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7F8AB8" w14:textId="5C318076" w:rsidR="007771C8" w:rsidRDefault="007771C8" w:rsidP="00C17E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Understanding How Charge and Hydrophobicity influence Globular Protein Adsorption to Alkanethiol and Material Surfaces</w:t>
      </w:r>
    </w:p>
    <w:p w14:paraId="76AA7AD9" w14:textId="77777777" w:rsidR="007771C8" w:rsidRPr="00F92247" w:rsidRDefault="007771C8" w:rsidP="00C17E65">
      <w:pPr>
        <w:spacing w:line="480" w:lineRule="auto"/>
        <w:jc w:val="center"/>
        <w:rPr>
          <w:rFonts w:ascii="Times New Roman" w:hAnsi="Times New Roman" w:cs="Times New Roman"/>
          <w:b/>
          <w:sz w:val="24"/>
          <w:szCs w:val="24"/>
        </w:rPr>
      </w:pPr>
    </w:p>
    <w:p w14:paraId="779BE43C" w14:textId="237F795E" w:rsidR="008F0B43" w:rsidRPr="008F0B43" w:rsidRDefault="008F0B43" w:rsidP="00A72318">
      <w:pPr>
        <w:spacing w:line="480" w:lineRule="auto"/>
        <w:jc w:val="center"/>
        <w:rPr>
          <w:rFonts w:ascii="Times New Roman" w:hAnsi="Times New Roman" w:cs="Times New Roman"/>
          <w:b/>
          <w:sz w:val="18"/>
          <w:szCs w:val="18"/>
        </w:rPr>
      </w:pPr>
      <w:r w:rsidRPr="008F0B43">
        <w:rPr>
          <w:rFonts w:ascii="Times New Roman" w:hAnsi="Times New Roman" w:cs="Times New Roman"/>
          <w:b/>
          <w:sz w:val="18"/>
          <w:szCs w:val="18"/>
        </w:rPr>
        <w:t>Simon J. Attwood</w:t>
      </w:r>
      <w:r w:rsidRPr="008F0B43">
        <w:rPr>
          <w:rFonts w:ascii="Times New Roman" w:hAnsi="Times New Roman" w:cs="Times New Roman"/>
          <w:b/>
          <w:sz w:val="18"/>
          <w:szCs w:val="18"/>
          <w:vertAlign w:val="superscript"/>
        </w:rPr>
        <w:t>1</w:t>
      </w:r>
      <w:r w:rsidR="00CE097B">
        <w:rPr>
          <w:rFonts w:ascii="Times New Roman" w:hAnsi="Times New Roman" w:cs="Times New Roman"/>
          <w:b/>
          <w:sz w:val="18"/>
          <w:szCs w:val="18"/>
          <w:vertAlign w:val="superscript"/>
        </w:rPr>
        <w:t>*</w:t>
      </w:r>
      <w:r w:rsidRPr="008F0B43">
        <w:rPr>
          <w:rFonts w:ascii="Times New Roman" w:hAnsi="Times New Roman" w:cs="Times New Roman"/>
          <w:b/>
          <w:sz w:val="18"/>
          <w:szCs w:val="18"/>
        </w:rPr>
        <w:t>, Rebecca Kershaw</w:t>
      </w:r>
      <w:r w:rsidRPr="008F0B43">
        <w:rPr>
          <w:rFonts w:ascii="Times New Roman" w:hAnsi="Times New Roman" w:cs="Times New Roman"/>
          <w:b/>
          <w:sz w:val="18"/>
          <w:szCs w:val="18"/>
          <w:vertAlign w:val="superscript"/>
        </w:rPr>
        <w:t>1</w:t>
      </w:r>
      <w:r w:rsidRPr="008F0B43">
        <w:rPr>
          <w:rFonts w:ascii="Times New Roman" w:hAnsi="Times New Roman" w:cs="Times New Roman"/>
          <w:b/>
          <w:sz w:val="18"/>
          <w:szCs w:val="18"/>
        </w:rPr>
        <w:t>, Shahid Uddin</w:t>
      </w:r>
      <w:r w:rsidRPr="008F0B43">
        <w:rPr>
          <w:rFonts w:ascii="Times New Roman" w:hAnsi="Times New Roman" w:cs="Times New Roman"/>
          <w:b/>
          <w:sz w:val="18"/>
          <w:szCs w:val="18"/>
          <w:vertAlign w:val="superscript"/>
        </w:rPr>
        <w:t>2</w:t>
      </w:r>
      <w:r w:rsidRPr="008F0B43">
        <w:rPr>
          <w:rFonts w:ascii="Times New Roman" w:hAnsi="Times New Roman" w:cs="Times New Roman"/>
          <w:b/>
          <w:sz w:val="18"/>
          <w:szCs w:val="18"/>
        </w:rPr>
        <w:t>, Steven M. Bishop</w:t>
      </w:r>
      <w:r w:rsidRPr="008F0B43">
        <w:rPr>
          <w:rFonts w:ascii="Times New Roman" w:hAnsi="Times New Roman" w:cs="Times New Roman"/>
          <w:b/>
          <w:sz w:val="18"/>
          <w:szCs w:val="18"/>
          <w:vertAlign w:val="superscript"/>
        </w:rPr>
        <w:t>3</w:t>
      </w:r>
      <w:r w:rsidRPr="008F0B43">
        <w:rPr>
          <w:rFonts w:ascii="Times New Roman" w:hAnsi="Times New Roman" w:cs="Times New Roman"/>
          <w:b/>
          <w:sz w:val="18"/>
          <w:szCs w:val="18"/>
        </w:rPr>
        <w:t>, Mark E. Welland</w:t>
      </w:r>
      <w:r w:rsidRPr="008F0B43">
        <w:rPr>
          <w:rFonts w:ascii="Times New Roman" w:hAnsi="Times New Roman" w:cs="Times New Roman"/>
          <w:b/>
          <w:sz w:val="18"/>
          <w:szCs w:val="18"/>
          <w:vertAlign w:val="superscript"/>
        </w:rPr>
        <w:t>1</w:t>
      </w:r>
      <w:r w:rsidRPr="008F0B43">
        <w:rPr>
          <w:rFonts w:ascii="Times New Roman" w:hAnsi="Times New Roman" w:cs="Times New Roman"/>
          <w:b/>
          <w:sz w:val="18"/>
          <w:szCs w:val="18"/>
        </w:rPr>
        <w:t>.</w:t>
      </w:r>
    </w:p>
    <w:p w14:paraId="328FD9A5" w14:textId="77777777" w:rsidR="008F0B43" w:rsidRPr="008F0B43" w:rsidRDefault="008F0B43" w:rsidP="00A72318">
      <w:pPr>
        <w:spacing w:line="480" w:lineRule="auto"/>
        <w:rPr>
          <w:rFonts w:ascii="Times New Roman" w:hAnsi="Times New Roman" w:cs="Times New Roman"/>
          <w:sz w:val="18"/>
          <w:szCs w:val="18"/>
        </w:rPr>
      </w:pPr>
      <w:r w:rsidRPr="008F0B43">
        <w:rPr>
          <w:rFonts w:ascii="Times New Roman" w:hAnsi="Times New Roman" w:cs="Times New Roman"/>
          <w:sz w:val="18"/>
          <w:szCs w:val="18"/>
          <w:vertAlign w:val="superscript"/>
        </w:rPr>
        <w:t>1</w:t>
      </w:r>
      <w:r w:rsidRPr="008F0B43">
        <w:rPr>
          <w:rFonts w:ascii="Times New Roman" w:hAnsi="Times New Roman" w:cs="Times New Roman"/>
          <w:sz w:val="18"/>
          <w:szCs w:val="18"/>
        </w:rPr>
        <w:t xml:space="preserve"> Nanoscience Centre, University of Cambridge, J. J. Thomson Avenue, CB3 0FF, United Kingdom</w:t>
      </w:r>
    </w:p>
    <w:p w14:paraId="539D4E8E" w14:textId="742998F7" w:rsidR="008F0B43" w:rsidRPr="008F0B43" w:rsidRDefault="008F0B43" w:rsidP="00A72318">
      <w:pPr>
        <w:spacing w:line="480" w:lineRule="auto"/>
        <w:rPr>
          <w:rFonts w:ascii="Times New Roman" w:hAnsi="Times New Roman" w:cs="Times New Roman"/>
          <w:sz w:val="18"/>
          <w:szCs w:val="18"/>
        </w:rPr>
      </w:pPr>
      <w:r w:rsidRPr="008F0B43">
        <w:rPr>
          <w:rFonts w:ascii="Times New Roman" w:hAnsi="Times New Roman" w:cs="Times New Roman"/>
          <w:sz w:val="18"/>
          <w:szCs w:val="18"/>
          <w:vertAlign w:val="superscript"/>
        </w:rPr>
        <w:t>2</w:t>
      </w:r>
      <w:r w:rsidRPr="008F0B43">
        <w:rPr>
          <w:rFonts w:ascii="Times New Roman" w:hAnsi="Times New Roman" w:cs="Times New Roman"/>
          <w:sz w:val="18"/>
          <w:szCs w:val="18"/>
        </w:rPr>
        <w:t xml:space="preserve"> </w:t>
      </w:r>
      <w:r w:rsidR="00276484" w:rsidRPr="00276484">
        <w:rPr>
          <w:rFonts w:ascii="Times New Roman" w:hAnsi="Times New Roman" w:cs="Times New Roman"/>
          <w:sz w:val="18"/>
          <w:szCs w:val="18"/>
        </w:rPr>
        <w:t>Department of</w:t>
      </w:r>
      <w:r w:rsidR="00276484">
        <w:rPr>
          <w:rFonts w:ascii="Times New Roman" w:hAnsi="Times New Roman" w:cs="Times New Roman"/>
          <w:sz w:val="18"/>
          <w:szCs w:val="18"/>
        </w:rPr>
        <w:t xml:space="preserve"> </w:t>
      </w:r>
      <w:r w:rsidR="00276484" w:rsidRPr="00276484">
        <w:rPr>
          <w:rFonts w:ascii="Times New Roman" w:hAnsi="Times New Roman" w:cs="Times New Roman"/>
          <w:sz w:val="18"/>
          <w:szCs w:val="18"/>
        </w:rPr>
        <w:t>Dosage Form Design and Development</w:t>
      </w:r>
      <w:r w:rsidRPr="008F0B43">
        <w:rPr>
          <w:rFonts w:ascii="Times New Roman" w:hAnsi="Times New Roman" w:cs="Times New Roman"/>
          <w:sz w:val="18"/>
          <w:szCs w:val="18"/>
        </w:rPr>
        <w:t xml:space="preserve">, </w:t>
      </w:r>
      <w:proofErr w:type="spellStart"/>
      <w:r w:rsidRPr="008F0B43">
        <w:rPr>
          <w:rFonts w:ascii="Times New Roman" w:hAnsi="Times New Roman" w:cs="Times New Roman"/>
          <w:sz w:val="18"/>
          <w:szCs w:val="18"/>
        </w:rPr>
        <w:t>MedImmune</w:t>
      </w:r>
      <w:proofErr w:type="spellEnd"/>
      <w:r w:rsidRPr="008F0B43">
        <w:rPr>
          <w:rFonts w:ascii="Times New Roman" w:hAnsi="Times New Roman" w:cs="Times New Roman"/>
          <w:sz w:val="18"/>
          <w:szCs w:val="18"/>
        </w:rPr>
        <w:t xml:space="preserve"> Ltd., Aaron Klug Building, </w:t>
      </w:r>
      <w:proofErr w:type="spellStart"/>
      <w:r w:rsidRPr="008F0B43">
        <w:rPr>
          <w:rFonts w:ascii="Times New Roman" w:hAnsi="Times New Roman" w:cs="Times New Roman"/>
          <w:sz w:val="18"/>
          <w:szCs w:val="18"/>
        </w:rPr>
        <w:t>Granta</w:t>
      </w:r>
      <w:proofErr w:type="spellEnd"/>
      <w:r w:rsidRPr="008F0B43">
        <w:rPr>
          <w:rFonts w:ascii="Times New Roman" w:hAnsi="Times New Roman" w:cs="Times New Roman"/>
          <w:sz w:val="18"/>
          <w:szCs w:val="18"/>
        </w:rPr>
        <w:t xml:space="preserve"> Park, Cambridge CB21 6GH, United Kingdom</w:t>
      </w:r>
    </w:p>
    <w:p w14:paraId="54DB7F97" w14:textId="3D6E7C7F" w:rsidR="008F0B43" w:rsidRDefault="008F0B43" w:rsidP="00A72318">
      <w:pPr>
        <w:spacing w:line="480" w:lineRule="auto"/>
        <w:rPr>
          <w:rFonts w:ascii="Times New Roman" w:hAnsi="Times New Roman" w:cs="Times New Roman"/>
          <w:sz w:val="18"/>
          <w:szCs w:val="18"/>
        </w:rPr>
      </w:pPr>
      <w:r w:rsidRPr="008F0B43">
        <w:rPr>
          <w:rFonts w:ascii="Times New Roman" w:hAnsi="Times New Roman" w:cs="Times New Roman"/>
          <w:sz w:val="18"/>
          <w:szCs w:val="18"/>
          <w:vertAlign w:val="superscript"/>
        </w:rPr>
        <w:t>3</w:t>
      </w:r>
      <w:r w:rsidRPr="008F0B43">
        <w:rPr>
          <w:rFonts w:ascii="Times New Roman" w:hAnsi="Times New Roman" w:cs="Times New Roman"/>
          <w:sz w:val="18"/>
          <w:szCs w:val="18"/>
        </w:rPr>
        <w:t xml:space="preserve"> </w:t>
      </w:r>
      <w:r w:rsidR="00276484" w:rsidRPr="00276484">
        <w:rPr>
          <w:rFonts w:ascii="Times New Roman" w:hAnsi="Times New Roman" w:cs="Times New Roman"/>
          <w:sz w:val="18"/>
          <w:szCs w:val="18"/>
        </w:rPr>
        <w:t>Department of</w:t>
      </w:r>
      <w:r w:rsidR="00276484">
        <w:rPr>
          <w:rFonts w:ascii="Times New Roman" w:hAnsi="Times New Roman" w:cs="Times New Roman"/>
          <w:sz w:val="18"/>
          <w:szCs w:val="18"/>
        </w:rPr>
        <w:t xml:space="preserve"> </w:t>
      </w:r>
      <w:r w:rsidR="00276484" w:rsidRPr="00276484">
        <w:rPr>
          <w:rFonts w:ascii="Times New Roman" w:hAnsi="Times New Roman" w:cs="Times New Roman"/>
          <w:sz w:val="18"/>
          <w:szCs w:val="18"/>
        </w:rPr>
        <w:t>Dosage Form Design and Development</w:t>
      </w:r>
      <w:r w:rsidRPr="008F0B43">
        <w:rPr>
          <w:rFonts w:ascii="Times New Roman" w:hAnsi="Times New Roman" w:cs="Times New Roman"/>
          <w:sz w:val="18"/>
          <w:szCs w:val="18"/>
        </w:rPr>
        <w:t xml:space="preserve">, </w:t>
      </w:r>
      <w:proofErr w:type="spellStart"/>
      <w:r w:rsidRPr="008F0B43">
        <w:rPr>
          <w:rFonts w:ascii="Times New Roman" w:hAnsi="Times New Roman" w:cs="Times New Roman"/>
          <w:sz w:val="18"/>
          <w:szCs w:val="18"/>
        </w:rPr>
        <w:t>MedImmune</w:t>
      </w:r>
      <w:proofErr w:type="spellEnd"/>
      <w:r w:rsidRPr="008F0B43">
        <w:rPr>
          <w:rFonts w:ascii="Times New Roman" w:hAnsi="Times New Roman" w:cs="Times New Roman"/>
          <w:sz w:val="18"/>
          <w:szCs w:val="18"/>
        </w:rPr>
        <w:t xml:space="preserve">, One </w:t>
      </w:r>
      <w:proofErr w:type="spellStart"/>
      <w:r w:rsidRPr="008F0B43">
        <w:rPr>
          <w:rFonts w:ascii="Times New Roman" w:hAnsi="Times New Roman" w:cs="Times New Roman"/>
          <w:sz w:val="18"/>
          <w:szCs w:val="18"/>
        </w:rPr>
        <w:t>MedImmune</w:t>
      </w:r>
      <w:proofErr w:type="spellEnd"/>
      <w:r w:rsidRPr="008F0B43">
        <w:rPr>
          <w:rFonts w:ascii="Times New Roman" w:hAnsi="Times New Roman" w:cs="Times New Roman"/>
          <w:sz w:val="18"/>
          <w:szCs w:val="18"/>
        </w:rPr>
        <w:t xml:space="preserve"> Way, Gaithersburg, Maryland 20878, United States</w:t>
      </w:r>
    </w:p>
    <w:p w14:paraId="6BC18732" w14:textId="75C91AF8" w:rsidR="008F0B43" w:rsidRPr="008F0B43" w:rsidRDefault="008F0B43" w:rsidP="00A72318">
      <w:pPr>
        <w:spacing w:line="480" w:lineRule="auto"/>
        <w:rPr>
          <w:rFonts w:ascii="Times New Roman" w:hAnsi="Times New Roman" w:cs="Times New Roman"/>
          <w:sz w:val="18"/>
          <w:szCs w:val="18"/>
        </w:rPr>
      </w:pPr>
      <w:r w:rsidRPr="008F0B43">
        <w:rPr>
          <w:rFonts w:ascii="Times New Roman" w:hAnsi="Times New Roman" w:cs="Times New Roman"/>
          <w:sz w:val="18"/>
          <w:szCs w:val="18"/>
        </w:rPr>
        <w:t xml:space="preserve">*Correspondence should be addressed to </w:t>
      </w:r>
      <w:r w:rsidR="00861E77">
        <w:rPr>
          <w:rFonts w:ascii="Times New Roman" w:hAnsi="Times New Roman" w:cs="Times New Roman"/>
          <w:sz w:val="18"/>
          <w:szCs w:val="18"/>
        </w:rPr>
        <w:t>SJA</w:t>
      </w:r>
      <w:r w:rsidRPr="008F0B43">
        <w:rPr>
          <w:rFonts w:ascii="Times New Roman" w:hAnsi="Times New Roman" w:cs="Times New Roman"/>
          <w:sz w:val="18"/>
          <w:szCs w:val="18"/>
        </w:rPr>
        <w:t xml:space="preserve">. (e-mail: </w:t>
      </w:r>
      <w:r w:rsidR="008E418D">
        <w:rPr>
          <w:rFonts w:ascii="Times New Roman" w:hAnsi="Times New Roman" w:cs="Times New Roman"/>
          <w:sz w:val="18"/>
          <w:szCs w:val="18"/>
        </w:rPr>
        <w:t>simonjamesattwood@gmail.com</w:t>
      </w:r>
      <w:r w:rsidRPr="008F0B43">
        <w:rPr>
          <w:rFonts w:ascii="Times New Roman" w:hAnsi="Times New Roman" w:cs="Times New Roman"/>
          <w:sz w:val="18"/>
          <w:szCs w:val="18"/>
        </w:rPr>
        <w:t>)</w:t>
      </w:r>
    </w:p>
    <w:p w14:paraId="33051791" w14:textId="7DC86C95" w:rsidR="004B18E2" w:rsidRDefault="00FF61EA" w:rsidP="00A72318">
      <w:pPr>
        <w:spacing w:line="480" w:lineRule="auto"/>
        <w:rPr>
          <w:rFonts w:ascii="Times New Roman" w:hAnsi="Times New Roman" w:cs="Times New Roman"/>
          <w:sz w:val="18"/>
          <w:szCs w:val="18"/>
        </w:rPr>
      </w:pPr>
      <w:r>
        <w:rPr>
          <w:rFonts w:ascii="Times New Roman" w:hAnsi="Times New Roman" w:cs="Times New Roman"/>
          <w:sz w:val="18"/>
          <w:szCs w:val="18"/>
        </w:rPr>
        <w:t>Keywords</w:t>
      </w:r>
      <w:r w:rsidR="008F0B43" w:rsidRPr="008F0B43">
        <w:rPr>
          <w:rFonts w:ascii="Times New Roman" w:hAnsi="Times New Roman" w:cs="Times New Roman"/>
          <w:sz w:val="18"/>
          <w:szCs w:val="18"/>
        </w:rPr>
        <w:t xml:space="preserve">: </w:t>
      </w:r>
      <w:r w:rsidR="00FA0BA1" w:rsidRPr="00FA0BA1">
        <w:rPr>
          <w:rFonts w:ascii="Times New Roman" w:hAnsi="Times New Roman" w:cs="Times New Roman"/>
          <w:sz w:val="18"/>
          <w:szCs w:val="18"/>
        </w:rPr>
        <w:t xml:space="preserve">Protein adsorption; Quartz Crystal Microbalance; alkanethiol monolayers; </w:t>
      </w:r>
      <w:r w:rsidR="00D21C3D">
        <w:rPr>
          <w:rFonts w:ascii="Times New Roman" w:hAnsi="Times New Roman" w:cs="Times New Roman"/>
          <w:sz w:val="18"/>
          <w:szCs w:val="18"/>
        </w:rPr>
        <w:t xml:space="preserve">Charge; Hydrophobicity; </w:t>
      </w:r>
      <w:r w:rsidR="00FA0BA1" w:rsidRPr="00FA0BA1">
        <w:rPr>
          <w:rFonts w:ascii="Times New Roman" w:hAnsi="Times New Roman" w:cs="Times New Roman"/>
          <w:sz w:val="18"/>
          <w:szCs w:val="18"/>
        </w:rPr>
        <w:t>Atomic Force Microscopy</w:t>
      </w:r>
    </w:p>
    <w:p w14:paraId="153B2DFD" w14:textId="1A5FF21E" w:rsidR="007A0AFC" w:rsidRDefault="007A0AFC" w:rsidP="008F0B43">
      <w:pPr>
        <w:rPr>
          <w:rFonts w:ascii="Times New Roman" w:hAnsi="Times New Roman" w:cs="Times New Roman"/>
          <w:sz w:val="18"/>
          <w:szCs w:val="18"/>
        </w:rPr>
      </w:pPr>
    </w:p>
    <w:p w14:paraId="6DD82D01" w14:textId="194383D7" w:rsidR="007A0AFC" w:rsidRDefault="007A0AFC" w:rsidP="008F0B43">
      <w:pPr>
        <w:rPr>
          <w:rFonts w:ascii="Times New Roman" w:hAnsi="Times New Roman" w:cs="Times New Roman"/>
          <w:sz w:val="18"/>
          <w:szCs w:val="18"/>
        </w:rPr>
      </w:pPr>
    </w:p>
    <w:p w14:paraId="4E2587FA" w14:textId="10DE567E" w:rsidR="007A0AFC" w:rsidRDefault="007A0AFC" w:rsidP="008F0B43">
      <w:pPr>
        <w:rPr>
          <w:rFonts w:ascii="Times New Roman" w:hAnsi="Times New Roman" w:cs="Times New Roman"/>
          <w:sz w:val="18"/>
          <w:szCs w:val="18"/>
        </w:rPr>
      </w:pPr>
    </w:p>
    <w:p w14:paraId="3CA8DCFE" w14:textId="3532BF1C" w:rsidR="007A0AFC" w:rsidRDefault="007A0AFC" w:rsidP="008F0B43">
      <w:pPr>
        <w:rPr>
          <w:rFonts w:ascii="Times New Roman" w:hAnsi="Times New Roman" w:cs="Times New Roman"/>
          <w:sz w:val="18"/>
          <w:szCs w:val="18"/>
        </w:rPr>
      </w:pPr>
    </w:p>
    <w:p w14:paraId="76DA6FE8" w14:textId="35041636" w:rsidR="007A0AFC" w:rsidRDefault="007A0AFC" w:rsidP="008F0B43">
      <w:pPr>
        <w:rPr>
          <w:rFonts w:ascii="Times New Roman" w:hAnsi="Times New Roman" w:cs="Times New Roman"/>
          <w:sz w:val="18"/>
          <w:szCs w:val="18"/>
        </w:rPr>
      </w:pPr>
    </w:p>
    <w:p w14:paraId="78D4E410" w14:textId="1A3E40D6" w:rsidR="007A0AFC" w:rsidRDefault="007A0AFC" w:rsidP="008F0B43">
      <w:pPr>
        <w:rPr>
          <w:rFonts w:ascii="Times New Roman" w:hAnsi="Times New Roman" w:cs="Times New Roman"/>
          <w:sz w:val="18"/>
          <w:szCs w:val="18"/>
        </w:rPr>
      </w:pPr>
    </w:p>
    <w:p w14:paraId="614A1181" w14:textId="2C627031" w:rsidR="007A0AFC" w:rsidRDefault="007A0AFC" w:rsidP="008F0B43">
      <w:pPr>
        <w:rPr>
          <w:rFonts w:ascii="Times New Roman" w:hAnsi="Times New Roman" w:cs="Times New Roman"/>
          <w:sz w:val="18"/>
          <w:szCs w:val="18"/>
        </w:rPr>
      </w:pPr>
    </w:p>
    <w:p w14:paraId="5776CFE1" w14:textId="0411E0E7" w:rsidR="007A0AFC" w:rsidRDefault="007A0AFC" w:rsidP="008F0B43">
      <w:pPr>
        <w:rPr>
          <w:rFonts w:ascii="Times New Roman" w:hAnsi="Times New Roman" w:cs="Times New Roman"/>
          <w:sz w:val="18"/>
          <w:szCs w:val="18"/>
        </w:rPr>
      </w:pPr>
    </w:p>
    <w:p w14:paraId="3CEDC28E" w14:textId="084D83C0" w:rsidR="007A0AFC" w:rsidRDefault="007A0AFC" w:rsidP="008F0B43">
      <w:pPr>
        <w:rPr>
          <w:rFonts w:ascii="Times New Roman" w:hAnsi="Times New Roman" w:cs="Times New Roman"/>
          <w:sz w:val="18"/>
          <w:szCs w:val="18"/>
        </w:rPr>
      </w:pPr>
    </w:p>
    <w:p w14:paraId="20C41F24" w14:textId="1EEB5902" w:rsidR="007A0AFC" w:rsidRDefault="007A0AFC" w:rsidP="008F0B43">
      <w:pPr>
        <w:rPr>
          <w:rFonts w:ascii="Times New Roman" w:hAnsi="Times New Roman" w:cs="Times New Roman"/>
          <w:sz w:val="18"/>
          <w:szCs w:val="18"/>
        </w:rPr>
      </w:pPr>
    </w:p>
    <w:p w14:paraId="45C26CA8" w14:textId="4ECF3515" w:rsidR="007A0AFC" w:rsidRDefault="007A0AFC" w:rsidP="008F0B43">
      <w:pPr>
        <w:rPr>
          <w:rFonts w:ascii="Times New Roman" w:hAnsi="Times New Roman" w:cs="Times New Roman"/>
          <w:sz w:val="18"/>
          <w:szCs w:val="18"/>
        </w:rPr>
      </w:pPr>
    </w:p>
    <w:p w14:paraId="7E344E7A" w14:textId="37B39515" w:rsidR="007A0AFC" w:rsidRDefault="007A0AFC" w:rsidP="008F0B43">
      <w:pPr>
        <w:rPr>
          <w:rFonts w:ascii="Times New Roman" w:hAnsi="Times New Roman" w:cs="Times New Roman"/>
          <w:sz w:val="18"/>
          <w:szCs w:val="18"/>
        </w:rPr>
      </w:pPr>
    </w:p>
    <w:p w14:paraId="7F6B1CB8" w14:textId="4B39B3BB" w:rsidR="007A0AFC" w:rsidRDefault="007A0AFC" w:rsidP="008F0B43">
      <w:pPr>
        <w:rPr>
          <w:rFonts w:ascii="Times New Roman" w:hAnsi="Times New Roman" w:cs="Times New Roman"/>
          <w:sz w:val="18"/>
          <w:szCs w:val="18"/>
        </w:rPr>
      </w:pPr>
    </w:p>
    <w:p w14:paraId="7FB0F48E" w14:textId="42A2F3CE" w:rsidR="007A0AFC" w:rsidRDefault="007A0AFC" w:rsidP="008F0B43">
      <w:pPr>
        <w:rPr>
          <w:rFonts w:ascii="Times New Roman" w:hAnsi="Times New Roman" w:cs="Times New Roman"/>
          <w:sz w:val="18"/>
          <w:szCs w:val="18"/>
        </w:rPr>
      </w:pPr>
    </w:p>
    <w:p w14:paraId="0070085F" w14:textId="64FDD284" w:rsidR="007A0AFC" w:rsidRDefault="007A0AFC" w:rsidP="008F0B43">
      <w:pPr>
        <w:rPr>
          <w:rFonts w:ascii="Times New Roman" w:hAnsi="Times New Roman" w:cs="Times New Roman"/>
          <w:sz w:val="18"/>
          <w:szCs w:val="18"/>
        </w:rPr>
      </w:pPr>
    </w:p>
    <w:p w14:paraId="78820005" w14:textId="2E47C4F7" w:rsidR="007A0AFC" w:rsidRDefault="007A0AFC" w:rsidP="008F0B43">
      <w:pPr>
        <w:rPr>
          <w:rFonts w:ascii="Times New Roman" w:hAnsi="Times New Roman" w:cs="Times New Roman"/>
          <w:sz w:val="18"/>
          <w:szCs w:val="18"/>
        </w:rPr>
      </w:pPr>
    </w:p>
    <w:p w14:paraId="125C0908" w14:textId="6FD32E74" w:rsidR="007A0AFC" w:rsidRDefault="007A0AFC" w:rsidP="008F0B43">
      <w:pPr>
        <w:rPr>
          <w:rFonts w:ascii="Times New Roman" w:hAnsi="Times New Roman" w:cs="Times New Roman"/>
          <w:sz w:val="18"/>
          <w:szCs w:val="18"/>
        </w:rPr>
      </w:pPr>
    </w:p>
    <w:p w14:paraId="13A9FAF9" w14:textId="7B0DEC68" w:rsidR="007A0AFC" w:rsidRDefault="007A0AFC" w:rsidP="008F0B43">
      <w:pPr>
        <w:rPr>
          <w:rFonts w:ascii="Times New Roman" w:hAnsi="Times New Roman" w:cs="Times New Roman"/>
          <w:sz w:val="18"/>
          <w:szCs w:val="18"/>
        </w:rPr>
      </w:pPr>
    </w:p>
    <w:p w14:paraId="5F2A041C" w14:textId="6C99E487" w:rsidR="007A0AFC" w:rsidRDefault="007A0AFC" w:rsidP="008F0B43">
      <w:pPr>
        <w:rPr>
          <w:rFonts w:ascii="Times New Roman" w:hAnsi="Times New Roman" w:cs="Times New Roman"/>
          <w:sz w:val="18"/>
          <w:szCs w:val="18"/>
        </w:rPr>
      </w:pPr>
    </w:p>
    <w:p w14:paraId="66E10773" w14:textId="77777777" w:rsidR="00A72318" w:rsidRDefault="00A72318" w:rsidP="008F0B43">
      <w:pPr>
        <w:rPr>
          <w:rFonts w:ascii="Times New Roman" w:hAnsi="Times New Roman" w:cs="Times New Roman"/>
          <w:sz w:val="18"/>
          <w:szCs w:val="18"/>
        </w:rPr>
      </w:pPr>
    </w:p>
    <w:p w14:paraId="32CC4FAF" w14:textId="6319B268" w:rsidR="007A0AFC" w:rsidRDefault="007A0AFC" w:rsidP="008F0B43">
      <w:pPr>
        <w:rPr>
          <w:rFonts w:ascii="Times New Roman" w:hAnsi="Times New Roman" w:cs="Times New Roman"/>
          <w:sz w:val="18"/>
          <w:szCs w:val="18"/>
        </w:rPr>
      </w:pPr>
    </w:p>
    <w:p w14:paraId="6BDE24B5" w14:textId="20B758CF" w:rsidR="007A0AFC" w:rsidRDefault="007A0AFC" w:rsidP="008F0B43">
      <w:pPr>
        <w:rPr>
          <w:rFonts w:ascii="Times New Roman" w:hAnsi="Times New Roman" w:cs="Times New Roman"/>
          <w:sz w:val="18"/>
          <w:szCs w:val="18"/>
        </w:rPr>
      </w:pPr>
    </w:p>
    <w:p w14:paraId="34D6B46C" w14:textId="77777777" w:rsidR="00FA0DB4" w:rsidRDefault="00FA0DB4" w:rsidP="008F0B43">
      <w:pPr>
        <w:rPr>
          <w:rFonts w:ascii="Times New Roman" w:hAnsi="Times New Roman" w:cs="Times New Roman"/>
          <w:sz w:val="18"/>
          <w:szCs w:val="18"/>
        </w:rPr>
      </w:pPr>
    </w:p>
    <w:p w14:paraId="159B6764" w14:textId="77777777" w:rsidR="00262FAC" w:rsidRDefault="00742D1F" w:rsidP="00A72318">
      <w:pPr>
        <w:spacing w:line="480" w:lineRule="auto"/>
        <w:rPr>
          <w:rFonts w:ascii="Times New Roman" w:hAnsi="Times New Roman" w:cs="Times New Roman"/>
          <w:b/>
          <w:sz w:val="20"/>
          <w:szCs w:val="20"/>
        </w:rPr>
      </w:pPr>
      <w:r>
        <w:rPr>
          <w:rFonts w:ascii="Times New Roman" w:hAnsi="Times New Roman" w:cs="Times New Roman"/>
          <w:b/>
          <w:sz w:val="20"/>
          <w:szCs w:val="20"/>
        </w:rPr>
        <w:t>ABSTRACT</w:t>
      </w:r>
    </w:p>
    <w:p w14:paraId="4136BD55" w14:textId="60180F84" w:rsidR="002A6AA4" w:rsidRPr="00A60CFC" w:rsidRDefault="00742D1F" w:rsidP="00A72318">
      <w:pPr>
        <w:spacing w:line="480" w:lineRule="auto"/>
        <w:rPr>
          <w:rFonts w:ascii="Times New Roman" w:hAnsi="Times New Roman" w:cs="Times New Roman"/>
          <w:sz w:val="20"/>
          <w:szCs w:val="20"/>
        </w:rPr>
      </w:pPr>
      <w:r w:rsidRPr="00C95AB6">
        <w:rPr>
          <w:rFonts w:ascii="Times New Roman" w:hAnsi="Times New Roman" w:cs="Times New Roman"/>
          <w:b/>
          <w:sz w:val="20"/>
          <w:szCs w:val="20"/>
        </w:rPr>
        <w:t xml:space="preserve"> </w:t>
      </w:r>
      <w:r w:rsidR="006345A1" w:rsidRPr="00C95AB6">
        <w:rPr>
          <w:rFonts w:ascii="Times New Roman" w:hAnsi="Times New Roman" w:cs="Times New Roman"/>
          <w:sz w:val="20"/>
          <w:szCs w:val="20"/>
        </w:rPr>
        <w:t xml:space="preserve">Every biosensor, bioengineered scaffold or biomedical implant depends crucially on an ability to control protein adsorption at the material surface. Yet the adsorption of proteins to solid surfaces in aqueous media is a complex and poorly understood phenomenon. To gain further insights we study protein adsorption using the Quartz Crystal Microbalance for 10 model globular proteins interacting with positive, negative, neutral, hydrophobic and mixed alkanethiol monolayers as well as silica, polystyrene and Teflon, equating to approximately 200 protein-surface combinations. The charge state of the materials in liquid was measured with Atomic Force Microscopy using a colloidal probe and numerically solving the full non-linear Poisson-Boltzmann equation. This approach has allowed us to </w:t>
      </w:r>
      <w:bookmarkStart w:id="0" w:name="_Hlk530398985"/>
      <w:r w:rsidR="006345A1" w:rsidRPr="00C95AB6">
        <w:rPr>
          <w:rFonts w:ascii="Times New Roman" w:hAnsi="Times New Roman" w:cs="Times New Roman"/>
          <w:sz w:val="20"/>
          <w:szCs w:val="20"/>
        </w:rPr>
        <w:t>address some of the important questions surrounding the basic principles that govern protein adsorption</w:t>
      </w:r>
      <w:bookmarkEnd w:id="0"/>
      <w:r w:rsidR="006345A1" w:rsidRPr="00C95AB6">
        <w:rPr>
          <w:rFonts w:ascii="Times New Roman" w:hAnsi="Times New Roman" w:cs="Times New Roman"/>
          <w:sz w:val="20"/>
          <w:szCs w:val="20"/>
        </w:rPr>
        <w:t xml:space="preserve"> including the relative importance of net charge and hydrophobicity and why some materials are protein resistant. </w:t>
      </w:r>
      <w:r w:rsidR="00CA67CD" w:rsidRPr="00C95AB6">
        <w:rPr>
          <w:rFonts w:ascii="Times New Roman" w:hAnsi="Times New Roman" w:cs="Times New Roman"/>
          <w:sz w:val="20"/>
          <w:szCs w:val="20"/>
        </w:rPr>
        <w:t xml:space="preserve">With our set of mixed monolayer surfaces, we can modulate charge over a wide range whilst eliminating hydrophobic interactions and </w:t>
      </w:r>
      <w:r w:rsidR="00CA67CD" w:rsidRPr="00C95AB6">
        <w:rPr>
          <w:rFonts w:ascii="Times New Roman" w:hAnsi="Times New Roman" w:cs="Times New Roman"/>
          <w:i/>
          <w:sz w:val="20"/>
          <w:szCs w:val="20"/>
        </w:rPr>
        <w:t>vice-versa</w:t>
      </w:r>
      <w:r w:rsidR="00CA67CD" w:rsidRPr="00C95AB6">
        <w:rPr>
          <w:rFonts w:ascii="Times New Roman" w:hAnsi="Times New Roman" w:cs="Times New Roman"/>
          <w:sz w:val="20"/>
          <w:szCs w:val="20"/>
        </w:rPr>
        <w:t xml:space="preserve"> – thus permitting determination of the functional dependence of adsorption on these parameters. </w:t>
      </w:r>
      <w:r w:rsidR="006345A1" w:rsidRPr="00C95AB6">
        <w:rPr>
          <w:rFonts w:ascii="Times New Roman" w:hAnsi="Times New Roman" w:cs="Times New Roman"/>
          <w:sz w:val="20"/>
          <w:szCs w:val="20"/>
        </w:rPr>
        <w:t xml:space="preserve">This has led us to develop two empirical </w:t>
      </w:r>
      <w:r w:rsidR="00504244" w:rsidRPr="00C95AB6">
        <w:rPr>
          <w:rFonts w:ascii="Times New Roman" w:hAnsi="Times New Roman" w:cs="Times New Roman"/>
          <w:sz w:val="20"/>
          <w:szCs w:val="20"/>
        </w:rPr>
        <w:t xml:space="preserve">predictive </w:t>
      </w:r>
      <w:r w:rsidR="006345A1" w:rsidRPr="00C95AB6">
        <w:rPr>
          <w:rFonts w:ascii="Times New Roman" w:hAnsi="Times New Roman" w:cs="Times New Roman"/>
          <w:sz w:val="20"/>
          <w:szCs w:val="20"/>
        </w:rPr>
        <w:t xml:space="preserve">models </w:t>
      </w:r>
      <w:r w:rsidR="00504244" w:rsidRPr="00C95AB6">
        <w:rPr>
          <w:rFonts w:ascii="Times New Roman" w:hAnsi="Times New Roman" w:cs="Times New Roman"/>
          <w:sz w:val="20"/>
          <w:szCs w:val="20"/>
        </w:rPr>
        <w:t xml:space="preserve">with up to 90% accuracy </w:t>
      </w:r>
      <w:r w:rsidR="006345A1" w:rsidRPr="00C95AB6">
        <w:rPr>
          <w:rFonts w:ascii="Times New Roman" w:hAnsi="Times New Roman" w:cs="Times New Roman"/>
          <w:sz w:val="20"/>
          <w:szCs w:val="20"/>
        </w:rPr>
        <w:t>that together encompass most materials relevant to biotechnological and biomedical applications</w:t>
      </w:r>
      <w:r w:rsidR="00CA67CD" w:rsidRPr="00C95AB6">
        <w:rPr>
          <w:rFonts w:ascii="Times New Roman" w:hAnsi="Times New Roman" w:cs="Times New Roman"/>
          <w:sz w:val="20"/>
          <w:szCs w:val="20"/>
        </w:rPr>
        <w:t>.</w:t>
      </w:r>
    </w:p>
    <w:p w14:paraId="440DD1CD" w14:textId="5B00196C" w:rsidR="00742D1F" w:rsidRDefault="00742D1F" w:rsidP="00A72318">
      <w:pPr>
        <w:spacing w:line="480" w:lineRule="auto"/>
        <w:rPr>
          <w:rFonts w:ascii="Times New Roman" w:hAnsi="Times New Roman" w:cs="Times New Roman"/>
          <w:b/>
          <w:sz w:val="20"/>
          <w:szCs w:val="20"/>
        </w:rPr>
      </w:pPr>
      <w:r>
        <w:rPr>
          <w:rFonts w:ascii="Times New Roman" w:hAnsi="Times New Roman" w:cs="Times New Roman"/>
          <w:b/>
          <w:sz w:val="20"/>
          <w:szCs w:val="20"/>
        </w:rPr>
        <w:t>INTRODUCTION</w:t>
      </w:r>
    </w:p>
    <w:p w14:paraId="11CC403D" w14:textId="763CC1B2" w:rsidR="00312723" w:rsidRPr="00A60CFC" w:rsidRDefault="0077418A" w:rsidP="00B65F8B">
      <w:pPr>
        <w:spacing w:line="480" w:lineRule="auto"/>
        <w:rPr>
          <w:rFonts w:ascii="Times New Roman" w:hAnsi="Times New Roman" w:cs="Times New Roman"/>
          <w:sz w:val="20"/>
          <w:szCs w:val="20"/>
        </w:rPr>
      </w:pPr>
      <w:r w:rsidRPr="00A60CFC">
        <w:rPr>
          <w:rFonts w:ascii="Times New Roman" w:hAnsi="Times New Roman" w:cs="Times New Roman"/>
          <w:sz w:val="20"/>
          <w:szCs w:val="20"/>
        </w:rPr>
        <w:t>T</w:t>
      </w:r>
      <w:r w:rsidR="00BE4377" w:rsidRPr="00A60CFC">
        <w:rPr>
          <w:rFonts w:ascii="Times New Roman" w:hAnsi="Times New Roman" w:cs="Times New Roman"/>
          <w:sz w:val="20"/>
          <w:szCs w:val="20"/>
        </w:rPr>
        <w:t>he first event that initiates the biological response to artificial materials</w:t>
      </w:r>
      <w:r w:rsidRPr="00A60CFC">
        <w:rPr>
          <w:rFonts w:ascii="Times New Roman" w:hAnsi="Times New Roman" w:cs="Times New Roman"/>
          <w:sz w:val="20"/>
          <w:szCs w:val="20"/>
        </w:rPr>
        <w:t xml:space="preserve"> is the adsorption of proteins</w:t>
      </w:r>
      <w:r w:rsidR="008507BA" w:rsidRPr="00A60CFC">
        <w:rPr>
          <w:rFonts w:ascii="Times New Roman" w:hAnsi="Times New Roman" w:cs="Times New Roman"/>
          <w:sz w:val="20"/>
          <w:szCs w:val="20"/>
        </w:rPr>
        <w:t xml:space="preserve"> </w:t>
      </w:r>
      <w:r w:rsidR="008507BA"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{"citationItems":[{"id":"ITEM-1","itemData":{"ISBN":"1044-5323","ISSN":"10445323","PMID":"18162407","abstract":"The foreign body reaction composed of macrophages and foreign body giant cells is the end-stage response of the inflammatory and wound healing responses following implantation of a medical device, prosthesis, or biomaterial. A brief, focused overview of events leading to the foreign body reaction is presented. The major focus of this review is on factors that modulate the interaction of macrophages and foreign body giant cells on synthetic surfaces where the chemical, physical, and morphological characteristics of the synthetic surface are considered to play a role in modulating cellular events. These events in the foreign body reaction include protein adsorption, monocyte/macrophage adhesion, macrophage fusion to form foreign body giant cells, consequences of the foreign body response on biomaterials, and cross-talk between macrophages/foreign body giant cells and inflammatory/wound healing cells. Biomaterial surface properties play an important role in modulating the foreign body reaction in the first two to four weeks following implantation of a medical device, even though the foreign body reaction at the tissue/material interface is present for the in vivo lifetime of the medical device. An understanding of the foreign body reaction is important as the foreign body reaction may impact the biocompatibility (safety) of the medical device, prosthesis, or implanted biomaterial and may significantly impact short- and long-term tissue responses with tissue-engineered constructs containing proteins, cells, and other biological components for use in tissue engineering and regenerative medicine. Our perspective has been on the inflammatory and wound healing response to implanted materials, devices, and tissue-engineered constructs. The incorporation of biological components of allogeneic or xenogeneic origin as well as stem cells into tissue-engineered or regenerative approaches opens up a myriad of other challenges. An in depth understanding of how the immune system interacts with these cells and how biomaterials or tissue-engineered constructs influence these interactions may prove pivotal to the safety, biocompatibility, and function of the device or system under consideration. ?? 2007 Elsevier Ltd. All rights reserved.","author":[{"dropping-particle":"","family":"Anderson","given":"James M.","non-dropping-particle":"","parse-names":false,"suffix":""},{"dropping-particle":"","family":"Rodriguez","given":"Analiz","non-dropping-particle":"","parse-names":false,"suffix":""},{"dropping-particle":"","family":"Chang","given":"David T.","non-dropping-particle":"","parse-names":false,"suffix":""}],"container-title":"Seminars in Immunology","id":"ITEM-1","issue":"2","issued":{"date-parts":[["2008"]]},"page":"86-100","title":"Foreign body reaction to biomaterials","type":"article-journal","volume":"20"},"uris":["http://www.mendeley.com/documents/?uuid=d067b0dd-49cf-4f11-86da-d10041e70f3d"]},{"id":"ITEM-2","itemData":{"ISBN":"978-3-540-16422-7","ISSN":"00653195","PMID":"8791316","abstract":"A comprehensive review of protein adsorption at solid-liquid interfaces is presented, including a brief review of protein structure and the principles of protein adsorption. Adsorption-based biocompatibility hypotheses and correlations are discussed, including surface charge, interface energetics, passivation, protein-resistant surfaces, and the role of adsorbed immunoglobulins and complement. New methods for the study of protein adsorption are discussed, including total internal reflection techniques (absorbance, fluorescence, and Raman) and ellipsometry. Qualitative “rules of thumb” of protein adsorption are also presented","author":[{"dropping-particle":"","family":"Andrade","given":"J. D.","non-dropping-particle":"","parse-names":false,"suffix":""},{"dropping-particle":"","family":"Hlady","given":"V.","non-dropping-particle":"","parse-names":false,"suffix":""}],"container-title":"advanced polymer science","id":"ITEM-2","issued":{"date-parts":[["1986"]]},"page":"1-63","title":"Protein Adsorption and Materials Biocompatibility: A Tutorial Review and Suggested Hypothesee","type":"article-journal","volume":"79"},"uris":["http://www.mendeley.com/documents/?uuid=da1b775c-1778-4bff-90d9-331967a24efc"]},{"id":"ITEM-3","itemData":{"ISBN":"1552-4965 (Electronic)\\r1549-3296 (Linking)","ISSN":"15493296","PMID":"23015529","abstract":"Interactions between biomolecules and inorganic surfaces play an important role in natural environments and in industry, including a wide variety of conditions: marine environment, ship hulls (fouling), water treatment, heat exchange, membrane separation, soils, mineral particles at the earth's surface, hospitals (hygiene), art and buildings (degradation and biocorrosion), paper industry (fouling) and more. To better control the first steps leading to adsorption of a biomolecule on an inorganic surface, it is mandatory to understand the adsorption mechanisms of biomolecules of several sizes at the atomic scale, that is, the nature of the chemical interaction between the biomolecule and the surface and the resulting biomolecule conformations once adsorbed at the surface. This remains a challenging and unsolved problem. Here, we review the state of art in experimental and theoretical approaches. We focus on metallic biomaterial surfaces such as TiO2 and stainless steel, mentioning some remarkable results on hydroxyapatite. Experimental techniques include atomic force microscopy, surface plasmon resonance, quartz crystal microbalance, X-ray photoelectron spectroscopy, fluorescence microscopy, polarization modulation infrared reflection absorption spectroscopy, sum frequency generation and time of flight secondary ion mass spectroscopy. Theoretical models range from detailed quantum mechanical representations to classical forcefield-based approaches. © 2012 Wiley Periodicals, Inc. J Biomed Mater Res Part A, 2013.","author":[{"dropping-particle":"","family":"Costa","given":"Dominique","non-dropping-particle":"","parse-names":false,"suffix":""},{"dropping-particle":"","family":"Garrain","given":"Pierre Alain","non-dropping-particle":"","parse-names":false,"suffix":""},{"dropping-particle":"","family":"Baaden","given":"Marc","non-dropping-particle":"","parse-names":false,"suffix":""}],"container-title":"Journal of Biomedical Materials Research - Part A","id":"ITEM-3","issue":"4","issued":{"date-parts":[["2013"]]},"page":"1210-1222","title":"Understanding small biomolecule-biomaterial interactions: A review of fundamental theoretical and experimental approaches for biomolecule interactions with inorganic surfaces","type":"article-journal","volume":"101 A"},"uris":["http://www.mendeley.com/documents/?uuid=a25c1b0d-213a-4698-b59c-eb6af5849057"]}],"mendeley":{"formattedCitation":"[1–3]","plainTextFormattedCitation":"[1–3]","previouslyFormattedCitation":"[1–3]"},"properties":{"noteIndex":0},"schema":"https://github.com/citation-style-language/schema/raw/master/csl-citation.json"}</w:instrText>
      </w:r>
      <w:r w:rsidR="008507BA" w:rsidRPr="00A60CFC">
        <w:rPr>
          <w:rFonts w:ascii="Times New Roman" w:hAnsi="Times New Roman" w:cs="Times New Roman"/>
          <w:sz w:val="20"/>
          <w:szCs w:val="20"/>
        </w:rPr>
        <w:fldChar w:fldCharType="separate"/>
      </w:r>
      <w:r w:rsidR="0094585F" w:rsidRPr="00A60CFC">
        <w:rPr>
          <w:rFonts w:ascii="Times New Roman" w:hAnsi="Times New Roman" w:cs="Times New Roman"/>
          <w:noProof/>
          <w:sz w:val="20"/>
          <w:szCs w:val="20"/>
        </w:rPr>
        <w:t>[1–3]</w:t>
      </w:r>
      <w:r w:rsidR="008507BA" w:rsidRPr="00A60CFC">
        <w:rPr>
          <w:rFonts w:ascii="Times New Roman" w:hAnsi="Times New Roman" w:cs="Times New Roman"/>
          <w:sz w:val="20"/>
          <w:szCs w:val="20"/>
        </w:rPr>
        <w:fldChar w:fldCharType="end"/>
      </w:r>
      <w:r w:rsidR="00BE4377" w:rsidRPr="00A60CFC">
        <w:rPr>
          <w:rFonts w:ascii="Times New Roman" w:hAnsi="Times New Roman" w:cs="Times New Roman"/>
          <w:sz w:val="20"/>
          <w:szCs w:val="20"/>
        </w:rPr>
        <w:t>.</w:t>
      </w:r>
      <w:r w:rsidRPr="00A60CFC">
        <w:rPr>
          <w:rFonts w:ascii="Times New Roman" w:hAnsi="Times New Roman" w:cs="Times New Roman"/>
          <w:sz w:val="20"/>
          <w:szCs w:val="20"/>
        </w:rPr>
        <w:t xml:space="preserve"> To effectively design materials for advanced biomedical devices </w:t>
      </w:r>
      <w:r w:rsidR="00BB21F4" w:rsidRPr="00A60CFC">
        <w:rPr>
          <w:rFonts w:ascii="Times New Roman" w:hAnsi="Times New Roman" w:cs="Times New Roman"/>
          <w:sz w:val="20"/>
          <w:szCs w:val="20"/>
        </w:rPr>
        <w:t xml:space="preserve">a fundamental understanding </w:t>
      </w:r>
      <w:r w:rsidRPr="00A60CFC">
        <w:rPr>
          <w:rFonts w:ascii="Times New Roman" w:hAnsi="Times New Roman" w:cs="Times New Roman"/>
          <w:sz w:val="20"/>
          <w:szCs w:val="20"/>
        </w:rPr>
        <w:t xml:space="preserve">of what governs protein adsorption must </w:t>
      </w:r>
      <w:r w:rsidR="004E3049" w:rsidRPr="00A60CFC">
        <w:rPr>
          <w:rFonts w:ascii="Times New Roman" w:hAnsi="Times New Roman" w:cs="Times New Roman"/>
          <w:sz w:val="20"/>
          <w:szCs w:val="20"/>
        </w:rPr>
        <w:t>be</w:t>
      </w:r>
      <w:r w:rsidRPr="00A60CFC">
        <w:rPr>
          <w:rFonts w:ascii="Times New Roman" w:hAnsi="Times New Roman" w:cs="Times New Roman"/>
          <w:sz w:val="20"/>
          <w:szCs w:val="20"/>
        </w:rPr>
        <w:t xml:space="preserve"> established. </w:t>
      </w:r>
      <w:r w:rsidR="00BE4377" w:rsidRPr="00A60CFC">
        <w:rPr>
          <w:rFonts w:ascii="Times New Roman" w:hAnsi="Times New Roman" w:cs="Times New Roman"/>
          <w:sz w:val="20"/>
          <w:szCs w:val="20"/>
        </w:rPr>
        <w:t xml:space="preserve"> </w:t>
      </w:r>
      <w:r w:rsidR="00D42A5E" w:rsidRPr="00A60CFC">
        <w:rPr>
          <w:rFonts w:ascii="Times New Roman" w:hAnsi="Times New Roman" w:cs="Times New Roman"/>
          <w:sz w:val="20"/>
          <w:szCs w:val="20"/>
        </w:rPr>
        <w:t xml:space="preserve">Protein adsorption has been studied extensively </w:t>
      </w:r>
      <w:r w:rsidR="00B65F8B" w:rsidRPr="00A60CFC">
        <w:rPr>
          <w:rFonts w:ascii="Times New Roman" w:hAnsi="Times New Roman" w:cs="Times New Roman"/>
          <w:sz w:val="20"/>
          <w:szCs w:val="20"/>
        </w:rPr>
        <w:t xml:space="preserve">for over five decades leading to a </w:t>
      </w:r>
      <w:r w:rsidR="004E3049" w:rsidRPr="00A60CFC">
        <w:rPr>
          <w:rFonts w:ascii="Times New Roman" w:hAnsi="Times New Roman" w:cs="Times New Roman"/>
          <w:sz w:val="20"/>
          <w:szCs w:val="20"/>
        </w:rPr>
        <w:t>substantive body</w:t>
      </w:r>
      <w:r w:rsidR="00B65F8B" w:rsidRPr="00A60CFC">
        <w:rPr>
          <w:rFonts w:ascii="Times New Roman" w:hAnsi="Times New Roman" w:cs="Times New Roman"/>
          <w:sz w:val="20"/>
          <w:szCs w:val="20"/>
        </w:rPr>
        <w:t xml:space="preserve"> of literature on the topic</w:t>
      </w:r>
      <w:r w:rsidR="00035E2A" w:rsidRPr="00A60CFC">
        <w:rPr>
          <w:rFonts w:ascii="Times New Roman" w:hAnsi="Times New Roman" w:cs="Times New Roman"/>
          <w:sz w:val="20"/>
          <w:szCs w:val="20"/>
        </w:rPr>
        <w:t xml:space="preserve"> </w:t>
      </w:r>
      <w:r w:rsidR="00035E2A" w:rsidRPr="00A60CFC">
        <w:rPr>
          <w:rFonts w:ascii="Times New Roman" w:hAnsi="Times New Roman" w:cs="Times New Roman"/>
          <w:sz w:val="20"/>
          <w:szCs w:val="20"/>
        </w:rPr>
        <w:fldChar w:fldCharType="begin" w:fldLock="1"/>
      </w:r>
      <w:r w:rsidR="009665C9" w:rsidRPr="00A60CFC">
        <w:rPr>
          <w:rFonts w:ascii="Times New Roman" w:hAnsi="Times New Roman" w:cs="Times New Roman"/>
          <w:sz w:val="20"/>
          <w:szCs w:val="20"/>
        </w:rPr>
        <w:instrText>ADDIN CSL_CITATION {"citationItems":[{"id":"ITEM-1","itemData":{"ISSN":"0033-4545","abstract":"We have previously shown that the adsorption of model proteins at model interfaces can be quantitatively understood via a careful consideration of the proteins' three dimensional structure and its stability. Using computer molecular graphics, dynamic surface tension, fluorescence probes and labels, and solution denaturation data, we can relate the chemical and structural properties of proteins to their interface behavior. We have developed a novel means to present these data and correlations in a simple radial plot (the \"Tatra\" plot). We are now extending these approaches to complex multi-domain proteins. Albumin consists of three large domains with differences in electrostatic nature, charge-pH characteristics, and denaturability. The interfacial activity of albumin is due, at least in part, to the interfacial activity of its constituent domains. Consideration of the structure and interfacial activity of the various domains permits new and more precise hypotheses to be developed, with which new and better experiments can be designed. Such hypotheses allow one to evaluate and compare adsorption data, including kinetics and isotherms, adsorbed layer thickness, refractive index, multilayer formation, etc. We feel strongly that each different protein is a unique molecular personality, which must be understood and considered if we are to more fully understand and apply the interfacial behavior of complex proteins. Expanded treatments of these topics are available in References 1 -4.","author":[{"dropping-particle":"","family":"Andrade","given":"J. D.","non-dropping-particle":"","parse-names":false,"suffix":""},{"dropping-particle":"","family":"Hlady","given":"V.","non-dropping-particle":"","parse-names":false,"suffix":""},{"dropping-particle":"","family":"Wei","given":"a. P.","non-dropping-particle":"","parse-names":false,"suffix":""}],"container-title":"Pure and Applied Chemistry","id":"ITEM-1","issue":"11","issued":{"date-parts":[["1992"]]},"page":"1777-1781","title":"Adsorption of complex proteins at interfaces","type":"article-journal","volume":"64"},"uris":["http://www.mendeley.com/documents/?uuid=78d4c99a-5625-43ba-b5f2-d4828da32b23"]},{"id":"ITEM-2","itemData":{"ISBN":"8186251820","ISSN":"13891723","author":[{"dropping-particle":"","family":"Nakanishi","given":"Kazuhiro","non-dropping-particle":"","parse-names":false,"suffix":""},{"dropping-particle":"","family":"Sakiyama","given":"Takaharu","non-dropping-particle":"","parse-names":false,"suffix":""},{"dropping-particle":"","family":"Imamura","given":"Koreyoshi","non-dropping-particle":"","parse-names":false,"suffix":""},{"dropping-particle":"","family":"Of","given":"Adsorption","non-dropping-particle":"","parse-names":false,"suffix":""},{"dropping-particle":"","family":"On","given":"Proteins","non-dropping-particle":"","parse-names":false,"suffix":""},{"dropping-particle":"","family":"Solid","given":"T H E","non-dropping-particle":"","parse-names":false,"suffix":""},{"dropping-particle":"","family":"In","given":"Surfaces","non-dropping-particle":"","parse-names":false,"suffix":""},{"dropping-particle":"","family":"Fields","given":"Various","non-dropping-particle":"","parse-names":false,"suffix":""}],"id":"ITEM-2","issue":"3","issued":{"date-parts":[["2001"]]},"page":"233-244","title":"On the Adsorption of Proteins on Solid Surfaces, a Common but Very Complicated Phenomenon","type":"article-journal","volume":"91"},"uris":["http://www.mendeley.com/documents/?uuid=93326fea-2674-4023-beeb-b057d2054998"]},{"id":"ITEM-3","itemData":{"ISBN":"0959-440X","ISSN":"0959440X","PMID":"15102457","abstract":"The interaction of proteins with solid surfaces is a fundamental phenomenon with implications for nanotechnology, biomaterials and biotechnological processes. Kinetic and thermodynamic studies have long indicated that significant conformational changes may occur as a protein encounters a surface; new techniques are measuring and modeling these changes. Combinatorial and directed evolution techniques have created new peptide sequences that bind specifically to solid surfaces, similar to the natural proteins that regulate crystal growth. Modeling efforts capture kinetics and thermodynamics on the colloidal scale, but detailed treatments of atomic structure are still in development and face the usual challenges of protein modeling. Opportunities abound for fundamental discovery, as well as breakthroughs in biomaterials, biotechnology and nanotechnology.","author":[{"dropping-particle":"","family":"Gray","given":"Jeffrey J.","non-dropping-particle":"","parse-names":false,"suffix":""}],"container-title":"Current Opinion in Structural Biology","id":"ITEM-3","issue":"1","issued":{"date-parts":[["2004"]]},"page":"110-115","title":"The interaction of proteins with solid surfaces","type":"article-journal","volume":"14"},"uris":["http://www.mendeley.com/documents/?uuid=cbb45ce1-3877-413f-9c86-1b601833c9c7"]},{"id":"ITEM-4","itemData":{"ISBN":"1873-3727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Science","id":"ITEM-4","issue":"1-2","issued":{"date-parts":[["2011"]]},"page":"87-106","publisher":"Elsevier B.V.","title":"Understanding protein adsorption phenomena at solid surfaces","type":"article-journal","volume":"162"},"uris":["http://www.mendeley.com/documents/?uuid=377fd72a-9679-4a20-9ef7-60881afca831"]},{"id":"ITEM-5","itemData":{"ISBN":"1742-5247","ISSN":"1744-7593","PMID":"21557707","abstract":"INTRODUCTION: In the area of peptide and protein drug products, interfaces are present as part of the basic liquid formulation, when freeze-dried formulations are reconstituted and when particulate delivery systems are prepared. Proteins are known to interact with these interfaces, and the effects seen are often irreversible adsorption and structural changes.\\n\\nAREAS COVERED: This review focuses on the ways in which peptides and proteins interact with surfaces and interfaces, and the effect these interactions have on the stability and safety of the active protein in pharmaceutical formulations. It illustrates, through examples, what can be determined by an adsorption study, and what can change when either the protein or the interfaces are modified. Last but not least, it addresses the value of these studies. The reader will gain an update on the basics of protein adsorption, with a focus on pharmaceutically relevant interfaces and recent advances in the field.\\n\\nEXPERT OPINION: Protein adsorption is widely studied; however, a more unified approach is still needed, especially on the adsorption of pharmaceutically relevant proteins, modified proteins and surfaces.","author":[{"dropping-particle":"","family":"Pinholt","given":"Charlotte","non-dropping-particle":"","parse-names":false,"suffix":""},{"dropping-particle":"","family":"Hartvig","given":"Rune Andersen","non-dropping-particle":"","parse-names":false,"suffix":""},{"dropping-particle":"","family":"Medlicott","given":"Natalie J","non-dropping-particle":"","parse-names":false,"suffix":""},{"dropping-particle":"","family":"Jorgensen","given":"Lene","non-dropping-particle":"","parse-names":false,"suffix":""}],"container-title":"Expert opinion on drug delivery","id":"ITEM-5","issue":"7","issued":{"date-parts":[["2011"]]},"page":"949-64","title":"The importance of interfaces in protein drug delivery - why is protein adsorption of interest in pharmaceutical formulations?","type":"article-journal","volume":"8"},"uris":["http://www.mendeley.com/documents/?uuid=bfb9d2e2-3c3e-4a42-b84c-43b29e598a01"]},{"id":"ITEM-6","itemData":{"ISBN":"0142-9612","ISSN":"01429612","PMID":"22088888","abstract":"Recent experimental and theoretical work clarifying the physical chemistry of blood-protein adsorption from aqueous-buffer solution to various kinds of surfaces is reviewed and interpreted within the context of biomaterial applications, especially toward development of cardiovascular biomaterials. The importance of this subject in biomaterials surface science is emphasized by reducing the \"protein-adsorption problem\" to three core questions that require quantitative answer. An overview of the protein-adsorption literature identifies some of the sources of inconsistency among many investigators participating in more than five decades of focused research. A tutorial on the fundamental biophysical chemistry of protein adsorption sets the stage for a detailed discussion of the kinetics and thermodynamics of protein adsorption, including adsorption competition between two proteins for the same adsorbent immersed in a binary-protein mixture. Both kinetics and steady-state adsorption can be rationalized using a single interpretive paradigm asserting that protein molecules partition from solution into a three-dimensional (3D) interphase separating bulk solution from the physical-adsorbent surface. Adsorbed protein collects in one-or-more adsorbed layers, depending on protein size, solution concentration, and adsorbent surface energy (water wettability). The adsorption process begins with the hydration of an adsorbent surface brought into contact with an aqueous-protein solution. Surface hydration reactions instantaneously form a thin, pseudo-2D interface between the adsorbent and protein solution. Protein molecules rapidly diffuse into this newly formed interface, creating a truly 3D interphase that inflates with arriving proteins and fills to capacity within milliseconds at mg/mL bulk-solution concentrations C B. This inflated interphase subsequently undergoes time-dependent (minutes-to-hours) decrease in volume V I by expulsion of either-or-both interphase water and initially adsorbed protein. Interphase protein concentration C I increases as V I decreases, resulting in slow reduction in interfacial energetics. Steady state is governed by a net partition coefficient P=(C I/C B). In the process of occupying space within the interphase, adsorbing protein molecules must displace an equivalent volume of interphase water. Interphase water is itself associated with surface-bound water through a network of transient hydrogen bonds. Displacement of interphase water t…","author":[{"dropping-particle":"","family":"Vogler","given":"Erwin A.","non-dropping-particle":"","parse-names":false,"suffix":""}],"container-title":"Biomaterials","id":"ITEM-6","issue":"5","issued":{"date-parts":[["2012"]]},"page":"1201-1237","publisher":"Elsevier Ltd","title":"Protein adsorption in three dimensions","type":"article-journal","volume":"33"},"uris":["http://www.mendeley.com/documents/?uuid=29eadd27-9fe4-433c-a6a4-22abf8c16b43"]},{"id":"ITEM-7","itemData":{"ISBN":"0927-7765","ISSN":"09277765","PMID":"18023976","abstract":"The article presents a personal account of Willem Norde of his significant contributions to the discovery of proteins in two-dimensional setting: adsorbed from (aq.) soln. onto a solid surface. [on SciFinder(R)]","author":[{"dropping-particle":"","family":"Norde","given":"Willem","non-dropping-particle":"","parse-names":false,"suffix":""}],"container-title":"Colloids and Surfaces B: Biointerfaces","id":"ITEM-7","issue":"1","issued":{"date-parts":[["2008"]]},"page":"1-9","title":"My voyage of discovery to proteins in flatland ...and beyond","type":"article-journal","volume":"61"},"uris":["http://www.mendeley.com/documents/?uuid=588cfa23-1593-474e-9a83-fb198ffcfa48"]},{"id":"ITEM-8","itemData":{"ISBN":"978-3-540-16422-7","ISSN":"00653195","PMID":"8791316","abstract":"A comprehensive review of protein adsorption at solid-liquid interfaces is presented, including a brief review of protein structure and the principles of protein adsorption. Adsorption-based biocompatibility hypotheses and correlations are discussed, including surface charge, interface energetics, passivation, protein-resistant surfaces, and the role of adsorbed immunoglobulins and complement. New methods for the study of protein adsorption are discussed, including total internal reflection techniques (absorbance, fluorescence, and Raman) and ellipsometry. Qualitative “rules of thumb” of protein adsorption are also presented","author":[{"dropping-particle":"","family":"Andrade","given":"J. D.","non-dropping-particle":"","parse-names":false,"suffix":""},{"dropping-particle":"","family":"Hlady","given":"V.","non-dropping-particle":"","parse-names":false,"suffix":""}],"container-title":"advanced polymer science","id":"ITEM-8","issued":{"date-parts":[["1986"]]},"page":"1-63","title":"Protein Adsorption and Materials Biocompatibility: A Tutorial Review and Suggested Hypothesee","type":"article-journal","volume":"79"},"uris":["http://www.mendeley.com/documents/?uuid=da1b775c-1778-4bff-90d9-331967a24efc"]},{"id":"ITEM-9","itemData":{"ISBN":"1469-8994","ISSN":"14698994","PMID":"26821792","abstract":"Understanding protein–inorganic surface interactions is central to the rational design of new tools in biomaterial sciences, nanobiotechnology and nanomedicine. Although a significant amount of experimental research on protein adsorption onto solid substrates has been reported, many aspects of the recognition and interaction mechanisms of biomolecules and inorganic surfaces are still unclear. Theoretical modeling and simulations provide complementary approaches for experimental studies, and they have been applied for exploring protein–surface binding mechanisms, the determinants of binding specificity towards different surfaces, as well as the thermodynamics and kinetics of adsorption. Although the general computational approaches employed to study the dynamics of proteins and materials are similar, the models and force-fields (FFs) used for describing the physical properties and interactions of material surfaces and biological molecules differ. In particular, FF and water models designed for use in biomolecular simulations are often not directly transferable to surface simulations and vice versa. The adsorption events span a wide range of time- and length-scales that vary from nanoseconds to days, and from nanometers to micrometers, respectively, rendering the use of multi-scale approaches unavoidable. Further, changes in the atomic structure of material surfaces that can lead to surface reconstruction, and in the structure of proteins that can result in complete denaturation of the adsorbed molecules, can create many intermediate structural and energetic states that complicate sampling. In this review, we address the challenges posed to theoretical and computational methods in achieving accurate descriptions of the physical, chemical and mechanical properties of protein-surface systems. In this context, we discuss the applicability of different modeling and simulation techniques ranging from quantum mechanics through all-atom molecular mechanics to coarse-grained approaches. We examine uses of different sampling methods, as well as free energy calculations. Furthermore, we review computational studies of protein–surface interactions and discuss the successes and limitations of current approaches.","author":[{"dropping-particle":"","family":"Ozboyaci","given":"Musa","non-dropping-particle":"","parse-names":false,"suffix":""},{"dropping-particle":"","family":"Kokh","given":"Daria B.","non-dropping-particle":"","parse-names":false,"suffix":""},{"dropping-particle":"","family":"Corni","given":"Stefano","non-dropping-particle":"","parse-names":false,"suffix":""},{"dropping-particle":"","family":"Wade","given":"Rebecca C.","non-dropping-particle":"","parse-names":false,"suffix":""}],"container-title":"Quarterly Reviews of Biophysics","id":"ITEM-9","issued":{"date-parts":[["2016"]]},"page":"1-45","title":"Modeling and simulation of protein-surface interactions: Achievements and challenges","type":"article-journal","volume":"49"},"uris":["http://www.mendeley.com/documents/?uuid=b9a7ecd7-56b4-4f39-b31a-0cabdefc7de4"]},{"id":"ITEM-10","itemData":{"ISBN":"13590294","ISSN":"13590294","PMID":"17746758","abstract":"Recent developments in the modeling of particle and protein adsorption kinetics on solid surfaces are discussed. Emphasis is focused on the coarse-grained methods, where protein molecules are treated as particles having a regular shape (spheres, spheroids) or a system of spherical beads of various sizes. Using such approaches hydrodynamic radii and diffusion coefficients of protein molecules are calculated in an exact way using the linear Stokes equation. Additionally, the surface blocking functions and jamming coverages for such molecule shapes are determined using the random sequential adsorption simulations. Theoretical results obtained in this way for various molecule shapes, including the bead models of fibrinogen are discussed. Knowing the jamming coverage and blocking functions one can formulate boundary conditions for bulk transport equations. Solutions of these equations for the convection and diffusion-controlled transport are presented. These theoretical predictions proved adequate for interpreting experimental data obtained for fibrinogen using AFM, ellipsometry and fluorescence methods. It is, therefore, concluded that these coarse grained approaches combined with solutions of the continuity equation can be efficiently used for quantitatively predicting protein adsorption kinetics for the time scale met under practical situations. © 2011 Elsevier Ltd.","author":[{"dropping-particle":"","family":"Adamczyk","given":"Zbigniew","non-dropping-particle":"","parse-names":false,"suffix":""}],"container-title":"Current Opinion in Colloid and Interface Science","id":"ITEM-10","issue":"3","issued":{"date-parts":[["2012"]]},"page":"173-186","publisher":"Elsevier Ltd","title":"Modeling adsorption of colloids and proteins","type":"article-journal","volume":"17"},"uris":["http://www.mendeley.com/documents/?uuid=e3690064-35d3-43d5-a63d-35bd01627bbf"]}],"mendeley":{"formattedCitation":"[2,4–12]","plainTextFormattedCitation":"[2,4–12]","previouslyFormattedCitation":"[2,4–12]"},"properties":{"noteIndex":0},"schema":"https://github.com/citation-style-language/schema/raw/master/csl-citation.json"}</w:instrText>
      </w:r>
      <w:r w:rsidR="00035E2A" w:rsidRPr="00A60CFC">
        <w:rPr>
          <w:rFonts w:ascii="Times New Roman" w:hAnsi="Times New Roman" w:cs="Times New Roman"/>
          <w:sz w:val="20"/>
          <w:szCs w:val="20"/>
        </w:rPr>
        <w:fldChar w:fldCharType="separate"/>
      </w:r>
      <w:r w:rsidR="00BB6809" w:rsidRPr="00A60CFC">
        <w:rPr>
          <w:rFonts w:ascii="Times New Roman" w:hAnsi="Times New Roman" w:cs="Times New Roman"/>
          <w:noProof/>
          <w:sz w:val="20"/>
          <w:szCs w:val="20"/>
        </w:rPr>
        <w:t>[2,4–12]</w:t>
      </w:r>
      <w:r w:rsidR="00035E2A" w:rsidRPr="00A60CFC">
        <w:rPr>
          <w:rFonts w:ascii="Times New Roman" w:hAnsi="Times New Roman" w:cs="Times New Roman"/>
          <w:sz w:val="20"/>
          <w:szCs w:val="20"/>
        </w:rPr>
        <w:fldChar w:fldCharType="end"/>
      </w:r>
      <w:r w:rsidR="00B65F8B" w:rsidRPr="00A60CFC">
        <w:rPr>
          <w:rFonts w:ascii="Times New Roman" w:hAnsi="Times New Roman" w:cs="Times New Roman"/>
          <w:sz w:val="20"/>
          <w:szCs w:val="20"/>
        </w:rPr>
        <w:t xml:space="preserve">. </w:t>
      </w:r>
      <w:r w:rsidR="005E411F" w:rsidRPr="00A60CFC">
        <w:rPr>
          <w:rFonts w:ascii="Times New Roman" w:hAnsi="Times New Roman" w:cs="Times New Roman"/>
          <w:sz w:val="20"/>
          <w:szCs w:val="20"/>
        </w:rPr>
        <w:t>I</w:t>
      </w:r>
      <w:r w:rsidR="00B65F8B" w:rsidRPr="00A60CFC">
        <w:rPr>
          <w:rFonts w:ascii="Times New Roman" w:hAnsi="Times New Roman" w:cs="Times New Roman"/>
          <w:sz w:val="20"/>
          <w:szCs w:val="20"/>
        </w:rPr>
        <w:t xml:space="preserve">n a recent review article Vogler </w:t>
      </w:r>
      <w:r w:rsidR="002B4C0B"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{"citationItems":[{"id":"ITEM-1","itemData":{"ISBN":"0142-9612","ISSN":"01429612","PMID":"22088888","abstract":"Recent experimental and theoretical work clarifying the physical chemistry of blood-protein adsorption from aqueous-buffer solution to various kinds of surfaces is reviewed and interpreted within the context of biomaterial applications, especially toward development of cardiovascular biomaterials. The importance of this subject in biomaterials surface science is emphasized by reducing the \"protein-adsorption problem\" to three core questions that require quantitative answer. An overview of the protein-adsorption literature identifies some of the sources of inconsistency among many investigators participating in more than five decades of focused research. A tutorial on the fundamental biophysical chemistry of protein adsorption sets the stage for a detailed discussion of the kinetics and thermodynamics of protein adsorption, including adsorption competition between two proteins for the same adsorbent immersed in a binary-protein mixture. Both kinetics and steady-state adsorption can be rationalized using a single interpretive paradigm asserting that protein molecules partition from solution into a three-dimensional (3D) interphase separating bulk solution from the physical-adsorbent surface. Adsorbed protein collects in one-or-more adsorbed layers, depending on protein size, solution concentration, and adsorbent surface energy (water wettability). The adsorption process begins with the hydration of an adsorbent surface brought into contact with an aqueous-protein solution. Surface hydration reactions instantaneously form a thin, pseudo-2D interface between the adsorbent and protein solution. Protein molecules rapidly diffuse into this newly formed interface, creating a truly 3D interphase that inflates with arriving proteins and fills to capacity within milliseconds at mg/mL bulk-solution concentrations C B. This inflated interphase subsequently undergoes time-dependent (minutes-to-hours) decrease in volume V I by expulsion of either-or-both interphase water and initially adsorbed protein. Interphase protein concentration C I increases as V I decreases, resulting in slow reduction in interfacial energetics. Steady state is governed by a net partition coefficient P=(C I/C B). In the process of occupying space within the interphase, adsorbing protein molecules must displace an equivalent volume of interphase water. Interphase water is itself associated with surface-bound water through a network of transient hydrogen bonds. Displacement of interphase water t…","author":[{"dropping-particle":"","family":"Vogler","given":"Erwin A.","non-dropping-particle":"","parse-names":false,"suffix":""}],"container-title":"Biomaterials","id":"ITEM-1","issue":"5","issued":{"date-parts":[["2012"]]},"page":"1201-1237","publisher":"Elsevier Ltd","title":"Protein adsorption in three dimensions","type":"article-journal","volume":"33"},"uris":["http://www.mendeley.com/documents/?uuid=29eadd27-9fe4-433c-a6a4-22abf8c16b43"]}],"mendeley":{"formattedCitation":"[9]","plainTextFormattedCitation":"[9]","previouslyFormattedCitation":"[9]"},"properties":{"noteIndex":0},"schema":"https://github.com/citation-style-language/schema/raw/master/csl-citation.json"}</w:instrText>
      </w:r>
      <w:r w:rsidR="002B4C0B" w:rsidRPr="00A60CFC">
        <w:rPr>
          <w:rFonts w:ascii="Times New Roman" w:hAnsi="Times New Roman" w:cs="Times New Roman"/>
          <w:sz w:val="20"/>
          <w:szCs w:val="20"/>
        </w:rPr>
        <w:fldChar w:fldCharType="separate"/>
      </w:r>
      <w:r w:rsidR="00B27258" w:rsidRPr="00A60CFC">
        <w:rPr>
          <w:rFonts w:ascii="Times New Roman" w:hAnsi="Times New Roman" w:cs="Times New Roman"/>
          <w:noProof/>
          <w:sz w:val="20"/>
          <w:szCs w:val="20"/>
        </w:rPr>
        <w:t>[9]</w:t>
      </w:r>
      <w:r w:rsidR="002B4C0B" w:rsidRPr="00A60CFC">
        <w:rPr>
          <w:rFonts w:ascii="Times New Roman" w:hAnsi="Times New Roman" w:cs="Times New Roman"/>
          <w:sz w:val="20"/>
          <w:szCs w:val="20"/>
        </w:rPr>
        <w:fldChar w:fldCharType="end"/>
      </w:r>
      <w:r w:rsidR="00B65F8B" w:rsidRPr="00A60CFC">
        <w:rPr>
          <w:rFonts w:ascii="Times New Roman" w:hAnsi="Times New Roman" w:cs="Times New Roman"/>
          <w:sz w:val="20"/>
          <w:szCs w:val="20"/>
        </w:rPr>
        <w:t xml:space="preserve"> commented that </w:t>
      </w:r>
      <w:r w:rsidR="00B65F8B" w:rsidRPr="00A60CFC">
        <w:rPr>
          <w:rFonts w:ascii="Times New Roman" w:hAnsi="Times New Roman" w:cs="Times New Roman"/>
          <w:i/>
          <w:sz w:val="20"/>
          <w:szCs w:val="20"/>
        </w:rPr>
        <w:t>“Anyone closely examining this literature in its entirety will be struck by a lack of consensus so extreme that nearly no general conclusions can be extracted.”</w:t>
      </w:r>
      <w:r w:rsidR="00B65F8B" w:rsidRPr="00A60CFC">
        <w:rPr>
          <w:rFonts w:ascii="Times New Roman" w:hAnsi="Times New Roman" w:cs="Times New Roman"/>
          <w:sz w:val="20"/>
          <w:szCs w:val="20"/>
        </w:rPr>
        <w:t xml:space="preserve"> Similar comments have been made by other authors</w:t>
      </w:r>
      <w:r w:rsidR="002B4C0B" w:rsidRPr="00A60CFC">
        <w:rPr>
          <w:rFonts w:ascii="Times New Roman" w:hAnsi="Times New Roman" w:cs="Times New Roman"/>
          <w:sz w:val="20"/>
          <w:szCs w:val="20"/>
        </w:rPr>
        <w:t xml:space="preserve"> </w:t>
      </w:r>
      <w:r w:rsidR="002B4C0B"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{"citationItems":[{"id":"ITEM-1","itemData":{"ISBN":"1742-5247","ISSN":"1744-7593","PMID":"21557707","abstract":"INTRODUCTION: In the area of peptide and protein drug products, interfaces are present as part of the basic liquid formulation, when freeze-dried formulations are reconstituted and when particulate delivery systems are prepared. Proteins are known to interact with these interfaces, and the effects seen are often irreversible adsorption and structural changes.\\n\\nAREAS COVERED: This review focuses on the ways in which peptides and proteins interact with surfaces and interfaces, and the effect these interactions have on the stability and safety of the active protein in pharmaceutical formulations. It illustrates, through examples, what can be determined by an adsorption study, and what can change when either the protein or the interfaces are modified. Last but not least, it addresses the value of these studies. The reader will gain an update on the basics of protein adsorption, with a focus on pharmaceutically relevant interfaces and recent advances in the field.\\n\\nEXPERT OPINION: Protein adsorption is widely studied; however, a more unified approach is still needed, especially on the adsorption of pharmaceutically relevant proteins, modified proteins and surfaces.","author":[{"dropping-particle":"","family":"Pinholt","given":"Charlotte","non-dropping-particle":"","parse-names":false,"suffix":""},{"dropping-particle":"","family":"Hartvig","given":"Rune Andersen","non-dropping-particle":"","parse-names":false,"suffix":""},{"dropping-particle":"","family":"Medlicott","given":"Natalie J","non-dropping-particle":"","parse-names":false,"suffix":""},{"dropping-particle":"","family":"Jorgensen","given":"Lene","non-dropping-particle":"","parse-names":false,"suffix":""}],"container-title":"Expert opinion on drug delivery","id":"ITEM-1","issue":"7","issued":{"date-parts":[["2011"]]},"page":"949-64","title":"The importance of interfaces in protein drug delivery - why is protein adsorption of interest in pharmaceutical formulations?","type":"article-journal","volume":"8"},"uris":["http://www.mendeley.com/documents/?uuid=bfb9d2e2-3c3e-4a42-b84c-43b29e598a01"]}],"mendeley":{"formattedCitation":"[8]","plainTextFormattedCitation":"[8]","previouslyFormattedCitation":"[8]"},"properties":{"noteIndex":0},"schema":"https://github.com/citation-style-language/schema/raw/master/csl-citation.json"}</w:instrText>
      </w:r>
      <w:r w:rsidR="002B4C0B" w:rsidRPr="00A60CFC">
        <w:rPr>
          <w:rFonts w:ascii="Times New Roman" w:hAnsi="Times New Roman" w:cs="Times New Roman"/>
          <w:sz w:val="20"/>
          <w:szCs w:val="20"/>
        </w:rPr>
        <w:fldChar w:fldCharType="separate"/>
      </w:r>
      <w:r w:rsidR="00B27258" w:rsidRPr="00A60CFC">
        <w:rPr>
          <w:rFonts w:ascii="Times New Roman" w:hAnsi="Times New Roman" w:cs="Times New Roman"/>
          <w:noProof/>
          <w:sz w:val="20"/>
          <w:szCs w:val="20"/>
        </w:rPr>
        <w:t>[8]</w:t>
      </w:r>
      <w:r w:rsidR="002B4C0B" w:rsidRPr="00A60CFC">
        <w:rPr>
          <w:rFonts w:ascii="Times New Roman" w:hAnsi="Times New Roman" w:cs="Times New Roman"/>
          <w:sz w:val="20"/>
          <w:szCs w:val="20"/>
        </w:rPr>
        <w:fldChar w:fldCharType="end"/>
      </w:r>
      <w:r w:rsidR="00B65F8B" w:rsidRPr="00A60CFC">
        <w:rPr>
          <w:rFonts w:ascii="Times New Roman" w:hAnsi="Times New Roman" w:cs="Times New Roman"/>
          <w:sz w:val="20"/>
          <w:szCs w:val="20"/>
        </w:rPr>
        <w:t xml:space="preserve">; </w:t>
      </w:r>
      <w:r w:rsidR="00B65F8B" w:rsidRPr="00A60CFC">
        <w:rPr>
          <w:rFonts w:ascii="Times New Roman" w:hAnsi="Times New Roman" w:cs="Times New Roman"/>
          <w:i/>
          <w:sz w:val="20"/>
          <w:szCs w:val="20"/>
        </w:rPr>
        <w:t>“…a unified predictive theory is still missing, even though the adsorption of proteins from aqueous solution onto solid surfaces has been studied extensively for 40 years.”</w:t>
      </w:r>
      <w:r w:rsidR="00B65F8B" w:rsidRPr="00A60CFC">
        <w:rPr>
          <w:rFonts w:ascii="Times New Roman" w:hAnsi="Times New Roman" w:cs="Times New Roman"/>
          <w:sz w:val="20"/>
          <w:szCs w:val="20"/>
        </w:rPr>
        <w:t xml:space="preserve"> Rabe</w:t>
      </w:r>
      <w:r w:rsidR="002B4C0B" w:rsidRPr="00A60CFC">
        <w:rPr>
          <w:rFonts w:ascii="Times New Roman" w:hAnsi="Times New Roman" w:cs="Times New Roman"/>
          <w:sz w:val="20"/>
          <w:szCs w:val="20"/>
        </w:rPr>
        <w:t xml:space="preserve"> </w:t>
      </w:r>
      <w:r w:rsidR="002B4C0B"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Science","id":"ITEM-1","issue":"1-2","issued":{"date-parts":[["2011"]]},"page":"87-106","publisher":"Elsevier B.V.","title":"Understanding protein adsorption phenomena at solid surfaces","type":"article-journal","volume":"162"},"uris":["http://www.mendeley.com/documents/?uuid=377fd72a-9679-4a20-9ef7-60881afca831"]}],"mendeley":{"formattedCitation":"[7]","plainTextFormattedCitation":"[7]","previouslyFormattedCitation":"[7]"},"properties":{"noteIndex":0},"schema":"https://github.com/citation-style-language/schema/raw/master/csl-citation.json"}</w:instrText>
      </w:r>
      <w:r w:rsidR="002B4C0B" w:rsidRPr="00A60CFC">
        <w:rPr>
          <w:rFonts w:ascii="Times New Roman" w:hAnsi="Times New Roman" w:cs="Times New Roman"/>
          <w:sz w:val="20"/>
          <w:szCs w:val="20"/>
        </w:rPr>
        <w:fldChar w:fldCharType="separate"/>
      </w:r>
      <w:r w:rsidR="00B27258" w:rsidRPr="00A60CFC">
        <w:rPr>
          <w:rFonts w:ascii="Times New Roman" w:hAnsi="Times New Roman" w:cs="Times New Roman"/>
          <w:noProof/>
          <w:sz w:val="20"/>
          <w:szCs w:val="20"/>
        </w:rPr>
        <w:t>[7]</w:t>
      </w:r>
      <w:r w:rsidR="002B4C0B" w:rsidRPr="00A60CFC">
        <w:rPr>
          <w:rFonts w:ascii="Times New Roman" w:hAnsi="Times New Roman" w:cs="Times New Roman"/>
          <w:sz w:val="20"/>
          <w:szCs w:val="20"/>
        </w:rPr>
        <w:fldChar w:fldCharType="end"/>
      </w:r>
      <w:r w:rsidR="002B4C0B" w:rsidRPr="00A60CFC">
        <w:rPr>
          <w:rFonts w:ascii="Times New Roman" w:hAnsi="Times New Roman" w:cs="Times New Roman"/>
          <w:sz w:val="20"/>
          <w:szCs w:val="20"/>
        </w:rPr>
        <w:t xml:space="preserve"> </w:t>
      </w:r>
      <w:r w:rsidR="00B65F8B" w:rsidRPr="00A60CFC">
        <w:rPr>
          <w:rFonts w:ascii="Times New Roman" w:hAnsi="Times New Roman" w:cs="Times New Roman"/>
          <w:sz w:val="20"/>
          <w:szCs w:val="20"/>
        </w:rPr>
        <w:t xml:space="preserve">commented that Nakanishi’s </w:t>
      </w:r>
      <w:r w:rsidR="002B4C0B" w:rsidRPr="00A60CFC">
        <w:rPr>
          <w:rFonts w:ascii="Times New Roman" w:hAnsi="Times New Roman" w:cs="Times New Roman"/>
          <w:sz w:val="20"/>
          <w:szCs w:val="20"/>
        </w:rPr>
        <w:fldChar w:fldCharType="begin" w:fldLock="1"/>
      </w:r>
      <w:r w:rsidR="00365686" w:rsidRPr="00A60CFC">
        <w:rPr>
          <w:rFonts w:ascii="Times New Roman" w:hAnsi="Times New Roman" w:cs="Times New Roman"/>
          <w:sz w:val="20"/>
          <w:szCs w:val="20"/>
        </w:rPr>
        <w:instrText>ADDIN CSL_CITATION {"citationItems":[{"id":"ITEM-1","itemData":{"ISBN":"8186251820","author":[{"dropping-particle":"","family":"Nakanishi","given":"K","non-dropping-particle":"","parse-names":false,"suffix":""},{"dropping-particle":"","family":"Sakiyama","given":"T","non-dropping-particle":"","parse-names":false,"suffix":""},{"dropping-particle":"","family":"Imamura","given":"K","non-dropping-particle":"","parse-names":false,"suffix":""}],"container-title":"Bioscience and Bioengineering","id":"ITEM-1","issue":"3","issued":{"date-parts":[["2001"]]},"page":"233-244","title":"On the adsorption of proteins on solid surfaces, a common but very complicted phenomenon","type":"article-journal","volume":"91"},"uris":["http://www.mendeley.com/documents/?uuid=d619d1c5-f4a6-4f76-898a-bf465485b5ab"]}],"mendeley":{"formattedCitation":"[13]","plainTextFormattedCitation":"[13]","previouslyFormattedCitation":"[13]"},"properties":{"noteIndex":0},"schema":"https://github.com/citation-style-language/schema/raw/master/csl-citation.json"}</w:instrText>
      </w:r>
      <w:r w:rsidR="002B4C0B" w:rsidRPr="00A60CFC">
        <w:rPr>
          <w:rFonts w:ascii="Times New Roman" w:hAnsi="Times New Roman" w:cs="Times New Roman"/>
          <w:sz w:val="20"/>
          <w:szCs w:val="20"/>
        </w:rPr>
        <w:fldChar w:fldCharType="separate"/>
      </w:r>
      <w:r w:rsidR="00BB6809" w:rsidRPr="00A60CFC">
        <w:rPr>
          <w:rFonts w:ascii="Times New Roman" w:hAnsi="Times New Roman" w:cs="Times New Roman"/>
          <w:noProof/>
          <w:sz w:val="20"/>
          <w:szCs w:val="20"/>
        </w:rPr>
        <w:t>[13]</w:t>
      </w:r>
      <w:r w:rsidR="002B4C0B" w:rsidRPr="00A60CFC">
        <w:rPr>
          <w:rFonts w:ascii="Times New Roman" w:hAnsi="Times New Roman" w:cs="Times New Roman"/>
          <w:sz w:val="20"/>
          <w:szCs w:val="20"/>
        </w:rPr>
        <w:fldChar w:fldCharType="end"/>
      </w:r>
      <w:r w:rsidR="006A4C4B" w:rsidRPr="00A60CFC">
        <w:rPr>
          <w:rFonts w:ascii="Times New Roman" w:hAnsi="Times New Roman" w:cs="Times New Roman"/>
          <w:sz w:val="20"/>
          <w:szCs w:val="20"/>
        </w:rPr>
        <w:t xml:space="preserve"> </w:t>
      </w:r>
      <w:r w:rsidR="00B65F8B" w:rsidRPr="00A60CFC">
        <w:rPr>
          <w:rFonts w:ascii="Times New Roman" w:hAnsi="Times New Roman" w:cs="Times New Roman"/>
          <w:sz w:val="20"/>
          <w:szCs w:val="20"/>
        </w:rPr>
        <w:t xml:space="preserve">assessment </w:t>
      </w:r>
      <w:r w:rsidR="006A4C4B" w:rsidRPr="00A60CFC">
        <w:rPr>
          <w:rFonts w:ascii="Times New Roman" w:hAnsi="Times New Roman" w:cs="Times New Roman"/>
          <w:sz w:val="20"/>
          <w:szCs w:val="20"/>
        </w:rPr>
        <w:t xml:space="preserve">a decade earlier </w:t>
      </w:r>
      <w:r w:rsidR="00B65F8B" w:rsidRPr="00A60CFC">
        <w:rPr>
          <w:rFonts w:ascii="Times New Roman" w:hAnsi="Times New Roman" w:cs="Times New Roman"/>
          <w:sz w:val="20"/>
          <w:szCs w:val="20"/>
        </w:rPr>
        <w:t xml:space="preserve">of protein adsorption as </w:t>
      </w:r>
      <w:r w:rsidR="006A4C4B" w:rsidRPr="00A60CFC">
        <w:rPr>
          <w:rFonts w:ascii="Times New Roman" w:hAnsi="Times New Roman" w:cs="Times New Roman"/>
          <w:i/>
          <w:sz w:val="20"/>
          <w:szCs w:val="20"/>
        </w:rPr>
        <w:t>“…a common but very complicated phenomena”</w:t>
      </w:r>
      <w:r w:rsidR="006A4C4B" w:rsidRPr="00A60CFC">
        <w:rPr>
          <w:rFonts w:ascii="Times New Roman" w:hAnsi="Times New Roman" w:cs="Times New Roman"/>
          <w:sz w:val="20"/>
          <w:szCs w:val="20"/>
        </w:rPr>
        <w:t xml:space="preserve"> was still very much valid.</w:t>
      </w:r>
      <w:r w:rsidR="00BB21F4" w:rsidRPr="00A60CFC">
        <w:rPr>
          <w:rFonts w:ascii="Times New Roman" w:hAnsi="Times New Roman" w:cs="Times New Roman"/>
          <w:sz w:val="20"/>
          <w:szCs w:val="20"/>
        </w:rPr>
        <w:t xml:space="preserve"> </w:t>
      </w:r>
      <w:r w:rsidR="00B04BF5" w:rsidRPr="00A60CFC">
        <w:rPr>
          <w:rFonts w:ascii="Times New Roman" w:hAnsi="Times New Roman" w:cs="Times New Roman"/>
          <w:sz w:val="20"/>
          <w:szCs w:val="20"/>
        </w:rPr>
        <w:t>Answers to specific</w:t>
      </w:r>
      <w:r w:rsidR="00D1203A" w:rsidRPr="00A60CFC">
        <w:rPr>
          <w:rFonts w:ascii="Times New Roman" w:hAnsi="Times New Roman" w:cs="Times New Roman"/>
          <w:sz w:val="20"/>
          <w:szCs w:val="20"/>
        </w:rPr>
        <w:t xml:space="preserve"> and basic</w:t>
      </w:r>
      <w:r w:rsidR="00B04BF5" w:rsidRPr="00A60CFC">
        <w:rPr>
          <w:rFonts w:ascii="Times New Roman" w:hAnsi="Times New Roman" w:cs="Times New Roman"/>
          <w:sz w:val="20"/>
          <w:szCs w:val="20"/>
        </w:rPr>
        <w:t xml:space="preserve"> questions such as “do proteins adsorb more to hydrophobic or </w:t>
      </w:r>
      <w:r w:rsidR="00B04BF5" w:rsidRPr="00A60CFC">
        <w:rPr>
          <w:rFonts w:ascii="Times New Roman" w:hAnsi="Times New Roman" w:cs="Times New Roman"/>
          <w:sz w:val="20"/>
          <w:szCs w:val="20"/>
        </w:rPr>
        <w:lastRenderedPageBreak/>
        <w:t xml:space="preserve">hydrophilic surfaces?” or “is charge more important than hydrophobicity?” </w:t>
      </w:r>
      <w:r w:rsidR="009A3F00"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Science","id":"ITEM-1","issue":"1-2","issued":{"date-parts":[["2011"]]},"page":"87-106","publisher":"Elsevier B.V.","title":"Understanding protein adsorption phenomena at solid surfaces","type":"article-journal","volume":"162"},"uris":["http://www.mendeley.com/documents/?uuid=377fd72a-9679-4a20-9ef7-60881afca831"]},{"id":"ITEM-2","itemData":{"ISBN":"978-3-540-16422-7","ISSN":"00653195","PMID":"8791316","abstract":"A comprehensive review of protein adsorption at solid-liquid interfaces is presented, including a brief review of protein structure and the principles of protein adsorption. Adsorption-based biocompatibility hypotheses and correlations are discussed, including surface charge, interface energetics, passivation, protein-resistant surfaces, and the role of adsorbed immunoglobulins and complement. New methods for the study of protein adsorption are discussed, including total internal reflection techniques (absorbance, fluorescence, and Raman) and ellipsometry. Qualitative “rules of thumb” of protein adsorption are also presented","author":[{"dropping-particle":"","family":"Andrade","given":"J. D.","non-dropping-particle":"","parse-names":false,"suffix":""},{"dropping-particle":"","family":"Hlady","given":"V.","non-dropping-particle":"","parse-names":false,"suffix":""}],"container-title":"advanced polymer science","id":"ITEM-2","issued":{"date-parts":[["1986"]]},"page":"1-63","title":"Protein Adsorption and Materials Biocompatibility: A Tutorial Review and Suggested Hypothesee","type":"article-journal","volume":"79"},"uris":["http://www.mendeley.com/documents/?uuid=da1b775c-1778-4bff-90d9-331967a24efc"]}],"mendeley":{"formattedCitation":"[2,7]","plainTextFormattedCitation":"[2,7]","previouslyFormattedCitation":"[2,7]"},"properties":{"noteIndex":0},"schema":"https://github.com/citation-style-language/schema/raw/master/csl-citation.json"}</w:instrText>
      </w:r>
      <w:r w:rsidR="009A3F00" w:rsidRPr="00A60CFC">
        <w:rPr>
          <w:rFonts w:ascii="Times New Roman" w:hAnsi="Times New Roman" w:cs="Times New Roman"/>
          <w:sz w:val="20"/>
          <w:szCs w:val="20"/>
        </w:rPr>
        <w:fldChar w:fldCharType="separate"/>
      </w:r>
      <w:r w:rsidR="00B27258" w:rsidRPr="00A60CFC">
        <w:rPr>
          <w:rFonts w:ascii="Times New Roman" w:hAnsi="Times New Roman" w:cs="Times New Roman"/>
          <w:noProof/>
          <w:sz w:val="20"/>
          <w:szCs w:val="20"/>
        </w:rPr>
        <w:t>[2,7]</w:t>
      </w:r>
      <w:r w:rsidR="009A3F00" w:rsidRPr="00A60CFC">
        <w:rPr>
          <w:rFonts w:ascii="Times New Roman" w:hAnsi="Times New Roman" w:cs="Times New Roman"/>
          <w:sz w:val="20"/>
          <w:szCs w:val="20"/>
        </w:rPr>
        <w:fldChar w:fldCharType="end"/>
      </w:r>
      <w:r w:rsidR="009A3F00" w:rsidRPr="00A60CFC">
        <w:rPr>
          <w:rFonts w:ascii="Times New Roman" w:hAnsi="Times New Roman" w:cs="Times New Roman"/>
          <w:sz w:val="20"/>
          <w:szCs w:val="20"/>
        </w:rPr>
        <w:t xml:space="preserve"> </w:t>
      </w:r>
      <w:r w:rsidR="00B04BF5" w:rsidRPr="00A60CFC">
        <w:rPr>
          <w:rFonts w:ascii="Times New Roman" w:hAnsi="Times New Roman" w:cs="Times New Roman"/>
          <w:sz w:val="20"/>
          <w:szCs w:val="20"/>
        </w:rPr>
        <w:t>lack general agreement and remain controversial. Due to the energetic cost of displacing water it has been suggested that proteins should not adsorb to hydrophilic surfaces, and there is experimental evidence to back up this theory</w:t>
      </w:r>
      <w:r w:rsidR="009A3F00" w:rsidRPr="00A60CFC">
        <w:rPr>
          <w:rFonts w:ascii="Times New Roman" w:hAnsi="Times New Roman" w:cs="Times New Roman"/>
          <w:sz w:val="20"/>
          <w:szCs w:val="20"/>
        </w:rPr>
        <w:t xml:space="preserve"> </w:t>
      </w:r>
      <w:r w:rsidR="009A3F00" w:rsidRPr="00A60CFC">
        <w:rPr>
          <w:rFonts w:ascii="Times New Roman" w:hAnsi="Times New Roman" w:cs="Times New Roman"/>
          <w:sz w:val="20"/>
          <w:szCs w:val="20"/>
        </w:rPr>
        <w:fldChar w:fldCharType="begin" w:fldLock="1"/>
      </w:r>
      <w:r w:rsidR="003A7D10" w:rsidRPr="00A60CFC">
        <w:rPr>
          <w:rFonts w:ascii="Times New Roman" w:hAnsi="Times New Roman" w:cs="Times New Roman"/>
          <w:sz w:val="20"/>
          <w:szCs w:val="20"/>
        </w:rPr>
        <w:instrText>ADDIN CSL_CITATION {"citationItems":[{"id":"ITEM-1","itemData":{"ISBN":"0142-9612","ISSN":"01429612","PMID":"22088888","abstract":"Recent experimental and theoretical work clarifying the physical chemistry of blood-protein adsorption from aqueous-buffer solution to various kinds of surfaces is reviewed and interpreted within the context of biomaterial applications, especially toward development of cardiovascular biomaterials. The importance of this subject in biomaterials surface science is emphasized by reducing the \"protein-adsorption problem\" to three core questions that require quantitative answer. An overview of the protein-adsorption literature identifies some of the sources of inconsistency among many investigators participating in more than five decades of focused research. A tutorial on the fundamental biophysical chemistry of protein adsorption sets the stage for a detailed discussion of the kinetics and thermodynamics of protein adsorption, including adsorption competition between two proteins for the same adsorbent immersed in a binary-protein mixture. Both kinetics and steady-state adsorption can be rationalized using a single interpretive paradigm asserting that protein molecules partition from solution into a three-dimensional (3D) interphase separating bulk solution from the physical-adsorbent surface. Adsorbed protein collects in one-or-more adsorbed layers, depending on protein size, solution concentration, and adsorbent surface energy (water wettability). The adsorption process begins with the hydration of an adsorbent surface brought into contact with an aqueous-protein solution. Surface hydration reactions instantaneously form a thin, pseudo-2D interface between the adsorbent and protein solution. Protein molecules rapidly diffuse into this newly formed interface, creating a truly 3D interphase that inflates with arriving proteins and fills to capacity within milliseconds at mg/mL bulk-solution concentrations C B. This inflated interphase subsequently undergoes time-dependent (minutes-to-hours) decrease in volume V I by expulsion of either-or-both interphase water and initially adsorbed protein. Interphase protein concentration C I increases as V I decreases, resulting in slow reduction in interfacial energetics. Steady state is governed by a net partition coefficient P=(C I/C B). In the process of occupying space within the interphase, adsorbing protein molecules must displace an equivalent volume of interphase water. Interphase water is itself associated with surface-bound water through a network of transient hydrogen bonds. Displacement of interphase water t…","author":[{"dropping-particle":"","family":"Vogler","given":"Erwin A.","non-dropping-particle":"","parse-names":false,"suffix":""}],"container-title":"Biomaterials","id":"ITEM-1","issue":"5","issued":{"date-parts":[["2012"]]},"page":"1201-1237","publisher":"Elsevier Ltd","title":"Protein adsorption in three dimensions","type":"article-journal","volume":"33"},"uris":["http://www.mendeley.com/documents/?uuid=29eadd27-9fe4-433c-a6a4-22abf8c16b43"]},{"id":"ITEM-2","itemData":{"ISBN":"016942409X","ISSN":"01694243","abstract":"Anchorage-dependent mammalian cells are typically grown in vitro on hydrophilic glass and plastic substrata in a medium supplemented with 5?20% v/v blood-serum proteins. Inoculated single cells gravitate from suspension to within close proximity of substrata surfaces whereupon initial contact and attachment occurs followed by progressive cell adhesion, spreading, and ultimately proliferation. A critical examination of the role of proteins and water in the initial attachment phase concludes that the cell attachment phase is not mediated by biological recognition of surface-adsorbed ligands by cell membrane receptors as frequently depicted in various textbook explanations of cell adhesion. This conclusion is based on extensive experimental evidence showing that blood proteins do not adsorb on hydrophilic surfaces that are most conducive to cell growth but do adsorb on hydrophobic surfaces that are not conducive to cell growth. As a consequence, the conventional idea that initial cell attachment is mediated by various adhesin factors adsorbed from serum-protein solutions is viewed as untenable. Rather, it is concluded that the initial contact-and-attachment of cells to hydrophilic surfaces is controlled by physicochemical interactions unrelated to biological recognition. The general physics of these interactions is known but an adequate descriptive theory that can be tested against experimentally measured cell adhesion kinetics has yet to be developed. The role of these physicochemical interactions in stimulating biological machinery within cells to fully adhere and proliferate on surfaces of biotechnical interest is unknown but is of great significance to the science underlying various biomedical and biotechnical applications of materials.\\nAnchorage-dependent mammalian cells are typically grown in vitro on hydrophilic glass and plastic substrata in a medium supplemented with 5?20% v/v blood-serum proteins. Inoculated single cells gravitate from suspension to within close proximity of substrata surfaces whereupon initial contact and attachment occurs followed by progressive cell adhesion, spreading, and ultimately proliferation. A critical examination of the role of proteins and water in the initial attachment phase concludes that the cell attachment phase is not mediated by biological recognition of surface-adsorbed ligands by cell membrane receptors as frequently depicted in various textbook explanations of cell adhesion. This conclusion is based on ext…","author":[{"dropping-particle":"","family":"Parhi","given":"Purnendu","non-dropping-particle":"","parse-names":false,"suffix":""},{"dropping-particle":"","family":"Golas","given":"Avantika","non-dropping-particle":"","parse-names":false,"suffix":""},{"dropping-particle":"","family":"Vogler","given":"Erwin A.","non-dropping-particle":"","parse-names":false,"suffix":""}],"container-title":"Journal of Adhesion Science and Technology","id":"ITEM-2","issue":"5","issued":{"date-parts":[["2010"]]},"number-of-pages":"853-888","title":"Role of proteins and water in the initial attachment of mammalian cells to biomedical surfaces: A review","type":"book","volume":"24"},"uris":["http://www.mendeley.com/documents/?uuid=03d2b1fd-7c19-4ed1-929e-207a59cc3ccb"]}],"mendeley":{"formattedCitation":"[9,14]","plainTextFormattedCitation":"[9,14]","previouslyFormattedCitation":"[9,14]"},"properties":{"noteIndex":0},"schema":"https://github.com/citation-style-language/schema/raw/master/csl-citation.json"}</w:instrText>
      </w:r>
      <w:r w:rsidR="009A3F00" w:rsidRPr="00A60CFC">
        <w:rPr>
          <w:rFonts w:ascii="Times New Roman" w:hAnsi="Times New Roman" w:cs="Times New Roman"/>
          <w:sz w:val="20"/>
          <w:szCs w:val="20"/>
        </w:rPr>
        <w:fldChar w:fldCharType="separate"/>
      </w:r>
      <w:r w:rsidR="00752767" w:rsidRPr="00A60CFC">
        <w:rPr>
          <w:rFonts w:ascii="Times New Roman" w:hAnsi="Times New Roman" w:cs="Times New Roman"/>
          <w:noProof/>
          <w:sz w:val="20"/>
          <w:szCs w:val="20"/>
        </w:rPr>
        <w:t>[9,14]</w:t>
      </w:r>
      <w:r w:rsidR="009A3F00" w:rsidRPr="00A60CFC">
        <w:rPr>
          <w:rFonts w:ascii="Times New Roman" w:hAnsi="Times New Roman" w:cs="Times New Roman"/>
          <w:sz w:val="20"/>
          <w:szCs w:val="20"/>
        </w:rPr>
        <w:fldChar w:fldCharType="end"/>
      </w:r>
      <w:r w:rsidR="0060504E" w:rsidRPr="00A60CFC">
        <w:rPr>
          <w:rFonts w:ascii="Times New Roman" w:hAnsi="Times New Roman" w:cs="Times New Roman"/>
          <w:sz w:val="20"/>
          <w:szCs w:val="20"/>
        </w:rPr>
        <w:t xml:space="preserve"> yet the</w:t>
      </w:r>
      <w:r w:rsidR="00F342C2" w:rsidRPr="00A60CFC">
        <w:rPr>
          <w:rFonts w:ascii="Times New Roman" w:hAnsi="Times New Roman" w:cs="Times New Roman"/>
          <w:sz w:val="20"/>
          <w:szCs w:val="20"/>
        </w:rPr>
        <w:t xml:space="preserve">re is also </w:t>
      </w:r>
      <w:r w:rsidR="00D010F4" w:rsidRPr="00A60CFC">
        <w:rPr>
          <w:rFonts w:ascii="Times New Roman" w:hAnsi="Times New Roman" w:cs="Times New Roman"/>
          <w:sz w:val="20"/>
          <w:szCs w:val="20"/>
        </w:rPr>
        <w:t xml:space="preserve">strong </w:t>
      </w:r>
      <w:r w:rsidR="00F342C2" w:rsidRPr="00A60CFC">
        <w:rPr>
          <w:rFonts w:ascii="Times New Roman" w:hAnsi="Times New Roman" w:cs="Times New Roman"/>
          <w:sz w:val="20"/>
          <w:szCs w:val="20"/>
        </w:rPr>
        <w:t xml:space="preserve">evidence that proteins do adsorb to hydrophilic surfaces </w:t>
      </w:r>
      <w:r w:rsidR="00F342C2"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{"citationItems":[{"id":"ITEM-1","itemData":{"ISBN":"0927-7765","ISSN":"09277765","PMID":"18023976","abstract":"The article presents a personal account of Willem Norde of his significant contributions to the discovery of proteins in two-dimensional setting: adsorbed from (aq.) soln. onto a solid surface. [on SciFinder(R)]","author":[{"dropping-particle":"","family":"Norde","given":"Willem","non-dropping-particle":"","parse-names":false,"suffix":""}],"container-title":"Colloids and Surfaces B: Biointerfaces","id":"ITEM-1","issue":"1","issued":{"date-parts":[["2008"]]},"page":"1-9","title":"My voyage of discovery to proteins in flatland ...and beyond","type":"article-journal","volume":"61"},"uris":["http://www.mendeley.com/documents/?uuid=588cfa23-1593-474e-9a83-fb198ffcfa48"]}],"mendeley":{"formattedCitation":"[10]","plainTextFormattedCitation":"[10]","previouslyFormattedCitation":"[10]"},"properties":{"noteIndex":0},"schema":"https://github.com/citation-style-language/schema/raw/master/csl-citation.json"}</w:instrText>
      </w:r>
      <w:r w:rsidR="00F342C2" w:rsidRPr="00A60CFC">
        <w:rPr>
          <w:rFonts w:ascii="Times New Roman" w:hAnsi="Times New Roman" w:cs="Times New Roman"/>
          <w:sz w:val="20"/>
          <w:szCs w:val="20"/>
        </w:rPr>
        <w:fldChar w:fldCharType="separate"/>
      </w:r>
      <w:r w:rsidR="00F342C2" w:rsidRPr="00A60CFC">
        <w:rPr>
          <w:rFonts w:ascii="Times New Roman" w:hAnsi="Times New Roman" w:cs="Times New Roman"/>
          <w:noProof/>
          <w:sz w:val="20"/>
          <w:szCs w:val="20"/>
        </w:rPr>
        <w:t>[10]</w:t>
      </w:r>
      <w:r w:rsidR="00F342C2" w:rsidRPr="00A60CFC">
        <w:rPr>
          <w:rFonts w:ascii="Times New Roman" w:hAnsi="Times New Roman" w:cs="Times New Roman"/>
          <w:sz w:val="20"/>
          <w:szCs w:val="20"/>
        </w:rPr>
        <w:fldChar w:fldCharType="end"/>
      </w:r>
      <w:r w:rsidR="004E3049" w:rsidRPr="00A60CFC">
        <w:rPr>
          <w:rFonts w:ascii="Times New Roman" w:hAnsi="Times New Roman" w:cs="Times New Roman"/>
          <w:sz w:val="20"/>
          <w:szCs w:val="20"/>
        </w:rPr>
        <w:t>.</w:t>
      </w:r>
      <w:r w:rsidR="00B04BF5" w:rsidRPr="00A60CFC">
        <w:rPr>
          <w:rFonts w:ascii="Times New Roman" w:hAnsi="Times New Roman" w:cs="Times New Roman"/>
          <w:sz w:val="20"/>
          <w:szCs w:val="20"/>
        </w:rPr>
        <w:t xml:space="preserve"> </w:t>
      </w:r>
      <w:r w:rsidR="00340122" w:rsidRPr="00A60CFC">
        <w:rPr>
          <w:rFonts w:ascii="Times New Roman" w:hAnsi="Times New Roman" w:cs="Times New Roman"/>
          <w:sz w:val="20"/>
          <w:szCs w:val="20"/>
        </w:rPr>
        <w:t xml:space="preserve">There is also a lack of understanding as to why coatings such as polyethylene glycol or zwitterionic polymers </w:t>
      </w:r>
      <w:r w:rsidR="007657A1" w:rsidRPr="00A60CFC">
        <w:rPr>
          <w:rFonts w:ascii="Times New Roman" w:hAnsi="Times New Roman" w:cs="Times New Roman"/>
          <w:sz w:val="20"/>
          <w:szCs w:val="20"/>
        </w:rPr>
        <w:fldChar w:fldCharType="begin" w:fldLock="1"/>
      </w:r>
      <w:r w:rsidR="003A7D10" w:rsidRPr="00A60CFC">
        <w:rPr>
          <w:rFonts w:ascii="Times New Roman" w:hAnsi="Times New Roman" w:cs="Times New Roman"/>
          <w:sz w:val="20"/>
          <w:szCs w:val="20"/>
        </w:rPr>
        <w:instrText>ADDIN CSL_CITATION {"citationItems":[{"id":"ITEM-1","itemData":{"ISSN":"00018686","PMID":"26691416","abstract":"The nonspecific adsorption of proteins is usually undesirable on solid surfaces as it induces adverse responses, such as platelet adhesion on medical devices, negative signals of biosensors and contamination blockage of filtration membranes. Thus, an important scheme in material science is to design and fabricate protein-repulsive surfaces. Early approaches in this field focused on homogeneous surfaces comprised of single type functionality. Yet, recent researches have demonstrated that surfaces with heterogeneities (chemistry and topography) show promising performance against protein adsorption. In this review, we will summarize the recent achievements and discuss the new perspectives in the research of developing and characterizing heterogeneous surfaces to repel proteins. The protein repulsion mechanisms of different heterogeneous surfaces will also be discussed in details, followed by the perspective and challenge of this emerging field.","author":[{"dropping-particle":"","family":"Shen","given":"Lei","non-dropping-particle":"","parse-names":false,"suffix":""},{"dropping-particle":"","family":"Zhu","given":"Jintao","non-dropping-particle":"","parse-names":false,"suffix":""}],"container-title":"Advances in Colloid and Interface Science","id":"ITEM-1","issued":{"date-parts":[["2016"]]},"page":"40-54","publisher":"Elsevier B.V.","title":"Heterogeneous surfaces to repel proteins","type":"article-journal","volume":"228"},"uris":["http://www.mendeley.com/documents/?uuid=7eeb6423-00d5-4cf1-821b-c65882dc136f"]}],"mendeley":{"formattedCitation":"[15]","plainTextFormattedCitation":"[15]","previouslyFormattedCitation":"[15]"},"properties":{"noteIndex":0},"schema":"https://github.com/citation-style-language/schema/raw/master/csl-citation.json"}</w:instrText>
      </w:r>
      <w:r w:rsidR="007657A1" w:rsidRPr="00A60CFC">
        <w:rPr>
          <w:rFonts w:ascii="Times New Roman" w:hAnsi="Times New Roman" w:cs="Times New Roman"/>
          <w:sz w:val="20"/>
          <w:szCs w:val="20"/>
        </w:rPr>
        <w:fldChar w:fldCharType="separate"/>
      </w:r>
      <w:r w:rsidR="00752767" w:rsidRPr="00A60CFC">
        <w:rPr>
          <w:rFonts w:ascii="Times New Roman" w:hAnsi="Times New Roman" w:cs="Times New Roman"/>
          <w:noProof/>
          <w:sz w:val="20"/>
          <w:szCs w:val="20"/>
        </w:rPr>
        <w:t>[15]</w:t>
      </w:r>
      <w:r w:rsidR="007657A1" w:rsidRPr="00A60CFC">
        <w:rPr>
          <w:rFonts w:ascii="Times New Roman" w:hAnsi="Times New Roman" w:cs="Times New Roman"/>
          <w:sz w:val="20"/>
          <w:szCs w:val="20"/>
        </w:rPr>
        <w:fldChar w:fldCharType="end"/>
      </w:r>
      <w:r w:rsidR="007657A1" w:rsidRPr="00A60CFC">
        <w:rPr>
          <w:rFonts w:ascii="Times New Roman" w:hAnsi="Times New Roman" w:cs="Times New Roman"/>
          <w:sz w:val="20"/>
          <w:szCs w:val="20"/>
        </w:rPr>
        <w:t xml:space="preserve"> </w:t>
      </w:r>
      <w:r w:rsidR="00340122" w:rsidRPr="00A60CFC">
        <w:rPr>
          <w:rFonts w:ascii="Times New Roman" w:hAnsi="Times New Roman" w:cs="Times New Roman"/>
          <w:sz w:val="20"/>
          <w:szCs w:val="20"/>
        </w:rPr>
        <w:t>have such good anti-fouling properties</w:t>
      </w:r>
      <w:r w:rsidR="009A3F00" w:rsidRPr="00A60CFC">
        <w:rPr>
          <w:rFonts w:ascii="Times New Roman" w:hAnsi="Times New Roman" w:cs="Times New Roman"/>
          <w:sz w:val="20"/>
          <w:szCs w:val="20"/>
        </w:rPr>
        <w:t xml:space="preserve"> </w:t>
      </w:r>
      <w:r w:rsidR="009A3F00"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Science","id":"ITEM-1","issue":"1-2","issued":{"date-parts":[["2011"]]},"page":"87-106","publisher":"Elsevier B.V.","title":"Understanding protein adsorption phenomena at solid surfaces","type":"article-journal","volume":"162"},"uris":["http://www.mendeley.com/documents/?uuid=377fd72a-9679-4a20-9ef7-60881afca831"]}],"mendeley":{"formattedCitation":"[7]","plainTextFormattedCitation":"[7]","previouslyFormattedCitation":"[7]"},"properties":{"noteIndex":0},"schema":"https://github.com/citation-style-language/schema/raw/master/csl-citation.json"}</w:instrText>
      </w:r>
      <w:r w:rsidR="009A3F00" w:rsidRPr="00A60CFC">
        <w:rPr>
          <w:rFonts w:ascii="Times New Roman" w:hAnsi="Times New Roman" w:cs="Times New Roman"/>
          <w:sz w:val="20"/>
          <w:szCs w:val="20"/>
        </w:rPr>
        <w:fldChar w:fldCharType="separate"/>
      </w:r>
      <w:r w:rsidR="00B27258" w:rsidRPr="00A60CFC">
        <w:rPr>
          <w:rFonts w:ascii="Times New Roman" w:hAnsi="Times New Roman" w:cs="Times New Roman"/>
          <w:noProof/>
          <w:sz w:val="20"/>
          <w:szCs w:val="20"/>
        </w:rPr>
        <w:t>[7]</w:t>
      </w:r>
      <w:r w:rsidR="009A3F00" w:rsidRPr="00A60CFC">
        <w:rPr>
          <w:rFonts w:ascii="Times New Roman" w:hAnsi="Times New Roman" w:cs="Times New Roman"/>
          <w:sz w:val="20"/>
          <w:szCs w:val="20"/>
        </w:rPr>
        <w:fldChar w:fldCharType="end"/>
      </w:r>
      <w:r w:rsidR="00340122" w:rsidRPr="00A60CFC">
        <w:rPr>
          <w:rFonts w:ascii="Times New Roman" w:hAnsi="Times New Roman" w:cs="Times New Roman"/>
          <w:sz w:val="20"/>
          <w:szCs w:val="20"/>
        </w:rPr>
        <w:t>. There are numerous models in the literature that help explain the dynamics and kinetics of protein adsorption. What is currently lacking is a</w:t>
      </w:r>
      <w:r w:rsidR="00FC166C" w:rsidRPr="00A60CFC">
        <w:rPr>
          <w:rFonts w:ascii="Times New Roman" w:hAnsi="Times New Roman" w:cs="Times New Roman"/>
          <w:sz w:val="20"/>
          <w:szCs w:val="20"/>
        </w:rPr>
        <w:t xml:space="preserve"> robust</w:t>
      </w:r>
      <w:r w:rsidR="004664B5" w:rsidRPr="00A60CFC">
        <w:rPr>
          <w:rFonts w:ascii="Times New Roman" w:hAnsi="Times New Roman" w:cs="Times New Roman"/>
          <w:sz w:val="20"/>
          <w:szCs w:val="20"/>
        </w:rPr>
        <w:t xml:space="preserve"> </w:t>
      </w:r>
      <w:r w:rsidR="008E09E3">
        <w:rPr>
          <w:rFonts w:ascii="Times New Roman" w:hAnsi="Times New Roman" w:cs="Times New Roman"/>
          <w:sz w:val="20"/>
          <w:szCs w:val="20"/>
        </w:rPr>
        <w:t xml:space="preserve">empirical </w:t>
      </w:r>
      <w:r w:rsidR="004664B5" w:rsidRPr="00A60CFC">
        <w:rPr>
          <w:rFonts w:ascii="Times New Roman" w:hAnsi="Times New Roman" w:cs="Times New Roman"/>
          <w:sz w:val="20"/>
          <w:szCs w:val="20"/>
        </w:rPr>
        <w:t>model that links the physical properties of a material to the extent of protein adsorption</w:t>
      </w:r>
      <w:r w:rsidR="00B51CA2" w:rsidRPr="00A60CFC">
        <w:rPr>
          <w:rFonts w:ascii="Times New Roman" w:hAnsi="Times New Roman" w:cs="Times New Roman"/>
          <w:sz w:val="20"/>
          <w:szCs w:val="20"/>
        </w:rPr>
        <w:t xml:space="preserve">, which would aid the rational design of </w:t>
      </w:r>
      <w:r w:rsidR="00D1203A" w:rsidRPr="00A60CFC">
        <w:rPr>
          <w:rFonts w:ascii="Times New Roman" w:hAnsi="Times New Roman" w:cs="Times New Roman"/>
          <w:sz w:val="20"/>
          <w:szCs w:val="20"/>
        </w:rPr>
        <w:t>biomaterials</w:t>
      </w:r>
      <w:r w:rsidR="00340122" w:rsidRPr="00A60CFC">
        <w:rPr>
          <w:rFonts w:ascii="Times New Roman" w:hAnsi="Times New Roman" w:cs="Times New Roman"/>
          <w:sz w:val="20"/>
          <w:szCs w:val="20"/>
        </w:rPr>
        <w:t xml:space="preserve">. </w:t>
      </w:r>
    </w:p>
    <w:p w14:paraId="2A7D6C4B" w14:textId="4C2CDBFA" w:rsidR="00D42A5E" w:rsidRPr="00A60CFC" w:rsidRDefault="00DE3709" w:rsidP="00B65F8B">
      <w:pPr>
        <w:spacing w:line="480" w:lineRule="auto"/>
        <w:rPr>
          <w:rFonts w:ascii="Times New Roman" w:hAnsi="Times New Roman" w:cs="Times New Roman"/>
          <w:sz w:val="20"/>
          <w:szCs w:val="20"/>
        </w:rPr>
      </w:pPr>
      <w:r w:rsidRPr="00A60CFC">
        <w:rPr>
          <w:rFonts w:ascii="Times New Roman" w:hAnsi="Times New Roman" w:cs="Times New Roman"/>
          <w:sz w:val="20"/>
          <w:szCs w:val="20"/>
        </w:rPr>
        <w:t xml:space="preserve">Part of the problem is </w:t>
      </w:r>
      <w:r w:rsidR="0077418A" w:rsidRPr="00A60CFC">
        <w:rPr>
          <w:rFonts w:ascii="Times New Roman" w:hAnsi="Times New Roman" w:cs="Times New Roman"/>
          <w:sz w:val="20"/>
          <w:szCs w:val="20"/>
        </w:rPr>
        <w:t>th</w:t>
      </w:r>
      <w:r w:rsidR="00B93254" w:rsidRPr="00A60CFC">
        <w:rPr>
          <w:rFonts w:ascii="Times New Roman" w:hAnsi="Times New Roman" w:cs="Times New Roman"/>
          <w:sz w:val="20"/>
          <w:szCs w:val="20"/>
        </w:rPr>
        <w:t>at</w:t>
      </w:r>
      <w:r w:rsidR="0077418A" w:rsidRPr="00A60CFC">
        <w:rPr>
          <w:rFonts w:ascii="Times New Roman" w:hAnsi="Times New Roman" w:cs="Times New Roman"/>
          <w:sz w:val="20"/>
          <w:szCs w:val="20"/>
        </w:rPr>
        <w:t xml:space="preserve"> </w:t>
      </w:r>
      <w:r w:rsidRPr="00A60CFC">
        <w:rPr>
          <w:rFonts w:ascii="Times New Roman" w:hAnsi="Times New Roman" w:cs="Times New Roman"/>
          <w:sz w:val="20"/>
          <w:szCs w:val="20"/>
        </w:rPr>
        <w:t>measurement of adsorption is highly dependent on the analytical technique</w:t>
      </w:r>
      <w:r w:rsidR="00312723" w:rsidRPr="00A60CFC">
        <w:rPr>
          <w:rFonts w:ascii="Times New Roman" w:hAnsi="Times New Roman" w:cs="Times New Roman"/>
          <w:sz w:val="20"/>
          <w:szCs w:val="20"/>
        </w:rPr>
        <w:t>, but e</w:t>
      </w:r>
      <w:r w:rsidRPr="00A60CFC">
        <w:rPr>
          <w:rFonts w:ascii="Times New Roman" w:hAnsi="Times New Roman" w:cs="Times New Roman"/>
          <w:sz w:val="20"/>
          <w:szCs w:val="20"/>
        </w:rPr>
        <w:t xml:space="preserve">ven when the same techniques are used </w:t>
      </w:r>
      <w:r w:rsidR="00BE4377" w:rsidRPr="00A60CFC">
        <w:rPr>
          <w:rFonts w:ascii="Times New Roman" w:hAnsi="Times New Roman" w:cs="Times New Roman"/>
          <w:sz w:val="20"/>
          <w:szCs w:val="20"/>
        </w:rPr>
        <w:t>results are typically inconsistent</w:t>
      </w:r>
      <w:r w:rsidR="0077418A" w:rsidRPr="00A60CFC">
        <w:rPr>
          <w:rFonts w:ascii="Times New Roman" w:hAnsi="Times New Roman" w:cs="Times New Roman"/>
          <w:sz w:val="20"/>
          <w:szCs w:val="20"/>
        </w:rPr>
        <w:t xml:space="preserve"> </w:t>
      </w:r>
      <w:r w:rsidR="00BE4377" w:rsidRPr="00A60CFC">
        <w:rPr>
          <w:rFonts w:ascii="Times New Roman" w:hAnsi="Times New Roman" w:cs="Times New Roman"/>
          <w:sz w:val="20"/>
          <w:szCs w:val="20"/>
        </w:rPr>
        <w:t>due to there being no standardized set of procedures</w:t>
      </w:r>
      <w:r w:rsidR="0077418A" w:rsidRPr="00A60CFC">
        <w:rPr>
          <w:rFonts w:ascii="Times New Roman" w:hAnsi="Times New Roman" w:cs="Times New Roman"/>
          <w:sz w:val="20"/>
          <w:szCs w:val="20"/>
        </w:rPr>
        <w:t xml:space="preserve">. </w:t>
      </w:r>
      <w:r w:rsidR="00312723" w:rsidRPr="00A60CFC">
        <w:rPr>
          <w:rFonts w:ascii="Times New Roman" w:hAnsi="Times New Roman" w:cs="Times New Roman"/>
          <w:sz w:val="20"/>
          <w:szCs w:val="20"/>
        </w:rPr>
        <w:t>Furthermore, t</w:t>
      </w:r>
      <w:r w:rsidR="0077418A" w:rsidRPr="00A60CFC">
        <w:rPr>
          <w:rFonts w:ascii="Times New Roman" w:hAnsi="Times New Roman" w:cs="Times New Roman"/>
          <w:sz w:val="20"/>
          <w:szCs w:val="20"/>
        </w:rPr>
        <w:t>ypically</w:t>
      </w:r>
      <w:r w:rsidR="00312723" w:rsidRPr="00A60CFC">
        <w:rPr>
          <w:rFonts w:ascii="Times New Roman" w:hAnsi="Times New Roman" w:cs="Times New Roman"/>
          <w:sz w:val="20"/>
          <w:szCs w:val="20"/>
        </w:rPr>
        <w:t xml:space="preserve"> </w:t>
      </w:r>
      <w:r w:rsidR="00BE4377" w:rsidRPr="00A60CFC">
        <w:rPr>
          <w:rFonts w:ascii="Times New Roman" w:hAnsi="Times New Roman" w:cs="Times New Roman"/>
          <w:sz w:val="20"/>
          <w:szCs w:val="20"/>
        </w:rPr>
        <w:t xml:space="preserve">only one or two proteins </w:t>
      </w:r>
      <w:r w:rsidR="00D1203A" w:rsidRPr="00A60CFC">
        <w:rPr>
          <w:rFonts w:ascii="Times New Roman" w:hAnsi="Times New Roman" w:cs="Times New Roman"/>
          <w:sz w:val="20"/>
          <w:szCs w:val="20"/>
        </w:rPr>
        <w:t>are considered</w:t>
      </w:r>
      <w:r w:rsidR="00BE4377" w:rsidRPr="00A60CFC">
        <w:rPr>
          <w:rFonts w:ascii="Times New Roman" w:hAnsi="Times New Roman" w:cs="Times New Roman"/>
          <w:sz w:val="20"/>
          <w:szCs w:val="20"/>
        </w:rPr>
        <w:t xml:space="preserve"> in </w:t>
      </w:r>
      <w:r w:rsidR="0077418A" w:rsidRPr="00A60CFC">
        <w:rPr>
          <w:rFonts w:ascii="Times New Roman" w:hAnsi="Times New Roman" w:cs="Times New Roman"/>
          <w:sz w:val="20"/>
          <w:szCs w:val="20"/>
        </w:rPr>
        <w:t>any given study which</w:t>
      </w:r>
      <w:r w:rsidR="00BE4377" w:rsidRPr="00A60CFC">
        <w:rPr>
          <w:rFonts w:ascii="Times New Roman" w:hAnsi="Times New Roman" w:cs="Times New Roman"/>
          <w:sz w:val="20"/>
          <w:szCs w:val="20"/>
        </w:rPr>
        <w:t xml:space="preserve"> makes drawing broad conclusions </w:t>
      </w:r>
      <w:r w:rsidR="004E3049" w:rsidRPr="00A60CFC">
        <w:rPr>
          <w:rFonts w:ascii="Times New Roman" w:hAnsi="Times New Roman" w:cs="Times New Roman"/>
          <w:sz w:val="20"/>
          <w:szCs w:val="20"/>
        </w:rPr>
        <w:t>difficult</w:t>
      </w:r>
      <w:r w:rsidR="00BE4377" w:rsidRPr="00A60CFC">
        <w:rPr>
          <w:rFonts w:ascii="Times New Roman" w:hAnsi="Times New Roman" w:cs="Times New Roman"/>
          <w:sz w:val="20"/>
          <w:szCs w:val="20"/>
        </w:rPr>
        <w:t>.</w:t>
      </w:r>
      <w:r w:rsidR="00D1203A" w:rsidRPr="00A60CFC">
        <w:rPr>
          <w:rFonts w:ascii="Times New Roman" w:hAnsi="Times New Roman" w:cs="Times New Roman"/>
          <w:sz w:val="20"/>
          <w:szCs w:val="20"/>
        </w:rPr>
        <w:t xml:space="preserve"> To resolve this problem and help reconcile some of the controversies in the literature we employed a survey-style approach - that is we study many protein-surface combinations under carefully controlled, homogenous experimental conditions.</w:t>
      </w:r>
    </w:p>
    <w:p w14:paraId="455436B6" w14:textId="47278462" w:rsidR="00236CCF" w:rsidRPr="00A60CFC" w:rsidRDefault="00D1203A" w:rsidP="00B65F8B">
      <w:pPr>
        <w:spacing w:line="480" w:lineRule="auto"/>
        <w:rPr>
          <w:rFonts w:ascii="Times New Roman" w:hAnsi="Times New Roman" w:cs="Times New Roman"/>
          <w:sz w:val="20"/>
          <w:szCs w:val="20"/>
        </w:rPr>
      </w:pPr>
      <w:r w:rsidRPr="00A60CFC">
        <w:rPr>
          <w:rFonts w:ascii="Times New Roman" w:hAnsi="Times New Roman" w:cs="Times New Roman"/>
          <w:sz w:val="20"/>
          <w:szCs w:val="20"/>
        </w:rPr>
        <w:t>For detection we utilize a quartz crystal microbalance (QCM) setup which employs acoustic, time-resolved mass sensing with very high sensitivity</w:t>
      </w:r>
      <w:r w:rsidR="00E83729" w:rsidRPr="00A60CFC">
        <w:rPr>
          <w:rFonts w:ascii="Times New Roman" w:hAnsi="Times New Roman" w:cs="Times New Roman"/>
          <w:sz w:val="20"/>
          <w:szCs w:val="20"/>
        </w:rPr>
        <w:t xml:space="preserve"> </w:t>
      </w:r>
      <w:r w:rsidR="00E83729" w:rsidRPr="00A60CFC">
        <w:rPr>
          <w:rFonts w:ascii="Times New Roman" w:hAnsi="Times New Roman" w:cs="Times New Roman"/>
          <w:sz w:val="20"/>
          <w:szCs w:val="20"/>
        </w:rPr>
        <w:fldChar w:fldCharType="begin" w:fldLock="1"/>
      </w:r>
      <w:r w:rsidR="003A7D10" w:rsidRPr="00A60CFC">
        <w:rPr>
          <w:rFonts w:ascii="Times New Roman" w:hAnsi="Times New Roman" w:cs="Times New Roman"/>
          <w:sz w:val="20"/>
          <w:szCs w:val="20"/>
        </w:rPr>
        <w:instrText>ADDIN CSL_CITATION {"citationItems":[{"id":"ITEM-1","itemData":{"ISBN":"0034-6748","author":[{"dropping-particle":"","family":"Rodahl","given":"M","non-dropping-particle":"","parse-names":false,"suffix":""},{"dropping-particle":"","family":"Hook","given":"F","non-dropping-particle":"","parse-names":false,"suffix":""},{"dropping-particle":"","family":"Krozer","given":"A","non-dropping-particle":"","parse-names":false,"suffix":""},{"dropping-particle":"","family":"Brzezinski","given":"P","non-dropping-particle":"","parse-names":false,"suffix":""},{"dropping-particle":"","family":"Kasemo","given":"B","non-dropping-particle":"","parse-names":false,"suffix":""}],"container-title":"Review of Scientific Instruments","id":"ITEM-1","issue":"7","issued":{"date-parts":[["1995"]]},"page":"3924-3930","title":"Quartz-Crystal Microbalance Setup for Frequency and Q-Factor Measurements in Gaseous and Liquid Environments","type":"article-journal","volume":"66"},"uris":["http://www.mendeley.com/documents/?uuid=f3923db9-5dac-40ea-8634-ae15cd7409b0"]}],"mendeley":{"formattedCitation":"[16]","plainTextFormattedCitation":"[16]","previouslyFormattedCitation":"[16]"},"properties":{"noteIndex":0},"schema":"https://github.com/citation-style-language/schema/raw/master/csl-citation.json"}</w:instrText>
      </w:r>
      <w:r w:rsidR="00E83729" w:rsidRPr="00A60CFC">
        <w:rPr>
          <w:rFonts w:ascii="Times New Roman" w:hAnsi="Times New Roman" w:cs="Times New Roman"/>
          <w:sz w:val="20"/>
          <w:szCs w:val="20"/>
        </w:rPr>
        <w:fldChar w:fldCharType="separate"/>
      </w:r>
      <w:r w:rsidR="00752767" w:rsidRPr="00A60CFC">
        <w:rPr>
          <w:rFonts w:ascii="Times New Roman" w:hAnsi="Times New Roman" w:cs="Times New Roman"/>
          <w:noProof/>
          <w:sz w:val="20"/>
          <w:szCs w:val="20"/>
        </w:rPr>
        <w:t>[16]</w:t>
      </w:r>
      <w:r w:rsidR="00E83729" w:rsidRPr="00A60CFC">
        <w:rPr>
          <w:rFonts w:ascii="Times New Roman" w:hAnsi="Times New Roman" w:cs="Times New Roman"/>
          <w:sz w:val="20"/>
          <w:szCs w:val="20"/>
        </w:rPr>
        <w:fldChar w:fldCharType="end"/>
      </w:r>
      <w:r w:rsidR="008A3EA8" w:rsidRPr="00A60CFC">
        <w:rPr>
          <w:rFonts w:ascii="Times New Roman" w:hAnsi="Times New Roman" w:cs="Times New Roman"/>
          <w:sz w:val="20"/>
          <w:szCs w:val="20"/>
        </w:rPr>
        <w:t>. A drawback to the QCM is that in addition to sensing the ‘dry mass’ of the protein it also has a contribution from hydrodynamically coupled water meaning the overall ‘wet mass’ measurement is somewhat higher than the true protein mass. Whilst the contribution from water varies depending on protein size and shape, for similar sized globular proteins, such as we study here, the relative differences are negligible</w:t>
      </w:r>
      <w:r w:rsidR="0048515A" w:rsidRPr="00A60CFC">
        <w:rPr>
          <w:rFonts w:ascii="Times New Roman" w:hAnsi="Times New Roman" w:cs="Times New Roman"/>
          <w:sz w:val="20"/>
          <w:szCs w:val="20"/>
        </w:rPr>
        <w:t xml:space="preserve"> </w:t>
      </w:r>
      <w:r w:rsidR="00365686" w:rsidRPr="00A60CFC">
        <w:rPr>
          <w:rFonts w:ascii="Times New Roman" w:hAnsi="Times New Roman" w:cs="Times New Roman"/>
          <w:sz w:val="20"/>
          <w:szCs w:val="20"/>
        </w:rPr>
        <w:fldChar w:fldCharType="begin" w:fldLock="1"/>
      </w:r>
      <w:r w:rsidR="003A7D10" w:rsidRPr="00A60CFC">
        <w:rPr>
          <w:rFonts w:ascii="Times New Roman" w:hAnsi="Times New Roman" w:cs="Times New Roman"/>
          <w:sz w:val="20"/>
          <w:szCs w:val="20"/>
        </w:rPr>
        <w:instrText>ADDIN CSL_CITATION {"citationItems":[{"id":"ITEM-1","itemData":{"ISBN":"0003-2700","ISSN":"00032700","PMID":"21028837","abstract":"We report a new and label-free method to detect and characterize the clustering of membrane-bound proteins and, by extension, the lateral segregation of nanosized particles adsorbed to planar surfaces in liquid environment. The method exploits the contrast between two different mass and surface sensitive detection methods, quartz crystal microbalance with dissipation monitoring and ellipsometry. The time-resolved correlation of both techniques provides insight into subtle changes in the clustering state of surface-bound molecules that is not accessible with either technique alone. A theoretical model can provide quantitative predictions about the size of surface-bound clusters.","author":[{"dropping-particle":"","family":"Carton","given":"Ixaskun","non-dropping-particle":"","parse-names":false,"suffix":""},{"dropping-particle":"","family":"Brisson","given":"Alain R.","non-dropping-particle":"","parse-names":false,"suffix":""},{"dropping-particle":"","family":"Richter","given":"Ralf P.","non-dropping-particle":"","parse-names":false,"suffix":""}],"container-title":"Analytical Chemistry","id":"ITEM-1","issue":"22","issued":{"date-parts":[["2010"]]},"page":"9275-9281","title":"Label-free detection of clustering of membrane-bound proteins","type":"article-journal","volume":"82"},"uris":["http://www.mendeley.com/documents/?uuid=1a6b6b98-0abc-4d9f-867e-de0a215d87e6"]}],"mendeley":{"formattedCitation":"[17]","plainTextFormattedCitation":"[17]","previouslyFormattedCitation":"[17]"},"properties":{"noteIndex":0},"schema":"https://github.com/citation-style-language/schema/raw/master/csl-citation.json"}</w:instrText>
      </w:r>
      <w:r w:rsidR="00365686" w:rsidRPr="00A60CFC">
        <w:rPr>
          <w:rFonts w:ascii="Times New Roman" w:hAnsi="Times New Roman" w:cs="Times New Roman"/>
          <w:sz w:val="20"/>
          <w:szCs w:val="20"/>
        </w:rPr>
        <w:fldChar w:fldCharType="separate"/>
      </w:r>
      <w:r w:rsidR="00752767" w:rsidRPr="00A60CFC">
        <w:rPr>
          <w:rFonts w:ascii="Times New Roman" w:hAnsi="Times New Roman" w:cs="Times New Roman"/>
          <w:noProof/>
          <w:sz w:val="20"/>
          <w:szCs w:val="20"/>
        </w:rPr>
        <w:t>[17]</w:t>
      </w:r>
      <w:r w:rsidR="00365686" w:rsidRPr="00A60CFC">
        <w:rPr>
          <w:rFonts w:ascii="Times New Roman" w:hAnsi="Times New Roman" w:cs="Times New Roman"/>
          <w:sz w:val="20"/>
          <w:szCs w:val="20"/>
        </w:rPr>
        <w:fldChar w:fldCharType="end"/>
      </w:r>
      <w:r w:rsidR="008A3EA8" w:rsidRPr="00A60CFC">
        <w:rPr>
          <w:rFonts w:ascii="Times New Roman" w:hAnsi="Times New Roman" w:cs="Times New Roman"/>
          <w:sz w:val="20"/>
          <w:szCs w:val="20"/>
        </w:rPr>
        <w:t xml:space="preserve">. </w:t>
      </w:r>
      <w:r w:rsidR="0042039A" w:rsidRPr="00A60CFC">
        <w:rPr>
          <w:rFonts w:ascii="Times New Roman" w:hAnsi="Times New Roman" w:cs="Times New Roman"/>
          <w:sz w:val="20"/>
          <w:szCs w:val="20"/>
        </w:rPr>
        <w:t xml:space="preserve">Dissipation for these proteins is also low meaning the </w:t>
      </w:r>
      <w:proofErr w:type="spellStart"/>
      <w:r w:rsidR="0042039A" w:rsidRPr="00A60CFC">
        <w:rPr>
          <w:rFonts w:ascii="Times New Roman" w:hAnsi="Times New Roman" w:cs="Times New Roman"/>
          <w:sz w:val="20"/>
          <w:szCs w:val="20"/>
        </w:rPr>
        <w:t>Sauerbrey</w:t>
      </w:r>
      <w:proofErr w:type="spellEnd"/>
      <w:r w:rsidR="0042039A" w:rsidRPr="00A60CFC">
        <w:rPr>
          <w:rFonts w:ascii="Times New Roman" w:hAnsi="Times New Roman" w:cs="Times New Roman"/>
          <w:sz w:val="20"/>
          <w:szCs w:val="20"/>
        </w:rPr>
        <w:t xml:space="preserve"> equation is </w:t>
      </w:r>
      <w:r w:rsidR="002B4C0B" w:rsidRPr="00A60CFC">
        <w:rPr>
          <w:rFonts w:ascii="Times New Roman" w:hAnsi="Times New Roman" w:cs="Times New Roman"/>
          <w:sz w:val="20"/>
          <w:szCs w:val="20"/>
        </w:rPr>
        <w:t xml:space="preserve">a </w:t>
      </w:r>
      <w:r w:rsidR="0042039A" w:rsidRPr="00A60CFC">
        <w:rPr>
          <w:rFonts w:ascii="Times New Roman" w:hAnsi="Times New Roman" w:cs="Times New Roman"/>
          <w:sz w:val="20"/>
          <w:szCs w:val="20"/>
        </w:rPr>
        <w:t>valid</w:t>
      </w:r>
      <w:r w:rsidR="002B4C0B" w:rsidRPr="00A60CFC">
        <w:rPr>
          <w:rFonts w:ascii="Times New Roman" w:hAnsi="Times New Roman" w:cs="Times New Roman"/>
          <w:sz w:val="20"/>
          <w:szCs w:val="20"/>
        </w:rPr>
        <w:t xml:space="preserve"> approach for calibrating frequency shifts</w:t>
      </w:r>
      <w:r w:rsidR="0042039A" w:rsidRPr="00A60CFC">
        <w:rPr>
          <w:rFonts w:ascii="Times New Roman" w:hAnsi="Times New Roman" w:cs="Times New Roman"/>
          <w:sz w:val="20"/>
          <w:szCs w:val="20"/>
        </w:rPr>
        <w:t xml:space="preserve">. There are also several advantages to using the QCM over other techniques. Since we are measuring wet mass, at low coverages there is a large signal amplification effect meaning the lower limit of detection is far below that of other optical techniques – thus allowing us to effectively measure and compare weakly adsorbing proteins. Whilst most other techniques such as surface plasmon resonance (SPR) or dual polarization interferometry (DPI) are limited to very specific types of sensor surface, </w:t>
      </w:r>
      <w:r w:rsidR="002B4C0B" w:rsidRPr="00A60CFC">
        <w:rPr>
          <w:rFonts w:ascii="Times New Roman" w:hAnsi="Times New Roman" w:cs="Times New Roman"/>
          <w:sz w:val="20"/>
          <w:szCs w:val="20"/>
        </w:rPr>
        <w:t xml:space="preserve">the QCM is unrivalled in that </w:t>
      </w:r>
      <w:r w:rsidR="0042039A" w:rsidRPr="00A60CFC">
        <w:rPr>
          <w:rFonts w:ascii="Times New Roman" w:hAnsi="Times New Roman" w:cs="Times New Roman"/>
          <w:sz w:val="20"/>
          <w:szCs w:val="20"/>
        </w:rPr>
        <w:t>almost any surface is amenable to detection with the QCM including metals, metal oxides, glass, polymers and alkanethiols on gol</w:t>
      </w:r>
      <w:r w:rsidR="002B4C0B" w:rsidRPr="00A60CFC">
        <w:rPr>
          <w:rFonts w:ascii="Times New Roman" w:hAnsi="Times New Roman" w:cs="Times New Roman"/>
          <w:sz w:val="20"/>
          <w:szCs w:val="20"/>
        </w:rPr>
        <w:t>d.</w:t>
      </w:r>
    </w:p>
    <w:p w14:paraId="116F54A2" w14:textId="34EC5B9C" w:rsidR="00CE4334" w:rsidRPr="00A60CFC" w:rsidRDefault="00236CCF" w:rsidP="00B65F8B">
      <w:pPr>
        <w:spacing w:line="480" w:lineRule="auto"/>
        <w:rPr>
          <w:rFonts w:ascii="Times New Roman" w:hAnsi="Times New Roman" w:cs="Times New Roman"/>
          <w:sz w:val="20"/>
          <w:szCs w:val="20"/>
        </w:rPr>
      </w:pPr>
      <w:r w:rsidRPr="00A60CFC">
        <w:rPr>
          <w:rFonts w:ascii="Times New Roman" w:hAnsi="Times New Roman" w:cs="Times New Roman"/>
          <w:sz w:val="20"/>
          <w:szCs w:val="20"/>
        </w:rPr>
        <w:t xml:space="preserve">We have also taken great care to </w:t>
      </w:r>
      <w:r w:rsidR="00A92717" w:rsidRPr="00A60CFC">
        <w:rPr>
          <w:rFonts w:ascii="Times New Roman" w:hAnsi="Times New Roman" w:cs="Times New Roman"/>
          <w:sz w:val="20"/>
          <w:szCs w:val="20"/>
        </w:rPr>
        <w:t xml:space="preserve">prepare surfaces with well-defined chemistries. Primarily we use alkanethiol monolayers on gold </w:t>
      </w:r>
      <w:r w:rsidR="00A92717" w:rsidRPr="00A60CFC">
        <w:rPr>
          <w:rFonts w:ascii="Times New Roman" w:hAnsi="Times New Roman" w:cs="Times New Roman"/>
          <w:sz w:val="20"/>
          <w:szCs w:val="20"/>
        </w:rPr>
        <w:fldChar w:fldCharType="begin" w:fldLock="1"/>
      </w:r>
      <w:r w:rsidR="003A7D10" w:rsidRPr="00A60CFC">
        <w:rPr>
          <w:rFonts w:ascii="Times New Roman" w:hAnsi="Times New Roman" w:cs="Times New Roman"/>
          <w:sz w:val="20"/>
          <w:szCs w:val="20"/>
        </w:rPr>
        <w:instrText>ADDIN CSL_CITATION {"citationItems":[{"id":"ITEM-1","itemData":{"ISBN":"0036-8075","ISSN":"0036-8075","PMID":"2031186","abstract":"Self-assembled monolayers (SAMs) of omega-functionalized long-chain alkanethiolates on gold films are excellent model systems with which to study the interactions of proteins with organic surfaces. Monolayers containing mixtures of hydrophobic (methyl-terminated) and hydrophilic [hydroxyl-, maltose-, and hexa(ethylene glycol)-terminated] alkanethiols can be tailored to select specific degrees of adsorption: the amount of protein adsorbed varies monotonically with the composition of the monolayer. The hexa(ethylene glycol)-terminated SAMs are the most effective in resisting protein adsorption. The ability to create interfaces with similar structures and well-defined compositions should make it possible to test hypotheses concerning protein adsorption.","author":[{"dropping-particle":"","family":"Prime","given":"K.","non-dropping-particle":"","parse-names":false,"suffix":""},{"dropping-particle":"","family":"Whitesides","given":"G.","non-dropping-particle":"","parse-names":false,"suffix":""}],"container-title":"Science","id":"ITEM-1","issue":"5009","issued":{"date-parts":[["1991"]]},"page":"1164-1167","title":"Self-assembled organic monolayers: model systems for studying adsorption of proteins at surfaces","type":"article-journal","volume":"252"},"uris":["http://www.mendeley.com/documents/?uuid=9c273698-4387-4642-92dc-0a2fb5c8a7b6"]},{"id":"ITEM-2","itemData":{"ISBN":"0927-7765","ISSN":"0927-7765","abstract":"Alkanethiols, HS(CH2)(n)X, chemisorb on gold and silver and form self-assembled monolayers (SAMs). The ability to present a variety of functional groups, X, at the terminal position of the alkanethiol makes it possible to control the structure of the surface at the molecular level, and thus to control the interfacial properties of these organic surfaces. These SAMs constitute an exceptionally useful set of model surfaces with which to study the interaction of synthetic materials with biologically relevant systems. By varying the terminal group X, it is possible to examine the influence of the structure and polarity of common organic groups on the adsorption of proteins. Alkanethiols terminated with oligo(ethylene glycol) groups form SAMs that resist the adsorption of proteins (so- called 'inert surfaces'). These alkanethiols, when used in mixed SAMs that include alkanethiols that present other functional groups, isolate the biomolecular interactions of interest from non-specific effects and simplify fundamental studies of protein adsorption. Surface plasmon resonance (SPR) is a particularly valuable technique for measuring rates and equilibrium constants of processes that involve adsorption of proteins at surfaces and for characterizing mechanisms of protein adsorption. Since the techniques used in preparing SAMs for studies of protein adsorption are essentially the same as those used in preparing substrates for SPR, a common synthetic technology can be used with both. Soft lithographic techniques- microprinting and micromolding-make it possible to pattern SAMs with different functionalities on surfaces that can be either planar or contoured. The combination of SAMs, inert surfaces, SPR, and soft lithography allows the study of the molecular- level interaction of solutions containing proteins with synthetic surfaces. Extensions of these studies to investigations of the attachment and spreading of cells on surfaces also offer a new set of research tools in cell biology. (C) 1999 Elsevier Science B.V. All rights reserved.","author":[{"dropping-particle":"","family":"Ostuni","given":"E","non-dropping-particle":"","parse-names":false,"suffix":""},{"dropping-particle":"","family":"Yan","given":"L","non-dropping-particle":"","parse-names":false,"suffix":""},{"dropping-particle":"","family":"Whitesides","given":"G M","non-dropping-particle":"","parse-names":false,"suffix":""}],"container-title":"Colloids and Surfaces B-Biointerfaces","id":"ITEM-2","issue":"1","issued":{"date-parts":[["1999"]]},"page":"3-30","title":"The interaction of proteins and cells with self-assembled monolayers of alkanethiolates on gold and silver","type":"article-journal","volume":"15"},"uris":["http://www.mendeley.com/documents/?uuid=4297c6f6-68dc-4a6f-8ec5-8ac322b6d1f3"]}],"mendeley":{"formattedCitation":"[18,19]","plainTextFormattedCitation":"[18,19]","previouslyFormattedCitation":"[18,19]"},"properties":{"noteIndex":0},"schema":"https://github.com/citation-style-language/schema/raw/master/csl-citation.json"}</w:instrText>
      </w:r>
      <w:r w:rsidR="00A92717" w:rsidRPr="00A60CFC">
        <w:rPr>
          <w:rFonts w:ascii="Times New Roman" w:hAnsi="Times New Roman" w:cs="Times New Roman"/>
          <w:sz w:val="20"/>
          <w:szCs w:val="20"/>
        </w:rPr>
        <w:fldChar w:fldCharType="separate"/>
      </w:r>
      <w:r w:rsidR="00752767" w:rsidRPr="00A60CFC">
        <w:rPr>
          <w:rFonts w:ascii="Times New Roman" w:hAnsi="Times New Roman" w:cs="Times New Roman"/>
          <w:noProof/>
          <w:sz w:val="20"/>
          <w:szCs w:val="20"/>
        </w:rPr>
        <w:t>[18,19]</w:t>
      </w:r>
      <w:r w:rsidR="00A92717" w:rsidRPr="00A60CFC">
        <w:rPr>
          <w:rFonts w:ascii="Times New Roman" w:hAnsi="Times New Roman" w:cs="Times New Roman"/>
          <w:sz w:val="20"/>
          <w:szCs w:val="20"/>
        </w:rPr>
        <w:fldChar w:fldCharType="end"/>
      </w:r>
      <w:r w:rsidR="002B4C0B" w:rsidRPr="00A60CFC">
        <w:rPr>
          <w:rFonts w:ascii="Times New Roman" w:hAnsi="Times New Roman" w:cs="Times New Roman"/>
          <w:sz w:val="20"/>
          <w:szCs w:val="20"/>
        </w:rPr>
        <w:t xml:space="preserve"> </w:t>
      </w:r>
      <w:r w:rsidR="00A92717" w:rsidRPr="00A60CFC">
        <w:rPr>
          <w:rFonts w:ascii="Times New Roman" w:hAnsi="Times New Roman" w:cs="Times New Roman"/>
          <w:sz w:val="20"/>
          <w:szCs w:val="20"/>
        </w:rPr>
        <w:t xml:space="preserve">which form semi-crystalline surfaces and permit us to tailor the chemistry. We used </w:t>
      </w:r>
      <w:r w:rsidR="00A92717" w:rsidRPr="00A60CFC">
        <w:rPr>
          <w:rFonts w:ascii="Times New Roman" w:hAnsi="Times New Roman" w:cs="Times New Roman"/>
          <w:sz w:val="20"/>
          <w:szCs w:val="20"/>
        </w:rPr>
        <w:lastRenderedPageBreak/>
        <w:t xml:space="preserve">an advanced Atomic Force Microscopy approach to determine the surface potential of all our surfaces in liquid. Measuring the charge state of flat materials in liquid is </w:t>
      </w:r>
      <w:r w:rsidR="00952471" w:rsidRPr="00A60CFC">
        <w:rPr>
          <w:rFonts w:ascii="Times New Roman" w:hAnsi="Times New Roman" w:cs="Times New Roman"/>
          <w:sz w:val="20"/>
          <w:szCs w:val="20"/>
        </w:rPr>
        <w:t>very difficult</w:t>
      </w:r>
      <w:r w:rsidR="00A92717" w:rsidRPr="00A60CFC">
        <w:rPr>
          <w:rFonts w:ascii="Times New Roman" w:hAnsi="Times New Roman" w:cs="Times New Roman"/>
          <w:sz w:val="20"/>
          <w:szCs w:val="20"/>
        </w:rPr>
        <w:t xml:space="preserve"> by any other technique.</w:t>
      </w:r>
      <w:r w:rsidR="009D6E53" w:rsidRPr="00A60CFC">
        <w:rPr>
          <w:rFonts w:ascii="Times New Roman" w:hAnsi="Times New Roman" w:cs="Times New Roman"/>
          <w:sz w:val="20"/>
          <w:szCs w:val="20"/>
        </w:rPr>
        <w:t xml:space="preserve"> Protein adsorption to alkanethiol monolayers has been studied before </w:t>
      </w:r>
      <w:r w:rsidR="00153F3A" w:rsidRPr="00A60CFC">
        <w:rPr>
          <w:rFonts w:ascii="Times New Roman" w:hAnsi="Times New Roman" w:cs="Times New Roman"/>
          <w:sz w:val="20"/>
          <w:szCs w:val="20"/>
        </w:rPr>
        <w:t xml:space="preserve">with other techniques </w:t>
      </w:r>
      <w:r w:rsidR="002F4741" w:rsidRPr="00A60CFC">
        <w:rPr>
          <w:rFonts w:ascii="Times New Roman" w:hAnsi="Times New Roman" w:cs="Times New Roman"/>
          <w:sz w:val="20"/>
          <w:szCs w:val="20"/>
        </w:rPr>
        <w:t>but with only a few protein-surface combinations</w:t>
      </w:r>
      <w:r w:rsidR="00630B8C" w:rsidRPr="00A60CFC">
        <w:rPr>
          <w:rFonts w:ascii="Times New Roman" w:hAnsi="Times New Roman" w:cs="Times New Roman"/>
          <w:sz w:val="20"/>
          <w:szCs w:val="20"/>
        </w:rPr>
        <w:t xml:space="preserve"> </w:t>
      </w:r>
      <w:r w:rsidR="00D60C68"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{"citationItems":[{"id":"ITEM-1","itemData":{"ISSN":"0002-7863","PMID":"15926845","abstract":"Protein adhesion plays a major role in determining the biocompatibility of materials. The first stage of implant integration is the adhesion of protein followed by cell attachment. Surface modification of implants (surface chemistry and topography) to induce and control protein and cell adhesion is currently of great interest. This communication presents data on protein adsorption (bovine serum albumin and fibrinogen) onto model hydrophobic (CH(3)) and hydrophilic (OH) surfaces, investigated using a quartz crystal microbalance (QCM) and grazing angle infrared spectroscopy. Our data suggest that albumin undergoes adsorption via a single step whereas fibrinogen adsorption is a more complex, multistage process. Albumin has a stronger affinity toward the CH(3) compared to OH terminated surface. In contrast, fibrinogen adheres more rapidly to both surfaces, having a slightly higher affinity toward the hydrophobic surface. Conformational assessment of the adsorbed proteins by grazing angle infrared spectroscopy (GA-FTIR) shows that after an initial 1 h incubation few further time-dependent changes are observed. Both proteins exhibited a less organized secondary structure upon adsorption onto a hydrophobic surface than onto a hydrophilic surface, with the effect observed greatest for albumin. This study demonstrates the ability of simple tailor-made monochemical surfaces to influence binding rates and conformation of bound proteins through protein-surface interactions. Current interest in biocompatible materials has focused on surface modifications to induce rapid healing, both of implants and for wound care products. This effect may also be of significance at the next stage of implant integration, as cell adhesion occurs through the surface protein layer.","author":[{"dropping-particle":"","family":"Roach","given":"Paul","non-dropping-particle":"","parse-names":false,"suffix":""},{"dropping-particle":"","family":"Farrar","given":"David","non-dropping-particle":"","parse-names":false,"suffix":""},{"dropping-particle":"","family":"Perry","given":"Carole C","non-dropping-particle":"","parse-names":false,"suffix":""}],"container-title":"J. Chem. Am. Soc.","id":"ITEM-1","issue":"1","issued":{"date-parts":[["2005"]]},"page":"8168-8173","title":"Interpretation of protein adsorption: surface-induced conformational changes.","type":"article-journal","volume":"127"},"uris":["http://www.mendeley.com/documents/?uuid=c84a5c9b-5d5e-4406-9be9-b041bbda1aa1"]},{"id":"ITEM-2","itemData":{"ISSN":"19326203","PMID":"26505481","abstract":"Understanding protein adsorption kinetics to surfaces is of importance for various environ- mental and biomedical applications. Adsorption of bovine serum albumin to various self-assembled monolayer surfaces including neutral and charged hydrophilic and hydrophobic surfaces was investigated using in-situ combinatorial quartz crystal microbalance with dissi- pation and spectroscopic ellipsometry. Adsorption of bovine serumalbumin varied as a function of surface properties, bovine serumalbumin concentration and pH value. Charged surfaces exhibited a greater quantity of bovine serum albumin adsorption, a larger bovine serum albumin layer thickness, and increased density of bovine serum albumin protein compared to neutral surfaces at neutral pH value. The quantity of adsorbed bovine serum albumin protein increased with increasing bovine serum albumin concentration. After equi- librium sorption was reached at pH 7.0, desorption of bovine serum albumin occurred when pH was lowered to 2.0, which is below the isoelectric point of bovine serumalbumin. Our data provide further evidence that combinatorial quartz crystal microbalance with dissipa- tion and spectroscopic ellipsometry is a sensitive analytical tool to evaluate attachment and detachment of adsorbed proteins in systems with environmental implications. Introduction","author":[{"dropping-particle":"","family":"Phan","given":"Hanh T.M.","non-dropping-particle":"","parse-names":false,"suffix":""},{"dropping-particle":"","family":"Bartelt-Hunt","given":"Shannon","non-dropping-particle":"","parse-names":false,"suffix":""},{"dropping-particle":"","family":"Rodenhausen","given":"Keith B.","non-dropping-particle":"","parse-names":false,"suffix":""},{"dropping-particle":"","family":"Schubert","given":"Mathias","non-dropping-particle":"","parse-names":false,"suffix":""},{"dropping-particle":"","family":"Bartz","given":"Jason C.","non-dropping-particle":"","parse-names":false,"suffix":""}],"container-title":"PLoS ONE","id":"ITEM-2","issue":"10","issued":{"date-parts":[["2015"]]},"title":"Investigation of bovine serum albumin (BSA) attachment onto self-assembled monolayers (SAMs) using combinatorial quartz crystal microbalance with dissipation (QCM-D) and spectroscopic ellipsometry (SE)","type":"article-journal","volume":"10"},"uris":["http://www.mendeley.com/documents/?uuid=aca1599f-fd69-433b-8f23-415f2ddefdeb"]},{"id":"ITEM-3","itemData":{"ISBN":"0036-8075","ISSN":"0036-8075","PMID":"2031186","abstract":"Self-assembled monolayers (SAMs) of omega-functionalized long-chain alkanethiolates on gold films are excellent model systems with which to study the interactions of proteins with organic surfaces. Monolayers containing mixtures of hydrophobic (methyl-terminated) and hydrophilic [hydroxyl-, maltose-, and hexa(ethylene glycol)-terminated] alkanethiols can be tailored to select specific degrees of adsorption: the amount of protein adsorbed varies monotonically with the composition of the monolayer. The hexa(ethylene glycol)-terminated SAMs are the most effective in resisting protein adsorption. The ability to create interfaces with similar structures and well-defined compositions should make it possible to test hypotheses concerning protein adsorption.","author":[{"dropping-particle":"","family":"Prime","given":"K.","non-dropping-particle":"","parse-names":false,"suffix":""},{"dropping-particle":"","family":"Whitesides","given":"G.","non-dropping-particle":"","parse-names":false,"suffix":""}],"container-title":"Science","id":"ITEM-3","issue":"5009","issued":{"date-parts":[["1991"]]},"page":"1164-1167","title":"Self-assembled organic monolayers: model systems for studying adsorption of proteins at surfaces","type":"article-journal","volume":"252"},"uris":["http://www.mendeley.com/documents/?uuid=33023dee-6bf4-4a5e-b889-8ffbaeafdea7"]},{"id":"ITEM-4","itemData":{"ISBN":"0927-7765","ISSN":"0927-7765","abstract":"Alkanethiols, HS(CH2)(n)X, chemisorb on gold and silver and form self-assembled monolayers (SAMs). The ability to present a variety of functional groups, X, at the terminal position of the alkanethiol makes it possible to control the structure of the surface at the molecular level, and thus to control the interfacial properties of these organic surfaces. These SAMs constitute an exceptionally useful set of model surfaces with which to study the interaction of synthetic materials with biologically relevant systems. By varying the terminal group X, it is possible to examine the influence of the structure and polarity of common organic groups on the adsorption of proteins. Alkanethiols terminated with oligo(ethylene glycol) groups form SAMs that resist the adsorption of proteins (so- called 'inert surfaces'). These alkanethiols, when used in mixed SAMs that include alkanethiols that present other functional groups, isolate the biomolecular interactions of interest from non-specific effects and simplify fundamental studies of protein adsorption. Surface plasmon resonance (SPR) is a particularly valuable technique for measuring rates and equilibrium constants of processes that involve adsorption of proteins at surfaces and for characterizing mechanisms of protein adsorption. Since the techniques used in preparing SAMs for studies of protein adsorption are essentially the same as those used in preparing substrates for SPR, a common synthetic technology can be used with both. Soft lithographic techniques- microprinting and micromolding-make it possible to pattern SAMs with different functionalities on surfaces that can be either planar or contoured. The combination of SAMs, inert surfaces, SPR, and soft lithography allows the study of the molecular- level interaction of solutions containing proteins with synthetic surfaces. Extensions of these studies to investigations of the attachment and spreading of cells on surfaces also offer a new set of research tools in cell biology. (C) 1999 Elsevier Science B.V. All rights reserved.","author":[{"dropping-particle":"","family":"Ostuni","given":"E","non-dropping-particle":"","parse-names":false,"suffix":""},{"dropping-particle":"","family":"Yan","given":"L","non-dropping-particle":"","parse-names":false,"suffix":""},{"dropping-particle":"","family":"Whitesides","given":"G M","non-dropping-particle":"","parse-names":false,"suffix":""}],"container-title":"Colloids and Surfaces B-Biointerfaces","id":"ITEM-4","issue":"1","issued":{"date-parts":[["1999"]]},"page":"3-30","title":"The interaction of proteins and cells with self-assembled monolayers of alkanethiolates on gold and silver","type":"article-journal","volume":"15"},"uris":["http://www.mendeley.com/documents/?uuid=4297c6f6-68dc-4a6f-8ec5-8ac322b6d1f3"]},{"id":"ITEM-5","itemData":{"DOI":"10.1021/la049454q","ISBN":"0743-7463","ISSN":"0743-7463","PMID":"15323531","abstract":"Besides significantly broadening the scope of available data on adhesion of proteins on solid substrates, we demonstrate for the first time that all seven proteins (tested here) behave similarly with respect to adhesion exhibiting a step increase in adhesion as wettability of the solid substrate decreases. Also, quantitative measures of like-protein-protein and like-self-assembled-monolayer (SAM)-SAM adhesive energies are provided. New correlations, not previously reported, suggest that the helix and random content (as measures of secondary structure) normalized by the molecular weight of a protein are significant for predicting protein adhesion and are likely related to protein stability at interfaces. Atomic force microscopy (AFM) was used to directly measure the normalized adhesion or pull-off forces between a set of seven globular proteins and a series of eight well-defined model surfaces (SAMs), between like-SAM-immobilized surfaces and between like-protein-immobilized surfaces in phosphate buffer solution (pH 7.4). Normalized force-distance curves between SAMs (alkanethiolates deposited on gold terminated with functional uncharged groups -CH3, -OPh, -CF3, -CN, -OCH3, -OH, -CONH2, and -EG3OH) covalently attached to an AFM cantilever tip modified with a sphere and covalently immobilized proteins (ribonuclease A, lysozyme, bovine serum albumin, immunoglobulin, gamma-globulins, pyruvate kinase, and fibrinogen) clearly illustrate the differences in adhesion between these surfaces and proteins. The adhesion of proteins with uncharged SAMs showed a general \"step\" dependence on the wettability of the surface as determined by the water contact angle under cyclooctane (thetaco). Thus, for SAMs with thetaco &lt; approximately 66 degrees, (-OH, -CONH2, and -EG3OH), weak adhesion was observed (&gt;-4 +/- 1 mN/m), while for approximately 66 &lt; thetaco &lt; approximately 104 degrees, (-CH3, -OPh, -CF3, -CN, -OCH3), strong adhesion was observed (&lt; or =8 +/- 3 mN/m) that increases (more negative) with the molecular weight of the protein. Large proteins (170-340 kDa), in contrast to small proteins (14 kDa), exhibit characteristic stepwise decompression curves extending to large separation distances (hundreds of nanometers). With respect to like-SAM surfaces, there exists a very strong adhesive (attractive) interaction between the apolar SAM surfaces and weak interactive energy between the polar SAM surfaces. Because the polar surfaces can form hydrogen bonds with water molec…","author":[{"dropping-particle":"","family":"Sethuraman","given":"Ananthakrishnan","non-dropping-particle":"","parse-names":false,"suffix":""},{"dropping-particle":"","family":"Han","given":"Mina","non-dropping-particle":"","parse-names":false,"suffix":""},{"dropping-particle":"","family":"Kane","given":"Ravi S","non-dropping-particle":"","parse-names":false,"suffix":""},{"dropping-particle":"","family":"Belfort","given":"Georges","non-dropping-particle":"","parse-names":false,"suffix":""}],"container-title":"Langmuir : the ACS journal of surfaces and colloids","id":"ITEM-5","issue":"18","issued":{"date-parts":[["2004"]]},"page":"7779-7788","title":"Effect of surface wettability on the adhesion of proteins.","type":"article-journal","volume":"20"},"uris":["http://www.mendeley.com/documents/?uuid=f26f4428-185a-4e2c-9941-3a144d4084a4"]},{"id":"ITEM-6","itemData":{"DOI":"10.1021/la020649c","ISBN":"0743-7463","ISSN":"07437463","abstract":"This paper describes a technique that uses mixed self-assembled monolayers of two alkanethiolates (S-(CH2)(11)(OCH2CH2)(6)OR, R = a hydrophobic group, and S-(CH2)(11)(OCH2CH2)nOH, n = 3, 6, EG(n)OH), in combination with surface plasmon resonance spectroscopy, to study the influence of the size and shape of R, and its density at the surface, on the hydrophobic adsorption of proteins at solid-liquid interfaces. Detailed results were obtained for -galactosidase, carbonic anhydrase, lysozyme, and RNase A using R = C(C6H5)(3), CH(C6H5)(2), and CH2(C6H5). A hard-sphere model is used to rationalize the adsorption; this model, although very approximate, helps to interpret qualitative trends in the data. Using this model, the extent to which adsorbed proteins undergo conformational rearrangements appears to depend on the density of the hydrophobic groups at the surface and on the concentration of protein in solution. This paper describes the first step toward the development of a system that will allow the study of hydrophobic interactions of proteins with surfaces presenting organic groups of well-defined shape.","author":[{"dropping-particle":"","family":"Ostuni","given":"Emanuele","non-dropping-particle":"","parse-names":false,"suffix":""},{"dropping-particle":"","family":"Grzybowski","given":"Bartosz A.","non-dropping-particle":"","parse-names":false,"suffix":""},{"dropping-particle":"","family":"Mrksich","given":"Milan","non-dropping-particle":"","parse-names":false,"suffix":""},{"dropping-particle":"","family":"Roberts","given":"Carmichael S.","non-dropping-particle":"","parse-names":false,"suffix":""},{"dropping-particle":"","family":"Whitesides","given":"George M.","non-dropping-particle":"","parse-names":false,"suffix":""}],"container-title":"Langmuir","id":"ITEM-6","issue":"5","issued":{"date-parts":[["2003"]]},"page":"1861-1872","title":"Adsorption of proteins to hydrophobic sites on mixed self-assembled monolayers","type":"article-journal","volume":"19"},"uris":["http://www.mendeley.com/documents/?uuid=8c2ee4ff-2a68-4be3-9612-0f0b2cd15437"]},{"id":"ITEM-7","itemData":{"DOI":"10.1021/la010384m","ISBN":"0743-7463","ISSN":"07437463","PMID":"2318","abstract":"This paper describes the use of surface plasmon resonance (SPR) spectroscopy and self-assembled monolayers (SAMs) to determine the characteristics of functional groups that give surfaces the ability to resist the nonspecific adsorption of proteins from solution. Mixed SAMs presenting different functional groups were prepared for screening using a synthetic protocol based on the reaction of organic amines with a SAM terminated by interchain carboxylic anhydride groups. Surfaces that presented derivatives of oligo(sarcosine), N-acetylpiperazine, and permethylated sorbitol groups were particularly effective in resisting the adsorption of proteins. Incorporation of these groups into single-component SAMs resulted in surfaces that are comparable to (but slightly less good than) single-component SAMs that present oligo(ethylene glycol) in their ability to resist the adsorption of proteins. In the group of surfaces examined, those that resisted the adsorption of proteins had the following properties: they were hydrophilic; they contained groups that were hydrogen-bond acceptors but not hydrogen-bond donors; and they were overall electrically neutral","author":[{"dropping-particle":"","family":"Ostuni","given":"Emanuele","non-dropping-particle":"","parse-names":false,"suffix":""},{"dropping-particle":"","family":"Chapman","given":"Robert G.","non-dropping-particle":"","parse-names":false,"suffix":""},{"dropping-particle":"","family":"Holmlin","given":"R. Erik","non-dropping-particle":"","parse-names":false,"suffix":""},{"dropping-particle":"","family":"Takayama","given":"Shuichi","non-dropping-particle":"","parse-names":false,"suffix":""},{"dropping-particle":"","family":"Whitesides","given":"George M.","non-dropping-particle":"","parse-names":false,"suffix":""}],"container-title":"Langmuir","id":"ITEM-7","issue":"18","issued":{"date-parts":[["2001"]]},"page":"5605-5620","title":"A survey of structure-property relationships of surfaces that resist the adsorption of protein","type":"article-journal","volume":"17"},"uris":["http://www.mendeley.com/documents/?uuid=7355fde4-08fb-4740-9704-73b7a8e48c5d"]},{"id":"ITEM-8","itemData":{"DOI":"10.1021/la010552a","ISBN":"0743-7463","ISSN":"0743-7463","abstract":"This paper examines the hypothesis that surfaces resistant to protein adsorption should also be resistant to the adhesion of bacteria (Staphylococcus aureus, Staphylococcus epidermidis) and the attachment and spreading of mammalian cells (bovine capillary endothelial (BCE) cells). The surfaces tested were those ofself-assembledmonolayers(SAMs)terminatedwithderivatives of tri(sarcosine) (Sarc),N-acetylpiperazine, permethylated sorbitol, hexamethylphosphoramide, phosphoryl choline, and an intramolecular zwitterion (-CH2N+(CH3)2CH2CH2CH2SO3-) (ZW); all are known to resist the adsorption of proteins. There seems to be little or no correlation between the adsorption of protein (fibrinogen and lysozyme) and the adhesion of cells. Surfaces terminated with derivatives of Sarc and N-acetylpiperazine resisted the adhesion of S. aureus and S. epidermidis as well as did surfaces terminated with tri(ethylene glycol). A surface that presented Sarc groups was the only one that resisted the adhesion of BCE cells as well as did a surface terminated with tri(ethylene glycol). The attachment of BCE cells to surfaces could be patterned using SAMs terminated with derivatives of Sarc, N-acetylpiperazine, phosphoramide, and the ZW as the attachment-resistant component and methyl-terminated SAMs as the adhesive component.","author":[{"dropping-particle":"","family":"Ostuni","given":"Emanuele","non-dropping-particle":"","parse-names":false,"suffix":""},{"dropping-particle":"","family":"Chapman","given":"Robert G","non-dropping-particle":"","parse-names":false,"suffix":""},{"dropping-particle":"","family":"Liang","given":"Michael N","non-dropping-particle":"","parse-names":false,"suffix":""},{"dropping-particle":"","family":"Meluleni","given":"Gloria","non-dropping-particle":"","parse-names":false,"suffix":""},{"dropping-particle":"","family":"Pier","given":"Gerald","non-dropping-particle":"","parse-names":false,"suffix":""},{"dropping-particle":"","family":"Ingber","given":"Donald E","non-dropping-particle":"","parse-names":false,"suffix":""},{"dropping-particle":"","family":"Whitesides","given":"George M","non-dropping-particle":"","parse-names":false,"suffix":""}],"container-title":"Langmuir","id":"ITEM-8","issue":"7","issued":{"date-parts":[["2001"]]},"page":"6336-6343","title":"Self-Assembled Monolayers That Resist the Adsorption of Cells","type":"article-journal","volume":"17"},"uris":["http://www.mendeley.com/documents/?uuid=e0fc3630-a04d-4321-b549-6d84a7272bc7"]}],"mendeley":{"formattedCitation":"[18–25]","plainTextFormattedCitation":"[18–25]","previouslyFormattedCitation":"[18–24]"},"properties":{"noteIndex":0},"schema":"https://github.com/citation-style-language/schema/raw/master/csl-citation.json"}</w:instrText>
      </w:r>
      <w:r w:rsidR="00D60C68"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[18–25]</w:t>
      </w:r>
      <w:r w:rsidR="00D60C68" w:rsidRPr="00A60CFC">
        <w:rPr>
          <w:rFonts w:ascii="Times New Roman" w:hAnsi="Times New Roman" w:cs="Times New Roman"/>
          <w:sz w:val="20"/>
          <w:szCs w:val="20"/>
        </w:rPr>
        <w:fldChar w:fldCharType="end"/>
      </w:r>
      <w:r w:rsidR="002F4741" w:rsidRPr="00A60CFC">
        <w:rPr>
          <w:rFonts w:ascii="Times New Roman" w:hAnsi="Times New Roman" w:cs="Times New Roman"/>
          <w:sz w:val="20"/>
          <w:szCs w:val="20"/>
        </w:rPr>
        <w:t>.</w:t>
      </w:r>
    </w:p>
    <w:p w14:paraId="2A77F62F" w14:textId="6108C0CB" w:rsidR="004F45EE" w:rsidRPr="00A60CFC" w:rsidRDefault="00693633" w:rsidP="00A72318">
      <w:pPr>
        <w:spacing w:line="480" w:lineRule="auto"/>
        <w:rPr>
          <w:rFonts w:ascii="Times New Roman" w:hAnsi="Times New Roman" w:cs="Times New Roman"/>
          <w:sz w:val="20"/>
          <w:szCs w:val="20"/>
        </w:rPr>
      </w:pPr>
      <w:r w:rsidRPr="00A60CFC">
        <w:rPr>
          <w:rFonts w:ascii="Times New Roman" w:hAnsi="Times New Roman" w:cs="Times New Roman"/>
          <w:sz w:val="20"/>
          <w:szCs w:val="20"/>
        </w:rPr>
        <w:t>By applying th</w:t>
      </w:r>
      <w:r w:rsidR="004E3049" w:rsidRPr="00A60CFC">
        <w:rPr>
          <w:rFonts w:ascii="Times New Roman" w:hAnsi="Times New Roman" w:cs="Times New Roman"/>
          <w:sz w:val="20"/>
          <w:szCs w:val="20"/>
        </w:rPr>
        <w:t>is</w:t>
      </w:r>
      <w:r w:rsidRPr="00A60CFC">
        <w:rPr>
          <w:rFonts w:ascii="Times New Roman" w:hAnsi="Times New Roman" w:cs="Times New Roman"/>
          <w:sz w:val="20"/>
          <w:szCs w:val="20"/>
        </w:rPr>
        <w:t xml:space="preserve"> survey-style approach in conjunction with carefully prepared and characterized surfaces and assessing protein adsorption under homogeneous experimental conditions we have been able to </w:t>
      </w:r>
      <w:r w:rsidR="004E3049" w:rsidRPr="00A60CFC">
        <w:rPr>
          <w:rFonts w:ascii="Times New Roman" w:hAnsi="Times New Roman" w:cs="Times New Roman"/>
          <w:sz w:val="20"/>
          <w:szCs w:val="20"/>
        </w:rPr>
        <w:t>address</w:t>
      </w:r>
      <w:r w:rsidRPr="00A60CFC">
        <w:rPr>
          <w:rFonts w:ascii="Times New Roman" w:hAnsi="Times New Roman" w:cs="Times New Roman"/>
          <w:sz w:val="20"/>
          <w:szCs w:val="20"/>
        </w:rPr>
        <w:t xml:space="preserve"> many of the outstanding questions regarding the basic principles of protein adsorption. </w:t>
      </w:r>
      <w:r w:rsidR="002E2C89" w:rsidRPr="00A60CFC">
        <w:rPr>
          <w:rFonts w:ascii="Times New Roman" w:hAnsi="Times New Roman" w:cs="Times New Roman"/>
          <w:sz w:val="20"/>
          <w:szCs w:val="20"/>
        </w:rPr>
        <w:t xml:space="preserve">Having seen that charge and hydrophobicity are the primary drivers of adsorption we </w:t>
      </w:r>
      <w:r w:rsidR="00C735E7" w:rsidRPr="00A60CFC">
        <w:rPr>
          <w:rFonts w:ascii="Times New Roman" w:hAnsi="Times New Roman" w:cs="Times New Roman"/>
          <w:sz w:val="20"/>
          <w:szCs w:val="20"/>
        </w:rPr>
        <w:t>s</w:t>
      </w:r>
      <w:r w:rsidR="002E2C89" w:rsidRPr="00A60CFC">
        <w:rPr>
          <w:rFonts w:ascii="Times New Roman" w:hAnsi="Times New Roman" w:cs="Times New Roman"/>
          <w:sz w:val="20"/>
          <w:szCs w:val="20"/>
        </w:rPr>
        <w:t>et out to see if a simple measure of material surface charge and hydrophobicity is enough to permit a prediction of protein adsorption extent.</w:t>
      </w:r>
      <w:r w:rsidR="00793067" w:rsidRPr="00A60CFC">
        <w:rPr>
          <w:rFonts w:ascii="Times New Roman" w:hAnsi="Times New Roman" w:cs="Times New Roman"/>
          <w:sz w:val="20"/>
          <w:szCs w:val="20"/>
        </w:rPr>
        <w:t xml:space="preserve"> We are primarily interested in developing an empirical model that predicts protein adsorption and are less interested in whether the model is </w:t>
      </w:r>
      <w:r w:rsidR="00FC3F98" w:rsidRPr="00A60CFC">
        <w:rPr>
          <w:rFonts w:ascii="Times New Roman" w:hAnsi="Times New Roman" w:cs="Times New Roman"/>
          <w:sz w:val="20"/>
          <w:szCs w:val="20"/>
        </w:rPr>
        <w:t>based on a rigorous physical</w:t>
      </w:r>
      <w:r w:rsidR="00793067" w:rsidRPr="00A60CFC">
        <w:rPr>
          <w:rFonts w:ascii="Times New Roman" w:hAnsi="Times New Roman" w:cs="Times New Roman"/>
          <w:sz w:val="20"/>
          <w:szCs w:val="20"/>
        </w:rPr>
        <w:t xml:space="preserve"> representation of protein dynamics at the molecular level. </w:t>
      </w:r>
      <w:r w:rsidR="00C735E7" w:rsidRPr="00A60CFC">
        <w:rPr>
          <w:rFonts w:ascii="Times New Roman" w:hAnsi="Times New Roman" w:cs="Times New Roman"/>
          <w:sz w:val="20"/>
          <w:szCs w:val="20"/>
        </w:rPr>
        <w:t xml:space="preserve">Such a prediction may guide bioengineers when choosing surfaces for biomedical applications. </w:t>
      </w:r>
      <w:r w:rsidR="00793067" w:rsidRPr="00A60CFC">
        <w:rPr>
          <w:rFonts w:ascii="Times New Roman" w:hAnsi="Times New Roman" w:cs="Times New Roman"/>
          <w:sz w:val="20"/>
          <w:szCs w:val="20"/>
        </w:rPr>
        <w:t>There are many reasons why the classical Langmuir law is not valid</w:t>
      </w:r>
      <w:r w:rsidR="00C735E7" w:rsidRPr="00A60CFC">
        <w:rPr>
          <w:rFonts w:ascii="Times New Roman" w:hAnsi="Times New Roman" w:cs="Times New Roman"/>
          <w:sz w:val="20"/>
          <w:szCs w:val="20"/>
        </w:rPr>
        <w:t xml:space="preserve"> </w:t>
      </w:r>
      <w:r w:rsidR="00C735E7"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{"citationItems":[{"id":"ITEM-1","itemData":{"ISSN":"15524965","PMID":"24853075","abstract":"The Langmuir adsorption isotherm provides one of the simplest and most direct methods to quantify an adsorption process. Because isotherm data from protein adsorption studies often appear to be fit well by the Langmuir isotherm model, estimates of protein binding affinity have often been made from its use despite that fact that none of the conditions required for a Langmuir adsorption process may be satisfied for this type of application. The physical events that cause protein adsorption isotherms to often provide a Langmuir-shaped isotherm can be explained as being due to changes in adsorption-induced spreading, reorientation, clustering, and aggregation of the protein on a surface as a function of solution concentration in contrast to being due to a dynamic equilibrium adsorption process, which is required for Langmuir adsorption. Unless the requirements of the Langmuir adsorption process can be confirmed, fitting of the Langmuir model to protein adsorption isotherm data to obtain thermodynamic properties, such as the equilibrium constant for adsorption and adsorption free energy, may provide erroneous values that have little to do with the actual protein adsorption process, and should be avoided. In this article, a detailed analysis of the Langmuir isotherm model is presented along with a quantitative analysis of the level of error that can arise in derived parameters when the Langmuir isotherm is inappropriately applied to characterize a protein adsorption process. © 2014 Wiley Periodicals, Inc. J Biomed Mater Res Part A, 2014.","author":[{"dropping-particle":"","family":"Latour","given":"Robert A.","non-dropping-particle":"","parse-names":false,"suffix":""}],"container-title":"Journal of Biomedical Materials Research - Part A","id":"ITEM-1","issue":"3","issued":{"date-parts":[["2015"]]},"page":"949-958","title":"The Langmuir isotherm: A commonly applied but misleading approach for the analysis of protein adsorption behavior","type":"article-journal","volume":"103"},"uris":["http://www.mendeley.com/documents/?uuid=60f5bd5e-38a9-4564-b7fc-d5390067dbbe"]}],"mendeley":{"formattedCitation":"[26]","plainTextFormattedCitation":"[26]","previouslyFormattedCitation":"[25]"},"properties":{"noteIndex":0},"schema":"https://github.com/citation-style-language/schema/raw/master/csl-citation.json"}</w:instrText>
      </w:r>
      <w:r w:rsidR="00C735E7"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[26]</w:t>
      </w:r>
      <w:r w:rsidR="00C735E7" w:rsidRPr="00A60CFC">
        <w:rPr>
          <w:rFonts w:ascii="Times New Roman" w:hAnsi="Times New Roman" w:cs="Times New Roman"/>
          <w:sz w:val="20"/>
          <w:szCs w:val="20"/>
        </w:rPr>
        <w:fldChar w:fldCharType="end"/>
      </w:r>
      <w:r w:rsidR="00793067" w:rsidRPr="00A60CFC">
        <w:rPr>
          <w:rFonts w:ascii="Times New Roman" w:hAnsi="Times New Roman" w:cs="Times New Roman"/>
          <w:sz w:val="20"/>
          <w:szCs w:val="20"/>
        </w:rPr>
        <w:t xml:space="preserve"> to describe protein adsorption but we show that the most significant </w:t>
      </w:r>
      <w:r w:rsidR="00FC3F98" w:rsidRPr="00A60CFC">
        <w:rPr>
          <w:rFonts w:ascii="Times New Roman" w:hAnsi="Times New Roman" w:cs="Times New Roman"/>
          <w:sz w:val="20"/>
          <w:szCs w:val="20"/>
        </w:rPr>
        <w:t xml:space="preserve">factor </w:t>
      </w:r>
      <w:r w:rsidR="00793067" w:rsidRPr="00A60CFC">
        <w:rPr>
          <w:rFonts w:ascii="Times New Roman" w:hAnsi="Times New Roman" w:cs="Times New Roman"/>
          <w:sz w:val="20"/>
          <w:szCs w:val="20"/>
        </w:rPr>
        <w:t>is the violation of the requirement for proteins to be non-interacting. By empirically accounting for this we develop a model that shows up to 90% prediction accuracy</w:t>
      </w:r>
      <w:r w:rsidR="00C735E7" w:rsidRPr="00A60CFC">
        <w:rPr>
          <w:rFonts w:ascii="Times New Roman" w:hAnsi="Times New Roman" w:cs="Times New Roman"/>
          <w:sz w:val="20"/>
          <w:szCs w:val="20"/>
        </w:rPr>
        <w:t xml:space="preserve"> for charged surfaces, therefore justifying our approach</w:t>
      </w:r>
      <w:r w:rsidR="00793067" w:rsidRPr="00A60CFC">
        <w:rPr>
          <w:rFonts w:ascii="Times New Roman" w:hAnsi="Times New Roman" w:cs="Times New Roman"/>
          <w:sz w:val="20"/>
          <w:szCs w:val="20"/>
        </w:rPr>
        <w:t>.</w:t>
      </w:r>
      <w:r w:rsidR="00C735E7" w:rsidRPr="00A60CFC">
        <w:rPr>
          <w:rFonts w:ascii="Times New Roman" w:hAnsi="Times New Roman" w:cs="Times New Roman"/>
          <w:sz w:val="20"/>
          <w:szCs w:val="20"/>
        </w:rPr>
        <w:t xml:space="preserve"> Adsorption on surfaces that have both charge and hydrophobic contributions are very complicated to predict and so for the current work we restrict ourselves to the study of either ‘charged’ or ‘hydrophobic’ surfaces. We define the former as having a contact angle </w:t>
      </w:r>
      <w:r w:rsidR="00C735E7" w:rsidRPr="00A60CFC">
        <w:rPr>
          <w:rFonts w:ascii="Calibri" w:hAnsi="Calibri" w:cs="Calibri"/>
          <w:sz w:val="20"/>
          <w:szCs w:val="20"/>
        </w:rPr>
        <w:t>~</w:t>
      </w:r>
      <w:r w:rsidR="00C735E7" w:rsidRPr="00A60CFC">
        <w:rPr>
          <w:rFonts w:ascii="Times New Roman" w:hAnsi="Times New Roman" w:cs="Times New Roman"/>
          <w:sz w:val="20"/>
          <w:szCs w:val="20"/>
        </w:rPr>
        <w:t>10</w:t>
      </w:r>
      <w:r w:rsidR="00C735E7" w:rsidRPr="00A60CFC">
        <w:rPr>
          <w:rFonts w:ascii="Calibri" w:hAnsi="Calibri" w:cs="Calibri"/>
          <w:sz w:val="20"/>
          <w:szCs w:val="20"/>
        </w:rPr>
        <w:t>°</w:t>
      </w:r>
      <w:r w:rsidR="00C735E7" w:rsidRPr="00A60CFC">
        <w:rPr>
          <w:rFonts w:ascii="Times New Roman" w:hAnsi="Times New Roman" w:cs="Times New Roman"/>
          <w:sz w:val="20"/>
          <w:szCs w:val="20"/>
        </w:rPr>
        <w:t xml:space="preserve"> and the latter as any contact angle 0-125</w:t>
      </w:r>
      <w:r w:rsidR="00C735E7" w:rsidRPr="00A60CFC">
        <w:rPr>
          <w:rFonts w:ascii="Calibri" w:hAnsi="Calibri" w:cs="Calibri"/>
          <w:sz w:val="20"/>
          <w:szCs w:val="20"/>
        </w:rPr>
        <w:t>°, with some obvious degree of overlap</w:t>
      </w:r>
      <w:r w:rsidR="00C735E7" w:rsidRPr="00A60CFC">
        <w:rPr>
          <w:rFonts w:ascii="Times New Roman" w:hAnsi="Times New Roman" w:cs="Times New Roman"/>
          <w:sz w:val="20"/>
          <w:szCs w:val="20"/>
        </w:rPr>
        <w:t xml:space="preserve">. We use mixed alkanethiol monolayers that </w:t>
      </w:r>
      <w:r w:rsidR="004F45EE" w:rsidRPr="00A60CFC">
        <w:rPr>
          <w:rFonts w:ascii="Times New Roman" w:hAnsi="Times New Roman" w:cs="Times New Roman"/>
          <w:sz w:val="20"/>
          <w:szCs w:val="20"/>
        </w:rPr>
        <w:t xml:space="preserve">allow us to either </w:t>
      </w:r>
      <w:r w:rsidR="00BA0FE3">
        <w:rPr>
          <w:rFonts w:ascii="Times New Roman" w:hAnsi="Times New Roman" w:cs="Times New Roman"/>
          <w:sz w:val="20"/>
          <w:szCs w:val="20"/>
        </w:rPr>
        <w:t xml:space="preserve">largely </w:t>
      </w:r>
      <w:r w:rsidR="004F45EE" w:rsidRPr="00A60CFC">
        <w:rPr>
          <w:rFonts w:ascii="Times New Roman" w:hAnsi="Times New Roman" w:cs="Times New Roman"/>
          <w:sz w:val="20"/>
          <w:szCs w:val="20"/>
        </w:rPr>
        <w:t xml:space="preserve">exclude hydrophobic interactions whilst controlling charge or </w:t>
      </w:r>
      <w:r w:rsidR="00BA0FE3">
        <w:rPr>
          <w:rFonts w:ascii="Times New Roman" w:hAnsi="Times New Roman" w:cs="Times New Roman"/>
          <w:sz w:val="20"/>
          <w:szCs w:val="20"/>
        </w:rPr>
        <w:t xml:space="preserve">largely </w:t>
      </w:r>
      <w:r w:rsidR="004F45EE" w:rsidRPr="00A60CFC">
        <w:rPr>
          <w:rFonts w:ascii="Times New Roman" w:hAnsi="Times New Roman" w:cs="Times New Roman"/>
          <w:sz w:val="20"/>
          <w:szCs w:val="20"/>
        </w:rPr>
        <w:t>exclude charge interactions whilst controlling hydrophobicity. This allow</w:t>
      </w:r>
      <w:r w:rsidR="00FC57B3" w:rsidRPr="00A60CFC">
        <w:rPr>
          <w:rFonts w:ascii="Times New Roman" w:hAnsi="Times New Roman" w:cs="Times New Roman"/>
          <w:sz w:val="20"/>
          <w:szCs w:val="20"/>
        </w:rPr>
        <w:t>s</w:t>
      </w:r>
      <w:r w:rsidR="004F45EE" w:rsidRPr="00A60CFC">
        <w:rPr>
          <w:rFonts w:ascii="Times New Roman" w:hAnsi="Times New Roman" w:cs="Times New Roman"/>
          <w:sz w:val="20"/>
          <w:szCs w:val="20"/>
        </w:rPr>
        <w:t xml:space="preserve"> us to determine the functional dependence of adsorption on either charge or hydrophobicity. </w:t>
      </w:r>
    </w:p>
    <w:p w14:paraId="2DDC208C" w14:textId="4D64AE1A" w:rsidR="00742D1F" w:rsidRPr="00AD4381" w:rsidRDefault="00742D1F" w:rsidP="00A72318">
      <w:pPr>
        <w:spacing w:line="480" w:lineRule="auto"/>
        <w:rPr>
          <w:rFonts w:ascii="Times New Roman" w:hAnsi="Times New Roman" w:cs="Times New Roman"/>
          <w:b/>
          <w:sz w:val="20"/>
          <w:szCs w:val="20"/>
        </w:rPr>
      </w:pPr>
      <w:r>
        <w:rPr>
          <w:rFonts w:ascii="Times New Roman" w:hAnsi="Times New Roman" w:cs="Times New Roman"/>
          <w:b/>
          <w:sz w:val="20"/>
          <w:szCs w:val="20"/>
        </w:rPr>
        <w:t>RESULTS</w:t>
      </w:r>
    </w:p>
    <w:p w14:paraId="610053E5" w14:textId="44E1C7DD" w:rsidR="00F12692" w:rsidRPr="00633A05" w:rsidRDefault="00584CC2" w:rsidP="00A72318">
      <w:pPr>
        <w:spacing w:line="480" w:lineRule="auto"/>
        <w:rPr>
          <w:rFonts w:ascii="Times New Roman" w:hAnsi="Times New Roman" w:cs="Times New Roman"/>
          <w:sz w:val="20"/>
          <w:szCs w:val="20"/>
        </w:rPr>
      </w:pPr>
      <w:r w:rsidRPr="00584CC2">
        <w:rPr>
          <w:rFonts w:ascii="Times New Roman" w:hAnsi="Times New Roman" w:cs="Times New Roman"/>
          <w:b/>
          <w:sz w:val="20"/>
          <w:szCs w:val="20"/>
        </w:rPr>
        <w:t>Surface Characterization.</w:t>
      </w:r>
      <w:r>
        <w:rPr>
          <w:rFonts w:ascii="Times New Roman" w:hAnsi="Times New Roman" w:cs="Times New Roman"/>
          <w:sz w:val="20"/>
          <w:szCs w:val="20"/>
        </w:rPr>
        <w:t xml:space="preserve"> </w:t>
      </w:r>
      <w:r w:rsidR="00B1762D">
        <w:rPr>
          <w:rFonts w:ascii="Times New Roman" w:hAnsi="Times New Roman" w:cs="Times New Roman"/>
          <w:sz w:val="20"/>
          <w:szCs w:val="20"/>
        </w:rPr>
        <w:t xml:space="preserve">To assess the charge state of our surfaces in aqueous media we use the Atomic Force Microscopy (AFM) approach pioneered by Ducker </w:t>
      </w:r>
      <w:r w:rsidR="00B1762D" w:rsidRPr="00060CE2">
        <w:rPr>
          <w:rFonts w:ascii="Times New Roman" w:hAnsi="Times New Roman" w:cs="Times New Roman"/>
          <w:i/>
          <w:sz w:val="20"/>
          <w:szCs w:val="20"/>
        </w:rPr>
        <w:t>et al.</w:t>
      </w:r>
      <w:r w:rsidR="00FA0425">
        <w:rPr>
          <w:rFonts w:ascii="Times New Roman" w:hAnsi="Times New Roman" w:cs="Times New Roman"/>
          <w:i/>
          <w:sz w:val="20"/>
          <w:szCs w:val="20"/>
        </w:rPr>
        <w:t xml:space="preserve"> </w:t>
      </w:r>
      <w:r w:rsidR="00B1762D">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{"citationItems":[{"id":"ITEM-1","itemData":{"author":[{"dropping-particle":"","family":"Ducker","given":"William A","non-dropping-particle":"","parse-names":false,"suffix":""},{"dropping-particle":"","family":"Senden","given":"Tim J.","non-dropping-particle":"","parse-names":false,"suffix":""},{"dropping-particle":"","family":"Pashley","given":"Richard M.","non-dropping-particle":"","parse-names":false,"suffix":""}],"container-title":"Nature","id":"ITEM-1","issued":{"date-parts":[["1991"]]},"page":"239-241","title":"Direct measurement of colloid forces using atomic force microscope","type":"article-journal","volume":"353"},"uris":["http://www.mendeley.com/documents/?uuid=130eee4f-f55a-4e57-b3c1-f8bafe1864cc"]}],"mendeley":{"formattedCitation":"[27]","plainTextFormattedCitation":"[27]","previouslyFormattedCitation":"[26]"},"properties":{"noteIndex":0},"schema":"https://github.com/citation-style-language/schema/raw/master/csl-citation.json"}</w:instrText>
      </w:r>
      <w:r w:rsidR="00B1762D">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[27]</w:t>
      </w:r>
      <w:r w:rsidR="00B1762D">
        <w:rPr>
          <w:rFonts w:ascii="Times New Roman" w:hAnsi="Times New Roman" w:cs="Times New Roman"/>
          <w:sz w:val="20"/>
          <w:szCs w:val="20"/>
        </w:rPr>
        <w:fldChar w:fldCharType="end"/>
      </w:r>
      <w:r w:rsidR="009F59E9">
        <w:rPr>
          <w:rFonts w:ascii="Times New Roman" w:hAnsi="Times New Roman" w:cs="Times New Roman"/>
          <w:sz w:val="20"/>
          <w:szCs w:val="20"/>
        </w:rPr>
        <w:t>.</w:t>
      </w:r>
      <w:r w:rsidR="00D72B79">
        <w:rPr>
          <w:rFonts w:ascii="Times New Roman" w:hAnsi="Times New Roman" w:cs="Times New Roman"/>
          <w:sz w:val="20"/>
          <w:szCs w:val="20"/>
        </w:rPr>
        <w:t xml:space="preserve"> </w:t>
      </w:r>
      <w:r w:rsidR="001F3BE1">
        <w:rPr>
          <w:rFonts w:ascii="Times New Roman" w:hAnsi="Times New Roman" w:cs="Times New Roman"/>
          <w:sz w:val="20"/>
          <w:szCs w:val="20"/>
        </w:rPr>
        <w:t>T</w:t>
      </w:r>
      <w:r w:rsidR="008B0207">
        <w:rPr>
          <w:rFonts w:ascii="Times New Roman" w:hAnsi="Times New Roman" w:cs="Times New Roman"/>
          <w:sz w:val="20"/>
          <w:szCs w:val="20"/>
        </w:rPr>
        <w:t>he potential of a silica colloid</w:t>
      </w:r>
      <w:r w:rsidR="00860589">
        <w:rPr>
          <w:rFonts w:ascii="Times New Roman" w:hAnsi="Times New Roman" w:cs="Times New Roman"/>
          <w:sz w:val="20"/>
          <w:szCs w:val="20"/>
        </w:rPr>
        <w:t xml:space="preserve"> attached to an AFM cantilever and a flat silica substrate</w:t>
      </w:r>
      <w:r w:rsidR="001F3BE1">
        <w:rPr>
          <w:rFonts w:ascii="Times New Roman" w:hAnsi="Times New Roman" w:cs="Times New Roman"/>
          <w:sz w:val="20"/>
          <w:szCs w:val="20"/>
        </w:rPr>
        <w:t xml:space="preserve"> was first measured</w:t>
      </w:r>
      <w:r w:rsidR="00430F05">
        <w:rPr>
          <w:rFonts w:ascii="Times New Roman" w:hAnsi="Times New Roman" w:cs="Times New Roman"/>
          <w:sz w:val="20"/>
          <w:szCs w:val="20"/>
        </w:rPr>
        <w:t>. The Force-displacement profile is clearly repulsive (Fig</w:t>
      </w:r>
      <w:r w:rsidR="00257511">
        <w:rPr>
          <w:rFonts w:ascii="Times New Roman" w:hAnsi="Times New Roman" w:cs="Times New Roman"/>
          <w:sz w:val="20"/>
          <w:szCs w:val="20"/>
        </w:rPr>
        <w:t xml:space="preserve">. </w:t>
      </w:r>
      <w:r w:rsidR="00430F05">
        <w:rPr>
          <w:rFonts w:ascii="Times New Roman" w:hAnsi="Times New Roman" w:cs="Times New Roman"/>
          <w:sz w:val="20"/>
          <w:szCs w:val="20"/>
        </w:rPr>
        <w:t>1b) at pH</w:t>
      </w:r>
      <w:r w:rsidR="00A16131">
        <w:rPr>
          <w:rFonts w:ascii="Times New Roman" w:hAnsi="Times New Roman" w:cs="Times New Roman"/>
          <w:sz w:val="20"/>
          <w:szCs w:val="20"/>
        </w:rPr>
        <w:t xml:space="preserve"> </w:t>
      </w:r>
      <w:r w:rsidR="00430F05">
        <w:rPr>
          <w:rFonts w:ascii="Times New Roman" w:hAnsi="Times New Roman" w:cs="Times New Roman"/>
          <w:sz w:val="20"/>
          <w:szCs w:val="20"/>
        </w:rPr>
        <w:t>=</w:t>
      </w:r>
      <w:r w:rsidR="00A16131">
        <w:rPr>
          <w:rFonts w:ascii="Times New Roman" w:hAnsi="Times New Roman" w:cs="Times New Roman"/>
          <w:sz w:val="20"/>
          <w:szCs w:val="20"/>
        </w:rPr>
        <w:t xml:space="preserve"> </w:t>
      </w:r>
      <w:r w:rsidR="00430F05">
        <w:rPr>
          <w:rFonts w:ascii="Times New Roman" w:hAnsi="Times New Roman" w:cs="Times New Roman"/>
          <w:sz w:val="20"/>
          <w:szCs w:val="20"/>
        </w:rPr>
        <w:t>7 with a measured potential of -23</w:t>
      </w:r>
      <w:r w:rsidR="00464DDC">
        <w:rPr>
          <w:rFonts w:ascii="Calibri" w:hAnsi="Calibri" w:cs="Calibri"/>
          <w:sz w:val="20"/>
          <w:szCs w:val="20"/>
        </w:rPr>
        <w:t>±</w:t>
      </w:r>
      <w:r w:rsidR="00430F05">
        <w:rPr>
          <w:rFonts w:ascii="Times New Roman" w:hAnsi="Times New Roman" w:cs="Times New Roman"/>
          <w:sz w:val="20"/>
          <w:szCs w:val="20"/>
        </w:rPr>
        <w:t>1 mV</w:t>
      </w:r>
      <w:r w:rsidR="00464DDC">
        <w:rPr>
          <w:rFonts w:ascii="Times New Roman" w:hAnsi="Times New Roman" w:cs="Times New Roman"/>
          <w:sz w:val="20"/>
          <w:szCs w:val="20"/>
        </w:rPr>
        <w:t>. As shown in Fig</w:t>
      </w:r>
      <w:r w:rsidR="00257511">
        <w:rPr>
          <w:rFonts w:ascii="Times New Roman" w:hAnsi="Times New Roman" w:cs="Times New Roman"/>
          <w:sz w:val="20"/>
          <w:szCs w:val="20"/>
        </w:rPr>
        <w:t>.</w:t>
      </w:r>
      <w:r w:rsidR="00464DDC">
        <w:rPr>
          <w:rFonts w:ascii="Times New Roman" w:hAnsi="Times New Roman" w:cs="Times New Roman"/>
          <w:sz w:val="20"/>
          <w:szCs w:val="20"/>
        </w:rPr>
        <w:t xml:space="preserve"> 1c the potential falls towards zero around pH = 2, which agrees with the known point of zero charge for silica</w:t>
      </w:r>
      <w:r w:rsidR="00FA0425">
        <w:rPr>
          <w:rFonts w:ascii="Times New Roman" w:hAnsi="Times New Roman" w:cs="Times New Roman"/>
          <w:sz w:val="20"/>
          <w:szCs w:val="20"/>
        </w:rPr>
        <w:t xml:space="preserve"> </w:t>
      </w:r>
      <w:r w:rsidR="001C4105">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author":[{"dropping-particle":"","family":"Butt","given":"Hans-Jurgen","non-dropping-particle":"","parse-names":false,"suffix":""},{"dropping-particle":"","family":"Graf","given":"Karlheinz","non-dropping-particle":"","parse-names":false,"suffix":""},{"dropping-particle":"","family":"Kappl","given":"Michael","non-dropping-particle":"","parse-names":false,"suffix":""}],"id":"ITEM-1","issued":{"date-parts":[["2013"]]},"publisher":"Wiley-VCH","title":"Physics and chemistry of interfaces","type":"book"},"uris":["http://www.mendeley.com/documents/?uuid=ce4f35d3-a9ce-4ec8-9b9e-c36da69a9bde"]}],"mendeley":{"formattedCitation":"[28]","plainTextFormattedCitation":"[28]","previouslyFormattedCitation":"[27]"},"properties":{"noteIndex":0},"schema":"https://github.com/citation-style-language/schema/raw/master/csl-citation.json"}</w:instrText>
      </w:r>
      <w:r w:rsidR="001C4105">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[28]</w:t>
      </w:r>
      <w:r w:rsidR="001C4105">
        <w:rPr>
          <w:rFonts w:ascii="Times New Roman" w:hAnsi="Times New Roman" w:cs="Times New Roman"/>
          <w:sz w:val="20"/>
          <w:szCs w:val="20"/>
        </w:rPr>
        <w:fldChar w:fldCharType="end"/>
      </w:r>
      <w:r w:rsidR="00464DDC">
        <w:rPr>
          <w:rFonts w:ascii="Times New Roman" w:hAnsi="Times New Roman" w:cs="Times New Roman"/>
          <w:sz w:val="20"/>
          <w:szCs w:val="20"/>
        </w:rPr>
        <w:t xml:space="preserve">. With the tip potential determined we </w:t>
      </w:r>
      <w:r w:rsidR="001572CC">
        <w:rPr>
          <w:rFonts w:ascii="Times New Roman" w:hAnsi="Times New Roman" w:cs="Times New Roman"/>
          <w:sz w:val="20"/>
          <w:szCs w:val="20"/>
        </w:rPr>
        <w:t>could then probe the potential of different s</w:t>
      </w:r>
      <w:r w:rsidR="001572CC" w:rsidRPr="007010CE">
        <w:rPr>
          <w:rFonts w:ascii="Times New Roman" w:hAnsi="Times New Roman" w:cs="Times New Roman"/>
          <w:sz w:val="20"/>
          <w:szCs w:val="20"/>
        </w:rPr>
        <w:t>u</w:t>
      </w:r>
      <w:r w:rsidR="001572CC">
        <w:rPr>
          <w:rFonts w:ascii="Times New Roman" w:hAnsi="Times New Roman" w:cs="Times New Roman"/>
          <w:sz w:val="20"/>
          <w:szCs w:val="20"/>
        </w:rPr>
        <w:t>rfaces.</w:t>
      </w:r>
      <w:r w:rsidR="009F59E9">
        <w:rPr>
          <w:rFonts w:ascii="Times New Roman" w:hAnsi="Times New Roman" w:cs="Times New Roman"/>
          <w:sz w:val="20"/>
          <w:szCs w:val="20"/>
        </w:rPr>
        <w:t xml:space="preserve"> </w:t>
      </w:r>
      <w:r w:rsidR="00F12692">
        <w:rPr>
          <w:rFonts w:ascii="Times New Roman" w:hAnsi="Times New Roman" w:cs="Times New Roman"/>
          <w:sz w:val="20"/>
          <w:szCs w:val="20"/>
        </w:rPr>
        <w:t xml:space="preserve">Alkanethiol monolayers were </w:t>
      </w:r>
      <w:r w:rsidR="00F12692">
        <w:rPr>
          <w:rFonts w:ascii="Times New Roman" w:hAnsi="Times New Roman" w:cs="Times New Roman"/>
          <w:sz w:val="20"/>
          <w:szCs w:val="20"/>
        </w:rPr>
        <w:lastRenderedPageBreak/>
        <w:t>prepared from ethanolic solutions of SH-(CH</w:t>
      </w:r>
      <w:r w:rsidR="00F12692" w:rsidRPr="001572CC">
        <w:rPr>
          <w:rFonts w:ascii="Times New Roman" w:hAnsi="Times New Roman" w:cs="Times New Roman"/>
          <w:sz w:val="20"/>
          <w:szCs w:val="20"/>
          <w:vertAlign w:val="subscript"/>
        </w:rPr>
        <w:t>2</w:t>
      </w:r>
      <w:r w:rsidR="00F12692">
        <w:rPr>
          <w:rFonts w:ascii="Times New Roman" w:hAnsi="Times New Roman" w:cs="Times New Roman"/>
          <w:sz w:val="20"/>
          <w:szCs w:val="20"/>
        </w:rPr>
        <w:t>)</w:t>
      </w:r>
      <w:r w:rsidR="00F12692" w:rsidRPr="001572CC">
        <w:rPr>
          <w:rFonts w:ascii="Times New Roman" w:hAnsi="Times New Roman" w:cs="Times New Roman"/>
          <w:sz w:val="20"/>
          <w:szCs w:val="20"/>
          <w:vertAlign w:val="subscript"/>
        </w:rPr>
        <w:t>1</w:t>
      </w:r>
      <w:r w:rsidR="00F12692">
        <w:rPr>
          <w:rFonts w:ascii="Times New Roman" w:hAnsi="Times New Roman" w:cs="Times New Roman"/>
          <w:sz w:val="20"/>
          <w:szCs w:val="20"/>
          <w:vertAlign w:val="subscript"/>
        </w:rPr>
        <w:t>0</w:t>
      </w:r>
      <w:r w:rsidR="00F12692">
        <w:rPr>
          <w:rFonts w:ascii="Times New Roman" w:hAnsi="Times New Roman" w:cs="Times New Roman"/>
          <w:sz w:val="20"/>
          <w:szCs w:val="20"/>
        </w:rPr>
        <w:t xml:space="preserve">-R. </w:t>
      </w:r>
      <w:r>
        <w:rPr>
          <w:rFonts w:ascii="Times New Roman" w:hAnsi="Times New Roman" w:cs="Times New Roman"/>
          <w:sz w:val="20"/>
          <w:szCs w:val="20"/>
        </w:rPr>
        <w:t>We chose</w:t>
      </w:r>
      <w:r w:rsidR="00F12692" w:rsidRPr="00045981">
        <w:rPr>
          <w:rFonts w:ascii="Times New Roman" w:hAnsi="Times New Roman" w:cs="Times New Roman"/>
          <w:sz w:val="20"/>
          <w:szCs w:val="20"/>
        </w:rPr>
        <w:t xml:space="preserve"> two </w:t>
      </w:r>
      <w:r w:rsidR="00F12692">
        <w:rPr>
          <w:rFonts w:ascii="Times New Roman" w:hAnsi="Times New Roman" w:cs="Times New Roman"/>
          <w:sz w:val="20"/>
          <w:szCs w:val="20"/>
        </w:rPr>
        <w:t>negative</w:t>
      </w:r>
      <w:r w:rsidR="00F12692" w:rsidRPr="00045981">
        <w:rPr>
          <w:rFonts w:ascii="Times New Roman" w:hAnsi="Times New Roman" w:cs="Times New Roman"/>
          <w:sz w:val="20"/>
          <w:szCs w:val="20"/>
        </w:rPr>
        <w:t xml:space="preserve"> surfaces</w:t>
      </w:r>
      <w:r w:rsidR="00F12692">
        <w:rPr>
          <w:rFonts w:ascii="Times New Roman" w:hAnsi="Times New Roman" w:cs="Times New Roman"/>
          <w:sz w:val="20"/>
          <w:szCs w:val="20"/>
        </w:rPr>
        <w:t xml:space="preserve"> (R = COOH, R = H</w:t>
      </w:r>
      <w:r w:rsidR="00F12692" w:rsidRPr="00BC6133">
        <w:rPr>
          <w:rFonts w:ascii="Times New Roman" w:hAnsi="Times New Roman" w:cs="Times New Roman"/>
          <w:sz w:val="20"/>
          <w:szCs w:val="20"/>
          <w:vertAlign w:val="subscript"/>
        </w:rPr>
        <w:t>2</w:t>
      </w:r>
      <w:r w:rsidR="00F12692">
        <w:rPr>
          <w:rFonts w:ascii="Times New Roman" w:hAnsi="Times New Roman" w:cs="Times New Roman"/>
          <w:sz w:val="20"/>
          <w:szCs w:val="20"/>
        </w:rPr>
        <w:t>PO</w:t>
      </w:r>
      <w:r w:rsidR="00F12692" w:rsidRPr="00BC6133">
        <w:rPr>
          <w:rFonts w:ascii="Times New Roman" w:hAnsi="Times New Roman" w:cs="Times New Roman"/>
          <w:sz w:val="20"/>
          <w:szCs w:val="20"/>
          <w:vertAlign w:val="subscript"/>
        </w:rPr>
        <w:t>3</w:t>
      </w:r>
      <w:r w:rsidR="00F12692">
        <w:rPr>
          <w:rFonts w:ascii="Times New Roman" w:hAnsi="Times New Roman" w:cs="Times New Roman"/>
          <w:sz w:val="20"/>
          <w:szCs w:val="20"/>
        </w:rPr>
        <w:t>), two positive surfaces (R = N(CH</w:t>
      </w:r>
      <w:r w:rsidR="00F12692" w:rsidRPr="00BC6133">
        <w:rPr>
          <w:rFonts w:ascii="Times New Roman" w:hAnsi="Times New Roman" w:cs="Times New Roman"/>
          <w:sz w:val="20"/>
          <w:szCs w:val="20"/>
          <w:vertAlign w:val="subscript"/>
        </w:rPr>
        <w:t>3</w:t>
      </w:r>
      <w:r w:rsidR="00F12692">
        <w:rPr>
          <w:rFonts w:ascii="Times New Roman" w:hAnsi="Times New Roman" w:cs="Times New Roman"/>
          <w:sz w:val="20"/>
          <w:szCs w:val="20"/>
        </w:rPr>
        <w:t>)</w:t>
      </w:r>
      <w:r w:rsidR="00F12692" w:rsidRPr="00BC6133">
        <w:rPr>
          <w:rFonts w:ascii="Times New Roman" w:hAnsi="Times New Roman" w:cs="Times New Roman"/>
          <w:sz w:val="20"/>
          <w:szCs w:val="20"/>
          <w:vertAlign w:val="subscript"/>
        </w:rPr>
        <w:t>3</w:t>
      </w:r>
      <w:r w:rsidR="00F12692">
        <w:rPr>
          <w:rFonts w:ascii="Times New Roman" w:hAnsi="Times New Roman" w:cs="Times New Roman"/>
          <w:sz w:val="20"/>
          <w:szCs w:val="20"/>
        </w:rPr>
        <w:t>, R = EG</w:t>
      </w:r>
      <w:r w:rsidR="00F12692" w:rsidRPr="000213C2">
        <w:rPr>
          <w:rFonts w:ascii="Times New Roman" w:hAnsi="Times New Roman" w:cs="Times New Roman"/>
          <w:sz w:val="20"/>
          <w:szCs w:val="20"/>
          <w:vertAlign w:val="subscript"/>
        </w:rPr>
        <w:t>6</w:t>
      </w:r>
      <w:r w:rsidR="00F12692">
        <w:rPr>
          <w:rFonts w:ascii="Times New Roman" w:hAnsi="Times New Roman" w:cs="Times New Roman"/>
          <w:sz w:val="20"/>
          <w:szCs w:val="20"/>
        </w:rPr>
        <w:t>NH</w:t>
      </w:r>
      <w:r w:rsidR="00F12692" w:rsidRPr="00BC6133">
        <w:rPr>
          <w:rFonts w:ascii="Times New Roman" w:hAnsi="Times New Roman" w:cs="Times New Roman"/>
          <w:sz w:val="20"/>
          <w:szCs w:val="20"/>
          <w:vertAlign w:val="subscript"/>
        </w:rPr>
        <w:t>2</w:t>
      </w:r>
      <w:r w:rsidR="00F12692">
        <w:rPr>
          <w:rFonts w:ascii="Times New Roman" w:hAnsi="Times New Roman" w:cs="Times New Roman"/>
          <w:sz w:val="20"/>
          <w:szCs w:val="20"/>
        </w:rPr>
        <w:t>), a neutral hydrophilic (R = OH)</w:t>
      </w:r>
      <w:r w:rsidR="00AC67BE">
        <w:rPr>
          <w:rFonts w:ascii="Times New Roman" w:hAnsi="Times New Roman" w:cs="Times New Roman"/>
          <w:sz w:val="20"/>
          <w:szCs w:val="20"/>
        </w:rPr>
        <w:t xml:space="preserve"> and</w:t>
      </w:r>
      <w:r w:rsidR="00F12692">
        <w:rPr>
          <w:rFonts w:ascii="Times New Roman" w:hAnsi="Times New Roman" w:cs="Times New Roman"/>
          <w:sz w:val="20"/>
          <w:szCs w:val="20"/>
        </w:rPr>
        <w:t xml:space="preserve"> a neutral hydrophobic (R = CH</w:t>
      </w:r>
      <w:r w:rsidR="00F12692" w:rsidRPr="00BC6133">
        <w:rPr>
          <w:rFonts w:ascii="Times New Roman" w:hAnsi="Times New Roman" w:cs="Times New Roman"/>
          <w:sz w:val="20"/>
          <w:szCs w:val="20"/>
          <w:vertAlign w:val="subscript"/>
        </w:rPr>
        <w:t>3</w:t>
      </w:r>
      <w:r w:rsidR="00F12692">
        <w:rPr>
          <w:rFonts w:ascii="Times New Roman" w:hAnsi="Times New Roman" w:cs="Times New Roman"/>
          <w:sz w:val="20"/>
          <w:szCs w:val="20"/>
        </w:rPr>
        <w:t xml:space="preserve">) </w:t>
      </w:r>
      <w:r w:rsidR="0089052B">
        <w:rPr>
          <w:rFonts w:ascii="Times New Roman" w:hAnsi="Times New Roman" w:cs="Times New Roman"/>
          <w:sz w:val="20"/>
          <w:szCs w:val="20"/>
        </w:rPr>
        <w:t>surface which we confirm with AFM measurements (Fig.1d-e).</w:t>
      </w:r>
      <w:r w:rsidR="00ED1204">
        <w:rPr>
          <w:rFonts w:ascii="Times New Roman" w:hAnsi="Times New Roman" w:cs="Times New Roman"/>
          <w:sz w:val="20"/>
          <w:szCs w:val="20"/>
        </w:rPr>
        <w:t xml:space="preserve"> </w:t>
      </w:r>
      <w:r w:rsidR="00F12692">
        <w:rPr>
          <w:rFonts w:ascii="Times New Roman" w:hAnsi="Times New Roman" w:cs="Times New Roman"/>
          <w:sz w:val="20"/>
          <w:szCs w:val="20"/>
        </w:rPr>
        <w:t>We also characterized the surface</w:t>
      </w:r>
      <w:r w:rsidR="00ED1204">
        <w:rPr>
          <w:rFonts w:ascii="Times New Roman" w:hAnsi="Times New Roman" w:cs="Times New Roman"/>
          <w:sz w:val="20"/>
          <w:szCs w:val="20"/>
        </w:rPr>
        <w:t>s</w:t>
      </w:r>
      <w:r w:rsidR="00F12692">
        <w:rPr>
          <w:rFonts w:ascii="Times New Roman" w:hAnsi="Times New Roman" w:cs="Times New Roman"/>
          <w:sz w:val="20"/>
          <w:szCs w:val="20"/>
        </w:rPr>
        <w:t xml:space="preserve"> by static contact angle measurements </w:t>
      </w:r>
      <w:r w:rsidR="0089052B">
        <w:rPr>
          <w:rFonts w:ascii="Times New Roman" w:hAnsi="Times New Roman" w:cs="Times New Roman"/>
          <w:sz w:val="20"/>
          <w:szCs w:val="20"/>
        </w:rPr>
        <w:t>(</w:t>
      </w:r>
      <w:r w:rsidR="00F12692">
        <w:rPr>
          <w:rFonts w:ascii="Times New Roman" w:hAnsi="Times New Roman" w:cs="Times New Roman"/>
          <w:sz w:val="20"/>
          <w:szCs w:val="20"/>
        </w:rPr>
        <w:t>Fig. 1f-i</w:t>
      </w:r>
      <w:r w:rsidR="0089052B">
        <w:rPr>
          <w:rFonts w:ascii="Times New Roman" w:hAnsi="Times New Roman" w:cs="Times New Roman"/>
          <w:sz w:val="20"/>
          <w:szCs w:val="20"/>
        </w:rPr>
        <w:t>)</w:t>
      </w:r>
      <w:r w:rsidR="00F12692">
        <w:rPr>
          <w:rFonts w:ascii="Times New Roman" w:hAnsi="Times New Roman" w:cs="Times New Roman"/>
          <w:sz w:val="20"/>
          <w:szCs w:val="20"/>
        </w:rPr>
        <w:t xml:space="preserve">. The contact angles for COOH (3.5 </w:t>
      </w:r>
      <w:r w:rsidR="00F12692">
        <w:rPr>
          <w:rFonts w:ascii="Calibri" w:hAnsi="Calibri" w:cs="Calibri"/>
          <w:sz w:val="20"/>
          <w:szCs w:val="20"/>
        </w:rPr>
        <w:t xml:space="preserve">± </w:t>
      </w:r>
      <w:r w:rsidR="00F12692">
        <w:rPr>
          <w:rFonts w:ascii="Times New Roman" w:hAnsi="Times New Roman" w:cs="Times New Roman"/>
          <w:sz w:val="20"/>
          <w:szCs w:val="20"/>
        </w:rPr>
        <w:t>0.4</w:t>
      </w:r>
      <w:r w:rsidR="00C24F3F">
        <w:rPr>
          <w:rFonts w:ascii="Calibri" w:hAnsi="Calibri" w:cs="Calibri"/>
          <w:sz w:val="20"/>
          <w:szCs w:val="20"/>
        </w:rPr>
        <w:t>°</w:t>
      </w:r>
      <w:r w:rsidR="00F12692">
        <w:rPr>
          <w:rFonts w:ascii="Times New Roman" w:hAnsi="Times New Roman" w:cs="Times New Roman"/>
          <w:sz w:val="20"/>
          <w:szCs w:val="20"/>
        </w:rPr>
        <w:t xml:space="preserve">), OH (11 </w:t>
      </w:r>
      <w:r w:rsidR="00F12692">
        <w:rPr>
          <w:rFonts w:ascii="Calibri" w:hAnsi="Calibri" w:cs="Calibri"/>
          <w:sz w:val="20"/>
          <w:szCs w:val="20"/>
        </w:rPr>
        <w:t xml:space="preserve">± </w:t>
      </w:r>
      <w:r w:rsidR="00F12692">
        <w:rPr>
          <w:rFonts w:ascii="Times New Roman" w:hAnsi="Times New Roman" w:cs="Times New Roman"/>
          <w:sz w:val="20"/>
          <w:szCs w:val="20"/>
        </w:rPr>
        <w:t>2</w:t>
      </w:r>
      <w:r w:rsidR="00952A09">
        <w:rPr>
          <w:rFonts w:ascii="Calibri" w:hAnsi="Calibri" w:cs="Calibri"/>
          <w:sz w:val="20"/>
          <w:szCs w:val="20"/>
        </w:rPr>
        <w:t>°</w:t>
      </w:r>
      <w:r w:rsidR="00F12692">
        <w:rPr>
          <w:rFonts w:ascii="Times New Roman" w:hAnsi="Times New Roman" w:cs="Times New Roman"/>
          <w:sz w:val="20"/>
          <w:szCs w:val="20"/>
        </w:rPr>
        <w:t>) and CH</w:t>
      </w:r>
      <w:r w:rsidR="00F12692" w:rsidRPr="00AD3250">
        <w:rPr>
          <w:rFonts w:ascii="Times New Roman" w:hAnsi="Times New Roman" w:cs="Times New Roman"/>
          <w:sz w:val="20"/>
          <w:szCs w:val="20"/>
          <w:vertAlign w:val="subscript"/>
        </w:rPr>
        <w:t>3</w:t>
      </w:r>
      <w:r w:rsidR="00F12692">
        <w:rPr>
          <w:rFonts w:ascii="Times New Roman" w:hAnsi="Times New Roman" w:cs="Times New Roman"/>
          <w:sz w:val="20"/>
          <w:szCs w:val="20"/>
        </w:rPr>
        <w:t xml:space="preserve"> (111 </w:t>
      </w:r>
      <w:r w:rsidR="00F12692">
        <w:rPr>
          <w:rFonts w:ascii="Calibri" w:hAnsi="Calibri" w:cs="Calibri"/>
          <w:sz w:val="20"/>
          <w:szCs w:val="20"/>
        </w:rPr>
        <w:t xml:space="preserve">± </w:t>
      </w:r>
      <w:r w:rsidR="00F12692">
        <w:rPr>
          <w:rFonts w:ascii="Times New Roman" w:hAnsi="Times New Roman" w:cs="Times New Roman"/>
          <w:sz w:val="20"/>
          <w:szCs w:val="20"/>
        </w:rPr>
        <w:t>4</w:t>
      </w:r>
      <w:r w:rsidR="00952A09">
        <w:rPr>
          <w:rFonts w:ascii="Calibri" w:hAnsi="Calibri" w:cs="Calibri"/>
          <w:sz w:val="20"/>
          <w:szCs w:val="20"/>
        </w:rPr>
        <w:t>°</w:t>
      </w:r>
      <w:r w:rsidR="00F12692">
        <w:rPr>
          <w:rFonts w:ascii="Times New Roman" w:hAnsi="Times New Roman" w:cs="Times New Roman"/>
          <w:sz w:val="20"/>
          <w:szCs w:val="20"/>
        </w:rPr>
        <w:t>) surfaces are in good agreement with previous studies</w:t>
      </w:r>
      <w:r w:rsidR="007D42D5">
        <w:rPr>
          <w:rFonts w:ascii="Times New Roman" w:hAnsi="Times New Roman" w:cs="Times New Roman"/>
          <w:sz w:val="20"/>
          <w:szCs w:val="20"/>
        </w:rPr>
        <w:t xml:space="preserve"> </w:t>
      </w:r>
      <w:r w:rsidR="00F12692">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{"citationItems":[{"id":"ITEM-1","itemData":{"ISBN":"0002786318911","ISSN":"0002-7863","author":[{"dropping-particle":"","family":"Bain","given":"C D","non-dropping-particle":"","parse-names":false,"suffix":""},{"dropping-particle":"","family":"Troughton","given":"E B","non-dropping-particle":"","parse-names":false,"suffix":""},{"dropping-particle":"","family":"Tao","given":"Y T","non-dropping-particle":"","parse-names":false,"suffix":""},{"dropping-particle":"","family":"Evall","given":"J","non-dropping-particle":"","parse-names":false,"suffix":""},{"dropping-particle":"","family":"Whitesides","given":"G M","non-dropping-particle":"","parse-names":false,"suffix":""},{"dropping-particle":"","family":"Nuzzo","given":"R G","non-dropping-particle":"","parse-names":false,"suffix":""}],"container-title":"Journal Of The American Chemical Society","id":"ITEM-1","issue":"1","issued":{"date-parts":[["1989"]]},"page":"321-335","title":"Formation of Monolayer Films By the Spontaneous Assembly of Organic Thiols From Solution Onto Gold","type":"article-journal","volume":"111"},"uris":["http://www.mendeley.com/documents/?uuid=422647a1-78fd-4df7-a613-8fbc913e2ab3"]}],"mendeley":{"formattedCitation":"[29]","plainTextFormattedCitation":"[29]","previouslyFormattedCitation":"[28]"},"properties":{"noteIndex":0},"schema":"https://github.com/citation-style-language/schema/raw/master/csl-citation.json"}</w:instrText>
      </w:r>
      <w:r w:rsidR="00F12692">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[29]</w:t>
      </w:r>
      <w:r w:rsidR="00F12692">
        <w:rPr>
          <w:rFonts w:ascii="Times New Roman" w:hAnsi="Times New Roman" w:cs="Times New Roman"/>
          <w:sz w:val="20"/>
          <w:szCs w:val="20"/>
        </w:rPr>
        <w:fldChar w:fldCharType="end"/>
      </w:r>
      <w:r w:rsidR="00ED1204">
        <w:rPr>
          <w:rFonts w:ascii="Times New Roman" w:hAnsi="Times New Roman" w:cs="Times New Roman"/>
          <w:sz w:val="20"/>
          <w:szCs w:val="20"/>
        </w:rPr>
        <w:t xml:space="preserve">, indicating </w:t>
      </w:r>
      <w:r w:rsidR="00F12692">
        <w:rPr>
          <w:rFonts w:ascii="Times New Roman" w:hAnsi="Times New Roman" w:cs="Times New Roman"/>
          <w:sz w:val="20"/>
          <w:szCs w:val="20"/>
        </w:rPr>
        <w:t>our protocol was sufficient to produce good quality monolayers.</w:t>
      </w:r>
      <w:r w:rsidR="00633A05">
        <w:rPr>
          <w:rFonts w:ascii="Times New Roman" w:hAnsi="Times New Roman" w:cs="Times New Roman"/>
          <w:sz w:val="20"/>
          <w:szCs w:val="20"/>
        </w:rPr>
        <w:t xml:space="preserve"> </w:t>
      </w:r>
      <w:r w:rsidR="00F12692">
        <w:rPr>
          <w:rFonts w:ascii="Times New Roman" w:hAnsi="Times New Roman" w:cs="Times New Roman"/>
          <w:sz w:val="20"/>
          <w:szCs w:val="20"/>
        </w:rPr>
        <w:t>For mixed monolayers we defin</w:t>
      </w:r>
      <w:r w:rsidR="00F12692">
        <w:rPr>
          <w:rFonts w:ascii="Times New Roman" w:eastAsiaTheme="minorEastAsia" w:hAnsi="Times New Roman" w:cs="Times New Roman"/>
          <w:sz w:val="20"/>
          <w:szCs w:val="20"/>
        </w:rPr>
        <w:t xml:space="preserve">e </w:t>
      </w:r>
      <w:proofErr w:type="spellStart"/>
      <w:r w:rsidR="00F12692">
        <w:rPr>
          <w:rFonts w:ascii="Times New Roman" w:eastAsiaTheme="minorEastAsia" w:hAnsi="Times New Roman" w:cs="Times New Roman"/>
          <w:sz w:val="20"/>
          <w:szCs w:val="20"/>
        </w:rPr>
        <w:t>χ</w:t>
      </w:r>
      <w:r w:rsidR="00F12692" w:rsidRPr="00D32146">
        <w:rPr>
          <w:rFonts w:ascii="Times New Roman" w:eastAsiaTheme="minorEastAsia" w:hAnsi="Times New Roman" w:cs="Times New Roman"/>
          <w:sz w:val="20"/>
          <w:szCs w:val="20"/>
          <w:vertAlign w:val="subscript"/>
        </w:rPr>
        <w:t>c</w:t>
      </w:r>
      <w:proofErr w:type="spellEnd"/>
      <w:r w:rsidR="00F12692">
        <w:rPr>
          <w:rFonts w:ascii="Times New Roman" w:eastAsiaTheme="minorEastAsia" w:hAnsi="Times New Roman" w:cs="Times New Roman"/>
          <w:sz w:val="20"/>
          <w:szCs w:val="20"/>
        </w:rPr>
        <w:t xml:space="preserve"> = [COOH]/(</w:t>
      </w:r>
      <w:r w:rsidR="000714EB">
        <w:rPr>
          <w:rFonts w:ascii="Times New Roman" w:eastAsiaTheme="minorEastAsia" w:hAnsi="Times New Roman" w:cs="Times New Roman"/>
          <w:sz w:val="20"/>
          <w:szCs w:val="20"/>
        </w:rPr>
        <w:t>[</w:t>
      </w:r>
      <w:r w:rsidR="00F12692">
        <w:rPr>
          <w:rFonts w:ascii="Times New Roman" w:eastAsiaTheme="minorEastAsia" w:hAnsi="Times New Roman" w:cs="Times New Roman"/>
          <w:sz w:val="20"/>
          <w:szCs w:val="20"/>
        </w:rPr>
        <w:t>COOH</w:t>
      </w:r>
      <w:r w:rsidR="000714EB">
        <w:rPr>
          <w:rFonts w:ascii="Times New Roman" w:eastAsiaTheme="minorEastAsia" w:hAnsi="Times New Roman" w:cs="Times New Roman"/>
          <w:sz w:val="20"/>
          <w:szCs w:val="20"/>
        </w:rPr>
        <w:t>]</w:t>
      </w:r>
      <w:r w:rsidR="00F12692">
        <w:rPr>
          <w:rFonts w:ascii="Times New Roman" w:eastAsiaTheme="minorEastAsia" w:hAnsi="Times New Roman" w:cs="Times New Roman"/>
          <w:sz w:val="20"/>
          <w:szCs w:val="20"/>
        </w:rPr>
        <w:t xml:space="preserve"> + [OH]) and </w:t>
      </w:r>
      <w:proofErr w:type="spellStart"/>
      <w:r w:rsidR="00F12692">
        <w:rPr>
          <w:rFonts w:ascii="Times New Roman" w:eastAsiaTheme="minorEastAsia" w:hAnsi="Times New Roman" w:cs="Times New Roman"/>
          <w:sz w:val="20"/>
          <w:szCs w:val="20"/>
        </w:rPr>
        <w:t>χ</w:t>
      </w:r>
      <w:r w:rsidR="00F12692" w:rsidRPr="00D32146">
        <w:rPr>
          <w:rFonts w:ascii="Times New Roman" w:eastAsiaTheme="minorEastAsia" w:hAnsi="Times New Roman" w:cs="Times New Roman"/>
          <w:sz w:val="20"/>
          <w:szCs w:val="20"/>
          <w:vertAlign w:val="subscript"/>
        </w:rPr>
        <w:t>h</w:t>
      </w:r>
      <w:proofErr w:type="spellEnd"/>
      <w:r w:rsidR="00F12692">
        <w:rPr>
          <w:rFonts w:ascii="Times New Roman" w:eastAsiaTheme="minorEastAsia" w:hAnsi="Times New Roman" w:cs="Times New Roman"/>
          <w:sz w:val="20"/>
          <w:szCs w:val="20"/>
        </w:rPr>
        <w:t xml:space="preserve"> = [CH</w:t>
      </w:r>
      <w:r w:rsidR="00F12692" w:rsidRPr="00D32146">
        <w:rPr>
          <w:rFonts w:ascii="Times New Roman" w:eastAsiaTheme="minorEastAsia" w:hAnsi="Times New Roman" w:cs="Times New Roman"/>
          <w:sz w:val="20"/>
          <w:szCs w:val="20"/>
          <w:vertAlign w:val="subscript"/>
        </w:rPr>
        <w:t>3</w:t>
      </w:r>
      <w:r w:rsidR="00F12692">
        <w:rPr>
          <w:rFonts w:ascii="Times New Roman" w:eastAsiaTheme="minorEastAsia" w:hAnsi="Times New Roman" w:cs="Times New Roman"/>
          <w:sz w:val="20"/>
          <w:szCs w:val="20"/>
        </w:rPr>
        <w:t>]/([CH</w:t>
      </w:r>
      <w:r w:rsidR="00F12692" w:rsidRPr="00D32146">
        <w:rPr>
          <w:rFonts w:ascii="Times New Roman" w:eastAsiaTheme="minorEastAsia" w:hAnsi="Times New Roman" w:cs="Times New Roman"/>
          <w:sz w:val="20"/>
          <w:szCs w:val="20"/>
          <w:vertAlign w:val="subscript"/>
        </w:rPr>
        <w:t>3</w:t>
      </w:r>
      <w:r w:rsidR="00F12692">
        <w:rPr>
          <w:rFonts w:ascii="Times New Roman" w:eastAsiaTheme="minorEastAsia" w:hAnsi="Times New Roman" w:cs="Times New Roman"/>
          <w:sz w:val="20"/>
          <w:szCs w:val="20"/>
        </w:rPr>
        <w:t>] + [OH])</w:t>
      </w:r>
      <w:r>
        <w:rPr>
          <w:rFonts w:ascii="Times New Roman" w:eastAsiaTheme="minorEastAsia" w:hAnsi="Times New Roman" w:cs="Times New Roman"/>
          <w:sz w:val="20"/>
          <w:szCs w:val="20"/>
        </w:rPr>
        <w:t xml:space="preserve">. </w:t>
      </w:r>
      <w:r w:rsidR="00F12692">
        <w:rPr>
          <w:rFonts w:ascii="Times New Roman" w:eastAsiaTheme="minorEastAsia" w:hAnsi="Times New Roman" w:cs="Times New Roman"/>
          <w:sz w:val="20"/>
          <w:szCs w:val="20"/>
        </w:rPr>
        <w:t>For mixed CH</w:t>
      </w:r>
      <w:r w:rsidR="00F12692" w:rsidRPr="00123669">
        <w:rPr>
          <w:rFonts w:ascii="Times New Roman" w:eastAsiaTheme="minorEastAsia" w:hAnsi="Times New Roman" w:cs="Times New Roman"/>
          <w:sz w:val="20"/>
          <w:szCs w:val="20"/>
          <w:vertAlign w:val="subscript"/>
        </w:rPr>
        <w:t>3</w:t>
      </w:r>
      <w:r w:rsidR="00F12692">
        <w:rPr>
          <w:rFonts w:ascii="Times New Roman" w:eastAsiaTheme="minorEastAsia" w:hAnsi="Times New Roman" w:cs="Times New Roman"/>
          <w:sz w:val="20"/>
          <w:szCs w:val="20"/>
        </w:rPr>
        <w:t xml:space="preserve">/OH surfaces we find the measured contact angles increase with </w:t>
      </w:r>
      <w:proofErr w:type="spellStart"/>
      <w:r w:rsidR="00F12692">
        <w:rPr>
          <w:rFonts w:ascii="Times New Roman" w:eastAsiaTheme="minorEastAsia" w:hAnsi="Times New Roman" w:cs="Times New Roman"/>
          <w:sz w:val="20"/>
          <w:szCs w:val="20"/>
        </w:rPr>
        <w:t>χ</w:t>
      </w:r>
      <w:r w:rsidR="00F12692" w:rsidRPr="00DC77F7">
        <w:rPr>
          <w:rFonts w:ascii="Times New Roman" w:eastAsiaTheme="minorEastAsia" w:hAnsi="Times New Roman" w:cs="Times New Roman"/>
          <w:sz w:val="20"/>
          <w:szCs w:val="20"/>
          <w:vertAlign w:val="subscript"/>
        </w:rPr>
        <w:t>h</w:t>
      </w:r>
      <w:proofErr w:type="spellEnd"/>
      <w:r w:rsidR="00F12692">
        <w:rPr>
          <w:rFonts w:ascii="Times New Roman" w:eastAsiaTheme="minorEastAsia" w:hAnsi="Times New Roman" w:cs="Times New Roman"/>
          <w:sz w:val="20"/>
          <w:szCs w:val="20"/>
        </w:rPr>
        <w:t xml:space="preserve"> and span the range from </w:t>
      </w:r>
      <w:r w:rsidR="00F12692">
        <w:rPr>
          <w:rFonts w:ascii="Times New Roman" w:hAnsi="Times New Roman" w:cs="Times New Roman"/>
          <w:sz w:val="20"/>
          <w:szCs w:val="20"/>
        </w:rPr>
        <w:t>11</w:t>
      </w:r>
      <w:r w:rsidR="00CC75B4">
        <w:rPr>
          <w:rFonts w:ascii="Calibri" w:hAnsi="Calibri" w:cs="Calibri"/>
          <w:sz w:val="20"/>
          <w:szCs w:val="20"/>
        </w:rPr>
        <w:t>-</w:t>
      </w:r>
      <w:r w:rsidR="00F12692">
        <w:rPr>
          <w:rFonts w:ascii="Times New Roman" w:hAnsi="Times New Roman" w:cs="Times New Roman"/>
          <w:sz w:val="20"/>
          <w:szCs w:val="20"/>
        </w:rPr>
        <w:t>111</w:t>
      </w:r>
      <w:r w:rsidR="00CC75B4">
        <w:rPr>
          <w:rFonts w:ascii="Calibri" w:hAnsi="Calibri" w:cs="Calibri"/>
          <w:sz w:val="20"/>
          <w:szCs w:val="20"/>
        </w:rPr>
        <w:t>°</w:t>
      </w:r>
      <w:r w:rsidR="00F12692">
        <w:rPr>
          <w:rFonts w:ascii="Times New Roman" w:hAnsi="Times New Roman" w:cs="Times New Roman"/>
          <w:sz w:val="20"/>
          <w:szCs w:val="20"/>
        </w:rPr>
        <w:t>. These surfaces thus allow us to tailor the hydrophobicity whilst keeping the charge neutral. In contrast the COOH/OH surfaces allow us to vary the surface potential from neutral to -21mV whilst minimizing hydrophobic effects</w:t>
      </w:r>
      <w:r>
        <w:rPr>
          <w:rFonts w:ascii="Times New Roman" w:hAnsi="Times New Roman" w:cs="Times New Roman"/>
          <w:sz w:val="20"/>
          <w:szCs w:val="20"/>
        </w:rPr>
        <w:t>.</w:t>
      </w:r>
      <w:r w:rsidR="00F12692">
        <w:rPr>
          <w:rFonts w:ascii="Times New Roman" w:hAnsi="Times New Roman" w:cs="Times New Roman"/>
          <w:sz w:val="20"/>
          <w:szCs w:val="20"/>
        </w:rPr>
        <w:t xml:space="preserve">  </w:t>
      </w:r>
    </w:p>
    <w:p w14:paraId="2DF59F5B" w14:textId="7FBCD5E0" w:rsidR="00B3079B" w:rsidRDefault="00052031" w:rsidP="00A72318">
      <w:pPr>
        <w:spacing w:line="480" w:lineRule="auto"/>
        <w:rPr>
          <w:rFonts w:ascii="Times New Roman" w:hAnsi="Times New Roman" w:cs="Times New Roman"/>
          <w:sz w:val="20"/>
          <w:szCs w:val="20"/>
        </w:rPr>
      </w:pPr>
      <w:r w:rsidRPr="00052031">
        <w:rPr>
          <w:rFonts w:ascii="Times New Roman" w:hAnsi="Times New Roman" w:cs="Times New Roman"/>
          <w:b/>
          <w:sz w:val="20"/>
          <w:szCs w:val="20"/>
        </w:rPr>
        <w:t>Charge and Hydrophobicity Govern Adsorption.</w:t>
      </w:r>
      <w:r>
        <w:rPr>
          <w:rFonts w:ascii="Times New Roman" w:hAnsi="Times New Roman" w:cs="Times New Roman"/>
          <w:sz w:val="20"/>
          <w:szCs w:val="20"/>
        </w:rPr>
        <w:t xml:space="preserve"> </w:t>
      </w:r>
      <w:r w:rsidR="00A00D41">
        <w:rPr>
          <w:rFonts w:ascii="Times New Roman" w:hAnsi="Times New Roman" w:cs="Times New Roman"/>
          <w:sz w:val="20"/>
          <w:szCs w:val="20"/>
        </w:rPr>
        <w:t>W</w:t>
      </w:r>
      <w:r w:rsidR="00D936D2">
        <w:rPr>
          <w:rFonts w:ascii="Times New Roman" w:hAnsi="Times New Roman" w:cs="Times New Roman"/>
          <w:sz w:val="20"/>
          <w:szCs w:val="20"/>
        </w:rPr>
        <w:t xml:space="preserve">e measured the adsorption of the </w:t>
      </w:r>
      <w:r w:rsidR="00CA5C1A">
        <w:rPr>
          <w:rFonts w:ascii="Times New Roman" w:hAnsi="Times New Roman" w:cs="Times New Roman"/>
          <w:sz w:val="20"/>
          <w:szCs w:val="20"/>
        </w:rPr>
        <w:t>10</w:t>
      </w:r>
      <w:r w:rsidR="00D936D2">
        <w:rPr>
          <w:rFonts w:ascii="Times New Roman" w:hAnsi="Times New Roman" w:cs="Times New Roman"/>
          <w:sz w:val="20"/>
          <w:szCs w:val="20"/>
        </w:rPr>
        <w:t xml:space="preserve"> proteins </w:t>
      </w:r>
      <w:r>
        <w:rPr>
          <w:rFonts w:ascii="Times New Roman" w:hAnsi="Times New Roman" w:cs="Times New Roman"/>
          <w:sz w:val="20"/>
          <w:szCs w:val="20"/>
        </w:rPr>
        <w:t xml:space="preserve">(Fig. S1) </w:t>
      </w:r>
      <w:r w:rsidR="00D936D2">
        <w:rPr>
          <w:rFonts w:ascii="Times New Roman" w:hAnsi="Times New Roman" w:cs="Times New Roman"/>
          <w:sz w:val="20"/>
          <w:szCs w:val="20"/>
        </w:rPr>
        <w:t xml:space="preserve">to each of the </w:t>
      </w:r>
      <w:r w:rsidR="00CA5C1A">
        <w:rPr>
          <w:rFonts w:ascii="Times New Roman" w:hAnsi="Times New Roman" w:cs="Times New Roman"/>
          <w:sz w:val="20"/>
          <w:szCs w:val="20"/>
        </w:rPr>
        <w:t>6</w:t>
      </w:r>
      <w:r w:rsidR="00D936D2">
        <w:rPr>
          <w:rFonts w:ascii="Times New Roman" w:hAnsi="Times New Roman" w:cs="Times New Roman"/>
          <w:sz w:val="20"/>
          <w:szCs w:val="20"/>
        </w:rPr>
        <w:t xml:space="preserve"> pure alkanethiol surfaces</w:t>
      </w:r>
      <w:r w:rsidR="00E54802">
        <w:rPr>
          <w:rFonts w:ascii="Times New Roman" w:hAnsi="Times New Roman" w:cs="Times New Roman"/>
          <w:sz w:val="20"/>
          <w:szCs w:val="20"/>
        </w:rPr>
        <w:t xml:space="preserve"> (Fig</w:t>
      </w:r>
      <w:r w:rsidR="00257511">
        <w:rPr>
          <w:rFonts w:ascii="Times New Roman" w:hAnsi="Times New Roman" w:cs="Times New Roman"/>
          <w:sz w:val="20"/>
          <w:szCs w:val="20"/>
        </w:rPr>
        <w:t>.</w:t>
      </w:r>
      <w:r w:rsidR="00E54802">
        <w:rPr>
          <w:rFonts w:ascii="Times New Roman" w:hAnsi="Times New Roman" w:cs="Times New Roman"/>
          <w:sz w:val="20"/>
          <w:szCs w:val="20"/>
        </w:rPr>
        <w:t xml:space="preserve"> </w:t>
      </w:r>
      <w:r w:rsidR="009F7D84">
        <w:rPr>
          <w:rFonts w:ascii="Times New Roman" w:hAnsi="Times New Roman" w:cs="Times New Roman"/>
          <w:sz w:val="20"/>
          <w:szCs w:val="20"/>
        </w:rPr>
        <w:t>2</w:t>
      </w:r>
      <w:r w:rsidR="00E54802">
        <w:rPr>
          <w:rFonts w:ascii="Times New Roman" w:hAnsi="Times New Roman" w:cs="Times New Roman"/>
          <w:sz w:val="20"/>
          <w:szCs w:val="20"/>
        </w:rPr>
        <w:t>)</w:t>
      </w:r>
      <w:r w:rsidR="00A00D41">
        <w:rPr>
          <w:rFonts w:ascii="Times New Roman" w:hAnsi="Times New Roman" w:cs="Times New Roman"/>
          <w:sz w:val="20"/>
          <w:szCs w:val="20"/>
        </w:rPr>
        <w:t xml:space="preserve"> using the QCM</w:t>
      </w:r>
      <w:r w:rsidR="00D936D2" w:rsidRPr="00A60CFC">
        <w:rPr>
          <w:rFonts w:ascii="Times New Roman" w:hAnsi="Times New Roman" w:cs="Times New Roman"/>
          <w:sz w:val="20"/>
          <w:szCs w:val="20"/>
        </w:rPr>
        <w:t>.</w:t>
      </w:r>
      <w:r w:rsidR="009A3A73" w:rsidRPr="00A60CFC">
        <w:rPr>
          <w:rFonts w:ascii="Times New Roman" w:hAnsi="Times New Roman" w:cs="Times New Roman"/>
          <w:sz w:val="20"/>
          <w:szCs w:val="20"/>
        </w:rPr>
        <w:t xml:space="preserve"> </w:t>
      </w:r>
      <w:r w:rsidR="00D827F6" w:rsidRPr="00A60CFC">
        <w:rPr>
          <w:rFonts w:ascii="Times New Roman" w:hAnsi="Times New Roman" w:cs="Times New Roman"/>
          <w:sz w:val="20"/>
          <w:szCs w:val="20"/>
        </w:rPr>
        <w:t xml:space="preserve">Since the surface bound nanoscale globular proteins represent a laterally heterogenous film the </w:t>
      </w:r>
      <w:proofErr w:type="spellStart"/>
      <w:r w:rsidR="00D827F6" w:rsidRPr="00A60CFC">
        <w:rPr>
          <w:rFonts w:ascii="Times New Roman" w:hAnsi="Times New Roman" w:cs="Times New Roman"/>
          <w:sz w:val="20"/>
          <w:szCs w:val="20"/>
        </w:rPr>
        <w:t>Sauerbrey</w:t>
      </w:r>
      <w:proofErr w:type="spellEnd"/>
      <w:r w:rsidR="00D827F6" w:rsidRPr="00A60CFC">
        <w:rPr>
          <w:rFonts w:ascii="Times New Roman" w:hAnsi="Times New Roman" w:cs="Times New Roman"/>
          <w:sz w:val="20"/>
          <w:szCs w:val="20"/>
        </w:rPr>
        <w:t xml:space="preserve"> equation is only valid </w:t>
      </w:r>
      <w:r w:rsidR="00D827F6"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{"citationItems":[{"id":"ITEM-1","itemData":{"ISBN":"0003-2700","ISSN":"1520-6882","PMID":"21939220","abstract":"Over the last 2 decades, the quartz crystal microbalance (QCM or QCM-D) has emerged as a versatile tool for investigating soft and solvated interfaces between solid surfaces and bulk liquids because it can provide a wealth of information about key structural and functional parameters of these interfaces. In this Feature, we offer QCM users a set of guidelines for interpretation and quantitative analysis of QCM data based on a synthesis of well-established concepts rooted in rheological research of the last century and of new results obtained in the last several years.","author":[{"dropping-particle":"","family":"Reviakine","given":"Ilya","non-dropping-particle":"","parse-names":false,"suffix":""},{"dropping-particle":"","family":"Johannsmann","given":"Diethelm","non-dropping-particle":"","parse-names":false,"suffix":""},{"dropping-particle":"","family":"Richter","given":"Ralf P","non-dropping-particle":"","parse-names":false,"suffix":""}],"container-title":"Analytical chemistry","id":"ITEM-1","issued":{"date-parts":[["2011"]]},"page":"8838-8848","title":"Hearing What You Cannot See and Visualizing What You Hear","type":"article-journal","volume":"83"},"uris":["http://www.mendeley.com/documents/?uuid=9f2f59ea-2006-4410-8b03-1b98c45019a0"]}],"mendeley":{"formattedCitation":"[30]","plainTextFormattedCitation":"[30]","previouslyFormattedCitation":"[29]"},"properties":{"noteIndex":0},"schema":"https://github.com/citation-style-language/schema/raw/master/csl-citation.json"}</w:instrText>
      </w:r>
      <w:r w:rsidR="00D827F6"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[30]</w:t>
      </w:r>
      <w:r w:rsidR="00D827F6" w:rsidRPr="00A60CFC">
        <w:rPr>
          <w:rFonts w:ascii="Times New Roman" w:hAnsi="Times New Roman" w:cs="Times New Roman"/>
          <w:sz w:val="20"/>
          <w:szCs w:val="20"/>
        </w:rPr>
        <w:fldChar w:fldCharType="end"/>
      </w:r>
      <w:r w:rsidR="00D827F6" w:rsidRPr="00A60CFC">
        <w:rPr>
          <w:rFonts w:ascii="Times New Roman" w:hAnsi="Times New Roman" w:cs="Times New Roman"/>
          <w:sz w:val="20"/>
          <w:szCs w:val="20"/>
        </w:rPr>
        <w:t xml:space="preserve"> if </w:t>
      </w:r>
      <w:r w:rsidR="00D827F6" w:rsidRPr="00A60CFC">
        <w:rPr>
          <w:rFonts w:ascii="Calibri" w:hAnsi="Calibri" w:cs="Calibri"/>
          <w:sz w:val="20"/>
          <w:szCs w:val="20"/>
        </w:rPr>
        <w:t>Δ</w:t>
      </w:r>
      <w:r w:rsidR="00D827F6" w:rsidRPr="00A60CFC">
        <w:rPr>
          <w:rFonts w:ascii="Times New Roman" w:hAnsi="Times New Roman" w:cs="Times New Roman"/>
          <w:sz w:val="20"/>
          <w:szCs w:val="20"/>
        </w:rPr>
        <w:t>D/(</w:t>
      </w:r>
      <w:proofErr w:type="spellStart"/>
      <w:r w:rsidR="00D827F6" w:rsidRPr="00A60CFC">
        <w:rPr>
          <w:rFonts w:ascii="Calibri" w:hAnsi="Calibri" w:cs="Calibri"/>
          <w:sz w:val="20"/>
          <w:szCs w:val="20"/>
        </w:rPr>
        <w:t>Δ</w:t>
      </w:r>
      <w:r w:rsidR="00D827F6" w:rsidRPr="00A60CFC">
        <w:rPr>
          <w:rFonts w:ascii="Times New Roman" w:hAnsi="Times New Roman" w:cs="Times New Roman"/>
          <w:sz w:val="20"/>
          <w:szCs w:val="20"/>
        </w:rPr>
        <w:t>f</w:t>
      </w:r>
      <w:proofErr w:type="spellEnd"/>
      <w:r w:rsidR="00D827F6" w:rsidRPr="00A60CFC">
        <w:rPr>
          <w:rFonts w:ascii="Times New Roman" w:hAnsi="Times New Roman" w:cs="Times New Roman"/>
          <w:sz w:val="20"/>
          <w:szCs w:val="20"/>
        </w:rPr>
        <w:t>/n)</w:t>
      </w:r>
      <m:oMath>
        <m:r>
          <w:rPr>
            <w:rFonts w:ascii="Cambria Math" w:hAnsi="Cambria Math" w:cs="Times New Roman"/>
            <w:sz w:val="20"/>
            <w:szCs w:val="20"/>
          </w:rPr>
          <m:t>≪4×</m:t>
        </m:r>
        <m:sSup>
          <m:sSupPr>
            <m:ctrlPr>
              <w:rPr>
                <w:rFonts w:ascii="Cambria Math" w:hAnsi="Cambria Math" w:cs="Times New Roman"/>
                <w:i/>
                <w:sz w:val="20"/>
                <w:szCs w:val="20"/>
              </w:rPr>
            </m:ctrlPr>
          </m:sSupPr>
          <m:e>
            <m:r>
              <w:rPr>
                <w:rFonts w:ascii="Cambria Math" w:hAnsi="Cambria Math" w:cs="Times New Roman"/>
                <w:sz w:val="20"/>
                <w:szCs w:val="20"/>
              </w:rPr>
              <m:t>10</m:t>
            </m:r>
          </m:e>
          <m:sup>
            <m:r>
              <w:rPr>
                <w:rFonts w:ascii="Cambria Math" w:hAnsi="Cambria Math" w:cs="Times New Roman"/>
                <w:sz w:val="20"/>
                <w:szCs w:val="20"/>
              </w:rPr>
              <m:t>-7</m:t>
            </m:r>
          </m:sup>
        </m:sSup>
      </m:oMath>
      <w:r w:rsidR="00D827F6" w:rsidRPr="00A60CFC">
        <w:rPr>
          <w:rFonts w:ascii="Times New Roman" w:eastAsiaTheme="minorEastAsia" w:hAnsi="Times New Roman" w:cs="Times New Roman"/>
          <w:sz w:val="20"/>
          <w:szCs w:val="20"/>
        </w:rPr>
        <w:t xml:space="preserve">. As shown in supplementary table 2 this is true for all the proteins presented here. </w:t>
      </w:r>
      <w:r w:rsidR="009A3A73">
        <w:rPr>
          <w:rFonts w:ascii="Times New Roman" w:hAnsi="Times New Roman" w:cs="Times New Roman"/>
          <w:sz w:val="20"/>
          <w:szCs w:val="20"/>
        </w:rPr>
        <w:t xml:space="preserve">We sample the coverage at t = 400s, where typically </w:t>
      </w:r>
      <w:r w:rsidR="005C34B6">
        <w:rPr>
          <w:rFonts w:ascii="Times New Roman" w:hAnsi="Times New Roman" w:cs="Times New Roman"/>
          <w:sz w:val="20"/>
          <w:szCs w:val="20"/>
        </w:rPr>
        <w:t>coverage</w:t>
      </w:r>
      <w:r w:rsidR="009A3A73">
        <w:rPr>
          <w:rFonts w:ascii="Times New Roman" w:hAnsi="Times New Roman" w:cs="Times New Roman"/>
          <w:sz w:val="20"/>
          <w:szCs w:val="20"/>
        </w:rPr>
        <w:t xml:space="preserve"> has plateaued or significantly slowed</w:t>
      </w:r>
      <w:r w:rsidR="009F7D84">
        <w:rPr>
          <w:rFonts w:ascii="Times New Roman" w:hAnsi="Times New Roman" w:cs="Times New Roman"/>
          <w:sz w:val="20"/>
          <w:szCs w:val="20"/>
        </w:rPr>
        <w:t xml:space="preserve"> (SI Fig S2)</w:t>
      </w:r>
      <w:r w:rsidR="009A3A73">
        <w:rPr>
          <w:rFonts w:ascii="Times New Roman" w:hAnsi="Times New Roman" w:cs="Times New Roman"/>
          <w:sz w:val="20"/>
          <w:szCs w:val="20"/>
        </w:rPr>
        <w:t xml:space="preserve"> and compare this to the value pH-</w:t>
      </w:r>
      <w:proofErr w:type="spellStart"/>
      <w:r w:rsidR="009A3A73">
        <w:rPr>
          <w:rFonts w:ascii="Times New Roman" w:hAnsi="Times New Roman" w:cs="Times New Roman"/>
          <w:sz w:val="20"/>
          <w:szCs w:val="20"/>
        </w:rPr>
        <w:t>pI</w:t>
      </w:r>
      <w:proofErr w:type="spellEnd"/>
      <w:r w:rsidR="009A3A73">
        <w:rPr>
          <w:rFonts w:ascii="Times New Roman" w:hAnsi="Times New Roman" w:cs="Times New Roman"/>
          <w:sz w:val="20"/>
          <w:szCs w:val="20"/>
        </w:rPr>
        <w:t xml:space="preserve">. As discussed later the application of more advanced kinetic models is controversial and so we opt for this basic strategy as a starting point. </w:t>
      </w:r>
      <w:r w:rsidR="000915ED">
        <w:rPr>
          <w:rFonts w:ascii="Times New Roman" w:hAnsi="Times New Roman" w:cs="Times New Roman"/>
          <w:sz w:val="20"/>
          <w:szCs w:val="20"/>
        </w:rPr>
        <w:t>If the value of pH-</w:t>
      </w:r>
      <w:proofErr w:type="spellStart"/>
      <w:r w:rsidR="000915ED">
        <w:rPr>
          <w:rFonts w:ascii="Times New Roman" w:hAnsi="Times New Roman" w:cs="Times New Roman"/>
          <w:sz w:val="20"/>
          <w:szCs w:val="20"/>
        </w:rPr>
        <w:t>pI</w:t>
      </w:r>
      <w:proofErr w:type="spellEnd"/>
      <w:r w:rsidR="000915ED">
        <w:rPr>
          <w:rFonts w:ascii="Times New Roman" w:hAnsi="Times New Roman" w:cs="Times New Roman"/>
          <w:sz w:val="20"/>
          <w:szCs w:val="20"/>
        </w:rPr>
        <w:t xml:space="preserve"> is negative the protein possesses a net </w:t>
      </w:r>
      <w:r w:rsidR="000F6CC8">
        <w:rPr>
          <w:rFonts w:ascii="Times New Roman" w:hAnsi="Times New Roman" w:cs="Times New Roman"/>
          <w:sz w:val="20"/>
          <w:szCs w:val="20"/>
        </w:rPr>
        <w:t>positive</w:t>
      </w:r>
      <w:r w:rsidR="000915ED">
        <w:rPr>
          <w:rFonts w:ascii="Times New Roman" w:hAnsi="Times New Roman" w:cs="Times New Roman"/>
          <w:sz w:val="20"/>
          <w:szCs w:val="20"/>
        </w:rPr>
        <w:t xml:space="preserve"> charge and if the value of pH-</w:t>
      </w:r>
      <w:proofErr w:type="spellStart"/>
      <w:r w:rsidR="000915ED">
        <w:rPr>
          <w:rFonts w:ascii="Times New Roman" w:hAnsi="Times New Roman" w:cs="Times New Roman"/>
          <w:sz w:val="20"/>
          <w:szCs w:val="20"/>
        </w:rPr>
        <w:t>pI</w:t>
      </w:r>
      <w:proofErr w:type="spellEnd"/>
      <w:r w:rsidR="000915ED">
        <w:rPr>
          <w:rFonts w:ascii="Times New Roman" w:hAnsi="Times New Roman" w:cs="Times New Roman"/>
          <w:sz w:val="20"/>
          <w:szCs w:val="20"/>
        </w:rPr>
        <w:t xml:space="preserve"> is positive the protein </w:t>
      </w:r>
      <w:r w:rsidR="00D349C1">
        <w:rPr>
          <w:rFonts w:ascii="Times New Roman" w:hAnsi="Times New Roman" w:cs="Times New Roman"/>
          <w:sz w:val="20"/>
          <w:szCs w:val="20"/>
        </w:rPr>
        <w:t>possess</w:t>
      </w:r>
      <w:r w:rsidR="00E354D1">
        <w:rPr>
          <w:rFonts w:ascii="Times New Roman" w:hAnsi="Times New Roman" w:cs="Times New Roman"/>
          <w:sz w:val="20"/>
          <w:szCs w:val="20"/>
        </w:rPr>
        <w:t>es</w:t>
      </w:r>
      <w:r w:rsidR="000915ED">
        <w:rPr>
          <w:rFonts w:ascii="Times New Roman" w:hAnsi="Times New Roman" w:cs="Times New Roman"/>
          <w:sz w:val="20"/>
          <w:szCs w:val="20"/>
        </w:rPr>
        <w:t xml:space="preserve"> a net negative charge.</w:t>
      </w:r>
      <w:r w:rsidR="00425C82">
        <w:rPr>
          <w:rFonts w:ascii="Times New Roman" w:hAnsi="Times New Roman" w:cs="Times New Roman"/>
          <w:sz w:val="20"/>
          <w:szCs w:val="20"/>
        </w:rPr>
        <w:t xml:space="preserve"> </w:t>
      </w:r>
      <w:r w:rsidR="00A24E68">
        <w:rPr>
          <w:rFonts w:ascii="Times New Roman" w:hAnsi="Times New Roman" w:cs="Times New Roman"/>
          <w:sz w:val="20"/>
          <w:szCs w:val="20"/>
        </w:rPr>
        <w:t xml:space="preserve">Clearly there are strong correlations, </w:t>
      </w:r>
      <w:r w:rsidR="00425C82">
        <w:rPr>
          <w:rFonts w:ascii="Times New Roman" w:hAnsi="Times New Roman" w:cs="Times New Roman"/>
          <w:sz w:val="20"/>
          <w:szCs w:val="20"/>
        </w:rPr>
        <w:t xml:space="preserve">broadly </w:t>
      </w:r>
      <w:r w:rsidR="00A24E68">
        <w:rPr>
          <w:rFonts w:ascii="Times New Roman" w:hAnsi="Times New Roman" w:cs="Times New Roman"/>
          <w:sz w:val="20"/>
          <w:szCs w:val="20"/>
        </w:rPr>
        <w:t>demonstrating that when the surface and protein have opposite polarity adsorption is high</w:t>
      </w:r>
      <w:r w:rsidR="009034BD">
        <w:rPr>
          <w:rFonts w:ascii="Times New Roman" w:hAnsi="Times New Roman" w:cs="Times New Roman"/>
          <w:sz w:val="20"/>
          <w:szCs w:val="20"/>
        </w:rPr>
        <w:t>,</w:t>
      </w:r>
      <w:r w:rsidR="00A24E68">
        <w:rPr>
          <w:rFonts w:ascii="Times New Roman" w:hAnsi="Times New Roman" w:cs="Times New Roman"/>
          <w:sz w:val="20"/>
          <w:szCs w:val="20"/>
        </w:rPr>
        <w:t xml:space="preserve"> whereas when they possess the same polarity adsorption is minimal</w:t>
      </w:r>
      <w:r w:rsidR="009F7D84">
        <w:rPr>
          <w:rFonts w:ascii="Times New Roman" w:hAnsi="Times New Roman" w:cs="Times New Roman"/>
          <w:sz w:val="20"/>
          <w:szCs w:val="20"/>
        </w:rPr>
        <w:t>.</w:t>
      </w:r>
      <w:r w:rsidR="00B45447">
        <w:rPr>
          <w:rFonts w:ascii="Times New Roman" w:hAnsi="Times New Roman" w:cs="Times New Roman"/>
          <w:sz w:val="20"/>
          <w:szCs w:val="20"/>
        </w:rPr>
        <w:t xml:space="preserve"> </w:t>
      </w:r>
      <w:r w:rsidR="00BD6540" w:rsidRPr="00A60CFC">
        <w:rPr>
          <w:rFonts w:ascii="Times New Roman" w:hAnsi="Times New Roman" w:cs="Times New Roman"/>
          <w:sz w:val="20"/>
          <w:szCs w:val="20"/>
        </w:rPr>
        <w:t xml:space="preserve">We </w:t>
      </w:r>
      <w:r w:rsidR="008A55B7" w:rsidRPr="00A60CFC">
        <w:rPr>
          <w:rFonts w:ascii="Times New Roman" w:hAnsi="Times New Roman" w:cs="Times New Roman"/>
          <w:sz w:val="20"/>
          <w:szCs w:val="20"/>
        </w:rPr>
        <w:t xml:space="preserve">also used Dual polarization Interferometry (DPI) </w:t>
      </w:r>
      <w:r w:rsidR="00E10A40"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{"citationItems":[{"id":"ITEM-1","itemData":{"ISSN":"00218979","abstract":"Using a multiple layer optical waveguide system consisting of two vertically slab waveguides, classical Young's fringes may be obtained in the far-field diffraction plane. In agreement with the simple theory of diffraction interference the spacing of the far-field fringes is easily observed on mm to cm dimensions without further transformation of the output light. The simple methods of fabrication and means of optical coupling should provide a readily adaptable method for examining the principles of interferometry in an integrated optical format. The structure acts to transform polarized incident plane wave input light into separate slab modes of the device which emerge as two closely spaced and coherent sources at the output. The elements required for a classical Young's fringe demonstration are therefore all embodied in this approach. The basic concept can be applied to an optical method for sensing. In one example of this we demonstrate measurement of the phase difference induced between the upper and lower propagating modes in structures due to water vapor diffusion into the layers which are formed from hydrophilic polymers. The Young's fringe patterns exhibit a spatial intensity distribution which is sensitive to water vapor introduced over the surface of the structure. Differences in the effective index between the modes of the two waveguides during the diffusion of the vapor causes phase shifts which result in redistribution in the fringe pattern. The anticipated limit of detection of these devices is lower than 1 ppm for water vapor.","author":[{"dropping-particle":"","family":"Cross","given":"Graham H.","non-dropping-particle":"","parse-names":false,"suffix":""},{"dropping-particle":"","family":"Ren","given":"Yitao","non-dropping-particle":"","parse-names":false,"suffix":""},{"dropping-particle":"","family":"Freeman","given":"Neville J.","non-dropping-particle":"","parse-names":false,"suffix":""}],"container-title":"Journal of Applied Physics","id":"ITEM-1","issue":"11","issued":{"date-parts":[["1999"]]},"page":"6483","title":"Young’s fringes from vertically integrated slab waveguides: Applications to humidity sensing","type":"article-journal","volume":"86"},"uris":["http://www.mendeley.com/documents/?uuid=3ccf119f-d22e-4a7b-95aa-072ed659894a"]},{"id":"ITEM-2","itemData":{"ISBN":"0009-2665","ISSN":"15206890","PMID":"25456305","author":[{"dropping-particle":"","family":"Escorihuela","given":"Jorge","non-dropping-particle":"","parse-names":false,"suffix":""},{"dropping-particle":"","family":"González-Martínez","given":"Miguel Ángel","non-dropping-particle":"","parse-names":false,"suffix":""},{"dropping-particle":"","family":"López-Paz","given":"José Luis","non-dropping-particle":"","parse-names":false,"suffix":""},{"dropping-particle":"","family":"Puchades","given":"Rosa","non-dropping-particle":"","parse-names":false,"suffix":""},{"dropping-particle":"","family":"Maquieira","given":"Ángel","non-dropping-particle":"","parse-names":false,"suffix":""},{"dropping-particle":"","family":"Gimenez-Romero","given":"David","non-dropping-particle":"","parse-names":false,"suffix":""}],"container-title":"Chemical Reviews","id":"ITEM-2","issue":"1","issued":{"date-parts":[["2015"]]},"page":"265-294","title":"Dual-polarization interferometry: A novel technique to light up the nanomolecular world","type":"article-journal","volume":"115"},"uris":["http://www.mendeley.com/documents/?uuid=7e024f44-b07d-41ce-a2b9-53f46ecb24fb"]}],"mendeley":{"formattedCitation":"[31,32]","plainTextFormattedCitation":"[31,32]","previouslyFormattedCitation":"[30,31]"},"properties":{"noteIndex":0},"schema":"https://github.com/citation-style-language/schema/raw/master/csl-citation.json"}</w:instrText>
      </w:r>
      <w:r w:rsidR="00E10A40"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[31,32]</w:t>
      </w:r>
      <w:r w:rsidR="00E10A40" w:rsidRPr="00A60CFC">
        <w:rPr>
          <w:rFonts w:ascii="Times New Roman" w:hAnsi="Times New Roman" w:cs="Times New Roman"/>
          <w:sz w:val="20"/>
          <w:szCs w:val="20"/>
        </w:rPr>
        <w:fldChar w:fldCharType="end"/>
      </w:r>
      <w:r w:rsidR="00E10A40" w:rsidRPr="00A60CFC">
        <w:rPr>
          <w:rFonts w:ascii="Times New Roman" w:hAnsi="Times New Roman" w:cs="Times New Roman"/>
          <w:sz w:val="20"/>
          <w:szCs w:val="20"/>
        </w:rPr>
        <w:t xml:space="preserve"> </w:t>
      </w:r>
      <w:r w:rsidR="008A55B7" w:rsidRPr="00A60CFC">
        <w:rPr>
          <w:rFonts w:ascii="Times New Roman" w:hAnsi="Times New Roman" w:cs="Times New Roman"/>
          <w:sz w:val="20"/>
          <w:szCs w:val="20"/>
        </w:rPr>
        <w:t>which measures the ‘dry</w:t>
      </w:r>
      <w:r w:rsidR="00E10A40" w:rsidRPr="00A60CFC">
        <w:rPr>
          <w:rFonts w:ascii="Times New Roman" w:hAnsi="Times New Roman" w:cs="Times New Roman"/>
          <w:sz w:val="20"/>
          <w:szCs w:val="20"/>
        </w:rPr>
        <w:t xml:space="preserve"> </w:t>
      </w:r>
      <w:r w:rsidR="008A55B7" w:rsidRPr="00A60CFC">
        <w:rPr>
          <w:rFonts w:ascii="Times New Roman" w:hAnsi="Times New Roman" w:cs="Times New Roman"/>
          <w:sz w:val="20"/>
          <w:szCs w:val="20"/>
        </w:rPr>
        <w:t xml:space="preserve">mass’ as opposed to the ‘wet mass’. As expected, the absolute values are approximately 50% lower for the DPI measurements </w:t>
      </w:r>
      <w:r w:rsidR="00D15383" w:rsidRPr="00A60CFC">
        <w:rPr>
          <w:rFonts w:ascii="Times New Roman" w:hAnsi="Times New Roman" w:cs="Times New Roman"/>
          <w:sz w:val="20"/>
          <w:szCs w:val="20"/>
        </w:rPr>
        <w:t xml:space="preserve">of the proteins on negatively charged </w:t>
      </w:r>
      <w:proofErr w:type="spellStart"/>
      <w:r w:rsidR="00D15383" w:rsidRPr="00A60CFC">
        <w:rPr>
          <w:rFonts w:ascii="Times New Roman" w:hAnsi="Times New Roman" w:cs="Times New Roman"/>
          <w:sz w:val="20"/>
          <w:szCs w:val="20"/>
        </w:rPr>
        <w:t>siliconoxynitride</w:t>
      </w:r>
      <w:proofErr w:type="spellEnd"/>
      <w:r w:rsidR="00D15383" w:rsidRPr="00A60CFC">
        <w:rPr>
          <w:rFonts w:ascii="Times New Roman" w:hAnsi="Times New Roman" w:cs="Times New Roman"/>
          <w:sz w:val="20"/>
          <w:szCs w:val="20"/>
        </w:rPr>
        <w:t xml:space="preserve">, </w:t>
      </w:r>
      <w:r w:rsidR="008A55B7" w:rsidRPr="00A60CFC">
        <w:rPr>
          <w:rFonts w:ascii="Times New Roman" w:hAnsi="Times New Roman" w:cs="Times New Roman"/>
          <w:sz w:val="20"/>
          <w:szCs w:val="20"/>
        </w:rPr>
        <w:t xml:space="preserve">however the overall trend is very similar (SI Fig S5). This confirms that any differences in hydrodynamically coupled water between these small globular proteins is minimal and the QCM is a valid approach for comparing </w:t>
      </w:r>
      <w:r w:rsidR="003F372B" w:rsidRPr="00A60CFC">
        <w:rPr>
          <w:rFonts w:ascii="Times New Roman" w:hAnsi="Times New Roman" w:cs="Times New Roman"/>
          <w:sz w:val="20"/>
          <w:szCs w:val="20"/>
        </w:rPr>
        <w:t xml:space="preserve">relative </w:t>
      </w:r>
      <w:r w:rsidR="008A55B7" w:rsidRPr="00A60CFC">
        <w:rPr>
          <w:rFonts w:ascii="Times New Roman" w:hAnsi="Times New Roman" w:cs="Times New Roman"/>
          <w:sz w:val="20"/>
          <w:szCs w:val="20"/>
        </w:rPr>
        <w:t xml:space="preserve">extent of adsorption in this case. For comparison we </w:t>
      </w:r>
      <w:r w:rsidR="00D15383" w:rsidRPr="00A60CFC">
        <w:rPr>
          <w:rFonts w:ascii="Times New Roman" w:hAnsi="Times New Roman" w:cs="Times New Roman"/>
          <w:sz w:val="20"/>
          <w:szCs w:val="20"/>
        </w:rPr>
        <w:t xml:space="preserve">also </w:t>
      </w:r>
      <w:r w:rsidR="008A55B7" w:rsidRPr="00A60CFC">
        <w:rPr>
          <w:rFonts w:ascii="Times New Roman" w:hAnsi="Times New Roman" w:cs="Times New Roman"/>
          <w:sz w:val="20"/>
          <w:szCs w:val="20"/>
        </w:rPr>
        <w:t xml:space="preserve">show </w:t>
      </w:r>
      <w:r w:rsidR="005115E8" w:rsidRPr="00A60CFC">
        <w:rPr>
          <w:rFonts w:ascii="Times New Roman" w:hAnsi="Times New Roman" w:cs="Times New Roman"/>
          <w:sz w:val="20"/>
          <w:szCs w:val="20"/>
        </w:rPr>
        <w:t xml:space="preserve">(SI Fig S5) </w:t>
      </w:r>
      <w:r w:rsidR="008A55B7" w:rsidRPr="00A60CFC">
        <w:rPr>
          <w:rFonts w:ascii="Times New Roman" w:hAnsi="Times New Roman" w:cs="Times New Roman"/>
          <w:sz w:val="20"/>
          <w:szCs w:val="20"/>
        </w:rPr>
        <w:t>that the trend is conserved on all negatively charged surfaces we measured: COOH, H</w:t>
      </w:r>
      <w:r w:rsidR="008A55B7" w:rsidRPr="00A60CFC">
        <w:rPr>
          <w:rFonts w:ascii="Times New Roman" w:hAnsi="Times New Roman" w:cs="Times New Roman"/>
          <w:sz w:val="20"/>
          <w:szCs w:val="20"/>
          <w:vertAlign w:val="subscript"/>
        </w:rPr>
        <w:t>2</w:t>
      </w:r>
      <w:r w:rsidR="008A55B7" w:rsidRPr="00A60CFC">
        <w:rPr>
          <w:rFonts w:ascii="Times New Roman" w:hAnsi="Times New Roman" w:cs="Times New Roman"/>
          <w:sz w:val="20"/>
          <w:szCs w:val="20"/>
        </w:rPr>
        <w:t>PO</w:t>
      </w:r>
      <w:r w:rsidR="008A55B7" w:rsidRPr="00A60CFC">
        <w:rPr>
          <w:rFonts w:ascii="Times New Roman" w:hAnsi="Times New Roman" w:cs="Times New Roman"/>
          <w:sz w:val="20"/>
          <w:szCs w:val="20"/>
          <w:vertAlign w:val="subscript"/>
        </w:rPr>
        <w:t>3</w:t>
      </w:r>
      <w:r w:rsidR="008A55B7" w:rsidRPr="00A60CFC">
        <w:rPr>
          <w:rFonts w:ascii="Times New Roman" w:hAnsi="Times New Roman" w:cs="Times New Roman"/>
          <w:sz w:val="20"/>
          <w:szCs w:val="20"/>
        </w:rPr>
        <w:t xml:space="preserve">, Silica and </w:t>
      </w:r>
      <w:proofErr w:type="spellStart"/>
      <w:r w:rsidR="008A55B7" w:rsidRPr="00A60CFC">
        <w:rPr>
          <w:rFonts w:ascii="Times New Roman" w:hAnsi="Times New Roman" w:cs="Times New Roman"/>
          <w:sz w:val="20"/>
          <w:szCs w:val="20"/>
        </w:rPr>
        <w:t>siliconoxynitride</w:t>
      </w:r>
      <w:proofErr w:type="spellEnd"/>
      <w:r w:rsidR="008A55B7" w:rsidRPr="00A60CFC">
        <w:rPr>
          <w:rFonts w:ascii="Times New Roman" w:hAnsi="Times New Roman" w:cs="Times New Roman"/>
          <w:sz w:val="20"/>
          <w:szCs w:val="20"/>
        </w:rPr>
        <w:t xml:space="preserve">. </w:t>
      </w:r>
      <w:r w:rsidR="00DA2AAA">
        <w:rPr>
          <w:rFonts w:ascii="Times New Roman" w:hAnsi="Times New Roman" w:cs="Times New Roman"/>
          <w:sz w:val="20"/>
          <w:szCs w:val="20"/>
        </w:rPr>
        <w:t xml:space="preserve">Strikingly all proteins are in contrast strongly inhibited from adsorbing to the neutral hydrophilic hydroxyl surface. The 4 proteins that possess a net positive charge exhibit an average 95% reduction in coverage when on the OH surfaces as compared to on the negative COOH surface. Similarly, the 5 proteins that possess a strong net negative charge exhibit an average 96% reduction in coverage when on the OH </w:t>
      </w:r>
      <w:r w:rsidR="00DA2AAA">
        <w:rPr>
          <w:rFonts w:ascii="Times New Roman" w:hAnsi="Times New Roman" w:cs="Times New Roman"/>
          <w:sz w:val="20"/>
          <w:szCs w:val="20"/>
        </w:rPr>
        <w:lastRenderedPageBreak/>
        <w:t>surfaces as compared to the positive N-(CH</w:t>
      </w:r>
      <w:r w:rsidR="00DA2AAA" w:rsidRPr="000E0D01">
        <w:rPr>
          <w:rFonts w:ascii="Times New Roman" w:hAnsi="Times New Roman" w:cs="Times New Roman"/>
          <w:sz w:val="20"/>
          <w:szCs w:val="20"/>
          <w:vertAlign w:val="subscript"/>
        </w:rPr>
        <w:t>3</w:t>
      </w:r>
      <w:r w:rsidR="00DA2AAA">
        <w:rPr>
          <w:rFonts w:ascii="Times New Roman" w:hAnsi="Times New Roman" w:cs="Times New Roman"/>
          <w:sz w:val="20"/>
          <w:szCs w:val="20"/>
        </w:rPr>
        <w:t>)</w:t>
      </w:r>
      <w:r w:rsidR="00DA2AAA" w:rsidRPr="000E0D01">
        <w:rPr>
          <w:rFonts w:ascii="Times New Roman" w:hAnsi="Times New Roman" w:cs="Times New Roman"/>
          <w:sz w:val="20"/>
          <w:szCs w:val="20"/>
          <w:vertAlign w:val="subscript"/>
        </w:rPr>
        <w:t>3</w:t>
      </w:r>
      <w:r w:rsidR="00DA2AAA">
        <w:rPr>
          <w:rFonts w:ascii="Times New Roman" w:hAnsi="Times New Roman" w:cs="Times New Roman"/>
          <w:sz w:val="20"/>
          <w:szCs w:val="20"/>
        </w:rPr>
        <w:t xml:space="preserve"> surfaces. As a minor effect we do see a significant correlation with an order of magnitude reduced slope that might indicate the surface possesses a slight negative charge. If this is the case it is below the detection limit of the AFM measurements. On the neutral hydrophobic methyl surfaces all proteins adsorb at an intermediate level, with no significant correlation with protein charge. This illustrates that the two main driving forces for protein adsorption to solid surfaces are charge and hydrophobicity – when the hydrophobic force and charge interactions are minimized as is the case for the OH surface there is little tendency for the proteins to adsorb. The low adsorption of proteins to the OH surface agrees with previous work</w:t>
      </w:r>
      <w:r w:rsidR="00105054">
        <w:rPr>
          <w:rFonts w:ascii="Times New Roman" w:hAnsi="Times New Roman" w:cs="Times New Roman"/>
          <w:sz w:val="20"/>
          <w:szCs w:val="20"/>
        </w:rPr>
        <w:t xml:space="preserve"> </w:t>
      </w:r>
      <w:r w:rsidR="00DA2AAA">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{"citationItems":[{"id":"ITEM-1","itemData":{"ISBN":"0002-7863","abstract":"This paper reports a study of the adsorption of four proteins-fibrinogen, lysozyme, pyruvate kinase, and RNAse A-to self-assembled monolayers (SAMs) on gold. The SAMs examined were derived from thiols of the structure HS(CH2)10R, where R was CH3, CH2OH, and oligo(ethylene oxide). Monolayers that contained a sufficiently large mole fraction of alkanethiolate groups terminated in oligo(ethylene oxide) chains resisted the kinetically irreversible, nonspecific adsorption of all four proteins. Longer chains of oligo(ethylene oxide) were resistant at lower mole fractions in the monolayer. Resistance to the adsorption of proteins increased with the length of the oligo(ethylene oxide) chain: the smallest mole fraction of chains that prevented adsorption was proportional to n-0.4, where n represents the number of ethylene oxide units per chain. Termination of the oligo(ethylene oxide) chains with a methoxy group instead of a hydroxyl group had little or no effect on the amount of protein adsorbed. The amount of pyruvate kinase that adsorbed to mixed SAMs containing hexa(ethylene oxide)-terminated chains depended upon the temperature. When the mole fraction of oligo(ethylene oxide) groups in the monolayer was below the level needed to prevent adsorption, more pyruvate kinase adsorbed to the monolayer at 37-degrees-C than at 25-degrees-C. No difference was observed between adsorption at 25 and 4-degrees-C.","author":[{"dropping-particle":"","family":"Prime","given":"K L","non-dropping-particle":"","parse-names":false,"suffix":""},{"dropping-particle":"","family":"Whitesides","given":"G M","non-dropping-particle":"","parse-names":false,"suffix":""}],"container-title":"Journal of the American Chemical Society","id":"ITEM-1","issue":"23","issued":{"date-parts":[["1993"]]},"page":"10714-10721","title":"Adsorption of Proteins Onto Surfaces Containing End-Attached Oligo(Ethylene Oxide) - a Model System Using Self-Assembled Monolayers","type":"article-journal","volume":"115"},"uris":["http://www.mendeley.com/documents/?uuid=fe5b0f14-6582-46ad-b3d4-aea28f9f4bf2"]}],"mendeley":{"formattedCitation":"[33]","plainTextFormattedCitation":"[33]","previouslyFormattedCitation":"[32]"},"properties":{"noteIndex":0},"schema":"https://github.com/citation-style-language/schema/raw/master/csl-citation.json"}</w:instrText>
      </w:r>
      <w:r w:rsidR="00DA2AAA">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[33]</w:t>
      </w:r>
      <w:r w:rsidR="00DA2AAA">
        <w:rPr>
          <w:rFonts w:ascii="Times New Roman" w:hAnsi="Times New Roman" w:cs="Times New Roman"/>
          <w:sz w:val="20"/>
          <w:szCs w:val="20"/>
        </w:rPr>
        <w:fldChar w:fldCharType="end"/>
      </w:r>
      <w:r w:rsidR="00DA2AAA">
        <w:rPr>
          <w:rFonts w:ascii="Times New Roman" w:hAnsi="Times New Roman" w:cs="Times New Roman"/>
          <w:sz w:val="20"/>
          <w:szCs w:val="20"/>
        </w:rPr>
        <w:t>. In that study they also demonstrate that monolayers comprised of R = EG</w:t>
      </w:r>
      <w:r w:rsidR="00DA2AAA" w:rsidRPr="000E0D01">
        <w:rPr>
          <w:rFonts w:ascii="Times New Roman" w:hAnsi="Times New Roman" w:cs="Times New Roman"/>
          <w:sz w:val="20"/>
          <w:szCs w:val="20"/>
          <w:vertAlign w:val="subscript"/>
        </w:rPr>
        <w:t>6</w:t>
      </w:r>
      <w:r w:rsidR="00DA2AAA">
        <w:rPr>
          <w:rFonts w:ascii="Times New Roman" w:hAnsi="Times New Roman" w:cs="Times New Roman"/>
          <w:sz w:val="20"/>
          <w:szCs w:val="20"/>
        </w:rPr>
        <w:t>-OH where EG = ethylene glycol (CH</w:t>
      </w:r>
      <w:r w:rsidR="00DA2AAA" w:rsidRPr="000E0D01">
        <w:rPr>
          <w:rFonts w:ascii="Times New Roman" w:hAnsi="Times New Roman" w:cs="Times New Roman"/>
          <w:sz w:val="20"/>
          <w:szCs w:val="20"/>
          <w:vertAlign w:val="subscript"/>
        </w:rPr>
        <w:t>2</w:t>
      </w:r>
      <w:r w:rsidR="00DA2AAA">
        <w:rPr>
          <w:rFonts w:ascii="Times New Roman" w:hAnsi="Times New Roman" w:cs="Times New Roman"/>
          <w:sz w:val="20"/>
          <w:szCs w:val="20"/>
        </w:rPr>
        <w:t>CH</w:t>
      </w:r>
      <w:r w:rsidR="00DA2AAA" w:rsidRPr="000E0D01">
        <w:rPr>
          <w:rFonts w:ascii="Times New Roman" w:hAnsi="Times New Roman" w:cs="Times New Roman"/>
          <w:sz w:val="20"/>
          <w:szCs w:val="20"/>
          <w:vertAlign w:val="subscript"/>
        </w:rPr>
        <w:t>2</w:t>
      </w:r>
      <w:r w:rsidR="00DA2AAA">
        <w:rPr>
          <w:rFonts w:ascii="Times New Roman" w:hAnsi="Times New Roman" w:cs="Times New Roman"/>
          <w:sz w:val="20"/>
          <w:szCs w:val="20"/>
        </w:rPr>
        <w:t>O) exhibit superior anti-fouling properties. This molecule is both charge neutral and hydrophilic but the long flexible ethylene glycol chains further resist protein adsorption through entropic effects.</w:t>
      </w:r>
    </w:p>
    <w:p w14:paraId="35E52923" w14:textId="381E45FA" w:rsidR="009363B4" w:rsidRPr="00334672" w:rsidRDefault="00334672" w:rsidP="00A72318">
      <w:pPr>
        <w:spacing w:line="480" w:lineRule="auto"/>
        <w:rPr>
          <w:rFonts w:ascii="Times New Roman" w:hAnsi="Times New Roman" w:cs="Times New Roman"/>
          <w:sz w:val="20"/>
          <w:szCs w:val="20"/>
        </w:rPr>
      </w:pPr>
      <w:r w:rsidRPr="00334672">
        <w:rPr>
          <w:rFonts w:ascii="Times New Roman" w:hAnsi="Times New Roman" w:cs="Times New Roman"/>
          <w:b/>
          <w:sz w:val="20"/>
          <w:szCs w:val="20"/>
        </w:rPr>
        <w:t xml:space="preserve">Functional </w:t>
      </w:r>
      <w:r>
        <w:rPr>
          <w:rFonts w:ascii="Times New Roman" w:hAnsi="Times New Roman" w:cs="Times New Roman"/>
          <w:b/>
          <w:sz w:val="20"/>
          <w:szCs w:val="20"/>
        </w:rPr>
        <w:t xml:space="preserve">Form of </w:t>
      </w:r>
      <w:r w:rsidRPr="00334672">
        <w:rPr>
          <w:rFonts w:ascii="Times New Roman" w:hAnsi="Times New Roman" w:cs="Times New Roman"/>
          <w:b/>
          <w:sz w:val="20"/>
          <w:szCs w:val="20"/>
        </w:rPr>
        <w:t xml:space="preserve">Coverage </w:t>
      </w:r>
      <w:r w:rsidR="00343FE1">
        <w:rPr>
          <w:rFonts w:ascii="Times New Roman" w:hAnsi="Times New Roman" w:cs="Times New Roman"/>
          <w:b/>
          <w:sz w:val="20"/>
          <w:szCs w:val="20"/>
        </w:rPr>
        <w:t xml:space="preserve">Dependence </w:t>
      </w:r>
      <w:r w:rsidRPr="00334672">
        <w:rPr>
          <w:rFonts w:ascii="Times New Roman" w:hAnsi="Times New Roman" w:cs="Times New Roman"/>
          <w:b/>
          <w:sz w:val="20"/>
          <w:szCs w:val="20"/>
        </w:rPr>
        <w:t>on Charge and Hydrophobicity.</w:t>
      </w:r>
      <w:r w:rsidRPr="00334672">
        <w:rPr>
          <w:rFonts w:ascii="Times New Roman" w:hAnsi="Times New Roman" w:cs="Times New Roman"/>
          <w:sz w:val="20"/>
          <w:szCs w:val="20"/>
        </w:rPr>
        <w:t xml:space="preserve"> </w:t>
      </w:r>
      <w:r w:rsidR="00065928">
        <w:rPr>
          <w:rFonts w:ascii="Times New Roman" w:hAnsi="Times New Roman" w:cs="Times New Roman"/>
          <w:sz w:val="20"/>
          <w:szCs w:val="20"/>
        </w:rPr>
        <w:t xml:space="preserve">To understand protein adsorption in more detail it is initially necessary to focus on one protein, although we later confirm the generality of our findings. We use lysozyme as our prototypical protein due to its high structural stability and high net positive charge and study its interaction with </w:t>
      </w:r>
      <w:r w:rsidR="001C3590" w:rsidRPr="00334672">
        <w:rPr>
          <w:rFonts w:ascii="Times New Roman" w:hAnsi="Times New Roman" w:cs="Times New Roman"/>
          <w:sz w:val="20"/>
          <w:szCs w:val="20"/>
        </w:rPr>
        <w:t>mixed monolayers of COOH/OH</w:t>
      </w:r>
      <w:r w:rsidR="0097150E" w:rsidRPr="00334672">
        <w:rPr>
          <w:rFonts w:ascii="Times New Roman" w:hAnsi="Times New Roman" w:cs="Times New Roman"/>
          <w:sz w:val="20"/>
          <w:szCs w:val="20"/>
        </w:rPr>
        <w:t xml:space="preserve"> (Fig</w:t>
      </w:r>
      <w:r w:rsidR="00042ACA" w:rsidRPr="00334672">
        <w:rPr>
          <w:rFonts w:ascii="Times New Roman" w:hAnsi="Times New Roman" w:cs="Times New Roman"/>
          <w:sz w:val="20"/>
          <w:szCs w:val="20"/>
        </w:rPr>
        <w:t>.</w:t>
      </w:r>
      <w:r w:rsidR="0097150E" w:rsidRPr="00334672">
        <w:rPr>
          <w:rFonts w:ascii="Times New Roman" w:hAnsi="Times New Roman" w:cs="Times New Roman"/>
          <w:sz w:val="20"/>
          <w:szCs w:val="20"/>
        </w:rPr>
        <w:t xml:space="preserve"> </w:t>
      </w:r>
      <w:r w:rsidR="00115360">
        <w:rPr>
          <w:rFonts w:ascii="Times New Roman" w:hAnsi="Times New Roman" w:cs="Times New Roman"/>
          <w:sz w:val="20"/>
          <w:szCs w:val="20"/>
        </w:rPr>
        <w:t>3</w:t>
      </w:r>
      <w:r w:rsidR="0097150E" w:rsidRPr="00334672">
        <w:rPr>
          <w:rFonts w:ascii="Times New Roman" w:hAnsi="Times New Roman" w:cs="Times New Roman"/>
          <w:sz w:val="20"/>
          <w:szCs w:val="20"/>
        </w:rPr>
        <w:t>)</w:t>
      </w:r>
      <w:r w:rsidR="001C3590" w:rsidRPr="00334672">
        <w:rPr>
          <w:rFonts w:ascii="Times New Roman" w:hAnsi="Times New Roman" w:cs="Times New Roman"/>
          <w:sz w:val="20"/>
          <w:szCs w:val="20"/>
        </w:rPr>
        <w:t>.</w:t>
      </w:r>
      <w:r w:rsidR="00065928">
        <w:rPr>
          <w:rFonts w:ascii="Times New Roman" w:hAnsi="Times New Roman" w:cs="Times New Roman"/>
          <w:sz w:val="20"/>
          <w:szCs w:val="20"/>
        </w:rPr>
        <w:t xml:space="preserve"> </w:t>
      </w:r>
      <w:r w:rsidR="001C3590" w:rsidRPr="00334672">
        <w:rPr>
          <w:rFonts w:ascii="Times New Roman" w:hAnsi="Times New Roman" w:cs="Times New Roman"/>
          <w:sz w:val="20"/>
          <w:szCs w:val="20"/>
        </w:rPr>
        <w:t xml:space="preserve">Since the OH component is neutral it does not contribute to the overall surface charge density and therefore the molar fraction of COOH, </w:t>
      </w:r>
      <w:proofErr w:type="spellStart"/>
      <w:r w:rsidR="001C3590" w:rsidRPr="00334672">
        <w:rPr>
          <w:rFonts w:ascii="Times New Roman" w:hAnsi="Times New Roman" w:cs="Times New Roman"/>
          <w:sz w:val="20"/>
          <w:szCs w:val="20"/>
        </w:rPr>
        <w:t>χ</w:t>
      </w:r>
      <w:r w:rsidR="001C3590" w:rsidRPr="00334672">
        <w:rPr>
          <w:rFonts w:ascii="Times New Roman" w:hAnsi="Times New Roman" w:cs="Times New Roman"/>
          <w:sz w:val="20"/>
          <w:szCs w:val="20"/>
          <w:vertAlign w:val="subscript"/>
        </w:rPr>
        <w:t>c</w:t>
      </w:r>
      <w:proofErr w:type="spellEnd"/>
      <w:r w:rsidR="001C3590" w:rsidRPr="00334672">
        <w:rPr>
          <w:rFonts w:ascii="Times New Roman" w:hAnsi="Times New Roman" w:cs="Times New Roman"/>
          <w:sz w:val="20"/>
          <w:szCs w:val="20"/>
        </w:rPr>
        <w:t>, is proportional to the surface charge density. We</w:t>
      </w:r>
      <w:r w:rsidR="00B84005" w:rsidRPr="00334672">
        <w:rPr>
          <w:rFonts w:ascii="Times New Roman" w:hAnsi="Times New Roman" w:cs="Times New Roman"/>
          <w:sz w:val="20"/>
          <w:szCs w:val="20"/>
        </w:rPr>
        <w:t xml:space="preserve"> </w:t>
      </w:r>
      <w:r w:rsidR="001C3590" w:rsidRPr="00334672">
        <w:rPr>
          <w:rFonts w:ascii="Times New Roman" w:hAnsi="Times New Roman" w:cs="Times New Roman"/>
          <w:sz w:val="20"/>
          <w:szCs w:val="20"/>
        </w:rPr>
        <w:t xml:space="preserve">measured </w:t>
      </w:r>
      <w:r w:rsidR="002D3632" w:rsidRPr="00334672">
        <w:rPr>
          <w:rFonts w:ascii="Times New Roman" w:hAnsi="Times New Roman" w:cs="Times New Roman"/>
          <w:sz w:val="20"/>
          <w:szCs w:val="20"/>
        </w:rPr>
        <w:t xml:space="preserve">the interaction of lysozyme </w:t>
      </w:r>
      <w:r w:rsidR="00894195" w:rsidRPr="00334672">
        <w:rPr>
          <w:rFonts w:ascii="Times New Roman" w:hAnsi="Times New Roman" w:cs="Times New Roman"/>
          <w:sz w:val="20"/>
          <w:szCs w:val="20"/>
        </w:rPr>
        <w:t>at 1</w:t>
      </w:r>
      <w:r w:rsidR="00894195" w:rsidRPr="00334672">
        <w:rPr>
          <w:rFonts w:ascii="Calibri" w:hAnsi="Calibri" w:cs="Calibri"/>
          <w:sz w:val="20"/>
          <w:szCs w:val="20"/>
        </w:rPr>
        <w:t>μ</w:t>
      </w:r>
      <w:r w:rsidR="00894195" w:rsidRPr="00334672">
        <w:rPr>
          <w:rFonts w:ascii="Times New Roman" w:hAnsi="Times New Roman" w:cs="Times New Roman"/>
          <w:sz w:val="20"/>
          <w:szCs w:val="20"/>
        </w:rPr>
        <w:t xml:space="preserve">M </w:t>
      </w:r>
      <w:r w:rsidR="002D3632" w:rsidRPr="00334672">
        <w:rPr>
          <w:rFonts w:ascii="Times New Roman" w:hAnsi="Times New Roman" w:cs="Times New Roman"/>
          <w:sz w:val="20"/>
          <w:szCs w:val="20"/>
        </w:rPr>
        <w:t>with</w:t>
      </w:r>
      <w:r w:rsidR="00FD4121" w:rsidRPr="00334672">
        <w:rPr>
          <w:rFonts w:ascii="Times New Roman" w:hAnsi="Times New Roman" w:cs="Times New Roman"/>
          <w:sz w:val="20"/>
          <w:szCs w:val="20"/>
        </w:rPr>
        <w:t xml:space="preserve"> </w:t>
      </w:r>
      <w:r w:rsidR="001C3590" w:rsidRPr="00334672">
        <w:rPr>
          <w:rFonts w:ascii="Times New Roman" w:hAnsi="Times New Roman" w:cs="Times New Roman"/>
          <w:sz w:val="20"/>
          <w:szCs w:val="20"/>
        </w:rPr>
        <w:t xml:space="preserve">16 surfaces between </w:t>
      </w:r>
      <w:proofErr w:type="spellStart"/>
      <w:r w:rsidR="001C3590" w:rsidRPr="00334672">
        <w:rPr>
          <w:rFonts w:ascii="Times New Roman" w:hAnsi="Times New Roman" w:cs="Times New Roman"/>
          <w:sz w:val="20"/>
          <w:szCs w:val="20"/>
        </w:rPr>
        <w:t>χ</w:t>
      </w:r>
      <w:r w:rsidR="001C3590" w:rsidRPr="00334672">
        <w:rPr>
          <w:rFonts w:ascii="Times New Roman" w:hAnsi="Times New Roman" w:cs="Times New Roman"/>
          <w:sz w:val="20"/>
          <w:szCs w:val="20"/>
          <w:vertAlign w:val="subscript"/>
        </w:rPr>
        <w:t>c</w:t>
      </w:r>
      <w:proofErr w:type="spellEnd"/>
      <w:r w:rsidR="00042ACA" w:rsidRPr="00334672">
        <w:rPr>
          <w:rFonts w:ascii="Times New Roman" w:hAnsi="Times New Roman" w:cs="Times New Roman"/>
          <w:sz w:val="20"/>
          <w:szCs w:val="20"/>
          <w:vertAlign w:val="subscript"/>
        </w:rPr>
        <w:t xml:space="preserve"> </w:t>
      </w:r>
      <w:r w:rsidR="001C3590" w:rsidRPr="00334672">
        <w:rPr>
          <w:rFonts w:ascii="Times New Roman" w:hAnsi="Times New Roman" w:cs="Times New Roman"/>
          <w:sz w:val="20"/>
          <w:szCs w:val="20"/>
        </w:rPr>
        <w:t>=</w:t>
      </w:r>
      <w:r w:rsidR="00042ACA" w:rsidRPr="00334672">
        <w:rPr>
          <w:rFonts w:ascii="Times New Roman" w:hAnsi="Times New Roman" w:cs="Times New Roman"/>
          <w:sz w:val="20"/>
          <w:szCs w:val="20"/>
        </w:rPr>
        <w:t xml:space="preserve"> </w:t>
      </w:r>
      <w:r w:rsidR="001C3590" w:rsidRPr="00334672">
        <w:rPr>
          <w:rFonts w:ascii="Times New Roman" w:hAnsi="Times New Roman" w:cs="Times New Roman"/>
          <w:sz w:val="20"/>
          <w:szCs w:val="20"/>
        </w:rPr>
        <w:t xml:space="preserve">0 </w:t>
      </w:r>
      <w:r w:rsidR="00042ACA" w:rsidRPr="00334672">
        <w:rPr>
          <w:rFonts w:ascii="Times New Roman" w:hAnsi="Times New Roman" w:cs="Times New Roman"/>
          <w:sz w:val="20"/>
          <w:szCs w:val="20"/>
        </w:rPr>
        <w:t>-</w:t>
      </w:r>
      <w:r w:rsidR="00A97AEF" w:rsidRPr="00334672">
        <w:rPr>
          <w:rFonts w:ascii="Times New Roman" w:hAnsi="Times New Roman" w:cs="Times New Roman"/>
          <w:sz w:val="20"/>
          <w:szCs w:val="20"/>
        </w:rPr>
        <w:t xml:space="preserve"> </w:t>
      </w:r>
      <w:r w:rsidR="001C3590" w:rsidRPr="00334672">
        <w:rPr>
          <w:rFonts w:ascii="Times New Roman" w:hAnsi="Times New Roman" w:cs="Times New Roman"/>
          <w:sz w:val="20"/>
          <w:szCs w:val="20"/>
        </w:rPr>
        <w:t>1.</w:t>
      </w:r>
      <w:r w:rsidR="00C05D82" w:rsidRPr="00334672">
        <w:rPr>
          <w:rFonts w:ascii="Times New Roman" w:hAnsi="Times New Roman" w:cs="Times New Roman"/>
          <w:sz w:val="20"/>
          <w:szCs w:val="20"/>
        </w:rPr>
        <w:t xml:space="preserve"> </w:t>
      </w:r>
      <w:r w:rsidR="002D3632" w:rsidRPr="00334672">
        <w:rPr>
          <w:rFonts w:ascii="Times New Roman" w:hAnsi="Times New Roman" w:cs="Times New Roman"/>
          <w:sz w:val="20"/>
          <w:szCs w:val="20"/>
        </w:rPr>
        <w:t>Similarly, we measure the interaction of lysozyme with mixed CH</w:t>
      </w:r>
      <w:r w:rsidR="002D3632" w:rsidRPr="00334672">
        <w:rPr>
          <w:rFonts w:ascii="Times New Roman" w:hAnsi="Times New Roman" w:cs="Times New Roman"/>
          <w:sz w:val="20"/>
          <w:szCs w:val="20"/>
          <w:vertAlign w:val="subscript"/>
        </w:rPr>
        <w:t>3</w:t>
      </w:r>
      <w:r w:rsidR="002D3632" w:rsidRPr="00334672">
        <w:rPr>
          <w:rFonts w:ascii="Times New Roman" w:hAnsi="Times New Roman" w:cs="Times New Roman"/>
          <w:sz w:val="20"/>
          <w:szCs w:val="20"/>
        </w:rPr>
        <w:t>/OH surfaces. The molar fraction of CH</w:t>
      </w:r>
      <w:r w:rsidR="002D3632" w:rsidRPr="00334672">
        <w:rPr>
          <w:rFonts w:ascii="Times New Roman" w:hAnsi="Times New Roman" w:cs="Times New Roman"/>
          <w:sz w:val="20"/>
          <w:szCs w:val="20"/>
          <w:vertAlign w:val="subscript"/>
        </w:rPr>
        <w:t>3</w:t>
      </w:r>
      <w:r w:rsidR="002D3632" w:rsidRPr="00334672">
        <w:rPr>
          <w:rFonts w:ascii="Times New Roman" w:hAnsi="Times New Roman" w:cs="Times New Roman"/>
          <w:sz w:val="20"/>
          <w:szCs w:val="20"/>
        </w:rPr>
        <w:t xml:space="preserve">, </w:t>
      </w:r>
      <w:proofErr w:type="spellStart"/>
      <w:r w:rsidR="002D3632" w:rsidRPr="00334672">
        <w:rPr>
          <w:rFonts w:ascii="Times New Roman" w:hAnsi="Times New Roman" w:cs="Times New Roman"/>
          <w:sz w:val="20"/>
          <w:szCs w:val="20"/>
        </w:rPr>
        <w:t>χ</w:t>
      </w:r>
      <w:r w:rsidR="002D3632" w:rsidRPr="00334672">
        <w:rPr>
          <w:rFonts w:ascii="Times New Roman" w:hAnsi="Times New Roman" w:cs="Times New Roman"/>
          <w:sz w:val="20"/>
          <w:szCs w:val="20"/>
          <w:vertAlign w:val="subscript"/>
        </w:rPr>
        <w:t>h</w:t>
      </w:r>
      <w:proofErr w:type="spellEnd"/>
      <w:r w:rsidR="002D3632" w:rsidRPr="00334672">
        <w:rPr>
          <w:rFonts w:ascii="Times New Roman" w:hAnsi="Times New Roman" w:cs="Times New Roman"/>
          <w:sz w:val="20"/>
          <w:szCs w:val="20"/>
        </w:rPr>
        <w:t>, is approximately linearly related to the surface contact angle as seen in Fig1</w:t>
      </w:r>
      <w:r w:rsidR="00042ACA" w:rsidRPr="00334672">
        <w:rPr>
          <w:rFonts w:ascii="Times New Roman" w:hAnsi="Times New Roman" w:cs="Times New Roman"/>
          <w:sz w:val="20"/>
          <w:szCs w:val="20"/>
        </w:rPr>
        <w:t xml:space="preserve">. </w:t>
      </w:r>
      <w:proofErr w:type="spellStart"/>
      <w:r w:rsidR="002D3632" w:rsidRPr="00334672">
        <w:rPr>
          <w:rFonts w:ascii="Times New Roman" w:hAnsi="Times New Roman" w:cs="Times New Roman"/>
          <w:sz w:val="20"/>
          <w:szCs w:val="20"/>
        </w:rPr>
        <w:t>i</w:t>
      </w:r>
      <w:proofErr w:type="spellEnd"/>
      <w:r w:rsidR="002D3632" w:rsidRPr="00334672">
        <w:rPr>
          <w:rFonts w:ascii="Times New Roman" w:hAnsi="Times New Roman" w:cs="Times New Roman"/>
          <w:sz w:val="20"/>
          <w:szCs w:val="20"/>
        </w:rPr>
        <w:t xml:space="preserve"> and so we use </w:t>
      </w:r>
      <w:proofErr w:type="spellStart"/>
      <w:r w:rsidR="002D3632" w:rsidRPr="00334672">
        <w:rPr>
          <w:rFonts w:ascii="Times New Roman" w:hAnsi="Times New Roman" w:cs="Times New Roman"/>
          <w:sz w:val="20"/>
          <w:szCs w:val="20"/>
        </w:rPr>
        <w:t>χ</w:t>
      </w:r>
      <w:r w:rsidR="002D3632" w:rsidRPr="00334672">
        <w:rPr>
          <w:rFonts w:ascii="Times New Roman" w:hAnsi="Times New Roman" w:cs="Times New Roman"/>
          <w:sz w:val="20"/>
          <w:szCs w:val="20"/>
          <w:vertAlign w:val="subscript"/>
        </w:rPr>
        <w:t>h</w:t>
      </w:r>
      <w:proofErr w:type="spellEnd"/>
      <w:r w:rsidR="002D3632" w:rsidRPr="00334672">
        <w:rPr>
          <w:rFonts w:ascii="Times New Roman" w:hAnsi="Times New Roman" w:cs="Times New Roman"/>
          <w:sz w:val="20"/>
          <w:szCs w:val="20"/>
        </w:rPr>
        <w:t xml:space="preserve"> as a proxy for surface hydrophobicity. The functional form of the coverage versus </w:t>
      </w:r>
      <w:proofErr w:type="spellStart"/>
      <w:r w:rsidR="002D3632" w:rsidRPr="00334672">
        <w:rPr>
          <w:rFonts w:ascii="Times New Roman" w:hAnsi="Times New Roman" w:cs="Times New Roman"/>
          <w:sz w:val="20"/>
          <w:szCs w:val="20"/>
        </w:rPr>
        <w:t>χ</w:t>
      </w:r>
      <w:r w:rsidR="002D3632" w:rsidRPr="00334672">
        <w:rPr>
          <w:rFonts w:ascii="Times New Roman" w:hAnsi="Times New Roman" w:cs="Times New Roman"/>
          <w:sz w:val="20"/>
          <w:szCs w:val="20"/>
          <w:vertAlign w:val="subscript"/>
        </w:rPr>
        <w:t>h</w:t>
      </w:r>
      <w:proofErr w:type="spellEnd"/>
      <w:r w:rsidR="002D3632" w:rsidRPr="00334672">
        <w:rPr>
          <w:rFonts w:ascii="Times New Roman" w:hAnsi="Times New Roman" w:cs="Times New Roman"/>
          <w:sz w:val="20"/>
          <w:szCs w:val="20"/>
        </w:rPr>
        <w:t xml:space="preserve"> appears to have a lag phase before rising roughly linearly and then plateauing.</w:t>
      </w:r>
      <w:r w:rsidR="00637AF7" w:rsidRPr="00334672">
        <w:rPr>
          <w:rFonts w:ascii="Times New Roman" w:hAnsi="Times New Roman" w:cs="Times New Roman"/>
          <w:sz w:val="20"/>
          <w:szCs w:val="20"/>
        </w:rPr>
        <w:t xml:space="preserve"> </w:t>
      </w:r>
      <w:r w:rsidR="0066222B" w:rsidRPr="00334672">
        <w:rPr>
          <w:rFonts w:ascii="Times New Roman" w:hAnsi="Times New Roman" w:cs="Times New Roman"/>
          <w:sz w:val="20"/>
          <w:szCs w:val="20"/>
        </w:rPr>
        <w:t xml:space="preserve">The </w:t>
      </w:r>
      <w:r w:rsidR="00637AF7" w:rsidRPr="00334672">
        <w:rPr>
          <w:rFonts w:ascii="Times New Roman" w:hAnsi="Times New Roman" w:cs="Times New Roman"/>
          <w:sz w:val="20"/>
          <w:szCs w:val="20"/>
        </w:rPr>
        <w:t>post lag phase rise occurs approximately w</w:t>
      </w:r>
      <w:r w:rsidR="00D37058" w:rsidRPr="00334672">
        <w:rPr>
          <w:rFonts w:ascii="Times New Roman" w:hAnsi="Times New Roman" w:cs="Times New Roman"/>
          <w:sz w:val="20"/>
          <w:szCs w:val="20"/>
        </w:rPr>
        <w:t>hen the average inter-atom spacing of CH</w:t>
      </w:r>
      <w:r w:rsidR="00D37058" w:rsidRPr="00334672">
        <w:rPr>
          <w:rFonts w:ascii="Times New Roman" w:hAnsi="Times New Roman" w:cs="Times New Roman"/>
          <w:sz w:val="20"/>
          <w:szCs w:val="20"/>
          <w:vertAlign w:val="subscript"/>
        </w:rPr>
        <w:t>3</w:t>
      </w:r>
      <w:r w:rsidR="00D37058" w:rsidRPr="00334672">
        <w:rPr>
          <w:rFonts w:ascii="Times New Roman" w:hAnsi="Times New Roman" w:cs="Times New Roman"/>
          <w:sz w:val="20"/>
          <w:szCs w:val="20"/>
        </w:rPr>
        <w:t xml:space="preserve"> terminating thiols is less than the average dimension of lysozyme</w:t>
      </w:r>
      <w:r w:rsidR="00446D26" w:rsidRPr="00334672">
        <w:rPr>
          <w:rFonts w:ascii="Times New Roman" w:hAnsi="Times New Roman" w:cs="Times New Roman"/>
          <w:sz w:val="20"/>
          <w:szCs w:val="20"/>
        </w:rPr>
        <w:t xml:space="preserve"> (see methods)</w:t>
      </w:r>
      <w:r w:rsidR="008C43CD" w:rsidRPr="00334672">
        <w:rPr>
          <w:rFonts w:ascii="Times New Roman" w:hAnsi="Times New Roman" w:cs="Times New Roman"/>
          <w:sz w:val="20"/>
          <w:szCs w:val="20"/>
        </w:rPr>
        <w:t>.</w:t>
      </w:r>
      <w:r w:rsidR="00F70860" w:rsidRPr="00334672">
        <w:rPr>
          <w:rFonts w:ascii="Times New Roman" w:hAnsi="Times New Roman" w:cs="Times New Roman"/>
          <w:sz w:val="20"/>
          <w:szCs w:val="20"/>
        </w:rPr>
        <w:t xml:space="preserve"> </w:t>
      </w:r>
      <w:r w:rsidR="008F1D2E" w:rsidRPr="00334672">
        <w:rPr>
          <w:rFonts w:ascii="Times New Roman" w:hAnsi="Times New Roman" w:cs="Times New Roman"/>
          <w:sz w:val="20"/>
          <w:szCs w:val="20"/>
        </w:rPr>
        <w:t>The coverage of lysozyme on the CH</w:t>
      </w:r>
      <w:r w:rsidR="008F1D2E" w:rsidRPr="00334672">
        <w:rPr>
          <w:rFonts w:ascii="Times New Roman" w:hAnsi="Times New Roman" w:cs="Times New Roman"/>
          <w:sz w:val="20"/>
          <w:szCs w:val="20"/>
          <w:vertAlign w:val="subscript"/>
        </w:rPr>
        <w:t>3</w:t>
      </w:r>
      <w:r w:rsidR="008F1D2E" w:rsidRPr="00334672">
        <w:rPr>
          <w:rFonts w:ascii="Times New Roman" w:hAnsi="Times New Roman" w:cs="Times New Roman"/>
          <w:sz w:val="20"/>
          <w:szCs w:val="20"/>
        </w:rPr>
        <w:t xml:space="preserve">/OH surfaces plateaus at roughly half the level seen on the COOH/OH surfaces. </w:t>
      </w:r>
      <w:r w:rsidR="00A875BD" w:rsidRPr="00334672">
        <w:rPr>
          <w:rFonts w:ascii="Times New Roman" w:hAnsi="Times New Roman" w:cs="Times New Roman"/>
          <w:sz w:val="20"/>
          <w:szCs w:val="20"/>
        </w:rPr>
        <w:t xml:space="preserve">We suggest two possible reasons for this. </w:t>
      </w:r>
      <w:r w:rsidR="008F1D2E" w:rsidRPr="00334672">
        <w:rPr>
          <w:rFonts w:ascii="Times New Roman" w:hAnsi="Times New Roman" w:cs="Times New Roman"/>
          <w:sz w:val="20"/>
          <w:szCs w:val="20"/>
        </w:rPr>
        <w:t xml:space="preserve">Since charge interactions are </w:t>
      </w:r>
      <w:r w:rsidR="00115360">
        <w:rPr>
          <w:rFonts w:ascii="Times New Roman" w:hAnsi="Times New Roman" w:cs="Times New Roman"/>
          <w:sz w:val="20"/>
          <w:szCs w:val="20"/>
        </w:rPr>
        <w:t>described by</w:t>
      </w:r>
      <w:r w:rsidR="008F1D2E" w:rsidRPr="00334672">
        <w:rPr>
          <w:rFonts w:ascii="Times New Roman" w:hAnsi="Times New Roman" w:cs="Times New Roman"/>
          <w:sz w:val="20"/>
          <w:szCs w:val="20"/>
        </w:rPr>
        <w:t xml:space="preserve"> vector fields, proteins far from the surface can be influenced, leading to multilayer formation. However</w:t>
      </w:r>
      <w:r w:rsidR="005A0039" w:rsidRPr="00334672">
        <w:rPr>
          <w:rFonts w:ascii="Times New Roman" w:hAnsi="Times New Roman" w:cs="Times New Roman"/>
          <w:sz w:val="20"/>
          <w:szCs w:val="20"/>
        </w:rPr>
        <w:t>,</w:t>
      </w:r>
      <w:r w:rsidR="008F1D2E" w:rsidRPr="00334672">
        <w:rPr>
          <w:rFonts w:ascii="Times New Roman" w:hAnsi="Times New Roman" w:cs="Times New Roman"/>
          <w:sz w:val="20"/>
          <w:szCs w:val="20"/>
        </w:rPr>
        <w:t xml:space="preserve"> </w:t>
      </w:r>
      <w:r w:rsidR="005A0039" w:rsidRPr="00334672">
        <w:rPr>
          <w:rFonts w:ascii="Times New Roman" w:hAnsi="Times New Roman" w:cs="Times New Roman"/>
          <w:sz w:val="20"/>
          <w:szCs w:val="20"/>
        </w:rPr>
        <w:t xml:space="preserve">the hydrophobic effect is a result of </w:t>
      </w:r>
      <w:r w:rsidR="00A875BD" w:rsidRPr="00334672">
        <w:rPr>
          <w:rFonts w:ascii="Times New Roman" w:hAnsi="Times New Roman" w:cs="Times New Roman"/>
          <w:sz w:val="20"/>
          <w:szCs w:val="20"/>
        </w:rPr>
        <w:t xml:space="preserve">the </w:t>
      </w:r>
      <w:r w:rsidR="005A0039" w:rsidRPr="00334672">
        <w:rPr>
          <w:rFonts w:ascii="Times New Roman" w:hAnsi="Times New Roman" w:cs="Times New Roman"/>
          <w:sz w:val="20"/>
          <w:szCs w:val="20"/>
        </w:rPr>
        <w:t>direct interaction of water molecules with the surface and thus does not influence proteins beyond the interface.</w:t>
      </w:r>
      <w:r w:rsidR="00A875BD" w:rsidRPr="00334672">
        <w:rPr>
          <w:rFonts w:ascii="Times New Roman" w:hAnsi="Times New Roman" w:cs="Times New Roman"/>
          <w:sz w:val="20"/>
          <w:szCs w:val="20"/>
        </w:rPr>
        <w:t xml:space="preserve"> </w:t>
      </w:r>
      <w:r w:rsidR="00BA3410">
        <w:rPr>
          <w:rFonts w:ascii="Times New Roman" w:hAnsi="Times New Roman" w:cs="Times New Roman"/>
          <w:sz w:val="20"/>
          <w:szCs w:val="20"/>
        </w:rPr>
        <w:t>It</w:t>
      </w:r>
      <w:r w:rsidR="00A875BD" w:rsidRPr="00334672">
        <w:rPr>
          <w:rFonts w:ascii="Times New Roman" w:hAnsi="Times New Roman" w:cs="Times New Roman"/>
          <w:sz w:val="20"/>
          <w:szCs w:val="20"/>
        </w:rPr>
        <w:t xml:space="preserve"> is also possible that if there is a greater affinity of lysozyme to the methyl surface than the carboxyl surface greater structural re-arrangements of lysozyme may occur leading to an increased footprint on the methyl surface. This will allow less lysozyme molecules to cover the surface.</w:t>
      </w:r>
    </w:p>
    <w:p w14:paraId="126FA698" w14:textId="7188CDE9" w:rsidR="000F2BBE" w:rsidRDefault="005E3E7A" w:rsidP="00A72318">
      <w:pPr>
        <w:spacing w:line="480" w:lineRule="auto"/>
        <w:rPr>
          <w:rFonts w:ascii="Times New Roman" w:hAnsi="Times New Roman" w:cs="Times New Roman"/>
          <w:sz w:val="20"/>
          <w:szCs w:val="20"/>
        </w:rPr>
      </w:pPr>
      <w:r>
        <w:rPr>
          <w:rFonts w:ascii="Times New Roman" w:hAnsi="Times New Roman" w:cs="Times New Roman"/>
          <w:b/>
          <w:sz w:val="20"/>
          <w:szCs w:val="20"/>
        </w:rPr>
        <w:lastRenderedPageBreak/>
        <w:t>Development of a Predictive Model.</w:t>
      </w:r>
      <w:r>
        <w:rPr>
          <w:rFonts w:ascii="Times New Roman" w:hAnsi="Times New Roman" w:cs="Times New Roman"/>
          <w:sz w:val="20"/>
          <w:szCs w:val="20"/>
        </w:rPr>
        <w:t xml:space="preserve"> </w:t>
      </w:r>
      <w:r w:rsidR="00680B9A">
        <w:rPr>
          <w:rFonts w:ascii="Times New Roman" w:hAnsi="Times New Roman" w:cs="Times New Roman"/>
          <w:sz w:val="20"/>
          <w:szCs w:val="20"/>
        </w:rPr>
        <w:t xml:space="preserve">The Langmuir </w:t>
      </w:r>
      <w:r w:rsidR="008C016D">
        <w:rPr>
          <w:rFonts w:ascii="Times New Roman" w:hAnsi="Times New Roman" w:cs="Times New Roman"/>
          <w:sz w:val="20"/>
          <w:szCs w:val="20"/>
        </w:rPr>
        <w:t xml:space="preserve">adsorption </w:t>
      </w:r>
      <w:r w:rsidR="00680B9A">
        <w:rPr>
          <w:rFonts w:ascii="Times New Roman" w:hAnsi="Times New Roman" w:cs="Times New Roman"/>
          <w:sz w:val="20"/>
          <w:szCs w:val="20"/>
        </w:rPr>
        <w:t>model was</w:t>
      </w:r>
      <w:r w:rsidR="00BD2737">
        <w:rPr>
          <w:rFonts w:ascii="Times New Roman" w:hAnsi="Times New Roman" w:cs="Times New Roman"/>
          <w:sz w:val="20"/>
          <w:szCs w:val="20"/>
        </w:rPr>
        <w:t xml:space="preserve"> originally</w:t>
      </w:r>
      <w:r w:rsidR="00680B9A">
        <w:rPr>
          <w:rFonts w:ascii="Times New Roman" w:hAnsi="Times New Roman" w:cs="Times New Roman"/>
          <w:sz w:val="20"/>
          <w:szCs w:val="20"/>
        </w:rPr>
        <w:t xml:space="preserve"> designed to </w:t>
      </w:r>
      <w:r w:rsidR="008C016D">
        <w:rPr>
          <w:rFonts w:ascii="Times New Roman" w:hAnsi="Times New Roman" w:cs="Times New Roman"/>
          <w:sz w:val="20"/>
          <w:szCs w:val="20"/>
        </w:rPr>
        <w:t>describe</w:t>
      </w:r>
      <w:r w:rsidR="00680B9A">
        <w:rPr>
          <w:rFonts w:ascii="Times New Roman" w:hAnsi="Times New Roman" w:cs="Times New Roman"/>
          <w:sz w:val="20"/>
          <w:szCs w:val="20"/>
        </w:rPr>
        <w:t xml:space="preserve"> </w:t>
      </w:r>
      <w:r w:rsidR="002E65F6">
        <w:rPr>
          <w:rFonts w:ascii="Times New Roman" w:hAnsi="Times New Roman" w:cs="Times New Roman"/>
          <w:sz w:val="20"/>
          <w:szCs w:val="20"/>
        </w:rPr>
        <w:t xml:space="preserve">the interaction of </w:t>
      </w:r>
      <w:r w:rsidR="00680B9A">
        <w:rPr>
          <w:rFonts w:ascii="Times New Roman" w:hAnsi="Times New Roman" w:cs="Times New Roman"/>
          <w:sz w:val="20"/>
          <w:szCs w:val="20"/>
        </w:rPr>
        <w:t>gas molecules at surfaces</w:t>
      </w:r>
      <w:r w:rsidR="00DF4F7E">
        <w:rPr>
          <w:rFonts w:ascii="Times New Roman" w:hAnsi="Times New Roman" w:cs="Times New Roman"/>
          <w:sz w:val="20"/>
          <w:szCs w:val="20"/>
        </w:rPr>
        <w:t xml:space="preserve"> </w:t>
      </w:r>
      <w:r w:rsidR="00FC7A1C">
        <w:rPr>
          <w:rFonts w:ascii="Times New Roman" w:hAnsi="Times New Roman" w:cs="Times New Roman"/>
          <w:sz w:val="20"/>
          <w:szCs w:val="20"/>
        </w:rPr>
        <w:fldChar w:fldCharType="begin" w:fldLock="1"/>
      </w:r>
      <w:r w:rsidR="001A1175">
        <w:rPr>
          <w:rFonts w:ascii="Times New Roman" w:hAnsi="Times New Roman" w:cs="Times New Roman"/>
          <w:sz w:val="20"/>
          <w:szCs w:val="20"/>
        </w:rPr>
        <w:instrText>ADDIN CSL_CITATION {"citationItems":[{"id":"ITEM-1","itemData":{"ISBN":"1873-3727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Science","id":"ITEM-1","issue":"1-2","issued":{"date-parts":[["2011"]]},"page":"87-106","publisher":"Elsevier B.V.","title":"Understanding protein adsorption phenomena at solid surfaces","type":"article-journal","volume":"162"},"uris":["http://www.mendeley.com/documents/?uuid=1c7c9eda-0eed-488e-92bb-d4b2e004b666"]}],"mendeley":{"formattedCitation":"[7]","plainTextFormattedCitation":"[7]","previouslyFormattedCitation":"[7]"},"properties":{"noteIndex":0},"schema":"https://github.com/citation-style-language/schema/raw/master/csl-citation.json"}</w:instrText>
      </w:r>
      <w:r w:rsidR="00FC7A1C">
        <w:rPr>
          <w:rFonts w:ascii="Times New Roman" w:hAnsi="Times New Roman" w:cs="Times New Roman"/>
          <w:sz w:val="20"/>
          <w:szCs w:val="20"/>
        </w:rPr>
        <w:fldChar w:fldCharType="separate"/>
      </w:r>
      <w:r w:rsidR="001A1175" w:rsidRPr="001A1175">
        <w:rPr>
          <w:rFonts w:ascii="Times New Roman" w:hAnsi="Times New Roman" w:cs="Times New Roman"/>
          <w:noProof/>
          <w:sz w:val="20"/>
          <w:szCs w:val="20"/>
        </w:rPr>
        <w:t>[7]</w:t>
      </w:r>
      <w:r w:rsidR="00FC7A1C">
        <w:rPr>
          <w:rFonts w:ascii="Times New Roman" w:hAnsi="Times New Roman" w:cs="Times New Roman"/>
          <w:sz w:val="20"/>
          <w:szCs w:val="20"/>
        </w:rPr>
        <w:fldChar w:fldCharType="end"/>
      </w:r>
      <w:r w:rsidR="00680B9A">
        <w:rPr>
          <w:rFonts w:ascii="Times New Roman" w:hAnsi="Times New Roman" w:cs="Times New Roman"/>
          <w:sz w:val="20"/>
          <w:szCs w:val="20"/>
        </w:rPr>
        <w:t xml:space="preserve"> but more recently has been used to interpret the kinetics of ligand-receptor </w:t>
      </w:r>
      <w:r w:rsidR="00BD2737">
        <w:rPr>
          <w:rFonts w:ascii="Times New Roman" w:hAnsi="Times New Roman" w:cs="Times New Roman"/>
          <w:sz w:val="20"/>
          <w:szCs w:val="20"/>
        </w:rPr>
        <w:t xml:space="preserve">pair </w:t>
      </w:r>
      <w:r w:rsidR="00680B9A">
        <w:rPr>
          <w:rFonts w:ascii="Times New Roman" w:hAnsi="Times New Roman" w:cs="Times New Roman"/>
          <w:sz w:val="20"/>
          <w:szCs w:val="20"/>
        </w:rPr>
        <w:t>interactions</w:t>
      </w:r>
      <w:r w:rsidR="00FE6CF3">
        <w:rPr>
          <w:rFonts w:ascii="Times New Roman" w:hAnsi="Times New Roman" w:cs="Times New Roman"/>
          <w:sz w:val="20"/>
          <w:szCs w:val="20"/>
        </w:rPr>
        <w:t xml:space="preserve"> with the QCM</w:t>
      </w:r>
      <w:r w:rsidR="00123F98">
        <w:rPr>
          <w:rFonts w:ascii="Times New Roman" w:hAnsi="Times New Roman" w:cs="Times New Roman"/>
          <w:sz w:val="20"/>
          <w:szCs w:val="20"/>
        </w:rPr>
        <w:t xml:space="preserve"> </w:t>
      </w:r>
      <w:r w:rsidR="00FE6CF3">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{"citationItems":[{"id":"ITEM-1","itemData":{"ISBN":"8607558339143","ISSN":"2046-2069","abstract":"A quartz crystal microbalance was successfully applied to quantitatively analyze biomolecular interactions using a poly(ethylene glycol) matrix and equations for impedance analysis of frequency changes at multiple overtones.","author":[{"dropping-particle":"","family":"Wu","given":"Yuanzi","non-dropping-particle":"","parse-names":false,"suffix":""},{"dropping-particle":"","family":"Ma","given":"Hongwei","non-dropping-particle":"","parse-names":false,"suffix":""},{"dropping-particle":"","family":"Gu","given":"Dayong","non-dropping-particle":"","parse-names":false,"suffix":""},{"dropping-particle":"","family":"He","given":"Jian'an","non-dropping-particle":"","parse-names":false,"suffix":""}],"container-title":"RSC Advances","id":"ITEM-1","issue":"79","issued":{"date-parts":[["2015"]]},"page":"64520-64525","publisher":"Royal Society of Chemistry","title":"A quartz crystal microbalance as a tool for biomolecular interaction studies","type":"article-journal","volume":"5"},"uris":["http://www.mendeley.com/documents/?uuid=d5db3b12-55f3-4214-bf7f-ab1612a91e8e"]}],"mendeley":{"formattedCitation":"[34]","plainTextFormattedCitation":"[34]","previouslyFormattedCitation":"[33]"},"properties":{"noteIndex":0},"schema":"https://github.com/citation-style-language/schema/raw/master/csl-citation.json"}</w:instrText>
      </w:r>
      <w:r w:rsidR="00FE6CF3">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[34]</w:t>
      </w:r>
      <w:r w:rsidR="00FE6CF3">
        <w:rPr>
          <w:rFonts w:ascii="Times New Roman" w:hAnsi="Times New Roman" w:cs="Times New Roman"/>
          <w:sz w:val="20"/>
          <w:szCs w:val="20"/>
        </w:rPr>
        <w:fldChar w:fldCharType="end"/>
      </w:r>
      <w:r w:rsidR="00680B9A">
        <w:rPr>
          <w:rFonts w:ascii="Times New Roman" w:hAnsi="Times New Roman" w:cs="Times New Roman"/>
          <w:sz w:val="20"/>
          <w:szCs w:val="20"/>
        </w:rPr>
        <w:t xml:space="preserve">. </w:t>
      </w:r>
      <w:r w:rsidR="00FC6463">
        <w:rPr>
          <w:rFonts w:ascii="Times New Roman" w:hAnsi="Times New Roman" w:cs="Times New Roman"/>
          <w:sz w:val="20"/>
          <w:szCs w:val="20"/>
        </w:rPr>
        <w:t>In contrast</w:t>
      </w:r>
      <w:r w:rsidR="00494611">
        <w:rPr>
          <w:rFonts w:ascii="Times New Roman" w:hAnsi="Times New Roman" w:cs="Times New Roman"/>
          <w:sz w:val="20"/>
          <w:szCs w:val="20"/>
        </w:rPr>
        <w:t>,</w:t>
      </w:r>
      <w:r w:rsidR="00FC6463">
        <w:rPr>
          <w:rFonts w:ascii="Times New Roman" w:hAnsi="Times New Roman" w:cs="Times New Roman"/>
          <w:sz w:val="20"/>
          <w:szCs w:val="20"/>
        </w:rPr>
        <w:t xml:space="preserve"> t</w:t>
      </w:r>
      <w:r w:rsidR="00680B9A">
        <w:rPr>
          <w:rFonts w:ascii="Times New Roman" w:hAnsi="Times New Roman" w:cs="Times New Roman"/>
          <w:sz w:val="20"/>
          <w:szCs w:val="20"/>
        </w:rPr>
        <w:t>he applicability of the Langmuir model to describe protein interactions with solid surfaces is quite controversial</w:t>
      </w:r>
      <w:r w:rsidR="00123F98">
        <w:rPr>
          <w:rFonts w:ascii="Times New Roman" w:hAnsi="Times New Roman" w:cs="Times New Roman"/>
          <w:sz w:val="20"/>
          <w:szCs w:val="20"/>
        </w:rPr>
        <w:t xml:space="preserve"> </w:t>
      </w:r>
      <w:r w:rsidR="008A33EB">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{"citationItems":[{"id":"ITEM-1","itemData":{"ISSN":"15524965","PMID":"24853075","abstract":"The Langmuir adsorption isotherm provides one of the simplest and most direct methods to quantify an adsorption process. Because isotherm data from protein adsorption studies often appear to be fit well by the Langmuir isotherm model, estimates of protein binding affinity have often been made from its use despite that fact that none of the conditions required for a Langmuir adsorption process may be satisfied for this type of application. The physical events that cause protein adsorption isotherms to often provide a Langmuir-shaped isotherm can be explained as being due to changes in adsorption-induced spreading, reorientation, clustering, and aggregation of the protein on a surface as a function of solution concentration in contrast to being due to a dynamic equilibrium adsorption process, which is required for Langmuir adsorption. Unless the requirements of the Langmuir adsorption process can be confirmed, fitting of the Langmuir model to protein adsorption isotherm data to obtain thermodynamic properties, such as the equilibrium constant for adsorption and adsorption free energy, may provide erroneous values that have little to do with the actual protein adsorption process, and should be avoided. In this article, a detailed analysis of the Langmuir isotherm model is presented along with a quantitative analysis of the level of error that can arise in derived parameters when the Langmuir isotherm is inappropriately applied to characterize a protein adsorption process. © 2014 Wiley Periodicals, Inc. J Biomed Mater Res Part A, 2014.","author":[{"dropping-particle":"","family":"Latour","given":"Robert A.","non-dropping-particle":"","parse-names":false,"suffix":""}],"container-title":"Journal of Biomedical Materials Research - Part A","id":"ITEM-1","issue":"3","issued":{"date-parts":[["2015"]]},"page":"949-958","title":"The Langmuir isotherm: A commonly applied but misleading approach for the analysis of protein adsorption behavior","type":"article-journal","volume":"103"},"uris":["http://www.mendeley.com/documents/?uuid=60f5bd5e-38a9-4564-b7fc-d5390067dbbe"]},{"id":"ITEM-2","itemData":{"ISBN":"0306-0012","ISSN":"0306-0012","abstract":"Protein adsorption at the solid-liquid interface impinges onto a host of industrial processes (including the purification, analysis, and storage of pharmaceutical products), the biocompatibility of surgical implants, as well as fundamental biochemical processes. Present knowledge in the field is largely empirical, which is hindering process optimization and the design of new materials. This situation is changing rapidly, however, thanks to the development of new, precise experimental techniques paralleled by significant theoretical advances","author":[{"dropping-particle":"","family":"Ramsden","given":"J. J.","non-dropping-particle":"","parse-names":false,"suffix":""}],"container-title":"Chemical Society Reviews","id":"ITEM-2","issue":"1","issued":{"date-parts":[["1995"]]},"page":"73","title":"Puzzles and paradoxes in protein adsorption","type":"article-journal","volume":"24"},"uris":["http://www.mendeley.com/documents/?uuid=ec3bdb5e-9714-4102-aa2e-a04c5549d996"]}],"mendeley":{"formattedCitation":"[26,35]","plainTextFormattedCitation":"[26,35]","previouslyFormattedCitation":"[25,34]"},"properties":{"noteIndex":0},"schema":"https://github.com/citation-style-language/schema/raw/master/csl-citation.json"}</w:instrText>
      </w:r>
      <w:r w:rsidR="008A33EB">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[26,35]</w:t>
      </w:r>
      <w:r w:rsidR="008A33EB">
        <w:rPr>
          <w:rFonts w:ascii="Times New Roman" w:hAnsi="Times New Roman" w:cs="Times New Roman"/>
          <w:sz w:val="20"/>
          <w:szCs w:val="20"/>
        </w:rPr>
        <w:fldChar w:fldCharType="end"/>
      </w:r>
      <w:r w:rsidR="00680B9A">
        <w:rPr>
          <w:rFonts w:ascii="Times New Roman" w:hAnsi="Times New Roman" w:cs="Times New Roman"/>
          <w:sz w:val="20"/>
          <w:szCs w:val="20"/>
        </w:rPr>
        <w:t xml:space="preserve"> and yet it is often used due to its simplicity</w:t>
      </w:r>
      <w:r w:rsidR="00FE6CF3">
        <w:rPr>
          <w:rFonts w:ascii="Times New Roman" w:hAnsi="Times New Roman" w:cs="Times New Roman"/>
          <w:sz w:val="20"/>
          <w:szCs w:val="20"/>
        </w:rPr>
        <w:t>.</w:t>
      </w:r>
      <w:r w:rsidR="00680B9A" w:rsidRPr="00C37E14">
        <w:rPr>
          <w:rFonts w:ascii="Times New Roman" w:hAnsi="Times New Roman" w:cs="Times New Roman"/>
          <w:color w:val="FF0000"/>
          <w:sz w:val="20"/>
          <w:szCs w:val="20"/>
        </w:rPr>
        <w:t xml:space="preserve"> </w:t>
      </w:r>
      <w:r w:rsidR="00680B9A">
        <w:rPr>
          <w:rFonts w:ascii="Times New Roman" w:hAnsi="Times New Roman" w:cs="Times New Roman"/>
          <w:sz w:val="20"/>
          <w:szCs w:val="20"/>
        </w:rPr>
        <w:t>Furthermore, it is typical to start with the Langmuir equation and then modify it to account for various empirical observations.</w:t>
      </w:r>
      <w:r w:rsidR="000F2BBE">
        <w:rPr>
          <w:rFonts w:ascii="Times New Roman" w:hAnsi="Times New Roman" w:cs="Times New Roman"/>
          <w:sz w:val="20"/>
          <w:szCs w:val="20"/>
        </w:rPr>
        <w:t xml:space="preserve"> </w:t>
      </w:r>
      <w:r w:rsidR="00210479" w:rsidRPr="00A60CFC">
        <w:rPr>
          <w:rFonts w:ascii="Times New Roman" w:hAnsi="Times New Roman" w:cs="Times New Roman"/>
          <w:sz w:val="20"/>
          <w:szCs w:val="20"/>
        </w:rPr>
        <w:t xml:space="preserve">For the current work we are primarily interested in developing an empirical model that predicts protein adsorption to a reasonable degree of accuracy and are less concerned with whether the Langmuir law </w:t>
      </w:r>
      <w:r w:rsidR="009A03EC" w:rsidRPr="00A60CFC">
        <w:rPr>
          <w:rFonts w:ascii="Times New Roman" w:hAnsi="Times New Roman" w:cs="Times New Roman"/>
          <w:sz w:val="20"/>
          <w:szCs w:val="20"/>
        </w:rPr>
        <w:t xml:space="preserve">or its modified form </w:t>
      </w:r>
      <w:r w:rsidR="00210479" w:rsidRPr="00A60CFC">
        <w:rPr>
          <w:rFonts w:ascii="Times New Roman" w:hAnsi="Times New Roman" w:cs="Times New Roman"/>
          <w:sz w:val="20"/>
          <w:szCs w:val="20"/>
        </w:rPr>
        <w:t xml:space="preserve">is a true representation of the interaction dynamics at the </w:t>
      </w:r>
      <w:r w:rsidR="009A03EC" w:rsidRPr="00A60CFC">
        <w:rPr>
          <w:rFonts w:ascii="Times New Roman" w:hAnsi="Times New Roman" w:cs="Times New Roman"/>
          <w:sz w:val="20"/>
          <w:szCs w:val="20"/>
        </w:rPr>
        <w:t>molecular level</w:t>
      </w:r>
      <w:r w:rsidR="00210479" w:rsidRPr="00A60CFC">
        <w:rPr>
          <w:rFonts w:ascii="Times New Roman" w:hAnsi="Times New Roman" w:cs="Times New Roman"/>
          <w:sz w:val="20"/>
          <w:szCs w:val="20"/>
        </w:rPr>
        <w:t>.</w:t>
      </w:r>
      <w:r w:rsidR="00210479">
        <w:rPr>
          <w:rFonts w:ascii="Times New Roman" w:hAnsi="Times New Roman" w:cs="Times New Roman"/>
          <w:sz w:val="20"/>
          <w:szCs w:val="20"/>
        </w:rPr>
        <w:t xml:space="preserve"> </w:t>
      </w:r>
      <w:r w:rsidR="000F2BBE">
        <w:rPr>
          <w:rFonts w:ascii="Times New Roman" w:hAnsi="Times New Roman" w:cs="Times New Roman"/>
          <w:sz w:val="20"/>
          <w:szCs w:val="20"/>
        </w:rPr>
        <w:t>In the Langmuir model the rate of adsorption of a protein to</w:t>
      </w:r>
      <w:r w:rsidR="00680B9A">
        <w:rPr>
          <w:rFonts w:ascii="Times New Roman" w:hAnsi="Times New Roman" w:cs="Times New Roman"/>
          <w:sz w:val="20"/>
          <w:szCs w:val="20"/>
        </w:rPr>
        <w:t xml:space="preserve"> </w:t>
      </w:r>
      <w:r w:rsidR="000F2BBE">
        <w:rPr>
          <w:rFonts w:ascii="Times New Roman" w:hAnsi="Times New Roman" w:cs="Times New Roman"/>
          <w:sz w:val="20"/>
          <w:szCs w:val="20"/>
        </w:rPr>
        <w:t xml:space="preserve">a surface is given </w:t>
      </w:r>
      <w:r w:rsidR="006E7980">
        <w:rPr>
          <w:rFonts w:ascii="Times New Roman" w:hAnsi="Times New Roman" w:cs="Times New Roman"/>
          <w:sz w:val="20"/>
          <w:szCs w:val="20"/>
        </w:rPr>
        <w:t>by a</w:t>
      </w:r>
      <w:r w:rsidR="000F2BBE">
        <w:rPr>
          <w:rFonts w:ascii="Times New Roman" w:hAnsi="Times New Roman" w:cs="Times New Roman"/>
          <w:sz w:val="20"/>
          <w:szCs w:val="20"/>
        </w:rPr>
        <w:t xml:space="preserve"> first order rate equation</w:t>
      </w:r>
      <w:r w:rsidR="006E7980">
        <w:rPr>
          <w:rFonts w:ascii="Times New Roman" w:hAnsi="Times New Roman" w:cs="Times New Roman"/>
          <w:sz w:val="20"/>
          <w:szCs w:val="20"/>
        </w:rPr>
        <w:t xml:space="preserve"> where the proteins in solution are assumed to be in dynamic equilibrium with those on the surface</w:t>
      </w:r>
      <w:r w:rsidR="000F2BBE">
        <w:rPr>
          <w:rFonts w:ascii="Times New Roman" w:hAnsi="Times New Roman" w:cs="Times New Roman"/>
          <w:sz w:val="20"/>
          <w:szCs w:val="20"/>
        </w:rPr>
        <w:t>:</w:t>
      </w:r>
    </w:p>
    <w:p w14:paraId="3EB2A11C" w14:textId="43A5D65D" w:rsidR="003D0B17" w:rsidRPr="00F45A61" w:rsidRDefault="007261DC" w:rsidP="00A72318">
      <w:pPr>
        <w:spacing w:line="480" w:lineRule="auto"/>
        <w:jc w:val="right"/>
        <w:rPr>
          <w:rFonts w:ascii="Times New Roman" w:hAnsi="Times New Roman" w:cs="Times New Roman"/>
          <w:sz w:val="20"/>
          <w:szCs w:val="20"/>
        </w:rPr>
      </w:pPr>
      <m:oMath>
        <m:f>
          <m:fPr>
            <m:ctrlPr>
              <w:rPr>
                <w:rFonts w:ascii="Cambria Math" w:hAnsi="Cambria Math" w:cs="Times New Roman"/>
                <w:i/>
                <w:sz w:val="20"/>
                <w:szCs w:val="20"/>
              </w:rPr>
            </m:ctrlPr>
          </m:fPr>
          <m:num>
            <m:r>
              <w:rPr>
                <w:rFonts w:ascii="Cambria Math" w:hAnsi="Cambria Math" w:cs="Times New Roman"/>
                <w:sz w:val="20"/>
                <w:szCs w:val="20"/>
              </w:rPr>
              <m:t>dm</m:t>
            </m:r>
          </m:num>
          <m:den>
            <m:r>
              <w:rPr>
                <w:rFonts w:ascii="Cambria Math" w:hAnsi="Cambria Math" w:cs="Times New Roman"/>
                <w:sz w:val="20"/>
                <w:szCs w:val="20"/>
              </w:rPr>
              <m:t>dt</m:t>
            </m:r>
          </m:den>
        </m:f>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a</m:t>
            </m:r>
          </m:sub>
        </m:sSub>
        <m:r>
          <w:rPr>
            <w:rFonts w:ascii="Cambria Math" w:hAnsi="Cambria Math" w:cs="Times New Roman"/>
            <w:sz w:val="20"/>
            <w:szCs w:val="20"/>
          </w:rPr>
          <m:t>C(</m:t>
        </m:r>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rPr>
              <m:t>∞</m:t>
            </m:r>
          </m:sub>
        </m:sSub>
        <m:r>
          <w:rPr>
            <w:rFonts w:ascii="Cambria Math" w:hAnsi="Cambria Math" w:cs="Times New Roman"/>
            <w:sz w:val="20"/>
            <w:szCs w:val="20"/>
          </w:rPr>
          <m:t>-m)-</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d</m:t>
            </m:r>
          </m:sub>
        </m:sSub>
        <m:r>
          <w:rPr>
            <w:rFonts w:ascii="Cambria Math" w:hAnsi="Cambria Math" w:cs="Times New Roman"/>
            <w:sz w:val="20"/>
            <w:szCs w:val="20"/>
          </w:rPr>
          <m:t>m</m:t>
        </m:r>
      </m:oMath>
      <w:r w:rsidR="00F45A61">
        <w:rPr>
          <w:rFonts w:ascii="Times New Roman" w:eastAsiaTheme="minorEastAsia" w:hAnsi="Times New Roman" w:cs="Times New Roman"/>
          <w:sz w:val="20"/>
          <w:szCs w:val="20"/>
        </w:rPr>
        <w:t xml:space="preserve"> </w:t>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t xml:space="preserve">    (1)</w:t>
      </w:r>
    </w:p>
    <w:p w14:paraId="35344102" w14:textId="734A9E69" w:rsidR="007A51A3" w:rsidRDefault="000F2BBE" w:rsidP="00A72318">
      <w:pPr>
        <w:spacing w:line="480" w:lineRule="auto"/>
        <w:rPr>
          <w:rFonts w:ascii="Times New Roman" w:eastAsiaTheme="minorEastAsia" w:hAnsi="Times New Roman" w:cs="Times New Roman"/>
          <w:sz w:val="20"/>
          <w:szCs w:val="20"/>
        </w:rPr>
      </w:pPr>
      <w:r>
        <w:rPr>
          <w:rFonts w:ascii="Times New Roman" w:hAnsi="Times New Roman" w:cs="Times New Roman"/>
          <w:sz w:val="20"/>
          <w:szCs w:val="20"/>
        </w:rPr>
        <w:t>Where k</w:t>
      </w:r>
      <w:r w:rsidRPr="000F2BBE">
        <w:rPr>
          <w:rFonts w:ascii="Times New Roman" w:hAnsi="Times New Roman" w:cs="Times New Roman"/>
          <w:sz w:val="20"/>
          <w:szCs w:val="20"/>
          <w:vertAlign w:val="subscript"/>
        </w:rPr>
        <w:t>a</w:t>
      </w:r>
      <w:r>
        <w:rPr>
          <w:rFonts w:ascii="Times New Roman" w:hAnsi="Times New Roman" w:cs="Times New Roman"/>
          <w:sz w:val="20"/>
          <w:szCs w:val="20"/>
        </w:rPr>
        <w:t xml:space="preserve"> and </w:t>
      </w:r>
      <w:proofErr w:type="spellStart"/>
      <w:r>
        <w:rPr>
          <w:rFonts w:ascii="Times New Roman" w:hAnsi="Times New Roman" w:cs="Times New Roman"/>
          <w:sz w:val="20"/>
          <w:szCs w:val="20"/>
        </w:rPr>
        <w:t>k</w:t>
      </w:r>
      <w:r w:rsidRPr="000F2BBE">
        <w:rPr>
          <w:rFonts w:ascii="Times New Roman" w:hAnsi="Times New Roman" w:cs="Times New Roman"/>
          <w:sz w:val="20"/>
          <w:szCs w:val="20"/>
          <w:vertAlign w:val="subscript"/>
        </w:rPr>
        <w:t>d</w:t>
      </w:r>
      <w:proofErr w:type="spellEnd"/>
      <w:r>
        <w:rPr>
          <w:rFonts w:ascii="Times New Roman" w:hAnsi="Times New Roman" w:cs="Times New Roman"/>
          <w:sz w:val="20"/>
          <w:szCs w:val="20"/>
        </w:rPr>
        <w:t xml:space="preserve"> are the adsorption and desorption rate constants, with the affinity defined as </w:t>
      </w:r>
      <w:r w:rsidR="006E7980">
        <w:rPr>
          <w:rFonts w:ascii="Times New Roman" w:hAnsi="Times New Roman" w:cs="Times New Roman"/>
          <w:sz w:val="20"/>
          <w:szCs w:val="20"/>
        </w:rPr>
        <w:t>K</w:t>
      </w:r>
      <m:oMath>
        <m:r>
          <w:rPr>
            <w:rFonts w:ascii="Cambria Math" w:hAnsi="Cambria Math" w:cs="Times New Roman"/>
            <w:sz w:val="20"/>
            <w:szCs w:val="20"/>
          </w:rPr>
          <m:t>=</m:t>
        </m:r>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a</m:t>
                </m:r>
              </m:sub>
            </m:sSub>
          </m:num>
          <m:den>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d</m:t>
                </m:r>
              </m:sub>
            </m:sSub>
          </m:den>
        </m:f>
      </m:oMath>
      <w:r>
        <w:rPr>
          <w:rFonts w:ascii="Times New Roman" w:eastAsiaTheme="minorEastAsia" w:hAnsi="Times New Roman" w:cs="Times New Roman"/>
          <w:sz w:val="20"/>
          <w:szCs w:val="20"/>
        </w:rPr>
        <w:t xml:space="preserve"> </w:t>
      </w:r>
      <w:r w:rsidR="007A51A3">
        <w:rPr>
          <w:rFonts w:ascii="Times New Roman" w:eastAsiaTheme="minorEastAsia" w:hAnsi="Times New Roman" w:cs="Times New Roman"/>
          <w:sz w:val="20"/>
          <w:szCs w:val="20"/>
        </w:rPr>
        <w:t xml:space="preserve">, C is the bulk protein concentration, m is the adsorbed mass at any given time t and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m:t>
            </m:r>
          </m:sub>
        </m:sSub>
      </m:oMath>
      <w:r w:rsidR="007A51A3">
        <w:rPr>
          <w:rFonts w:ascii="Times New Roman" w:eastAsiaTheme="minorEastAsia" w:hAnsi="Times New Roman" w:cs="Times New Roman"/>
          <w:sz w:val="20"/>
          <w:szCs w:val="20"/>
        </w:rPr>
        <w:t xml:space="preserve"> is the mass of adsorbed protein at maximum coverage. This equation can be solved</w:t>
      </w:r>
      <w:r w:rsidR="004B61D8">
        <w:rPr>
          <w:rFonts w:ascii="Times New Roman" w:eastAsiaTheme="minorEastAsia" w:hAnsi="Times New Roman" w:cs="Times New Roman"/>
          <w:sz w:val="20"/>
          <w:szCs w:val="20"/>
        </w:rPr>
        <w:t>, leading to an expression that describes how coverage progresses with time</w:t>
      </w:r>
      <w:r w:rsidR="007A51A3">
        <w:rPr>
          <w:rFonts w:ascii="Times New Roman" w:eastAsiaTheme="minorEastAsia" w:hAnsi="Times New Roman" w:cs="Times New Roman"/>
          <w:sz w:val="20"/>
          <w:szCs w:val="20"/>
        </w:rPr>
        <w:t>:</w:t>
      </w:r>
    </w:p>
    <w:p w14:paraId="051692F8" w14:textId="1F827418" w:rsidR="004832A7" w:rsidRDefault="007A51A3" w:rsidP="00A72318">
      <w:pPr>
        <w:spacing w:line="480" w:lineRule="auto"/>
        <w:jc w:val="right"/>
        <w:rPr>
          <w:rFonts w:ascii="Times New Roman" w:eastAsiaTheme="minorEastAsia" w:hAnsi="Times New Roman" w:cs="Times New Roman"/>
          <w:sz w:val="20"/>
          <w:szCs w:val="20"/>
        </w:rPr>
      </w:pPr>
      <m:oMath>
        <m:r>
          <m:rPr>
            <m:sty m:val="p"/>
          </m:rPr>
          <w:rPr>
            <w:rFonts w:ascii="Cambria Math" w:eastAsiaTheme="minorEastAsia" w:hAnsi="Cambria Math" w:cs="Times New Roman"/>
            <w:sz w:val="20"/>
            <w:szCs w:val="20"/>
          </w:rPr>
          <m:t>m=</m:t>
        </m:r>
        <m:f>
          <m:fPr>
            <m:ctrlPr>
              <w:rPr>
                <w:rFonts w:ascii="Cambria Math" w:eastAsiaTheme="minorEastAsia" w:hAnsi="Cambria Math" w:cs="Times New Roman"/>
                <w:sz w:val="20"/>
                <w:szCs w:val="20"/>
              </w:rPr>
            </m:ctrlPr>
          </m:fPr>
          <m:num>
            <m:r>
              <w:rPr>
                <w:rFonts w:ascii="Cambria Math" w:eastAsiaTheme="minorEastAsia" w:hAnsi="Cambria Math" w:cs="Times New Roman"/>
                <w:sz w:val="20"/>
                <w:szCs w:val="20"/>
              </w:rPr>
              <m:t>β</m:t>
            </m:r>
          </m:num>
          <m:den>
            <m:r>
              <w:rPr>
                <w:rFonts w:ascii="Cambria Math" w:eastAsiaTheme="minorEastAsia" w:hAnsi="Cambria Math" w:cs="Times New Roman"/>
                <w:sz w:val="20"/>
                <w:szCs w:val="20"/>
              </w:rPr>
              <m:t>γ</m:t>
            </m:r>
          </m:den>
        </m:f>
        <m:r>
          <w:rPr>
            <w:rFonts w:ascii="Cambria Math" w:eastAsiaTheme="minorEastAsia" w:hAnsi="Cambria Math" w:cs="Times New Roman"/>
            <w:sz w:val="20"/>
            <w:szCs w:val="20"/>
          </w:rPr>
          <m:t>(1-</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e</m:t>
            </m:r>
          </m:e>
          <m:sup>
            <m:r>
              <w:rPr>
                <w:rFonts w:ascii="Cambria Math" w:eastAsiaTheme="minorEastAsia" w:hAnsi="Cambria Math" w:cs="Times New Roman"/>
                <w:sz w:val="20"/>
                <w:szCs w:val="20"/>
              </w:rPr>
              <m:t>-γt</m:t>
            </m:r>
          </m:sup>
        </m:sSup>
        <m:r>
          <w:rPr>
            <w:rFonts w:ascii="Cambria Math" w:eastAsiaTheme="minorEastAsia" w:hAnsi="Cambria Math" w:cs="Times New Roman"/>
            <w:sz w:val="20"/>
            <w:szCs w:val="20"/>
          </w:rPr>
          <m:t>)</m:t>
        </m:r>
      </m:oMath>
      <w:r w:rsidR="00F45A61">
        <w:rPr>
          <w:rFonts w:ascii="Times New Roman" w:eastAsiaTheme="minorEastAsia" w:hAnsi="Times New Roman" w:cs="Times New Roman"/>
          <w:sz w:val="20"/>
          <w:szCs w:val="20"/>
        </w:rPr>
        <w:t xml:space="preserve"> </w:t>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r>
      <w:r w:rsidR="00F45A61">
        <w:rPr>
          <w:rFonts w:ascii="Times New Roman" w:eastAsiaTheme="minorEastAsia" w:hAnsi="Times New Roman" w:cs="Times New Roman"/>
          <w:sz w:val="20"/>
          <w:szCs w:val="20"/>
        </w:rPr>
        <w:tab/>
        <w:t xml:space="preserve">                            </w:t>
      </w:r>
      <w:r w:rsidR="00CD11F2">
        <w:rPr>
          <w:rFonts w:ascii="Times New Roman" w:eastAsiaTheme="minorEastAsia" w:hAnsi="Times New Roman" w:cs="Times New Roman"/>
          <w:sz w:val="20"/>
          <w:szCs w:val="20"/>
        </w:rPr>
        <w:t xml:space="preserve"> </w:t>
      </w:r>
      <w:r w:rsidR="00F45A61">
        <w:rPr>
          <w:rFonts w:ascii="Times New Roman" w:eastAsiaTheme="minorEastAsia" w:hAnsi="Times New Roman" w:cs="Times New Roman"/>
          <w:sz w:val="20"/>
          <w:szCs w:val="20"/>
        </w:rPr>
        <w:t xml:space="preserve">  (2)</w:t>
      </w:r>
    </w:p>
    <w:p w14:paraId="17A26D5E" w14:textId="77777777" w:rsidR="006E7980" w:rsidRDefault="007A51A3" w:rsidP="00A72318">
      <w:pPr>
        <w:spacing w:line="480" w:lineRule="auto"/>
        <w:rPr>
          <w:rFonts w:ascii="Times New Roman" w:eastAsiaTheme="minorEastAsia" w:hAnsi="Times New Roman" w:cs="Times New Roman"/>
          <w:sz w:val="20"/>
          <w:szCs w:val="20"/>
        </w:rPr>
      </w:pPr>
      <w:r>
        <w:rPr>
          <w:rFonts w:ascii="Times New Roman" w:hAnsi="Times New Roman" w:cs="Times New Roman"/>
          <w:sz w:val="20"/>
          <w:szCs w:val="20"/>
        </w:rPr>
        <w:t xml:space="preserve">where </w:t>
      </w:r>
      <m:oMath>
        <m:r>
          <m:rPr>
            <m:sty m:val="p"/>
          </m:rPr>
          <w:rPr>
            <w:rFonts w:ascii="Cambria Math" w:hAnsi="Cambria Math" w:cs="Times New Roman"/>
            <w:sz w:val="20"/>
            <w:szCs w:val="20"/>
          </w:rPr>
          <m:t>β=</m:t>
        </m:r>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a</m:t>
            </m:r>
          </m:sub>
        </m:sSub>
        <m:r>
          <w:rPr>
            <w:rFonts w:ascii="Cambria Math" w:hAnsi="Cambria Math" w:cs="Times New Roman"/>
            <w:sz w:val="20"/>
            <w:szCs w:val="20"/>
          </w:rPr>
          <m:t>C</m:t>
        </m:r>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rPr>
              <m:t>∞</m:t>
            </m:r>
          </m:sub>
        </m:sSub>
      </m:oMath>
      <w:r>
        <w:rPr>
          <w:rFonts w:ascii="Times New Roman" w:eastAsiaTheme="minorEastAsia" w:hAnsi="Times New Roman" w:cs="Times New Roman"/>
          <w:sz w:val="20"/>
          <w:szCs w:val="20"/>
        </w:rPr>
        <w:t xml:space="preserve"> and </w:t>
      </w:r>
      <m:oMath>
        <m:r>
          <m:rPr>
            <m:sty m:val="p"/>
          </m:rPr>
          <w:rPr>
            <w:rFonts w:ascii="Cambria Math" w:eastAsiaTheme="minorEastAsia" w:hAnsi="Cambria Math" w:cs="Times New Roman"/>
            <w:sz w:val="20"/>
            <w:szCs w:val="20"/>
          </w:rPr>
          <m:t>γ=</m:t>
        </m:r>
        <m:sSub>
          <m:sSubPr>
            <m:ctrlPr>
              <w:rPr>
                <w:rFonts w:ascii="Cambria Math" w:eastAsiaTheme="minorEastAsia" w:hAnsi="Cambria Math" w:cs="Times New Roman"/>
                <w:sz w:val="20"/>
                <w:szCs w:val="20"/>
              </w:rPr>
            </m:ctrlPr>
          </m:sSubPr>
          <m:e>
            <m:r>
              <w:rPr>
                <w:rFonts w:ascii="Cambria Math" w:eastAsiaTheme="minorEastAsia" w:hAnsi="Cambria Math" w:cs="Times New Roman"/>
                <w:sz w:val="20"/>
                <w:szCs w:val="20"/>
              </w:rPr>
              <m:t>k</m:t>
            </m:r>
          </m:e>
          <m:sub>
            <m:r>
              <w:rPr>
                <w:rFonts w:ascii="Cambria Math" w:eastAsiaTheme="minorEastAsia" w:hAnsi="Cambria Math" w:cs="Times New Roman"/>
                <w:sz w:val="20"/>
                <w:szCs w:val="20"/>
              </w:rPr>
              <m:t>a</m:t>
            </m:r>
          </m:sub>
        </m:sSub>
        <m:r>
          <w:rPr>
            <w:rFonts w:ascii="Cambria Math" w:eastAsiaTheme="minorEastAsia" w:hAnsi="Cambria Math" w:cs="Times New Roman"/>
            <w:sz w:val="20"/>
            <w:szCs w:val="20"/>
          </w:rPr>
          <m:t>C+</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k</m:t>
            </m:r>
          </m:e>
          <m:sub>
            <m:r>
              <w:rPr>
                <w:rFonts w:ascii="Cambria Math" w:eastAsiaTheme="minorEastAsia" w:hAnsi="Cambria Math" w:cs="Times New Roman"/>
                <w:sz w:val="20"/>
                <w:szCs w:val="20"/>
              </w:rPr>
              <m:t>d</m:t>
            </m:r>
          </m:sub>
        </m:sSub>
      </m:oMath>
      <w:r>
        <w:rPr>
          <w:rFonts w:ascii="Times New Roman" w:eastAsiaTheme="minorEastAsia" w:hAnsi="Times New Roman" w:cs="Times New Roman"/>
          <w:sz w:val="20"/>
          <w:szCs w:val="20"/>
        </w:rPr>
        <w:t xml:space="preserve">. We can also relate the equilibrium mass,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eq</m:t>
            </m:r>
          </m:sub>
        </m:sSub>
      </m:oMath>
      <w:r>
        <w:rPr>
          <w:rFonts w:ascii="Times New Roman" w:eastAsiaTheme="minorEastAsia" w:hAnsi="Times New Roman" w:cs="Times New Roman"/>
          <w:sz w:val="20"/>
          <w:szCs w:val="20"/>
        </w:rPr>
        <w:t>, to the concentration:</w:t>
      </w:r>
    </w:p>
    <w:p w14:paraId="00FC6647" w14:textId="3A0CB31D" w:rsidR="00F45A61" w:rsidRDefault="007261DC" w:rsidP="00A72318">
      <w:pPr>
        <w:spacing w:line="480" w:lineRule="auto"/>
        <w:jc w:val="right"/>
        <w:rPr>
          <w:rFonts w:ascii="Times New Roman" w:eastAsiaTheme="minorEastAsia" w:hAnsi="Times New Roman" w:cs="Times New Roman"/>
          <w:sz w:val="20"/>
          <w:szCs w:val="20"/>
        </w:rPr>
      </w:pPr>
      <m:oMath>
        <m:sSub>
          <m:sSubPr>
            <m:ctrlPr>
              <w:rPr>
                <w:rFonts w:ascii="Cambria Math" w:eastAsiaTheme="minorEastAsia" w:hAnsi="Cambria Math" w:cs="Times New Roman"/>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eq</m:t>
            </m:r>
          </m:sub>
        </m:sSub>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C</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m:t>
                </m:r>
              </m:sub>
            </m:sSub>
          </m:num>
          <m:den>
            <m:r>
              <w:rPr>
                <w:rFonts w:ascii="Cambria Math" w:eastAsiaTheme="minorEastAsia" w:hAnsi="Cambria Math" w:cs="Times New Roman"/>
                <w:sz w:val="20"/>
                <w:szCs w:val="20"/>
              </w:rPr>
              <m:t>C+</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K</m:t>
                </m:r>
              </m:e>
              <m:sup>
                <m:r>
                  <w:rPr>
                    <w:rFonts w:ascii="Cambria Math" w:eastAsiaTheme="minorEastAsia" w:hAnsi="Cambria Math" w:cs="Times New Roman"/>
                    <w:sz w:val="20"/>
                    <w:szCs w:val="20"/>
                  </w:rPr>
                  <m:t>-1</m:t>
                </m:r>
              </m:sup>
            </m:sSup>
          </m:den>
        </m:f>
      </m:oMath>
      <w:r w:rsidR="007A51A3">
        <w:rPr>
          <w:rFonts w:ascii="Times New Roman" w:eastAsiaTheme="minorEastAsia" w:hAnsi="Times New Roman" w:cs="Times New Roman"/>
          <w:sz w:val="20"/>
          <w:szCs w:val="20"/>
        </w:rPr>
        <w:t xml:space="preserve">  </w:t>
      </w:r>
      <w:r w:rsidR="00F45A61">
        <w:rPr>
          <w:rFonts w:ascii="Times New Roman" w:eastAsiaTheme="minorEastAsia" w:hAnsi="Times New Roman" w:cs="Times New Roman"/>
          <w:sz w:val="20"/>
          <w:szCs w:val="20"/>
        </w:rPr>
        <w:t xml:space="preserve">  </w:t>
      </w:r>
      <w:r w:rsidR="00D14EF0">
        <w:rPr>
          <w:rFonts w:ascii="Times New Roman" w:eastAsiaTheme="minorEastAsia" w:hAnsi="Times New Roman" w:cs="Times New Roman"/>
          <w:sz w:val="20"/>
          <w:szCs w:val="20"/>
        </w:rPr>
        <w:t xml:space="preserve">               </w:t>
      </w:r>
      <w:r w:rsidR="00F45A61">
        <w:rPr>
          <w:rFonts w:ascii="Times New Roman" w:eastAsiaTheme="minorEastAsia" w:hAnsi="Times New Roman" w:cs="Times New Roman"/>
          <w:sz w:val="20"/>
          <w:szCs w:val="20"/>
        </w:rPr>
        <w:t xml:space="preserve">                                                                          </w:t>
      </w:r>
      <w:r w:rsidR="00CD11F2">
        <w:rPr>
          <w:rFonts w:ascii="Times New Roman" w:eastAsiaTheme="minorEastAsia" w:hAnsi="Times New Roman" w:cs="Times New Roman"/>
          <w:sz w:val="20"/>
          <w:szCs w:val="20"/>
        </w:rPr>
        <w:t xml:space="preserve">  </w:t>
      </w:r>
      <w:r w:rsidR="00F45A61">
        <w:rPr>
          <w:rFonts w:ascii="Times New Roman" w:eastAsiaTheme="minorEastAsia" w:hAnsi="Times New Roman" w:cs="Times New Roman"/>
          <w:sz w:val="20"/>
          <w:szCs w:val="20"/>
        </w:rPr>
        <w:t xml:space="preserve">    (3)</w:t>
      </w:r>
    </w:p>
    <w:p w14:paraId="7AE7A387" w14:textId="03E1CA6C" w:rsidR="00BC6133" w:rsidRPr="00CE60DC" w:rsidRDefault="00F45A61" w:rsidP="00A72318">
      <w:pPr>
        <w:spacing w:line="480" w:lineRule="auto"/>
        <w:rPr>
          <w:rFonts w:ascii="Times New Roman" w:eastAsiaTheme="minorEastAsia" w:hAnsi="Times New Roman" w:cs="Times New Roman"/>
          <w:sz w:val="18"/>
          <w:szCs w:val="18"/>
        </w:rPr>
      </w:pPr>
      <w:r>
        <w:rPr>
          <w:rFonts w:ascii="Times New Roman" w:hAnsi="Times New Roman" w:cs="Times New Roman"/>
          <w:sz w:val="20"/>
          <w:szCs w:val="20"/>
        </w:rPr>
        <w:t xml:space="preserve">We decided to test the applicability of the Langmuir model to describe the charge driven interactions of lysozyme with </w:t>
      </w:r>
      <w:r w:rsidR="00DB3D08">
        <w:rPr>
          <w:rFonts w:ascii="Times New Roman" w:hAnsi="Times New Roman" w:cs="Times New Roman"/>
          <w:sz w:val="20"/>
          <w:szCs w:val="20"/>
        </w:rPr>
        <w:t xml:space="preserve">mixed </w:t>
      </w:r>
      <w:r>
        <w:rPr>
          <w:rFonts w:ascii="Times New Roman" w:hAnsi="Times New Roman" w:cs="Times New Roman"/>
          <w:sz w:val="20"/>
          <w:szCs w:val="20"/>
        </w:rPr>
        <w:t>COOH/OH surfaces</w:t>
      </w:r>
      <w:r w:rsidR="000A7342">
        <w:rPr>
          <w:rFonts w:ascii="Times New Roman" w:hAnsi="Times New Roman" w:cs="Times New Roman"/>
          <w:sz w:val="20"/>
          <w:szCs w:val="20"/>
        </w:rPr>
        <w:t xml:space="preserve">. As </w:t>
      </w:r>
      <w:proofErr w:type="spellStart"/>
      <w:r w:rsidR="000A7342">
        <w:rPr>
          <w:rFonts w:ascii="Times New Roman" w:hAnsi="Times New Roman" w:cs="Times New Roman"/>
          <w:sz w:val="20"/>
          <w:szCs w:val="20"/>
        </w:rPr>
        <w:t>χ</w:t>
      </w:r>
      <w:r w:rsidR="000A7342" w:rsidRPr="001E6A72">
        <w:rPr>
          <w:rFonts w:ascii="Times New Roman" w:hAnsi="Times New Roman" w:cs="Times New Roman"/>
          <w:sz w:val="20"/>
          <w:szCs w:val="20"/>
          <w:vertAlign w:val="subscript"/>
        </w:rPr>
        <w:t>c</w:t>
      </w:r>
      <w:proofErr w:type="spellEnd"/>
      <w:r w:rsidR="000A7342">
        <w:rPr>
          <w:rFonts w:ascii="Times New Roman" w:hAnsi="Times New Roman" w:cs="Times New Roman"/>
          <w:sz w:val="20"/>
          <w:szCs w:val="20"/>
        </w:rPr>
        <w:t xml:space="preserve"> increases so too does the charge density of the surface and we expect the affinity of lysozyme to the surface to increase also. A</w:t>
      </w:r>
      <w:r>
        <w:rPr>
          <w:rFonts w:ascii="Times New Roman" w:hAnsi="Times New Roman" w:cs="Times New Roman"/>
          <w:sz w:val="20"/>
          <w:szCs w:val="20"/>
        </w:rPr>
        <w:t xml:space="preserve"> total of 12 surfaces were chosen with </w:t>
      </w:r>
      <w:proofErr w:type="spellStart"/>
      <w:r>
        <w:rPr>
          <w:rFonts w:ascii="Times New Roman" w:hAnsi="Times New Roman" w:cs="Times New Roman"/>
          <w:sz w:val="20"/>
          <w:szCs w:val="20"/>
        </w:rPr>
        <w:t>χ</w:t>
      </w:r>
      <w:r w:rsidRPr="001E6A72">
        <w:rPr>
          <w:rFonts w:ascii="Times New Roman" w:hAnsi="Times New Roman" w:cs="Times New Roman"/>
          <w:sz w:val="20"/>
          <w:szCs w:val="20"/>
          <w:vertAlign w:val="subscript"/>
        </w:rPr>
        <w:t>c</w:t>
      </w:r>
      <w:proofErr w:type="spellEnd"/>
      <w:r w:rsidR="000A7342">
        <w:rPr>
          <w:rFonts w:ascii="Times New Roman" w:hAnsi="Times New Roman" w:cs="Times New Roman"/>
          <w:sz w:val="20"/>
          <w:szCs w:val="20"/>
        </w:rPr>
        <w:t xml:space="preserve"> in the range </w:t>
      </w:r>
      <w:r>
        <w:rPr>
          <w:rFonts w:ascii="Times New Roman" w:hAnsi="Times New Roman" w:cs="Times New Roman"/>
          <w:sz w:val="20"/>
          <w:szCs w:val="20"/>
        </w:rPr>
        <w:t>0.027-</w:t>
      </w:r>
      <w:r w:rsidR="000A7342">
        <w:rPr>
          <w:rFonts w:ascii="Times New Roman" w:hAnsi="Times New Roman" w:cs="Times New Roman"/>
          <w:sz w:val="20"/>
          <w:szCs w:val="20"/>
        </w:rPr>
        <w:t>1</w:t>
      </w:r>
      <w:r w:rsidR="001E6A72">
        <w:rPr>
          <w:rFonts w:ascii="Times New Roman" w:hAnsi="Times New Roman" w:cs="Times New Roman"/>
          <w:sz w:val="20"/>
          <w:szCs w:val="20"/>
        </w:rPr>
        <w:t>.0</w:t>
      </w:r>
      <w:r w:rsidR="000A7342">
        <w:rPr>
          <w:rFonts w:ascii="Times New Roman" w:hAnsi="Times New Roman" w:cs="Times New Roman"/>
          <w:sz w:val="20"/>
          <w:szCs w:val="20"/>
        </w:rPr>
        <w:t>. The coverage of lysozyme on these surfaces was recorded for various concentrations in the range 0.1-20</w:t>
      </w:r>
      <w:r w:rsidR="00E836CD">
        <w:rPr>
          <w:rFonts w:ascii="Times New Roman" w:hAnsi="Times New Roman" w:cs="Times New Roman"/>
          <w:sz w:val="20"/>
          <w:szCs w:val="20"/>
        </w:rPr>
        <w:t xml:space="preserve"> </w:t>
      </w:r>
      <w:proofErr w:type="spellStart"/>
      <w:r w:rsidR="000A7342">
        <w:rPr>
          <w:rFonts w:ascii="Calibri" w:hAnsi="Calibri" w:cs="Calibri"/>
          <w:sz w:val="20"/>
          <w:szCs w:val="20"/>
        </w:rPr>
        <w:t>μ</w:t>
      </w:r>
      <w:r w:rsidR="000A7342">
        <w:rPr>
          <w:rFonts w:ascii="Times New Roman" w:hAnsi="Times New Roman" w:cs="Times New Roman"/>
          <w:sz w:val="20"/>
          <w:szCs w:val="20"/>
        </w:rPr>
        <w:t>M</w:t>
      </w:r>
      <w:proofErr w:type="spellEnd"/>
      <w:r w:rsidR="000A7342">
        <w:rPr>
          <w:rFonts w:ascii="Times New Roman" w:hAnsi="Times New Roman" w:cs="Times New Roman"/>
          <w:sz w:val="20"/>
          <w:szCs w:val="20"/>
        </w:rPr>
        <w:t xml:space="preserve">. Based </w:t>
      </w:r>
      <w:r w:rsidR="001E6A72">
        <w:rPr>
          <w:rFonts w:ascii="Times New Roman" w:hAnsi="Times New Roman" w:cs="Times New Roman"/>
          <w:sz w:val="20"/>
          <w:szCs w:val="20"/>
        </w:rPr>
        <w:t>o</w:t>
      </w:r>
      <w:r w:rsidR="000A7342">
        <w:rPr>
          <w:rFonts w:ascii="Times New Roman" w:hAnsi="Times New Roman" w:cs="Times New Roman"/>
          <w:sz w:val="20"/>
          <w:szCs w:val="20"/>
        </w:rPr>
        <w:t>n equation (2)</w:t>
      </w:r>
      <w:r w:rsidR="00E836CD">
        <w:rPr>
          <w:rFonts w:ascii="Times New Roman" w:hAnsi="Times New Roman" w:cs="Times New Roman"/>
          <w:sz w:val="20"/>
          <w:szCs w:val="20"/>
        </w:rPr>
        <w:t>, for one type of protein interacting with a surface (K is constant),</w:t>
      </w:r>
      <w:r w:rsidR="000A7342">
        <w:rPr>
          <w:rFonts w:ascii="Times New Roman" w:hAnsi="Times New Roman" w:cs="Times New Roman"/>
          <w:sz w:val="20"/>
          <w:szCs w:val="20"/>
        </w:rPr>
        <w:t xml:space="preserve"> we expect as the concentration increases the coverage versus time plots will saturate at increasingly large values as shown in the simulation of Fig</w:t>
      </w:r>
      <w:r w:rsidR="00A355A2">
        <w:rPr>
          <w:rFonts w:ascii="Times New Roman" w:hAnsi="Times New Roman" w:cs="Times New Roman"/>
          <w:sz w:val="20"/>
          <w:szCs w:val="20"/>
        </w:rPr>
        <w:t xml:space="preserve">. </w:t>
      </w:r>
      <w:r w:rsidR="00081DD9">
        <w:rPr>
          <w:rFonts w:ascii="Times New Roman" w:hAnsi="Times New Roman" w:cs="Times New Roman"/>
          <w:sz w:val="20"/>
          <w:szCs w:val="20"/>
        </w:rPr>
        <w:t>4</w:t>
      </w:r>
      <w:r w:rsidR="000A7342">
        <w:rPr>
          <w:rFonts w:ascii="Times New Roman" w:hAnsi="Times New Roman" w:cs="Times New Roman"/>
          <w:sz w:val="20"/>
          <w:szCs w:val="20"/>
        </w:rPr>
        <w:t>a. Looking at the raw data (</w:t>
      </w:r>
      <w:r w:rsidR="00081DD9">
        <w:rPr>
          <w:rFonts w:ascii="Times New Roman" w:hAnsi="Times New Roman" w:cs="Times New Roman"/>
          <w:sz w:val="20"/>
          <w:szCs w:val="20"/>
        </w:rPr>
        <w:t>SI Fig. S4</w:t>
      </w:r>
      <w:r w:rsidR="000A7342">
        <w:rPr>
          <w:rFonts w:ascii="Times New Roman" w:hAnsi="Times New Roman" w:cs="Times New Roman"/>
          <w:sz w:val="20"/>
          <w:szCs w:val="20"/>
        </w:rPr>
        <w:t xml:space="preserve">) </w:t>
      </w:r>
      <w:r w:rsidR="00E836CD">
        <w:rPr>
          <w:rFonts w:ascii="Times New Roman" w:hAnsi="Times New Roman" w:cs="Times New Roman"/>
          <w:sz w:val="20"/>
          <w:szCs w:val="20"/>
        </w:rPr>
        <w:t>we see good examples of this</w:t>
      </w:r>
      <w:r w:rsidR="00DB3D08">
        <w:rPr>
          <w:rFonts w:ascii="Times New Roman" w:hAnsi="Times New Roman" w:cs="Times New Roman"/>
          <w:sz w:val="20"/>
          <w:szCs w:val="20"/>
        </w:rPr>
        <w:t xml:space="preserve"> (</w:t>
      </w:r>
      <w:proofErr w:type="spellStart"/>
      <w:r w:rsidR="00E836CD">
        <w:rPr>
          <w:rFonts w:ascii="Times New Roman" w:hAnsi="Times New Roman" w:cs="Times New Roman"/>
          <w:sz w:val="20"/>
          <w:szCs w:val="20"/>
        </w:rPr>
        <w:t>χ</w:t>
      </w:r>
      <w:r w:rsidR="00E836CD" w:rsidRPr="001E6A72">
        <w:rPr>
          <w:rFonts w:ascii="Times New Roman" w:hAnsi="Times New Roman" w:cs="Times New Roman"/>
          <w:sz w:val="20"/>
          <w:szCs w:val="20"/>
          <w:vertAlign w:val="subscript"/>
        </w:rPr>
        <w:t>c</w:t>
      </w:r>
      <w:proofErr w:type="spellEnd"/>
      <w:r w:rsidR="00E836CD">
        <w:rPr>
          <w:rFonts w:ascii="Times New Roman" w:hAnsi="Times New Roman" w:cs="Times New Roman"/>
          <w:sz w:val="20"/>
          <w:szCs w:val="20"/>
        </w:rPr>
        <w:t xml:space="preserve"> = 0.027 in the range 1-12.5</w:t>
      </w:r>
      <w:r w:rsidR="00E836CD" w:rsidRPr="00E836CD">
        <w:rPr>
          <w:rFonts w:ascii="Calibri" w:hAnsi="Calibri" w:cs="Calibri"/>
          <w:sz w:val="20"/>
          <w:szCs w:val="20"/>
        </w:rPr>
        <w:t xml:space="preserve"> </w:t>
      </w:r>
      <w:proofErr w:type="spellStart"/>
      <w:r w:rsidR="00E836CD">
        <w:rPr>
          <w:rFonts w:ascii="Calibri" w:hAnsi="Calibri" w:cs="Calibri"/>
          <w:sz w:val="20"/>
          <w:szCs w:val="20"/>
        </w:rPr>
        <w:t>μ</w:t>
      </w:r>
      <w:r w:rsidR="00E836CD">
        <w:rPr>
          <w:rFonts w:ascii="Times New Roman" w:hAnsi="Times New Roman" w:cs="Times New Roman"/>
          <w:sz w:val="20"/>
          <w:szCs w:val="20"/>
        </w:rPr>
        <w:t>M</w:t>
      </w:r>
      <w:proofErr w:type="spellEnd"/>
      <w:r w:rsidR="00E836CD">
        <w:rPr>
          <w:rFonts w:ascii="Times New Roman" w:hAnsi="Times New Roman" w:cs="Times New Roman"/>
          <w:sz w:val="20"/>
          <w:szCs w:val="20"/>
        </w:rPr>
        <w:t xml:space="preserve"> and </w:t>
      </w:r>
      <w:proofErr w:type="spellStart"/>
      <w:r w:rsidR="00E836CD">
        <w:rPr>
          <w:rFonts w:ascii="Times New Roman" w:hAnsi="Times New Roman" w:cs="Times New Roman"/>
          <w:sz w:val="20"/>
          <w:szCs w:val="20"/>
        </w:rPr>
        <w:t>χ</w:t>
      </w:r>
      <w:r w:rsidR="00E836CD" w:rsidRPr="001E6A72">
        <w:rPr>
          <w:rFonts w:ascii="Times New Roman" w:hAnsi="Times New Roman" w:cs="Times New Roman"/>
          <w:sz w:val="20"/>
          <w:szCs w:val="20"/>
          <w:vertAlign w:val="subscript"/>
        </w:rPr>
        <w:t>c</w:t>
      </w:r>
      <w:proofErr w:type="spellEnd"/>
      <w:r w:rsidR="00E836CD">
        <w:rPr>
          <w:rFonts w:ascii="Times New Roman" w:hAnsi="Times New Roman" w:cs="Times New Roman"/>
          <w:sz w:val="20"/>
          <w:szCs w:val="20"/>
        </w:rPr>
        <w:t xml:space="preserve"> = 0.045 in the range 0.1-5.0</w:t>
      </w:r>
      <w:r w:rsidR="00E836CD" w:rsidRPr="00E836CD">
        <w:rPr>
          <w:rFonts w:ascii="Calibri" w:hAnsi="Calibri" w:cs="Calibri"/>
          <w:sz w:val="20"/>
          <w:szCs w:val="20"/>
        </w:rPr>
        <w:t xml:space="preserve"> </w:t>
      </w:r>
      <w:proofErr w:type="spellStart"/>
      <w:r w:rsidR="00E836CD">
        <w:rPr>
          <w:rFonts w:ascii="Calibri" w:hAnsi="Calibri" w:cs="Calibri"/>
          <w:sz w:val="20"/>
          <w:szCs w:val="20"/>
        </w:rPr>
        <w:t>μ</w:t>
      </w:r>
      <w:r w:rsidR="00E836CD">
        <w:rPr>
          <w:rFonts w:ascii="Times New Roman" w:hAnsi="Times New Roman" w:cs="Times New Roman"/>
          <w:sz w:val="20"/>
          <w:szCs w:val="20"/>
        </w:rPr>
        <w:t>M</w:t>
      </w:r>
      <w:proofErr w:type="spellEnd"/>
      <w:r w:rsidR="00DB3D08">
        <w:rPr>
          <w:rFonts w:ascii="Times New Roman" w:hAnsi="Times New Roman" w:cs="Times New Roman"/>
          <w:sz w:val="20"/>
          <w:szCs w:val="20"/>
        </w:rPr>
        <w:t>)</w:t>
      </w:r>
      <w:r w:rsidR="00E836CD">
        <w:rPr>
          <w:rFonts w:ascii="Times New Roman" w:hAnsi="Times New Roman" w:cs="Times New Roman"/>
          <w:sz w:val="20"/>
          <w:szCs w:val="20"/>
        </w:rPr>
        <w:t>.</w:t>
      </w:r>
      <w:r w:rsidR="00B67C36">
        <w:rPr>
          <w:rFonts w:ascii="Times New Roman" w:hAnsi="Times New Roman" w:cs="Times New Roman"/>
          <w:sz w:val="20"/>
          <w:szCs w:val="20"/>
        </w:rPr>
        <w:t xml:space="preserve"> In some </w:t>
      </w:r>
      <w:r w:rsidR="00AC5B25">
        <w:rPr>
          <w:rFonts w:ascii="Times New Roman" w:hAnsi="Times New Roman" w:cs="Times New Roman"/>
          <w:sz w:val="20"/>
          <w:szCs w:val="20"/>
        </w:rPr>
        <w:t>cases,</w:t>
      </w:r>
      <w:r w:rsidR="00B67C36">
        <w:rPr>
          <w:rFonts w:ascii="Times New Roman" w:hAnsi="Times New Roman" w:cs="Times New Roman"/>
          <w:sz w:val="20"/>
          <w:szCs w:val="20"/>
        </w:rPr>
        <w:t xml:space="preserve"> the concentration and adsorption rate are too low to allow equilibrium to be reached within the timescale of our experiment (for </w:t>
      </w:r>
      <w:r w:rsidR="00B67C36">
        <w:rPr>
          <w:rFonts w:ascii="Times New Roman" w:hAnsi="Times New Roman" w:cs="Times New Roman"/>
          <w:sz w:val="20"/>
          <w:szCs w:val="20"/>
        </w:rPr>
        <w:lastRenderedPageBreak/>
        <w:t>example</w:t>
      </w:r>
      <w:r w:rsidR="00E836CD">
        <w:rPr>
          <w:rFonts w:ascii="Times New Roman" w:hAnsi="Times New Roman" w:cs="Times New Roman"/>
          <w:sz w:val="20"/>
          <w:szCs w:val="20"/>
        </w:rPr>
        <w:t xml:space="preserve"> </w:t>
      </w:r>
      <w:proofErr w:type="spellStart"/>
      <w:r w:rsidR="00B67C36">
        <w:rPr>
          <w:rFonts w:ascii="Times New Roman" w:hAnsi="Times New Roman" w:cs="Times New Roman"/>
          <w:sz w:val="20"/>
          <w:szCs w:val="20"/>
        </w:rPr>
        <w:t>χ</w:t>
      </w:r>
      <w:r w:rsidR="00B67C36" w:rsidRPr="001E6A72">
        <w:rPr>
          <w:rFonts w:ascii="Times New Roman" w:hAnsi="Times New Roman" w:cs="Times New Roman"/>
          <w:sz w:val="20"/>
          <w:szCs w:val="20"/>
          <w:vertAlign w:val="subscript"/>
        </w:rPr>
        <w:t>c</w:t>
      </w:r>
      <w:proofErr w:type="spellEnd"/>
      <w:r w:rsidR="00B67C36">
        <w:rPr>
          <w:rFonts w:ascii="Times New Roman" w:hAnsi="Times New Roman" w:cs="Times New Roman"/>
          <w:sz w:val="20"/>
          <w:szCs w:val="20"/>
        </w:rPr>
        <w:t xml:space="preserve"> = 0.14 in the range 0.01-0.1</w:t>
      </w:r>
      <w:r w:rsidR="00B67C36" w:rsidRPr="00E836CD">
        <w:rPr>
          <w:rFonts w:ascii="Calibri" w:hAnsi="Calibri" w:cs="Calibri"/>
          <w:sz w:val="20"/>
          <w:szCs w:val="20"/>
        </w:rPr>
        <w:t xml:space="preserve"> </w:t>
      </w:r>
      <w:proofErr w:type="spellStart"/>
      <w:r w:rsidR="00B67C36">
        <w:rPr>
          <w:rFonts w:ascii="Calibri" w:hAnsi="Calibri" w:cs="Calibri"/>
          <w:sz w:val="20"/>
          <w:szCs w:val="20"/>
        </w:rPr>
        <w:t>μ</w:t>
      </w:r>
      <w:r w:rsidR="00B67C36">
        <w:rPr>
          <w:rFonts w:ascii="Times New Roman" w:hAnsi="Times New Roman" w:cs="Times New Roman"/>
          <w:sz w:val="20"/>
          <w:szCs w:val="20"/>
        </w:rPr>
        <w:t>M</w:t>
      </w:r>
      <w:proofErr w:type="spellEnd"/>
      <w:r w:rsidR="00B67C36">
        <w:rPr>
          <w:rFonts w:ascii="Times New Roman" w:hAnsi="Times New Roman" w:cs="Times New Roman"/>
          <w:sz w:val="20"/>
          <w:szCs w:val="20"/>
        </w:rPr>
        <w:t>)</w:t>
      </w:r>
      <w:r w:rsidR="00350E29">
        <w:rPr>
          <w:rFonts w:ascii="Times New Roman" w:hAnsi="Times New Roman" w:cs="Times New Roman"/>
          <w:sz w:val="20"/>
          <w:szCs w:val="20"/>
        </w:rPr>
        <w:t xml:space="preserve"> and once the surfaces begin to saturate</w:t>
      </w:r>
      <w:r w:rsidR="00D05BD0">
        <w:rPr>
          <w:rFonts w:ascii="Times New Roman" w:hAnsi="Times New Roman" w:cs="Times New Roman"/>
          <w:sz w:val="20"/>
          <w:szCs w:val="20"/>
        </w:rPr>
        <w:t xml:space="preserve"> equilibrium coverage is no longer dependent on concentration, as expected.</w:t>
      </w:r>
      <w:r w:rsidR="00AC5B25">
        <w:rPr>
          <w:rFonts w:ascii="Times New Roman" w:hAnsi="Times New Roman" w:cs="Times New Roman"/>
          <w:sz w:val="20"/>
          <w:szCs w:val="20"/>
        </w:rPr>
        <w:t xml:space="preserve"> For the Langmuir equation to be valid we would also expect, since </w:t>
      </w:r>
      <m:oMath>
        <m:r>
          <m:rPr>
            <m:sty m:val="p"/>
          </m:rPr>
          <w:rPr>
            <w:rFonts w:ascii="Cambria Math" w:eastAsiaTheme="minorEastAsia" w:hAnsi="Cambria Math" w:cs="Times New Roman"/>
            <w:sz w:val="20"/>
            <w:szCs w:val="20"/>
          </w:rPr>
          <m:t>γ=</m:t>
        </m:r>
        <m:sSub>
          <m:sSubPr>
            <m:ctrlPr>
              <w:rPr>
                <w:rFonts w:ascii="Cambria Math" w:eastAsiaTheme="minorEastAsia" w:hAnsi="Cambria Math" w:cs="Times New Roman"/>
                <w:sz w:val="20"/>
                <w:szCs w:val="20"/>
              </w:rPr>
            </m:ctrlPr>
          </m:sSubPr>
          <m:e>
            <m:r>
              <w:rPr>
                <w:rFonts w:ascii="Cambria Math" w:eastAsiaTheme="minorEastAsia" w:hAnsi="Cambria Math" w:cs="Times New Roman"/>
                <w:sz w:val="20"/>
                <w:szCs w:val="20"/>
              </w:rPr>
              <m:t>k</m:t>
            </m:r>
          </m:e>
          <m:sub>
            <m:r>
              <w:rPr>
                <w:rFonts w:ascii="Cambria Math" w:eastAsiaTheme="minorEastAsia" w:hAnsi="Cambria Math" w:cs="Times New Roman"/>
                <w:sz w:val="20"/>
                <w:szCs w:val="20"/>
              </w:rPr>
              <m:t>a</m:t>
            </m:r>
          </m:sub>
        </m:sSub>
        <m:r>
          <w:rPr>
            <w:rFonts w:ascii="Cambria Math" w:eastAsiaTheme="minorEastAsia" w:hAnsi="Cambria Math" w:cs="Times New Roman"/>
            <w:sz w:val="20"/>
            <w:szCs w:val="20"/>
          </w:rPr>
          <m:t>C+</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k</m:t>
            </m:r>
          </m:e>
          <m:sub>
            <m:r>
              <w:rPr>
                <w:rFonts w:ascii="Cambria Math" w:eastAsiaTheme="minorEastAsia" w:hAnsi="Cambria Math" w:cs="Times New Roman"/>
                <w:sz w:val="20"/>
                <w:szCs w:val="20"/>
              </w:rPr>
              <m:t>d</m:t>
            </m:r>
          </m:sub>
        </m:sSub>
      </m:oMath>
      <w:r w:rsidR="00AC5B25">
        <w:rPr>
          <w:rFonts w:ascii="Times New Roman" w:eastAsiaTheme="minorEastAsia" w:hAnsi="Times New Roman" w:cs="Times New Roman"/>
          <w:sz w:val="20"/>
          <w:szCs w:val="20"/>
        </w:rPr>
        <w:t>, a plot of γ versus C to be linear</w:t>
      </w:r>
      <w:r w:rsidR="00324F88">
        <w:rPr>
          <w:rFonts w:ascii="Times New Roman" w:eastAsiaTheme="minorEastAsia" w:hAnsi="Times New Roman" w:cs="Times New Roman"/>
          <w:sz w:val="20"/>
          <w:szCs w:val="20"/>
        </w:rPr>
        <w:t xml:space="preserve">, </w:t>
      </w:r>
      <w:r w:rsidR="00324F88" w:rsidRPr="00324F88">
        <w:rPr>
          <w:rFonts w:ascii="Times New Roman" w:eastAsiaTheme="minorEastAsia" w:hAnsi="Times New Roman" w:cs="Times New Roman"/>
          <w:sz w:val="20"/>
          <w:szCs w:val="20"/>
        </w:rPr>
        <w:t xml:space="preserve">as </w:t>
      </w:r>
      <w:r w:rsidR="000137E3">
        <w:rPr>
          <w:rFonts w:ascii="Times New Roman" w:eastAsiaTheme="minorEastAsia" w:hAnsi="Times New Roman" w:cs="Times New Roman"/>
          <w:sz w:val="20"/>
          <w:szCs w:val="20"/>
        </w:rPr>
        <w:t xml:space="preserve">previously </w:t>
      </w:r>
      <w:r w:rsidR="00324F88" w:rsidRPr="00324F88">
        <w:rPr>
          <w:rFonts w:ascii="Times New Roman" w:eastAsiaTheme="minorEastAsia" w:hAnsi="Times New Roman" w:cs="Times New Roman"/>
          <w:sz w:val="20"/>
          <w:szCs w:val="20"/>
        </w:rPr>
        <w:t>demonstrated for ligand–pair interactions</w:t>
      </w:r>
      <w:r w:rsidR="00A61BC9">
        <w:rPr>
          <w:rFonts w:ascii="Times New Roman" w:eastAsiaTheme="minorEastAsia" w:hAnsi="Times New Roman" w:cs="Times New Roman"/>
          <w:sz w:val="20"/>
          <w:szCs w:val="20"/>
        </w:rPr>
        <w:t xml:space="preserve"> </w:t>
      </w:r>
      <w:r w:rsidR="00361F67">
        <w:rPr>
          <w:rFonts w:ascii="Times New Roman" w:eastAsiaTheme="minorEastAsia" w:hAnsi="Times New Roman" w:cs="Times New Roman"/>
          <w:sz w:val="20"/>
          <w:szCs w:val="20"/>
        </w:rPr>
        <w:fldChar w:fldCharType="begin" w:fldLock="1"/>
      </w:r>
      <w:r w:rsidR="00F452F4">
        <w:rPr>
          <w:rFonts w:ascii="Times New Roman" w:eastAsiaTheme="minorEastAsia" w:hAnsi="Times New Roman" w:cs="Times New Roman"/>
          <w:sz w:val="20"/>
          <w:szCs w:val="20"/>
        </w:rPr>
        <w:instrText>ADDIN CSL_CITATION {"citationItems":[{"id":"ITEM-1","itemData":{"ISBN":"8607558339143","ISSN":"2046-2069","abstract":"A quartz crystal microbalance was successfully applied to quantitatively analyze biomolecular interactions using a poly(ethylene glycol) matrix and equations for impedance analysis of frequency changes at multiple overtones.","author":[{"dropping-particle":"","family":"Wu","given":"Yuanzi","non-dropping-particle":"","parse-names":false,"suffix":""},{"dropping-particle":"","family":"Ma","given":"Hongwei","non-dropping-particle":"","parse-names":false,"suffix":""},{"dropping-particle":"","family":"Gu","given":"Dayong","non-dropping-particle":"","parse-names":false,"suffix":""},{"dropping-particle":"","family":"He","given":"Jian'an","non-dropping-particle":"","parse-names":false,"suffix":""}],"container-title":"RSC Advances","id":"ITEM-1","issue":"79","issued":{"date-parts":[["2015"]]},"page":"64520-64525","publisher":"Royal Society of Chemistry","title":"A quartz crystal microbalance as a tool for biomolecular interaction studies","type":"article-journal","volume":"5"},"uris":["http://www.mendeley.com/documents/?uuid=d5db3b12-55f3-4214-bf7f-ab1612a91e8e"]}],"mendeley":{"formattedCitation":"[34]","plainTextFormattedCitation":"[34]","previouslyFormattedCitation":"[33]"},"properties":{"noteIndex":0},"schema":"https://github.com/citation-style-language/schema/raw/master/csl-citation.json"}</w:instrText>
      </w:r>
      <w:r w:rsidR="00361F67">
        <w:rPr>
          <w:rFonts w:ascii="Times New Roman" w:eastAsiaTheme="minorEastAsia" w:hAnsi="Times New Roman" w:cs="Times New Roman"/>
          <w:sz w:val="20"/>
          <w:szCs w:val="20"/>
        </w:rPr>
        <w:fldChar w:fldCharType="separate"/>
      </w:r>
      <w:r w:rsidR="00F452F4" w:rsidRPr="00F452F4">
        <w:rPr>
          <w:rFonts w:ascii="Times New Roman" w:eastAsiaTheme="minorEastAsia" w:hAnsi="Times New Roman" w:cs="Times New Roman"/>
          <w:noProof/>
          <w:sz w:val="20"/>
          <w:szCs w:val="20"/>
        </w:rPr>
        <w:t>[34]</w:t>
      </w:r>
      <w:r w:rsidR="00361F67">
        <w:rPr>
          <w:rFonts w:ascii="Times New Roman" w:eastAsiaTheme="minorEastAsia" w:hAnsi="Times New Roman" w:cs="Times New Roman"/>
          <w:sz w:val="20"/>
          <w:szCs w:val="20"/>
        </w:rPr>
        <w:fldChar w:fldCharType="end"/>
      </w:r>
      <w:r w:rsidR="00324F88" w:rsidRPr="00324F88">
        <w:rPr>
          <w:rFonts w:ascii="Times New Roman" w:eastAsiaTheme="minorEastAsia" w:hAnsi="Times New Roman" w:cs="Times New Roman"/>
          <w:sz w:val="20"/>
          <w:szCs w:val="20"/>
        </w:rPr>
        <w:t xml:space="preserve"> </w:t>
      </w:r>
      <w:r w:rsidR="00AC5B25">
        <w:rPr>
          <w:rFonts w:ascii="Times New Roman" w:eastAsiaTheme="minorEastAsia" w:hAnsi="Times New Roman" w:cs="Times New Roman"/>
          <w:sz w:val="20"/>
          <w:szCs w:val="20"/>
        </w:rPr>
        <w:t>and yet we observe this only for the very lowest affinity surface</w:t>
      </w:r>
      <w:r w:rsidR="00AC5B25">
        <w:rPr>
          <w:rFonts w:ascii="Times New Roman" w:hAnsi="Times New Roman" w:cs="Times New Roman"/>
          <w:sz w:val="20"/>
          <w:szCs w:val="20"/>
        </w:rPr>
        <w:t xml:space="preserve"> </w:t>
      </w:r>
      <w:proofErr w:type="spellStart"/>
      <w:r w:rsidR="00AC5B25">
        <w:rPr>
          <w:rFonts w:ascii="Times New Roman" w:hAnsi="Times New Roman" w:cs="Times New Roman"/>
          <w:sz w:val="20"/>
          <w:szCs w:val="20"/>
        </w:rPr>
        <w:t>χ</w:t>
      </w:r>
      <w:r w:rsidR="00AC5B25" w:rsidRPr="001E6A72">
        <w:rPr>
          <w:rFonts w:ascii="Times New Roman" w:hAnsi="Times New Roman" w:cs="Times New Roman"/>
          <w:sz w:val="20"/>
          <w:szCs w:val="20"/>
          <w:vertAlign w:val="subscript"/>
        </w:rPr>
        <w:t>c</w:t>
      </w:r>
      <w:proofErr w:type="spellEnd"/>
      <w:r w:rsidR="00AC5B25">
        <w:rPr>
          <w:rFonts w:ascii="Times New Roman" w:hAnsi="Times New Roman" w:cs="Times New Roman"/>
          <w:sz w:val="20"/>
          <w:szCs w:val="20"/>
        </w:rPr>
        <w:t xml:space="preserve"> = 0.027 (data not shown). A reason for this could be that the affinity of the proteins to these surfaces is so high that we quickly enter a mass-transport limited situation where the affinity of the protein to the surface is much higher than the rate at which protein can be supplied by the pump system.</w:t>
      </w:r>
      <w:r w:rsidR="00F13B6D">
        <w:rPr>
          <w:rFonts w:ascii="Times New Roman" w:hAnsi="Times New Roman" w:cs="Times New Roman"/>
          <w:sz w:val="20"/>
          <w:szCs w:val="20"/>
        </w:rPr>
        <w:t xml:space="preserve"> </w:t>
      </w:r>
      <w:r w:rsidR="00AF0772">
        <w:rPr>
          <w:rFonts w:ascii="Times New Roman" w:hAnsi="Times New Roman" w:cs="Times New Roman"/>
          <w:sz w:val="20"/>
          <w:szCs w:val="20"/>
        </w:rPr>
        <w:t>The equilibrium constant for the lowest affinity surface (</w:t>
      </w:r>
      <w:proofErr w:type="spellStart"/>
      <w:r w:rsidR="00F13B6D">
        <w:rPr>
          <w:rFonts w:ascii="Times New Roman" w:hAnsi="Times New Roman" w:cs="Times New Roman"/>
          <w:sz w:val="20"/>
          <w:szCs w:val="20"/>
        </w:rPr>
        <w:t>χ</w:t>
      </w:r>
      <w:r w:rsidR="00F13B6D" w:rsidRPr="00F13B6D">
        <w:rPr>
          <w:rFonts w:ascii="Times New Roman" w:hAnsi="Times New Roman" w:cs="Times New Roman"/>
          <w:sz w:val="20"/>
          <w:szCs w:val="20"/>
          <w:vertAlign w:val="subscript"/>
        </w:rPr>
        <w:t>c</w:t>
      </w:r>
      <w:proofErr w:type="spellEnd"/>
      <w:r w:rsidR="00AF0772">
        <w:rPr>
          <w:rFonts w:ascii="Times New Roman" w:hAnsi="Times New Roman" w:cs="Times New Roman"/>
          <w:sz w:val="20"/>
          <w:szCs w:val="20"/>
        </w:rPr>
        <w:t xml:space="preserve"> = 0.027) was approximately 1pmole</w:t>
      </w:r>
      <w:r w:rsidR="00AF0772" w:rsidRPr="00E61878">
        <w:rPr>
          <w:rFonts w:ascii="Times New Roman" w:hAnsi="Times New Roman" w:cs="Times New Roman"/>
          <w:sz w:val="20"/>
          <w:szCs w:val="20"/>
          <w:vertAlign w:val="superscript"/>
        </w:rPr>
        <w:t>-1</w:t>
      </w:r>
      <w:r w:rsidR="00AF0772">
        <w:rPr>
          <w:rFonts w:ascii="Times New Roman" w:hAnsi="Times New Roman" w:cs="Times New Roman"/>
          <w:sz w:val="20"/>
          <w:szCs w:val="20"/>
        </w:rPr>
        <w:t xml:space="preserve"> or </w:t>
      </w:r>
      <m:oMath>
        <m:r>
          <w:rPr>
            <w:rFonts w:ascii="Cambria Math" w:hAnsi="Cambria Math" w:cs="Times New Roman"/>
            <w:sz w:val="20"/>
            <w:szCs w:val="20"/>
          </w:rPr>
          <m:t>1×</m:t>
        </m:r>
        <m:sSup>
          <m:sSupPr>
            <m:ctrlPr>
              <w:rPr>
                <w:rFonts w:ascii="Cambria Math" w:hAnsi="Cambria Math" w:cs="Times New Roman"/>
                <w:i/>
                <w:sz w:val="20"/>
                <w:szCs w:val="20"/>
              </w:rPr>
            </m:ctrlPr>
          </m:sSupPr>
          <m:e>
            <m:r>
              <w:rPr>
                <w:rFonts w:ascii="Cambria Math" w:hAnsi="Cambria Math" w:cs="Times New Roman"/>
                <w:sz w:val="20"/>
                <w:szCs w:val="20"/>
              </w:rPr>
              <m:t>10</m:t>
            </m:r>
          </m:e>
          <m:sup>
            <m:r>
              <w:rPr>
                <w:rFonts w:ascii="Cambria Math" w:hAnsi="Cambria Math" w:cs="Times New Roman"/>
                <w:sz w:val="20"/>
                <w:szCs w:val="20"/>
              </w:rPr>
              <m:t>12</m:t>
            </m:r>
          </m:sup>
        </m:sSup>
        <m:sSup>
          <m:sSupPr>
            <m:ctrlPr>
              <w:rPr>
                <w:rFonts w:ascii="Cambria Math" w:hAnsi="Cambria Math" w:cs="Times New Roman"/>
                <w:i/>
                <w:sz w:val="20"/>
                <w:szCs w:val="20"/>
              </w:rPr>
            </m:ctrlPr>
          </m:sSupPr>
          <m:e>
            <m:r>
              <w:rPr>
                <w:rFonts w:ascii="Cambria Math" w:hAnsi="Cambria Math" w:cs="Times New Roman"/>
                <w:sz w:val="20"/>
                <w:szCs w:val="20"/>
              </w:rPr>
              <m:t>M</m:t>
            </m:r>
          </m:e>
          <m:sup>
            <m:r>
              <w:rPr>
                <w:rFonts w:ascii="Cambria Math" w:hAnsi="Cambria Math" w:cs="Times New Roman"/>
                <w:sz w:val="20"/>
                <w:szCs w:val="20"/>
              </w:rPr>
              <m:t>-1</m:t>
            </m:r>
          </m:sup>
        </m:sSup>
      </m:oMath>
      <w:r w:rsidR="00AF0772">
        <w:rPr>
          <w:rFonts w:ascii="Times New Roman" w:eastAsiaTheme="minorEastAsia" w:hAnsi="Times New Roman" w:cs="Times New Roman"/>
          <w:sz w:val="20"/>
          <w:szCs w:val="20"/>
        </w:rPr>
        <w:t xml:space="preserve"> which is 4 orders of magnitude larger than that observed by W</w:t>
      </w:r>
      <w:r w:rsidR="00361F67">
        <w:rPr>
          <w:rFonts w:ascii="Times New Roman" w:eastAsiaTheme="minorEastAsia" w:hAnsi="Times New Roman" w:cs="Times New Roman"/>
          <w:sz w:val="20"/>
          <w:szCs w:val="20"/>
        </w:rPr>
        <w:t xml:space="preserve">u </w:t>
      </w:r>
      <w:r w:rsidR="00361F67" w:rsidRPr="00361F67">
        <w:rPr>
          <w:rFonts w:ascii="Times New Roman" w:eastAsiaTheme="minorEastAsia" w:hAnsi="Times New Roman" w:cs="Times New Roman"/>
          <w:i/>
          <w:sz w:val="20"/>
          <w:szCs w:val="20"/>
        </w:rPr>
        <w:t>et al.</w:t>
      </w:r>
      <w:r w:rsidR="00A61BC9">
        <w:rPr>
          <w:rFonts w:ascii="Times New Roman" w:eastAsiaTheme="minorEastAsia" w:hAnsi="Times New Roman" w:cs="Times New Roman"/>
          <w:i/>
          <w:sz w:val="20"/>
          <w:szCs w:val="20"/>
        </w:rPr>
        <w:t xml:space="preserve"> </w:t>
      </w:r>
      <w:r w:rsidR="00361F67">
        <w:rPr>
          <w:rFonts w:ascii="Times New Roman" w:eastAsiaTheme="minorEastAsia" w:hAnsi="Times New Roman" w:cs="Times New Roman"/>
          <w:sz w:val="20"/>
          <w:szCs w:val="20"/>
        </w:rPr>
        <w:fldChar w:fldCharType="begin" w:fldLock="1"/>
      </w:r>
      <w:r w:rsidR="00F452F4">
        <w:rPr>
          <w:rFonts w:ascii="Times New Roman" w:eastAsiaTheme="minorEastAsia" w:hAnsi="Times New Roman" w:cs="Times New Roman"/>
          <w:sz w:val="20"/>
          <w:szCs w:val="20"/>
        </w:rPr>
        <w:instrText>ADDIN CSL_CITATION {"citationItems":[{"id":"ITEM-1","itemData":{"ISBN":"8607558339143","ISSN":"2046-2069","abstract":"A quartz crystal microbalance was successfully applied to quantitatively analyze biomolecular interactions using a poly(ethylene glycol) matrix and equations for impedance analysis of frequency changes at multiple overtones.","author":[{"dropping-particle":"","family":"Wu","given":"Yuanzi","non-dropping-particle":"","parse-names":false,"suffix":""},{"dropping-particle":"","family":"Ma","given":"Hongwei","non-dropping-particle":"","parse-names":false,"suffix":""},{"dropping-particle":"","family":"Gu","given":"Dayong","non-dropping-particle":"","parse-names":false,"suffix":""},{"dropping-particle":"","family":"He","given":"Jian'an","non-dropping-particle":"","parse-names":false,"suffix":""}],"container-title":"RSC Advances","id":"ITEM-1","issue":"79","issued":{"date-parts":[["2015"]]},"page":"64520-64525","publisher":"Royal Society of Chemistry","title":"A quartz crystal microbalance as a tool for biomolecular interaction studies","type":"article-journal","volume":"5"},"uris":["http://www.mendeley.com/documents/?uuid=d5db3b12-55f3-4214-bf7f-ab1612a91e8e"]}],"mendeley":{"formattedCitation":"[34]","plainTextFormattedCitation":"[34]","previouslyFormattedCitation":"[33]"},"properties":{"noteIndex":0},"schema":"https://github.com/citation-style-language/schema/raw/master/csl-citation.json"}</w:instrText>
      </w:r>
      <w:r w:rsidR="00361F67">
        <w:rPr>
          <w:rFonts w:ascii="Times New Roman" w:eastAsiaTheme="minorEastAsia" w:hAnsi="Times New Roman" w:cs="Times New Roman"/>
          <w:sz w:val="20"/>
          <w:szCs w:val="20"/>
        </w:rPr>
        <w:fldChar w:fldCharType="separate"/>
      </w:r>
      <w:r w:rsidR="00F452F4" w:rsidRPr="00F452F4">
        <w:rPr>
          <w:rFonts w:ascii="Times New Roman" w:eastAsiaTheme="minorEastAsia" w:hAnsi="Times New Roman" w:cs="Times New Roman"/>
          <w:noProof/>
          <w:sz w:val="20"/>
          <w:szCs w:val="20"/>
        </w:rPr>
        <w:t>[34]</w:t>
      </w:r>
      <w:r w:rsidR="00361F67">
        <w:rPr>
          <w:rFonts w:ascii="Times New Roman" w:eastAsiaTheme="minorEastAsia" w:hAnsi="Times New Roman" w:cs="Times New Roman"/>
          <w:sz w:val="20"/>
          <w:szCs w:val="20"/>
        </w:rPr>
        <w:fldChar w:fldCharType="end"/>
      </w:r>
      <w:r w:rsidR="00AF0772">
        <w:rPr>
          <w:rFonts w:ascii="Times New Roman" w:eastAsiaTheme="minorEastAsia" w:hAnsi="Times New Roman" w:cs="Times New Roman"/>
          <w:sz w:val="20"/>
          <w:szCs w:val="20"/>
        </w:rPr>
        <w:t xml:space="preserve"> for IgG binding to anti-IgG.</w:t>
      </w:r>
      <w:r w:rsidR="00F13B6D">
        <w:rPr>
          <w:rFonts w:ascii="Times New Roman" w:hAnsi="Times New Roman" w:cs="Times New Roman"/>
          <w:sz w:val="20"/>
          <w:szCs w:val="20"/>
        </w:rPr>
        <w:t xml:space="preserve"> </w:t>
      </w:r>
      <w:r w:rsidR="00EF1E07">
        <w:rPr>
          <w:rFonts w:ascii="Times New Roman" w:hAnsi="Times New Roman" w:cs="Times New Roman"/>
          <w:sz w:val="20"/>
          <w:szCs w:val="20"/>
        </w:rPr>
        <w:t>We also notice that the fits to the rate equation (equation 2) are progressively worse</w:t>
      </w:r>
      <w:r w:rsidR="00CE60DC">
        <w:rPr>
          <w:rFonts w:ascii="Times New Roman" w:hAnsi="Times New Roman" w:cs="Times New Roman"/>
          <w:sz w:val="20"/>
          <w:szCs w:val="20"/>
        </w:rPr>
        <w:t xml:space="preserve"> </w:t>
      </w:r>
      <w:r w:rsidR="00EF1E07">
        <w:rPr>
          <w:rFonts w:ascii="Times New Roman" w:hAnsi="Times New Roman" w:cs="Times New Roman"/>
          <w:sz w:val="20"/>
          <w:szCs w:val="20"/>
        </w:rPr>
        <w:t xml:space="preserve">for higher </w:t>
      </w:r>
      <w:proofErr w:type="spellStart"/>
      <w:r w:rsidR="00EF1E07">
        <w:rPr>
          <w:rFonts w:ascii="Times New Roman" w:hAnsi="Times New Roman" w:cs="Times New Roman"/>
          <w:sz w:val="20"/>
          <w:szCs w:val="20"/>
        </w:rPr>
        <w:t>χ</w:t>
      </w:r>
      <w:r w:rsidR="00EF1E07" w:rsidRPr="001E6A72">
        <w:rPr>
          <w:rFonts w:ascii="Times New Roman" w:hAnsi="Times New Roman" w:cs="Times New Roman"/>
          <w:sz w:val="20"/>
          <w:szCs w:val="20"/>
          <w:vertAlign w:val="subscript"/>
        </w:rPr>
        <w:t>c</w:t>
      </w:r>
      <w:proofErr w:type="spellEnd"/>
      <w:r w:rsidR="00EF1E07">
        <w:rPr>
          <w:rFonts w:ascii="Times New Roman" w:hAnsi="Times New Roman" w:cs="Times New Roman"/>
          <w:sz w:val="20"/>
          <w:szCs w:val="20"/>
        </w:rPr>
        <w:t xml:space="preserve"> values and increasing concentration. This is a minor effect but likely due to secondary rate effects such as protein re-orientation.</w:t>
      </w:r>
    </w:p>
    <w:p w14:paraId="29DD68C7" w14:textId="3CF96564" w:rsidR="00400CE3" w:rsidRDefault="0063713B" w:rsidP="00A72318">
      <w:pPr>
        <w:spacing w:line="480" w:lineRule="auto"/>
        <w:rPr>
          <w:rFonts w:ascii="Times New Roman" w:eastAsiaTheme="minorEastAsia" w:hAnsi="Times New Roman" w:cs="Times New Roman"/>
          <w:sz w:val="20"/>
          <w:szCs w:val="20"/>
        </w:rPr>
      </w:pPr>
      <w:r>
        <w:rPr>
          <w:rFonts w:ascii="Times New Roman" w:hAnsi="Times New Roman" w:cs="Times New Roman"/>
          <w:sz w:val="20"/>
          <w:szCs w:val="20"/>
        </w:rPr>
        <w:t xml:space="preserve">Due to mass transport limitations a more reliable parameter to measure is the equilibrium </w:t>
      </w:r>
      <w:r w:rsidR="006166C2">
        <w:rPr>
          <w:rFonts w:ascii="Times New Roman" w:hAnsi="Times New Roman" w:cs="Times New Roman"/>
          <w:sz w:val="20"/>
          <w:szCs w:val="20"/>
        </w:rPr>
        <w:t>coverage</w:t>
      </w:r>
      <w:r>
        <w:rPr>
          <w:rFonts w:ascii="Times New Roman" w:hAnsi="Times New Roman" w:cs="Times New Roman"/>
          <w:sz w:val="20"/>
          <w:szCs w:val="20"/>
        </w:rPr>
        <w:t xml:space="preserve">, </w:t>
      </w:r>
      <w:proofErr w:type="spellStart"/>
      <w:r>
        <w:rPr>
          <w:rFonts w:ascii="Times New Roman" w:hAnsi="Times New Roman" w:cs="Times New Roman"/>
          <w:sz w:val="20"/>
          <w:szCs w:val="20"/>
        </w:rPr>
        <w:t>m</w:t>
      </w:r>
      <w:r w:rsidRPr="0063713B">
        <w:rPr>
          <w:rFonts w:ascii="Times New Roman" w:hAnsi="Times New Roman" w:cs="Times New Roman"/>
          <w:sz w:val="20"/>
          <w:szCs w:val="20"/>
          <w:vertAlign w:val="subscript"/>
        </w:rPr>
        <w:t>eq</w:t>
      </w:r>
      <w:proofErr w:type="spellEnd"/>
      <w:r>
        <w:rPr>
          <w:rFonts w:ascii="Times New Roman" w:hAnsi="Times New Roman" w:cs="Times New Roman"/>
          <w:sz w:val="20"/>
          <w:szCs w:val="20"/>
        </w:rPr>
        <w:t>.</w:t>
      </w:r>
      <w:r w:rsidR="006166C2">
        <w:rPr>
          <w:rFonts w:ascii="Times New Roman" w:hAnsi="Times New Roman" w:cs="Times New Roman"/>
          <w:sz w:val="20"/>
          <w:szCs w:val="20"/>
        </w:rPr>
        <w:t xml:space="preserve"> We model the equilibrium coverage as a function of concentration using equation 3 as shown in Fig</w:t>
      </w:r>
      <w:r w:rsidR="00A355A2">
        <w:rPr>
          <w:rFonts w:ascii="Times New Roman" w:hAnsi="Times New Roman" w:cs="Times New Roman"/>
          <w:sz w:val="20"/>
          <w:szCs w:val="20"/>
        </w:rPr>
        <w:t xml:space="preserve">. </w:t>
      </w:r>
      <w:r w:rsidR="00081DD9">
        <w:rPr>
          <w:rFonts w:ascii="Times New Roman" w:hAnsi="Times New Roman" w:cs="Times New Roman"/>
          <w:sz w:val="20"/>
          <w:szCs w:val="20"/>
        </w:rPr>
        <w:t>4</w:t>
      </w:r>
      <w:r w:rsidR="006166C2">
        <w:rPr>
          <w:rFonts w:ascii="Times New Roman" w:hAnsi="Times New Roman" w:cs="Times New Roman"/>
          <w:sz w:val="20"/>
          <w:szCs w:val="20"/>
        </w:rPr>
        <w:t>b. For one type of protein interacting with surfaces of differing affinity we expect the equilibrium coverage to rise more steeply with concentration as affinity increases. However, the equilibrium coverage should at high concentration</w:t>
      </w:r>
      <w:r w:rsidR="00CF3587">
        <w:rPr>
          <w:rFonts w:ascii="Times New Roman" w:hAnsi="Times New Roman" w:cs="Times New Roman"/>
          <w:sz w:val="20"/>
          <w:szCs w:val="20"/>
        </w:rPr>
        <w:t>s</w:t>
      </w:r>
      <w:r w:rsidR="006166C2">
        <w:rPr>
          <w:rFonts w:ascii="Times New Roman" w:hAnsi="Times New Roman" w:cs="Times New Roman"/>
          <w:sz w:val="20"/>
          <w:szCs w:val="20"/>
        </w:rPr>
        <w:t xml:space="preserve"> always </w:t>
      </w:r>
      <w:r w:rsidR="00E21CB5">
        <w:rPr>
          <w:rFonts w:ascii="Times New Roman" w:hAnsi="Times New Roman" w:cs="Times New Roman"/>
          <w:sz w:val="20"/>
          <w:szCs w:val="20"/>
        </w:rPr>
        <w:t>plateau</w:t>
      </w:r>
      <w:r w:rsidR="006166C2">
        <w:rPr>
          <w:rFonts w:ascii="Times New Roman" w:hAnsi="Times New Roman" w:cs="Times New Roman"/>
          <w:sz w:val="20"/>
          <w:szCs w:val="20"/>
        </w:rPr>
        <w:t xml:space="preserve"> to the same maximal coverage, m</w:t>
      </w:r>
      <w:r w:rsidR="006166C2" w:rsidRPr="00CF3587">
        <w:rPr>
          <w:rFonts w:ascii="Times New Roman" w:hAnsi="Times New Roman" w:cs="Times New Roman"/>
          <w:sz w:val="20"/>
          <w:szCs w:val="20"/>
          <w:vertAlign w:val="subscript"/>
        </w:rPr>
        <w:t>∞</w:t>
      </w:r>
      <w:r w:rsidR="00CF3587">
        <w:rPr>
          <w:rFonts w:ascii="Times New Roman" w:hAnsi="Times New Roman" w:cs="Times New Roman"/>
          <w:sz w:val="20"/>
          <w:szCs w:val="20"/>
        </w:rPr>
        <w:t xml:space="preserve">, which should be </w:t>
      </w:r>
      <w:r w:rsidR="00764AD9">
        <w:rPr>
          <w:rFonts w:ascii="Times New Roman" w:hAnsi="Times New Roman" w:cs="Times New Roman"/>
          <w:sz w:val="20"/>
          <w:szCs w:val="20"/>
        </w:rPr>
        <w:t>determined by</w:t>
      </w:r>
      <w:r w:rsidR="00CF3587">
        <w:rPr>
          <w:rFonts w:ascii="Times New Roman" w:hAnsi="Times New Roman" w:cs="Times New Roman"/>
          <w:sz w:val="20"/>
          <w:szCs w:val="20"/>
        </w:rPr>
        <w:t xml:space="preserve"> the point </w:t>
      </w:r>
      <w:r w:rsidR="00764AD9">
        <w:rPr>
          <w:rFonts w:ascii="Times New Roman" w:hAnsi="Times New Roman" w:cs="Times New Roman"/>
          <w:sz w:val="20"/>
          <w:szCs w:val="20"/>
        </w:rPr>
        <w:t>at which</w:t>
      </w:r>
      <w:r w:rsidR="00CF3587">
        <w:rPr>
          <w:rFonts w:ascii="Times New Roman" w:hAnsi="Times New Roman" w:cs="Times New Roman"/>
          <w:sz w:val="20"/>
          <w:szCs w:val="20"/>
        </w:rPr>
        <w:t xml:space="preserve"> the proteins are maximally packed on the surface.</w:t>
      </w:r>
      <w:r w:rsidR="00F949DC">
        <w:rPr>
          <w:rFonts w:ascii="Times New Roman" w:hAnsi="Times New Roman" w:cs="Times New Roman"/>
          <w:sz w:val="20"/>
          <w:szCs w:val="20"/>
        </w:rPr>
        <w:t xml:space="preserve"> Experimental data shown in Fig</w:t>
      </w:r>
      <w:r w:rsidR="00A355A2">
        <w:rPr>
          <w:rFonts w:ascii="Times New Roman" w:hAnsi="Times New Roman" w:cs="Times New Roman"/>
          <w:sz w:val="20"/>
          <w:szCs w:val="20"/>
        </w:rPr>
        <w:t xml:space="preserve">. </w:t>
      </w:r>
      <w:r w:rsidR="00081DD9">
        <w:rPr>
          <w:rFonts w:ascii="Times New Roman" w:hAnsi="Times New Roman" w:cs="Times New Roman"/>
          <w:sz w:val="20"/>
          <w:szCs w:val="20"/>
        </w:rPr>
        <w:t>4</w:t>
      </w:r>
      <w:r w:rsidR="00F949DC">
        <w:rPr>
          <w:rFonts w:ascii="Times New Roman" w:hAnsi="Times New Roman" w:cs="Times New Roman"/>
          <w:sz w:val="20"/>
          <w:szCs w:val="20"/>
        </w:rPr>
        <w:t xml:space="preserve">c </w:t>
      </w:r>
      <w:r w:rsidR="00E21CB5">
        <w:rPr>
          <w:rFonts w:ascii="Times New Roman" w:hAnsi="Times New Roman" w:cs="Times New Roman"/>
          <w:sz w:val="20"/>
          <w:szCs w:val="20"/>
        </w:rPr>
        <w:t xml:space="preserve">demonstrates that </w:t>
      </w:r>
      <w:proofErr w:type="spellStart"/>
      <w:r w:rsidR="00E21CB5">
        <w:rPr>
          <w:rFonts w:ascii="Times New Roman" w:hAnsi="Times New Roman" w:cs="Times New Roman"/>
          <w:sz w:val="20"/>
          <w:szCs w:val="20"/>
        </w:rPr>
        <w:t>m</w:t>
      </w:r>
      <w:r w:rsidR="00E21CB5" w:rsidRPr="0063713B">
        <w:rPr>
          <w:rFonts w:ascii="Times New Roman" w:hAnsi="Times New Roman" w:cs="Times New Roman"/>
          <w:sz w:val="20"/>
          <w:szCs w:val="20"/>
          <w:vertAlign w:val="subscript"/>
        </w:rPr>
        <w:t>eq</w:t>
      </w:r>
      <w:proofErr w:type="spellEnd"/>
      <w:r w:rsidR="00E21CB5">
        <w:rPr>
          <w:rFonts w:ascii="Times New Roman" w:hAnsi="Times New Roman" w:cs="Times New Roman"/>
          <w:sz w:val="20"/>
          <w:szCs w:val="20"/>
        </w:rPr>
        <w:t xml:space="preserve"> does plateau with increased concentration. Remarkably</w:t>
      </w:r>
      <w:r w:rsidR="000047AB">
        <w:rPr>
          <w:rFonts w:ascii="Times New Roman" w:hAnsi="Times New Roman" w:cs="Times New Roman"/>
          <w:sz w:val="20"/>
          <w:szCs w:val="20"/>
        </w:rPr>
        <w:t xml:space="preserve"> however</w:t>
      </w:r>
      <w:r w:rsidR="00E21CB5">
        <w:rPr>
          <w:rFonts w:ascii="Times New Roman" w:hAnsi="Times New Roman" w:cs="Times New Roman"/>
          <w:sz w:val="20"/>
          <w:szCs w:val="20"/>
        </w:rPr>
        <w:t>, in many cases the plateau occurs well below the maximal packing coverage</w:t>
      </w:r>
      <w:r w:rsidR="009C6329">
        <w:rPr>
          <w:rFonts w:ascii="Times New Roman" w:hAnsi="Times New Roman" w:cs="Times New Roman"/>
          <w:sz w:val="20"/>
          <w:szCs w:val="20"/>
        </w:rPr>
        <w:t>, which is in complete contradiction to the Langmuir equation</w:t>
      </w:r>
      <w:r w:rsidR="00E21CB5">
        <w:rPr>
          <w:rFonts w:ascii="Times New Roman" w:hAnsi="Times New Roman" w:cs="Times New Roman"/>
          <w:sz w:val="20"/>
          <w:szCs w:val="20"/>
        </w:rPr>
        <w:t>.</w:t>
      </w:r>
      <w:r w:rsidR="009C6329">
        <w:rPr>
          <w:rFonts w:ascii="Times New Roman" w:hAnsi="Times New Roman" w:cs="Times New Roman"/>
          <w:sz w:val="20"/>
          <w:szCs w:val="20"/>
        </w:rPr>
        <w:t xml:space="preserve"> As shown in Fig. </w:t>
      </w:r>
      <w:r w:rsidR="00081DD9">
        <w:rPr>
          <w:rFonts w:ascii="Times New Roman" w:hAnsi="Times New Roman" w:cs="Times New Roman"/>
          <w:sz w:val="20"/>
          <w:szCs w:val="20"/>
        </w:rPr>
        <w:t>4</w:t>
      </w:r>
      <w:r w:rsidR="009C6329">
        <w:rPr>
          <w:rFonts w:ascii="Times New Roman" w:hAnsi="Times New Roman" w:cs="Times New Roman"/>
          <w:sz w:val="20"/>
          <w:szCs w:val="20"/>
        </w:rPr>
        <w:t>d there is a very clear functional dependence of m</w:t>
      </w:r>
      <w:r w:rsidR="009C6329" w:rsidRPr="00A355A2">
        <w:rPr>
          <w:rFonts w:ascii="Times New Roman" w:hAnsi="Times New Roman" w:cs="Times New Roman"/>
          <w:sz w:val="20"/>
          <w:szCs w:val="20"/>
          <w:vertAlign w:val="subscript"/>
        </w:rPr>
        <w:t>∞</w:t>
      </w:r>
      <w:r w:rsidR="009C6329">
        <w:rPr>
          <w:rFonts w:ascii="Times New Roman" w:hAnsi="Times New Roman" w:cs="Times New Roman"/>
          <w:sz w:val="20"/>
          <w:szCs w:val="20"/>
        </w:rPr>
        <w:t xml:space="preserve"> on </w:t>
      </w:r>
      <w:proofErr w:type="spellStart"/>
      <w:r w:rsidR="009C6329">
        <w:rPr>
          <w:rFonts w:ascii="Times New Roman" w:hAnsi="Times New Roman" w:cs="Times New Roman"/>
          <w:sz w:val="20"/>
          <w:szCs w:val="20"/>
        </w:rPr>
        <w:t>χ</w:t>
      </w:r>
      <w:r w:rsidR="009C6329" w:rsidRPr="00A355A2">
        <w:rPr>
          <w:rFonts w:ascii="Times New Roman" w:hAnsi="Times New Roman" w:cs="Times New Roman"/>
          <w:sz w:val="20"/>
          <w:szCs w:val="20"/>
          <w:vertAlign w:val="subscript"/>
        </w:rPr>
        <w:t>c</w:t>
      </w:r>
      <w:proofErr w:type="spellEnd"/>
      <w:r w:rsidR="009C6329">
        <w:rPr>
          <w:rFonts w:ascii="Times New Roman" w:hAnsi="Times New Roman" w:cs="Times New Roman"/>
          <w:sz w:val="20"/>
          <w:szCs w:val="20"/>
        </w:rPr>
        <w:t xml:space="preserve">. </w:t>
      </w:r>
      <w:r w:rsidR="00B244D4">
        <w:rPr>
          <w:rFonts w:ascii="Times New Roman" w:hAnsi="Times New Roman" w:cs="Times New Roman"/>
          <w:sz w:val="20"/>
          <w:szCs w:val="20"/>
        </w:rPr>
        <w:t>This may be explained by considering the requirement of electroneutrality at the surface. The contribution from proteins to the charge density at the solid-liquid interface plane (in this case a positive charge density) must match the charge density due to the ionized chemical groups of the surface (a negative contribution)</w:t>
      </w:r>
      <w:r w:rsidR="00F67A45">
        <w:rPr>
          <w:rFonts w:ascii="Times New Roman" w:hAnsi="Times New Roman" w:cs="Times New Roman"/>
          <w:sz w:val="20"/>
          <w:szCs w:val="20"/>
        </w:rPr>
        <w:t xml:space="preserve"> as illustrated in Fig</w:t>
      </w:r>
      <w:r w:rsidR="00A355A2">
        <w:rPr>
          <w:rFonts w:ascii="Times New Roman" w:hAnsi="Times New Roman" w:cs="Times New Roman"/>
          <w:sz w:val="20"/>
          <w:szCs w:val="20"/>
        </w:rPr>
        <w:t xml:space="preserve">. </w:t>
      </w:r>
      <w:r w:rsidR="00081DD9">
        <w:rPr>
          <w:rFonts w:ascii="Times New Roman" w:hAnsi="Times New Roman" w:cs="Times New Roman"/>
          <w:sz w:val="20"/>
          <w:szCs w:val="20"/>
        </w:rPr>
        <w:t>4</w:t>
      </w:r>
      <w:r w:rsidR="00F67A45">
        <w:rPr>
          <w:rFonts w:ascii="Times New Roman" w:hAnsi="Times New Roman" w:cs="Times New Roman"/>
          <w:sz w:val="20"/>
          <w:szCs w:val="20"/>
        </w:rPr>
        <w:t>h</w:t>
      </w:r>
      <w:r w:rsidR="00B244D4">
        <w:rPr>
          <w:rFonts w:ascii="Times New Roman" w:hAnsi="Times New Roman" w:cs="Times New Roman"/>
          <w:sz w:val="20"/>
          <w:szCs w:val="20"/>
        </w:rPr>
        <w:t>.</w:t>
      </w:r>
      <w:r w:rsidR="005716F1">
        <w:rPr>
          <w:rFonts w:ascii="Times New Roman" w:hAnsi="Times New Roman" w:cs="Times New Roman"/>
          <w:sz w:val="20"/>
          <w:szCs w:val="20"/>
        </w:rPr>
        <w:t xml:space="preserve"> Considering this effect alone we might expect m</w:t>
      </w:r>
      <w:r w:rsidR="005716F1" w:rsidRPr="00A355A2">
        <w:rPr>
          <w:rFonts w:ascii="Times New Roman" w:hAnsi="Times New Roman" w:cs="Times New Roman"/>
          <w:sz w:val="20"/>
          <w:szCs w:val="20"/>
          <w:vertAlign w:val="subscript"/>
        </w:rPr>
        <w:t>∞</w:t>
      </w:r>
      <w:r w:rsidR="005716F1">
        <w:rPr>
          <w:rFonts w:ascii="Times New Roman" w:hAnsi="Times New Roman" w:cs="Times New Roman"/>
          <w:sz w:val="20"/>
          <w:szCs w:val="20"/>
        </w:rPr>
        <w:t xml:space="preserve"> to rise </w:t>
      </w:r>
      <w:r w:rsidR="00B53347">
        <w:rPr>
          <w:rFonts w:ascii="Times New Roman" w:hAnsi="Times New Roman" w:cs="Times New Roman"/>
          <w:sz w:val="20"/>
          <w:szCs w:val="20"/>
        </w:rPr>
        <w:t xml:space="preserve">with </w:t>
      </w:r>
      <w:proofErr w:type="spellStart"/>
      <w:r w:rsidR="00B53347">
        <w:rPr>
          <w:rFonts w:ascii="Times New Roman" w:hAnsi="Times New Roman" w:cs="Times New Roman"/>
          <w:sz w:val="20"/>
          <w:szCs w:val="20"/>
        </w:rPr>
        <w:t>χ</w:t>
      </w:r>
      <w:r w:rsidR="00B53347" w:rsidRPr="00A355A2">
        <w:rPr>
          <w:rFonts w:ascii="Times New Roman" w:hAnsi="Times New Roman" w:cs="Times New Roman"/>
          <w:sz w:val="20"/>
          <w:szCs w:val="20"/>
          <w:vertAlign w:val="subscript"/>
        </w:rPr>
        <w:t>c</w:t>
      </w:r>
      <w:proofErr w:type="spellEnd"/>
      <w:r w:rsidR="00B53347">
        <w:rPr>
          <w:rFonts w:ascii="Times New Roman" w:hAnsi="Times New Roman" w:cs="Times New Roman"/>
          <w:sz w:val="20"/>
          <w:szCs w:val="20"/>
        </w:rPr>
        <w:t xml:space="preserve"> </w:t>
      </w:r>
      <w:r w:rsidR="005716F1">
        <w:rPr>
          <w:rFonts w:ascii="Times New Roman" w:hAnsi="Times New Roman" w:cs="Times New Roman"/>
          <w:sz w:val="20"/>
          <w:szCs w:val="20"/>
        </w:rPr>
        <w:t xml:space="preserve">approximately linearly at first before saturating </w:t>
      </w:r>
      <w:r w:rsidR="00B53347">
        <w:rPr>
          <w:rFonts w:ascii="Times New Roman" w:hAnsi="Times New Roman" w:cs="Times New Roman"/>
          <w:sz w:val="20"/>
          <w:szCs w:val="20"/>
        </w:rPr>
        <w:t>as m</w:t>
      </w:r>
      <w:r w:rsidR="00B53347" w:rsidRPr="00A355A2">
        <w:rPr>
          <w:rFonts w:ascii="Times New Roman" w:hAnsi="Times New Roman" w:cs="Times New Roman"/>
          <w:sz w:val="20"/>
          <w:szCs w:val="20"/>
          <w:vertAlign w:val="subscript"/>
        </w:rPr>
        <w:t>∞</w:t>
      </w:r>
      <w:r w:rsidR="00B53347">
        <w:rPr>
          <w:rFonts w:ascii="Times New Roman" w:hAnsi="Times New Roman" w:cs="Times New Roman"/>
          <w:sz w:val="20"/>
          <w:szCs w:val="20"/>
        </w:rPr>
        <w:t xml:space="preserve"> approaches the true maximal packing coverage </w:t>
      </w:r>
      <w:proofErr w:type="spellStart"/>
      <w:r w:rsidR="00B53347">
        <w:rPr>
          <w:rFonts w:ascii="Times New Roman" w:hAnsi="Times New Roman" w:cs="Times New Roman"/>
          <w:sz w:val="20"/>
          <w:szCs w:val="20"/>
        </w:rPr>
        <w:t>m</w:t>
      </w:r>
      <w:r w:rsidR="00B53347" w:rsidRPr="00A355A2">
        <w:rPr>
          <w:rFonts w:ascii="Times New Roman" w:hAnsi="Times New Roman" w:cs="Times New Roman"/>
          <w:sz w:val="20"/>
          <w:szCs w:val="20"/>
          <w:vertAlign w:val="subscript"/>
        </w:rPr>
        <w:t>∞t</w:t>
      </w:r>
      <w:proofErr w:type="spellEnd"/>
      <w:r w:rsidR="00B53347">
        <w:rPr>
          <w:rFonts w:ascii="Times New Roman" w:hAnsi="Times New Roman" w:cs="Times New Roman"/>
          <w:sz w:val="20"/>
          <w:szCs w:val="20"/>
        </w:rPr>
        <w:t xml:space="preserve">, which might be described by an equation of general form </w:t>
      </w:r>
      <m:oMath>
        <m:sSub>
          <m:sSubPr>
            <m:ctrlPr>
              <w:rPr>
                <w:rFonts w:ascii="Cambria Math" w:hAnsi="Cambria Math" w:cs="Times New Roman"/>
                <w:sz w:val="20"/>
                <w:szCs w:val="20"/>
              </w:rPr>
            </m:ctrlPr>
          </m:sSubPr>
          <m:e>
            <m:r>
              <w:rPr>
                <w:rFonts w:ascii="Cambria Math" w:hAnsi="Cambria Math" w:cs="Times New Roman"/>
                <w:sz w:val="20"/>
                <w:szCs w:val="20"/>
              </w:rPr>
              <m:t>m</m:t>
            </m:r>
          </m:e>
          <m:sub>
            <m:r>
              <w:rPr>
                <w:rFonts w:ascii="Cambria Math" w:hAnsi="Cambria Math" w:cs="Times New Roman"/>
                <w:sz w:val="20"/>
                <w:szCs w:val="20"/>
              </w:rPr>
              <m:t>∞</m:t>
            </m:r>
          </m:sub>
        </m:sSub>
        <m:r>
          <m:rPr>
            <m:sty m:val="p"/>
          </m:rP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m</m:t>
            </m:r>
          </m:e>
          <m:sub>
            <m:r>
              <w:rPr>
                <w:rFonts w:ascii="Cambria Math" w:hAnsi="Cambria Math" w:cs="Times New Roman"/>
                <w:sz w:val="20"/>
                <w:szCs w:val="20"/>
              </w:rPr>
              <m:t>∞t</m:t>
            </m:r>
          </m:sub>
        </m:sSub>
        <m:r>
          <m:rPr>
            <m:sty m:val="p"/>
          </m:rPr>
          <w:rPr>
            <w:rFonts w:ascii="Cambria Math" w:hAnsi="Cambria Math" w:cs="Times New Roman"/>
            <w:sz w:val="20"/>
            <w:szCs w:val="20"/>
          </w:rPr>
          <m:t>(1-</m:t>
        </m:r>
        <m:sSup>
          <m:sSupPr>
            <m:ctrlPr>
              <w:rPr>
                <w:rFonts w:ascii="Cambria Math" w:hAnsi="Cambria Math" w:cs="Times New Roman"/>
                <w:sz w:val="20"/>
                <w:szCs w:val="20"/>
              </w:rPr>
            </m:ctrlPr>
          </m:sSupPr>
          <m:e>
            <m:r>
              <w:rPr>
                <w:rFonts w:ascii="Cambria Math" w:hAnsi="Cambria Math" w:cs="Times New Roman"/>
                <w:sz w:val="20"/>
                <w:szCs w:val="20"/>
              </w:rPr>
              <m:t>e</m:t>
            </m:r>
          </m:e>
          <m: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χ</m:t>
                </m:r>
              </m:e>
              <m:sub>
                <m:r>
                  <w:rPr>
                    <w:rFonts w:ascii="Cambria Math" w:hAnsi="Cambria Math" w:cs="Times New Roman"/>
                    <w:sz w:val="20"/>
                    <w:szCs w:val="20"/>
                  </w:rPr>
                  <m:t>c</m:t>
                </m:r>
              </m:sub>
            </m:sSub>
          </m:sup>
        </m:sSup>
        <m:r>
          <w:rPr>
            <w:rFonts w:ascii="Cambria Math" w:hAnsi="Cambria Math" w:cs="Times New Roman"/>
            <w:sz w:val="20"/>
            <w:szCs w:val="20"/>
          </w:rPr>
          <m:t>)</m:t>
        </m:r>
      </m:oMath>
      <w:r w:rsidR="00B53347">
        <w:rPr>
          <w:rFonts w:ascii="Times New Roman" w:eastAsiaTheme="minorEastAsia" w:hAnsi="Times New Roman" w:cs="Times New Roman"/>
          <w:sz w:val="20"/>
          <w:szCs w:val="20"/>
        </w:rPr>
        <w:t>. However, we see fr</w:t>
      </w:r>
      <w:r w:rsidR="005D4BC7">
        <w:rPr>
          <w:rFonts w:ascii="Times New Roman" w:eastAsiaTheme="minorEastAsia" w:hAnsi="Times New Roman" w:cs="Times New Roman"/>
          <w:sz w:val="20"/>
          <w:szCs w:val="20"/>
        </w:rPr>
        <w:t>o</w:t>
      </w:r>
      <w:r w:rsidR="00B53347">
        <w:rPr>
          <w:rFonts w:ascii="Times New Roman" w:eastAsiaTheme="minorEastAsia" w:hAnsi="Times New Roman" w:cs="Times New Roman"/>
          <w:sz w:val="20"/>
          <w:szCs w:val="20"/>
        </w:rPr>
        <w:t>m the data of Fig</w:t>
      </w:r>
      <w:r w:rsidR="00A355A2">
        <w:rPr>
          <w:rFonts w:ascii="Times New Roman" w:eastAsiaTheme="minorEastAsia" w:hAnsi="Times New Roman" w:cs="Times New Roman"/>
          <w:sz w:val="20"/>
          <w:szCs w:val="20"/>
        </w:rPr>
        <w:t xml:space="preserve">. </w:t>
      </w:r>
      <w:r w:rsidR="00BD5586">
        <w:rPr>
          <w:rFonts w:ascii="Times New Roman" w:eastAsiaTheme="minorEastAsia" w:hAnsi="Times New Roman" w:cs="Times New Roman"/>
          <w:sz w:val="20"/>
          <w:szCs w:val="20"/>
        </w:rPr>
        <w:t>4</w:t>
      </w:r>
      <w:r w:rsidR="00B53347">
        <w:rPr>
          <w:rFonts w:ascii="Times New Roman" w:eastAsiaTheme="minorEastAsia" w:hAnsi="Times New Roman" w:cs="Times New Roman"/>
          <w:sz w:val="20"/>
          <w:szCs w:val="20"/>
        </w:rPr>
        <w:t>d that while m</w:t>
      </w:r>
      <w:r w:rsidR="00B53347" w:rsidRPr="00A355A2">
        <w:rPr>
          <w:rFonts w:ascii="Times New Roman" w:eastAsiaTheme="minorEastAsia" w:hAnsi="Times New Roman" w:cs="Times New Roman"/>
          <w:sz w:val="20"/>
          <w:szCs w:val="20"/>
          <w:vertAlign w:val="subscript"/>
        </w:rPr>
        <w:t>∞</w:t>
      </w:r>
      <w:r w:rsidR="00B53347">
        <w:rPr>
          <w:rFonts w:ascii="Times New Roman" w:eastAsiaTheme="minorEastAsia" w:hAnsi="Times New Roman" w:cs="Times New Roman"/>
          <w:sz w:val="20"/>
          <w:szCs w:val="20"/>
        </w:rPr>
        <w:t xml:space="preserve"> does rise roughly linearly up to </w:t>
      </w:r>
      <w:proofErr w:type="spellStart"/>
      <w:r w:rsidR="00B53347">
        <w:rPr>
          <w:rFonts w:ascii="Times New Roman" w:eastAsiaTheme="minorEastAsia" w:hAnsi="Times New Roman" w:cs="Times New Roman"/>
          <w:sz w:val="20"/>
          <w:szCs w:val="20"/>
        </w:rPr>
        <w:t>χ</w:t>
      </w:r>
      <w:r w:rsidR="00A355A2" w:rsidRPr="00A355A2">
        <w:rPr>
          <w:rFonts w:ascii="Times New Roman" w:eastAsiaTheme="minorEastAsia" w:hAnsi="Times New Roman" w:cs="Times New Roman"/>
          <w:sz w:val="20"/>
          <w:szCs w:val="20"/>
          <w:vertAlign w:val="subscript"/>
        </w:rPr>
        <w:t>c</w:t>
      </w:r>
      <w:proofErr w:type="spellEnd"/>
      <w:r w:rsidR="00A355A2">
        <w:rPr>
          <w:rFonts w:ascii="Times New Roman" w:eastAsiaTheme="minorEastAsia" w:hAnsi="Times New Roman" w:cs="Times New Roman"/>
          <w:sz w:val="20"/>
          <w:szCs w:val="20"/>
        </w:rPr>
        <w:t xml:space="preserve"> </w:t>
      </w:r>
      <w:r w:rsidR="00B53347">
        <w:rPr>
          <w:rFonts w:ascii="Times New Roman" w:eastAsiaTheme="minorEastAsia" w:hAnsi="Times New Roman" w:cs="Times New Roman"/>
          <w:sz w:val="20"/>
          <w:szCs w:val="20"/>
        </w:rPr>
        <w:t>=</w:t>
      </w:r>
      <w:r w:rsidR="00A355A2">
        <w:rPr>
          <w:rFonts w:ascii="Times New Roman" w:eastAsiaTheme="minorEastAsia" w:hAnsi="Times New Roman" w:cs="Times New Roman"/>
          <w:sz w:val="20"/>
          <w:szCs w:val="20"/>
        </w:rPr>
        <w:t xml:space="preserve"> </w:t>
      </w:r>
      <w:r w:rsidR="00B53347">
        <w:rPr>
          <w:rFonts w:ascii="Times New Roman" w:eastAsiaTheme="minorEastAsia" w:hAnsi="Times New Roman" w:cs="Times New Roman"/>
          <w:sz w:val="20"/>
          <w:szCs w:val="20"/>
        </w:rPr>
        <w:t>0.4, thereafter m</w:t>
      </w:r>
      <w:r w:rsidR="00B53347" w:rsidRPr="00A355A2">
        <w:rPr>
          <w:rFonts w:ascii="Times New Roman" w:eastAsiaTheme="minorEastAsia" w:hAnsi="Times New Roman" w:cs="Times New Roman"/>
          <w:sz w:val="20"/>
          <w:szCs w:val="20"/>
          <w:vertAlign w:val="subscript"/>
        </w:rPr>
        <w:t>∞</w:t>
      </w:r>
      <w:r w:rsidR="00B53347">
        <w:rPr>
          <w:rFonts w:ascii="Times New Roman" w:eastAsiaTheme="minorEastAsia" w:hAnsi="Times New Roman" w:cs="Times New Roman"/>
          <w:sz w:val="20"/>
          <w:szCs w:val="20"/>
        </w:rPr>
        <w:t xml:space="preserve"> starts to decrease.</w:t>
      </w:r>
      <w:r w:rsidR="00C71D27">
        <w:rPr>
          <w:rFonts w:ascii="Times New Roman" w:eastAsiaTheme="minorEastAsia" w:hAnsi="Times New Roman" w:cs="Times New Roman"/>
          <w:sz w:val="20"/>
          <w:szCs w:val="20"/>
        </w:rPr>
        <w:t xml:space="preserve"> This effect may be explained by considering that as the affinity of the protein to the surface increases, the large interaction forces experienced may lead to a distortion of the protein structure. This would result in an increased footprint for each protein, thus reducing the number of proteins that can pack onto the surface (Fig</w:t>
      </w:r>
      <w:r w:rsidR="00BD5586">
        <w:rPr>
          <w:rFonts w:ascii="Times New Roman" w:eastAsiaTheme="minorEastAsia" w:hAnsi="Times New Roman" w:cs="Times New Roman"/>
          <w:sz w:val="20"/>
          <w:szCs w:val="20"/>
        </w:rPr>
        <w:t>.4</w:t>
      </w:r>
      <w:r w:rsidR="00C71D27">
        <w:rPr>
          <w:rFonts w:ascii="Times New Roman" w:eastAsiaTheme="minorEastAsia" w:hAnsi="Times New Roman" w:cs="Times New Roman"/>
          <w:sz w:val="20"/>
          <w:szCs w:val="20"/>
        </w:rPr>
        <w:t xml:space="preserve">i). Another explanation is that even without deformation, as the affinity increases the </w:t>
      </w:r>
      <w:r w:rsidR="00C71D27">
        <w:rPr>
          <w:rFonts w:ascii="Times New Roman" w:eastAsiaTheme="minorEastAsia" w:hAnsi="Times New Roman" w:cs="Times New Roman"/>
          <w:sz w:val="20"/>
          <w:szCs w:val="20"/>
        </w:rPr>
        <w:lastRenderedPageBreak/>
        <w:t>proteins have less lateral surface mobility. It is known that proteins will typically not adsorb to a surface in the tightest possible hexagonal close packed arrangement but will initially sit on the surface with many gaps too small to pack other proteins in – often referred to as random sequential adsorption</w:t>
      </w:r>
      <w:r w:rsidR="00694DAA">
        <w:rPr>
          <w:rFonts w:ascii="Times New Roman" w:eastAsiaTheme="minorEastAsia" w:hAnsi="Times New Roman" w:cs="Times New Roman"/>
          <w:sz w:val="20"/>
          <w:szCs w:val="20"/>
        </w:rPr>
        <w:t xml:space="preserve"> </w:t>
      </w:r>
      <w:r w:rsidR="00C76AE3">
        <w:rPr>
          <w:rFonts w:ascii="Times New Roman" w:eastAsiaTheme="minorEastAsia" w:hAnsi="Times New Roman" w:cs="Times New Roman"/>
          <w:sz w:val="20"/>
          <w:szCs w:val="20"/>
        </w:rPr>
        <w:fldChar w:fldCharType="begin" w:fldLock="1"/>
      </w:r>
      <w:r w:rsidR="00F452F4">
        <w:rPr>
          <w:rFonts w:ascii="Times New Roman" w:eastAsiaTheme="minorEastAsia" w:hAnsi="Times New Roman" w:cs="Times New Roman"/>
          <w:sz w:val="20"/>
          <w:szCs w:val="20"/>
        </w:rPr>
        <w:instrText>ADDIN CSL_CITATION {"citationItems":[{"id":"ITEM-1","itemData":{"ISBN":"1873-3727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Science","id":"ITEM-1","issue":"1-2","issued":{"date-parts":[["2011"]]},"page":"87-106","publisher":"Elsevier B.V.","title":"Understanding protein adsorption phenomena at solid surfaces","type":"article-journal","volume":"162"},"uris":["http://www.mendeley.com/documents/?uuid=1c7c9eda-0eed-488e-92bb-d4b2e004b666"]},{"id":"ITEM-2","itemData":{"ISBN":"9788578110796","ISSN":"00219606","PMID":"1255","abstract":"Most of the adsorption experiments of proteins on solid surfaces are interpreted with the Langmuir kinetic equation. We show that this equation does not accurately describe the surface exclusion effect. We propose improvements in two limiting cases; (i) the particles, once adsorbed, can diffuse rapidly on the surface; (ii) the particles can neither diffuse on the surface, nor desorb from it; the so called random sequential adsorption (RSA) model. In the last case, we compare our results with computer simulations.","author":[{"dropping-particle":"","family":"Schaaf","given":"P.","non-dropping-particle":"","parse-names":false,"suffix":""},{"dropping-particle":"","family":"Talbot","given":"J.","non-dropping-particle":"","parse-names":false,"suffix":""}],"container-title":"The Journal of Chemical Physics","id":"ITEM-2","issue":"7","issued":{"date-parts":[["1989"]]},"page":"4401-4409","title":"Surface exclusion effects in adsorption processes","type":"article-journal","volume":"91"},"uris":["http://www.mendeley.com/documents/?uuid=cc388573-d283-4019-b240-660876563602"]}],"mendeley":{"formattedCitation":"[7,36]","plainTextFormattedCitation":"[7,36]","previouslyFormattedCitation":"[7,35]"},"properties":{"noteIndex":0},"schema":"https://github.com/citation-style-language/schema/raw/master/csl-citation.json"}</w:instrText>
      </w:r>
      <w:r w:rsidR="00C76AE3">
        <w:rPr>
          <w:rFonts w:ascii="Times New Roman" w:eastAsiaTheme="minorEastAsia" w:hAnsi="Times New Roman" w:cs="Times New Roman"/>
          <w:sz w:val="20"/>
          <w:szCs w:val="20"/>
        </w:rPr>
        <w:fldChar w:fldCharType="separate"/>
      </w:r>
      <w:r w:rsidR="00F452F4" w:rsidRPr="00F452F4">
        <w:rPr>
          <w:rFonts w:ascii="Times New Roman" w:eastAsiaTheme="minorEastAsia" w:hAnsi="Times New Roman" w:cs="Times New Roman"/>
          <w:noProof/>
          <w:sz w:val="20"/>
          <w:szCs w:val="20"/>
        </w:rPr>
        <w:t>[7,36]</w:t>
      </w:r>
      <w:r w:rsidR="00C76AE3">
        <w:rPr>
          <w:rFonts w:ascii="Times New Roman" w:eastAsiaTheme="minorEastAsia" w:hAnsi="Times New Roman" w:cs="Times New Roman"/>
          <w:sz w:val="20"/>
          <w:szCs w:val="20"/>
        </w:rPr>
        <w:fldChar w:fldCharType="end"/>
      </w:r>
      <w:r w:rsidR="00C71D27">
        <w:rPr>
          <w:rFonts w:ascii="Times New Roman" w:eastAsiaTheme="minorEastAsia" w:hAnsi="Times New Roman" w:cs="Times New Roman"/>
          <w:sz w:val="20"/>
          <w:szCs w:val="20"/>
        </w:rPr>
        <w:t>. It is only through subsequent lateral movement that the proteins reach a tighter packing</w:t>
      </w:r>
      <w:r w:rsidR="005D4BC7">
        <w:rPr>
          <w:rFonts w:ascii="Times New Roman" w:eastAsiaTheme="minorEastAsia" w:hAnsi="Times New Roman" w:cs="Times New Roman"/>
          <w:sz w:val="20"/>
          <w:szCs w:val="20"/>
        </w:rPr>
        <w:t xml:space="preserve"> arrangement</w:t>
      </w:r>
      <w:r w:rsidR="00C71D27">
        <w:rPr>
          <w:rFonts w:ascii="Times New Roman" w:eastAsiaTheme="minorEastAsia" w:hAnsi="Times New Roman" w:cs="Times New Roman"/>
          <w:sz w:val="20"/>
          <w:szCs w:val="20"/>
        </w:rPr>
        <w:t>. If the lateral movement is limited this process cannot happen, resulting in sub-maximal coverage</w:t>
      </w:r>
      <w:r w:rsidR="00456F03">
        <w:rPr>
          <w:rFonts w:ascii="Times New Roman" w:eastAsiaTheme="minorEastAsia" w:hAnsi="Times New Roman" w:cs="Times New Roman"/>
          <w:sz w:val="20"/>
          <w:szCs w:val="20"/>
        </w:rPr>
        <w:t xml:space="preserve"> (Fig</w:t>
      </w:r>
      <w:r w:rsidR="00BD5586">
        <w:rPr>
          <w:rFonts w:ascii="Times New Roman" w:eastAsiaTheme="minorEastAsia" w:hAnsi="Times New Roman" w:cs="Times New Roman"/>
          <w:sz w:val="20"/>
          <w:szCs w:val="20"/>
        </w:rPr>
        <w:t>. 4</w:t>
      </w:r>
      <w:r w:rsidR="00456F03">
        <w:rPr>
          <w:rFonts w:ascii="Times New Roman" w:eastAsiaTheme="minorEastAsia" w:hAnsi="Times New Roman" w:cs="Times New Roman"/>
          <w:sz w:val="20"/>
          <w:szCs w:val="20"/>
        </w:rPr>
        <w:t>j)</w:t>
      </w:r>
      <w:r w:rsidR="00C71D27">
        <w:rPr>
          <w:rFonts w:ascii="Times New Roman" w:eastAsiaTheme="minorEastAsia" w:hAnsi="Times New Roman" w:cs="Times New Roman"/>
          <w:sz w:val="20"/>
          <w:szCs w:val="20"/>
        </w:rPr>
        <w:t>.</w:t>
      </w:r>
      <w:r w:rsidR="005D4BC7">
        <w:rPr>
          <w:rFonts w:ascii="Times New Roman" w:eastAsiaTheme="minorEastAsia" w:hAnsi="Times New Roman" w:cs="Times New Roman"/>
          <w:sz w:val="20"/>
          <w:szCs w:val="20"/>
        </w:rPr>
        <w:t xml:space="preserve"> By applying an exponential decay term, we can approximate the observed behaviour with an equation of the general form </w:t>
      </w:r>
      <w:r w:rsidR="005D4BC7">
        <w:rPr>
          <w:rFonts w:ascii="Times New Roman" w:hAnsi="Times New Roman" w:cs="Times New Roman"/>
          <w:sz w:val="20"/>
          <w:szCs w:val="20"/>
        </w:rPr>
        <w:t xml:space="preserve"> </w:t>
      </w:r>
      <m:oMath>
        <m:sSub>
          <m:sSubPr>
            <m:ctrlPr>
              <w:rPr>
                <w:rFonts w:ascii="Cambria Math" w:hAnsi="Cambria Math" w:cs="Times New Roman"/>
                <w:sz w:val="20"/>
                <w:szCs w:val="20"/>
              </w:rPr>
            </m:ctrlPr>
          </m:sSubPr>
          <m:e>
            <m:r>
              <w:rPr>
                <w:rFonts w:ascii="Cambria Math" w:hAnsi="Cambria Math" w:cs="Times New Roman"/>
                <w:sz w:val="20"/>
                <w:szCs w:val="20"/>
              </w:rPr>
              <m:t>m</m:t>
            </m:r>
          </m:e>
          <m:sub>
            <m:r>
              <w:rPr>
                <w:rFonts w:ascii="Cambria Math" w:hAnsi="Cambria Math" w:cs="Times New Roman"/>
                <w:sz w:val="20"/>
                <w:szCs w:val="20"/>
              </w:rPr>
              <m:t>∞</m:t>
            </m:r>
          </m:sub>
        </m:sSub>
        <m:r>
          <m:rPr>
            <m:sty m:val="p"/>
          </m:rP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m</m:t>
            </m:r>
          </m:e>
          <m:sub>
            <m:r>
              <w:rPr>
                <w:rFonts w:ascii="Cambria Math" w:hAnsi="Cambria Math" w:cs="Times New Roman"/>
                <w:sz w:val="20"/>
                <w:szCs w:val="20"/>
              </w:rPr>
              <m:t>∞t</m:t>
            </m:r>
          </m:sub>
        </m:sSub>
        <m:r>
          <m:rPr>
            <m:sty m:val="p"/>
          </m:rPr>
          <w:rPr>
            <w:rFonts w:ascii="Cambria Math" w:hAnsi="Cambria Math" w:cs="Times New Roman"/>
            <w:sz w:val="20"/>
            <w:szCs w:val="20"/>
          </w:rPr>
          <m:t>(1-</m:t>
        </m:r>
        <m:sSup>
          <m:sSupPr>
            <m:ctrlPr>
              <w:rPr>
                <w:rFonts w:ascii="Cambria Math" w:hAnsi="Cambria Math" w:cs="Times New Roman"/>
                <w:sz w:val="20"/>
                <w:szCs w:val="20"/>
              </w:rPr>
            </m:ctrlPr>
          </m:sSupPr>
          <m:e>
            <m:r>
              <w:rPr>
                <w:rFonts w:ascii="Cambria Math" w:hAnsi="Cambria Math" w:cs="Times New Roman"/>
                <w:sz w:val="20"/>
                <w:szCs w:val="20"/>
              </w:rPr>
              <m:t>e</m:t>
            </m:r>
          </m:e>
          <m: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χ</m:t>
                </m:r>
              </m:e>
              <m:sub>
                <m:r>
                  <w:rPr>
                    <w:rFonts w:ascii="Cambria Math" w:hAnsi="Cambria Math" w:cs="Times New Roman"/>
                    <w:sz w:val="20"/>
                    <w:szCs w:val="20"/>
                  </w:rPr>
                  <m:t>c</m:t>
                </m:r>
              </m:sub>
            </m:sSub>
          </m:sup>
        </m:sSup>
        <m:r>
          <w:rPr>
            <w:rFonts w:ascii="Cambria Math" w:hAnsi="Cambria Math" w:cs="Times New Roman"/>
            <w:sz w:val="20"/>
            <w:szCs w:val="20"/>
          </w:rPr>
          <m:t>)</m:t>
        </m:r>
        <m:sSup>
          <m:sSupPr>
            <m:ctrlPr>
              <w:rPr>
                <w:rFonts w:ascii="Cambria Math" w:hAnsi="Cambria Math" w:cs="Times New Roman"/>
                <w:i/>
                <w:sz w:val="20"/>
                <w:szCs w:val="20"/>
              </w:rPr>
            </m:ctrlPr>
          </m:sSupPr>
          <m:e>
            <m:r>
              <w:rPr>
                <w:rFonts w:ascii="Cambria Math" w:hAnsi="Cambria Math" w:cs="Times New Roman"/>
                <w:sz w:val="20"/>
                <w:szCs w:val="20"/>
              </w:rPr>
              <m:t>e</m:t>
            </m:r>
          </m:e>
          <m: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χ</m:t>
                </m:r>
              </m:e>
              <m:sub>
                <m:r>
                  <w:rPr>
                    <w:rFonts w:ascii="Cambria Math" w:hAnsi="Cambria Math" w:cs="Times New Roman"/>
                    <w:sz w:val="20"/>
                    <w:szCs w:val="20"/>
                  </w:rPr>
                  <m:t>c</m:t>
                </m:r>
              </m:sub>
            </m:sSub>
          </m:sup>
        </m:sSup>
      </m:oMath>
      <w:r w:rsidR="005D4BC7">
        <w:rPr>
          <w:rFonts w:ascii="Times New Roman" w:eastAsiaTheme="minorEastAsia" w:hAnsi="Times New Roman" w:cs="Times New Roman"/>
          <w:sz w:val="20"/>
          <w:szCs w:val="20"/>
        </w:rPr>
        <w:t xml:space="preserve">. </w:t>
      </w:r>
      <w:r w:rsidR="00400CE3">
        <w:rPr>
          <w:rFonts w:ascii="Times New Roman" w:eastAsiaTheme="minorEastAsia" w:hAnsi="Times New Roman" w:cs="Times New Roman"/>
          <w:sz w:val="20"/>
          <w:szCs w:val="20"/>
        </w:rPr>
        <w:t>By including small experimental offsets to m</w:t>
      </w:r>
      <w:r w:rsidR="00400CE3" w:rsidRPr="00187266">
        <w:rPr>
          <w:rFonts w:ascii="Times New Roman" w:eastAsiaTheme="minorEastAsia" w:hAnsi="Times New Roman" w:cs="Times New Roman"/>
          <w:sz w:val="20"/>
          <w:szCs w:val="20"/>
          <w:vertAlign w:val="subscript"/>
        </w:rPr>
        <w:t>∞</w:t>
      </w:r>
      <w:r w:rsidR="00400CE3">
        <w:rPr>
          <w:rFonts w:ascii="Times New Roman" w:eastAsiaTheme="minorEastAsia" w:hAnsi="Times New Roman" w:cs="Times New Roman"/>
          <w:sz w:val="20"/>
          <w:szCs w:val="20"/>
        </w:rPr>
        <w:t xml:space="preserve"> and</w:t>
      </w:r>
      <w:r w:rsidR="00C71D27">
        <w:rPr>
          <w:rFonts w:ascii="Times New Roman" w:eastAsiaTheme="minorEastAsia" w:hAnsi="Times New Roman" w:cs="Times New Roman"/>
          <w:sz w:val="20"/>
          <w:szCs w:val="20"/>
        </w:rPr>
        <w:t xml:space="preserve"> </w:t>
      </w:r>
      <w:proofErr w:type="spellStart"/>
      <w:r w:rsidR="00400CE3">
        <w:rPr>
          <w:rFonts w:ascii="Times New Roman" w:eastAsiaTheme="minorEastAsia" w:hAnsi="Times New Roman" w:cs="Times New Roman"/>
          <w:sz w:val="20"/>
          <w:szCs w:val="20"/>
        </w:rPr>
        <w:t>χ</w:t>
      </w:r>
      <w:r w:rsidR="00400CE3" w:rsidRPr="00187266">
        <w:rPr>
          <w:rFonts w:ascii="Times New Roman" w:eastAsiaTheme="minorEastAsia" w:hAnsi="Times New Roman" w:cs="Times New Roman"/>
          <w:sz w:val="20"/>
          <w:szCs w:val="20"/>
          <w:vertAlign w:val="subscript"/>
        </w:rPr>
        <w:t>c</w:t>
      </w:r>
      <w:proofErr w:type="spellEnd"/>
      <w:r w:rsidR="00400CE3">
        <w:rPr>
          <w:rFonts w:ascii="Times New Roman" w:eastAsiaTheme="minorEastAsia" w:hAnsi="Times New Roman" w:cs="Times New Roman"/>
          <w:sz w:val="20"/>
          <w:szCs w:val="20"/>
        </w:rPr>
        <w:t>, and with appropriate scaling we devised an empirical model that describes the observed experimental data:</w:t>
      </w:r>
    </w:p>
    <w:p w14:paraId="5D2E5B22" w14:textId="36EF7FBC" w:rsidR="0063713B" w:rsidRDefault="007261DC" w:rsidP="00A72318">
      <w:pPr>
        <w:spacing w:line="480" w:lineRule="auto"/>
        <w:jc w:val="right"/>
        <w:rPr>
          <w:rFonts w:ascii="Times New Roman" w:hAnsi="Times New Roman" w:cs="Times New Roman"/>
          <w:sz w:val="20"/>
          <w:szCs w:val="20"/>
        </w:rPr>
      </w:pPr>
      <m:oMath>
        <m:sSub>
          <m:sSubPr>
            <m:ctrlPr>
              <w:rPr>
                <w:rFonts w:ascii="Cambria Math" w:eastAsiaTheme="minorEastAsia" w:hAnsi="Cambria Math" w:cs="Times New Roman"/>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[1-</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e</m:t>
            </m:r>
          </m:e>
          <m: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χ</m:t>
                </m:r>
              </m:e>
              <m:sub>
                <m:r>
                  <w:rPr>
                    <w:rFonts w:ascii="Cambria Math" w:eastAsiaTheme="minorEastAsia" w:hAnsi="Cambria Math" w:cs="Times New Roman"/>
                    <w:sz w:val="20"/>
                    <w:szCs w:val="20"/>
                  </w:rPr>
                  <m:t>c</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D</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e</m:t>
            </m:r>
          </m:e>
          <m: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χ</m:t>
                </m:r>
              </m:e>
              <m:sub>
                <m:r>
                  <w:rPr>
                    <w:rFonts w:ascii="Cambria Math" w:eastAsiaTheme="minorEastAsia" w:hAnsi="Cambria Math" w:cs="Times New Roman"/>
                    <w:sz w:val="20"/>
                    <w:szCs w:val="20"/>
                  </w:rPr>
                  <m:t>c</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E</m:t>
                </m:r>
              </m:e>
              <m:sub>
                <m:r>
                  <w:rPr>
                    <w:rFonts w:ascii="Cambria Math" w:eastAsiaTheme="minorEastAsia" w:hAnsi="Cambria Math" w:cs="Times New Roman"/>
                    <w:sz w:val="20"/>
                    <w:szCs w:val="20"/>
                  </w:rPr>
                  <m:t>1</m:t>
                </m:r>
              </m:sub>
            </m:sSub>
          </m:sup>
        </m:sSup>
      </m:oMath>
      <w:r w:rsidR="00C71D27">
        <w:rPr>
          <w:rFonts w:ascii="Times New Roman" w:eastAsiaTheme="minorEastAsia" w:hAnsi="Times New Roman" w:cs="Times New Roman"/>
          <w:sz w:val="20"/>
          <w:szCs w:val="20"/>
        </w:rPr>
        <w:t xml:space="preserve"> </w:t>
      </w:r>
      <w:r w:rsidR="00400CE3">
        <w:rPr>
          <w:rFonts w:ascii="Times New Roman" w:eastAsiaTheme="minorEastAsia" w:hAnsi="Times New Roman" w:cs="Times New Roman"/>
          <w:sz w:val="20"/>
          <w:szCs w:val="20"/>
        </w:rPr>
        <w:t xml:space="preserve">                                                         </w:t>
      </w:r>
      <w:r w:rsidR="00C71D27">
        <w:rPr>
          <w:rFonts w:ascii="Times New Roman" w:eastAsiaTheme="minorEastAsia" w:hAnsi="Times New Roman" w:cs="Times New Roman"/>
          <w:sz w:val="20"/>
          <w:szCs w:val="20"/>
        </w:rPr>
        <w:t xml:space="preserve"> </w:t>
      </w:r>
      <w:r w:rsidR="00595188">
        <w:rPr>
          <w:rFonts w:ascii="Times New Roman" w:eastAsiaTheme="minorEastAsia" w:hAnsi="Times New Roman" w:cs="Times New Roman"/>
          <w:sz w:val="20"/>
          <w:szCs w:val="20"/>
        </w:rPr>
        <w:t xml:space="preserve">  </w:t>
      </w:r>
      <w:r w:rsidR="002A70F4">
        <w:rPr>
          <w:rFonts w:ascii="Times New Roman" w:hAnsi="Times New Roman" w:cs="Times New Roman"/>
          <w:sz w:val="20"/>
          <w:szCs w:val="20"/>
        </w:rPr>
        <w:t xml:space="preserve"> </w:t>
      </w:r>
      <w:r w:rsidR="00400CE3">
        <w:rPr>
          <w:rFonts w:ascii="Times New Roman" w:hAnsi="Times New Roman" w:cs="Times New Roman"/>
          <w:sz w:val="20"/>
          <w:szCs w:val="20"/>
        </w:rPr>
        <w:t>(4)</w:t>
      </w:r>
    </w:p>
    <w:p w14:paraId="7A1CF648" w14:textId="34D85C99" w:rsidR="00BC400D" w:rsidRDefault="00400CE3" w:rsidP="00A72318">
      <w:pPr>
        <w:spacing w:line="480" w:lineRule="auto"/>
        <w:rPr>
          <w:rFonts w:ascii="Times New Roman" w:hAnsi="Times New Roman" w:cs="Times New Roman"/>
          <w:sz w:val="20"/>
          <w:szCs w:val="20"/>
        </w:rPr>
      </w:pPr>
      <w:r>
        <w:rPr>
          <w:rFonts w:ascii="Times New Roman" w:hAnsi="Times New Roman" w:cs="Times New Roman"/>
          <w:sz w:val="20"/>
          <w:szCs w:val="20"/>
        </w:rPr>
        <w:t>Fitting to the data we find A</w:t>
      </w:r>
      <w:r w:rsidRPr="0035214C">
        <w:rPr>
          <w:rFonts w:ascii="Times New Roman" w:hAnsi="Times New Roman" w:cs="Times New Roman"/>
          <w:sz w:val="20"/>
          <w:szCs w:val="20"/>
          <w:vertAlign w:val="subscript"/>
        </w:rPr>
        <w:t>1</w:t>
      </w:r>
      <w:r w:rsidR="00187266">
        <w:rPr>
          <w:rFonts w:ascii="Times New Roman" w:hAnsi="Times New Roman" w:cs="Times New Roman"/>
          <w:sz w:val="20"/>
          <w:szCs w:val="20"/>
        </w:rPr>
        <w:t xml:space="preserve"> </w:t>
      </w:r>
      <w:r>
        <w:rPr>
          <w:rFonts w:ascii="Times New Roman" w:hAnsi="Times New Roman" w:cs="Times New Roman"/>
          <w:sz w:val="20"/>
          <w:szCs w:val="20"/>
        </w:rPr>
        <w:t>=</w:t>
      </w:r>
      <w:r w:rsidR="00187266">
        <w:rPr>
          <w:rFonts w:ascii="Times New Roman" w:hAnsi="Times New Roman" w:cs="Times New Roman"/>
          <w:sz w:val="20"/>
          <w:szCs w:val="20"/>
        </w:rPr>
        <w:t xml:space="preserve"> </w:t>
      </w:r>
      <w:r w:rsidR="00456F03">
        <w:rPr>
          <w:rFonts w:ascii="Times New Roman" w:hAnsi="Times New Roman" w:cs="Times New Roman"/>
          <w:sz w:val="20"/>
          <w:szCs w:val="20"/>
        </w:rPr>
        <w:t>10.9</w:t>
      </w:r>
      <w:r>
        <w:rPr>
          <w:rFonts w:ascii="Times New Roman" w:hAnsi="Times New Roman" w:cs="Times New Roman"/>
          <w:sz w:val="20"/>
          <w:szCs w:val="20"/>
        </w:rPr>
        <w:t>, B</w:t>
      </w:r>
      <w:r w:rsidRPr="0035214C">
        <w:rPr>
          <w:rFonts w:ascii="Times New Roman" w:hAnsi="Times New Roman" w:cs="Times New Roman"/>
          <w:sz w:val="20"/>
          <w:szCs w:val="20"/>
          <w:vertAlign w:val="subscript"/>
        </w:rPr>
        <w:t>1</w:t>
      </w:r>
      <w:r w:rsidR="00187266">
        <w:rPr>
          <w:rFonts w:ascii="Times New Roman" w:hAnsi="Times New Roman" w:cs="Times New Roman"/>
          <w:sz w:val="20"/>
          <w:szCs w:val="20"/>
        </w:rPr>
        <w:t xml:space="preserve"> </w:t>
      </w:r>
      <w:r>
        <w:rPr>
          <w:rFonts w:ascii="Times New Roman" w:hAnsi="Times New Roman" w:cs="Times New Roman"/>
          <w:sz w:val="20"/>
          <w:szCs w:val="20"/>
        </w:rPr>
        <w:t>=</w:t>
      </w:r>
      <w:r w:rsidR="00187266">
        <w:rPr>
          <w:rFonts w:ascii="Times New Roman" w:hAnsi="Times New Roman" w:cs="Times New Roman"/>
          <w:sz w:val="20"/>
          <w:szCs w:val="20"/>
        </w:rPr>
        <w:t xml:space="preserve"> </w:t>
      </w:r>
      <w:r w:rsidR="00456F03">
        <w:rPr>
          <w:rFonts w:ascii="Times New Roman" w:hAnsi="Times New Roman" w:cs="Times New Roman"/>
          <w:sz w:val="20"/>
          <w:szCs w:val="20"/>
        </w:rPr>
        <w:t>213.1</w:t>
      </w:r>
      <w:r>
        <w:rPr>
          <w:rFonts w:ascii="Times New Roman" w:hAnsi="Times New Roman" w:cs="Times New Roman"/>
          <w:sz w:val="20"/>
          <w:szCs w:val="20"/>
        </w:rPr>
        <w:t>, C</w:t>
      </w:r>
      <w:r w:rsidRPr="0035214C">
        <w:rPr>
          <w:rFonts w:ascii="Times New Roman" w:hAnsi="Times New Roman" w:cs="Times New Roman"/>
          <w:sz w:val="20"/>
          <w:szCs w:val="20"/>
          <w:vertAlign w:val="subscript"/>
        </w:rPr>
        <w:t>1</w:t>
      </w:r>
      <w:r w:rsidR="00187266">
        <w:rPr>
          <w:rFonts w:ascii="Times New Roman" w:hAnsi="Times New Roman" w:cs="Times New Roman"/>
          <w:sz w:val="20"/>
          <w:szCs w:val="20"/>
        </w:rPr>
        <w:t xml:space="preserve"> </w:t>
      </w:r>
      <w:r>
        <w:rPr>
          <w:rFonts w:ascii="Times New Roman" w:hAnsi="Times New Roman" w:cs="Times New Roman"/>
          <w:sz w:val="20"/>
          <w:szCs w:val="20"/>
        </w:rPr>
        <w:t>=</w:t>
      </w:r>
      <w:r w:rsidR="00187266">
        <w:rPr>
          <w:rFonts w:ascii="Times New Roman" w:hAnsi="Times New Roman" w:cs="Times New Roman"/>
          <w:sz w:val="20"/>
          <w:szCs w:val="20"/>
        </w:rPr>
        <w:t xml:space="preserve"> </w:t>
      </w:r>
      <w:r w:rsidR="00456F03">
        <w:rPr>
          <w:rFonts w:ascii="Times New Roman" w:hAnsi="Times New Roman" w:cs="Times New Roman"/>
          <w:sz w:val="20"/>
          <w:szCs w:val="20"/>
        </w:rPr>
        <w:t>0.70</w:t>
      </w:r>
      <w:r>
        <w:rPr>
          <w:rFonts w:ascii="Times New Roman" w:hAnsi="Times New Roman" w:cs="Times New Roman"/>
          <w:sz w:val="20"/>
          <w:szCs w:val="20"/>
        </w:rPr>
        <w:t>, D</w:t>
      </w:r>
      <w:r w:rsidRPr="0035214C">
        <w:rPr>
          <w:rFonts w:ascii="Times New Roman" w:hAnsi="Times New Roman" w:cs="Times New Roman"/>
          <w:sz w:val="20"/>
          <w:szCs w:val="20"/>
          <w:vertAlign w:val="subscript"/>
        </w:rPr>
        <w:t>1</w:t>
      </w:r>
      <w:r w:rsidR="00187266">
        <w:rPr>
          <w:rFonts w:ascii="Times New Roman" w:hAnsi="Times New Roman" w:cs="Times New Roman"/>
          <w:sz w:val="20"/>
          <w:szCs w:val="20"/>
        </w:rPr>
        <w:t xml:space="preserve"> </w:t>
      </w:r>
      <w:r>
        <w:rPr>
          <w:rFonts w:ascii="Times New Roman" w:hAnsi="Times New Roman" w:cs="Times New Roman"/>
          <w:sz w:val="20"/>
          <w:szCs w:val="20"/>
        </w:rPr>
        <w:t>=</w:t>
      </w:r>
      <w:r w:rsidR="00187266">
        <w:rPr>
          <w:rFonts w:ascii="Times New Roman" w:hAnsi="Times New Roman" w:cs="Times New Roman"/>
          <w:sz w:val="20"/>
          <w:szCs w:val="20"/>
        </w:rPr>
        <w:t xml:space="preserve"> </w:t>
      </w:r>
      <w:r w:rsidR="00456F03">
        <w:rPr>
          <w:rFonts w:ascii="Times New Roman" w:hAnsi="Times New Roman" w:cs="Times New Roman"/>
          <w:sz w:val="20"/>
          <w:szCs w:val="20"/>
        </w:rPr>
        <w:t>0.036</w:t>
      </w:r>
      <w:r>
        <w:rPr>
          <w:rFonts w:ascii="Times New Roman" w:hAnsi="Times New Roman" w:cs="Times New Roman"/>
          <w:sz w:val="20"/>
          <w:szCs w:val="20"/>
        </w:rPr>
        <w:t xml:space="preserve"> and E</w:t>
      </w:r>
      <w:r w:rsidRPr="0035214C">
        <w:rPr>
          <w:rFonts w:ascii="Times New Roman" w:hAnsi="Times New Roman" w:cs="Times New Roman"/>
          <w:sz w:val="20"/>
          <w:szCs w:val="20"/>
          <w:vertAlign w:val="subscript"/>
        </w:rPr>
        <w:t>1</w:t>
      </w:r>
      <w:r w:rsidR="00187266">
        <w:rPr>
          <w:rFonts w:ascii="Times New Roman" w:hAnsi="Times New Roman" w:cs="Times New Roman"/>
          <w:sz w:val="20"/>
          <w:szCs w:val="20"/>
        </w:rPr>
        <w:t xml:space="preserve"> </w:t>
      </w:r>
      <w:r>
        <w:rPr>
          <w:rFonts w:ascii="Times New Roman" w:hAnsi="Times New Roman" w:cs="Times New Roman"/>
          <w:sz w:val="20"/>
          <w:szCs w:val="20"/>
        </w:rPr>
        <w:t>=</w:t>
      </w:r>
      <w:r w:rsidR="00187266">
        <w:rPr>
          <w:rFonts w:ascii="Times New Roman" w:hAnsi="Times New Roman" w:cs="Times New Roman"/>
          <w:sz w:val="20"/>
          <w:szCs w:val="20"/>
        </w:rPr>
        <w:t xml:space="preserve"> </w:t>
      </w:r>
      <w:r w:rsidR="00456F03">
        <w:rPr>
          <w:rFonts w:ascii="Times New Roman" w:hAnsi="Times New Roman" w:cs="Times New Roman"/>
          <w:sz w:val="20"/>
          <w:szCs w:val="20"/>
        </w:rPr>
        <w:t>0.73</w:t>
      </w:r>
      <w:r>
        <w:rPr>
          <w:rFonts w:ascii="Times New Roman" w:hAnsi="Times New Roman" w:cs="Times New Roman"/>
          <w:sz w:val="20"/>
          <w:szCs w:val="20"/>
        </w:rPr>
        <w:t>.</w:t>
      </w:r>
      <w:r w:rsidR="00082449">
        <w:rPr>
          <w:rFonts w:ascii="Times New Roman" w:hAnsi="Times New Roman" w:cs="Times New Roman"/>
          <w:sz w:val="20"/>
          <w:szCs w:val="20"/>
        </w:rPr>
        <w:t xml:space="preserve"> </w:t>
      </w:r>
      <w:r w:rsidR="00346586">
        <w:rPr>
          <w:rFonts w:ascii="Times New Roman" w:hAnsi="Times New Roman" w:cs="Times New Roman"/>
          <w:sz w:val="20"/>
          <w:szCs w:val="20"/>
        </w:rPr>
        <w:t>From fits of equation 3 to the data in Fig</w:t>
      </w:r>
      <w:r w:rsidR="00187266">
        <w:rPr>
          <w:rFonts w:ascii="Times New Roman" w:hAnsi="Times New Roman" w:cs="Times New Roman"/>
          <w:sz w:val="20"/>
          <w:szCs w:val="20"/>
        </w:rPr>
        <w:t xml:space="preserve">. </w:t>
      </w:r>
      <w:r w:rsidR="00BD5586">
        <w:rPr>
          <w:rFonts w:ascii="Times New Roman" w:hAnsi="Times New Roman" w:cs="Times New Roman"/>
          <w:sz w:val="20"/>
          <w:szCs w:val="20"/>
        </w:rPr>
        <w:t>4</w:t>
      </w:r>
      <w:r w:rsidR="00346586">
        <w:rPr>
          <w:rFonts w:ascii="Times New Roman" w:hAnsi="Times New Roman" w:cs="Times New Roman"/>
          <w:sz w:val="20"/>
          <w:szCs w:val="20"/>
        </w:rPr>
        <w:t xml:space="preserve">c we can in principle also extract the affinity constant, K. Correct estimation of K through fitting is crucially dependent on accurate data during the steeply rising portion of the curve at low concentrations. This becomes increasingly difficult to sample as </w:t>
      </w:r>
      <w:proofErr w:type="spellStart"/>
      <w:r w:rsidR="00346586">
        <w:rPr>
          <w:rFonts w:ascii="Times New Roman" w:hAnsi="Times New Roman" w:cs="Times New Roman"/>
          <w:sz w:val="20"/>
          <w:szCs w:val="20"/>
        </w:rPr>
        <w:t>χ</w:t>
      </w:r>
      <w:r w:rsidR="00346586" w:rsidRPr="00187266">
        <w:rPr>
          <w:rFonts w:ascii="Times New Roman" w:hAnsi="Times New Roman" w:cs="Times New Roman"/>
          <w:sz w:val="20"/>
          <w:szCs w:val="20"/>
          <w:vertAlign w:val="subscript"/>
        </w:rPr>
        <w:t>c</w:t>
      </w:r>
      <w:proofErr w:type="spellEnd"/>
      <w:r w:rsidR="00346586">
        <w:rPr>
          <w:rFonts w:ascii="Times New Roman" w:hAnsi="Times New Roman" w:cs="Times New Roman"/>
          <w:sz w:val="20"/>
          <w:szCs w:val="20"/>
        </w:rPr>
        <w:t xml:space="preserve"> increases since </w:t>
      </w:r>
      <w:r w:rsidR="00BC400D">
        <w:rPr>
          <w:rFonts w:ascii="Times New Roman" w:hAnsi="Times New Roman" w:cs="Times New Roman"/>
          <w:sz w:val="20"/>
          <w:szCs w:val="20"/>
        </w:rPr>
        <w:t xml:space="preserve">progressively low concentrations and longer timescales would be required. For 5 surfaces with the lowest </w:t>
      </w:r>
      <w:proofErr w:type="spellStart"/>
      <w:r w:rsidR="00BC400D">
        <w:rPr>
          <w:rFonts w:ascii="Times New Roman" w:hAnsi="Times New Roman" w:cs="Times New Roman"/>
          <w:sz w:val="20"/>
          <w:szCs w:val="20"/>
        </w:rPr>
        <w:t>χ</w:t>
      </w:r>
      <w:r w:rsidR="00BC400D" w:rsidRPr="00187266">
        <w:rPr>
          <w:rFonts w:ascii="Times New Roman" w:hAnsi="Times New Roman" w:cs="Times New Roman"/>
          <w:sz w:val="20"/>
          <w:szCs w:val="20"/>
          <w:vertAlign w:val="subscript"/>
        </w:rPr>
        <w:t>c</w:t>
      </w:r>
      <w:proofErr w:type="spellEnd"/>
      <w:r w:rsidR="00BC400D">
        <w:rPr>
          <w:rFonts w:ascii="Times New Roman" w:hAnsi="Times New Roman" w:cs="Times New Roman"/>
          <w:sz w:val="20"/>
          <w:szCs w:val="20"/>
        </w:rPr>
        <w:t xml:space="preserve"> values however we were able to accurately determine the affinity constant as shown in Fig</w:t>
      </w:r>
      <w:r w:rsidR="00187266">
        <w:rPr>
          <w:rFonts w:ascii="Times New Roman" w:hAnsi="Times New Roman" w:cs="Times New Roman"/>
          <w:sz w:val="20"/>
          <w:szCs w:val="20"/>
        </w:rPr>
        <w:t xml:space="preserve">. </w:t>
      </w:r>
      <w:r w:rsidR="00BD5586">
        <w:rPr>
          <w:rFonts w:ascii="Times New Roman" w:hAnsi="Times New Roman" w:cs="Times New Roman"/>
          <w:sz w:val="20"/>
          <w:szCs w:val="20"/>
        </w:rPr>
        <w:t>4</w:t>
      </w:r>
      <w:r w:rsidR="00BC400D">
        <w:rPr>
          <w:rFonts w:ascii="Times New Roman" w:hAnsi="Times New Roman" w:cs="Times New Roman"/>
          <w:sz w:val="20"/>
          <w:szCs w:val="20"/>
        </w:rPr>
        <w:t xml:space="preserve">e. We observe a linear relationship between K and </w:t>
      </w:r>
      <w:proofErr w:type="spellStart"/>
      <w:r w:rsidR="00BC400D">
        <w:rPr>
          <w:rFonts w:ascii="Times New Roman" w:hAnsi="Times New Roman" w:cs="Times New Roman"/>
          <w:sz w:val="20"/>
          <w:szCs w:val="20"/>
        </w:rPr>
        <w:t>χ</w:t>
      </w:r>
      <w:r w:rsidR="00BC400D" w:rsidRPr="00187266">
        <w:rPr>
          <w:rFonts w:ascii="Times New Roman" w:hAnsi="Times New Roman" w:cs="Times New Roman"/>
          <w:sz w:val="20"/>
          <w:szCs w:val="20"/>
          <w:vertAlign w:val="subscript"/>
        </w:rPr>
        <w:t>c</w:t>
      </w:r>
      <w:proofErr w:type="spellEnd"/>
      <w:r w:rsidR="00BC400D">
        <w:rPr>
          <w:rFonts w:ascii="Times New Roman" w:hAnsi="Times New Roman" w:cs="Times New Roman"/>
          <w:sz w:val="20"/>
          <w:szCs w:val="20"/>
        </w:rPr>
        <w:t>, thus demonstrating that the affinity is strongly related to the surface charge density. The linear fit is given by</w:t>
      </w:r>
    </w:p>
    <w:p w14:paraId="5C59A5A1" w14:textId="1FB25329" w:rsidR="00400CE3" w:rsidRPr="00E21CB5" w:rsidRDefault="00BC400D" w:rsidP="00A72318">
      <w:pPr>
        <w:spacing w:line="480" w:lineRule="auto"/>
        <w:jc w:val="right"/>
        <w:rPr>
          <w:rFonts w:ascii="Times New Roman" w:hAnsi="Times New Roman" w:cs="Times New Roman"/>
          <w:sz w:val="20"/>
          <w:szCs w:val="20"/>
        </w:rPr>
      </w:pPr>
      <m:oMath>
        <m:r>
          <m:rPr>
            <m:sty m:val="p"/>
          </m:rPr>
          <w:rPr>
            <w:rFonts w:ascii="Cambria Math" w:hAnsi="Cambria Math" w:cs="Times New Roman"/>
            <w:sz w:val="20"/>
            <w:szCs w:val="20"/>
          </w:rPr>
          <m:t>K=</m:t>
        </m:r>
        <m:sSub>
          <m:sSubPr>
            <m:ctrlPr>
              <w:rPr>
                <w:rFonts w:ascii="Cambria Math" w:hAnsi="Cambria Math" w:cs="Times New Roman"/>
                <w:sz w:val="20"/>
                <w:szCs w:val="20"/>
              </w:rPr>
            </m:ctrlPr>
          </m:sSubPr>
          <m:e>
            <m:r>
              <w:rPr>
                <w:rFonts w:ascii="Cambria Math" w:hAnsi="Cambria Math" w:cs="Times New Roman"/>
                <w:sz w:val="20"/>
                <w:szCs w:val="20"/>
              </w:rPr>
              <m:t>A</m:t>
            </m:r>
          </m:e>
          <m:sub>
            <m:r>
              <w:rPr>
                <w:rFonts w:ascii="Cambria Math" w:hAnsi="Cambria Math" w:cs="Times New Roman"/>
                <w:sz w:val="20"/>
                <w:szCs w:val="20"/>
              </w:rPr>
              <m:t>2</m:t>
            </m:r>
          </m:sub>
        </m:sSub>
        <m:sSub>
          <m:sSubPr>
            <m:ctrlPr>
              <w:rPr>
                <w:rFonts w:ascii="Cambria Math" w:hAnsi="Cambria Math" w:cs="Times New Roman"/>
                <w:i/>
                <w:sz w:val="20"/>
                <w:szCs w:val="20"/>
              </w:rPr>
            </m:ctrlPr>
          </m:sSubPr>
          <m:e>
            <m:r>
              <w:rPr>
                <w:rFonts w:ascii="Cambria Math" w:hAnsi="Cambria Math" w:cs="Times New Roman"/>
                <w:sz w:val="20"/>
                <w:szCs w:val="20"/>
              </w:rPr>
              <m:t>χ</m:t>
            </m:r>
          </m:e>
          <m:sub>
            <m:r>
              <w:rPr>
                <w:rFonts w:ascii="Cambria Math" w:hAnsi="Cambria Math" w:cs="Times New Roman"/>
                <w:sz w:val="20"/>
                <w:szCs w:val="20"/>
              </w:rPr>
              <m:t>c</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2</m:t>
            </m:r>
          </m:sub>
        </m:sSub>
      </m:oMath>
      <w:r>
        <w:rPr>
          <w:rFonts w:ascii="Times New Roman" w:eastAsiaTheme="minorEastAsia" w:hAnsi="Times New Roman" w:cs="Times New Roman"/>
          <w:sz w:val="20"/>
          <w:szCs w:val="20"/>
        </w:rPr>
        <w:t xml:space="preserve">              </w:t>
      </w:r>
      <w:r w:rsidR="00483B0F">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 xml:space="preserve">                                                                                 (</w:t>
      </w:r>
      <w:r w:rsidR="00595188">
        <w:rPr>
          <w:rFonts w:ascii="Times New Roman" w:eastAsiaTheme="minorEastAsia" w:hAnsi="Times New Roman" w:cs="Times New Roman"/>
          <w:sz w:val="20"/>
          <w:szCs w:val="20"/>
        </w:rPr>
        <w:t>5</w:t>
      </w:r>
      <w:r>
        <w:rPr>
          <w:rFonts w:ascii="Times New Roman" w:eastAsiaTheme="minorEastAsia" w:hAnsi="Times New Roman" w:cs="Times New Roman"/>
          <w:sz w:val="20"/>
          <w:szCs w:val="20"/>
        </w:rPr>
        <w:t>)</w:t>
      </w:r>
      <w:r>
        <w:rPr>
          <w:rFonts w:ascii="Times New Roman" w:hAnsi="Times New Roman" w:cs="Times New Roman"/>
          <w:sz w:val="20"/>
          <w:szCs w:val="20"/>
        </w:rPr>
        <w:t xml:space="preserve"> </w:t>
      </w:r>
      <w:r w:rsidR="00346586">
        <w:rPr>
          <w:rFonts w:ascii="Times New Roman" w:hAnsi="Times New Roman" w:cs="Times New Roman"/>
          <w:sz w:val="20"/>
          <w:szCs w:val="20"/>
        </w:rPr>
        <w:t xml:space="preserve">   </w:t>
      </w:r>
    </w:p>
    <w:p w14:paraId="68A2F203" w14:textId="25D5CD65" w:rsidR="00045981" w:rsidRDefault="00BC400D" w:rsidP="00A72318">
      <w:pPr>
        <w:spacing w:line="480" w:lineRule="auto"/>
        <w:rPr>
          <w:rFonts w:ascii="Times New Roman" w:hAnsi="Times New Roman" w:cs="Times New Roman"/>
          <w:sz w:val="20"/>
          <w:szCs w:val="20"/>
        </w:rPr>
      </w:pPr>
      <w:r>
        <w:rPr>
          <w:rFonts w:ascii="Times New Roman" w:hAnsi="Times New Roman" w:cs="Times New Roman"/>
          <w:sz w:val="20"/>
          <w:szCs w:val="20"/>
        </w:rPr>
        <w:t>Where A</w:t>
      </w:r>
      <w:r w:rsidRPr="0035214C">
        <w:rPr>
          <w:rFonts w:ascii="Times New Roman" w:hAnsi="Times New Roman" w:cs="Times New Roman"/>
          <w:sz w:val="20"/>
          <w:szCs w:val="20"/>
          <w:vertAlign w:val="subscript"/>
        </w:rPr>
        <w:t>2</w:t>
      </w:r>
      <w:r w:rsidR="007B3980" w:rsidRPr="00E46F6B">
        <w:rPr>
          <w:rFonts w:ascii="Times New Roman" w:hAnsi="Times New Roman" w:cs="Times New Roman"/>
          <w:sz w:val="20"/>
          <w:szCs w:val="20"/>
        </w:rPr>
        <w:t xml:space="preserve"> </w:t>
      </w:r>
      <w:r>
        <w:rPr>
          <w:rFonts w:ascii="Times New Roman" w:hAnsi="Times New Roman" w:cs="Times New Roman"/>
          <w:sz w:val="20"/>
          <w:szCs w:val="20"/>
        </w:rPr>
        <w:t>=</w:t>
      </w:r>
      <w:r w:rsidR="007B3980">
        <w:rPr>
          <w:rFonts w:ascii="Times New Roman" w:hAnsi="Times New Roman" w:cs="Times New Roman"/>
          <w:sz w:val="20"/>
          <w:szCs w:val="20"/>
        </w:rPr>
        <w:t xml:space="preserve"> </w:t>
      </w:r>
      <w:r w:rsidR="00456F03">
        <w:rPr>
          <w:rFonts w:ascii="Times New Roman" w:hAnsi="Times New Roman" w:cs="Times New Roman"/>
          <w:sz w:val="20"/>
          <w:szCs w:val="20"/>
        </w:rPr>
        <w:t>173.4</w:t>
      </w:r>
      <w:r>
        <w:rPr>
          <w:rFonts w:ascii="Times New Roman" w:hAnsi="Times New Roman" w:cs="Times New Roman"/>
          <w:sz w:val="20"/>
          <w:szCs w:val="20"/>
        </w:rPr>
        <w:t xml:space="preserve"> and B</w:t>
      </w:r>
      <w:r w:rsidRPr="0035214C">
        <w:rPr>
          <w:rFonts w:ascii="Times New Roman" w:hAnsi="Times New Roman" w:cs="Times New Roman"/>
          <w:sz w:val="20"/>
          <w:szCs w:val="20"/>
          <w:vertAlign w:val="subscript"/>
        </w:rPr>
        <w:t>2</w:t>
      </w:r>
      <w:r w:rsidR="007B3980" w:rsidRPr="00E46F6B">
        <w:rPr>
          <w:rFonts w:ascii="Times New Roman" w:hAnsi="Times New Roman" w:cs="Times New Roman"/>
          <w:sz w:val="20"/>
          <w:szCs w:val="20"/>
        </w:rPr>
        <w:t xml:space="preserve"> </w:t>
      </w:r>
      <w:r>
        <w:rPr>
          <w:rFonts w:ascii="Times New Roman" w:hAnsi="Times New Roman" w:cs="Times New Roman"/>
          <w:sz w:val="20"/>
          <w:szCs w:val="20"/>
        </w:rPr>
        <w:t>=</w:t>
      </w:r>
      <w:r w:rsidR="007B3980">
        <w:rPr>
          <w:rFonts w:ascii="Times New Roman" w:hAnsi="Times New Roman" w:cs="Times New Roman"/>
          <w:sz w:val="20"/>
          <w:szCs w:val="20"/>
        </w:rPr>
        <w:t xml:space="preserve"> </w:t>
      </w:r>
      <w:r w:rsidR="00456F03">
        <w:rPr>
          <w:rFonts w:ascii="Times New Roman" w:hAnsi="Times New Roman" w:cs="Times New Roman"/>
          <w:sz w:val="20"/>
          <w:szCs w:val="20"/>
        </w:rPr>
        <w:t>-5.2</w:t>
      </w:r>
      <w:r>
        <w:rPr>
          <w:rFonts w:ascii="Times New Roman" w:hAnsi="Times New Roman" w:cs="Times New Roman"/>
          <w:sz w:val="20"/>
          <w:szCs w:val="20"/>
        </w:rPr>
        <w:t xml:space="preserve">. </w:t>
      </w:r>
      <w:r w:rsidR="00595188">
        <w:rPr>
          <w:rFonts w:ascii="Times New Roman" w:hAnsi="Times New Roman" w:cs="Times New Roman"/>
          <w:sz w:val="20"/>
          <w:szCs w:val="20"/>
        </w:rPr>
        <w:t xml:space="preserve">By substituting equations 4 and 5 into equation 3 we have an empirical model that describes our data for a range of concentrations and </w:t>
      </w:r>
      <w:proofErr w:type="spellStart"/>
      <w:r w:rsidR="00595188">
        <w:rPr>
          <w:rFonts w:ascii="Times New Roman" w:hAnsi="Times New Roman" w:cs="Times New Roman"/>
          <w:sz w:val="20"/>
          <w:szCs w:val="20"/>
        </w:rPr>
        <w:t>χ</w:t>
      </w:r>
      <w:r w:rsidR="00595188" w:rsidRPr="0035214C">
        <w:rPr>
          <w:rFonts w:ascii="Times New Roman" w:hAnsi="Times New Roman" w:cs="Times New Roman"/>
          <w:sz w:val="20"/>
          <w:szCs w:val="20"/>
          <w:vertAlign w:val="subscript"/>
        </w:rPr>
        <w:t>c</w:t>
      </w:r>
      <w:proofErr w:type="spellEnd"/>
      <w:r w:rsidR="00595188">
        <w:rPr>
          <w:rFonts w:ascii="Times New Roman" w:hAnsi="Times New Roman" w:cs="Times New Roman"/>
          <w:sz w:val="20"/>
          <w:szCs w:val="20"/>
        </w:rPr>
        <w:t xml:space="preserve"> values:</w:t>
      </w:r>
    </w:p>
    <w:p w14:paraId="7C013FFC" w14:textId="172D1FE4" w:rsidR="00595188" w:rsidRDefault="007261DC" w:rsidP="00A72318">
      <w:pPr>
        <w:spacing w:line="480" w:lineRule="auto"/>
        <w:jc w:val="right"/>
        <w:rPr>
          <w:rFonts w:ascii="Times New Roman" w:eastAsiaTheme="minorEastAsia"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m</m:t>
            </m:r>
          </m:e>
          <m:sub>
            <m:r>
              <w:rPr>
                <w:rFonts w:ascii="Cambria Math" w:hAnsi="Cambria Math" w:cs="Times New Roman"/>
                <w:sz w:val="20"/>
                <w:szCs w:val="20"/>
              </w:rPr>
              <m:t>eq</m:t>
            </m:r>
          </m:sub>
        </m:sSub>
        <m:r>
          <w:rPr>
            <w:rFonts w:ascii="Cambria Math" w:hAnsi="Cambria Math" w:cs="Times New Roman"/>
            <w:sz w:val="20"/>
            <w:szCs w:val="20"/>
          </w:rPr>
          <m:t>=</m:t>
        </m:r>
        <m:f>
          <m:fPr>
            <m:ctrlPr>
              <w:rPr>
                <w:rFonts w:ascii="Cambria Math" w:hAnsi="Cambria Math" w:cs="Times New Roman"/>
                <w:i/>
                <w:sz w:val="20"/>
                <w:szCs w:val="20"/>
              </w:rPr>
            </m:ctrlPr>
          </m:fPr>
          <m:num>
            <m:r>
              <w:rPr>
                <w:rFonts w:ascii="Cambria Math" w:eastAsiaTheme="minorEastAsia" w:hAnsi="Cambria Math" w:cs="Times New Roman"/>
                <w:sz w:val="20"/>
                <w:szCs w:val="20"/>
              </w:rPr>
              <m:t>C(</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[1-</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e</m:t>
                </m:r>
              </m:e>
              <m: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χ</m:t>
                    </m:r>
                  </m:e>
                  <m:sub>
                    <m:r>
                      <w:rPr>
                        <w:rFonts w:ascii="Cambria Math" w:eastAsiaTheme="minorEastAsia" w:hAnsi="Cambria Math" w:cs="Times New Roman"/>
                        <w:sz w:val="20"/>
                        <w:szCs w:val="20"/>
                      </w:rPr>
                      <m:t>c</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D</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e</m:t>
                </m:r>
              </m:e>
              <m: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χ</m:t>
                    </m:r>
                  </m:e>
                  <m:sub>
                    <m:r>
                      <w:rPr>
                        <w:rFonts w:ascii="Cambria Math" w:eastAsiaTheme="minorEastAsia" w:hAnsi="Cambria Math" w:cs="Times New Roman"/>
                        <w:sz w:val="20"/>
                        <w:szCs w:val="20"/>
                      </w:rPr>
                      <m:t>c</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E</m:t>
                    </m:r>
                  </m:e>
                  <m:sub>
                    <m:r>
                      <w:rPr>
                        <w:rFonts w:ascii="Cambria Math" w:eastAsiaTheme="minorEastAsia" w:hAnsi="Cambria Math" w:cs="Times New Roman"/>
                        <w:sz w:val="20"/>
                        <w:szCs w:val="20"/>
                      </w:rPr>
                      <m:t>1</m:t>
                    </m:r>
                  </m:sub>
                </m:sSub>
              </m:sup>
            </m:sSup>
          </m:num>
          <m:den>
            <m:r>
              <w:rPr>
                <w:rFonts w:ascii="Cambria Math" w:hAnsi="Cambria Math" w:cs="Times New Roman"/>
                <w:sz w:val="20"/>
                <w:szCs w:val="20"/>
              </w:rPr>
              <m:t>C+</m:t>
            </m:r>
            <m:sSup>
              <m:sSupPr>
                <m:ctrlPr>
                  <w:rPr>
                    <w:rFonts w:ascii="Cambria Math" w:hAnsi="Cambria Math" w:cs="Times New Roman"/>
                    <w:i/>
                    <w:sz w:val="20"/>
                    <w:szCs w:val="20"/>
                  </w:rPr>
                </m:ctrlPr>
              </m:sSupPr>
              <m:e>
                <m:sSub>
                  <m:sSubPr>
                    <m:ctrlPr>
                      <w:rPr>
                        <w:rFonts w:ascii="Cambria Math" w:hAnsi="Cambria Math" w:cs="Times New Roman"/>
                        <w:sz w:val="20"/>
                        <w:szCs w:val="20"/>
                      </w:rPr>
                    </m:ctrlPr>
                  </m:sSubPr>
                  <m:e>
                    <m:r>
                      <w:rPr>
                        <w:rFonts w:ascii="Cambria Math" w:hAnsi="Cambria Math" w:cs="Times New Roman"/>
                        <w:sz w:val="20"/>
                        <w:szCs w:val="20"/>
                      </w:rPr>
                      <m:t>(A</m:t>
                    </m:r>
                  </m:e>
                  <m:sub>
                    <m:r>
                      <w:rPr>
                        <w:rFonts w:ascii="Cambria Math" w:hAnsi="Cambria Math" w:cs="Times New Roman"/>
                        <w:sz w:val="20"/>
                        <w:szCs w:val="20"/>
                      </w:rPr>
                      <m:t>2</m:t>
                    </m:r>
                  </m:sub>
                </m:sSub>
                <m:sSub>
                  <m:sSubPr>
                    <m:ctrlPr>
                      <w:rPr>
                        <w:rFonts w:ascii="Cambria Math" w:hAnsi="Cambria Math" w:cs="Times New Roman"/>
                        <w:i/>
                        <w:sz w:val="20"/>
                        <w:szCs w:val="20"/>
                      </w:rPr>
                    </m:ctrlPr>
                  </m:sSubPr>
                  <m:e>
                    <m:r>
                      <w:rPr>
                        <w:rFonts w:ascii="Cambria Math" w:hAnsi="Cambria Math" w:cs="Times New Roman"/>
                        <w:sz w:val="20"/>
                        <w:szCs w:val="20"/>
                      </w:rPr>
                      <m:t>χ</m:t>
                    </m:r>
                  </m:e>
                  <m:sub>
                    <m:r>
                      <w:rPr>
                        <w:rFonts w:ascii="Cambria Math" w:hAnsi="Cambria Math" w:cs="Times New Roman"/>
                        <w:sz w:val="20"/>
                        <w:szCs w:val="20"/>
                      </w:rPr>
                      <m:t>c</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2</m:t>
                    </m:r>
                  </m:sub>
                </m:sSub>
                <m:r>
                  <m:rPr>
                    <m:sty m:val="p"/>
                  </m:rPr>
                  <w:rPr>
                    <w:rFonts w:ascii="Cambria Math" w:eastAsiaTheme="minorEastAsia" w:hAnsi="Cambria Math" w:cs="Times New Roman"/>
                    <w:sz w:val="20"/>
                    <w:szCs w:val="20"/>
                  </w:rPr>
                  <m:t xml:space="preserve">) </m:t>
                </m:r>
              </m:e>
              <m:sup>
                <m:r>
                  <w:rPr>
                    <w:rFonts w:ascii="Cambria Math" w:hAnsi="Cambria Math" w:cs="Times New Roman"/>
                    <w:sz w:val="20"/>
                    <w:szCs w:val="20"/>
                  </w:rPr>
                  <m:t>-1</m:t>
                </m:r>
              </m:sup>
            </m:sSup>
          </m:den>
        </m:f>
      </m:oMath>
      <w:r w:rsidR="00595188">
        <w:rPr>
          <w:rFonts w:ascii="Times New Roman" w:eastAsiaTheme="minorEastAsia" w:hAnsi="Times New Roman" w:cs="Times New Roman"/>
          <w:sz w:val="20"/>
          <w:szCs w:val="20"/>
        </w:rPr>
        <w:t xml:space="preserve">                                 </w:t>
      </w:r>
      <w:r w:rsidR="00483B0F">
        <w:rPr>
          <w:rFonts w:ascii="Times New Roman" w:eastAsiaTheme="minorEastAsia" w:hAnsi="Times New Roman" w:cs="Times New Roman"/>
          <w:sz w:val="20"/>
          <w:szCs w:val="20"/>
        </w:rPr>
        <w:t xml:space="preserve"> </w:t>
      </w:r>
      <w:r w:rsidR="00595188">
        <w:rPr>
          <w:rFonts w:ascii="Times New Roman" w:eastAsiaTheme="minorEastAsia" w:hAnsi="Times New Roman" w:cs="Times New Roman"/>
          <w:sz w:val="20"/>
          <w:szCs w:val="20"/>
        </w:rPr>
        <w:t xml:space="preserve">                                     (6)</w:t>
      </w:r>
    </w:p>
    <w:p w14:paraId="6E886AA4" w14:textId="74A98DD3" w:rsidR="00244692" w:rsidRDefault="00244692" w:rsidP="00A72318">
      <w:pPr>
        <w:spacing w:line="480" w:lineRule="auto"/>
        <w:rPr>
          <w:rFonts w:ascii="Times New Roman" w:eastAsiaTheme="minorEastAsia" w:hAnsi="Times New Roman" w:cs="Times New Roman"/>
          <w:sz w:val="20"/>
          <w:szCs w:val="20"/>
        </w:rPr>
      </w:pPr>
      <w:r>
        <w:rPr>
          <w:rFonts w:ascii="Times New Roman" w:hAnsi="Times New Roman" w:cs="Times New Roman"/>
          <w:sz w:val="20"/>
          <w:szCs w:val="20"/>
        </w:rPr>
        <w:t>This model is plotted in Fig</w:t>
      </w:r>
      <w:r w:rsidR="0035214C">
        <w:rPr>
          <w:rFonts w:ascii="Times New Roman" w:hAnsi="Times New Roman" w:cs="Times New Roman"/>
          <w:sz w:val="20"/>
          <w:szCs w:val="20"/>
        </w:rPr>
        <w:t>.</w:t>
      </w:r>
      <w:r>
        <w:rPr>
          <w:rFonts w:ascii="Times New Roman" w:hAnsi="Times New Roman" w:cs="Times New Roman"/>
          <w:sz w:val="20"/>
          <w:szCs w:val="20"/>
        </w:rPr>
        <w:t xml:space="preserve"> </w:t>
      </w:r>
      <w:r w:rsidR="008E49D4">
        <w:rPr>
          <w:rFonts w:ascii="Times New Roman" w:hAnsi="Times New Roman" w:cs="Times New Roman"/>
          <w:sz w:val="20"/>
          <w:szCs w:val="20"/>
        </w:rPr>
        <w:t>4</w:t>
      </w:r>
      <w:r>
        <w:rPr>
          <w:rFonts w:ascii="Times New Roman" w:hAnsi="Times New Roman" w:cs="Times New Roman"/>
          <w:sz w:val="20"/>
          <w:szCs w:val="20"/>
        </w:rPr>
        <w:t>f as a 3D surface, together with</w:t>
      </w:r>
      <w:r w:rsidR="00CD78D1">
        <w:rPr>
          <w:rFonts w:ascii="Times New Roman" w:hAnsi="Times New Roman" w:cs="Times New Roman"/>
          <w:sz w:val="20"/>
          <w:szCs w:val="20"/>
        </w:rPr>
        <w:t xml:space="preserve"> </w:t>
      </w:r>
      <w:r w:rsidR="00E04C97">
        <w:rPr>
          <w:rFonts w:ascii="Times New Roman" w:hAnsi="Times New Roman" w:cs="Times New Roman"/>
          <w:sz w:val="20"/>
          <w:szCs w:val="20"/>
        </w:rPr>
        <w:t>all</w:t>
      </w:r>
      <w:r w:rsidR="00CD78D1">
        <w:rPr>
          <w:rFonts w:ascii="Times New Roman" w:hAnsi="Times New Roman" w:cs="Times New Roman"/>
          <w:sz w:val="20"/>
          <w:szCs w:val="20"/>
        </w:rPr>
        <w:t xml:space="preserve"> the experimental data. We clearly see the model is a good approximation to the general features of the experimental data.</w:t>
      </w:r>
      <w:r w:rsidR="00E04C97">
        <w:rPr>
          <w:rFonts w:ascii="Times New Roman" w:hAnsi="Times New Roman" w:cs="Times New Roman"/>
          <w:sz w:val="20"/>
          <w:szCs w:val="20"/>
        </w:rPr>
        <w:t xml:space="preserve"> Defining a prediction accuracy as </w:t>
      </w:r>
      <m:oMath>
        <m:r>
          <m:rPr>
            <m:sty m:val="p"/>
          </m:rPr>
          <w:rPr>
            <w:rFonts w:ascii="Cambria Math" w:hAnsi="Cambria Math" w:cs="Times New Roman"/>
            <w:sz w:val="20"/>
            <w:szCs w:val="20"/>
          </w:rPr>
          <m:t>P=100</m:t>
        </m:r>
        <m:d>
          <m:dPr>
            <m:ctrlPr>
              <w:rPr>
                <w:rFonts w:ascii="Cambria Math" w:hAnsi="Cambria Math" w:cs="Times New Roman"/>
                <w:sz w:val="20"/>
                <w:szCs w:val="20"/>
              </w:rPr>
            </m:ctrlPr>
          </m:dPr>
          <m:e>
            <m:r>
              <m:rPr>
                <m:sty m:val="p"/>
              </m:rPr>
              <w:rPr>
                <w:rFonts w:ascii="Cambria Math" w:hAnsi="Cambria Math" w:cs="Times New Roman"/>
                <w:sz w:val="20"/>
                <w:szCs w:val="20"/>
              </w:rPr>
              <m:t>1-</m:t>
            </m:r>
            <m:f>
              <m:fPr>
                <m:ctrlPr>
                  <w:rPr>
                    <w:rFonts w:ascii="Cambria Math" w:hAnsi="Cambria Math" w:cs="Times New Roman"/>
                    <w:sz w:val="20"/>
                    <w:szCs w:val="20"/>
                  </w:rPr>
                </m:ctrlPr>
              </m:fPr>
              <m:num>
                <m:r>
                  <w:rPr>
                    <w:rFonts w:ascii="Cambria Math" w:hAnsi="Cambria Math" w:cs="Times New Roman"/>
                    <w:sz w:val="20"/>
                    <w:szCs w:val="20"/>
                  </w:rPr>
                  <m:t>1</m:t>
                </m:r>
              </m:num>
              <m:den>
                <m:r>
                  <w:rPr>
                    <w:rFonts w:ascii="Cambria Math" w:hAnsi="Cambria Math" w:cs="Times New Roman"/>
                    <w:sz w:val="20"/>
                    <w:szCs w:val="20"/>
                  </w:rPr>
                  <m:t>N</m:t>
                </m:r>
              </m:den>
            </m:f>
            <m:nary>
              <m:naryPr>
                <m:chr m:val="∑"/>
                <m:limLoc m:val="undOvr"/>
                <m:ctrlPr>
                  <w:rPr>
                    <w:rFonts w:ascii="Cambria Math" w:hAnsi="Cambria Math" w:cs="Times New Roman"/>
                    <w:sz w:val="20"/>
                    <w:szCs w:val="20"/>
                  </w:rPr>
                </m:ctrlPr>
              </m:naryPr>
              <m:sub>
                <m:r>
                  <w:rPr>
                    <w:rFonts w:ascii="Cambria Math" w:hAnsi="Cambria Math" w:cs="Times New Roman"/>
                    <w:sz w:val="20"/>
                    <w:szCs w:val="20"/>
                  </w:rPr>
                  <m:t>i=1</m:t>
                </m:r>
              </m:sub>
              <m:sup>
                <m:r>
                  <w:rPr>
                    <w:rFonts w:ascii="Cambria Math" w:hAnsi="Cambria Math" w:cs="Times New Roman"/>
                    <w:sz w:val="20"/>
                    <w:szCs w:val="20"/>
                  </w:rPr>
                  <m:t>i=N</m:t>
                </m:r>
              </m:sup>
              <m:e>
                <m:f>
                  <m:fPr>
                    <m:ctrlPr>
                      <w:rPr>
                        <w:rFonts w:ascii="Cambria Math" w:hAnsi="Cambria Math" w:cs="Times New Roman"/>
                        <w:i/>
                        <w:sz w:val="20"/>
                        <w:szCs w:val="20"/>
                      </w:rPr>
                    </m:ctrlPr>
                  </m:fPr>
                  <m:num>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rPr>
                              <m:t>i</m:t>
                            </m:r>
                          </m:sub>
                        </m:sSub>
                      </m:e>
                    </m:d>
                  </m:num>
                  <m:den>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rPr>
                          <m:t>i</m:t>
                        </m:r>
                      </m:sub>
                    </m:sSub>
                  </m:den>
                </m:f>
              </m:e>
            </m:nary>
          </m:e>
        </m:d>
      </m:oMath>
      <w:r w:rsidR="00E04C97">
        <w:rPr>
          <w:rFonts w:ascii="Times New Roman" w:eastAsiaTheme="minorEastAsia" w:hAnsi="Times New Roman" w:cs="Times New Roman"/>
          <w:sz w:val="20"/>
          <w:szCs w:val="20"/>
        </w:rPr>
        <w:t xml:space="preserve"> where m</w:t>
      </w:r>
      <w:r w:rsidR="00E04C97" w:rsidRPr="0035214C">
        <w:rPr>
          <w:rFonts w:ascii="Times New Roman" w:eastAsiaTheme="minorEastAsia" w:hAnsi="Times New Roman" w:cs="Times New Roman"/>
          <w:sz w:val="20"/>
          <w:szCs w:val="20"/>
          <w:vertAlign w:val="subscript"/>
        </w:rPr>
        <w:t>i</w:t>
      </w:r>
      <w:r w:rsidR="00E04C97">
        <w:rPr>
          <w:rFonts w:ascii="Times New Roman" w:eastAsiaTheme="minorEastAsia" w:hAnsi="Times New Roman" w:cs="Times New Roman"/>
          <w:sz w:val="20"/>
          <w:szCs w:val="20"/>
        </w:rPr>
        <w:t xml:space="preserve"> is the experimental data point, P</w:t>
      </w:r>
      <w:r w:rsidR="00E04C97" w:rsidRPr="0035214C">
        <w:rPr>
          <w:rFonts w:ascii="Times New Roman" w:eastAsiaTheme="minorEastAsia" w:hAnsi="Times New Roman" w:cs="Times New Roman"/>
          <w:sz w:val="20"/>
          <w:szCs w:val="20"/>
          <w:vertAlign w:val="subscript"/>
        </w:rPr>
        <w:t>i</w:t>
      </w:r>
      <w:r w:rsidR="00E04C97">
        <w:rPr>
          <w:rFonts w:ascii="Times New Roman" w:eastAsiaTheme="minorEastAsia" w:hAnsi="Times New Roman" w:cs="Times New Roman"/>
          <w:sz w:val="20"/>
          <w:szCs w:val="20"/>
        </w:rPr>
        <w:t xml:space="preserve"> is the prediction for that data point and N is the total number of data points, we find P = 78% for our data. We note for large </w:t>
      </w:r>
      <w:proofErr w:type="spellStart"/>
      <w:r w:rsidR="00E04C97">
        <w:rPr>
          <w:rFonts w:ascii="Times New Roman" w:eastAsiaTheme="minorEastAsia" w:hAnsi="Times New Roman" w:cs="Times New Roman"/>
          <w:sz w:val="20"/>
          <w:szCs w:val="20"/>
        </w:rPr>
        <w:t>χ</w:t>
      </w:r>
      <w:r w:rsidR="00E04C97" w:rsidRPr="00C02120">
        <w:rPr>
          <w:rFonts w:ascii="Times New Roman" w:eastAsiaTheme="minorEastAsia" w:hAnsi="Times New Roman" w:cs="Times New Roman"/>
          <w:sz w:val="20"/>
          <w:szCs w:val="20"/>
          <w:vertAlign w:val="subscript"/>
        </w:rPr>
        <w:t>c</w:t>
      </w:r>
      <w:proofErr w:type="spellEnd"/>
      <w:r w:rsidR="00E04C97">
        <w:rPr>
          <w:rFonts w:ascii="Times New Roman" w:eastAsiaTheme="minorEastAsia" w:hAnsi="Times New Roman" w:cs="Times New Roman"/>
          <w:sz w:val="20"/>
          <w:szCs w:val="20"/>
        </w:rPr>
        <w:t xml:space="preserve"> values and low concentrations the coverage is </w:t>
      </w:r>
      <w:r w:rsidR="002841D4">
        <w:rPr>
          <w:rFonts w:ascii="Times New Roman" w:eastAsiaTheme="minorEastAsia" w:hAnsi="Times New Roman" w:cs="Times New Roman"/>
          <w:sz w:val="20"/>
          <w:szCs w:val="20"/>
        </w:rPr>
        <w:t>overestimated</w:t>
      </w:r>
      <w:r w:rsidR="00E04C97">
        <w:rPr>
          <w:rFonts w:ascii="Times New Roman" w:eastAsiaTheme="minorEastAsia" w:hAnsi="Times New Roman" w:cs="Times New Roman"/>
          <w:sz w:val="20"/>
          <w:szCs w:val="20"/>
        </w:rPr>
        <w:t xml:space="preserve"> whilst for large </w:t>
      </w:r>
      <w:proofErr w:type="spellStart"/>
      <w:r w:rsidR="00E04C97">
        <w:rPr>
          <w:rFonts w:ascii="Times New Roman" w:eastAsiaTheme="minorEastAsia" w:hAnsi="Times New Roman" w:cs="Times New Roman"/>
          <w:sz w:val="20"/>
          <w:szCs w:val="20"/>
        </w:rPr>
        <w:t>χ</w:t>
      </w:r>
      <w:r w:rsidR="00E04C97" w:rsidRPr="00C02120">
        <w:rPr>
          <w:rFonts w:ascii="Times New Roman" w:eastAsiaTheme="minorEastAsia" w:hAnsi="Times New Roman" w:cs="Times New Roman"/>
          <w:sz w:val="20"/>
          <w:szCs w:val="20"/>
          <w:vertAlign w:val="subscript"/>
        </w:rPr>
        <w:t>c</w:t>
      </w:r>
      <w:proofErr w:type="spellEnd"/>
      <w:r w:rsidR="00E04C97">
        <w:rPr>
          <w:rFonts w:ascii="Times New Roman" w:eastAsiaTheme="minorEastAsia" w:hAnsi="Times New Roman" w:cs="Times New Roman"/>
          <w:sz w:val="20"/>
          <w:szCs w:val="20"/>
        </w:rPr>
        <w:t xml:space="preserve"> values and high concentrations the model underestimates the coverage. We suspect </w:t>
      </w:r>
      <w:r w:rsidR="000E51CD">
        <w:rPr>
          <w:rFonts w:ascii="Times New Roman" w:eastAsiaTheme="minorEastAsia" w:hAnsi="Times New Roman" w:cs="Times New Roman"/>
          <w:sz w:val="20"/>
          <w:szCs w:val="20"/>
        </w:rPr>
        <w:t xml:space="preserve">secondary rate effects, which we have neglected, play a more </w:t>
      </w:r>
      <w:r w:rsidR="000E51CD">
        <w:rPr>
          <w:rFonts w:ascii="Times New Roman" w:eastAsiaTheme="minorEastAsia" w:hAnsi="Times New Roman" w:cs="Times New Roman"/>
          <w:sz w:val="20"/>
          <w:szCs w:val="20"/>
        </w:rPr>
        <w:lastRenderedPageBreak/>
        <w:t>important role when the coverage is close to the maximal packing coverage at high affinity and concentration. The model is much more accurate at higher concentrations as shown in Fig</w:t>
      </w:r>
      <w:r w:rsidR="00C02120">
        <w:rPr>
          <w:rFonts w:ascii="Times New Roman" w:eastAsiaTheme="minorEastAsia" w:hAnsi="Times New Roman" w:cs="Times New Roman"/>
          <w:sz w:val="20"/>
          <w:szCs w:val="20"/>
        </w:rPr>
        <w:t xml:space="preserve">. </w:t>
      </w:r>
      <w:r w:rsidR="00D10822">
        <w:rPr>
          <w:rFonts w:ascii="Times New Roman" w:eastAsiaTheme="minorEastAsia" w:hAnsi="Times New Roman" w:cs="Times New Roman"/>
          <w:sz w:val="20"/>
          <w:szCs w:val="20"/>
        </w:rPr>
        <w:t>4</w:t>
      </w:r>
      <w:r w:rsidR="000E51CD">
        <w:rPr>
          <w:rFonts w:ascii="Times New Roman" w:eastAsiaTheme="minorEastAsia" w:hAnsi="Times New Roman" w:cs="Times New Roman"/>
          <w:sz w:val="20"/>
          <w:szCs w:val="20"/>
        </w:rPr>
        <w:t>g for lysozyme at 10</w:t>
      </w:r>
      <w:r w:rsidR="000E51CD">
        <w:rPr>
          <w:rFonts w:ascii="Calibri" w:eastAsiaTheme="minorEastAsia" w:hAnsi="Calibri" w:cs="Calibri"/>
          <w:sz w:val="20"/>
          <w:szCs w:val="20"/>
        </w:rPr>
        <w:t>μ</w:t>
      </w:r>
      <w:r w:rsidR="000E51CD">
        <w:rPr>
          <w:rFonts w:ascii="Times New Roman" w:eastAsiaTheme="minorEastAsia" w:hAnsi="Times New Roman" w:cs="Times New Roman"/>
          <w:sz w:val="20"/>
          <w:szCs w:val="20"/>
        </w:rPr>
        <w:t>M, where we observe a prediction accuracy of P = 93%.</w:t>
      </w:r>
    </w:p>
    <w:p w14:paraId="27B2D5AF" w14:textId="0D199DEC" w:rsidR="00D10822" w:rsidRPr="00F64608" w:rsidRDefault="00D10822" w:rsidP="00A72318">
      <w:pPr>
        <w:spacing w:line="480" w:lineRule="auto"/>
        <w:rPr>
          <w:rFonts w:ascii="Times New Roman" w:eastAsiaTheme="minorEastAsia" w:hAnsi="Times New Roman" w:cs="Times New Roman"/>
          <w:b/>
          <w:strike/>
          <w:color w:val="C00000"/>
          <w:sz w:val="20"/>
          <w:szCs w:val="20"/>
        </w:rPr>
      </w:pPr>
    </w:p>
    <w:p w14:paraId="185FAE75" w14:textId="2E677138" w:rsidR="00FF7BBE" w:rsidRDefault="003D2AF7" w:rsidP="00A72318">
      <w:pPr>
        <w:spacing w:line="480" w:lineRule="auto"/>
        <w:rPr>
          <w:rFonts w:ascii="Times New Roman" w:eastAsiaTheme="minorEastAsia" w:hAnsi="Times New Roman" w:cs="Times New Roman"/>
          <w:sz w:val="20"/>
          <w:szCs w:val="20"/>
        </w:rPr>
      </w:pPr>
      <w:r w:rsidRPr="00A60CFC">
        <w:rPr>
          <w:rFonts w:ascii="Times New Roman" w:eastAsiaTheme="minorEastAsia" w:hAnsi="Times New Roman" w:cs="Times New Roman"/>
          <w:b/>
          <w:sz w:val="20"/>
          <w:szCs w:val="20"/>
        </w:rPr>
        <w:t>Applying the model to real</w:t>
      </w:r>
      <w:r w:rsidRPr="00A60CFC">
        <w:rPr>
          <w:rFonts w:ascii="Times New Roman" w:hAnsi="Times New Roman" w:cs="Times New Roman"/>
          <w:b/>
          <w:sz w:val="20"/>
          <w:szCs w:val="20"/>
        </w:rPr>
        <w:t xml:space="preserve"> materials</w:t>
      </w:r>
      <w:r w:rsidR="00DE6A88" w:rsidRPr="00A60CFC">
        <w:rPr>
          <w:rFonts w:ascii="Times New Roman" w:hAnsi="Times New Roman" w:cs="Times New Roman"/>
          <w:b/>
          <w:sz w:val="20"/>
          <w:szCs w:val="20"/>
        </w:rPr>
        <w:t xml:space="preserve">. </w:t>
      </w:r>
      <w:r w:rsidR="00CD2EB6">
        <w:rPr>
          <w:rFonts w:ascii="Times New Roman" w:hAnsi="Times New Roman" w:cs="Times New Roman"/>
          <w:sz w:val="20"/>
          <w:szCs w:val="20"/>
        </w:rPr>
        <w:t xml:space="preserve">As shown in Fig. </w:t>
      </w:r>
      <w:r w:rsidR="00D10822">
        <w:rPr>
          <w:rFonts w:ascii="Times New Roman" w:hAnsi="Times New Roman" w:cs="Times New Roman"/>
          <w:sz w:val="20"/>
          <w:szCs w:val="20"/>
        </w:rPr>
        <w:t>5</w:t>
      </w:r>
      <w:r w:rsidR="00CD2EB6">
        <w:rPr>
          <w:rFonts w:ascii="Times New Roman" w:hAnsi="Times New Roman" w:cs="Times New Roman"/>
          <w:sz w:val="20"/>
          <w:szCs w:val="20"/>
        </w:rPr>
        <w:t xml:space="preserve">a we suggest that surfaces can be divided into two broad groups: a) hydrophilic, charged surfaces; b) charge neutral surfaces </w:t>
      </w:r>
      <w:r w:rsidR="00E07AAD">
        <w:rPr>
          <w:rFonts w:ascii="Times New Roman" w:hAnsi="Times New Roman" w:cs="Times New Roman"/>
          <w:sz w:val="20"/>
          <w:szCs w:val="20"/>
        </w:rPr>
        <w:t>with some degree of hydrophobicity</w:t>
      </w:r>
      <w:r w:rsidR="00CD2EB6">
        <w:rPr>
          <w:rFonts w:ascii="Times New Roman" w:hAnsi="Times New Roman" w:cs="Times New Roman"/>
          <w:sz w:val="20"/>
          <w:szCs w:val="20"/>
        </w:rPr>
        <w:t xml:space="preserve">. </w:t>
      </w:r>
      <w:r w:rsidR="00E07AAD">
        <w:rPr>
          <w:rFonts w:ascii="Times New Roman" w:hAnsi="Times New Roman" w:cs="Times New Roman"/>
          <w:sz w:val="20"/>
          <w:szCs w:val="20"/>
        </w:rPr>
        <w:t>For example, i</w:t>
      </w:r>
      <w:r w:rsidR="00CD2EB6">
        <w:rPr>
          <w:rFonts w:ascii="Times New Roman" w:hAnsi="Times New Roman" w:cs="Times New Roman"/>
          <w:sz w:val="20"/>
          <w:szCs w:val="20"/>
        </w:rPr>
        <w:t xml:space="preserve">ncluded in the first group will be charged alkanethiols, metal oxides, charged polymers and charged metals whilst the second group will include hydrophobic alkanethiols, polymers and co-polymers. Protein coverage </w:t>
      </w:r>
      <w:r w:rsidR="009D1575">
        <w:rPr>
          <w:rFonts w:ascii="Times New Roman" w:hAnsi="Times New Roman" w:cs="Times New Roman"/>
          <w:sz w:val="20"/>
          <w:szCs w:val="20"/>
        </w:rPr>
        <w:t xml:space="preserve">on </w:t>
      </w:r>
      <w:r w:rsidR="00CD2EB6">
        <w:rPr>
          <w:rFonts w:ascii="Times New Roman" w:eastAsiaTheme="minorEastAsia" w:hAnsi="Times New Roman" w:cs="Times New Roman"/>
          <w:sz w:val="20"/>
          <w:szCs w:val="20"/>
        </w:rPr>
        <w:t>materials that are both charged and hydrophobic are likely to</w:t>
      </w:r>
      <w:r w:rsidR="00CD2EB6">
        <w:rPr>
          <w:rFonts w:ascii="Times New Roman" w:hAnsi="Times New Roman" w:cs="Times New Roman"/>
          <w:sz w:val="20"/>
          <w:szCs w:val="20"/>
        </w:rPr>
        <w:t xml:space="preserve"> be difficult to predict</w:t>
      </w:r>
      <w:r w:rsidR="00E07AAD">
        <w:rPr>
          <w:rFonts w:ascii="Times New Roman" w:hAnsi="Times New Roman" w:cs="Times New Roman"/>
          <w:sz w:val="20"/>
          <w:szCs w:val="20"/>
        </w:rPr>
        <w:t>,</w:t>
      </w:r>
      <w:r w:rsidR="00CD2EB6">
        <w:rPr>
          <w:rFonts w:ascii="Times New Roman" w:hAnsi="Times New Roman" w:cs="Times New Roman"/>
          <w:sz w:val="20"/>
          <w:szCs w:val="20"/>
        </w:rPr>
        <w:t xml:space="preserve"> however </w:t>
      </w:r>
      <w:r w:rsidR="00CD2EB6">
        <w:rPr>
          <w:rFonts w:ascii="Times New Roman" w:eastAsiaTheme="minorEastAsia" w:hAnsi="Times New Roman" w:cs="Times New Roman"/>
          <w:sz w:val="20"/>
          <w:szCs w:val="20"/>
        </w:rPr>
        <w:t>most materials relevant to biotechnological and biomedical applications are likely to fall within these two subcategories.</w:t>
      </w:r>
      <w:r w:rsidR="00152C39">
        <w:rPr>
          <w:rFonts w:ascii="Times New Roman" w:eastAsiaTheme="minorEastAsia" w:hAnsi="Times New Roman" w:cs="Times New Roman"/>
          <w:sz w:val="20"/>
          <w:szCs w:val="20"/>
        </w:rPr>
        <w:t xml:space="preserve"> </w:t>
      </w:r>
    </w:p>
    <w:p w14:paraId="16F2B604" w14:textId="5FBD3D2A" w:rsidR="00483B0F" w:rsidRPr="00CE60DC" w:rsidRDefault="00532952" w:rsidP="00A72318">
      <w:pPr>
        <w:spacing w:line="480" w:lineRule="auto"/>
        <w:rPr>
          <w:rFonts w:ascii="Times New Roman" w:hAnsi="Times New Roman" w:cs="Times New Roman"/>
          <w:sz w:val="20"/>
          <w:szCs w:val="20"/>
        </w:rPr>
      </w:pPr>
      <w:r>
        <w:rPr>
          <w:rFonts w:ascii="Times New Roman" w:hAnsi="Times New Roman" w:cs="Times New Roman"/>
          <w:sz w:val="20"/>
          <w:szCs w:val="20"/>
        </w:rPr>
        <w:t xml:space="preserve">Based on the AFM measurements of the surface potential of OH and COOH terminating alkanethiols and assuming a linear relation between </w:t>
      </w:r>
      <w:proofErr w:type="spellStart"/>
      <w:r>
        <w:rPr>
          <w:rFonts w:ascii="Times New Roman" w:hAnsi="Times New Roman" w:cs="Times New Roman"/>
          <w:sz w:val="20"/>
          <w:szCs w:val="20"/>
        </w:rPr>
        <w:t>χ</w:t>
      </w:r>
      <w:r w:rsidRPr="00512EA3">
        <w:rPr>
          <w:rFonts w:ascii="Times New Roman" w:hAnsi="Times New Roman" w:cs="Times New Roman"/>
          <w:sz w:val="20"/>
          <w:szCs w:val="20"/>
          <w:vertAlign w:val="subscript"/>
        </w:rPr>
        <w:t>c</w:t>
      </w:r>
      <w:proofErr w:type="spellEnd"/>
      <w:r>
        <w:rPr>
          <w:rFonts w:ascii="Times New Roman" w:hAnsi="Times New Roman" w:cs="Times New Roman"/>
          <w:sz w:val="20"/>
          <w:szCs w:val="20"/>
        </w:rPr>
        <w:t xml:space="preserve"> and the surface potential</w:t>
      </w:r>
      <w:r w:rsidR="005F4E36">
        <w:rPr>
          <w:rFonts w:ascii="Times New Roman" w:hAnsi="Times New Roman" w:cs="Times New Roman"/>
          <w:sz w:val="20"/>
          <w:szCs w:val="20"/>
        </w:rPr>
        <w:t xml:space="preserve"> </w:t>
      </w:r>
      <w:r>
        <w:rPr>
          <w:rFonts w:ascii="Times New Roman" w:hAnsi="Times New Roman" w:cs="Times New Roman"/>
          <w:sz w:val="20"/>
          <w:szCs w:val="20"/>
        </w:rPr>
        <w:t xml:space="preserve">we find </w:t>
      </w:r>
      <m:oMath>
        <m:sSub>
          <m:sSubPr>
            <m:ctrlPr>
              <w:rPr>
                <w:rFonts w:ascii="Cambria Math" w:hAnsi="Cambria Math" w:cs="Times New Roman"/>
                <w:sz w:val="20"/>
                <w:szCs w:val="20"/>
              </w:rPr>
            </m:ctrlPr>
          </m:sSubPr>
          <m:e>
            <m:r>
              <w:rPr>
                <w:rFonts w:ascii="Cambria Math" w:hAnsi="Cambria Math" w:cs="Times New Roman"/>
                <w:sz w:val="20"/>
                <w:szCs w:val="20"/>
              </w:rPr>
              <m:t>ψ</m:t>
            </m:r>
          </m:e>
          <m:sub>
            <m:r>
              <w:rPr>
                <w:rFonts w:ascii="Cambria Math" w:hAnsi="Cambria Math" w:cs="Times New Roman"/>
                <w:sz w:val="20"/>
                <w:szCs w:val="20"/>
              </w:rPr>
              <m:t>s</m:t>
            </m:r>
          </m:sub>
        </m:sSub>
        <m:r>
          <w:rPr>
            <w:rFonts w:ascii="Cambria Math" w:hAnsi="Cambria Math" w:cs="Times New Roman"/>
            <w:sz w:val="20"/>
            <w:szCs w:val="20"/>
          </w:rPr>
          <m:t>=</m:t>
        </m:r>
        <m:r>
          <m:rPr>
            <m:sty m:val="p"/>
          </m:rPr>
          <w:rPr>
            <w:rFonts w:ascii="Cambria Math" w:hAnsi="Cambria Math" w:cs="Times New Roman"/>
            <w:sz w:val="20"/>
            <w:szCs w:val="20"/>
          </w:rPr>
          <m:t>-21.19</m:t>
        </m:r>
        <m:sSub>
          <m:sSubPr>
            <m:ctrlPr>
              <w:rPr>
                <w:rFonts w:ascii="Cambria Math" w:hAnsi="Cambria Math" w:cs="Times New Roman"/>
                <w:sz w:val="20"/>
                <w:szCs w:val="20"/>
              </w:rPr>
            </m:ctrlPr>
          </m:sSubPr>
          <m:e>
            <m:r>
              <w:rPr>
                <w:rFonts w:ascii="Cambria Math" w:hAnsi="Cambria Math" w:cs="Times New Roman"/>
                <w:sz w:val="20"/>
                <w:szCs w:val="20"/>
              </w:rPr>
              <m:t>χ</m:t>
            </m:r>
          </m:e>
          <m:sub>
            <m:r>
              <w:rPr>
                <w:rFonts w:ascii="Cambria Math" w:hAnsi="Cambria Math" w:cs="Times New Roman"/>
                <w:sz w:val="20"/>
                <w:szCs w:val="20"/>
              </w:rPr>
              <m:t>c</m:t>
            </m:r>
          </m:sub>
        </m:sSub>
        <m:r>
          <w:rPr>
            <w:rFonts w:ascii="Cambria Math" w:hAnsi="Cambria Math" w:cs="Times New Roman"/>
            <w:sz w:val="20"/>
            <w:szCs w:val="20"/>
          </w:rPr>
          <m:t>+0.646</m:t>
        </m:r>
      </m:oMath>
      <w:r w:rsidR="0025152D">
        <w:rPr>
          <w:rFonts w:ascii="Times New Roman" w:eastAsiaTheme="minorEastAsia" w:hAnsi="Times New Roman" w:cs="Times New Roman"/>
          <w:sz w:val="20"/>
          <w:szCs w:val="20"/>
        </w:rPr>
        <w:t>, where ψ</w:t>
      </w:r>
      <w:r w:rsidR="0025152D" w:rsidRPr="00512EA3">
        <w:rPr>
          <w:rFonts w:ascii="Times New Roman" w:eastAsiaTheme="minorEastAsia" w:hAnsi="Times New Roman" w:cs="Times New Roman"/>
          <w:sz w:val="20"/>
          <w:szCs w:val="20"/>
          <w:vertAlign w:val="subscript"/>
        </w:rPr>
        <w:t>s</w:t>
      </w:r>
      <w:r w:rsidR="0025152D">
        <w:rPr>
          <w:rFonts w:ascii="Times New Roman" w:eastAsiaTheme="minorEastAsia" w:hAnsi="Times New Roman" w:cs="Times New Roman"/>
          <w:sz w:val="20"/>
          <w:szCs w:val="20"/>
        </w:rPr>
        <w:t xml:space="preserve"> is</w:t>
      </w:r>
      <w:r w:rsidR="005F4E36">
        <w:rPr>
          <w:rFonts w:ascii="Times New Roman" w:eastAsiaTheme="minorEastAsia" w:hAnsi="Times New Roman" w:cs="Times New Roman"/>
          <w:sz w:val="20"/>
          <w:szCs w:val="20"/>
        </w:rPr>
        <w:t xml:space="preserve"> the surface potential</w:t>
      </w:r>
      <w:r w:rsidR="0025152D">
        <w:rPr>
          <w:rFonts w:ascii="Times New Roman" w:eastAsiaTheme="minorEastAsia" w:hAnsi="Times New Roman" w:cs="Times New Roman"/>
          <w:sz w:val="20"/>
          <w:szCs w:val="20"/>
        </w:rPr>
        <w:t xml:space="preserve"> in mV. By combining this relation with equation 6 we can thus predict protein adsorption for lysozyme based only on the concentration and the surface potential. </w:t>
      </w:r>
      <w:r w:rsidR="00783162">
        <w:rPr>
          <w:rFonts w:ascii="Times New Roman" w:eastAsiaTheme="minorEastAsia" w:hAnsi="Times New Roman" w:cs="Times New Roman"/>
          <w:sz w:val="20"/>
          <w:szCs w:val="20"/>
        </w:rPr>
        <w:t xml:space="preserve">As shown in Fig. </w:t>
      </w:r>
      <w:r w:rsidR="00CC5130">
        <w:rPr>
          <w:rFonts w:ascii="Times New Roman" w:eastAsiaTheme="minorEastAsia" w:hAnsi="Times New Roman" w:cs="Times New Roman"/>
          <w:sz w:val="20"/>
          <w:szCs w:val="20"/>
        </w:rPr>
        <w:t>5</w:t>
      </w:r>
      <w:r w:rsidR="00783162">
        <w:rPr>
          <w:rFonts w:ascii="Times New Roman" w:eastAsiaTheme="minorEastAsia" w:hAnsi="Times New Roman" w:cs="Times New Roman"/>
          <w:sz w:val="20"/>
          <w:szCs w:val="20"/>
        </w:rPr>
        <w:t xml:space="preserve">b </w:t>
      </w:r>
      <w:r w:rsidR="00A23ED7">
        <w:rPr>
          <w:rFonts w:ascii="Times New Roman" w:eastAsiaTheme="minorEastAsia" w:hAnsi="Times New Roman" w:cs="Times New Roman"/>
          <w:sz w:val="20"/>
          <w:szCs w:val="20"/>
        </w:rPr>
        <w:t xml:space="preserve">we </w:t>
      </w:r>
      <w:r w:rsidR="00A23ED7">
        <w:rPr>
          <w:rFonts w:ascii="Times New Roman" w:hAnsi="Times New Roman" w:cs="Times New Roman"/>
          <w:sz w:val="20"/>
          <w:szCs w:val="20"/>
        </w:rPr>
        <w:t xml:space="preserve">then </w:t>
      </w:r>
      <w:r w:rsidR="001C0A20">
        <w:rPr>
          <w:rFonts w:ascii="Times New Roman" w:hAnsi="Times New Roman" w:cs="Times New Roman"/>
          <w:sz w:val="20"/>
          <w:szCs w:val="20"/>
        </w:rPr>
        <w:t>compared the prediction for hydrophilic charged surfaces to several</w:t>
      </w:r>
      <w:r w:rsidR="00A23ED7">
        <w:rPr>
          <w:rFonts w:ascii="Times New Roman" w:hAnsi="Times New Roman" w:cs="Times New Roman"/>
          <w:sz w:val="20"/>
          <w:szCs w:val="20"/>
        </w:rPr>
        <w:t xml:space="preserve"> </w:t>
      </w:r>
      <w:r w:rsidR="00D53396">
        <w:rPr>
          <w:rFonts w:ascii="Times New Roman" w:hAnsi="Times New Roman" w:cs="Times New Roman"/>
          <w:sz w:val="20"/>
          <w:szCs w:val="20"/>
        </w:rPr>
        <w:t xml:space="preserve">other </w:t>
      </w:r>
      <w:r w:rsidR="00A23ED7">
        <w:rPr>
          <w:rFonts w:ascii="Times New Roman" w:hAnsi="Times New Roman" w:cs="Times New Roman"/>
          <w:sz w:val="20"/>
          <w:szCs w:val="20"/>
        </w:rPr>
        <w:t>protein</w:t>
      </w:r>
      <w:r w:rsidR="00CC5130">
        <w:rPr>
          <w:rFonts w:ascii="Times New Roman" w:hAnsi="Times New Roman" w:cs="Times New Roman"/>
          <w:sz w:val="20"/>
          <w:szCs w:val="20"/>
        </w:rPr>
        <w:t>-surface</w:t>
      </w:r>
      <w:r w:rsidR="00A23ED7">
        <w:rPr>
          <w:rFonts w:ascii="Times New Roman" w:hAnsi="Times New Roman" w:cs="Times New Roman"/>
          <w:sz w:val="20"/>
          <w:szCs w:val="20"/>
        </w:rPr>
        <w:t xml:space="preserve"> interactions</w:t>
      </w:r>
      <w:r w:rsidR="001C0A20">
        <w:rPr>
          <w:rFonts w:ascii="Times New Roman" w:hAnsi="Times New Roman" w:cs="Times New Roman"/>
          <w:sz w:val="20"/>
          <w:szCs w:val="20"/>
        </w:rPr>
        <w:t xml:space="preserve"> (Lys-COOH/OH, </w:t>
      </w:r>
      <w:proofErr w:type="spellStart"/>
      <w:r w:rsidR="001C0A20">
        <w:rPr>
          <w:rFonts w:ascii="Times New Roman" w:hAnsi="Times New Roman" w:cs="Times New Roman"/>
          <w:sz w:val="20"/>
          <w:szCs w:val="20"/>
        </w:rPr>
        <w:t>Cyto</w:t>
      </w:r>
      <w:proofErr w:type="spellEnd"/>
      <w:r w:rsidR="001C0A20">
        <w:rPr>
          <w:rFonts w:ascii="Times New Roman" w:hAnsi="Times New Roman" w:cs="Times New Roman"/>
          <w:sz w:val="20"/>
          <w:szCs w:val="20"/>
        </w:rPr>
        <w:t xml:space="preserve">-COOH/OH, Lys-Silica, </w:t>
      </w:r>
      <w:proofErr w:type="spellStart"/>
      <w:r w:rsidR="001C0A20">
        <w:rPr>
          <w:rFonts w:ascii="Times New Roman" w:hAnsi="Times New Roman" w:cs="Times New Roman"/>
          <w:sz w:val="20"/>
          <w:szCs w:val="20"/>
        </w:rPr>
        <w:t>Cyto</w:t>
      </w:r>
      <w:proofErr w:type="spellEnd"/>
      <w:r w:rsidR="001C0A20">
        <w:rPr>
          <w:rFonts w:ascii="Times New Roman" w:hAnsi="Times New Roman" w:cs="Times New Roman"/>
          <w:sz w:val="20"/>
          <w:szCs w:val="20"/>
        </w:rPr>
        <w:t>-Silica), for which we see good agreement.</w:t>
      </w:r>
      <w:r w:rsidR="00A9470B">
        <w:rPr>
          <w:rFonts w:ascii="Times New Roman" w:hAnsi="Times New Roman" w:cs="Times New Roman"/>
          <w:sz w:val="20"/>
          <w:szCs w:val="20"/>
        </w:rPr>
        <w:t xml:space="preserve"> </w:t>
      </w:r>
      <w:r w:rsidR="009B2183">
        <w:rPr>
          <w:rFonts w:ascii="Times New Roman" w:eastAsiaTheme="minorEastAsia" w:hAnsi="Times New Roman" w:cs="Times New Roman"/>
          <w:sz w:val="20"/>
          <w:szCs w:val="20"/>
        </w:rPr>
        <w:t>W</w:t>
      </w:r>
      <w:r w:rsidR="0025152D">
        <w:rPr>
          <w:rFonts w:ascii="Times New Roman" w:eastAsiaTheme="minorEastAsia" w:hAnsi="Times New Roman" w:cs="Times New Roman"/>
          <w:sz w:val="20"/>
          <w:szCs w:val="20"/>
        </w:rPr>
        <w:t>e therefore open the possibility that the model will apply to any material surface for which the surface potential is known or can be measured, and whose surface contact angle is low</w:t>
      </w:r>
      <w:r w:rsidR="00422F59">
        <w:rPr>
          <w:rFonts w:ascii="Times New Roman" w:eastAsiaTheme="minorEastAsia" w:hAnsi="Times New Roman" w:cs="Times New Roman"/>
          <w:sz w:val="20"/>
          <w:szCs w:val="20"/>
        </w:rPr>
        <w:t>.</w:t>
      </w:r>
      <w:r w:rsidR="00152C39">
        <w:rPr>
          <w:rFonts w:ascii="Times New Roman" w:eastAsiaTheme="minorEastAsia" w:hAnsi="Times New Roman" w:cs="Times New Roman"/>
          <w:sz w:val="20"/>
          <w:szCs w:val="20"/>
        </w:rPr>
        <w:t xml:space="preserve"> </w:t>
      </w:r>
      <w:r w:rsidR="005164D7">
        <w:rPr>
          <w:rFonts w:ascii="Times New Roman" w:eastAsiaTheme="minorEastAsia" w:hAnsi="Times New Roman" w:cs="Times New Roman"/>
          <w:sz w:val="20"/>
          <w:szCs w:val="20"/>
        </w:rPr>
        <w:t>Similarly, for the OH/CH</w:t>
      </w:r>
      <w:r w:rsidR="005164D7" w:rsidRPr="00512EA3">
        <w:rPr>
          <w:rFonts w:ascii="Times New Roman" w:eastAsiaTheme="minorEastAsia" w:hAnsi="Times New Roman" w:cs="Times New Roman"/>
          <w:sz w:val="20"/>
          <w:szCs w:val="20"/>
          <w:vertAlign w:val="subscript"/>
        </w:rPr>
        <w:t>3</w:t>
      </w:r>
      <w:r w:rsidR="005164D7">
        <w:rPr>
          <w:rFonts w:ascii="Times New Roman" w:eastAsiaTheme="minorEastAsia" w:hAnsi="Times New Roman" w:cs="Times New Roman"/>
          <w:sz w:val="20"/>
          <w:szCs w:val="20"/>
        </w:rPr>
        <w:t xml:space="preserve"> surfaces we know from experiment the relation between contact angle and </w:t>
      </w:r>
      <w:proofErr w:type="spellStart"/>
      <w:r w:rsidR="005164D7">
        <w:rPr>
          <w:rFonts w:ascii="Times New Roman" w:eastAsiaTheme="minorEastAsia" w:hAnsi="Times New Roman" w:cs="Times New Roman"/>
          <w:sz w:val="20"/>
          <w:szCs w:val="20"/>
        </w:rPr>
        <w:t>χ</w:t>
      </w:r>
      <w:r w:rsidR="005164D7" w:rsidRPr="00512EA3">
        <w:rPr>
          <w:rFonts w:ascii="Times New Roman" w:eastAsiaTheme="minorEastAsia" w:hAnsi="Times New Roman" w:cs="Times New Roman"/>
          <w:sz w:val="20"/>
          <w:szCs w:val="20"/>
          <w:vertAlign w:val="subscript"/>
        </w:rPr>
        <w:t>h</w:t>
      </w:r>
      <w:proofErr w:type="spellEnd"/>
      <w:r w:rsidR="005164D7">
        <w:rPr>
          <w:rFonts w:ascii="Times New Roman" w:eastAsiaTheme="minorEastAsia" w:hAnsi="Times New Roman" w:cs="Times New Roman"/>
          <w:sz w:val="20"/>
          <w:szCs w:val="20"/>
        </w:rPr>
        <w:t xml:space="preserve">. </w:t>
      </w:r>
      <w:r w:rsidR="00E46F6B">
        <w:rPr>
          <w:rFonts w:ascii="Times New Roman" w:eastAsiaTheme="minorEastAsia" w:hAnsi="Times New Roman" w:cs="Times New Roman"/>
          <w:sz w:val="20"/>
          <w:szCs w:val="20"/>
        </w:rPr>
        <w:t>F</w:t>
      </w:r>
      <w:r w:rsidR="005164D7">
        <w:rPr>
          <w:rFonts w:ascii="Times New Roman" w:eastAsiaTheme="minorEastAsia" w:hAnsi="Times New Roman" w:cs="Times New Roman"/>
          <w:sz w:val="20"/>
          <w:szCs w:val="20"/>
        </w:rPr>
        <w:t xml:space="preserve">or neutral surfaces a coverage prediction can </w:t>
      </w:r>
      <w:r w:rsidR="00E46F6B">
        <w:rPr>
          <w:rFonts w:ascii="Times New Roman" w:eastAsiaTheme="minorEastAsia" w:hAnsi="Times New Roman" w:cs="Times New Roman"/>
          <w:sz w:val="20"/>
          <w:szCs w:val="20"/>
        </w:rPr>
        <w:t xml:space="preserve">thus </w:t>
      </w:r>
      <w:r w:rsidR="005164D7">
        <w:rPr>
          <w:rFonts w:ascii="Times New Roman" w:eastAsiaTheme="minorEastAsia" w:hAnsi="Times New Roman" w:cs="Times New Roman"/>
          <w:sz w:val="20"/>
          <w:szCs w:val="20"/>
        </w:rPr>
        <w:t>be made based on a measurement of the contact angle.</w:t>
      </w:r>
      <w:r w:rsidR="00696584">
        <w:rPr>
          <w:rFonts w:ascii="Times New Roman" w:eastAsiaTheme="minorEastAsia" w:hAnsi="Times New Roman" w:cs="Times New Roman"/>
          <w:sz w:val="20"/>
          <w:szCs w:val="20"/>
        </w:rPr>
        <w:t xml:space="preserve"> </w:t>
      </w:r>
      <w:r w:rsidR="00182B50">
        <w:rPr>
          <w:rFonts w:ascii="Times New Roman" w:eastAsiaTheme="minorEastAsia" w:hAnsi="Times New Roman" w:cs="Times New Roman"/>
          <w:sz w:val="20"/>
          <w:szCs w:val="20"/>
        </w:rPr>
        <w:t>For the data where lysozyme interacts with CH</w:t>
      </w:r>
      <w:r w:rsidR="00182B50" w:rsidRPr="00182B50">
        <w:rPr>
          <w:rFonts w:ascii="Times New Roman" w:eastAsiaTheme="minorEastAsia" w:hAnsi="Times New Roman" w:cs="Times New Roman"/>
          <w:sz w:val="20"/>
          <w:szCs w:val="20"/>
          <w:vertAlign w:val="subscript"/>
        </w:rPr>
        <w:t>3</w:t>
      </w:r>
      <w:r w:rsidR="00182B50">
        <w:rPr>
          <w:rFonts w:ascii="Times New Roman" w:eastAsiaTheme="minorEastAsia" w:hAnsi="Times New Roman" w:cs="Times New Roman"/>
          <w:sz w:val="20"/>
          <w:szCs w:val="20"/>
        </w:rPr>
        <w:t>/OH mixed surfaces w</w:t>
      </w:r>
      <w:r w:rsidR="00696584">
        <w:rPr>
          <w:rFonts w:ascii="Times New Roman" w:hAnsi="Times New Roman" w:cs="Times New Roman"/>
          <w:sz w:val="20"/>
          <w:szCs w:val="20"/>
        </w:rPr>
        <w:t xml:space="preserve">e fitted the empirical equation </w:t>
      </w:r>
      <m:oMath>
        <m:r>
          <w:rPr>
            <w:rFonts w:ascii="Cambria Math" w:hAnsi="Cambria Math" w:cs="Times New Roman"/>
            <w:sz w:val="20"/>
            <w:szCs w:val="20"/>
          </w:rPr>
          <m:t>m=</m:t>
        </m:r>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2</m:t>
                </m:r>
              </m:sub>
            </m:sSub>
            <m:sSup>
              <m:sSupPr>
                <m:ctrlPr>
                  <w:rPr>
                    <w:rFonts w:ascii="Cambria Math" w:hAnsi="Cambria Math" w:cs="Times New Roman"/>
                    <w:i/>
                    <w:sz w:val="20"/>
                    <w:szCs w:val="20"/>
                  </w:rPr>
                </m:ctrlPr>
              </m:sSupPr>
              <m:e>
                <m:r>
                  <w:rPr>
                    <w:rFonts w:ascii="Cambria Math" w:hAnsi="Cambria Math" w:cs="Times New Roman"/>
                    <w:sz w:val="20"/>
                    <w:szCs w:val="20"/>
                  </w:rPr>
                  <m:t>10</m:t>
                </m:r>
              </m:e>
              <m:sup>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2</m:t>
                    </m:r>
                  </m:sub>
                </m:sSub>
                <m:d>
                  <m:dPr>
                    <m:ctrlPr>
                      <w:rPr>
                        <w:rFonts w:ascii="Cambria Math" w:hAnsi="Cambria Math" w:cs="Times New Roman"/>
                        <w:i/>
                        <w:sz w:val="20"/>
                        <w:szCs w:val="20"/>
                      </w:rPr>
                    </m:ctrlPr>
                  </m:dPr>
                  <m:e>
                    <m:r>
                      <w:rPr>
                        <w:rFonts w:ascii="Cambria Math" w:hAnsi="Cambria Math" w:cs="Times New Roman"/>
                        <w:sz w:val="20"/>
                        <w:szCs w:val="20"/>
                      </w:rPr>
                      <m:t>θ-</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2</m:t>
                        </m:r>
                      </m:sub>
                    </m:sSub>
                  </m:e>
                </m:d>
              </m:sup>
            </m:sSup>
          </m:num>
          <m:den>
            <m:r>
              <w:rPr>
                <w:rFonts w:ascii="Cambria Math" w:hAnsi="Cambria Math" w:cs="Times New Roman"/>
                <w:sz w:val="20"/>
                <w:szCs w:val="20"/>
              </w:rPr>
              <m:t>1+</m:t>
            </m:r>
            <m:sSup>
              <m:sSupPr>
                <m:ctrlPr>
                  <w:rPr>
                    <w:rFonts w:ascii="Cambria Math" w:hAnsi="Cambria Math" w:cs="Times New Roman"/>
                    <w:i/>
                    <w:sz w:val="20"/>
                    <w:szCs w:val="20"/>
                  </w:rPr>
                </m:ctrlPr>
              </m:sSupPr>
              <m:e>
                <m:r>
                  <w:rPr>
                    <w:rFonts w:ascii="Cambria Math" w:hAnsi="Cambria Math" w:cs="Times New Roman"/>
                    <w:sz w:val="20"/>
                    <w:szCs w:val="20"/>
                  </w:rPr>
                  <m:t>10</m:t>
                </m:r>
              </m:e>
              <m:sup>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2</m:t>
                    </m:r>
                  </m:sub>
                </m:sSub>
                <m:d>
                  <m:dPr>
                    <m:ctrlPr>
                      <w:rPr>
                        <w:rFonts w:ascii="Cambria Math" w:hAnsi="Cambria Math" w:cs="Times New Roman"/>
                        <w:i/>
                        <w:sz w:val="20"/>
                        <w:szCs w:val="20"/>
                      </w:rPr>
                    </m:ctrlPr>
                  </m:dPr>
                  <m:e>
                    <m:r>
                      <w:rPr>
                        <w:rFonts w:ascii="Cambria Math" w:hAnsi="Cambria Math" w:cs="Times New Roman"/>
                        <w:sz w:val="20"/>
                        <w:szCs w:val="20"/>
                      </w:rPr>
                      <m:t>θ-</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2</m:t>
                        </m:r>
                      </m:sub>
                    </m:sSub>
                  </m:e>
                </m:d>
              </m:sup>
            </m:sSup>
          </m:den>
        </m:f>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2</m:t>
            </m:r>
          </m:sub>
        </m:sSub>
      </m:oMath>
      <w:r w:rsidR="00696584">
        <w:rPr>
          <w:rFonts w:ascii="Times New Roman" w:hAnsi="Times New Roman" w:cs="Times New Roman"/>
          <w:sz w:val="20"/>
          <w:szCs w:val="20"/>
        </w:rPr>
        <w:t xml:space="preserve"> with a</w:t>
      </w:r>
      <w:r w:rsidR="00696584">
        <w:rPr>
          <w:rFonts w:ascii="Times New Roman" w:hAnsi="Times New Roman" w:cs="Times New Roman"/>
          <w:sz w:val="20"/>
          <w:szCs w:val="20"/>
          <w:vertAlign w:val="subscript"/>
        </w:rPr>
        <w:t>2</w:t>
      </w:r>
      <w:r w:rsidR="00696584">
        <w:rPr>
          <w:rFonts w:ascii="Times New Roman" w:hAnsi="Times New Roman" w:cs="Times New Roman"/>
          <w:sz w:val="20"/>
          <w:szCs w:val="20"/>
        </w:rPr>
        <w:t xml:space="preserve"> = </w:t>
      </w:r>
      <w:r w:rsidR="00BD0BFF">
        <w:rPr>
          <w:rFonts w:ascii="Times New Roman" w:hAnsi="Times New Roman" w:cs="Times New Roman"/>
          <w:sz w:val="20"/>
          <w:szCs w:val="20"/>
        </w:rPr>
        <w:t>10.0</w:t>
      </w:r>
      <w:r w:rsidR="00696584">
        <w:rPr>
          <w:rFonts w:ascii="Times New Roman" w:hAnsi="Times New Roman" w:cs="Times New Roman"/>
          <w:sz w:val="20"/>
          <w:szCs w:val="20"/>
        </w:rPr>
        <w:t>, b</w:t>
      </w:r>
      <w:r w:rsidR="00696584">
        <w:rPr>
          <w:rFonts w:ascii="Times New Roman" w:hAnsi="Times New Roman" w:cs="Times New Roman"/>
          <w:sz w:val="20"/>
          <w:szCs w:val="20"/>
          <w:vertAlign w:val="subscript"/>
        </w:rPr>
        <w:t>2</w:t>
      </w:r>
      <w:r w:rsidR="00696584">
        <w:rPr>
          <w:rFonts w:ascii="Times New Roman" w:hAnsi="Times New Roman" w:cs="Times New Roman"/>
          <w:sz w:val="20"/>
          <w:szCs w:val="20"/>
        </w:rPr>
        <w:t xml:space="preserve"> = </w:t>
      </w:r>
      <w:r w:rsidR="00BD0BFF">
        <w:rPr>
          <w:rFonts w:ascii="Times New Roman" w:hAnsi="Times New Roman" w:cs="Times New Roman"/>
          <w:sz w:val="20"/>
          <w:szCs w:val="20"/>
        </w:rPr>
        <w:t>0.057</w:t>
      </w:r>
      <w:r w:rsidR="00696584">
        <w:rPr>
          <w:rFonts w:ascii="Times New Roman" w:hAnsi="Times New Roman" w:cs="Times New Roman"/>
          <w:sz w:val="20"/>
          <w:szCs w:val="20"/>
        </w:rPr>
        <w:t>, c</w:t>
      </w:r>
      <w:r w:rsidR="00696584" w:rsidRPr="002C6439">
        <w:rPr>
          <w:rFonts w:ascii="Times New Roman" w:hAnsi="Times New Roman" w:cs="Times New Roman"/>
          <w:sz w:val="20"/>
          <w:szCs w:val="20"/>
          <w:vertAlign w:val="subscript"/>
        </w:rPr>
        <w:t>2</w:t>
      </w:r>
      <w:r w:rsidR="00696584">
        <w:rPr>
          <w:rFonts w:ascii="Times New Roman" w:hAnsi="Times New Roman" w:cs="Times New Roman"/>
          <w:sz w:val="20"/>
          <w:szCs w:val="20"/>
        </w:rPr>
        <w:t xml:space="preserve"> = </w:t>
      </w:r>
      <w:r w:rsidR="00BD0BFF">
        <w:rPr>
          <w:rFonts w:ascii="Times New Roman" w:hAnsi="Times New Roman" w:cs="Times New Roman"/>
          <w:sz w:val="20"/>
          <w:szCs w:val="20"/>
        </w:rPr>
        <w:t>63.4</w:t>
      </w:r>
      <w:r w:rsidR="00182B50">
        <w:rPr>
          <w:rFonts w:ascii="Times New Roman" w:hAnsi="Times New Roman" w:cs="Times New Roman"/>
          <w:sz w:val="20"/>
          <w:szCs w:val="20"/>
        </w:rPr>
        <w:t xml:space="preserve">, </w:t>
      </w:r>
      <w:r w:rsidR="00696584">
        <w:rPr>
          <w:rFonts w:ascii="Times New Roman" w:hAnsi="Times New Roman" w:cs="Times New Roman"/>
          <w:sz w:val="20"/>
          <w:szCs w:val="20"/>
        </w:rPr>
        <w:t>d</w:t>
      </w:r>
      <w:r w:rsidR="00696584" w:rsidRPr="002C6439">
        <w:rPr>
          <w:rFonts w:ascii="Times New Roman" w:hAnsi="Times New Roman" w:cs="Times New Roman"/>
          <w:sz w:val="20"/>
          <w:szCs w:val="20"/>
          <w:vertAlign w:val="subscript"/>
        </w:rPr>
        <w:t>2</w:t>
      </w:r>
      <w:r w:rsidR="00696584">
        <w:rPr>
          <w:rFonts w:ascii="Times New Roman" w:hAnsi="Times New Roman" w:cs="Times New Roman"/>
          <w:sz w:val="20"/>
          <w:szCs w:val="20"/>
        </w:rPr>
        <w:t xml:space="preserve"> = 1.2</w:t>
      </w:r>
      <w:r w:rsidR="00BD0BFF">
        <w:rPr>
          <w:rFonts w:ascii="Times New Roman" w:hAnsi="Times New Roman" w:cs="Times New Roman"/>
          <w:sz w:val="20"/>
          <w:szCs w:val="20"/>
        </w:rPr>
        <w:t>5</w:t>
      </w:r>
      <w:r w:rsidR="00182B50">
        <w:rPr>
          <w:rFonts w:ascii="Times New Roman" w:hAnsi="Times New Roman" w:cs="Times New Roman"/>
          <w:sz w:val="20"/>
          <w:szCs w:val="20"/>
        </w:rPr>
        <w:t xml:space="preserve"> and θ </w:t>
      </w:r>
      <w:r w:rsidR="004B5B03">
        <w:rPr>
          <w:rFonts w:ascii="Times New Roman" w:hAnsi="Times New Roman" w:cs="Times New Roman"/>
          <w:sz w:val="20"/>
          <w:szCs w:val="20"/>
        </w:rPr>
        <w:t xml:space="preserve">is </w:t>
      </w:r>
      <w:r w:rsidR="00182B50">
        <w:rPr>
          <w:rFonts w:ascii="Times New Roman" w:hAnsi="Times New Roman" w:cs="Times New Roman"/>
          <w:sz w:val="20"/>
          <w:szCs w:val="20"/>
        </w:rPr>
        <w:t xml:space="preserve">the contact angle. </w:t>
      </w:r>
      <w:r w:rsidR="004F537A">
        <w:rPr>
          <w:rFonts w:ascii="Times New Roman" w:hAnsi="Times New Roman" w:cs="Times New Roman"/>
          <w:sz w:val="20"/>
          <w:szCs w:val="20"/>
        </w:rPr>
        <w:t>As shown in Fig. 6c</w:t>
      </w:r>
      <w:r w:rsidR="00182B50">
        <w:rPr>
          <w:rFonts w:ascii="Times New Roman" w:hAnsi="Times New Roman" w:cs="Times New Roman"/>
          <w:sz w:val="20"/>
          <w:szCs w:val="20"/>
        </w:rPr>
        <w:t xml:space="preserve">, we then measured several </w:t>
      </w:r>
      <w:r w:rsidR="004F537A">
        <w:rPr>
          <w:rFonts w:ascii="Times New Roman" w:hAnsi="Times New Roman" w:cs="Times New Roman"/>
          <w:sz w:val="20"/>
          <w:szCs w:val="20"/>
        </w:rPr>
        <w:t xml:space="preserve">new </w:t>
      </w:r>
      <w:r w:rsidR="00182B50">
        <w:rPr>
          <w:rFonts w:ascii="Times New Roman" w:hAnsi="Times New Roman" w:cs="Times New Roman"/>
          <w:sz w:val="20"/>
          <w:szCs w:val="20"/>
        </w:rPr>
        <w:t>protein</w:t>
      </w:r>
      <w:r w:rsidR="00222617">
        <w:rPr>
          <w:rFonts w:ascii="Times New Roman" w:hAnsi="Times New Roman" w:cs="Times New Roman"/>
          <w:sz w:val="20"/>
          <w:szCs w:val="20"/>
        </w:rPr>
        <w:t>-surface</w:t>
      </w:r>
      <w:r w:rsidR="00182B50">
        <w:rPr>
          <w:rFonts w:ascii="Times New Roman" w:hAnsi="Times New Roman" w:cs="Times New Roman"/>
          <w:sz w:val="20"/>
          <w:szCs w:val="20"/>
        </w:rPr>
        <w:t xml:space="preserve"> interactions </w:t>
      </w:r>
      <w:r w:rsidR="004F537A">
        <w:rPr>
          <w:rFonts w:ascii="Times New Roman" w:hAnsi="Times New Roman" w:cs="Times New Roman"/>
          <w:sz w:val="20"/>
          <w:szCs w:val="20"/>
        </w:rPr>
        <w:t>(Lys - PTFE, Lys - polystyrene, RNase - CH</w:t>
      </w:r>
      <w:r w:rsidR="004F537A" w:rsidRPr="004F537A">
        <w:rPr>
          <w:rFonts w:ascii="Times New Roman" w:hAnsi="Times New Roman" w:cs="Times New Roman"/>
          <w:sz w:val="20"/>
          <w:szCs w:val="20"/>
          <w:vertAlign w:val="subscript"/>
        </w:rPr>
        <w:t>3</w:t>
      </w:r>
      <w:r w:rsidR="004F537A">
        <w:rPr>
          <w:rFonts w:ascii="Times New Roman" w:hAnsi="Times New Roman" w:cs="Times New Roman"/>
          <w:sz w:val="20"/>
          <w:szCs w:val="20"/>
        </w:rPr>
        <w:t xml:space="preserve">/OH) </w:t>
      </w:r>
      <w:r w:rsidR="00182B50">
        <w:rPr>
          <w:rFonts w:ascii="Times New Roman" w:hAnsi="Times New Roman" w:cs="Times New Roman"/>
          <w:sz w:val="20"/>
          <w:szCs w:val="20"/>
        </w:rPr>
        <w:t xml:space="preserve">and demonstrate that the measured coverage is </w:t>
      </w:r>
      <w:r w:rsidR="004B5B03">
        <w:rPr>
          <w:rFonts w:ascii="Times New Roman" w:hAnsi="Times New Roman" w:cs="Times New Roman"/>
          <w:sz w:val="20"/>
          <w:szCs w:val="20"/>
        </w:rPr>
        <w:t xml:space="preserve">in good agreement with </w:t>
      </w:r>
      <w:r w:rsidR="00182B50">
        <w:rPr>
          <w:rFonts w:ascii="Times New Roman" w:hAnsi="Times New Roman" w:cs="Times New Roman"/>
          <w:sz w:val="20"/>
          <w:szCs w:val="20"/>
        </w:rPr>
        <w:t>the prediction.</w:t>
      </w:r>
      <w:r w:rsidR="00625FF9">
        <w:rPr>
          <w:rFonts w:ascii="Times New Roman" w:hAnsi="Times New Roman" w:cs="Times New Roman"/>
          <w:sz w:val="20"/>
          <w:szCs w:val="20"/>
        </w:rPr>
        <w:t xml:space="preserve"> </w:t>
      </w:r>
      <w:r w:rsidR="00121F6D">
        <w:rPr>
          <w:rFonts w:ascii="Times New Roman" w:hAnsi="Times New Roman" w:cs="Times New Roman"/>
          <w:sz w:val="20"/>
          <w:szCs w:val="20"/>
        </w:rPr>
        <w:t xml:space="preserve">Whilst these models will need modifications to account for </w:t>
      </w:r>
      <w:proofErr w:type="gramStart"/>
      <w:r w:rsidR="00121F6D">
        <w:rPr>
          <w:rFonts w:ascii="Times New Roman" w:hAnsi="Times New Roman" w:cs="Times New Roman"/>
          <w:sz w:val="20"/>
          <w:szCs w:val="20"/>
        </w:rPr>
        <w:t>particular structural</w:t>
      </w:r>
      <w:proofErr w:type="gramEnd"/>
      <w:r w:rsidR="00121F6D">
        <w:rPr>
          <w:rFonts w:ascii="Times New Roman" w:hAnsi="Times New Roman" w:cs="Times New Roman"/>
          <w:sz w:val="20"/>
          <w:szCs w:val="20"/>
        </w:rPr>
        <w:t xml:space="preserve"> nuances within the broad spectrum of proteins, we have demonstrated that the two predictive models developed here are broadly applicable to globular proteins interacting with generic materials.</w:t>
      </w:r>
    </w:p>
    <w:p w14:paraId="0CE0ABF9" w14:textId="47F26748" w:rsidR="00610D96" w:rsidRDefault="00DE6A88" w:rsidP="00A72318">
      <w:pPr>
        <w:spacing w:line="480" w:lineRule="auto"/>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t>DISCUSSION</w:t>
      </w:r>
      <w:r w:rsidR="00610D96" w:rsidRPr="00610D96">
        <w:rPr>
          <w:rFonts w:ascii="Times New Roman" w:eastAsiaTheme="minorEastAsia" w:hAnsi="Times New Roman" w:cs="Times New Roman"/>
          <w:b/>
          <w:sz w:val="20"/>
          <w:szCs w:val="20"/>
        </w:rPr>
        <w:t xml:space="preserve"> </w:t>
      </w:r>
    </w:p>
    <w:p w14:paraId="241F3C52" w14:textId="5776BE2C" w:rsidR="00242D00" w:rsidRPr="00A60CFC" w:rsidRDefault="001A3CAB" w:rsidP="00FC1017">
      <w:pPr>
        <w:spacing w:line="480" w:lineRule="auto"/>
        <w:rPr>
          <w:rFonts w:ascii="Times New Roman" w:hAnsi="Times New Roman" w:cs="Times New Roman"/>
          <w:sz w:val="20"/>
          <w:szCs w:val="20"/>
        </w:rPr>
      </w:pPr>
      <w:r w:rsidRPr="00A60CFC">
        <w:rPr>
          <w:rFonts w:ascii="Times New Roman" w:hAnsi="Times New Roman" w:cs="Times New Roman"/>
          <w:sz w:val="20"/>
          <w:szCs w:val="20"/>
        </w:rPr>
        <w:lastRenderedPageBreak/>
        <w:t xml:space="preserve">Using </w:t>
      </w:r>
      <w:r w:rsidR="00F85A0A" w:rsidRPr="00A60CFC">
        <w:rPr>
          <w:rFonts w:ascii="Times New Roman" w:hAnsi="Times New Roman" w:cs="Times New Roman"/>
          <w:sz w:val="20"/>
          <w:szCs w:val="20"/>
        </w:rPr>
        <w:t>our</w:t>
      </w:r>
      <w:r w:rsidRPr="00A60CFC">
        <w:rPr>
          <w:rFonts w:ascii="Times New Roman" w:hAnsi="Times New Roman" w:cs="Times New Roman"/>
          <w:sz w:val="20"/>
          <w:szCs w:val="20"/>
        </w:rPr>
        <w:t xml:space="preserve"> survey-style approach where </w:t>
      </w:r>
      <w:r w:rsidR="00DE6A88" w:rsidRPr="00A60CFC">
        <w:rPr>
          <w:rFonts w:ascii="Times New Roman" w:hAnsi="Times New Roman" w:cs="Times New Roman"/>
          <w:sz w:val="20"/>
          <w:szCs w:val="20"/>
        </w:rPr>
        <w:t xml:space="preserve">many protein-surface interactions </w:t>
      </w:r>
      <w:r w:rsidRPr="00A60CFC">
        <w:rPr>
          <w:rFonts w:ascii="Times New Roman" w:hAnsi="Times New Roman" w:cs="Times New Roman"/>
          <w:sz w:val="20"/>
          <w:szCs w:val="20"/>
        </w:rPr>
        <w:t xml:space="preserve">are studied </w:t>
      </w:r>
      <w:r w:rsidR="00DE6A88" w:rsidRPr="00A60CFC">
        <w:rPr>
          <w:rFonts w:ascii="Times New Roman" w:hAnsi="Times New Roman" w:cs="Times New Roman"/>
          <w:sz w:val="20"/>
          <w:szCs w:val="20"/>
        </w:rPr>
        <w:t xml:space="preserve">under carefully controlled and homogeneous experimental conditions we are now able to </w:t>
      </w:r>
      <w:r w:rsidR="004E3049" w:rsidRPr="00A60CFC">
        <w:rPr>
          <w:rFonts w:ascii="Times New Roman" w:hAnsi="Times New Roman" w:cs="Times New Roman"/>
          <w:sz w:val="20"/>
          <w:szCs w:val="20"/>
        </w:rPr>
        <w:t>address</w:t>
      </w:r>
      <w:r w:rsidR="00DE6A88" w:rsidRPr="00A60CFC">
        <w:rPr>
          <w:rFonts w:ascii="Times New Roman" w:hAnsi="Times New Roman" w:cs="Times New Roman"/>
          <w:sz w:val="20"/>
          <w:szCs w:val="20"/>
        </w:rPr>
        <w:t xml:space="preserve"> several key questions that may aid in the </w:t>
      </w:r>
      <w:r w:rsidR="00E7065F">
        <w:rPr>
          <w:rFonts w:ascii="Times New Roman" w:hAnsi="Times New Roman" w:cs="Times New Roman"/>
          <w:sz w:val="20"/>
          <w:szCs w:val="20"/>
        </w:rPr>
        <w:t>rational</w:t>
      </w:r>
      <w:bookmarkStart w:id="1" w:name="_GoBack"/>
      <w:bookmarkEnd w:id="1"/>
      <w:r w:rsidR="00DE6A88" w:rsidRPr="00A60CFC">
        <w:rPr>
          <w:rFonts w:ascii="Times New Roman" w:hAnsi="Times New Roman" w:cs="Times New Roman"/>
          <w:sz w:val="20"/>
          <w:szCs w:val="20"/>
        </w:rPr>
        <w:t xml:space="preserve"> design of biomaterials and start to settle some of the controversies within the field of protein adsorption</w:t>
      </w:r>
      <w:r w:rsidR="00242D00" w:rsidRPr="00A60CFC">
        <w:rPr>
          <w:rFonts w:ascii="Times New Roman" w:hAnsi="Times New Roman" w:cs="Times New Roman"/>
          <w:sz w:val="20"/>
          <w:szCs w:val="20"/>
        </w:rPr>
        <w:t>:</w:t>
      </w:r>
    </w:p>
    <w:p w14:paraId="367443E9" w14:textId="6ED59439" w:rsidR="00FC1017" w:rsidRPr="00A60CFC" w:rsidRDefault="00FC1017"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t>Do proteins adsorb more to hydrophobic or hydrophilic surfaces?</w:t>
      </w:r>
      <w:r w:rsidRPr="00A60CFC">
        <w:rPr>
          <w:rFonts w:ascii="Times New Roman" w:hAnsi="Times New Roman" w:cs="Times New Roman"/>
          <w:sz w:val="20"/>
          <w:szCs w:val="20"/>
        </w:rPr>
        <w:t xml:space="preserve"> Under charge-favourable conditions </w:t>
      </w:r>
      <w:r w:rsidR="004E3049" w:rsidRPr="00A60CFC">
        <w:rPr>
          <w:rFonts w:ascii="Times New Roman" w:hAnsi="Times New Roman" w:cs="Times New Roman"/>
          <w:sz w:val="20"/>
          <w:szCs w:val="20"/>
        </w:rPr>
        <w:t xml:space="preserve">globular </w:t>
      </w:r>
      <w:r w:rsidRPr="00A60CFC">
        <w:rPr>
          <w:rFonts w:ascii="Times New Roman" w:hAnsi="Times New Roman" w:cs="Times New Roman"/>
          <w:sz w:val="20"/>
          <w:szCs w:val="20"/>
        </w:rPr>
        <w:t xml:space="preserve">proteins adsorb with very high affinity to charged hydrophilic surfaces whilst for unfavourable charge conditions almost no protein adsorbs. Regardless of protein charge state all proteins we studied adsorb to hydrophobic surfaces.  </w:t>
      </w:r>
    </w:p>
    <w:p w14:paraId="255E1CAF" w14:textId="77777777" w:rsidR="00FC1017" w:rsidRPr="00A60CFC" w:rsidRDefault="00FC1017"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t>Is charge more important than hydrophobicity?</w:t>
      </w:r>
      <w:r w:rsidRPr="00A60CFC">
        <w:rPr>
          <w:rFonts w:ascii="Times New Roman" w:hAnsi="Times New Roman" w:cs="Times New Roman"/>
          <w:sz w:val="20"/>
          <w:szCs w:val="20"/>
        </w:rPr>
        <w:t xml:space="preserve"> Both charge and hydrophobicity appear to be equally important for surfaces that are either very hydrophobic or very hydrophilic.</w:t>
      </w:r>
    </w:p>
    <w:p w14:paraId="267F33A7" w14:textId="14BE6C7E" w:rsidR="00FC1017" w:rsidRPr="00A60CFC" w:rsidRDefault="00FC1017"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t>Aren’t hydrophilic surfaces resistant to protein adsorption?</w:t>
      </w:r>
      <w:r w:rsidRPr="00A60CFC">
        <w:rPr>
          <w:rFonts w:ascii="Times New Roman" w:hAnsi="Times New Roman" w:cs="Times New Roman"/>
          <w:sz w:val="20"/>
          <w:szCs w:val="20"/>
        </w:rPr>
        <w:t xml:space="preserve"> Whilst we observe very little adsorption on charge-neutral hydrophilic surfaces, with favourable charge conditions proteins adsorb </w:t>
      </w:r>
      <w:r w:rsidR="008A5D90" w:rsidRPr="00A60CFC">
        <w:rPr>
          <w:rFonts w:ascii="Times New Roman" w:hAnsi="Times New Roman" w:cs="Times New Roman"/>
          <w:sz w:val="20"/>
          <w:szCs w:val="20"/>
        </w:rPr>
        <w:t>to a very high extent on</w:t>
      </w:r>
      <w:r w:rsidRPr="00A60CFC">
        <w:rPr>
          <w:rFonts w:ascii="Times New Roman" w:hAnsi="Times New Roman" w:cs="Times New Roman"/>
          <w:sz w:val="20"/>
          <w:szCs w:val="20"/>
        </w:rPr>
        <w:t xml:space="preserve"> hydrophilic surfaces. </w:t>
      </w:r>
    </w:p>
    <w:p w14:paraId="78ED4B7B" w14:textId="504DCFE4" w:rsidR="00FC1017" w:rsidRPr="00A60CFC" w:rsidRDefault="00FC1017"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t>Why are PEG and zwitterionic surfaces so good at resisting protein fouling?</w:t>
      </w:r>
      <w:r w:rsidRPr="00A60CFC">
        <w:rPr>
          <w:rFonts w:ascii="Times New Roman" w:hAnsi="Times New Roman" w:cs="Times New Roman"/>
          <w:sz w:val="20"/>
          <w:szCs w:val="20"/>
        </w:rPr>
        <w:t xml:space="preserve"> It has been argued that steric repulsion and excluded volume effects are responsible for the antifouling properties of PEG</w:t>
      </w:r>
      <w:r w:rsidR="002D4766" w:rsidRPr="00A60CFC">
        <w:rPr>
          <w:rFonts w:ascii="Times New Roman" w:hAnsi="Times New Roman" w:cs="Times New Roman"/>
          <w:sz w:val="20"/>
          <w:szCs w:val="20"/>
        </w:rPr>
        <w:t xml:space="preserve"> </w:t>
      </w:r>
      <w:r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{"citationItems":[{"id":"ITEM-1","itemData":{"ISBN":"1873-3727 (Electronic)\\r0001-8686 (Linking)","ISSN":"00018686","PMID":"21295764","abstract":"Protein adsorption at solid surfaces plays a key role in many natural processes and has therefore promoted a widespread interest in many research areas. Despite considerable progress in this field there are still widely differing and even contradictive opinions on how to explain the frequently observed phenomena such as structural rearrangements, cooperative adsorption, overshooting adsorption kinetics, or protein aggregation. In this review recent achievements and new perspectives on protein adsorption processes are comprehensively discussed. The main focus is put on commonly postulated mechanistic aspects and their translation into mathematical concepts and model descriptions. Relevant experimental and computational strategies to practically approach the field of protein adsorption mechanisms and their impact on current successes are outlined. ?? 2011 Elsevier B.V.","author":[{"dropping-particle":"","family":"Rabe","given":"Michael","non-dropping-particle":"","parse-names":false,"suffix":""},{"dropping-particle":"","family":"Verdes","given":"Dorinel","non-dropping-particle":"","parse-names":false,"suffix":""},{"dropping-particle":"","family":"Seeger","given":"Stefan","non-dropping-particle":"","parse-names":false,"suffix":""}],"container-title":"Advances in Colloid and Interface Science","id":"ITEM-1","issue":"1-2","issued":{"date-parts":[["2011"]]},"page":"87-106","publisher":"Elsevier B.V.","title":"Understanding protein adsorption phenomena at solid surfaces","type":"article-journal","volume":"162"},"uris":["http://www.mendeley.com/documents/?uuid=377fd72a-9679-4a20-9ef7-60881afca831"]},{"id":"ITEM-2","itemData":{"ISBN":"0021-9797","ISSN":"00219797","abstract":"The protein resistance character of polyethylene oxide (PEO) chains terminally attached to a hydrophobic solid substrate is theoretically studied. Steric repulsion, van der Waals attraction, and hydrophobic interaction free energies are considered. The results are dependent on the chain length and surface density of PEO. The protein approaches the PEO surface by diffusion and is affected by the van der Waals attraction between the PEO surface and protein through water. Further approach of the protein initiates the compression of PEO chains, which induces a steric repulsion effect; an additional van der Waals attraction becomes important between the substrate and protein through the water solvated PEO layer. The van der Waals component with the substrate decreases with increasing surface density and chain length of terminally attached PEO chains. Other synthetic polymers were also studied, indicating that the protein resistance character is related to the refractive index, with PEO having the lowest refractive index of the common water-soluble synthetic polymers. The osmotic and elastic constants of steric repulsion for terminally attached PEO were estimated as ???0.007 and 0.02, respectively, from literature data for PEO adsorbed to mica. The steric repulsion free energy and the combined steric repulsion and hydrophobic interaction free energies were calculated as a function of surface density and chain length of PEO. The free energy calculations as a function of surface density and chain length of PEO reveal that a high surface density and long chain length of terminally attached PEO should exhibit optimal protein resistance, with the attainment of high surface density of PEO being more important than long chain length. These theoretical results should be helpful in the design and development of materials resistant to protein adsorption. ?? 1991.","author":[{"dropping-particle":"","family":"Jeon","given":"S. I.","non-dropping-particle":"","parse-names":false,"suffix":""},{"dropping-particle":"","family":"Lee","given":"J. H.","non-dropping-particle":"","parse-names":false,"suffix":""},{"dropping-particle":"","family":"Andrade","given":"J. D.","non-dropping-particle":"","parse-names":false,"suffix":""},{"dropping-particle":"","family":"Gennes","given":"P. G.","non-dropping-particle":"De","parse-names":false,"suffix":""}],"container-title":"Journal of Colloid And Interface Science","id":"ITEM-2","issue":"1","issued":{"date-parts":[["1991"]]},"page":"149-158","title":"Protein-surface interactions in the presence of polyethylene oxide. I. Simplified theory","type":"article-journal","volume":"142"},"uris":["http://www.mendeley.com/documents/?uuid=26a3a3de-fc2b-436b-860e-1f145b316bce"]},{"id":"ITEM-3","itemData":{"ISBN":"3540367144","ISSN":"15685624","PMID":"10981673","abstract":"This paper presents a review of models used to describe the properties of fouling resistant surfaces, i.e. the relationship between molecular structure and resistance to adsorption/adhesion of biological moieties. In particular, the well established 'physical' school of thought, mostly based on ideas stemming from the Alexander-De Gennes theory of polymer interfaces, which appears especially suitable for the modeling of resistance to bio-adhesion in terms of entropic effects, is compared to approaches that call into play the role of interfacial forces based on hydrogen bonding and molecular conformations. It is underlined that the presently prevailing view based on 'steric' stabilization effects is based on models that do not take into account some of the most fundamental aspects of water-soluble polymers and that, within this approximation, repulsive forces resulting from the 'compression' of tethered layers is the only possible explanation. When effects typical of water, such as hydrogen bonding, are considered, different pictures arise, even if their quantification poses several analytical challenges and new theoretical problems.","author":[{"dropping-particle":"","family":"Morra","given":"Marco","non-dropping-particle":"","parse-names":false,"suffix":""}],"container-title":"j. Biomater. Sci. Polymer Edn.","id":"ITEM-3","issued":{"date-parts":[["2000"]]},"page":"547-569","title":"On the molecular basis of fouling resistance","type":"article-journal","volume":"11"},"uris":["http://www.mendeley.com/documents/?uuid=78163bcc-1594-4014-9a05-7a039b4b77a1"]}],"mendeley":{"formattedCitation":"[7,37,38]","plainTextFormattedCitation":"[7,37,38]","previouslyFormattedCitation":"[7,36,37]"},"properties":{"noteIndex":0},"schema":"https://github.com/citation-style-language/schema/raw/master/csl-citation.json"}</w:instrText>
      </w:r>
      <w:r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[7,37,38]</w:t>
      </w:r>
      <w:r w:rsidRPr="00A60CFC">
        <w:rPr>
          <w:rFonts w:ascii="Times New Roman" w:hAnsi="Times New Roman" w:cs="Times New Roman"/>
          <w:sz w:val="20"/>
          <w:szCs w:val="20"/>
        </w:rPr>
        <w:fldChar w:fldCharType="end"/>
      </w:r>
      <w:r w:rsidRPr="00A60CFC">
        <w:rPr>
          <w:rFonts w:ascii="Times New Roman" w:hAnsi="Times New Roman" w:cs="Times New Roman"/>
          <w:sz w:val="20"/>
          <w:szCs w:val="20"/>
        </w:rPr>
        <w:t xml:space="preserve">. However, we observe a 95% reduction in protein coverage for charge-neutral hydrophilic (contact angle very low, 11 </w:t>
      </w:r>
      <w:r w:rsidRPr="00A60CFC">
        <w:rPr>
          <w:rFonts w:ascii="Calibri" w:hAnsi="Calibri" w:cs="Calibri"/>
          <w:sz w:val="20"/>
          <w:szCs w:val="20"/>
        </w:rPr>
        <w:t xml:space="preserve">± </w:t>
      </w:r>
      <w:r w:rsidRPr="00A60CFC">
        <w:rPr>
          <w:rFonts w:ascii="Times New Roman" w:hAnsi="Times New Roman" w:cs="Times New Roman"/>
          <w:sz w:val="20"/>
          <w:szCs w:val="20"/>
        </w:rPr>
        <w:t>2</w:t>
      </w:r>
      <w:r w:rsidRPr="00A60CFC">
        <w:rPr>
          <w:rFonts w:ascii="Calibri" w:hAnsi="Calibri" w:cs="Calibri"/>
          <w:sz w:val="20"/>
          <w:szCs w:val="20"/>
        </w:rPr>
        <w:t>°</w:t>
      </w:r>
      <w:r w:rsidRPr="00A60CFC">
        <w:rPr>
          <w:rFonts w:ascii="Times New Roman" w:hAnsi="Times New Roman" w:cs="Times New Roman"/>
          <w:sz w:val="20"/>
          <w:szCs w:val="20"/>
        </w:rPr>
        <w:t xml:space="preserve">) surfaces. Therefore, whilst steric effects undoubtably play a role, the major reason for surfaces being antifouling is that the two primary drivers of adsorption; charge and hydrophobicity, have been eliminated. </w:t>
      </w:r>
      <w:r w:rsidR="00A27EFB" w:rsidRPr="00A60CFC">
        <w:rPr>
          <w:rFonts w:ascii="Times New Roman" w:hAnsi="Times New Roman" w:cs="Times New Roman"/>
          <w:sz w:val="20"/>
          <w:szCs w:val="20"/>
        </w:rPr>
        <w:t>Similarly, h</w:t>
      </w:r>
      <w:r w:rsidRPr="00A60CFC">
        <w:rPr>
          <w:rFonts w:ascii="Times New Roman" w:hAnsi="Times New Roman" w:cs="Times New Roman"/>
          <w:sz w:val="20"/>
          <w:szCs w:val="20"/>
        </w:rPr>
        <w:t xml:space="preserve">ydrophilic zwitterionic polymer surfaces </w:t>
      </w:r>
      <w:r w:rsidR="00B321CD" w:rsidRPr="00A60CFC">
        <w:rPr>
          <w:rFonts w:ascii="Times New Roman" w:hAnsi="Times New Roman" w:cs="Times New Roman"/>
          <w:sz w:val="20"/>
          <w:szCs w:val="20"/>
        </w:rPr>
        <w:fldChar w:fldCharType="begin" w:fldLock="1"/>
      </w:r>
      <w:r w:rsidR="003A7D10" w:rsidRPr="00A60CFC">
        <w:rPr>
          <w:rFonts w:ascii="Times New Roman" w:hAnsi="Times New Roman" w:cs="Times New Roman"/>
          <w:sz w:val="20"/>
          <w:szCs w:val="20"/>
        </w:rPr>
        <w:instrText>ADDIN CSL_CITATION {"citationItems":[{"id":"ITEM-1","itemData":{"ISSN":"00018686","PMID":"26691416","abstract":"The nonspecific adsorption of proteins is usually undesirable on solid surfaces as it induces adverse responses, such as platelet adhesion on medical devices, negative signals of biosensors and contamination blockage of filtration membranes. Thus, an important scheme in material science is to design and fabricate protein-repulsive surfaces. Early approaches in this field focused on homogeneous surfaces comprised of single type functionality. Yet, recent researches have demonstrated that surfaces with heterogeneities (chemistry and topography) show promising performance against protein adsorption. In this review, we will summarize the recent achievements and discuss the new perspectives in the research of developing and characterizing heterogeneous surfaces to repel proteins. The protein repulsion mechanisms of different heterogeneous surfaces will also be discussed in details, followed by the perspective and challenge of this emerging field.","author":[{"dropping-particle":"","family":"Shen","given":"Lei","non-dropping-particle":"","parse-names":false,"suffix":""},{"dropping-particle":"","family":"Zhu","given":"Jintao","non-dropping-particle":"","parse-names":false,"suffix":""}],"container-title":"Advances in Colloid and Interface Science","id":"ITEM-1","issued":{"date-parts":[["2016"]]},"page":"40-54","publisher":"Elsevier B.V.","title":"Heterogeneous surfaces to repel proteins","type":"article-journal","volume":"228"},"uris":["http://www.mendeley.com/documents/?uuid=7eeb6423-00d5-4cf1-821b-c65882dc136f"]}],"mendeley":{"formattedCitation":"[15]","plainTextFormattedCitation":"[15]","previouslyFormattedCitation":"[15]"},"properties":{"noteIndex":0},"schema":"https://github.com/citation-style-language/schema/raw/master/csl-citation.json"}</w:instrText>
      </w:r>
      <w:r w:rsidR="00B321CD" w:rsidRPr="00A60CFC">
        <w:rPr>
          <w:rFonts w:ascii="Times New Roman" w:hAnsi="Times New Roman" w:cs="Times New Roman"/>
          <w:sz w:val="20"/>
          <w:szCs w:val="20"/>
        </w:rPr>
        <w:fldChar w:fldCharType="separate"/>
      </w:r>
      <w:r w:rsidR="00752767" w:rsidRPr="00A60CFC">
        <w:rPr>
          <w:rFonts w:ascii="Times New Roman" w:hAnsi="Times New Roman" w:cs="Times New Roman"/>
          <w:noProof/>
          <w:sz w:val="20"/>
          <w:szCs w:val="20"/>
        </w:rPr>
        <w:t>[15]</w:t>
      </w:r>
      <w:r w:rsidR="00B321CD" w:rsidRPr="00A60CFC">
        <w:rPr>
          <w:rFonts w:ascii="Times New Roman" w:hAnsi="Times New Roman" w:cs="Times New Roman"/>
          <w:sz w:val="20"/>
          <w:szCs w:val="20"/>
        </w:rPr>
        <w:fldChar w:fldCharType="end"/>
      </w:r>
      <w:r w:rsidR="00B321CD" w:rsidRPr="00A60CFC">
        <w:rPr>
          <w:rFonts w:ascii="Times New Roman" w:hAnsi="Times New Roman" w:cs="Times New Roman"/>
          <w:sz w:val="20"/>
          <w:szCs w:val="20"/>
        </w:rPr>
        <w:t xml:space="preserve"> </w:t>
      </w:r>
      <w:r w:rsidRPr="00A60CFC">
        <w:rPr>
          <w:rFonts w:ascii="Times New Roman" w:hAnsi="Times New Roman" w:cs="Times New Roman"/>
          <w:sz w:val="20"/>
          <w:szCs w:val="20"/>
        </w:rPr>
        <w:t>typically align their charges in order to present a neutral surface to the protein.</w:t>
      </w:r>
    </w:p>
    <w:p w14:paraId="4275A844" w14:textId="3B04F05B" w:rsidR="00FC1017" w:rsidRPr="00A60CFC" w:rsidRDefault="00A27EFB"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t>What contact angle constitutes a surface being referred to as hydrophilic?</w:t>
      </w:r>
      <w:r w:rsidR="00FC1017" w:rsidRPr="00A60CFC">
        <w:rPr>
          <w:rFonts w:ascii="Times New Roman" w:hAnsi="Times New Roman" w:cs="Times New Roman"/>
          <w:sz w:val="20"/>
          <w:szCs w:val="20"/>
        </w:rPr>
        <w:t xml:space="preserve"> </w:t>
      </w:r>
      <w:r w:rsidRPr="00A60CFC">
        <w:rPr>
          <w:rFonts w:ascii="Calibri" w:hAnsi="Calibri" w:cs="Calibri"/>
          <w:sz w:val="20"/>
          <w:szCs w:val="20"/>
        </w:rPr>
        <w:t xml:space="preserve">A consensus on nomenclature is essential when choosing materials for the design of biomaterials as a ‘hydrophilic’ surface with a contact angle of 65° will behave completely differently to a hydrophilic surface with a contact angle of 10° </w:t>
      </w:r>
      <w:proofErr w:type="gramStart"/>
      <w:r w:rsidRPr="00A60CFC">
        <w:rPr>
          <w:rFonts w:ascii="Calibri" w:hAnsi="Calibri" w:cs="Calibri"/>
          <w:sz w:val="20"/>
          <w:szCs w:val="20"/>
        </w:rPr>
        <w:t>with regard to</w:t>
      </w:r>
      <w:proofErr w:type="gramEnd"/>
      <w:r w:rsidRPr="00A60CFC">
        <w:rPr>
          <w:rFonts w:ascii="Calibri" w:hAnsi="Calibri" w:cs="Calibri"/>
          <w:sz w:val="20"/>
          <w:szCs w:val="20"/>
        </w:rPr>
        <w:t xml:space="preserve"> protein adsorption. </w:t>
      </w:r>
      <w:r w:rsidRPr="00A60CFC">
        <w:rPr>
          <w:rFonts w:ascii="Times New Roman" w:hAnsi="Times New Roman" w:cs="Times New Roman"/>
          <w:sz w:val="20"/>
          <w:szCs w:val="20"/>
        </w:rPr>
        <w:t>There</w:t>
      </w:r>
      <w:r w:rsidR="00FC1017" w:rsidRPr="00A60CFC">
        <w:rPr>
          <w:rFonts w:ascii="Times New Roman" w:hAnsi="Times New Roman" w:cs="Times New Roman"/>
          <w:sz w:val="20"/>
          <w:szCs w:val="20"/>
        </w:rPr>
        <w:t xml:space="preserve"> is no clear definition of what constitutes a hydrophilic surface, however it has been suggested </w:t>
      </w:r>
      <w:r w:rsidR="00FC1017" w:rsidRPr="00A60CFC">
        <w:rPr>
          <w:rFonts w:ascii="Times New Roman" w:hAnsi="Times New Roman" w:cs="Times New Roman"/>
          <w:sz w:val="20"/>
          <w:szCs w:val="20"/>
        </w:rPr>
        <w:fldChar w:fldCharType="begin" w:fldLock="1"/>
      </w:r>
      <w:r w:rsidR="00DD1E8F" w:rsidRPr="00A60CFC">
        <w:rPr>
          <w:rFonts w:ascii="Times New Roman" w:hAnsi="Times New Roman" w:cs="Times New Roman"/>
          <w:sz w:val="20"/>
          <w:szCs w:val="20"/>
        </w:rPr>
        <w:instrText>ADDIN CSL_CITATION {"citationItems":[{"id":"ITEM-1","itemData":{"ISBN":"0142-9612","ISSN":"01429612","PMID":"22088888","abstract":"Recent experimental and theoretical work clarifying the physical chemistry of blood-protein adsorption from aqueous-buffer solution to various kinds of surfaces is reviewed and interpreted within the context of biomaterial applications, especially toward development of cardiovascular biomaterials. The importance of this subject in biomaterials surface science is emphasized by reducing the \"protein-adsorption problem\" to three core questions that require quantitative answer. An overview of the protein-adsorption literature identifies some of the sources of inconsistency among many investigators participating in more than five decades of focused research. A tutorial on the fundamental biophysical chemistry of protein adsorption sets the stage for a detailed discussion of the kinetics and thermodynamics of protein adsorption, including adsorption competition between two proteins for the same adsorbent immersed in a binary-protein mixture. Both kinetics and steady-state adsorption can be rationalized using a single interpretive paradigm asserting that protein molecules partition from solution into a three-dimensional (3D) interphase separating bulk solution from the physical-adsorbent surface. Adsorbed protein collects in one-or-more adsorbed layers, depending on protein size, solution concentration, and adsorbent surface energy (water wettability). The adsorption process begins with the hydration of an adsorbent surface brought into contact with an aqueous-protein solution. Surface hydration reactions instantaneously form a thin, pseudo-2D interface between the adsorbent and protein solution. Protein molecules rapidly diffuse into this newly formed interface, creating a truly 3D interphase that inflates with arriving proteins and fills to capacity within milliseconds at mg/mL bulk-solution concentrations C B. This inflated interphase subsequently undergoes time-dependent (minutes-to-hours) decrease in volume V I by expulsion of either-or-both interphase water and initially adsorbed protein. Interphase protein concentration C I increases as V I decreases, resulting in slow reduction in interfacial energetics. Steady state is governed by a net partition coefficient P=(C I/C B). In the process of occupying space within the interphase, adsorbing protein molecules must displace an equivalent volume of interphase water. Interphase water is itself associated with surface-bound water through a network of transient hydrogen bonds. Displacement of interphase water t…","author":[{"dropping-particle":"","family":"Vogler","given":"Erwin A.","non-dropping-particle":"","parse-names":false,"suffix":""}],"container-title":"Biomaterials","id":"ITEM-1","issue":"5","issued":{"date-parts":[["2012"]]},"page":"1201-1237","publisher":"Elsevier Ltd","title":"Protein adsorption in three dimensions","type":"article-journal","volume":"33"},"uris":["http://www.mendeley.com/documents/?uuid=29eadd27-9fe4-433c-a6a4-22abf8c16b43"]}],"mendeley":{"formattedCitation":"[9]","plainTextFormattedCitation":"[9]","previouslyFormattedCitation":"[9]"},"properties":{"noteIndex":0},"schema":"https://github.com/citation-style-language/schema/raw/master/csl-citation.json"}</w:instrText>
      </w:r>
      <w:r w:rsidR="00FC1017" w:rsidRPr="00A60CFC">
        <w:rPr>
          <w:rFonts w:ascii="Times New Roman" w:hAnsi="Times New Roman" w:cs="Times New Roman"/>
          <w:sz w:val="20"/>
          <w:szCs w:val="20"/>
        </w:rPr>
        <w:fldChar w:fldCharType="separate"/>
      </w:r>
      <w:r w:rsidR="00B27258" w:rsidRPr="00A60CFC">
        <w:rPr>
          <w:rFonts w:ascii="Times New Roman" w:hAnsi="Times New Roman" w:cs="Times New Roman"/>
          <w:noProof/>
          <w:sz w:val="20"/>
          <w:szCs w:val="20"/>
        </w:rPr>
        <w:t>[9]</w:t>
      </w:r>
      <w:r w:rsidR="00FC1017" w:rsidRPr="00A60CFC">
        <w:rPr>
          <w:rFonts w:ascii="Times New Roman" w:hAnsi="Times New Roman" w:cs="Times New Roman"/>
          <w:sz w:val="20"/>
          <w:szCs w:val="20"/>
        </w:rPr>
        <w:fldChar w:fldCharType="end"/>
      </w:r>
      <w:r w:rsidR="00FC1017" w:rsidRPr="00A60CFC">
        <w:rPr>
          <w:rFonts w:ascii="Times New Roman" w:hAnsi="Times New Roman" w:cs="Times New Roman"/>
          <w:sz w:val="20"/>
          <w:szCs w:val="20"/>
        </w:rPr>
        <w:t xml:space="preserve"> that surfaces with an advancing water contact angle of &lt;65</w:t>
      </w:r>
      <w:r w:rsidR="00FC1017" w:rsidRPr="00A60CFC">
        <w:rPr>
          <w:rFonts w:ascii="Calibri" w:hAnsi="Calibri" w:cs="Calibri"/>
          <w:sz w:val="20"/>
          <w:szCs w:val="20"/>
        </w:rPr>
        <w:t>° should be considered hydrophilic</w:t>
      </w:r>
      <w:r w:rsidR="00F97B73" w:rsidRPr="00A60CFC">
        <w:rPr>
          <w:rFonts w:ascii="Calibri" w:hAnsi="Calibri" w:cs="Calibri"/>
          <w:sz w:val="20"/>
          <w:szCs w:val="20"/>
        </w:rPr>
        <w:t xml:space="preserve"> (other suggest &lt;90°</w:t>
      </w:r>
      <w:r w:rsidR="00CD0C32" w:rsidRPr="00A60CFC">
        <w:rPr>
          <w:rFonts w:ascii="Calibri" w:hAnsi="Calibri" w:cs="Calibri"/>
          <w:sz w:val="20"/>
          <w:szCs w:val="20"/>
        </w:rPr>
        <w:t xml:space="preserve"> </w:t>
      </w:r>
      <w:r w:rsidR="00CD0C32" w:rsidRPr="00A60CFC">
        <w:rPr>
          <w:rFonts w:ascii="Calibri" w:hAnsi="Calibri" w:cs="Calibri"/>
          <w:sz w:val="20"/>
          <w:szCs w:val="20"/>
        </w:rPr>
        <w:fldChar w:fldCharType="begin" w:fldLock="1"/>
      </w:r>
      <w:r w:rsidR="00F452F4" w:rsidRPr="00A60CFC">
        <w:rPr>
          <w:rFonts w:ascii="Calibri" w:hAnsi="Calibri" w:cs="Calibri"/>
          <w:sz w:val="20"/>
          <w:szCs w:val="20"/>
        </w:rPr>
        <w:instrText>ADDIN CSL_CITATION {"citationItems":[{"id":"ITEM-1","itemData":{"author":[{"dropping-particle":"","family":"Forch","given":"Renate","non-dropping-particle":"","parse-names":false,"suffix":""},{"dropping-particle":"","family":"Schonherr","given":"Holger","non-dropping-particle":"","parse-names":false,"suffix":""},{"dropping-particle":"","family":"Tobias","given":"A.","non-dropping-particle":"","parse-names":false,"suffix":""},{"dropping-particle":"","family":"Jenkins","given":"A.","non-dropping-particle":"","parse-names":false,"suffix":""}],"id":"ITEM-1","issued":{"date-parts":[["2009"]]},"number-of-pages":"471","title":"Surface design: applications in bioscience and nanotechnology","type":"book"},"uris":["http://www.mendeley.com/documents/?uuid=0bfab09e-ac5f-4bad-bffb-c65468472ed8"]}],"mendeley":{"formattedCitation":"[39]","plainTextFormattedCitation":"[39]","previouslyFormattedCitation":"[38]"},"properties":{"noteIndex":0},"schema":"https://github.com/citation-style-language/schema/raw/master/csl-citation.json"}</w:instrText>
      </w:r>
      <w:r w:rsidR="00CD0C32" w:rsidRPr="00A60CFC">
        <w:rPr>
          <w:rFonts w:ascii="Calibri" w:hAnsi="Calibri" w:cs="Calibri"/>
          <w:sz w:val="20"/>
          <w:szCs w:val="20"/>
        </w:rPr>
        <w:fldChar w:fldCharType="separate"/>
      </w:r>
      <w:r w:rsidR="00F452F4" w:rsidRPr="00A60CFC">
        <w:rPr>
          <w:rFonts w:ascii="Calibri" w:hAnsi="Calibri" w:cs="Calibri"/>
          <w:noProof/>
          <w:sz w:val="20"/>
          <w:szCs w:val="20"/>
        </w:rPr>
        <w:t>[39]</w:t>
      </w:r>
      <w:r w:rsidR="00CD0C32" w:rsidRPr="00A60CFC">
        <w:rPr>
          <w:rFonts w:ascii="Calibri" w:hAnsi="Calibri" w:cs="Calibri"/>
          <w:sz w:val="20"/>
          <w:szCs w:val="20"/>
        </w:rPr>
        <w:fldChar w:fldCharType="end"/>
      </w:r>
      <w:r w:rsidR="00F97B73" w:rsidRPr="00A60CFC">
        <w:rPr>
          <w:rFonts w:ascii="Calibri" w:hAnsi="Calibri" w:cs="Calibri"/>
          <w:sz w:val="20"/>
          <w:szCs w:val="20"/>
        </w:rPr>
        <w:t>)</w:t>
      </w:r>
      <w:r w:rsidR="00FC1017" w:rsidRPr="00A60CFC">
        <w:rPr>
          <w:rFonts w:ascii="Calibri" w:hAnsi="Calibri" w:cs="Calibri"/>
          <w:sz w:val="20"/>
          <w:szCs w:val="20"/>
        </w:rPr>
        <w:t>. This is based on biological responses to surfaces with a spread of ±15°. Interestingly we observe a sigmoidal response of adsorption to surface contact angle with our test protein on mixed OH/CH</w:t>
      </w:r>
      <w:r w:rsidR="00FC1017" w:rsidRPr="00A60CFC">
        <w:rPr>
          <w:rFonts w:ascii="Calibri" w:hAnsi="Calibri" w:cs="Calibri"/>
          <w:sz w:val="20"/>
          <w:szCs w:val="20"/>
          <w:vertAlign w:val="subscript"/>
        </w:rPr>
        <w:t>3</w:t>
      </w:r>
      <w:r w:rsidR="00FC1017" w:rsidRPr="00A60CFC">
        <w:rPr>
          <w:rFonts w:ascii="Calibri" w:hAnsi="Calibri" w:cs="Calibri"/>
          <w:sz w:val="20"/>
          <w:szCs w:val="20"/>
        </w:rPr>
        <w:t xml:space="preserve"> alkanethiol surfaces. Remarkably the half maximal value was determined to be 63°. However, we observe the onset of the post lag phase rise much earlier, at about 35°. This</w:t>
      </w:r>
      <w:r w:rsidR="00FC1017" w:rsidRPr="00A60CFC">
        <w:rPr>
          <w:rFonts w:ascii="Times New Roman" w:hAnsi="Times New Roman" w:cs="Times New Roman"/>
          <w:sz w:val="20"/>
          <w:szCs w:val="20"/>
        </w:rPr>
        <w:t xml:space="preserve"> occurs approximately when the average inter-atom </w:t>
      </w:r>
      <w:r w:rsidR="00FC1017" w:rsidRPr="00A60CFC">
        <w:rPr>
          <w:rFonts w:ascii="Times New Roman" w:hAnsi="Times New Roman" w:cs="Times New Roman"/>
          <w:sz w:val="20"/>
          <w:szCs w:val="20"/>
        </w:rPr>
        <w:lastRenderedPageBreak/>
        <w:t>spacing of CH</w:t>
      </w:r>
      <w:r w:rsidR="00FC1017" w:rsidRPr="00A60CFC">
        <w:rPr>
          <w:rFonts w:ascii="Times New Roman" w:hAnsi="Times New Roman" w:cs="Times New Roman"/>
          <w:sz w:val="20"/>
          <w:szCs w:val="20"/>
          <w:vertAlign w:val="subscript"/>
        </w:rPr>
        <w:t>3</w:t>
      </w:r>
      <w:r w:rsidR="00FC1017" w:rsidRPr="00A60CFC">
        <w:rPr>
          <w:rFonts w:ascii="Times New Roman" w:hAnsi="Times New Roman" w:cs="Times New Roman"/>
          <w:sz w:val="20"/>
          <w:szCs w:val="20"/>
        </w:rPr>
        <w:t xml:space="preserve"> terminating thiols is less than the average dimension of lysozyme</w:t>
      </w:r>
      <w:r w:rsidR="00FC1017" w:rsidRPr="00A60CFC">
        <w:rPr>
          <w:rFonts w:ascii="Calibri" w:hAnsi="Calibri" w:cs="Calibri"/>
          <w:sz w:val="20"/>
          <w:szCs w:val="20"/>
        </w:rPr>
        <w:t>. Thus, the requirement is only that hydrogen bonding is disrupted at a length scale comparable to the adsorbing protein and any slight disruption in bonding (manifest by only slight increases in contact angle) can contribute to increased adsorption. Thus hydrophobicity/hydrophilicity as perceived by proteins is not a binary state but a continuum between approximately 35-95°.</w:t>
      </w:r>
      <w:r w:rsidRPr="00A60CFC">
        <w:rPr>
          <w:rFonts w:ascii="Calibri" w:hAnsi="Calibri" w:cs="Calibri"/>
          <w:sz w:val="20"/>
          <w:szCs w:val="20"/>
        </w:rPr>
        <w:t xml:space="preserve"> </w:t>
      </w:r>
    </w:p>
    <w:p w14:paraId="36C518D6" w14:textId="0E36C994" w:rsidR="00FC1017" w:rsidRPr="00A60CFC" w:rsidRDefault="00FC1017"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t>Is it appropriate to use the Langmuir equation?</w:t>
      </w:r>
      <w:r w:rsidRPr="00A60CFC">
        <w:rPr>
          <w:rFonts w:ascii="Times New Roman" w:hAnsi="Times New Roman" w:cs="Times New Roman"/>
          <w:sz w:val="20"/>
          <w:szCs w:val="20"/>
        </w:rPr>
        <w:t xml:space="preserve"> The basic requirements for the Langmuir Law to be a valid approach for describing protein adsorption are</w:t>
      </w:r>
      <w:r w:rsidR="002813B5" w:rsidRPr="00A60CFC">
        <w:rPr>
          <w:rFonts w:ascii="Times New Roman" w:hAnsi="Times New Roman" w:cs="Times New Roman"/>
          <w:sz w:val="20"/>
          <w:szCs w:val="20"/>
        </w:rPr>
        <w:t xml:space="preserve"> </w:t>
      </w:r>
      <w:r w:rsidR="002813B5"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{"citationItems":[{"id":"ITEM-1","itemData":{"ISSN":"15524965","PMID":"24853075","abstract":"The Langmuir adsorption isotherm provides one of the simplest and most direct methods to quantify an adsorption process. Because isotherm data from protein adsorption studies often appear to be fit well by the Langmuir isotherm model, estimates of protein binding affinity have often been made from its use despite that fact that none of the conditions required for a Langmuir adsorption process may be satisfied for this type of application. The physical events that cause protein adsorption isotherms to often provide a Langmuir-shaped isotherm can be explained as being due to changes in adsorption-induced spreading, reorientation, clustering, and aggregation of the protein on a surface as a function of solution concentration in contrast to being due to a dynamic equilibrium adsorption process, which is required for Langmuir adsorption. Unless the requirements of the Langmuir adsorption process can be confirmed, fitting of the Langmuir model to protein adsorption isotherm data to obtain thermodynamic properties, such as the equilibrium constant for adsorption and adsorption free energy, may provide erroneous values that have little to do with the actual protein adsorption process, and should be avoided. In this article, a detailed analysis of the Langmuir isotherm model is presented along with a quantitative analysis of the level of error that can arise in derived parameters when the Langmuir isotherm is inappropriately applied to characterize a protein adsorption process. © 2014 Wiley Periodicals, Inc. J Biomed Mater Res Part A, 2014.","author":[{"dropping-particle":"","family":"Latour","given":"Robert A.","non-dropping-particle":"","parse-names":false,"suffix":""}],"container-title":"Journal of Biomedical Materials Research - Part A","id":"ITEM-1","issue":"3","issued":{"date-parts":[["2015"]]},"page":"949-958","title":"The Langmuir isotherm: A commonly applied but misleading approach for the analysis of protein adsorption behavior","type":"article-journal","volume":"103"},"uris":["http://www.mendeley.com/documents/?uuid=60f5bd5e-38a9-4564-b7fc-d5390067dbbe"]}],"mendeley":{"formattedCitation":"[26]","plainTextFormattedCitation":"[26]","previouslyFormattedCitation":"[25]"},"properties":{"noteIndex":0},"schema":"https://github.com/citation-style-language/schema/raw/master/csl-citation.json"}</w:instrText>
      </w:r>
      <w:r w:rsidR="002813B5"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[26]</w:t>
      </w:r>
      <w:r w:rsidR="002813B5" w:rsidRPr="00A60CFC">
        <w:rPr>
          <w:rFonts w:ascii="Times New Roman" w:hAnsi="Times New Roman" w:cs="Times New Roman"/>
          <w:sz w:val="20"/>
          <w:szCs w:val="20"/>
        </w:rPr>
        <w:fldChar w:fldCharType="end"/>
      </w:r>
      <w:r w:rsidRPr="00A60CFC">
        <w:rPr>
          <w:rFonts w:ascii="Times New Roman" w:hAnsi="Times New Roman" w:cs="Times New Roman"/>
          <w:sz w:val="20"/>
          <w:szCs w:val="20"/>
        </w:rPr>
        <w:t xml:space="preserve">: 1) </w:t>
      </w:r>
      <w:r w:rsidRPr="00A60CFC">
        <w:rPr>
          <w:rFonts w:ascii="Times New Roman" w:hAnsi="Times New Roman" w:cs="Times New Roman"/>
          <w:i/>
          <w:sz w:val="20"/>
          <w:szCs w:val="20"/>
        </w:rPr>
        <w:t>No more than a monomolecular layer should be formed.</w:t>
      </w:r>
      <w:r w:rsidRPr="00A60CFC">
        <w:rPr>
          <w:rFonts w:ascii="Times New Roman" w:hAnsi="Times New Roman" w:cs="Times New Roman"/>
          <w:sz w:val="20"/>
          <w:szCs w:val="20"/>
        </w:rPr>
        <w:t xml:space="preserve"> For most scenarios multilayer formation will occur to some extent but if the rate of multilayer formation is slow compared to the formation of the first layer and only early timescales are considered the Langmuir equation </w:t>
      </w:r>
      <w:r w:rsidR="004E3049" w:rsidRPr="00A60CFC">
        <w:rPr>
          <w:rFonts w:ascii="Times New Roman" w:hAnsi="Times New Roman" w:cs="Times New Roman"/>
          <w:sz w:val="20"/>
          <w:szCs w:val="20"/>
        </w:rPr>
        <w:t>can</w:t>
      </w:r>
      <w:r w:rsidRPr="00A60CFC">
        <w:rPr>
          <w:rFonts w:ascii="Times New Roman" w:hAnsi="Times New Roman" w:cs="Times New Roman"/>
          <w:sz w:val="20"/>
          <w:szCs w:val="20"/>
        </w:rPr>
        <w:t xml:space="preserve"> be a reasonable approximation.; 2) </w:t>
      </w:r>
      <w:r w:rsidRPr="00A60CFC">
        <w:rPr>
          <w:rFonts w:ascii="Times New Roman" w:hAnsi="Times New Roman" w:cs="Times New Roman"/>
          <w:i/>
          <w:sz w:val="20"/>
          <w:szCs w:val="20"/>
        </w:rPr>
        <w:t>A dynamic equilibrium is maintained.</w:t>
      </w:r>
      <w:r w:rsidRPr="00A60CFC">
        <w:rPr>
          <w:rFonts w:ascii="Times New Roman" w:hAnsi="Times New Roman" w:cs="Times New Roman"/>
          <w:sz w:val="20"/>
          <w:szCs w:val="20"/>
        </w:rPr>
        <w:t xml:space="preserve"> For very high affinity surfaces the off rate will be close to zero and the Langmuir model may appear invalid. Experimental constraints also mean that maintaining </w:t>
      </w:r>
      <w:r w:rsidR="007D519D" w:rsidRPr="00A60CFC">
        <w:rPr>
          <w:rFonts w:ascii="Times New Roman" w:hAnsi="Times New Roman" w:cs="Times New Roman"/>
          <w:sz w:val="20"/>
          <w:szCs w:val="20"/>
        </w:rPr>
        <w:t>enough</w:t>
      </w:r>
      <w:r w:rsidRPr="00A60CFC">
        <w:rPr>
          <w:rFonts w:ascii="Times New Roman" w:hAnsi="Times New Roman" w:cs="Times New Roman"/>
          <w:sz w:val="20"/>
          <w:szCs w:val="20"/>
        </w:rPr>
        <w:t xml:space="preserve"> mass transport is difficult and so as well as equilibrium measurements, the time evolution appears invalid.  However, for weakly interacting surfaces we have shown that the coverage plateaus at a value dependent on the solution concentration indicating a dynamic equilibrium is maintained.  As shown in figure 4e we therefore suspect the equilibrium constants for the 5 weakest surfaces are correct.; 3) </w:t>
      </w:r>
      <w:r w:rsidRPr="00A60CFC">
        <w:rPr>
          <w:rFonts w:ascii="Times New Roman" w:hAnsi="Times New Roman" w:cs="Times New Roman"/>
          <w:i/>
          <w:sz w:val="20"/>
          <w:szCs w:val="20"/>
        </w:rPr>
        <w:t xml:space="preserve">All adsorption sites are of equal energy. </w:t>
      </w:r>
      <w:r w:rsidRPr="00A60CFC">
        <w:rPr>
          <w:rFonts w:ascii="Times New Roman" w:hAnsi="Times New Roman" w:cs="Times New Roman"/>
          <w:sz w:val="20"/>
          <w:szCs w:val="20"/>
        </w:rPr>
        <w:t xml:space="preserve">No two surface sites will ever have </w:t>
      </w:r>
      <w:proofErr w:type="gramStart"/>
      <w:r w:rsidRPr="00A60CFC">
        <w:rPr>
          <w:rFonts w:ascii="Times New Roman" w:hAnsi="Times New Roman" w:cs="Times New Roman"/>
          <w:sz w:val="20"/>
          <w:szCs w:val="20"/>
        </w:rPr>
        <w:t>exactly the same</w:t>
      </w:r>
      <w:proofErr w:type="gramEnd"/>
      <w:r w:rsidRPr="00A60CFC">
        <w:rPr>
          <w:rFonts w:ascii="Times New Roman" w:hAnsi="Times New Roman" w:cs="Times New Roman"/>
          <w:sz w:val="20"/>
          <w:szCs w:val="20"/>
        </w:rPr>
        <w:t xml:space="preserve"> energy, but our surfaces are homogeneous, so this should be good enough.; 4) </w:t>
      </w:r>
      <w:r w:rsidRPr="00A60CFC">
        <w:rPr>
          <w:rFonts w:ascii="Times New Roman" w:hAnsi="Times New Roman" w:cs="Times New Roman"/>
          <w:i/>
          <w:sz w:val="20"/>
          <w:szCs w:val="20"/>
        </w:rPr>
        <w:t xml:space="preserve">Each adsorption site binds an individual protein. </w:t>
      </w:r>
      <w:r w:rsidRPr="00A60CFC">
        <w:rPr>
          <w:rFonts w:ascii="Times New Roman" w:hAnsi="Times New Roman" w:cs="Times New Roman"/>
          <w:sz w:val="20"/>
          <w:szCs w:val="20"/>
        </w:rPr>
        <w:t xml:space="preserve">For high affinity surfaces proteins will be effectively ‘pinned’ with very little lateral movement. For weakly interacting surfaces however, lateral movement and high off-rates will permit proteins to rearrange on the surface thus achieving higher packing density than for a typical random sequential adsorption process therefore limiting this effect; 5) </w:t>
      </w:r>
      <w:r w:rsidRPr="00A60CFC">
        <w:rPr>
          <w:rFonts w:ascii="Times New Roman" w:hAnsi="Times New Roman" w:cs="Times New Roman"/>
          <w:i/>
          <w:sz w:val="20"/>
          <w:szCs w:val="20"/>
        </w:rPr>
        <w:t>The proteins are noninteracting</w:t>
      </w:r>
      <w:r w:rsidRPr="00A60CFC">
        <w:rPr>
          <w:rFonts w:ascii="Times New Roman" w:hAnsi="Times New Roman" w:cs="Times New Roman"/>
          <w:sz w:val="20"/>
          <w:szCs w:val="20"/>
        </w:rPr>
        <w:t xml:space="preserve">. In the case of </w:t>
      </w:r>
      <w:r w:rsidR="00FC59D6" w:rsidRPr="00A60CFC">
        <w:rPr>
          <w:rFonts w:ascii="Times New Roman" w:hAnsi="Times New Roman" w:cs="Times New Roman"/>
          <w:sz w:val="20"/>
          <w:szCs w:val="20"/>
        </w:rPr>
        <w:t>lysozyme,</w:t>
      </w:r>
      <w:r w:rsidRPr="00A60CFC">
        <w:rPr>
          <w:rFonts w:ascii="Times New Roman" w:hAnsi="Times New Roman" w:cs="Times New Roman"/>
          <w:sz w:val="20"/>
          <w:szCs w:val="20"/>
        </w:rPr>
        <w:t xml:space="preserve"> we observe a strong dependence of m</w:t>
      </w:r>
      <w:r w:rsidRPr="00A60CFC">
        <w:rPr>
          <w:rFonts w:ascii="Times New Roman" w:hAnsi="Times New Roman" w:cs="Times New Roman"/>
          <w:sz w:val="20"/>
          <w:szCs w:val="20"/>
          <w:vertAlign w:val="subscript"/>
        </w:rPr>
        <w:t>∞</w:t>
      </w:r>
      <w:r w:rsidRPr="00A60CFC">
        <w:rPr>
          <w:rFonts w:ascii="Times New Roman" w:hAnsi="Times New Roman" w:cs="Times New Roman"/>
          <w:sz w:val="20"/>
          <w:szCs w:val="20"/>
        </w:rPr>
        <w:t xml:space="preserve"> on the substrate charge, which should not vary if the classical Langmuir law is valid. We attribute this to the varied effectiveness of the protein charge-charge repulsion and so for charged proteins on weakly interacting charged surfaces the Langmuir law is violated. However, we show that by modifying the Langmuir equation we can develop an empirical model that describes our data with up to 90% accuracy. The final 10% is likely to be due to small contributions from points 1-4. We do not attempt to extract quantitative insights into the kinetics of the adsorption process but instead use this empirical model to aid in predicting extent of adsorption.      </w:t>
      </w:r>
    </w:p>
    <w:p w14:paraId="4256A54E" w14:textId="2204DD24" w:rsidR="00FC1017" w:rsidRPr="00A60CFC" w:rsidRDefault="00FC1017" w:rsidP="00FC1017">
      <w:pPr>
        <w:pStyle w:val="ListParagraph"/>
        <w:numPr>
          <w:ilvl w:val="0"/>
          <w:numId w:val="6"/>
        </w:numPr>
        <w:spacing w:line="480" w:lineRule="auto"/>
        <w:rPr>
          <w:rFonts w:ascii="Times New Roman" w:hAnsi="Times New Roman" w:cs="Times New Roman"/>
          <w:sz w:val="20"/>
          <w:szCs w:val="20"/>
        </w:rPr>
      </w:pPr>
      <w:r w:rsidRPr="00A60CFC">
        <w:rPr>
          <w:rFonts w:ascii="Times New Roman" w:hAnsi="Times New Roman" w:cs="Times New Roman"/>
          <w:i/>
          <w:sz w:val="20"/>
          <w:szCs w:val="20"/>
        </w:rPr>
        <w:lastRenderedPageBreak/>
        <w:t>Is it possible to predict protein adsorption?</w:t>
      </w:r>
      <w:r w:rsidRPr="00A60CFC">
        <w:rPr>
          <w:rFonts w:ascii="Times New Roman" w:hAnsi="Times New Roman" w:cs="Times New Roman"/>
          <w:sz w:val="20"/>
          <w:szCs w:val="20"/>
        </w:rPr>
        <w:t xml:space="preserve"> Vogler states that: </w:t>
      </w:r>
      <w:r w:rsidRPr="00A60CFC">
        <w:rPr>
          <w:rFonts w:ascii="Times New Roman" w:hAnsi="Times New Roman" w:cs="Times New Roman"/>
          <w:i/>
          <w:sz w:val="20"/>
          <w:szCs w:val="20"/>
        </w:rPr>
        <w:t>“The biophysical chemistry of protein adsorption remains obscure with only a few general “rules of thumb” available to guide biomaterials design for specific applications.”</w:t>
      </w:r>
      <w:r w:rsidRPr="00A60CFC">
        <w:rPr>
          <w:rFonts w:ascii="Times New Roman" w:hAnsi="Times New Roman" w:cs="Times New Roman"/>
          <w:sz w:val="20"/>
          <w:szCs w:val="20"/>
        </w:rPr>
        <w:t xml:space="preserve"> Given that we have a quantitative model that predicts protein adsorption with up to 90% accuracy based only on a measure of the material charge or contact angle we believe our approach to modelling protein adsorption shown in figure 5 represents a substantial step forward in this regard. However, clearly there are still many limitations; a) We studied only small globular proteins and avoided lipidized or glycosylated proteins. It is unclear to what extent large structured proteins such as antibodies and small unstructured peptides will deviate from our model and </w:t>
      </w:r>
      <w:proofErr w:type="spellStart"/>
      <w:r w:rsidRPr="00A60CFC">
        <w:rPr>
          <w:rFonts w:ascii="Times New Roman" w:hAnsi="Times New Roman" w:cs="Times New Roman"/>
          <w:sz w:val="20"/>
          <w:szCs w:val="20"/>
        </w:rPr>
        <w:t>lipidization</w:t>
      </w:r>
      <w:proofErr w:type="spellEnd"/>
      <w:r w:rsidRPr="00A60CFC">
        <w:rPr>
          <w:rFonts w:ascii="Times New Roman" w:hAnsi="Times New Roman" w:cs="Times New Roman"/>
          <w:sz w:val="20"/>
          <w:szCs w:val="20"/>
        </w:rPr>
        <w:t xml:space="preserve">/glycosylation has been shown to strongly influence adsorption; b) Solution conditions were of low ionic strength which helps to emphasize the charge dependency of protein adsorption. With increased ionic strength the charge-dependency on adsorption will likely diminish; c) We only study single component protein solutions which is clearly a much-simplified scenario compared to the myriad of proteins found for example in blood. We hope that this basic research will allow future researchers to gain insights into these more complex systems. However, our model may be more </w:t>
      </w:r>
      <w:r w:rsidR="004F1F04" w:rsidRPr="00A60CFC">
        <w:rPr>
          <w:rFonts w:ascii="Times New Roman" w:hAnsi="Times New Roman" w:cs="Times New Roman"/>
          <w:sz w:val="20"/>
          <w:szCs w:val="20"/>
        </w:rPr>
        <w:t xml:space="preserve">immediately </w:t>
      </w:r>
      <w:r w:rsidRPr="00A60CFC">
        <w:rPr>
          <w:rFonts w:ascii="Times New Roman" w:hAnsi="Times New Roman" w:cs="Times New Roman"/>
          <w:sz w:val="20"/>
          <w:szCs w:val="20"/>
        </w:rPr>
        <w:t xml:space="preserve">applicable for analytical sensors </w:t>
      </w:r>
      <w:r w:rsidR="008C21C8" w:rsidRPr="00A60CFC">
        <w:rPr>
          <w:rFonts w:ascii="Times New Roman" w:hAnsi="Times New Roman" w:cs="Times New Roman"/>
          <w:sz w:val="20"/>
          <w:szCs w:val="20"/>
        </w:rPr>
        <w:fldChar w:fldCharType="begin" w:fldLock="1"/>
      </w:r>
      <w:r w:rsidR="00F452F4" w:rsidRPr="00A60CFC">
        <w:rPr>
          <w:rFonts w:ascii="Times New Roman" w:hAnsi="Times New Roman" w:cs="Times New Roman"/>
          <w:sz w:val="20"/>
          <w:szCs w:val="20"/>
        </w:rPr>
        <w:instrText>ADDIN CSL_CITATION {"citationItems":[{"id":"ITEM-1","itemData":{"ISBN":"00032670","ISSN":"18734324","PMID":"25892065","abstract":"An important consideration for the development of biosensors is the adsorption of the biorecognition element to the surface of a substrate. As the first step in the immobilization process, adsorption affects most immobilization routes and much attention is given into the research of this process to maximize the overall activity of the biosensor. The use of nanomaterials, specifically nanoparticles and nanostructured films, offers advantageous properties that can be fine-tuned to maximize interactions with specific proteins to maximize activity, minimize structural changes, and enhance the catalytic step. In the biosensor field, protein-nanomaterial interactions are an emerging trend that span across many disciplines. This review addresses recent publications about the proteins most frequently used, their most relevant characteristics, and the conditions required to adsorb them to nanomaterials. When relevant and available, subsequent analytical figures of merits are discussed for selected biosensors. The general trend amongst the research papers allows concluding that the use of nanomaterials has already provided significant improvements in the analytical performance of many biosensors and that this research field will continue to grow.","author":[{"dropping-particle":"","family":"Bhakta","given":"Samir A.","non-dropping-particle":"","parse-names":false,"suffix":""},{"dropping-particle":"","family":"Evans","given":"Elizabeth","non-dropping-particle":"","parse-names":false,"suffix":""},{"dropping-particle":"","family":"Benavidez","given":"Tomás E.","non-dropping-particle":"","parse-names":false,"suffix":""},{"dropping-particle":"","family":"Garcia","given":"Carlos D.","non-dropping-particle":"","parse-names":false,"suffix":""}],"container-title":"Analytica Chimica Acta","id":"ITEM-1","issued":{"date-parts":[["2015"]]},"page":"7-25","title":"Protein adsorption onto nanomaterials for the development of biosensors and analytical devices: A review","type":"article-journal","volume":"872"},"uris":["http://www.mendeley.com/documents/?uuid=cc76b354-93c3-43a6-a514-fa34cc6a74d5"]}],"mendeley":{"formattedCitation":"[40]","plainTextFormattedCitation":"[40]","previouslyFormattedCitation":"[39]"},"properties":{"noteIndex":0},"schema":"https://github.com/citation-style-language/schema/raw/master/csl-citation.json"}</w:instrText>
      </w:r>
      <w:r w:rsidR="008C21C8" w:rsidRPr="00A60CFC">
        <w:rPr>
          <w:rFonts w:ascii="Times New Roman" w:hAnsi="Times New Roman" w:cs="Times New Roman"/>
          <w:sz w:val="20"/>
          <w:szCs w:val="20"/>
        </w:rPr>
        <w:fldChar w:fldCharType="separate"/>
      </w:r>
      <w:r w:rsidR="00F452F4" w:rsidRPr="00A60CFC">
        <w:rPr>
          <w:rFonts w:ascii="Times New Roman" w:hAnsi="Times New Roman" w:cs="Times New Roman"/>
          <w:noProof/>
          <w:sz w:val="20"/>
          <w:szCs w:val="20"/>
        </w:rPr>
        <w:t>[40]</w:t>
      </w:r>
      <w:r w:rsidR="008C21C8" w:rsidRPr="00A60CFC">
        <w:rPr>
          <w:rFonts w:ascii="Times New Roman" w:hAnsi="Times New Roman" w:cs="Times New Roman"/>
          <w:sz w:val="20"/>
          <w:szCs w:val="20"/>
        </w:rPr>
        <w:fldChar w:fldCharType="end"/>
      </w:r>
      <w:r w:rsidR="008C21C8" w:rsidRPr="00A60CFC">
        <w:rPr>
          <w:rFonts w:ascii="Times New Roman" w:hAnsi="Times New Roman" w:cs="Times New Roman"/>
          <w:sz w:val="20"/>
          <w:szCs w:val="20"/>
        </w:rPr>
        <w:t xml:space="preserve"> </w:t>
      </w:r>
      <w:r w:rsidRPr="00A60CFC">
        <w:rPr>
          <w:rFonts w:ascii="Times New Roman" w:hAnsi="Times New Roman" w:cs="Times New Roman"/>
          <w:sz w:val="20"/>
          <w:szCs w:val="20"/>
        </w:rPr>
        <w:t xml:space="preserve">and protein therapeutics where media is often less complex; d) The model was developed initially for lysozyme and we show also that other proteins with a high net positive charge behave similarly, but proteins with intermediate net charges will likely deviate. Due to symmetry we expect strongly negatively charged proteins interacting with positively charged surfaces to behave similarly.    </w:t>
      </w:r>
    </w:p>
    <w:p w14:paraId="17DC324F" w14:textId="2AC009BB" w:rsidR="00FC1017" w:rsidRPr="00A60CFC" w:rsidRDefault="00DE6A88" w:rsidP="00A72318">
      <w:pPr>
        <w:spacing w:line="480" w:lineRule="auto"/>
        <w:rPr>
          <w:rFonts w:ascii="Times New Roman" w:eastAsiaTheme="minorEastAsia" w:hAnsi="Times New Roman" w:cs="Times New Roman"/>
          <w:b/>
          <w:sz w:val="20"/>
          <w:szCs w:val="20"/>
        </w:rPr>
      </w:pPr>
      <w:r w:rsidRPr="00A60CFC">
        <w:rPr>
          <w:rFonts w:ascii="Times New Roman" w:eastAsiaTheme="minorEastAsia" w:hAnsi="Times New Roman" w:cs="Times New Roman"/>
          <w:b/>
          <w:sz w:val="20"/>
          <w:szCs w:val="20"/>
        </w:rPr>
        <w:t>CONCLUSIONS</w:t>
      </w:r>
    </w:p>
    <w:p w14:paraId="25D39D60" w14:textId="5D333136" w:rsidR="00BF4242" w:rsidRPr="00A60CFC" w:rsidRDefault="00D830E9" w:rsidP="00A72318">
      <w:pPr>
        <w:spacing w:line="480" w:lineRule="auto"/>
        <w:rPr>
          <w:rFonts w:ascii="Times New Roman" w:eastAsiaTheme="minorEastAsia" w:hAnsi="Times New Roman" w:cs="Times New Roman"/>
          <w:sz w:val="20"/>
          <w:szCs w:val="20"/>
        </w:rPr>
      </w:pPr>
      <w:r w:rsidRPr="00A60CFC">
        <w:rPr>
          <w:rFonts w:ascii="Times New Roman" w:eastAsiaTheme="minorEastAsia" w:hAnsi="Times New Roman" w:cs="Times New Roman"/>
          <w:sz w:val="20"/>
          <w:szCs w:val="20"/>
        </w:rPr>
        <w:t xml:space="preserve">By employing a survey-style approach to the study of protein adsorption we have been able </w:t>
      </w:r>
      <w:r w:rsidR="004E3049" w:rsidRPr="00A60CFC">
        <w:rPr>
          <w:rFonts w:ascii="Times New Roman" w:eastAsiaTheme="minorEastAsia" w:hAnsi="Times New Roman" w:cs="Times New Roman"/>
          <w:sz w:val="20"/>
          <w:szCs w:val="20"/>
        </w:rPr>
        <w:t>address</w:t>
      </w:r>
      <w:r w:rsidRPr="00A60CFC">
        <w:rPr>
          <w:rFonts w:ascii="Times New Roman" w:eastAsiaTheme="minorEastAsia" w:hAnsi="Times New Roman" w:cs="Times New Roman"/>
          <w:sz w:val="20"/>
          <w:szCs w:val="20"/>
        </w:rPr>
        <w:t xml:space="preserve"> several </w:t>
      </w:r>
      <w:r w:rsidR="00BF4242" w:rsidRPr="00A60CFC">
        <w:rPr>
          <w:rFonts w:ascii="Times New Roman" w:eastAsiaTheme="minorEastAsia" w:hAnsi="Times New Roman" w:cs="Times New Roman"/>
          <w:sz w:val="20"/>
          <w:szCs w:val="20"/>
        </w:rPr>
        <w:t xml:space="preserve">key </w:t>
      </w:r>
      <w:r w:rsidRPr="00A60CFC">
        <w:rPr>
          <w:rFonts w:ascii="Times New Roman" w:eastAsiaTheme="minorEastAsia" w:hAnsi="Times New Roman" w:cs="Times New Roman"/>
          <w:sz w:val="20"/>
          <w:szCs w:val="20"/>
        </w:rPr>
        <w:t xml:space="preserve">questions that have until now remained debatable. </w:t>
      </w:r>
      <w:r w:rsidR="00BF4242" w:rsidRPr="00A60CFC">
        <w:rPr>
          <w:rFonts w:ascii="Times New Roman" w:eastAsiaTheme="minorEastAsia" w:hAnsi="Times New Roman" w:cs="Times New Roman"/>
          <w:sz w:val="20"/>
          <w:szCs w:val="20"/>
        </w:rPr>
        <w:t>We see that n</w:t>
      </w:r>
      <w:r w:rsidR="000B5EDE" w:rsidRPr="00A60CFC">
        <w:rPr>
          <w:rFonts w:ascii="Times New Roman" w:eastAsiaTheme="minorEastAsia" w:hAnsi="Times New Roman" w:cs="Times New Roman"/>
          <w:sz w:val="20"/>
          <w:szCs w:val="20"/>
        </w:rPr>
        <w:t>et c</w:t>
      </w:r>
      <w:r w:rsidRPr="00A60CFC">
        <w:rPr>
          <w:rFonts w:ascii="Times New Roman" w:eastAsiaTheme="minorEastAsia" w:hAnsi="Times New Roman" w:cs="Times New Roman"/>
          <w:sz w:val="20"/>
          <w:szCs w:val="20"/>
        </w:rPr>
        <w:t xml:space="preserve">harge and hydrophobicity govern adsorption </w:t>
      </w:r>
      <w:r w:rsidR="000B5EDE" w:rsidRPr="00A60CFC">
        <w:rPr>
          <w:rFonts w:ascii="Times New Roman" w:eastAsiaTheme="minorEastAsia" w:hAnsi="Times New Roman" w:cs="Times New Roman"/>
          <w:sz w:val="20"/>
          <w:szCs w:val="20"/>
        </w:rPr>
        <w:t xml:space="preserve">but to differing </w:t>
      </w:r>
      <w:r w:rsidR="002D1C2A" w:rsidRPr="00A60CFC">
        <w:rPr>
          <w:rFonts w:ascii="Times New Roman" w:eastAsiaTheme="minorEastAsia" w:hAnsi="Times New Roman" w:cs="Times New Roman"/>
          <w:sz w:val="20"/>
          <w:szCs w:val="20"/>
        </w:rPr>
        <w:t>extents</w:t>
      </w:r>
      <w:r w:rsidR="000B5EDE" w:rsidRPr="00A60CFC">
        <w:rPr>
          <w:rFonts w:ascii="Times New Roman" w:eastAsiaTheme="minorEastAsia" w:hAnsi="Times New Roman" w:cs="Times New Roman"/>
          <w:sz w:val="20"/>
          <w:szCs w:val="20"/>
        </w:rPr>
        <w:t xml:space="preserve"> depending on the relative charge state of protein and surface. Thus, hydrophobic</w:t>
      </w:r>
      <w:r w:rsidR="00FF7284" w:rsidRPr="00A60CFC">
        <w:rPr>
          <w:rFonts w:ascii="Times New Roman" w:eastAsiaTheme="minorEastAsia" w:hAnsi="Times New Roman" w:cs="Times New Roman"/>
          <w:sz w:val="20"/>
          <w:szCs w:val="20"/>
        </w:rPr>
        <w:t xml:space="preserve"> interactions</w:t>
      </w:r>
      <w:r w:rsidR="000B5EDE" w:rsidRPr="00A60CFC">
        <w:rPr>
          <w:rFonts w:ascii="Times New Roman" w:eastAsiaTheme="minorEastAsia" w:hAnsi="Times New Roman" w:cs="Times New Roman"/>
          <w:sz w:val="20"/>
          <w:szCs w:val="20"/>
        </w:rPr>
        <w:t xml:space="preserve"> can </w:t>
      </w:r>
      <w:r w:rsidR="00BF4242" w:rsidRPr="00A60CFC">
        <w:rPr>
          <w:rFonts w:ascii="Times New Roman" w:eastAsiaTheme="minorEastAsia" w:hAnsi="Times New Roman" w:cs="Times New Roman"/>
          <w:sz w:val="20"/>
          <w:szCs w:val="20"/>
        </w:rPr>
        <w:t>have both a greater and lesser impact</w:t>
      </w:r>
      <w:r w:rsidR="000B5EDE" w:rsidRPr="00A60CFC">
        <w:rPr>
          <w:rFonts w:ascii="Times New Roman" w:eastAsiaTheme="minorEastAsia" w:hAnsi="Times New Roman" w:cs="Times New Roman"/>
          <w:sz w:val="20"/>
          <w:szCs w:val="20"/>
        </w:rPr>
        <w:t xml:space="preserve"> </w:t>
      </w:r>
      <w:r w:rsidR="001C2954" w:rsidRPr="00A60CFC">
        <w:rPr>
          <w:rFonts w:ascii="Times New Roman" w:eastAsiaTheme="minorEastAsia" w:hAnsi="Times New Roman" w:cs="Times New Roman"/>
          <w:sz w:val="20"/>
          <w:szCs w:val="20"/>
        </w:rPr>
        <w:t>on adsorption compared to</w:t>
      </w:r>
      <w:r w:rsidR="000B5EDE" w:rsidRPr="00A60CFC">
        <w:rPr>
          <w:rFonts w:ascii="Times New Roman" w:eastAsiaTheme="minorEastAsia" w:hAnsi="Times New Roman" w:cs="Times New Roman"/>
          <w:sz w:val="20"/>
          <w:szCs w:val="20"/>
        </w:rPr>
        <w:t xml:space="preserve"> charge interactions. We clearly see that just because a surface is hydrophilic does not mean it is protein resistant – with charge favourable conditions proteins adsorb </w:t>
      </w:r>
      <w:r w:rsidR="006C65CC" w:rsidRPr="00A60CFC">
        <w:rPr>
          <w:rFonts w:ascii="Times New Roman" w:eastAsiaTheme="minorEastAsia" w:hAnsi="Times New Roman" w:cs="Times New Roman"/>
          <w:sz w:val="20"/>
          <w:szCs w:val="20"/>
        </w:rPr>
        <w:t>to a very high extent on</w:t>
      </w:r>
      <w:r w:rsidR="004E3049" w:rsidRPr="00A60CFC">
        <w:rPr>
          <w:rFonts w:ascii="Times New Roman" w:eastAsiaTheme="minorEastAsia" w:hAnsi="Times New Roman" w:cs="Times New Roman"/>
          <w:sz w:val="20"/>
          <w:szCs w:val="20"/>
        </w:rPr>
        <w:t>to</w:t>
      </w:r>
      <w:r w:rsidR="000B5EDE" w:rsidRPr="00A60CFC">
        <w:rPr>
          <w:rFonts w:ascii="Times New Roman" w:eastAsiaTheme="minorEastAsia" w:hAnsi="Times New Roman" w:cs="Times New Roman"/>
          <w:sz w:val="20"/>
          <w:szCs w:val="20"/>
        </w:rPr>
        <w:t xml:space="preserve"> hydrophilic surfaces. </w:t>
      </w:r>
      <w:r w:rsidR="004F7497" w:rsidRPr="00A60CFC">
        <w:rPr>
          <w:rFonts w:ascii="Times New Roman" w:eastAsiaTheme="minorEastAsia" w:hAnsi="Times New Roman" w:cs="Times New Roman"/>
          <w:sz w:val="20"/>
          <w:szCs w:val="20"/>
        </w:rPr>
        <w:t>Conversely, with charge-unfavourable conditions,</w:t>
      </w:r>
      <w:r w:rsidR="000B5EDE" w:rsidRPr="00A60CFC">
        <w:rPr>
          <w:rFonts w:ascii="Times New Roman" w:eastAsiaTheme="minorEastAsia" w:hAnsi="Times New Roman" w:cs="Times New Roman"/>
          <w:sz w:val="20"/>
          <w:szCs w:val="20"/>
        </w:rPr>
        <w:t xml:space="preserve"> we see charge-neutral hydrophilic </w:t>
      </w:r>
      <w:r w:rsidR="00BF4242" w:rsidRPr="00A60CFC">
        <w:rPr>
          <w:rFonts w:ascii="Times New Roman" w:eastAsiaTheme="minorEastAsia" w:hAnsi="Times New Roman" w:cs="Times New Roman"/>
          <w:sz w:val="20"/>
          <w:szCs w:val="20"/>
        </w:rPr>
        <w:t>(contact angle around 10</w:t>
      </w:r>
      <w:r w:rsidR="00BF4242" w:rsidRPr="00A60CFC">
        <w:rPr>
          <w:rFonts w:ascii="Calibri" w:eastAsiaTheme="minorEastAsia" w:hAnsi="Calibri" w:cs="Calibri"/>
          <w:sz w:val="20"/>
          <w:szCs w:val="20"/>
        </w:rPr>
        <w:t>°</w:t>
      </w:r>
      <w:r w:rsidR="00BF4242" w:rsidRPr="00A60CFC">
        <w:rPr>
          <w:rFonts w:ascii="Times New Roman" w:eastAsiaTheme="minorEastAsia" w:hAnsi="Times New Roman" w:cs="Times New Roman"/>
          <w:sz w:val="20"/>
          <w:szCs w:val="20"/>
        </w:rPr>
        <w:t xml:space="preserve">) </w:t>
      </w:r>
      <w:r w:rsidR="000B5EDE" w:rsidRPr="00A60CFC">
        <w:rPr>
          <w:rFonts w:ascii="Times New Roman" w:eastAsiaTheme="minorEastAsia" w:hAnsi="Times New Roman" w:cs="Times New Roman"/>
          <w:sz w:val="20"/>
          <w:szCs w:val="20"/>
        </w:rPr>
        <w:t xml:space="preserve">surfaces </w:t>
      </w:r>
      <w:r w:rsidR="004F7497" w:rsidRPr="00A60CFC">
        <w:rPr>
          <w:rFonts w:ascii="Times New Roman" w:eastAsiaTheme="minorEastAsia" w:hAnsi="Times New Roman" w:cs="Times New Roman"/>
          <w:sz w:val="20"/>
          <w:szCs w:val="20"/>
        </w:rPr>
        <w:t>present some of the best anti-fouling properties.</w:t>
      </w:r>
      <w:r w:rsidR="0058594F" w:rsidRPr="00A60CFC">
        <w:rPr>
          <w:rFonts w:ascii="Times New Roman" w:eastAsiaTheme="minorEastAsia" w:hAnsi="Times New Roman" w:cs="Times New Roman"/>
          <w:sz w:val="20"/>
          <w:szCs w:val="20"/>
        </w:rPr>
        <w:t xml:space="preserve"> By employing mixed monolayers </w:t>
      </w:r>
      <w:r w:rsidR="00BF4242" w:rsidRPr="00A60CFC">
        <w:rPr>
          <w:rFonts w:ascii="Times New Roman" w:eastAsiaTheme="minorEastAsia" w:hAnsi="Times New Roman" w:cs="Times New Roman"/>
          <w:sz w:val="20"/>
          <w:szCs w:val="20"/>
        </w:rPr>
        <w:t>with</w:t>
      </w:r>
      <w:r w:rsidR="0058594F" w:rsidRPr="00A60CFC">
        <w:rPr>
          <w:rFonts w:ascii="Times New Roman" w:eastAsiaTheme="minorEastAsia" w:hAnsi="Times New Roman" w:cs="Times New Roman"/>
          <w:sz w:val="20"/>
          <w:szCs w:val="20"/>
        </w:rPr>
        <w:t xml:space="preserve"> OH/CH</w:t>
      </w:r>
      <w:r w:rsidR="0058594F" w:rsidRPr="00A60CFC">
        <w:rPr>
          <w:rFonts w:ascii="Times New Roman" w:eastAsiaTheme="minorEastAsia" w:hAnsi="Times New Roman" w:cs="Times New Roman"/>
          <w:sz w:val="20"/>
          <w:szCs w:val="20"/>
          <w:vertAlign w:val="subscript"/>
        </w:rPr>
        <w:t>3</w:t>
      </w:r>
      <w:r w:rsidR="0058594F" w:rsidRPr="00A60CFC">
        <w:rPr>
          <w:rFonts w:ascii="Times New Roman" w:eastAsiaTheme="minorEastAsia" w:hAnsi="Times New Roman" w:cs="Times New Roman"/>
          <w:sz w:val="20"/>
          <w:szCs w:val="20"/>
        </w:rPr>
        <w:t xml:space="preserve"> chemistry we see that </w:t>
      </w:r>
      <w:r w:rsidR="004E3049" w:rsidRPr="00A60CFC">
        <w:rPr>
          <w:rFonts w:ascii="Times New Roman" w:eastAsiaTheme="minorEastAsia" w:hAnsi="Times New Roman" w:cs="Times New Roman"/>
          <w:sz w:val="20"/>
          <w:szCs w:val="20"/>
        </w:rPr>
        <w:t xml:space="preserve">the </w:t>
      </w:r>
      <w:r w:rsidR="0058594F" w:rsidRPr="00A60CFC">
        <w:rPr>
          <w:rFonts w:ascii="Times New Roman" w:eastAsiaTheme="minorEastAsia" w:hAnsi="Times New Roman" w:cs="Times New Roman"/>
          <w:sz w:val="20"/>
          <w:szCs w:val="20"/>
        </w:rPr>
        <w:t xml:space="preserve">extent of protein coverage is acutely dependent on surface contact angle and therefore materials should not be classified as either hydrophobic or hydrophilic but considered to sit at a location on a hydrophobicity </w:t>
      </w:r>
      <w:r w:rsidR="0058594F" w:rsidRPr="00A60CFC">
        <w:rPr>
          <w:rFonts w:ascii="Times New Roman" w:eastAsiaTheme="minorEastAsia" w:hAnsi="Times New Roman" w:cs="Times New Roman"/>
          <w:sz w:val="20"/>
          <w:szCs w:val="20"/>
        </w:rPr>
        <w:lastRenderedPageBreak/>
        <w:t>continuum.</w:t>
      </w:r>
      <w:r w:rsidR="00026CE1" w:rsidRPr="00A60CFC">
        <w:rPr>
          <w:rFonts w:ascii="Times New Roman" w:eastAsiaTheme="minorEastAsia" w:hAnsi="Times New Roman" w:cs="Times New Roman"/>
          <w:sz w:val="20"/>
          <w:szCs w:val="20"/>
        </w:rPr>
        <w:t xml:space="preserve"> </w:t>
      </w:r>
      <w:r w:rsidR="006C65CC" w:rsidRPr="00A60CFC">
        <w:rPr>
          <w:rFonts w:ascii="Times New Roman" w:eastAsiaTheme="minorEastAsia" w:hAnsi="Times New Roman" w:cs="Times New Roman"/>
          <w:sz w:val="20"/>
          <w:szCs w:val="20"/>
        </w:rPr>
        <w:t xml:space="preserve">We have also shown that while there are many reasons why the Langmuir law may not be applicable to varying extents, the classical Langmuir law completely breaks down for charged proteins interacting with charged surfaces. Through empirical modification of the Langmuir law however we have been able to develop a model that predicts with up to 90% accuracy extent of coverage of </w:t>
      </w:r>
      <w:r w:rsidR="00BF4242" w:rsidRPr="00A60CFC">
        <w:rPr>
          <w:rFonts w:ascii="Times New Roman" w:eastAsiaTheme="minorEastAsia" w:hAnsi="Times New Roman" w:cs="Times New Roman"/>
          <w:sz w:val="20"/>
          <w:szCs w:val="20"/>
        </w:rPr>
        <w:t>proteins</w:t>
      </w:r>
      <w:r w:rsidR="006C65CC" w:rsidRPr="00A60CFC">
        <w:rPr>
          <w:rFonts w:ascii="Times New Roman" w:eastAsiaTheme="minorEastAsia" w:hAnsi="Times New Roman" w:cs="Times New Roman"/>
          <w:sz w:val="20"/>
          <w:szCs w:val="20"/>
        </w:rPr>
        <w:t xml:space="preserve"> to charged surfaces.</w:t>
      </w:r>
      <w:r w:rsidR="00DF0756" w:rsidRPr="00A60CFC">
        <w:rPr>
          <w:rFonts w:ascii="Times New Roman" w:eastAsiaTheme="minorEastAsia" w:hAnsi="Times New Roman" w:cs="Times New Roman"/>
          <w:sz w:val="20"/>
          <w:szCs w:val="20"/>
        </w:rPr>
        <w:t xml:space="preserve"> The two models we have developed for charge-neutral surfaces exhibiting any contact angle (0-125</w:t>
      </w:r>
      <w:r w:rsidR="00DF0756" w:rsidRPr="00A60CFC">
        <w:rPr>
          <w:rFonts w:ascii="Calibri" w:eastAsiaTheme="minorEastAsia" w:hAnsi="Calibri" w:cs="Calibri"/>
          <w:sz w:val="20"/>
          <w:szCs w:val="20"/>
        </w:rPr>
        <w:t>°</w:t>
      </w:r>
      <w:r w:rsidR="00DF0756" w:rsidRPr="00A60CFC">
        <w:rPr>
          <w:rFonts w:ascii="Times New Roman" w:eastAsiaTheme="minorEastAsia" w:hAnsi="Times New Roman" w:cs="Times New Roman"/>
          <w:sz w:val="20"/>
          <w:szCs w:val="20"/>
        </w:rPr>
        <w:t>) and for charged surfaces with low contact angle (</w:t>
      </w:r>
      <w:r w:rsidR="00DF0756" w:rsidRPr="00A60CFC">
        <w:rPr>
          <w:rFonts w:ascii="Calibri" w:eastAsiaTheme="minorEastAsia" w:hAnsi="Calibri" w:cs="Calibri"/>
          <w:sz w:val="20"/>
          <w:szCs w:val="20"/>
        </w:rPr>
        <w:t>~10°</w:t>
      </w:r>
      <w:r w:rsidR="00DF0756" w:rsidRPr="00A60CFC">
        <w:rPr>
          <w:rFonts w:ascii="Times New Roman" w:eastAsiaTheme="minorEastAsia" w:hAnsi="Times New Roman" w:cs="Times New Roman"/>
          <w:sz w:val="20"/>
          <w:szCs w:val="20"/>
        </w:rPr>
        <w:t xml:space="preserve">) are broadly applicable, having been tested with various proteins on real materials surfaces including silica, polystyrene and PTFE in addition to the model alkanethiol surfaces. These insights into the general principles that </w:t>
      </w:r>
      <w:r w:rsidR="00EA5F6A" w:rsidRPr="00A60CFC">
        <w:rPr>
          <w:rFonts w:ascii="Times New Roman" w:eastAsiaTheme="minorEastAsia" w:hAnsi="Times New Roman" w:cs="Times New Roman"/>
          <w:sz w:val="20"/>
          <w:szCs w:val="20"/>
        </w:rPr>
        <w:t>determine protein adsorption to surfaces together with the two quantitative models will allow bioengineers to gauge which materials are most suitable for their application</w:t>
      </w:r>
      <w:r w:rsidR="002D1C2A" w:rsidRPr="00A60CFC">
        <w:rPr>
          <w:rFonts w:ascii="Times New Roman" w:eastAsiaTheme="minorEastAsia" w:hAnsi="Times New Roman" w:cs="Times New Roman"/>
          <w:sz w:val="20"/>
          <w:szCs w:val="20"/>
        </w:rPr>
        <w:t xml:space="preserve"> t</w:t>
      </w:r>
      <w:r w:rsidR="00EA5F6A" w:rsidRPr="00A60CFC">
        <w:rPr>
          <w:rFonts w:ascii="Times New Roman" w:eastAsiaTheme="minorEastAsia" w:hAnsi="Times New Roman" w:cs="Times New Roman"/>
          <w:sz w:val="20"/>
          <w:szCs w:val="20"/>
        </w:rPr>
        <w:t xml:space="preserve">hus allowing </w:t>
      </w:r>
      <w:bookmarkStart w:id="2" w:name="_Hlk530399508"/>
      <w:r w:rsidR="00EA5F6A" w:rsidRPr="00A60CFC">
        <w:rPr>
          <w:rFonts w:ascii="Times New Roman" w:eastAsiaTheme="minorEastAsia" w:hAnsi="Times New Roman" w:cs="Times New Roman"/>
          <w:sz w:val="20"/>
          <w:szCs w:val="20"/>
        </w:rPr>
        <w:t xml:space="preserve">the rational design of biomaterials for biomedical and health applications. </w:t>
      </w:r>
    </w:p>
    <w:bookmarkEnd w:id="2"/>
    <w:p w14:paraId="5328170E" w14:textId="77777777" w:rsidR="007150AF" w:rsidRPr="00235119" w:rsidRDefault="007150AF" w:rsidP="00A72318">
      <w:pPr>
        <w:spacing w:line="480" w:lineRule="auto"/>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t>METHODS</w:t>
      </w:r>
    </w:p>
    <w:p w14:paraId="4409665A" w14:textId="77777777" w:rsidR="007150AF" w:rsidRPr="00235119" w:rsidRDefault="007150AF" w:rsidP="00A72318">
      <w:pPr>
        <w:spacing w:line="480" w:lineRule="auto"/>
        <w:rPr>
          <w:rFonts w:ascii="Times New Roman" w:eastAsiaTheme="minorEastAsia" w:hAnsi="Times New Roman" w:cs="Times New Roman"/>
          <w:b/>
          <w:sz w:val="20"/>
          <w:szCs w:val="20"/>
        </w:rPr>
      </w:pPr>
      <w:r w:rsidRPr="00235119">
        <w:rPr>
          <w:rFonts w:ascii="Times New Roman" w:eastAsiaTheme="minorEastAsia" w:hAnsi="Times New Roman" w:cs="Times New Roman"/>
          <w:b/>
          <w:sz w:val="20"/>
          <w:szCs w:val="20"/>
        </w:rPr>
        <w:t>Characterization of surface potential using Atomic Force Microscopy</w:t>
      </w:r>
    </w:p>
    <w:p w14:paraId="37A8649C" w14:textId="0C658B14" w:rsidR="007150AF" w:rsidRPr="00235119" w:rsidRDefault="007150AF" w:rsidP="00A72318">
      <w:pPr>
        <w:spacing w:line="480" w:lineRule="auto"/>
        <w:rPr>
          <w:rFonts w:ascii="Times New Roman" w:eastAsiaTheme="minorEastAsia" w:hAnsi="Times New Roman" w:cs="Times New Roman"/>
          <w:sz w:val="20"/>
          <w:szCs w:val="20"/>
        </w:rPr>
      </w:pPr>
      <w:r>
        <w:rPr>
          <w:rFonts w:ascii="Times New Roman" w:hAnsi="Times New Roman" w:cs="Times New Roman"/>
          <w:sz w:val="20"/>
          <w:szCs w:val="20"/>
        </w:rPr>
        <w:t xml:space="preserve">The interaction force experienced by an AFM cantilever in liquid as it approaches a charged flat substrate is governed by the </w:t>
      </w:r>
      <w:proofErr w:type="spellStart"/>
      <w:r>
        <w:rPr>
          <w:rFonts w:ascii="Times New Roman" w:hAnsi="Times New Roman" w:cs="Times New Roman"/>
          <w:sz w:val="20"/>
          <w:szCs w:val="20"/>
        </w:rPr>
        <w:t>Derjaguin</w:t>
      </w:r>
      <w:proofErr w:type="spellEnd"/>
      <w:r>
        <w:rPr>
          <w:rFonts w:ascii="Times New Roman" w:hAnsi="Times New Roman" w:cs="Times New Roman"/>
          <w:sz w:val="20"/>
          <w:szCs w:val="20"/>
        </w:rPr>
        <w:t xml:space="preserve">, Landau, Verwey and </w:t>
      </w:r>
      <w:proofErr w:type="spellStart"/>
      <w:r>
        <w:rPr>
          <w:rFonts w:ascii="Times New Roman" w:hAnsi="Times New Roman" w:cs="Times New Roman"/>
          <w:sz w:val="20"/>
          <w:szCs w:val="20"/>
        </w:rPr>
        <w:t>Overbeek</w:t>
      </w:r>
      <w:proofErr w:type="spellEnd"/>
      <w:r>
        <w:rPr>
          <w:rFonts w:ascii="Times New Roman" w:hAnsi="Times New Roman" w:cs="Times New Roman"/>
          <w:sz w:val="20"/>
          <w:szCs w:val="20"/>
        </w:rPr>
        <w:t xml:space="preserve"> (DLVO) theory. This considers the force at any separation to be a sum of the Van der Waals interaction and an electrostatic double layer force. In the current work we determine the electrostatic component by numerically  solving the full non-linear Poisson-Boltzmann equation, which we demonstrate agrees with previous work</w:t>
      </w:r>
      <w:r w:rsidR="00063B0E">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{"citationItems":[{"id":"ITEM-1","itemData":{"ISBN":"1880818817","author":[{"dropping-particle":"","family":"Hillier","given":"Andrew C","non-dropping-particle":"","parse-names":false,"suffix":""},{"dropping-particle":"","family":"Kim","given":"Sunghyun","non-dropping-particle":"","parse-names":false,"suffix":""},{"dropping-particle":"","family":"Bard","given":"Allen J","non-dropping-particle":"","parse-names":false,"suffix":""},{"dropping-particle":"","family":"Hillier","given":"Andrew C","non-dropping-particle":"","parse-names":false,"suffix":""},{"dropping-particle":"","family":"Kim","given":"Sunghyun","non-dropping-particle":"","parse-names":false,"suffix":""},{"dropping-particle":"","family":"Bard","given":"Allen J","non-dropping-particle":"","parse-names":false,"suffix":""}],"id":"ITEM-1","issue":"dl","issued":{"date-parts":[["1996"]]},"page":"18808-18817","title":"Measurement of Double-Layer Forces at the Electrode / Electrolyte Interface Using the Atomic Force Microscope : Potential and Anion Dependent Interactions","type":"article-journal","volume":"3654"},"uris":["http://www.mendeley.com/documents/?uuid=f8f879cc-80ad-43d9-86d9-b21d4b8d6e4f"]}],"mendeley":{"formattedCitation":"[41]","plainTextFormattedCitation":"[41]","previouslyFormattedCitation":"[40]"},"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[41]</w:t>
      </w:r>
      <w:r>
        <w:rPr>
          <w:rFonts w:ascii="Times New Roman" w:hAnsi="Times New Roman" w:cs="Times New Roman"/>
          <w:sz w:val="20"/>
          <w:szCs w:val="20"/>
        </w:rPr>
        <w:fldChar w:fldCharType="end"/>
      </w:r>
      <w:r>
        <w:rPr>
          <w:rFonts w:ascii="Times New Roman" w:hAnsi="Times New Roman" w:cs="Times New Roman"/>
          <w:sz w:val="20"/>
          <w:szCs w:val="20"/>
        </w:rPr>
        <w:t xml:space="preserve"> as shown in </w:t>
      </w:r>
      <w:r w:rsidRPr="00EA2DD9">
        <w:rPr>
          <w:rFonts w:ascii="Times New Roman" w:hAnsi="Times New Roman" w:cs="Times New Roman"/>
          <w:sz w:val="20"/>
          <w:szCs w:val="20"/>
        </w:rPr>
        <w:t xml:space="preserve">supplementary Fig. </w:t>
      </w:r>
      <w:r w:rsidR="0034198D">
        <w:rPr>
          <w:rFonts w:ascii="Times New Roman" w:hAnsi="Times New Roman" w:cs="Times New Roman"/>
          <w:sz w:val="20"/>
          <w:szCs w:val="20"/>
        </w:rPr>
        <w:t>S3</w:t>
      </w:r>
      <w:r>
        <w:rPr>
          <w:rFonts w:ascii="Times New Roman" w:hAnsi="Times New Roman" w:cs="Times New Roman"/>
          <w:sz w:val="20"/>
          <w:szCs w:val="20"/>
        </w:rPr>
        <w:t xml:space="preserve">. We used an Asylum Research MFP3D AFM together with </w:t>
      </w:r>
      <w:proofErr w:type="spellStart"/>
      <w:r>
        <w:rPr>
          <w:rFonts w:ascii="Times New Roman" w:hAnsi="Times New Roman" w:cs="Times New Roman"/>
          <w:sz w:val="20"/>
          <w:szCs w:val="20"/>
        </w:rPr>
        <w:t>sQube</w:t>
      </w:r>
      <w:proofErr w:type="spellEnd"/>
      <w:r>
        <w:rPr>
          <w:rFonts w:ascii="Times New Roman" w:hAnsi="Times New Roman" w:cs="Times New Roman"/>
          <w:sz w:val="20"/>
          <w:szCs w:val="20"/>
        </w:rPr>
        <w:t xml:space="preserve"> CP-</w:t>
      </w:r>
      <w:proofErr w:type="spellStart"/>
      <w:r>
        <w:rPr>
          <w:rFonts w:ascii="Times New Roman" w:hAnsi="Times New Roman" w:cs="Times New Roman"/>
          <w:sz w:val="20"/>
          <w:szCs w:val="20"/>
        </w:rPr>
        <w:t>qp</w:t>
      </w:r>
      <w:proofErr w:type="spellEnd"/>
      <w:r>
        <w:rPr>
          <w:rFonts w:ascii="Times New Roman" w:hAnsi="Times New Roman" w:cs="Times New Roman"/>
          <w:sz w:val="20"/>
          <w:szCs w:val="20"/>
        </w:rPr>
        <w:t>-CONT-</w:t>
      </w:r>
      <w:proofErr w:type="spellStart"/>
      <w:r>
        <w:rPr>
          <w:rFonts w:ascii="Times New Roman" w:hAnsi="Times New Roman" w:cs="Times New Roman"/>
          <w:sz w:val="20"/>
          <w:szCs w:val="20"/>
        </w:rPr>
        <w:t>SiO</w:t>
      </w:r>
      <w:proofErr w:type="spellEnd"/>
      <w:r>
        <w:rPr>
          <w:rFonts w:ascii="Times New Roman" w:hAnsi="Times New Roman" w:cs="Times New Roman"/>
          <w:sz w:val="20"/>
          <w:szCs w:val="20"/>
        </w:rPr>
        <w:t>-C cantilevers (Windsor Scientific Ltd UK) which had a 6.62</w:t>
      </w:r>
      <w:r>
        <w:rPr>
          <w:rFonts w:ascii="Calibri" w:hAnsi="Calibri" w:cs="Calibri"/>
          <w:sz w:val="20"/>
          <w:szCs w:val="20"/>
        </w:rPr>
        <w:t>μ</w:t>
      </w:r>
      <w:r>
        <w:rPr>
          <w:rFonts w:ascii="Times New Roman" w:hAnsi="Times New Roman" w:cs="Times New Roman"/>
          <w:sz w:val="20"/>
          <w:szCs w:val="20"/>
        </w:rPr>
        <w:t>m (</w:t>
      </w:r>
      <w:r>
        <w:rPr>
          <w:rFonts w:ascii="Calibri" w:hAnsi="Calibri" w:cs="Calibri"/>
          <w:sz w:val="20"/>
          <w:szCs w:val="20"/>
        </w:rPr>
        <w:t>±</w:t>
      </w:r>
      <w:r>
        <w:rPr>
          <w:rFonts w:ascii="Times New Roman" w:hAnsi="Times New Roman" w:cs="Times New Roman"/>
          <w:sz w:val="20"/>
          <w:szCs w:val="20"/>
        </w:rPr>
        <w:t>10%) diameter silica microbead attached. The nominal spring constant was 0.1Nm</w:t>
      </w:r>
      <w:r w:rsidRPr="0040313C">
        <w:rPr>
          <w:rFonts w:ascii="Times New Roman" w:hAnsi="Times New Roman" w:cs="Times New Roman"/>
          <w:sz w:val="20"/>
          <w:szCs w:val="20"/>
          <w:vertAlign w:val="superscript"/>
        </w:rPr>
        <w:t>-1</w:t>
      </w:r>
      <w:r>
        <w:rPr>
          <w:rFonts w:ascii="Times New Roman" w:hAnsi="Times New Roman" w:cs="Times New Roman"/>
          <w:sz w:val="20"/>
          <w:szCs w:val="20"/>
        </w:rPr>
        <w:t>.</w:t>
      </w:r>
      <w:r>
        <w:rPr>
          <w:rFonts w:ascii="Times New Roman" w:eastAsiaTheme="minorEastAsia" w:hAnsi="Times New Roman" w:cs="Times New Roman"/>
          <w:sz w:val="20"/>
          <w:szCs w:val="20"/>
        </w:rPr>
        <w:t xml:space="preserve"> The cantilever holder was cleaned with 2% SDS and water.</w:t>
      </w:r>
      <w:r>
        <w:rPr>
          <w:rFonts w:ascii="Times New Roman" w:hAnsi="Times New Roman" w:cs="Times New Roman"/>
          <w:sz w:val="20"/>
          <w:szCs w:val="20"/>
        </w:rPr>
        <w:t xml:space="preserve"> The open fluid cell and cantilever clip were cleaned by sonication in 2% </w:t>
      </w:r>
      <w:proofErr w:type="spellStart"/>
      <w:r>
        <w:rPr>
          <w:rFonts w:ascii="Times New Roman" w:hAnsi="Times New Roman" w:cs="Times New Roman"/>
          <w:sz w:val="20"/>
          <w:szCs w:val="20"/>
        </w:rPr>
        <w:t>Hellmanex</w:t>
      </w:r>
      <w:proofErr w:type="spellEnd"/>
      <w:r>
        <w:rPr>
          <w:rFonts w:ascii="Times New Roman" w:hAnsi="Times New Roman" w:cs="Times New Roman"/>
          <w:sz w:val="20"/>
          <w:szCs w:val="20"/>
        </w:rPr>
        <w:t xml:space="preserve"> solution for 5 mins followed by washing with copious amounts of water and ethanol. Samples were attached to the bottom of the fluid cell using Dow Corning Vacuum grease. We used 1mM </w:t>
      </w:r>
      <w:proofErr w:type="spellStart"/>
      <w:r>
        <w:rPr>
          <w:rFonts w:ascii="Times New Roman" w:hAnsi="Times New Roman" w:cs="Times New Roman"/>
          <w:sz w:val="20"/>
          <w:szCs w:val="20"/>
        </w:rPr>
        <w:t>KCl</w:t>
      </w:r>
      <w:proofErr w:type="spellEnd"/>
      <w:r>
        <w:rPr>
          <w:rFonts w:ascii="Times New Roman" w:hAnsi="Times New Roman" w:cs="Times New Roman"/>
          <w:sz w:val="20"/>
          <w:szCs w:val="20"/>
        </w:rPr>
        <w:t xml:space="preserve"> adjusted to the correct pH with 1M KOH and 1M HCl and it also contained1mM </w:t>
      </w:r>
      <w:proofErr w:type="spellStart"/>
      <w:r>
        <w:rPr>
          <w:rFonts w:ascii="Times New Roman" w:hAnsi="Times New Roman" w:cs="Times New Roman"/>
          <w:sz w:val="20"/>
          <w:szCs w:val="20"/>
        </w:rPr>
        <w:t>KCl</w:t>
      </w:r>
      <w:proofErr w:type="spellEnd"/>
      <w:r>
        <w:rPr>
          <w:rFonts w:ascii="Times New Roman" w:hAnsi="Times New Roman" w:cs="Times New Roman"/>
          <w:sz w:val="20"/>
          <w:szCs w:val="20"/>
        </w:rPr>
        <w:t>. The lower ionic strength compared to QCM measurements was necessary in order to increase the signal to noise ratio and to match the work of Hillier</w:t>
      </w:r>
      <w:r w:rsidR="00063B0E">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{"citationItems":[{"id":"ITEM-1","itemData":{"ISBN":"1880818817","author":[{"dropping-particle":"","family":"Hillier","given":"Andrew C","non-dropping-particle":"","parse-names":false,"suffix":""},{"dropping-particle":"","family":"Kim","given":"Sunghyun","non-dropping-particle":"","parse-names":false,"suffix":""},{"dropping-particle":"","family":"Bard","given":"Allen J","non-dropping-particle":"","parse-names":false,"suffix":""},{"dropping-particle":"","family":"Hillier","given":"Andrew C","non-dropping-particle":"","parse-names":false,"suffix":""},{"dropping-particle":"","family":"Kim","given":"Sunghyun","non-dropping-particle":"","parse-names":false,"suffix":""},{"dropping-particle":"","family":"Bard","given":"Allen J","non-dropping-particle":"","parse-names":false,"suffix":""}],"id":"ITEM-1","issue":"dl","issued":{"date-parts":[["1996"]]},"page":"18808-18817","title":"Measurement of Double-Layer Forces at the Electrode / Electrolyte Interface Using the Atomic Force Microscope : Potential and Anion Dependent Interactions","type":"article-journal","volume":"3654"},"uris":["http://www.mendeley.com/documents/?uuid=f8f879cc-80ad-43d9-86d9-b21d4b8d6e4f"]}],"mendeley":{"formattedCitation":"[41]","plainTextFormattedCitation":"[41]","previouslyFormattedCitation":"[40]"},"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[41]</w:t>
      </w:r>
      <w:r>
        <w:rPr>
          <w:rFonts w:ascii="Times New Roman" w:hAnsi="Times New Roman" w:cs="Times New Roman"/>
          <w:sz w:val="20"/>
          <w:szCs w:val="20"/>
        </w:rPr>
        <w:fldChar w:fldCharType="end"/>
      </w:r>
      <w:r>
        <w:rPr>
          <w:rFonts w:ascii="Times New Roman" w:hAnsi="Times New Roman" w:cs="Times New Roman"/>
          <w:sz w:val="20"/>
          <w:szCs w:val="20"/>
        </w:rPr>
        <w:t xml:space="preserve"> and meet the requirement of a monovalent salt for the model. Silica samples and cantilevers were cleaned by exposure to oxygen plasma for 10 mins. Whilst measurements on silica QCM chips were consistent and reproducible, measurements on alkanethiol coated gold QCM chips were not consistent (in agreement with the work of Hu </w:t>
      </w:r>
      <w:r w:rsidRPr="00676707">
        <w:rPr>
          <w:rFonts w:ascii="Times New Roman" w:hAnsi="Times New Roman" w:cs="Times New Roman"/>
          <w:i/>
          <w:sz w:val="20"/>
          <w:szCs w:val="20"/>
        </w:rPr>
        <w:t>et al.</w:t>
      </w:r>
      <w:r>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{"citationItems":[{"id":"ITEM-1","itemData":{"ISBN":"0743-7463","ISSN":"0743-7463","abstract":"At. force microscopy was used to measure the forces between a silica probe and a carboxylic acid-terminated self-assembled monolayer (SAM) on a gold substrate in the presence of KCl electrolyte solns. of different pH. Silica-silica interaction force measurements were conducted at different pH values to det. the silica probe surface electrostatic potentials under these conditions. The interaction between two silica surfaces is repulsive and can be accurately predicted (except at short distances) by the Derjaguin-Landau-Verwey-Overbeek theory. The interaction between silica and clean gold surfaces exhibits an attractive interaction at neutral pH. The interaction between a silica probe and carboxylic acid-terminated SAM-covered gold substrate was a strong function of the pH value of the electrolyte. The surface electrostatic potentials of the surface-confined monolayers of carboxylic acid were obtained by theor. fits of the force data to solns. of the complete nonlinear Poisson-Boltzmann equation, with the knowledge of silica probe surface potentials, at different soln. pH values. The surface titrn. curve was obtained by correlating the surface potentials to the different electrolyte pH values. A theor. fit to the titrn. curve provides the surface pKa and an explanation for the broadening of the titrn. curve. on SciFinder(R)]","author":[{"dropping-particle":"","family":"Hu","given":"Kai","non-dropping-particle":"","parse-names":false,"suffix":""},{"dropping-particle":"","family":"Bard","given":"Allen J.","non-dropping-particle":"","parse-names":false,"suffix":""}],"container-title":"Langmuir","id":"ITEM-1","issue":"19","issued":{"date-parts":[["1997"]]},"page":"5114-5119","title":"Use of Atomic Force Microscopy for the Study of Surface Acid−Base Properties of Carboxylic Acid-Terminated Self-Assembled Monolayers","type":"article-journal","volume":"13"},"uris":["http://www.mendeley.com/documents/?uuid=634db7c1-4ed6-46c4-9e5f-410ec1e16cd8"]}],"mendeley":{"formattedCitation":"[42]","plainTextFormattedCitation":"[42]","previouslyFormattedCitation":"[41]"},"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[42]</w:t>
      </w:r>
      <w:r>
        <w:rPr>
          <w:rFonts w:ascii="Times New Roman" w:hAnsi="Times New Roman" w:cs="Times New Roman"/>
          <w:sz w:val="20"/>
          <w:szCs w:val="20"/>
        </w:rPr>
        <w:fldChar w:fldCharType="end"/>
      </w:r>
      <w:r>
        <w:rPr>
          <w:rFonts w:ascii="Times New Roman" w:hAnsi="Times New Roman" w:cs="Times New Roman"/>
          <w:sz w:val="20"/>
          <w:szCs w:val="20"/>
        </w:rPr>
        <w:t>) and so we used ultra-flat template stripped gold (TSG) which was prepared as described previously</w:t>
      </w:r>
      <w:r w:rsidR="00063B0E">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{"citationItems":[{"id":"ITEM-1","itemData":{"ISBN":"1422-0067","ISSN":"14220067","PMID":"23202965","abstract":"Single molecule force spectroscopy is a technique that can be used to probe the interaction force between individual biomolecular species. We focus our attention on the tip and sample coupling chemistry, which is crucial to these experiments. We utilised a novel approach of mixed self-assembled monolayers of alkanethiols in conjunction with a heterobifunctional crosslinker. The effectiveness of the protocol is demonstrated by probing the biotin-avidin interaction. We measured unbinding forces comparable to previously reported values measured at similar loading rates. Specificity tests also demonstrated a significant decrease in recognition after blocking with free avidin.","author":[{"dropping-particle":"","family":"Attwood","given":"Simon J.","non-dropping-particle":"","parse-names":false,"suffix":""},{"dropping-particle":"","family":"Simpson","given":"Anna M C","non-dropping-particle":"","parse-names":false,"suffix":""},{"dropping-particle":"","family":"Stone","given":"Rachael","non-dropping-particle":"","parse-names":false,"suffix":""},{"dropping-particle":"","family":"Hamaia","given":"Samir W.","non-dropping-particle":"","parse-names":false,"suffix":""},{"dropping-particle":"","family":"Roy","given":"Debdulal","non-dropping-particle":"","parse-names":false,"suffix":""},{"dropping-particle":"","family":"Farndale","given":"Richard W.","non-dropping-particle":"","parse-names":false,"suffix":""},{"dropping-particle":"","family":"Ouberai","given":"Myriam","non-dropping-particle":"","parse-names":false,"suffix":""},{"dropping-particle":"","family":"Welland","given":"Mark E.","non-dropping-particle":"","parse-names":false,"suffix":""}],"container-title":"International Journal of Molecular Sciences","id":"ITEM-1","issue":"10","issued":{"date-parts":[["2012"]]},"page":"13521-13541","title":"A simple bioconjugate attachment protocol for use in single molecule force spectroscopy experiments based on mixed self-assembled monolayers","type":"article-journal","volume":"13"},"uris":["http://www.mendeley.com/documents/?uuid=263aa0ff-06c4-426f-ae47-ccbcf6a85f82"]}],"mendeley":{"formattedCitation":"[43]","plainTextFormattedCitation":"[43]","previouslyFormattedCitation":"[42]"},"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[43]</w:t>
      </w:r>
      <w:r>
        <w:rPr>
          <w:rFonts w:ascii="Times New Roman" w:hAnsi="Times New Roman" w:cs="Times New Roman"/>
          <w:sz w:val="20"/>
          <w:szCs w:val="20"/>
        </w:rPr>
        <w:fldChar w:fldCharType="end"/>
      </w:r>
      <w:r>
        <w:rPr>
          <w:rFonts w:ascii="Times New Roman" w:hAnsi="Times New Roman" w:cs="Times New Roman"/>
          <w:sz w:val="20"/>
          <w:szCs w:val="20"/>
        </w:rPr>
        <w:t xml:space="preserve">. </w:t>
      </w:r>
      <w:r w:rsidRPr="00235119">
        <w:rPr>
          <w:rFonts w:ascii="Times New Roman" w:eastAsiaTheme="minorEastAsia" w:hAnsi="Times New Roman" w:cs="Times New Roman"/>
          <w:sz w:val="20"/>
          <w:szCs w:val="20"/>
        </w:rPr>
        <w:t xml:space="preserve">Immediately after </w:t>
      </w:r>
      <w:r>
        <w:rPr>
          <w:rFonts w:ascii="Times New Roman" w:eastAsiaTheme="minorEastAsia" w:hAnsi="Times New Roman" w:cs="Times New Roman"/>
          <w:sz w:val="20"/>
          <w:szCs w:val="20"/>
        </w:rPr>
        <w:t xml:space="preserve">cleaving the TSG was functionalized in </w:t>
      </w:r>
      <w:r w:rsidRPr="00235119">
        <w:rPr>
          <w:rFonts w:ascii="Times New Roman" w:eastAsiaTheme="minorEastAsia" w:hAnsi="Times New Roman" w:cs="Times New Roman"/>
          <w:sz w:val="20"/>
          <w:szCs w:val="20"/>
        </w:rPr>
        <w:lastRenderedPageBreak/>
        <w:t>7mM alkanethiol solution in ethanol (absolute, sigma).</w:t>
      </w:r>
      <w:r>
        <w:rPr>
          <w:rFonts w:ascii="Times New Roman" w:eastAsiaTheme="minorEastAsia" w:hAnsi="Times New Roman" w:cs="Times New Roman"/>
          <w:sz w:val="20"/>
          <w:szCs w:val="20"/>
        </w:rPr>
        <w:t xml:space="preserve"> Approximately 1400</w:t>
      </w:r>
      <w:r>
        <w:rPr>
          <w:rFonts w:ascii="Calibri" w:eastAsiaTheme="minorEastAsia" w:hAnsi="Calibri" w:cs="Calibri"/>
          <w:sz w:val="20"/>
          <w:szCs w:val="20"/>
        </w:rPr>
        <w:t>μ</w:t>
      </w:r>
      <w:r>
        <w:rPr>
          <w:rFonts w:ascii="Times New Roman" w:eastAsiaTheme="minorEastAsia" w:hAnsi="Times New Roman" w:cs="Times New Roman"/>
          <w:sz w:val="20"/>
          <w:szCs w:val="20"/>
        </w:rPr>
        <w:t>l of media was used to fill the fluid cell. The cantilever deflection was monitored as the tip was brought towards and away from the surface. Cantilever deflection was converted to a force using an in-situ measurement of the cantilever resonance peak (thermal spectra) and normal deflection as determined by the contact portion of the force-distance curve. The piezo displacement was converted to a tip-sample separation by subtracting the cantilever deflection. For each sample 100 force-displacement curves were recorded across a 5</w:t>
      </w:r>
      <w:r>
        <w:rPr>
          <w:rFonts w:ascii="Calibri" w:eastAsiaTheme="minorEastAsia" w:hAnsi="Calibri" w:cs="Calibri"/>
          <w:sz w:val="20"/>
          <w:szCs w:val="20"/>
        </w:rPr>
        <w:t>μ</w:t>
      </w:r>
      <w:r>
        <w:rPr>
          <w:rFonts w:ascii="Times New Roman" w:eastAsiaTheme="minorEastAsia" w:hAnsi="Times New Roman" w:cs="Times New Roman"/>
          <w:sz w:val="20"/>
          <w:szCs w:val="20"/>
        </w:rPr>
        <w:t>m</w:t>
      </w:r>
      <m:oMath>
        <m:r>
          <w:rPr>
            <w:rFonts w:ascii="Cambria Math" w:eastAsiaTheme="minorEastAsia" w:hAnsi="Cambria Math" w:cs="Times New Roman"/>
            <w:sz w:val="20"/>
            <w:szCs w:val="20"/>
          </w:rPr>
          <m:t>×</m:t>
        </m:r>
      </m:oMath>
      <w:r>
        <w:rPr>
          <w:rFonts w:ascii="Times New Roman" w:eastAsiaTheme="minorEastAsia" w:hAnsi="Times New Roman" w:cs="Times New Roman"/>
          <w:sz w:val="20"/>
          <w:szCs w:val="20"/>
        </w:rPr>
        <w:t>5</w:t>
      </w:r>
      <w:proofErr w:type="spellStart"/>
      <w:r>
        <w:rPr>
          <w:rFonts w:ascii="Calibri" w:eastAsiaTheme="minorEastAsia" w:hAnsi="Calibri" w:cs="Calibri"/>
          <w:sz w:val="20"/>
          <w:szCs w:val="20"/>
        </w:rPr>
        <w:t>μ</w:t>
      </w:r>
      <w:r>
        <w:rPr>
          <w:rFonts w:ascii="Times New Roman" w:eastAsiaTheme="minorEastAsia" w:hAnsi="Times New Roman" w:cs="Times New Roman"/>
          <w:sz w:val="20"/>
          <w:szCs w:val="20"/>
        </w:rPr>
        <w:t>m</w:t>
      </w:r>
      <w:proofErr w:type="spellEnd"/>
      <w:r>
        <w:rPr>
          <w:rFonts w:ascii="Times New Roman" w:eastAsiaTheme="minorEastAsia" w:hAnsi="Times New Roman" w:cs="Times New Roman"/>
          <w:sz w:val="20"/>
          <w:szCs w:val="20"/>
        </w:rPr>
        <w:t xml:space="preserve"> area. The averaged force-displacement curve was fitted to a numerical solution of the full non-linear Poisson-Boltzmann equation using constant charge boundary conditions as described previously</w:t>
      </w:r>
      <w:r w:rsidR="00063B0E">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fldChar w:fldCharType="begin" w:fldLock="1"/>
      </w:r>
      <w:r w:rsidR="00F452F4">
        <w:rPr>
          <w:rFonts w:ascii="Times New Roman" w:eastAsiaTheme="minorEastAsia" w:hAnsi="Times New Roman" w:cs="Times New Roman"/>
          <w:sz w:val="20"/>
          <w:szCs w:val="20"/>
        </w:rPr>
        <w:instrText>ADDIN CSL_CITATION {"citationItems":[{"id":"ITEM-1","itemData":{"ISBN":"1880818817","author":[{"dropping-particle":"","family":"Hillier","given":"Andrew C","non-dropping-particle":"","parse-names":false,"suffix":""},{"dropping-particle":"","family":"Kim","given":"Sunghyun","non-dropping-particle":"","parse-names":false,"suffix":""},{"dropping-particle":"","family":"Bard","given":"Allen J","non-dropping-particle":"","parse-names":false,"suffix":""},{"dropping-particle":"","family":"Hillier","given":"Andrew C","non-dropping-particle":"","parse-names":false,"suffix":""},{"dropping-particle":"","family":"Kim","given":"Sunghyun","non-dropping-particle":"","parse-names":false,"suffix":""},{"dropping-particle":"","family":"Bard","given":"Allen J","non-dropping-particle":"","parse-names":false,"suffix":""}],"id":"ITEM-1","issue":"dl","issued":{"date-parts":[["1996"]]},"page":"18808-18817","title":"Measurement of Double-Layer Forces at the Electrode / Electrolyte Interface Using the Atomic Force Microscope : Potential and Anion Dependent Interactions","type":"article-journal","volume":"3654"},"uris":["http://www.mendeley.com/documents/?uuid=f8f879cc-80ad-43d9-86d9-b21d4b8d6e4f"]},{"id":"ITEM-2","itemData":{"author":[{"dropping-particle":"","family":"Butt","given":"Hans-Jurgen","non-dropping-particle":"","parse-names":false,"suffix":""},{"dropping-particle":"","family":"Graf","given":"Karlheinz","non-dropping-particle":"","parse-names":false,"suffix":""},{"dropping-particle":"","family":"Kappl","given":"Michael","non-dropping-particle":"","parse-names":false,"suffix":""}],"id":"ITEM-2","issued":{"date-parts":[["2013"]]},"publisher":"Wiley-VCH","title":"Physics and chemistry of interfaces","type":"book"},"uris":["http://www.mendeley.com/documents/?uuid=ce4f35d3-a9ce-4ec8-9b9e-c36da69a9bde"]},{"id":"ITEM-3","itemData":{"ISBN":"0743-7463","ISSN":"0743-7463","abstract":"At. force microscopy was used to measure the forces between a silica probe and a carboxylic acid-terminated self-assembled monolayer (SAM) on a gold substrate in the presence of KCl electrolyte solns. of different pH. Silica-silica interaction force measurements were conducted at different pH values to det. the silica probe surface electrostatic potentials under these conditions. The interaction between two silica surfaces is repulsive and can be accurately predicted (except at short distances) by the Derjaguin-Landau-Verwey-Overbeek theory. The interaction between silica and clean gold surfaces exhibits an attractive interaction at neutral pH. The interaction between a silica probe and carboxylic acid-terminated SAM-covered gold substrate was a strong function of the pH value of the electrolyte. The surface electrostatic potentials of the surface-confined monolayers of carboxylic acid were obtained by theor. fits of the force data to solns. of the complete nonlinear Poisson-Boltzmann equation, with the knowledge of silica probe surface potentials, at different soln. pH values. The surface titrn. curve was obtained by correlating the surface potentials to the different electrolyte pH values. A theor. fit to the titrn. curve provides the surface pKa and an explanation for the broadening of the titrn. curve. on SciFinder(R)]","author":[{"dropping-particle":"","family":"Hu","given":"Kai","non-dropping-particle":"","parse-names":false,"suffix":""},{"dropping-particle":"","family":"Bard","given":"Allen J.","non-dropping-particle":"","parse-names":false,"suffix":""}],"container-title":"Langmuir","id":"ITEM-3","issue":"19","issued":{"date-parts":[["1997"]]},"page":"5114-5119","title":"Use of Atomic Force Microscopy for the Study of Surface Acid−Base Properties of Carboxylic Acid-Terminated Self-Assembled Monolayers","type":"article-journal","volume":"13"},"uris":["http://www.mendeley.com/documents/?uuid=634db7c1-4ed6-46c4-9e5f-410ec1e16cd8"]}],"mendeley":{"formattedCitation":"[28,41,42]","plainTextFormattedCitation":"[28,41,42]","previouslyFormattedCitation":"[27,40,41]"},"properties":{"noteIndex":0},"schema":"https://github.com/citation-style-language/schema/raw/master/csl-citation.json"}</w:instrText>
      </w:r>
      <w:r>
        <w:rPr>
          <w:rFonts w:ascii="Times New Roman" w:eastAsiaTheme="minorEastAsia" w:hAnsi="Times New Roman" w:cs="Times New Roman"/>
          <w:sz w:val="20"/>
          <w:szCs w:val="20"/>
        </w:rPr>
        <w:fldChar w:fldCharType="separate"/>
      </w:r>
      <w:r w:rsidR="00F452F4" w:rsidRPr="00F452F4">
        <w:rPr>
          <w:rFonts w:ascii="Times New Roman" w:eastAsiaTheme="minorEastAsia" w:hAnsi="Times New Roman" w:cs="Times New Roman"/>
          <w:noProof/>
          <w:sz w:val="20"/>
          <w:szCs w:val="20"/>
        </w:rPr>
        <w:t>[28,41,42]</w:t>
      </w:r>
      <w:r>
        <w:rPr>
          <w:rFonts w:ascii="Times New Roman" w:eastAsiaTheme="minorEastAsia" w:hAnsi="Times New Roman" w:cs="Times New Roman"/>
          <w:sz w:val="20"/>
          <w:szCs w:val="20"/>
        </w:rPr>
        <w:fldChar w:fldCharType="end"/>
      </w:r>
      <w:r>
        <w:rPr>
          <w:rFonts w:ascii="Times New Roman" w:eastAsiaTheme="minorEastAsia" w:hAnsi="Times New Roman" w:cs="Times New Roman"/>
          <w:sz w:val="20"/>
          <w:szCs w:val="20"/>
        </w:rPr>
        <w:t xml:space="preserve"> but implemented using </w:t>
      </w:r>
      <w:proofErr w:type="spellStart"/>
      <w:r>
        <w:rPr>
          <w:rFonts w:ascii="Times New Roman" w:eastAsiaTheme="minorEastAsia" w:hAnsi="Times New Roman" w:cs="Times New Roman"/>
          <w:sz w:val="20"/>
          <w:szCs w:val="20"/>
        </w:rPr>
        <w:t>Matlab</w:t>
      </w:r>
      <w:proofErr w:type="spellEnd"/>
      <w:r>
        <w:rPr>
          <w:rFonts w:ascii="Times New Roman" w:eastAsiaTheme="minorEastAsia" w:hAnsi="Times New Roman" w:cs="Times New Roman"/>
          <w:sz w:val="20"/>
          <w:szCs w:val="20"/>
        </w:rPr>
        <w:t xml:space="preserve"> R2014a (v8.3.0.532). At least 3 separate experiments were conducted for each sample and values averaged.    </w:t>
      </w:r>
    </w:p>
    <w:p w14:paraId="52288D50" w14:textId="77777777" w:rsidR="007150AF" w:rsidRPr="008E3BBA" w:rsidRDefault="007150AF" w:rsidP="00A72318">
      <w:pPr>
        <w:spacing w:line="480" w:lineRule="auto"/>
        <w:rPr>
          <w:rFonts w:ascii="Times New Roman" w:eastAsiaTheme="minorEastAsia" w:hAnsi="Times New Roman" w:cs="Times New Roman"/>
          <w:b/>
          <w:sz w:val="20"/>
          <w:szCs w:val="20"/>
        </w:rPr>
      </w:pPr>
      <w:r w:rsidRPr="003031D5">
        <w:rPr>
          <w:rFonts w:ascii="Times New Roman" w:eastAsiaTheme="minorEastAsia" w:hAnsi="Times New Roman" w:cs="Times New Roman"/>
          <w:b/>
          <w:sz w:val="20"/>
          <w:szCs w:val="20"/>
        </w:rPr>
        <w:t>Static contact angle measurements.</w:t>
      </w:r>
      <w:r>
        <w:rPr>
          <w:rFonts w:ascii="Times New Roman" w:eastAsiaTheme="minorEastAsia" w:hAnsi="Times New Roman" w:cs="Times New Roman"/>
          <w:sz w:val="20"/>
          <w:szCs w:val="20"/>
        </w:rPr>
        <w:t xml:space="preserve"> Measurements were taken using a goniometer in air (KSV Cam 200, KSV instruments Ltd, Finland). Alkanethiols on gold were incubated for at least 12 hours then washed with absolute ethanol, blown dry with nitrogen gas and immediately measured. A 0.5</w:t>
      </w:r>
      <w:r>
        <w:rPr>
          <w:rFonts w:ascii="Calibri" w:eastAsiaTheme="minorEastAsia" w:hAnsi="Calibri" w:cs="Calibri"/>
          <w:sz w:val="20"/>
          <w:szCs w:val="20"/>
        </w:rPr>
        <w:t>μ</w:t>
      </w:r>
      <w:r>
        <w:rPr>
          <w:rFonts w:ascii="Times New Roman" w:eastAsiaTheme="minorEastAsia" w:hAnsi="Times New Roman" w:cs="Times New Roman"/>
          <w:sz w:val="20"/>
          <w:szCs w:val="20"/>
        </w:rPr>
        <w:t>l drop of buffer (10mM phosphate, pH 7.4), or 1</w:t>
      </w:r>
      <w:r>
        <w:rPr>
          <w:rFonts w:ascii="Calibri" w:eastAsiaTheme="minorEastAsia" w:hAnsi="Calibri" w:cs="Calibri"/>
          <w:sz w:val="20"/>
          <w:szCs w:val="20"/>
        </w:rPr>
        <w:t>μ</w:t>
      </w:r>
      <w:r>
        <w:rPr>
          <w:rFonts w:ascii="Times New Roman" w:eastAsiaTheme="minorEastAsia" w:hAnsi="Times New Roman" w:cs="Times New Roman"/>
          <w:sz w:val="20"/>
          <w:szCs w:val="20"/>
        </w:rPr>
        <w:t xml:space="preserve">l for hydrophobic samples, was formed at the end of the needle. The needle was then lowered until the drop contacted the surface and the needle retracted leaving the droplet on the surface (a larger volume of liquid was needed for very hydrophobic surfaces otherwise the droplet remained on the needle). An optical image was then taken, and the contact angle determined within the software (Attention Theta v4.1.98) using the Young-Laplace algorithm.      </w:t>
      </w:r>
    </w:p>
    <w:p w14:paraId="78C20B54" w14:textId="2A43DA9E" w:rsidR="007150AF" w:rsidRPr="00235119" w:rsidRDefault="007150AF" w:rsidP="00A72318">
      <w:pPr>
        <w:spacing w:line="480" w:lineRule="auto"/>
        <w:jc w:val="both"/>
        <w:rPr>
          <w:rFonts w:ascii="Times New Roman" w:eastAsiaTheme="minorEastAsia" w:hAnsi="Times New Roman" w:cs="Times New Roman"/>
          <w:sz w:val="20"/>
          <w:szCs w:val="20"/>
        </w:rPr>
      </w:pPr>
      <w:r w:rsidRPr="00235119">
        <w:rPr>
          <w:rFonts w:ascii="Times New Roman" w:eastAsiaTheme="minorEastAsia" w:hAnsi="Times New Roman" w:cs="Times New Roman"/>
          <w:b/>
          <w:sz w:val="20"/>
          <w:szCs w:val="20"/>
        </w:rPr>
        <w:t xml:space="preserve">QCM preparation. </w:t>
      </w:r>
      <w:r w:rsidRPr="00235119">
        <w:rPr>
          <w:rFonts w:ascii="Times New Roman" w:eastAsiaTheme="minorEastAsia" w:hAnsi="Times New Roman" w:cs="Times New Roman"/>
          <w:sz w:val="20"/>
          <w:szCs w:val="20"/>
        </w:rPr>
        <w:t xml:space="preserve">We used a Q-sense E4 QCM from </w:t>
      </w:r>
      <w:proofErr w:type="spellStart"/>
      <w:r w:rsidRPr="00235119">
        <w:rPr>
          <w:rFonts w:ascii="Times New Roman" w:eastAsiaTheme="minorEastAsia" w:hAnsi="Times New Roman" w:cs="Times New Roman"/>
          <w:sz w:val="20"/>
          <w:szCs w:val="20"/>
        </w:rPr>
        <w:t>Biolin</w:t>
      </w:r>
      <w:proofErr w:type="spellEnd"/>
      <w:r w:rsidRPr="00235119">
        <w:rPr>
          <w:rFonts w:ascii="Times New Roman" w:eastAsiaTheme="minorEastAsia" w:hAnsi="Times New Roman" w:cs="Times New Roman"/>
          <w:sz w:val="20"/>
          <w:szCs w:val="20"/>
        </w:rPr>
        <w:t xml:space="preserve"> Scientific (Sweden) and Standard gold coated QCM chips (5MHz, QCM5140TiAu120-050-Q, Quartz Pro, Sweden). Chips were cleaned using a standard protocol: a) UV/ozone for 10 minutes; b) Chips placed in a 5:1:1 mixture of ultrapure water, ammonia (25%) and hydrogen peroxide (30%) at 75°C for 5 minutes</w:t>
      </w:r>
      <w:r w:rsidR="00C76E73">
        <w:rPr>
          <w:rFonts w:ascii="Times New Roman" w:eastAsiaTheme="minorEastAsia" w:hAnsi="Times New Roman" w:cs="Times New Roman"/>
          <w:sz w:val="20"/>
          <w:szCs w:val="20"/>
        </w:rPr>
        <w:t>.</w:t>
      </w:r>
      <w:r w:rsidR="006D2BDB">
        <w:rPr>
          <w:rFonts w:ascii="Times New Roman" w:eastAsiaTheme="minorEastAsia" w:hAnsi="Times New Roman" w:cs="Times New Roman"/>
          <w:sz w:val="20"/>
          <w:szCs w:val="20"/>
        </w:rPr>
        <w:t xml:space="preserve"> This solution may cause serious burns, handle with care and take necessary precautions such as using eye protection, gloves and a fume hood</w:t>
      </w:r>
      <w:r w:rsidRPr="00235119">
        <w:rPr>
          <w:rFonts w:ascii="Times New Roman" w:eastAsiaTheme="minorEastAsia" w:hAnsi="Times New Roman" w:cs="Times New Roman"/>
          <w:sz w:val="20"/>
          <w:szCs w:val="20"/>
        </w:rPr>
        <w:t xml:space="preserve">; c) immediate submersion into a beaker of Milli-Q water followed by thorough rinsing under a stream of Milli-Q water; d) dry with nitrogen gas; e) UV/ozone treat for 10 minutes. </w:t>
      </w:r>
      <w:r>
        <w:rPr>
          <w:rFonts w:ascii="Times New Roman" w:eastAsiaTheme="minorEastAsia" w:hAnsi="Times New Roman" w:cs="Times New Roman"/>
          <w:sz w:val="20"/>
          <w:szCs w:val="20"/>
        </w:rPr>
        <w:t xml:space="preserve">Other chips were purchased from </w:t>
      </w:r>
      <w:proofErr w:type="spellStart"/>
      <w:r>
        <w:rPr>
          <w:rFonts w:ascii="Times New Roman" w:eastAsiaTheme="minorEastAsia" w:hAnsi="Times New Roman" w:cs="Times New Roman"/>
          <w:sz w:val="20"/>
          <w:szCs w:val="20"/>
        </w:rPr>
        <w:t>Biolin</w:t>
      </w:r>
      <w:proofErr w:type="spellEnd"/>
      <w:r>
        <w:rPr>
          <w:rFonts w:ascii="Times New Roman" w:eastAsiaTheme="minorEastAsia" w:hAnsi="Times New Roman" w:cs="Times New Roman"/>
          <w:sz w:val="20"/>
          <w:szCs w:val="20"/>
        </w:rPr>
        <w:t xml:space="preserve"> Scientific including Silicon Dioxide (QSX303</w:t>
      </w:r>
      <w:r w:rsidR="0034198D">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 xml:space="preserve"> and Teflon AF1600 (QSX 331). Silicon dioxide</w:t>
      </w:r>
      <w:r w:rsidR="0034198D">
        <w:rPr>
          <w:rFonts w:ascii="Times New Roman" w:eastAsiaTheme="minorEastAsia" w:hAnsi="Times New Roman" w:cs="Times New Roman"/>
          <w:sz w:val="20"/>
          <w:szCs w:val="20"/>
        </w:rPr>
        <w:t xml:space="preserve"> was </w:t>
      </w:r>
      <w:r>
        <w:rPr>
          <w:rFonts w:ascii="Times New Roman" w:eastAsiaTheme="minorEastAsia" w:hAnsi="Times New Roman" w:cs="Times New Roman"/>
          <w:sz w:val="20"/>
          <w:szCs w:val="20"/>
        </w:rPr>
        <w:t xml:space="preserve">cleaned as follows: a) </w:t>
      </w:r>
      <w:r w:rsidRPr="00235119">
        <w:rPr>
          <w:rFonts w:ascii="Times New Roman" w:eastAsiaTheme="minorEastAsia" w:hAnsi="Times New Roman" w:cs="Times New Roman"/>
          <w:sz w:val="20"/>
          <w:szCs w:val="20"/>
        </w:rPr>
        <w:t xml:space="preserve">UV/ozone for 10 minutes; b) </w:t>
      </w:r>
      <w:r>
        <w:rPr>
          <w:rFonts w:ascii="Times New Roman" w:eastAsiaTheme="minorEastAsia" w:hAnsi="Times New Roman" w:cs="Times New Roman"/>
          <w:sz w:val="20"/>
          <w:szCs w:val="20"/>
        </w:rPr>
        <w:t xml:space="preserve">Immerse sensors in 2% sodium dodecyl </w:t>
      </w:r>
      <w:proofErr w:type="spellStart"/>
      <w:r>
        <w:rPr>
          <w:rFonts w:ascii="Times New Roman" w:eastAsiaTheme="minorEastAsia" w:hAnsi="Times New Roman" w:cs="Times New Roman"/>
          <w:sz w:val="20"/>
          <w:szCs w:val="20"/>
        </w:rPr>
        <w:t>sulfate</w:t>
      </w:r>
      <w:proofErr w:type="spellEnd"/>
      <w:r>
        <w:rPr>
          <w:rFonts w:ascii="Times New Roman" w:eastAsiaTheme="minorEastAsia" w:hAnsi="Times New Roman" w:cs="Times New Roman"/>
          <w:sz w:val="20"/>
          <w:szCs w:val="20"/>
        </w:rPr>
        <w:t xml:space="preserve"> (SDS) in water for 30mins; c) Rinse with </w:t>
      </w:r>
      <w:r w:rsidRPr="00235119">
        <w:rPr>
          <w:rFonts w:ascii="Times New Roman" w:eastAsiaTheme="minorEastAsia" w:hAnsi="Times New Roman" w:cs="Times New Roman"/>
          <w:sz w:val="20"/>
          <w:szCs w:val="20"/>
        </w:rPr>
        <w:t>ultrapure</w:t>
      </w:r>
      <w:r>
        <w:rPr>
          <w:rFonts w:ascii="Times New Roman" w:eastAsiaTheme="minorEastAsia" w:hAnsi="Times New Roman" w:cs="Times New Roman"/>
          <w:sz w:val="20"/>
          <w:szCs w:val="20"/>
        </w:rPr>
        <w:t xml:space="preserve"> water; d) dry with nitrogen gas; e) </w:t>
      </w:r>
      <w:r w:rsidRPr="00235119">
        <w:rPr>
          <w:rFonts w:ascii="Times New Roman" w:eastAsiaTheme="minorEastAsia" w:hAnsi="Times New Roman" w:cs="Times New Roman"/>
          <w:sz w:val="20"/>
          <w:szCs w:val="20"/>
        </w:rPr>
        <w:t>UV/ozone for 10 minutes</w:t>
      </w:r>
      <w:r>
        <w:rPr>
          <w:rFonts w:ascii="Times New Roman" w:eastAsiaTheme="minorEastAsia" w:hAnsi="Times New Roman" w:cs="Times New Roman"/>
          <w:sz w:val="20"/>
          <w:szCs w:val="20"/>
        </w:rPr>
        <w:t>. Teflon chips were used new from the manufacturer for each experiment and only blown dry with nitrogen gas before use.</w:t>
      </w:r>
    </w:p>
    <w:p w14:paraId="47398A7B" w14:textId="6E2E84AD" w:rsidR="007150AF" w:rsidRPr="00235119" w:rsidRDefault="007150AF" w:rsidP="00A72318">
      <w:pPr>
        <w:spacing w:line="480" w:lineRule="auto"/>
        <w:rPr>
          <w:rFonts w:ascii="Times New Roman" w:eastAsiaTheme="minorEastAsia" w:hAnsi="Times New Roman" w:cs="Times New Roman"/>
          <w:sz w:val="20"/>
          <w:szCs w:val="20"/>
        </w:rPr>
      </w:pPr>
      <w:r w:rsidRPr="00235119">
        <w:rPr>
          <w:rFonts w:ascii="Times New Roman" w:eastAsiaTheme="minorEastAsia" w:hAnsi="Times New Roman" w:cs="Times New Roman"/>
          <w:b/>
          <w:sz w:val="20"/>
          <w:szCs w:val="20"/>
        </w:rPr>
        <w:lastRenderedPageBreak/>
        <w:t xml:space="preserve">QCM Chip functionalization. </w:t>
      </w:r>
      <w:r w:rsidRPr="00235119">
        <w:rPr>
          <w:rFonts w:ascii="Times New Roman" w:eastAsiaTheme="minorEastAsia" w:hAnsi="Times New Roman" w:cs="Times New Roman"/>
          <w:sz w:val="20"/>
          <w:szCs w:val="20"/>
        </w:rPr>
        <w:t xml:space="preserve">Immediately after cleaning the chips were placed in 200 </w:t>
      </w:r>
      <w:proofErr w:type="spellStart"/>
      <w:r w:rsidRPr="00235119">
        <w:rPr>
          <w:rFonts w:ascii="Times New Roman" w:eastAsiaTheme="minorEastAsia" w:hAnsi="Times New Roman" w:cs="Times New Roman"/>
          <w:sz w:val="20"/>
          <w:szCs w:val="20"/>
        </w:rPr>
        <w:t>μl</w:t>
      </w:r>
      <w:proofErr w:type="spellEnd"/>
      <w:r w:rsidRPr="00235119">
        <w:rPr>
          <w:rFonts w:ascii="Times New Roman" w:eastAsiaTheme="minorEastAsia" w:hAnsi="Times New Roman" w:cs="Times New Roman"/>
          <w:sz w:val="20"/>
          <w:szCs w:val="20"/>
        </w:rPr>
        <w:t xml:space="preserve"> of a 7mM alkanethiol solution in ethanol (absolute, sigma). Alkanethiols used were: 11-Mercaptoundecanoic acid (HS(CH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10</w:t>
      </w:r>
      <w:r w:rsidRPr="00235119">
        <w:rPr>
          <w:rFonts w:ascii="Times New Roman" w:eastAsiaTheme="minorEastAsia" w:hAnsi="Times New Roman" w:cs="Times New Roman"/>
          <w:sz w:val="20"/>
          <w:szCs w:val="20"/>
        </w:rPr>
        <w:t>COOH, Sigma, 674427), 11-Mercaptoundecylphosphonic acid (HS(CH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11</w:t>
      </w:r>
      <w:r w:rsidRPr="00235119">
        <w:rPr>
          <w:rFonts w:ascii="Times New Roman" w:eastAsiaTheme="minorEastAsia" w:hAnsi="Times New Roman" w:cs="Times New Roman"/>
          <w:sz w:val="20"/>
          <w:szCs w:val="20"/>
        </w:rPr>
        <w:t>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PO</w:t>
      </w:r>
      <w:r w:rsidRPr="00235119">
        <w:rPr>
          <w:rFonts w:ascii="Times New Roman" w:eastAsiaTheme="minorEastAsia" w:hAnsi="Times New Roman" w:cs="Times New Roman"/>
          <w:sz w:val="20"/>
          <w:szCs w:val="20"/>
          <w:vertAlign w:val="subscript"/>
        </w:rPr>
        <w:t>3</w:t>
      </w:r>
      <w:r w:rsidRPr="00235119">
        <w:rPr>
          <w:rFonts w:ascii="Times New Roman" w:eastAsiaTheme="minorEastAsia" w:hAnsi="Times New Roman" w:cs="Times New Roman"/>
          <w:sz w:val="20"/>
          <w:szCs w:val="20"/>
        </w:rPr>
        <w:t>, Sigma, 754269), 1-Undecanethiol (SH(CH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10</w:t>
      </w:r>
      <w:r w:rsidRPr="00235119">
        <w:rPr>
          <w:rFonts w:ascii="Times New Roman" w:eastAsiaTheme="minorEastAsia" w:hAnsi="Times New Roman" w:cs="Times New Roman"/>
          <w:sz w:val="20"/>
          <w:szCs w:val="20"/>
        </w:rPr>
        <w:t>CH</w:t>
      </w:r>
      <w:r w:rsidRPr="00235119">
        <w:rPr>
          <w:rFonts w:ascii="Times New Roman" w:eastAsiaTheme="minorEastAsia" w:hAnsi="Times New Roman" w:cs="Times New Roman"/>
          <w:sz w:val="20"/>
          <w:szCs w:val="20"/>
          <w:vertAlign w:val="subscript"/>
        </w:rPr>
        <w:t>3</w:t>
      </w:r>
      <w:r w:rsidRPr="00235119">
        <w:rPr>
          <w:rFonts w:ascii="Times New Roman" w:eastAsiaTheme="minorEastAsia" w:hAnsi="Times New Roman" w:cs="Times New Roman"/>
          <w:sz w:val="20"/>
          <w:szCs w:val="20"/>
        </w:rPr>
        <w:t xml:space="preserve">, Sigma, 510467), </w:t>
      </w:r>
      <w:proofErr w:type="spellStart"/>
      <w:r w:rsidRPr="00235119">
        <w:rPr>
          <w:rFonts w:ascii="Times New Roman" w:eastAsiaTheme="minorEastAsia" w:hAnsi="Times New Roman" w:cs="Times New Roman"/>
          <w:sz w:val="20"/>
          <w:szCs w:val="20"/>
        </w:rPr>
        <w:t>mercaptoundecyl</w:t>
      </w:r>
      <w:proofErr w:type="spellEnd"/>
      <w:r w:rsidRPr="00235119">
        <w:rPr>
          <w:rFonts w:ascii="Times New Roman" w:eastAsiaTheme="minorEastAsia" w:hAnsi="Times New Roman" w:cs="Times New Roman"/>
          <w:sz w:val="20"/>
          <w:szCs w:val="20"/>
        </w:rPr>
        <w:t>-</w:t>
      </w:r>
      <w:proofErr w:type="spellStart"/>
      <w:r w:rsidRPr="00235119">
        <w:rPr>
          <w:rFonts w:ascii="Times New Roman" w:eastAsiaTheme="minorEastAsia" w:hAnsi="Times New Roman" w:cs="Times New Roman"/>
          <w:sz w:val="20"/>
          <w:szCs w:val="20"/>
        </w:rPr>
        <w:t>hexaethyleneglycol</w:t>
      </w:r>
      <w:proofErr w:type="spellEnd"/>
      <w:r w:rsidRPr="00235119">
        <w:rPr>
          <w:rFonts w:ascii="Times New Roman" w:eastAsiaTheme="minorEastAsia" w:hAnsi="Times New Roman" w:cs="Times New Roman"/>
          <w:sz w:val="20"/>
          <w:szCs w:val="20"/>
        </w:rPr>
        <w:t>-amine (SH(CH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10</w:t>
      </w:r>
      <w:r w:rsidRPr="00235119">
        <w:rPr>
          <w:rFonts w:ascii="Times New Roman" w:eastAsiaTheme="minorEastAsia" w:hAnsi="Times New Roman" w:cs="Times New Roman"/>
          <w:sz w:val="20"/>
          <w:szCs w:val="20"/>
        </w:rPr>
        <w:t>EG6-NH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 xml:space="preserve">, </w:t>
      </w:r>
      <w:proofErr w:type="spellStart"/>
      <w:r w:rsidRPr="00235119">
        <w:rPr>
          <w:rFonts w:ascii="Times New Roman" w:eastAsiaTheme="minorEastAsia" w:hAnsi="Times New Roman" w:cs="Times New Roman"/>
          <w:sz w:val="20"/>
          <w:szCs w:val="20"/>
        </w:rPr>
        <w:t>Prochimia</w:t>
      </w:r>
      <w:proofErr w:type="spellEnd"/>
      <w:r w:rsidRPr="00235119">
        <w:rPr>
          <w:rFonts w:ascii="Times New Roman" w:eastAsiaTheme="minorEastAsia" w:hAnsi="Times New Roman" w:cs="Times New Roman"/>
          <w:sz w:val="20"/>
          <w:szCs w:val="20"/>
        </w:rPr>
        <w:t>, TH 002-m11.n6), (11-Mercaptoundecyl)-N,N,N-trimethylammonium bromide (SH(CH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11</w:t>
      </w:r>
      <w:r w:rsidRPr="00235119">
        <w:rPr>
          <w:rFonts w:ascii="Times New Roman" w:eastAsiaTheme="minorEastAsia" w:hAnsi="Times New Roman" w:cs="Times New Roman"/>
          <w:sz w:val="20"/>
          <w:szCs w:val="20"/>
        </w:rPr>
        <w:t>-N-(CH</w:t>
      </w:r>
      <w:r w:rsidRPr="00235119">
        <w:rPr>
          <w:rFonts w:ascii="Times New Roman" w:eastAsiaTheme="minorEastAsia" w:hAnsi="Times New Roman" w:cs="Times New Roman"/>
          <w:sz w:val="20"/>
          <w:szCs w:val="20"/>
          <w:vertAlign w:val="subscript"/>
        </w:rPr>
        <w:t>3</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3</w:t>
      </w:r>
      <w:r w:rsidRPr="00235119">
        <w:rPr>
          <w:rFonts w:ascii="Times New Roman" w:eastAsiaTheme="minorEastAsia" w:hAnsi="Times New Roman" w:cs="Times New Roman"/>
          <w:sz w:val="20"/>
          <w:szCs w:val="20"/>
        </w:rPr>
        <w:t>, Sigma, 733385), 11-Mercapto-1-undecanol (SH(CH</w:t>
      </w:r>
      <w:r w:rsidRPr="00235119">
        <w:rPr>
          <w:rFonts w:ascii="Times New Roman" w:eastAsiaTheme="minorEastAsia" w:hAnsi="Times New Roman" w:cs="Times New Roman"/>
          <w:sz w:val="20"/>
          <w:szCs w:val="20"/>
          <w:vertAlign w:val="subscript"/>
        </w:rPr>
        <w:t>2</w:t>
      </w:r>
      <w:r w:rsidRPr="00235119">
        <w:rPr>
          <w:rFonts w:ascii="Times New Roman" w:eastAsiaTheme="minorEastAsia" w:hAnsi="Times New Roman" w:cs="Times New Roman"/>
          <w:sz w:val="20"/>
          <w:szCs w:val="20"/>
        </w:rPr>
        <w:t>)</w:t>
      </w:r>
      <w:r w:rsidRPr="00235119">
        <w:rPr>
          <w:rFonts w:ascii="Times New Roman" w:eastAsiaTheme="minorEastAsia" w:hAnsi="Times New Roman" w:cs="Times New Roman"/>
          <w:sz w:val="20"/>
          <w:szCs w:val="20"/>
          <w:vertAlign w:val="subscript"/>
        </w:rPr>
        <w:t>11</w:t>
      </w:r>
      <w:r w:rsidRPr="00235119">
        <w:rPr>
          <w:rFonts w:ascii="Times New Roman" w:eastAsiaTheme="minorEastAsia" w:hAnsi="Times New Roman" w:cs="Times New Roman"/>
          <w:sz w:val="20"/>
          <w:szCs w:val="20"/>
        </w:rPr>
        <w:t>-OH, Sigma, 674249). Chips remained in the thiol solution for at least 12 hours protected from light. Prior to use the chips were cleaned under a stream of absolute ethanol and dried with nitrogen.</w:t>
      </w:r>
      <w:r>
        <w:rPr>
          <w:rFonts w:ascii="Times New Roman" w:eastAsiaTheme="minorEastAsia" w:hAnsi="Times New Roman" w:cs="Times New Roman"/>
          <w:sz w:val="20"/>
          <w:szCs w:val="20"/>
        </w:rPr>
        <w:t xml:space="preserve"> </w:t>
      </w:r>
      <w:r>
        <w:rPr>
          <w:rFonts w:ascii="Times New Roman" w:hAnsi="Times New Roman" w:cs="Times New Roman"/>
          <w:sz w:val="20"/>
          <w:szCs w:val="20"/>
        </w:rPr>
        <w:t xml:space="preserve">The amine terminating thiol also contains ethylene glycol (EG) repeats as we found this was required </w:t>
      </w:r>
      <w:r w:rsidR="004C43FA">
        <w:rPr>
          <w:rFonts w:ascii="Times New Roman" w:hAnsi="Times New Roman" w:cs="Times New Roman"/>
          <w:sz w:val="20"/>
          <w:szCs w:val="20"/>
        </w:rPr>
        <w:t>for</w:t>
      </w:r>
      <w:r>
        <w:rPr>
          <w:rFonts w:ascii="Times New Roman" w:hAnsi="Times New Roman" w:cs="Times New Roman"/>
          <w:sz w:val="20"/>
          <w:szCs w:val="20"/>
        </w:rPr>
        <w:t xml:space="preserve"> the amine to be protonated at neutral </w:t>
      </w:r>
      <w:proofErr w:type="spellStart"/>
      <w:r>
        <w:rPr>
          <w:rFonts w:ascii="Times New Roman" w:hAnsi="Times New Roman" w:cs="Times New Roman"/>
          <w:sz w:val="20"/>
          <w:szCs w:val="20"/>
        </w:rPr>
        <w:t>pH.</w:t>
      </w:r>
      <w:proofErr w:type="spellEnd"/>
      <w:r>
        <w:rPr>
          <w:rFonts w:ascii="Times New Roman" w:hAnsi="Times New Roman" w:cs="Times New Roman"/>
          <w:sz w:val="20"/>
          <w:szCs w:val="20"/>
        </w:rPr>
        <w:t xml:space="preserve"> Previously</w:t>
      </w:r>
      <w:r w:rsidR="00063B0E">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author":[{"dropping-particle":"V","family":"Vezenov","given":"Dmitri","non-dropping-particle":"","parse-names":false,"suffix":""},{"dropping-particle":"","family":"Noy","given":"Aleksandr","non-dropping-particle":"","parse-names":false,"suffix":""},{"dropping-particle":"","family":"Rozsnyai","given":"Lawrence F","non-dropping-particle":"","parse-names":false,"suffix":""},{"dropping-particle":"","family":"Lieber","given":"Charles M","non-dropping-particle":"","parse-names":false,"suffix":""}],"container-title":"Journal of American Chemical Society","id":"ITEM-1","issue":"8","issued":{"date-parts":[["1997"]]},"page":"2006-2015","title":"Force Titrations and Ionization State Sensitive Imaging of Functional Groups in Aqueous Solutions by Chemical Force Microscopy Force Titrations and Ionization State Sensitive Imaging of Functional Groups in Aqueous Solutions by Chemical Force Microscopy","type":"article-journal","volume":"119"},"uris":["http://www.mendeley.com/documents/?uuid=8b58b64a-0f43-4538-aee7-3ec44c9adc19"]},{"id":"ITEM-2","itemData":{"ISSN":"0743-7463","abstract":"Self-assembled monolayers (SAMs) of amino- terminated alkanethiols on Au were characterized by a combination of electrochemical (LSV, CV, and EIS) and spectroscopic (XPS and SER) techniques. Clear correlations were obtained between the apparent surface pKa values determined by impedimetric titrations and order parameters such as the content of trans conformers in the SAMs. These results contrast with previous studies that exhibit dispersions of up to 6 pH units in the reported pKa values. In addition, we determined that inorganic and organic phosphate species bind specifically to these SAMs mediating adsorption and heteroge- neous electron transfer of positively charged macromolecules such as cytochrome c.","author":[{"dropping-particle":"","family":"Marmisolle","given":"Waldemar a","non-dropping-particle":"","parse-names":false,"suffix":""},{"dropping-particle":"","family":"Capdevila","given":"Daiana a","non-dropping-particle":"","parse-names":false,"suffix":""},{"dropping-particle":"De","family":"Llave","given":"Ezequiel","non-dropping-particle":"","parse-names":false,"suffix":""},{"dropping-particle":"","family":"Williams","given":"Federico J","non-dropping-particle":"","parse-names":false,"suffix":""},{"dropping-particle":"","family":"Murgida","given":"Daniel H","non-dropping-particle":"","parse-names":false,"suffix":""}],"container-title":"Langmuir","id":"ITEM-2","issued":{"date-parts":[["2013"]]},"page":"351-359","title":"Self-Assembled Monolayers of NH 2 ‑ Terminated Thiolates: Order, pKa, and Specific Adsorption","type":"article-journal","volume":"29"},"uris":["http://www.mendeley.com/documents/?uuid=70d55fb1-6b29-47d1-88de-7b7763b747d3"]}],"mendeley":{"formattedCitation":"[44,45]","plainTextFormattedCitation":"[44,45]","previouslyFormattedCitation":"[43,44]"},"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[44,45]</w:t>
      </w:r>
      <w:r>
        <w:rPr>
          <w:rFonts w:ascii="Times New Roman" w:hAnsi="Times New Roman" w:cs="Times New Roman"/>
          <w:sz w:val="20"/>
          <w:szCs w:val="20"/>
        </w:rPr>
        <w:fldChar w:fldCharType="end"/>
      </w:r>
      <w:r>
        <w:rPr>
          <w:rFonts w:ascii="Times New Roman" w:hAnsi="Times New Roman" w:cs="Times New Roman"/>
          <w:sz w:val="20"/>
          <w:szCs w:val="20"/>
        </w:rPr>
        <w:t xml:space="preserve"> it has been shown that whilst primary amines in bulk are protonated at neutral pH</w:t>
      </w:r>
      <w:r w:rsidR="00063B0E">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{"citationItems":[{"id":"ITEM-1","itemData":{"author":[{"dropping-particle":"","family":"Lide","given":"David R.","non-dropping-particle":"","parse-names":false,"suffix":""}],"id":"ITEM-1","issued":{"date-parts":[["0"]]},"publisher":"CRC Press","title":"Handbook of Chemistry and Physics","type":"book"},"uris":["http://www.mendeley.com/documents/?uuid=59b896bf-5ef5-451b-89c5-9c576fe34cad"]}],"mendeley":{"formattedCitation":"[46]","plainTextFormattedCitation":"[46]","previouslyFormattedCitation":"[45]"},"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[46]</w:t>
      </w:r>
      <w:r>
        <w:rPr>
          <w:rFonts w:ascii="Times New Roman" w:hAnsi="Times New Roman" w:cs="Times New Roman"/>
          <w:sz w:val="20"/>
          <w:szCs w:val="20"/>
        </w:rPr>
        <w:fldChar w:fldCharType="end"/>
      </w:r>
      <w:r>
        <w:rPr>
          <w:rFonts w:ascii="Times New Roman" w:hAnsi="Times New Roman" w:cs="Times New Roman"/>
          <w:sz w:val="20"/>
          <w:szCs w:val="20"/>
        </w:rPr>
        <w:t xml:space="preserve"> (</w:t>
      </w:r>
      <w:proofErr w:type="spellStart"/>
      <w:r>
        <w:rPr>
          <w:rFonts w:ascii="Times New Roman" w:hAnsi="Times New Roman" w:cs="Times New Roman"/>
          <w:sz w:val="20"/>
          <w:szCs w:val="20"/>
        </w:rPr>
        <w:t>pK</w:t>
      </w:r>
      <w:proofErr w:type="spellEnd"/>
      <w:r>
        <w:rPr>
          <w:rFonts w:ascii="Times New Roman" w:hAnsi="Times New Roman" w:cs="Times New Roman"/>
          <w:sz w:val="20"/>
          <w:szCs w:val="20"/>
        </w:rPr>
        <w:t xml:space="preserve"> = 10.6), the </w:t>
      </w:r>
      <w:proofErr w:type="spellStart"/>
      <w:r>
        <w:rPr>
          <w:rFonts w:ascii="Times New Roman" w:hAnsi="Times New Roman" w:cs="Times New Roman"/>
          <w:sz w:val="20"/>
          <w:szCs w:val="20"/>
        </w:rPr>
        <w:t>pK</w:t>
      </w:r>
      <w:proofErr w:type="spellEnd"/>
      <w:r>
        <w:rPr>
          <w:rFonts w:ascii="Times New Roman" w:hAnsi="Times New Roman" w:cs="Times New Roman"/>
          <w:sz w:val="20"/>
          <w:szCs w:val="20"/>
        </w:rPr>
        <w:t xml:space="preserve"> of surface confined amines is much lower (</w:t>
      </w:r>
      <w:proofErr w:type="spellStart"/>
      <w:r>
        <w:rPr>
          <w:rFonts w:ascii="Times New Roman" w:hAnsi="Times New Roman" w:cs="Times New Roman"/>
          <w:sz w:val="20"/>
          <w:szCs w:val="20"/>
        </w:rPr>
        <w:t>pK</w:t>
      </w:r>
      <w:proofErr w:type="spellEnd"/>
      <w:r>
        <w:rPr>
          <w:rFonts w:ascii="Times New Roman" w:hAnsi="Times New Roman" w:cs="Times New Roman"/>
          <w:sz w:val="20"/>
          <w:szCs w:val="20"/>
        </w:rPr>
        <w:t xml:space="preserve"> </w:t>
      </w:r>
      <w:r>
        <w:rPr>
          <w:rFonts w:ascii="Calibri" w:hAnsi="Calibri" w:cs="Calibri"/>
          <w:sz w:val="20"/>
          <w:szCs w:val="20"/>
        </w:rPr>
        <w:t xml:space="preserve">≈ </w:t>
      </w:r>
      <w:r>
        <w:rPr>
          <w:rFonts w:ascii="Times New Roman" w:hAnsi="Times New Roman" w:cs="Times New Roman"/>
          <w:sz w:val="20"/>
          <w:szCs w:val="20"/>
        </w:rPr>
        <w:t>4) and therefore unprotonated and neutral. This is attributed to the disordered structure of the SAM in this case which creates a hydrophobic environment. By using SH-(CH</w:t>
      </w:r>
      <w:r w:rsidRPr="001572CC">
        <w:rPr>
          <w:rFonts w:ascii="Times New Roman" w:hAnsi="Times New Roman" w:cs="Times New Roman"/>
          <w:sz w:val="20"/>
          <w:szCs w:val="20"/>
          <w:vertAlign w:val="subscript"/>
        </w:rPr>
        <w:t>2</w:t>
      </w:r>
      <w:r>
        <w:rPr>
          <w:rFonts w:ascii="Times New Roman" w:hAnsi="Times New Roman" w:cs="Times New Roman"/>
          <w:sz w:val="20"/>
          <w:szCs w:val="20"/>
        </w:rPr>
        <w:t>)</w:t>
      </w:r>
      <w:r w:rsidRPr="001572CC">
        <w:rPr>
          <w:rFonts w:ascii="Times New Roman" w:hAnsi="Times New Roman" w:cs="Times New Roman"/>
          <w:sz w:val="20"/>
          <w:szCs w:val="20"/>
          <w:vertAlign w:val="subscript"/>
        </w:rPr>
        <w:t>1</w:t>
      </w:r>
      <w:r>
        <w:rPr>
          <w:rFonts w:ascii="Times New Roman" w:hAnsi="Times New Roman" w:cs="Times New Roman"/>
          <w:sz w:val="20"/>
          <w:szCs w:val="20"/>
          <w:vertAlign w:val="subscript"/>
        </w:rPr>
        <w:t>0</w:t>
      </w:r>
      <w:r>
        <w:rPr>
          <w:rFonts w:ascii="Times New Roman" w:hAnsi="Times New Roman" w:cs="Times New Roman"/>
          <w:sz w:val="20"/>
          <w:szCs w:val="20"/>
        </w:rPr>
        <w:t>-EG</w:t>
      </w:r>
      <w:r w:rsidRPr="00D174EC">
        <w:rPr>
          <w:rFonts w:ascii="Times New Roman" w:hAnsi="Times New Roman" w:cs="Times New Roman"/>
          <w:sz w:val="20"/>
          <w:szCs w:val="20"/>
          <w:vertAlign w:val="subscript"/>
        </w:rPr>
        <w:t>6</w:t>
      </w:r>
      <w:r>
        <w:rPr>
          <w:rFonts w:ascii="Times New Roman" w:hAnsi="Times New Roman" w:cs="Times New Roman"/>
          <w:sz w:val="20"/>
          <w:szCs w:val="20"/>
        </w:rPr>
        <w:t>NH</w:t>
      </w:r>
      <w:r>
        <w:rPr>
          <w:rFonts w:ascii="Times New Roman" w:hAnsi="Times New Roman" w:cs="Times New Roman"/>
          <w:sz w:val="20"/>
          <w:szCs w:val="20"/>
          <w:vertAlign w:val="subscript"/>
        </w:rPr>
        <w:t>2</w:t>
      </w:r>
      <w:r>
        <w:rPr>
          <w:rFonts w:ascii="Times New Roman" w:hAnsi="Times New Roman" w:cs="Times New Roman"/>
          <w:sz w:val="20"/>
          <w:szCs w:val="20"/>
        </w:rPr>
        <w:t xml:space="preserve"> we were able to create a hydrophilic environment for the primary amine. </w:t>
      </w:r>
      <w:r w:rsidRPr="00235119">
        <w:rPr>
          <w:rFonts w:ascii="Times New Roman" w:eastAsiaTheme="minorEastAsia" w:hAnsi="Times New Roman" w:cs="Times New Roman"/>
          <w:sz w:val="20"/>
          <w:szCs w:val="20"/>
        </w:rPr>
        <w:t xml:space="preserve">  </w:t>
      </w:r>
    </w:p>
    <w:p w14:paraId="058258FE" w14:textId="3E3CFF8C" w:rsidR="007150AF" w:rsidRPr="00235119" w:rsidRDefault="007150AF" w:rsidP="00A72318">
      <w:pPr>
        <w:spacing w:line="480" w:lineRule="auto"/>
        <w:rPr>
          <w:rFonts w:ascii="Times New Roman" w:eastAsiaTheme="minorEastAsia" w:hAnsi="Times New Roman" w:cs="Times New Roman"/>
          <w:sz w:val="20"/>
          <w:szCs w:val="20"/>
        </w:rPr>
      </w:pPr>
      <w:r w:rsidRPr="00235119">
        <w:rPr>
          <w:rFonts w:ascii="Times New Roman" w:eastAsiaTheme="minorEastAsia" w:hAnsi="Times New Roman" w:cs="Times New Roman"/>
          <w:b/>
          <w:sz w:val="20"/>
          <w:szCs w:val="20"/>
        </w:rPr>
        <w:t xml:space="preserve">QCM experiment. </w:t>
      </w:r>
      <w:r>
        <w:rPr>
          <w:rFonts w:ascii="Times New Roman" w:hAnsi="Times New Roman" w:cs="Times New Roman"/>
          <w:sz w:val="20"/>
          <w:szCs w:val="20"/>
        </w:rPr>
        <w:t xml:space="preserve">The frequency change of the resonator is related to the adsorbed areal mass density by the </w:t>
      </w:r>
      <w:proofErr w:type="spellStart"/>
      <w:r>
        <w:rPr>
          <w:rFonts w:ascii="Times New Roman" w:hAnsi="Times New Roman" w:cs="Times New Roman"/>
          <w:sz w:val="20"/>
          <w:szCs w:val="20"/>
        </w:rPr>
        <w:t>Sauerbrey</w:t>
      </w:r>
      <w:proofErr w:type="spellEnd"/>
      <w:r>
        <w:rPr>
          <w:rFonts w:ascii="Times New Roman" w:hAnsi="Times New Roman" w:cs="Times New Roman"/>
          <w:sz w:val="20"/>
          <w:szCs w:val="20"/>
        </w:rPr>
        <w:t xml:space="preserve"> equation</w:t>
      </w:r>
      <w:r w:rsidR="00FE4B78">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{"citationItems":[{"id":"ITEM-1","itemData":{"ISBN":"0044-3328","ISSN":"00443328","PMID":"17789608","abstract":"The original QCM paper","author":[{"dropping-particle":"","family":"Sauerbrey","given":"Günter","non-dropping-particle":"","parse-names":false,"suffix":""}],"container-title":"Zeitschrift für Physik","id":"ITEM-1","issue":"2","issued":{"date-parts":[["1959"]]},"page":"206-222","title":"Verwendung von Schwingquarzen zur Wägung dünner Schichten und zur Mikrowägung","type":"article-journal","volume":"155"},"uris":["http://www.mendeley.com/documents/?uuid=07f5e316-b944-47ba-a067-f307d9c71273"]},{"id":"ITEM-2","itemData":{"ISBN":"0003-2700","ISSN":"1520-6882","PMID":"21939220","abstract":"Over the last 2 decades, the quartz crystal microbalance (QCM or QCM-D) has emerged as a versatile tool for investigating soft and solvated interfaces between solid surfaces and bulk liquids because it can provide a wealth of information about key structural and functional parameters of these interfaces. In this Feature, we offer QCM users a set of guidelines for interpretation and quantitative analysis of QCM data based on a synthesis of well-established concepts rooted in rheological research of the last century and of new results obtained in the last several years.","author":[{"dropping-particle":"","family":"Reviakine","given":"Ilya","non-dropping-particle":"","parse-names":false,"suffix":""},{"dropping-particle":"","family":"Johannsmann","given":"Diethelm","non-dropping-particle":"","parse-names":false,"suffix":""},{"dropping-particle":"","family":"Richter","given":"Ralf P","non-dropping-particle":"","parse-names":false,"suffix":""}],"container-title":"Analytical chemistry","id":"ITEM-2","issued":{"date-parts":[["2011"]]},"page":"8838-8848","title":"Hearing What You Cannot See and Visualizing What You Hear","type":"article-journal","volume":"83"},"uris":["http://www.mendeley.com/documents/?uuid=9f2f59ea-2006-4410-8b03-1b98c45019a0"]}],"mendeley":{"formattedCitation":"[30,47]","plainTextFormattedCitation":"[30,47]","previouslyFormattedCitation":"[29,46]"},"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[30,47]</w:t>
      </w:r>
      <w:r>
        <w:rPr>
          <w:rFonts w:ascii="Times New Roman" w:hAnsi="Times New Roman" w:cs="Times New Roman"/>
          <w:sz w:val="20"/>
          <w:szCs w:val="20"/>
        </w:rPr>
        <w:fldChar w:fldCharType="end"/>
      </w:r>
      <w:r>
        <w:rPr>
          <w:rFonts w:ascii="Times New Roman" w:hAnsi="Times New Roman" w:cs="Times New Roman"/>
          <w:sz w:val="20"/>
          <w:szCs w:val="20"/>
        </w:rPr>
        <w:t xml:space="preserve">, which in turn we convert to an </w:t>
      </w:r>
      <w:proofErr w:type="spellStart"/>
      <w:r>
        <w:rPr>
          <w:rFonts w:ascii="Times New Roman" w:hAnsi="Times New Roman" w:cs="Times New Roman"/>
          <w:sz w:val="20"/>
          <w:szCs w:val="20"/>
        </w:rPr>
        <w:t>areal</w:t>
      </w:r>
      <w:proofErr w:type="spellEnd"/>
      <w:r>
        <w:rPr>
          <w:rFonts w:ascii="Times New Roman" w:hAnsi="Times New Roman" w:cs="Times New Roman"/>
          <w:sz w:val="20"/>
          <w:szCs w:val="20"/>
        </w:rPr>
        <w:t xml:space="preserve"> molar density, which is a more useful parameter when comparing different proteins. Since the surface bound nanoscale globular proteins represent a laterally heterogenous film the </w:t>
      </w:r>
      <w:proofErr w:type="spellStart"/>
      <w:r>
        <w:rPr>
          <w:rFonts w:ascii="Times New Roman" w:hAnsi="Times New Roman" w:cs="Times New Roman"/>
          <w:sz w:val="20"/>
          <w:szCs w:val="20"/>
        </w:rPr>
        <w:t>Sauerbrey</w:t>
      </w:r>
      <w:proofErr w:type="spellEnd"/>
      <w:r>
        <w:rPr>
          <w:rFonts w:ascii="Times New Roman" w:hAnsi="Times New Roman" w:cs="Times New Roman"/>
          <w:sz w:val="20"/>
          <w:szCs w:val="20"/>
        </w:rPr>
        <w:t xml:space="preserve"> equation is only valid</w:t>
      </w:r>
      <w:r w:rsidR="00FE4B78">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{"citationItems":[{"id":"ITEM-1","itemData":{"ISBN":"0003-2700","ISSN":"1520-6882","PMID":"21939220","abstract":"Over the last 2 decades, the quartz crystal microbalance (QCM or QCM-D) has emerged as a versatile tool for investigating soft and solvated interfaces between solid surfaces and bulk liquids because it can provide a wealth of information about key structural and functional parameters of these interfaces. In this Feature, we offer QCM users a set of guidelines for interpretation and quantitative analysis of QCM data based on a synthesis of well-established concepts rooted in rheological research of the last century and of new results obtained in the last several years.","author":[{"dropping-particle":"","family":"Reviakine","given":"Ilya","non-dropping-particle":"","parse-names":false,"suffix":""},{"dropping-particle":"","family":"Johannsmann","given":"Diethelm","non-dropping-particle":"","parse-names":false,"suffix":""},{"dropping-particle":"","family":"Richter","given":"Ralf P","non-dropping-particle":"","parse-names":false,"suffix":""}],"container-title":"Analytical chemistry","id":"ITEM-1","issued":{"date-parts":[["2011"]]},"page":"8838-8848","title":"Hearing What You Cannot See and Visualizing What You Hear","type":"article-journal","volume":"83"},"uris":["http://www.mendeley.com/documents/?uuid=9f2f59ea-2006-4410-8b03-1b98c45019a0"]}],"mendeley":{"formattedCitation":"[30]","plainTextFormattedCitation":"[30]","previouslyFormattedCitation":"[29]"},"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[30]</w:t>
      </w:r>
      <w:r>
        <w:rPr>
          <w:rFonts w:ascii="Times New Roman" w:hAnsi="Times New Roman" w:cs="Times New Roman"/>
          <w:sz w:val="20"/>
          <w:szCs w:val="20"/>
        </w:rPr>
        <w:fldChar w:fldCharType="end"/>
      </w:r>
      <w:r>
        <w:rPr>
          <w:rFonts w:ascii="Times New Roman" w:hAnsi="Times New Roman" w:cs="Times New Roman"/>
          <w:sz w:val="20"/>
          <w:szCs w:val="20"/>
        </w:rPr>
        <w:t xml:space="preserve"> if </w:t>
      </w:r>
      <w:r>
        <w:rPr>
          <w:rFonts w:ascii="Calibri" w:hAnsi="Calibri" w:cs="Calibri"/>
          <w:sz w:val="20"/>
          <w:szCs w:val="20"/>
        </w:rPr>
        <w:t>Δ</w:t>
      </w:r>
      <w:r>
        <w:rPr>
          <w:rFonts w:ascii="Times New Roman" w:hAnsi="Times New Roman" w:cs="Times New Roman"/>
          <w:sz w:val="20"/>
          <w:szCs w:val="20"/>
        </w:rPr>
        <w:t>D/(</w:t>
      </w:r>
      <w:proofErr w:type="spellStart"/>
      <w:r>
        <w:rPr>
          <w:rFonts w:ascii="Calibri" w:hAnsi="Calibri" w:cs="Calibri"/>
          <w:sz w:val="20"/>
          <w:szCs w:val="20"/>
        </w:rPr>
        <w:t>Δ</w:t>
      </w:r>
      <w:r>
        <w:rPr>
          <w:rFonts w:ascii="Times New Roman" w:hAnsi="Times New Roman" w:cs="Times New Roman"/>
          <w:sz w:val="20"/>
          <w:szCs w:val="20"/>
        </w:rPr>
        <w:t>f</w:t>
      </w:r>
      <w:proofErr w:type="spellEnd"/>
      <w:r>
        <w:rPr>
          <w:rFonts w:ascii="Times New Roman" w:hAnsi="Times New Roman" w:cs="Times New Roman"/>
          <w:sz w:val="20"/>
          <w:szCs w:val="20"/>
        </w:rPr>
        <w:t>/n)</w:t>
      </w:r>
      <m:oMath>
        <m:r>
          <w:rPr>
            <w:rFonts w:ascii="Cambria Math" w:hAnsi="Cambria Math" w:cs="Times New Roman"/>
            <w:sz w:val="20"/>
            <w:szCs w:val="20"/>
          </w:rPr>
          <m:t>≪4×</m:t>
        </m:r>
        <m:sSup>
          <m:sSupPr>
            <m:ctrlPr>
              <w:rPr>
                <w:rFonts w:ascii="Cambria Math" w:hAnsi="Cambria Math" w:cs="Times New Roman"/>
                <w:i/>
                <w:sz w:val="20"/>
                <w:szCs w:val="20"/>
              </w:rPr>
            </m:ctrlPr>
          </m:sSupPr>
          <m:e>
            <m:r>
              <w:rPr>
                <w:rFonts w:ascii="Cambria Math" w:hAnsi="Cambria Math" w:cs="Times New Roman"/>
                <w:sz w:val="20"/>
                <w:szCs w:val="20"/>
              </w:rPr>
              <m:t>10</m:t>
            </m:r>
          </m:e>
          <m:sup>
            <m:r>
              <w:rPr>
                <w:rFonts w:ascii="Cambria Math" w:hAnsi="Cambria Math" w:cs="Times New Roman"/>
                <w:sz w:val="20"/>
                <w:szCs w:val="20"/>
              </w:rPr>
              <m:t>-7</m:t>
            </m:r>
          </m:sup>
        </m:sSup>
      </m:oMath>
      <w:r>
        <w:rPr>
          <w:rFonts w:ascii="Times New Roman" w:eastAsiaTheme="minorEastAsia" w:hAnsi="Times New Roman" w:cs="Times New Roman"/>
          <w:sz w:val="20"/>
          <w:szCs w:val="20"/>
        </w:rPr>
        <w:t xml:space="preserve">. As shown in supplementary table 2 this is true for all the proteins presented here. We also tabulate the raw data in supplementary table 3-5. </w:t>
      </w:r>
      <w:r w:rsidRPr="00235119">
        <w:rPr>
          <w:rFonts w:ascii="Times New Roman" w:eastAsiaTheme="minorEastAsia" w:hAnsi="Times New Roman" w:cs="Times New Roman"/>
          <w:sz w:val="20"/>
          <w:szCs w:val="20"/>
        </w:rPr>
        <w:t xml:space="preserve">Alkanethiol functionalized chips </w:t>
      </w:r>
      <w:proofErr w:type="gramStart"/>
      <w:r w:rsidRPr="00235119">
        <w:rPr>
          <w:rFonts w:ascii="Times New Roman" w:eastAsiaTheme="minorEastAsia" w:hAnsi="Times New Roman" w:cs="Times New Roman"/>
          <w:sz w:val="20"/>
          <w:szCs w:val="20"/>
        </w:rPr>
        <w:t>were allowed to</w:t>
      </w:r>
      <w:proofErr w:type="gramEnd"/>
      <w:r w:rsidRPr="00235119">
        <w:rPr>
          <w:rFonts w:ascii="Times New Roman" w:eastAsiaTheme="minorEastAsia" w:hAnsi="Times New Roman" w:cs="Times New Roman"/>
          <w:sz w:val="20"/>
          <w:szCs w:val="20"/>
        </w:rPr>
        <w:t xml:space="preserve"> equilibrate in buffer (10mM phosphate, pH</w:t>
      </w:r>
      <w:r>
        <w:rPr>
          <w:rFonts w:ascii="Times New Roman" w:eastAsiaTheme="minorEastAsia" w:hAnsi="Times New Roman" w:cs="Times New Roman"/>
          <w:sz w:val="20"/>
          <w:szCs w:val="20"/>
        </w:rPr>
        <w:t xml:space="preserve"> </w:t>
      </w:r>
      <w:r w:rsidRPr="00235119">
        <w:rPr>
          <w:rFonts w:ascii="Times New Roman" w:eastAsiaTheme="minorEastAsia" w:hAnsi="Times New Roman" w:cs="Times New Roman"/>
          <w:sz w:val="20"/>
          <w:szCs w:val="20"/>
        </w:rPr>
        <w:t>7.4 or at pH</w:t>
      </w:r>
      <w:r>
        <w:rPr>
          <w:rFonts w:ascii="Times New Roman" w:eastAsiaTheme="minorEastAsia" w:hAnsi="Times New Roman" w:cs="Times New Roman"/>
          <w:sz w:val="20"/>
          <w:szCs w:val="20"/>
        </w:rPr>
        <w:t xml:space="preserve"> </w:t>
      </w:r>
      <w:r w:rsidRPr="00235119">
        <w:rPr>
          <w:rFonts w:ascii="Times New Roman" w:eastAsiaTheme="minorEastAsia" w:hAnsi="Times New Roman" w:cs="Times New Roman"/>
          <w:sz w:val="20"/>
          <w:szCs w:val="20"/>
        </w:rPr>
        <w:t>5.8 or pH</w:t>
      </w:r>
      <w:r>
        <w:rPr>
          <w:rFonts w:ascii="Times New Roman" w:eastAsiaTheme="minorEastAsia" w:hAnsi="Times New Roman" w:cs="Times New Roman"/>
          <w:sz w:val="20"/>
          <w:szCs w:val="20"/>
        </w:rPr>
        <w:t xml:space="preserve"> </w:t>
      </w:r>
      <w:r w:rsidRPr="00235119">
        <w:rPr>
          <w:rFonts w:ascii="Times New Roman" w:eastAsiaTheme="minorEastAsia" w:hAnsi="Times New Roman" w:cs="Times New Roman"/>
          <w:sz w:val="20"/>
          <w:szCs w:val="20"/>
        </w:rPr>
        <w:t>8.0 where stated) for a few hours in order to obtain a stable baseline. Buffers were degassed prior to use. The same buffer used to obtain the baseline was always then used to prepare the protein solutions. Proteins used were: Ribonuclease A from bovine pancreas (RNase, Sigma, R6513), Myoglobin from equine skeletal muscle (</w:t>
      </w:r>
      <w:proofErr w:type="spellStart"/>
      <w:r w:rsidRPr="00235119">
        <w:rPr>
          <w:rFonts w:ascii="Times New Roman" w:eastAsiaTheme="minorEastAsia" w:hAnsi="Times New Roman" w:cs="Times New Roman"/>
          <w:sz w:val="20"/>
          <w:szCs w:val="20"/>
        </w:rPr>
        <w:t>Myo</w:t>
      </w:r>
      <w:proofErr w:type="spellEnd"/>
      <w:r w:rsidRPr="00235119">
        <w:rPr>
          <w:rFonts w:ascii="Times New Roman" w:eastAsiaTheme="minorEastAsia" w:hAnsi="Times New Roman" w:cs="Times New Roman"/>
          <w:sz w:val="20"/>
          <w:szCs w:val="20"/>
        </w:rPr>
        <w:t>, Sigma, M0630), bovine apo-transferrin (Trans, Sigma, T1428), alpha-Lactalbumin from bovine milk (α-</w:t>
      </w:r>
      <w:proofErr w:type="spellStart"/>
      <w:r w:rsidRPr="00235119">
        <w:rPr>
          <w:rFonts w:ascii="Times New Roman" w:eastAsiaTheme="minorEastAsia" w:hAnsi="Times New Roman" w:cs="Times New Roman"/>
          <w:sz w:val="20"/>
          <w:szCs w:val="20"/>
        </w:rPr>
        <w:t>Lact</w:t>
      </w:r>
      <w:proofErr w:type="spellEnd"/>
      <w:r w:rsidRPr="00235119">
        <w:rPr>
          <w:rFonts w:ascii="Times New Roman" w:eastAsiaTheme="minorEastAsia" w:hAnsi="Times New Roman" w:cs="Times New Roman"/>
          <w:sz w:val="20"/>
          <w:szCs w:val="20"/>
        </w:rPr>
        <w:t>, Sigma, L5385), Lysozyme from chicken egg white (Lys, Sigma, L6876), Bovine serum albumin (BSA, Sigma, 05470), alpha-</w:t>
      </w:r>
      <w:proofErr w:type="spellStart"/>
      <w:r w:rsidRPr="00235119">
        <w:rPr>
          <w:rFonts w:ascii="Times New Roman" w:eastAsiaTheme="minorEastAsia" w:hAnsi="Times New Roman" w:cs="Times New Roman"/>
          <w:sz w:val="20"/>
          <w:szCs w:val="20"/>
        </w:rPr>
        <w:t>Chymotrypsinogen</w:t>
      </w:r>
      <w:proofErr w:type="spellEnd"/>
      <w:r w:rsidRPr="00235119">
        <w:rPr>
          <w:rFonts w:ascii="Times New Roman" w:eastAsiaTheme="minorEastAsia" w:hAnsi="Times New Roman" w:cs="Times New Roman"/>
          <w:sz w:val="20"/>
          <w:szCs w:val="20"/>
        </w:rPr>
        <w:t xml:space="preserve"> A from Bovine pancreas (</w:t>
      </w:r>
      <w:proofErr w:type="spellStart"/>
      <w:r w:rsidRPr="00235119">
        <w:rPr>
          <w:rFonts w:ascii="Times New Roman" w:eastAsiaTheme="minorEastAsia" w:hAnsi="Times New Roman" w:cs="Times New Roman"/>
          <w:sz w:val="20"/>
          <w:szCs w:val="20"/>
        </w:rPr>
        <w:t>Chymo</w:t>
      </w:r>
      <w:proofErr w:type="spellEnd"/>
      <w:r w:rsidRPr="00235119">
        <w:rPr>
          <w:rFonts w:ascii="Times New Roman" w:eastAsiaTheme="minorEastAsia" w:hAnsi="Times New Roman" w:cs="Times New Roman"/>
          <w:sz w:val="20"/>
          <w:szCs w:val="20"/>
        </w:rPr>
        <w:t>, Sigma, C4879), cytochrome c from equine heart (</w:t>
      </w:r>
      <w:proofErr w:type="spellStart"/>
      <w:r w:rsidRPr="00235119">
        <w:rPr>
          <w:rFonts w:ascii="Times New Roman" w:eastAsiaTheme="minorEastAsia" w:hAnsi="Times New Roman" w:cs="Times New Roman"/>
          <w:sz w:val="20"/>
          <w:szCs w:val="20"/>
        </w:rPr>
        <w:t>Cyto</w:t>
      </w:r>
      <w:proofErr w:type="spellEnd"/>
      <w:r w:rsidRPr="00235119">
        <w:rPr>
          <w:rFonts w:ascii="Times New Roman" w:eastAsiaTheme="minorEastAsia" w:hAnsi="Times New Roman" w:cs="Times New Roman"/>
          <w:sz w:val="20"/>
          <w:szCs w:val="20"/>
        </w:rPr>
        <w:t>, Sigma, C2506), Beta-Lactoglobulin A from bovine milk (β-</w:t>
      </w:r>
      <w:proofErr w:type="spellStart"/>
      <w:r w:rsidRPr="00235119">
        <w:rPr>
          <w:rFonts w:ascii="Times New Roman" w:eastAsiaTheme="minorEastAsia" w:hAnsi="Times New Roman" w:cs="Times New Roman"/>
          <w:sz w:val="20"/>
          <w:szCs w:val="20"/>
        </w:rPr>
        <w:t>Lact</w:t>
      </w:r>
      <w:proofErr w:type="spellEnd"/>
      <w:r w:rsidRPr="00235119">
        <w:rPr>
          <w:rFonts w:ascii="Times New Roman" w:eastAsiaTheme="minorEastAsia" w:hAnsi="Times New Roman" w:cs="Times New Roman"/>
          <w:sz w:val="20"/>
          <w:szCs w:val="20"/>
        </w:rPr>
        <w:t>, Sigma, L7880), Albumin from chicken egg white (Oval, Sigma, A5503-1G). All protein solutions were prepared fresh before each experiment. A volume of 1.8ml of protein solution was flowed into the QCM chamber at a rate of 100μl min</w:t>
      </w:r>
      <w:r w:rsidRPr="00235119">
        <w:rPr>
          <w:rFonts w:ascii="Times New Roman" w:eastAsiaTheme="minorEastAsia" w:hAnsi="Times New Roman" w:cs="Times New Roman"/>
          <w:sz w:val="20"/>
          <w:szCs w:val="20"/>
          <w:vertAlign w:val="superscript"/>
        </w:rPr>
        <w:t>-1</w:t>
      </w:r>
      <w:r w:rsidRPr="00235119">
        <w:rPr>
          <w:rFonts w:ascii="Times New Roman" w:eastAsiaTheme="minorEastAsia" w:hAnsi="Times New Roman" w:cs="Times New Roman"/>
          <w:sz w:val="20"/>
          <w:szCs w:val="20"/>
        </w:rPr>
        <w:t xml:space="preserve"> and the frequency shift monitored in real time after which time flow was stopped and protein exchanged for buffer, which was flowed for a further 1.6ml. Protein concentrations for </w:t>
      </w:r>
      <w:r w:rsidRPr="00235119">
        <w:rPr>
          <w:rFonts w:ascii="Times New Roman" w:eastAsiaTheme="minorEastAsia" w:hAnsi="Times New Roman" w:cs="Times New Roman"/>
          <w:sz w:val="20"/>
          <w:szCs w:val="20"/>
        </w:rPr>
        <w:lastRenderedPageBreak/>
        <w:t xml:space="preserve">Fig. </w:t>
      </w:r>
      <w:r w:rsidR="00E8664B">
        <w:rPr>
          <w:rFonts w:ascii="Times New Roman" w:eastAsiaTheme="minorEastAsia" w:hAnsi="Times New Roman" w:cs="Times New Roman"/>
          <w:sz w:val="20"/>
          <w:szCs w:val="20"/>
        </w:rPr>
        <w:t>2</w:t>
      </w:r>
      <w:r w:rsidRPr="00235119">
        <w:rPr>
          <w:rFonts w:ascii="Times New Roman" w:eastAsiaTheme="minorEastAsia" w:hAnsi="Times New Roman" w:cs="Times New Roman"/>
          <w:sz w:val="20"/>
          <w:szCs w:val="20"/>
        </w:rPr>
        <w:t xml:space="preserve"> and Fig. </w:t>
      </w:r>
      <w:r w:rsidR="00E8664B">
        <w:rPr>
          <w:rFonts w:ascii="Times New Roman" w:eastAsiaTheme="minorEastAsia" w:hAnsi="Times New Roman" w:cs="Times New Roman"/>
          <w:sz w:val="20"/>
          <w:szCs w:val="20"/>
        </w:rPr>
        <w:t>3</w:t>
      </w:r>
      <w:r w:rsidRPr="00235119">
        <w:rPr>
          <w:rFonts w:ascii="Times New Roman" w:eastAsiaTheme="minorEastAsia" w:hAnsi="Times New Roman" w:cs="Times New Roman"/>
          <w:sz w:val="20"/>
          <w:szCs w:val="20"/>
        </w:rPr>
        <w:t xml:space="preserve"> were 1μM and for Fig </w:t>
      </w:r>
      <w:r w:rsidR="00E8664B">
        <w:rPr>
          <w:rFonts w:ascii="Times New Roman" w:eastAsiaTheme="minorEastAsia" w:hAnsi="Times New Roman" w:cs="Times New Roman"/>
          <w:sz w:val="20"/>
          <w:szCs w:val="20"/>
        </w:rPr>
        <w:t>4</w:t>
      </w:r>
      <w:r w:rsidRPr="00235119">
        <w:rPr>
          <w:rFonts w:ascii="Times New Roman" w:eastAsiaTheme="minorEastAsia" w:hAnsi="Times New Roman" w:cs="Times New Roman"/>
          <w:sz w:val="20"/>
          <w:szCs w:val="20"/>
        </w:rPr>
        <w:t xml:space="preserve">. In the range 0.01 - 20μM. The chamber temperature was maintained at 25°C.   </w:t>
      </w:r>
    </w:p>
    <w:p w14:paraId="749CC69C" w14:textId="14A8E1A1" w:rsidR="007150AF" w:rsidRPr="00235119" w:rsidRDefault="007150AF" w:rsidP="00A72318">
      <w:pPr>
        <w:spacing w:line="480" w:lineRule="auto"/>
        <w:rPr>
          <w:rFonts w:ascii="Times New Roman" w:eastAsiaTheme="minorEastAsia" w:hAnsi="Times New Roman" w:cs="Times New Roman"/>
          <w:sz w:val="20"/>
          <w:szCs w:val="20"/>
        </w:rPr>
      </w:pPr>
      <w:r w:rsidRPr="00235119">
        <w:rPr>
          <w:rFonts w:ascii="Times New Roman" w:eastAsiaTheme="minorEastAsia" w:hAnsi="Times New Roman" w:cs="Times New Roman"/>
          <w:b/>
          <w:sz w:val="20"/>
          <w:szCs w:val="20"/>
        </w:rPr>
        <w:t xml:space="preserve">QCM Data analysis. </w:t>
      </w:r>
      <w:r w:rsidRPr="00235119">
        <w:rPr>
          <w:rFonts w:ascii="Times New Roman" w:eastAsiaTheme="minorEastAsia" w:hAnsi="Times New Roman" w:cs="Times New Roman"/>
          <w:sz w:val="20"/>
          <w:szCs w:val="20"/>
        </w:rPr>
        <w:t xml:space="preserve">All data was analysed using custom routines developed in </w:t>
      </w:r>
      <w:proofErr w:type="spellStart"/>
      <w:r w:rsidRPr="00235119">
        <w:rPr>
          <w:rFonts w:ascii="Times New Roman" w:eastAsiaTheme="minorEastAsia" w:hAnsi="Times New Roman" w:cs="Times New Roman"/>
          <w:sz w:val="20"/>
          <w:szCs w:val="20"/>
        </w:rPr>
        <w:t>Matlab</w:t>
      </w:r>
      <w:proofErr w:type="spellEnd"/>
      <w:r w:rsidRPr="00235119">
        <w:rPr>
          <w:rFonts w:ascii="Times New Roman" w:eastAsiaTheme="minorEastAsia" w:hAnsi="Times New Roman" w:cs="Times New Roman"/>
          <w:sz w:val="20"/>
          <w:szCs w:val="20"/>
        </w:rPr>
        <w:t xml:space="preserve"> R2014a. </w:t>
      </w:r>
      <w:r>
        <w:rPr>
          <w:rFonts w:ascii="Times New Roman" w:eastAsiaTheme="minorEastAsia" w:hAnsi="Times New Roman" w:cs="Times New Roman"/>
          <w:sz w:val="20"/>
          <w:szCs w:val="20"/>
        </w:rPr>
        <w:t xml:space="preserve">Raw data was collected using QSoft401 (v2.5.22.707) and was converted to .txt files to be read by </w:t>
      </w:r>
      <w:proofErr w:type="spellStart"/>
      <w:r>
        <w:rPr>
          <w:rFonts w:ascii="Times New Roman" w:eastAsiaTheme="minorEastAsia" w:hAnsi="Times New Roman" w:cs="Times New Roman"/>
          <w:sz w:val="20"/>
          <w:szCs w:val="20"/>
        </w:rPr>
        <w:t>matlab</w:t>
      </w:r>
      <w:proofErr w:type="spellEnd"/>
      <w:r>
        <w:rPr>
          <w:rFonts w:ascii="Times New Roman" w:eastAsiaTheme="minorEastAsia" w:hAnsi="Times New Roman" w:cs="Times New Roman"/>
          <w:sz w:val="20"/>
          <w:szCs w:val="20"/>
        </w:rPr>
        <w:t xml:space="preserve"> using </w:t>
      </w:r>
      <w:proofErr w:type="spellStart"/>
      <w:r>
        <w:rPr>
          <w:rFonts w:ascii="Times New Roman" w:eastAsiaTheme="minorEastAsia" w:hAnsi="Times New Roman" w:cs="Times New Roman"/>
          <w:sz w:val="20"/>
          <w:szCs w:val="20"/>
        </w:rPr>
        <w:t>QTools</w:t>
      </w:r>
      <w:proofErr w:type="spellEnd"/>
      <w:r>
        <w:rPr>
          <w:rFonts w:ascii="Times New Roman" w:eastAsiaTheme="minorEastAsia" w:hAnsi="Times New Roman" w:cs="Times New Roman"/>
          <w:sz w:val="20"/>
          <w:szCs w:val="20"/>
        </w:rPr>
        <w:t xml:space="preserve"> (v3.1.27.609). </w:t>
      </w:r>
      <w:r w:rsidRPr="00235119">
        <w:rPr>
          <w:rFonts w:ascii="Times New Roman" w:eastAsiaTheme="minorEastAsia" w:hAnsi="Times New Roman" w:cs="Times New Roman"/>
          <w:sz w:val="20"/>
          <w:szCs w:val="20"/>
        </w:rPr>
        <w:t xml:space="preserve">Frequency shifts of the n = 5 harmonic were converted to mass using the </w:t>
      </w:r>
      <w:proofErr w:type="spellStart"/>
      <w:r w:rsidRPr="00235119">
        <w:rPr>
          <w:rFonts w:ascii="Times New Roman" w:eastAsiaTheme="minorEastAsia" w:hAnsi="Times New Roman" w:cs="Times New Roman"/>
          <w:sz w:val="20"/>
          <w:szCs w:val="20"/>
        </w:rPr>
        <w:t>Saurbrey</w:t>
      </w:r>
      <w:proofErr w:type="spellEnd"/>
      <w:r w:rsidRPr="00235119">
        <w:rPr>
          <w:rFonts w:ascii="Times New Roman" w:eastAsiaTheme="minorEastAsia" w:hAnsi="Times New Roman" w:cs="Times New Roman"/>
          <w:sz w:val="20"/>
          <w:szCs w:val="20"/>
        </w:rPr>
        <w:t xml:space="preserve"> equation. Where specified areal mass was sampled at t = 400 s from the onset of the frequency shift. Areal mass was then converted to coverage (areal mole density) by dividing by molecular weight. </w:t>
      </w:r>
    </w:p>
    <w:p w14:paraId="18DEAA8F" w14:textId="08F7DEE4" w:rsidR="00B63979" w:rsidRDefault="007150AF" w:rsidP="00863A4F">
      <w:pPr>
        <w:spacing w:line="480" w:lineRule="auto"/>
        <w:rPr>
          <w:rFonts w:ascii="Times New Roman" w:hAnsi="Times New Roman" w:cs="Times New Roman"/>
          <w:sz w:val="20"/>
          <w:szCs w:val="20"/>
        </w:rPr>
      </w:pPr>
      <w:r w:rsidRPr="00446D26">
        <w:rPr>
          <w:rFonts w:ascii="Times New Roman" w:hAnsi="Times New Roman" w:cs="Times New Roman"/>
          <w:b/>
          <w:sz w:val="20"/>
          <w:szCs w:val="20"/>
        </w:rPr>
        <w:t>Calculation of inter-atom spacing of CH3/OH alkanethiols.</w:t>
      </w:r>
      <w:r>
        <w:rPr>
          <w:rFonts w:ascii="Times New Roman" w:hAnsi="Times New Roman" w:cs="Times New Roman"/>
          <w:sz w:val="20"/>
          <w:szCs w:val="20"/>
        </w:rPr>
        <w:t xml:space="preserve"> Assuming a random distribution of CH</w:t>
      </w:r>
      <w:r w:rsidRPr="002E7A17">
        <w:rPr>
          <w:rFonts w:ascii="Times New Roman" w:hAnsi="Times New Roman" w:cs="Times New Roman"/>
          <w:sz w:val="20"/>
          <w:szCs w:val="20"/>
          <w:vertAlign w:val="subscript"/>
        </w:rPr>
        <w:t>3</w:t>
      </w:r>
      <w:r>
        <w:rPr>
          <w:rFonts w:ascii="Times New Roman" w:hAnsi="Times New Roman" w:cs="Times New Roman"/>
          <w:sz w:val="20"/>
          <w:szCs w:val="20"/>
        </w:rPr>
        <w:t xml:space="preserve"> groups across the surface we would expect a mean separation distance of CH</w:t>
      </w:r>
      <w:r w:rsidRPr="004A306F">
        <w:rPr>
          <w:rFonts w:ascii="Times New Roman" w:hAnsi="Times New Roman" w:cs="Times New Roman"/>
          <w:sz w:val="20"/>
          <w:szCs w:val="20"/>
          <w:vertAlign w:val="subscript"/>
        </w:rPr>
        <w:t>3</w:t>
      </w:r>
      <w:r>
        <w:rPr>
          <w:rFonts w:ascii="Times New Roman" w:hAnsi="Times New Roman" w:cs="Times New Roman"/>
          <w:sz w:val="20"/>
          <w:szCs w:val="20"/>
        </w:rPr>
        <w:t xml:space="preserve"> groups, d, to be approximately </w:t>
      </w:r>
      <m:oMath>
        <m:r>
          <w:rPr>
            <w:rFonts w:ascii="Cambria Math" w:hAnsi="Cambria Math" w:cs="Times New Roman"/>
            <w:sz w:val="20"/>
            <w:szCs w:val="20"/>
          </w:rPr>
          <m:t>d=</m:t>
        </m:r>
        <m:f>
          <m:fPr>
            <m:ctrlPr>
              <w:rPr>
                <w:rFonts w:ascii="Cambria Math" w:hAnsi="Cambria Math" w:cs="Times New Roman"/>
                <w:i/>
                <w:sz w:val="20"/>
                <w:szCs w:val="20"/>
              </w:rPr>
            </m:ctrlPr>
          </m:fPr>
          <m:num>
            <m:r>
              <w:rPr>
                <w:rFonts w:ascii="Cambria Math" w:hAnsi="Cambria Math" w:cs="Times New Roman"/>
                <w:sz w:val="20"/>
                <w:szCs w:val="20"/>
              </w:rPr>
              <m:t>a</m:t>
            </m:r>
          </m:num>
          <m:den>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den>
        </m:f>
      </m:oMath>
      <w:r>
        <w:rPr>
          <w:rFonts w:ascii="Times New Roman" w:hAnsi="Times New Roman" w:cs="Times New Roman"/>
          <w:sz w:val="20"/>
          <w:szCs w:val="20"/>
        </w:rPr>
        <w:t xml:space="preserve"> where f</w:t>
      </w:r>
      <w:r w:rsidRPr="002E7A17">
        <w:rPr>
          <w:rFonts w:ascii="Times New Roman" w:hAnsi="Times New Roman" w:cs="Times New Roman"/>
          <w:sz w:val="20"/>
          <w:szCs w:val="20"/>
          <w:vertAlign w:val="subscript"/>
        </w:rPr>
        <w:t>0</w:t>
      </w:r>
      <w:r>
        <w:rPr>
          <w:rFonts w:ascii="Times New Roman" w:hAnsi="Times New Roman" w:cs="Times New Roman"/>
          <w:sz w:val="20"/>
          <w:szCs w:val="20"/>
        </w:rPr>
        <w:t xml:space="preserve"> is the fractional occupancy of available sites and a is the minimal adatom separation. Assuming</w:t>
      </w:r>
      <w:r w:rsidR="00364F94">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{"citationItems":[{"id":"ITEM-1","itemData":{"ISBN":"0-08-0431526","abstract":"Self-assembled monolayers (SAMs) form by the spon-taneous adsorption of amphiphilic adsorbates onto an appropriate substrate (see Fig. 1). The initial driving force for the assembly is the chemical affinity between the adsorbates and the substrate. Examples of adsorbate–substrate pairs commonly used to gen-erate SAMs include: (i) carboxylic acids on aluminum oxide or silver, (ii) alcohols, amines, and isonitriles on platinum, (iii) alkylsilane derivatives on hydroxylated surfaces, (iv) dialkyl sulfides and dialkyl disulfides on gold, and (v) alkanethiols on metals such as gold, silver, and copper, and nonmetals such as GaAs, InP, and indium–tin oxide (ITO, Ulman 1991). In recent years, much research on SAMs has focused on the alkanethiol-based systems, due largely to their unique combination of attractive features (Ulman 1996). First, these SAMs are easy to generate from either solution or the gas phase. Second, they are densely packed and precisely oriented. Third, the thickness and the surface properties of the films can be easily adjusted using standard organic synthetic methods. Although a variety of substrates have been used to generate alkanethiol-based SAMs, gold has received particular attention due to its chemical inertness, which permits reproducibly well-formed SAMs. As a result, SAMs of alkanethiols on gold are the most thoroughly studied monolayer system and have become the standard by which other organic films are compared (Ulman 1996, Schreiber 2000, see Thiol-based Self-assembled Monolayers, Structure of). This article will discuss the formation and organ-ization of thiol-based SAMs, with an emphasis on the alkanethiol–gold system. The first section will provide background information concerning self-assembly and self-assembled films. The second section will discuss basic monolayer preparation techniques. The third section will summarize the substrates commonly used to form SAMs. The fourth section will provide a Figure 1 Self-assembly of amphiphilic adsorbates onto a solid surface. brief overview of the types of thiol-based adsorbates used to form SAMs. The final section will focus on the chemistry of the thiol–substrate interface and will discuss adsorption reactions and energetics, the struc-ture of fully formed monolayer films, and adsorption kinetics.","author":[{"dropping-particle":"","family":"Colorado Jr","given":"R.","non-dropping-particle":"","parse-names":false,"suffix":""},{"dropping-particle":"","family":"Lee","given":"T.R.","non-dropping-particle":"","parse-names":false,"suffix":""}],"container-title":"Encyclopedia of Materials: Science and Technology","id":"ITEM-1","issued":{"date-parts":[["2001"]]},"page":"9332–9344","title":"Thiol-based Self-assembled Monolayers: Formation and Organization","type":"article-journal"},"uris":["http://www.mendeley.com/documents/?uuid=2a2b2d73-5e2c-44bb-ba55-4906453ffa0b"]}],"mendeley":{"formattedCitation":"[48]","plainTextFormattedCitation":"[48]","previouslyFormattedCitation":"[47]"},"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[48]</w:t>
      </w:r>
      <w:r>
        <w:rPr>
          <w:rFonts w:ascii="Times New Roman" w:hAnsi="Times New Roman" w:cs="Times New Roman"/>
          <w:sz w:val="20"/>
          <w:szCs w:val="20"/>
        </w:rPr>
        <w:fldChar w:fldCharType="end"/>
      </w:r>
      <w:r>
        <w:rPr>
          <w:rFonts w:ascii="Times New Roman" w:hAnsi="Times New Roman" w:cs="Times New Roman"/>
          <w:sz w:val="20"/>
          <w:szCs w:val="20"/>
        </w:rPr>
        <w:t xml:space="preserve"> </w:t>
      </w:r>
      <m:oMath>
        <m:r>
          <w:rPr>
            <w:rFonts w:ascii="Cambria Math" w:hAnsi="Cambria Math" w:cs="Times New Roman"/>
            <w:sz w:val="20"/>
            <w:szCs w:val="20"/>
          </w:rPr>
          <m:t>(</m:t>
        </m:r>
        <m:rad>
          <m:radPr>
            <m:degHide m:val="1"/>
            <m:ctrlPr>
              <w:rPr>
                <w:rFonts w:ascii="Cambria Math" w:hAnsi="Cambria Math" w:cs="Times New Roman"/>
                <w:i/>
                <w:sz w:val="20"/>
                <w:szCs w:val="20"/>
              </w:rPr>
            </m:ctrlPr>
          </m:radPr>
          <m:deg/>
          <m:e>
            <m:r>
              <w:rPr>
                <w:rFonts w:ascii="Cambria Math" w:hAnsi="Cambria Math" w:cs="Times New Roman"/>
                <w:sz w:val="20"/>
                <w:szCs w:val="20"/>
              </w:rPr>
              <m:t>3</m:t>
            </m:r>
          </m:e>
        </m:rad>
        <m:r>
          <w:rPr>
            <w:rFonts w:ascii="Cambria Math" w:hAnsi="Cambria Math" w:cs="Times New Roman"/>
            <w:sz w:val="20"/>
            <w:szCs w:val="20"/>
          </w:rPr>
          <m:t>×</m:t>
        </m:r>
        <m:rad>
          <m:radPr>
            <m:degHide m:val="1"/>
            <m:ctrlPr>
              <w:rPr>
                <w:rFonts w:ascii="Cambria Math" w:hAnsi="Cambria Math" w:cs="Times New Roman"/>
                <w:i/>
                <w:sz w:val="20"/>
                <w:szCs w:val="20"/>
              </w:rPr>
            </m:ctrlPr>
          </m:radPr>
          <m:deg/>
          <m:e>
            <m:r>
              <w:rPr>
                <w:rFonts w:ascii="Cambria Math" w:hAnsi="Cambria Math" w:cs="Times New Roman"/>
                <w:sz w:val="20"/>
                <w:szCs w:val="20"/>
              </w:rPr>
              <m:t>3</m:t>
            </m:r>
          </m:e>
        </m:rad>
      </m:oMath>
      <w:r>
        <w:rPr>
          <w:rFonts w:ascii="Times New Roman" w:hAnsi="Times New Roman" w:cs="Times New Roman"/>
          <w:sz w:val="20"/>
          <w:szCs w:val="20"/>
        </w:rPr>
        <w:t xml:space="preserve"> )R30</w:t>
      </w:r>
      <w:r>
        <w:rPr>
          <w:rFonts w:ascii="Calibri" w:hAnsi="Calibri" w:cs="Calibri"/>
          <w:sz w:val="20"/>
          <w:szCs w:val="20"/>
        </w:rPr>
        <w:t>°</w:t>
      </w:r>
      <w:r>
        <w:rPr>
          <w:rFonts w:ascii="Times New Roman" w:hAnsi="Times New Roman" w:cs="Times New Roman"/>
          <w:sz w:val="20"/>
          <w:szCs w:val="20"/>
        </w:rPr>
        <w:t xml:space="preserve"> registry with the Au(111) and a Au nearest neighbour separation of 0.29nm we can assume the nearest neighbour separation of alkanethiols is </w:t>
      </w:r>
      <w:r w:rsidRPr="000D2520">
        <w:rPr>
          <w:rFonts w:ascii="Times New Roman" w:hAnsi="Times New Roman" w:cs="Times New Roman"/>
          <w:sz w:val="20"/>
          <w:szCs w:val="20"/>
        </w:rPr>
        <w:t>a</w:t>
      </w:r>
      <w:r>
        <w:rPr>
          <w:rFonts w:ascii="Times New Roman" w:hAnsi="Times New Roman" w:cs="Times New Roman"/>
          <w:sz w:val="20"/>
          <w:szCs w:val="20"/>
        </w:rPr>
        <w:t xml:space="preserve"> </w:t>
      </w:r>
      <w:r w:rsidRPr="000D2520">
        <w:rPr>
          <w:rFonts w:ascii="Times New Roman" w:hAnsi="Times New Roman" w:cs="Times New Roman"/>
          <w:sz w:val="20"/>
          <w:szCs w:val="20"/>
        </w:rPr>
        <w:t>≈</w:t>
      </w:r>
      <w:r>
        <w:rPr>
          <w:rFonts w:ascii="Times New Roman" w:hAnsi="Times New Roman" w:cs="Times New Roman"/>
          <w:sz w:val="20"/>
          <w:szCs w:val="20"/>
        </w:rPr>
        <w:t xml:space="preserve"> </w:t>
      </w:r>
      <w:r w:rsidRPr="000D2520">
        <w:rPr>
          <w:rFonts w:ascii="Times New Roman" w:hAnsi="Times New Roman" w:cs="Times New Roman"/>
          <w:sz w:val="20"/>
          <w:szCs w:val="20"/>
        </w:rPr>
        <w:t>0.5nm</w:t>
      </w:r>
      <w:r>
        <w:rPr>
          <w:rFonts w:ascii="Times New Roman" w:hAnsi="Times New Roman" w:cs="Times New Roman"/>
          <w:sz w:val="20"/>
          <w:szCs w:val="20"/>
        </w:rPr>
        <w:t>. With f</w:t>
      </w:r>
      <w:r w:rsidRPr="000D2520">
        <w:rPr>
          <w:rFonts w:ascii="Times New Roman" w:hAnsi="Times New Roman" w:cs="Times New Roman"/>
          <w:sz w:val="20"/>
          <w:szCs w:val="20"/>
          <w:vertAlign w:val="subscript"/>
        </w:rPr>
        <w:t>0</w:t>
      </w:r>
      <w:r>
        <w:rPr>
          <w:rFonts w:ascii="Times New Roman" w:hAnsi="Times New Roman" w:cs="Times New Roman"/>
          <w:sz w:val="20"/>
          <w:szCs w:val="20"/>
        </w:rPr>
        <w:t xml:space="preserve"> </w:t>
      </w:r>
      <w:r>
        <w:rPr>
          <w:rFonts w:ascii="Calibri" w:hAnsi="Calibri" w:cs="Calibri"/>
          <w:sz w:val="20"/>
          <w:szCs w:val="20"/>
        </w:rPr>
        <w:t xml:space="preserve">≈ </w:t>
      </w:r>
      <w:proofErr w:type="spellStart"/>
      <w:r>
        <w:rPr>
          <w:rFonts w:ascii="Times New Roman" w:hAnsi="Times New Roman" w:cs="Times New Roman"/>
          <w:sz w:val="20"/>
          <w:szCs w:val="20"/>
        </w:rPr>
        <w:t>χ</w:t>
      </w:r>
      <w:r>
        <w:rPr>
          <w:rFonts w:ascii="Times New Roman" w:hAnsi="Times New Roman" w:cs="Times New Roman"/>
          <w:sz w:val="20"/>
          <w:szCs w:val="20"/>
          <w:vertAlign w:val="subscript"/>
        </w:rPr>
        <w:t>h</w:t>
      </w:r>
      <w:proofErr w:type="spellEnd"/>
      <w:r>
        <w:rPr>
          <w:rFonts w:ascii="Times New Roman" w:hAnsi="Times New Roman" w:cs="Times New Roman"/>
          <w:sz w:val="20"/>
          <w:szCs w:val="20"/>
        </w:rPr>
        <w:t xml:space="preserve"> we have d[nm] = 0.5/</w:t>
      </w:r>
      <w:proofErr w:type="spellStart"/>
      <w:r>
        <w:rPr>
          <w:rFonts w:ascii="Times New Roman" w:hAnsi="Times New Roman" w:cs="Times New Roman"/>
          <w:sz w:val="20"/>
          <w:szCs w:val="20"/>
        </w:rPr>
        <w:t>χ</w:t>
      </w:r>
      <w:r w:rsidRPr="000D2520">
        <w:rPr>
          <w:rFonts w:ascii="Times New Roman" w:hAnsi="Times New Roman" w:cs="Times New Roman"/>
          <w:sz w:val="20"/>
          <w:szCs w:val="20"/>
          <w:vertAlign w:val="subscript"/>
        </w:rPr>
        <w:t>h</w:t>
      </w:r>
      <w:proofErr w:type="spellEnd"/>
      <w:r>
        <w:rPr>
          <w:rFonts w:ascii="Times New Roman" w:hAnsi="Times New Roman" w:cs="Times New Roman"/>
          <w:sz w:val="20"/>
          <w:szCs w:val="20"/>
        </w:rPr>
        <w:t xml:space="preserve">. Given that the end of the lag phase occurs at approximately χ = 0.2 we find d </w:t>
      </w:r>
      <w:r>
        <w:rPr>
          <w:rFonts w:ascii="Calibri" w:hAnsi="Calibri" w:cs="Calibri"/>
          <w:sz w:val="20"/>
          <w:szCs w:val="20"/>
        </w:rPr>
        <w:t>≈</w:t>
      </w:r>
      <w:r>
        <w:rPr>
          <w:rFonts w:ascii="Times New Roman" w:hAnsi="Times New Roman" w:cs="Times New Roman"/>
          <w:sz w:val="20"/>
          <w:szCs w:val="20"/>
        </w:rPr>
        <w:t xml:space="preserve"> 3nm, which is comparable to the dimension of lysozyme</w:t>
      </w:r>
      <w:r w:rsidR="00364F94">
        <w:rPr>
          <w:rFonts w:ascii="Times New Roman" w:hAnsi="Times New Roman" w:cs="Times New Roman"/>
          <w:sz w:val="20"/>
          <w:szCs w:val="20"/>
        </w:rPr>
        <w:t xml:space="preserve"> </w:t>
      </w:r>
      <w:r>
        <w:rPr>
          <w:rFonts w:ascii="Times New Roman" w:hAnsi="Times New Roman" w:cs="Times New Roman"/>
          <w:sz w:val="20"/>
          <w:szCs w:val="20"/>
        </w:rPr>
        <w:fldChar w:fldCharType="begin" w:fldLock="1"/>
      </w:r>
      <w:r w:rsidR="00F452F4">
        <w:rPr>
          <w:rFonts w:ascii="Times New Roman" w:hAnsi="Times New Roman" w:cs="Times New Roman"/>
          <w:sz w:val="20"/>
          <w:szCs w:val="20"/>
        </w:rPr>
        <w:instrText>ADDIN CSL_CITATION {"citationItems":[{"id":"ITEM-1","itemData":{"abstract":"The adsorption of proteins of similar molecular size and shape on various well-defined surfaces is discussed. The hydrophobicity and the electrical charge density of both the previous termprotein molecule and the sorbent surface as well as the structure stability of the protein molecule were taken as the experimental variables. The adsorption process was studied by determining adsorption isotherms and by measuring electrophoretic mobilities and heats of adsorption at varying degrees of coverage of the sorbent surface by the protein. It appeared that proteins of which the structure is stabilized by a large Gibbs energy behave like hard particles: they adsorb on hydrophobic interfaces under all conditions of charge interaction and on hydrophilic surfaces only if electrostatically attracted. Soft proteins, i.e., proteins characterized by a lower structure stability, adsorb on hydrophobic and hydrophilic surfaces under attractive and repulsive electrostatic conditions. These previous termproteins contain an extra driving force for adsorption, related to structure rearrangements in the molecule, that outweighs the unfavorable contributions form hydrophilic dehydration and electrostatic repulsion.","author":[{"dropping-particle":"","family":"Arai","given":"T","non-dropping-particle":"","parse-names":false,"suffix":""},{"dropping-particle":"","family":"Norde","given":"W","non-dropping-particle":"","parse-names":false,"suffix":""}],"container-title":"Coll. Surf.","id":"ITEM-1","issued":{"date-parts":[["1990"]]},"page":"1-15","title":"The behavior of some model proteins at solid-liquid interfaces 1. Adsorption from single protein solutions","type":"article-journal","volume":"51"},"uris":["http://www.mendeley.com/documents/?uuid=b9f1d725-09de-4e43-8ca9-d7a7f72d6986"]}],"mendeley":{"formattedCitation":"[49]","plainTextFormattedCitation":"[49]","previouslyFormattedCitation":"[48]"},"properties":{"noteIndex":0},"schema":"https://github.com/citation-style-language/schema/raw/master/csl-citation.json"}</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0"/>
        </w:rPr>
        <w:t>[49]</w:t>
      </w:r>
      <w:r>
        <w:rPr>
          <w:rFonts w:ascii="Times New Roman" w:hAnsi="Times New Roman" w:cs="Times New Roman"/>
          <w:sz w:val="20"/>
          <w:szCs w:val="20"/>
        </w:rPr>
        <w:fldChar w:fldCharType="end"/>
      </w:r>
      <w:r>
        <w:rPr>
          <w:rFonts w:ascii="Times New Roman" w:hAnsi="Times New Roman" w:cs="Times New Roman"/>
          <w:sz w:val="20"/>
          <w:szCs w:val="20"/>
        </w:rPr>
        <w:t>.</w:t>
      </w:r>
    </w:p>
    <w:p w14:paraId="33C83490" w14:textId="3066EBF6" w:rsidR="00312EA3" w:rsidRDefault="00312EA3" w:rsidP="00863A4F">
      <w:pPr>
        <w:spacing w:line="480" w:lineRule="auto"/>
        <w:rPr>
          <w:rFonts w:ascii="Times New Roman" w:hAnsi="Times New Roman" w:cs="Times New Roman"/>
          <w:sz w:val="20"/>
          <w:szCs w:val="20"/>
        </w:rPr>
      </w:pPr>
      <w:r w:rsidRPr="007C0BDB">
        <w:rPr>
          <w:rFonts w:ascii="Times New Roman" w:hAnsi="Times New Roman" w:cs="Times New Roman"/>
          <w:b/>
          <w:sz w:val="20"/>
          <w:szCs w:val="20"/>
        </w:rPr>
        <w:t>DPI Experiments.</w:t>
      </w:r>
      <w:r w:rsidRPr="007C0BDB">
        <w:rPr>
          <w:rFonts w:ascii="Times New Roman" w:hAnsi="Times New Roman" w:cs="Times New Roman"/>
          <w:sz w:val="20"/>
          <w:szCs w:val="20"/>
        </w:rPr>
        <w:t xml:space="preserve"> We used an </w:t>
      </w:r>
      <w:proofErr w:type="spellStart"/>
      <w:r w:rsidRPr="007C0BDB">
        <w:rPr>
          <w:rFonts w:ascii="Times New Roman" w:hAnsi="Times New Roman" w:cs="Times New Roman"/>
          <w:sz w:val="20"/>
          <w:szCs w:val="20"/>
        </w:rPr>
        <w:t>Analight</w:t>
      </w:r>
      <w:proofErr w:type="spellEnd"/>
      <w:r w:rsidRPr="007C0BDB">
        <w:rPr>
          <w:rFonts w:ascii="Times New Roman" w:hAnsi="Times New Roman" w:cs="Times New Roman"/>
          <w:sz w:val="20"/>
          <w:szCs w:val="20"/>
        </w:rPr>
        <w:t xml:space="preserve"> 4D dual polarization interferometer (</w:t>
      </w:r>
      <w:proofErr w:type="spellStart"/>
      <w:r w:rsidRPr="007C0BDB">
        <w:rPr>
          <w:rFonts w:ascii="Times New Roman" w:hAnsi="Times New Roman" w:cs="Times New Roman"/>
          <w:sz w:val="20"/>
          <w:szCs w:val="20"/>
        </w:rPr>
        <w:t>Farfield-Biolin</w:t>
      </w:r>
      <w:proofErr w:type="spellEnd"/>
      <w:r w:rsidRPr="007C0BDB">
        <w:rPr>
          <w:rFonts w:ascii="Times New Roman" w:hAnsi="Times New Roman" w:cs="Times New Roman"/>
          <w:sz w:val="20"/>
          <w:szCs w:val="20"/>
        </w:rPr>
        <w:t xml:space="preserve"> Scientific AB, Sweden). Chips were cleaned as follows: a) UV/ozone for 10 minutes; b) Wash ultrapure water; c) Place in 2% sodium dodecyl </w:t>
      </w:r>
      <w:proofErr w:type="spellStart"/>
      <w:r w:rsidRPr="007C0BDB">
        <w:rPr>
          <w:rFonts w:ascii="Times New Roman" w:hAnsi="Times New Roman" w:cs="Times New Roman"/>
          <w:sz w:val="20"/>
          <w:szCs w:val="20"/>
        </w:rPr>
        <w:t>sulfate</w:t>
      </w:r>
      <w:proofErr w:type="spellEnd"/>
      <w:r w:rsidRPr="007C0BDB">
        <w:rPr>
          <w:rFonts w:ascii="Times New Roman" w:hAnsi="Times New Roman" w:cs="Times New Roman"/>
          <w:sz w:val="20"/>
          <w:szCs w:val="20"/>
        </w:rPr>
        <w:t xml:space="preserve"> (SDS) for 20 mins; d) Rinse with ultrapure water and ethanol and dry in a stream of dry nitrogen. The experimental setup has been described in more detail previously</w:t>
      </w:r>
      <w:r w:rsidR="005E3165" w:rsidRPr="007C0BDB">
        <w:rPr>
          <w:rFonts w:ascii="Times New Roman" w:hAnsi="Times New Roman" w:cs="Times New Roman"/>
          <w:sz w:val="20"/>
          <w:szCs w:val="20"/>
        </w:rPr>
        <w:t xml:space="preserve"> </w:t>
      </w:r>
      <w:r w:rsidRPr="007C0BDB">
        <w:rPr>
          <w:rFonts w:ascii="Times New Roman" w:hAnsi="Times New Roman" w:cs="Times New Roman"/>
          <w:sz w:val="20"/>
          <w:szCs w:val="20"/>
        </w:rPr>
        <w:fldChar w:fldCharType="begin" w:fldLock="1"/>
      </w:r>
      <w:r w:rsidR="00F452F4" w:rsidRPr="007C0BDB">
        <w:rPr>
          <w:rFonts w:ascii="Times New Roman" w:hAnsi="Times New Roman" w:cs="Times New Roman"/>
          <w:sz w:val="20"/>
          <w:szCs w:val="20"/>
        </w:rPr>
        <w:instrText>ADDIN CSL_CITATION {"citationItems":[{"id":"ITEM-1","itemData":{"ISSN":"01429612","PMID":"23195491","abstract":"Protein adsorption plays a crucial role in biomaterial surface science as it is directly linked to the biocompatibility of artificial biomaterial devices. Here, elucidation of protein adsorption mechanism is effected using dual polarization interferometry and a quartz crystal microbalance to characterize lysozyme layer properties on a silica surface at different coverage values. Lysozyme is observed to adsorb from sparse monolayer to multilayer coverage. At low coverage an irreversibly adsorbed layer is formed with slight deformation consistent with side-on orientation. At higher coverage values dynamic re-orientation effects are observed which lead to monolayer surface coverages of 2-3 ng/mm2 corresponding to edge-on or/and end-on orientations. These monolayer thickness values ranged between 3 and 4.5 nm with a protein density value of 0.60 g/mL and with 50 wt% solvent mass. Further increase of coverage results formation of a multilayer structure. Using the hydration content and other physical layer properties a tentative model lysozyme adsorption is proposed. ?? 2012 Elsevier Ltd.","author":[{"dropping-particle":"","family":"Xu","given":"Kairuo","non-dropping-particle":"","parse-names":false,"suffix":""},{"dropping-particle":"","family":"Ouberai","given":"Myriam M.","non-dropping-particle":"","parse-names":false,"suffix":""},{"dropping-particle":"","family":"Welland","given":"Mark E.","non-dropping-particle":"","parse-names":false,"suffix":""}],"container-title":"Biomaterials","id":"ITEM-1","issue":"5","issued":{"date-parts":[["2013"]]},"page":"1461-1470","publisher":"Elsevier Ltd","title":"A comprehensive study of lysozyme adsorption using dual polarization interferometry and quartz crystal microbalance with dissipation","type":"article-journal","volume":"34"},"uris":["http://www.mendeley.com/documents/?uuid=b91b5252-e184-42af-a067-1e740f9229d6"]}],"mendeley":{"formattedCitation":"[50]","plainTextFormattedCitation":"[50]","previouslyFormattedCitation":"[49]"},"properties":{"noteIndex":0},"schema":"https://github.com/citation-style-language/schema/raw/master/csl-citation.json"}</w:instrText>
      </w:r>
      <w:r w:rsidRPr="007C0BDB">
        <w:rPr>
          <w:rFonts w:ascii="Times New Roman" w:hAnsi="Times New Roman" w:cs="Times New Roman"/>
          <w:sz w:val="20"/>
          <w:szCs w:val="20"/>
        </w:rPr>
        <w:fldChar w:fldCharType="separate"/>
      </w:r>
      <w:r w:rsidR="00F452F4" w:rsidRPr="007C0BDB">
        <w:rPr>
          <w:rFonts w:ascii="Times New Roman" w:hAnsi="Times New Roman" w:cs="Times New Roman"/>
          <w:noProof/>
          <w:sz w:val="20"/>
          <w:szCs w:val="20"/>
        </w:rPr>
        <w:t>[50]</w:t>
      </w:r>
      <w:r w:rsidRPr="007C0BDB">
        <w:rPr>
          <w:rFonts w:ascii="Times New Roman" w:hAnsi="Times New Roman" w:cs="Times New Roman"/>
          <w:sz w:val="20"/>
          <w:szCs w:val="20"/>
        </w:rPr>
        <w:fldChar w:fldCharType="end"/>
      </w:r>
      <w:r w:rsidRPr="007C0BDB">
        <w:rPr>
          <w:rFonts w:ascii="Times New Roman" w:hAnsi="Times New Roman" w:cs="Times New Roman"/>
          <w:sz w:val="20"/>
          <w:szCs w:val="20"/>
        </w:rPr>
        <w:t>. Protein solutions of 1μM were flowed across the chips at a rate of 50μl min-1 for 200μl and the dry mass sampled at 2mins.</w:t>
      </w:r>
    </w:p>
    <w:p w14:paraId="2BF5A13A" w14:textId="77777777" w:rsidR="001F5650" w:rsidRPr="001F5650" w:rsidRDefault="001F5650" w:rsidP="001F5650">
      <w:pPr>
        <w:spacing w:line="480" w:lineRule="auto"/>
        <w:rPr>
          <w:rFonts w:ascii="Times New Roman" w:hAnsi="Times New Roman" w:cs="Times New Roman"/>
          <w:b/>
          <w:sz w:val="24"/>
          <w:szCs w:val="24"/>
        </w:rPr>
      </w:pPr>
      <w:r w:rsidRPr="001F5650">
        <w:rPr>
          <w:rFonts w:ascii="Times New Roman" w:hAnsi="Times New Roman" w:cs="Times New Roman"/>
          <w:b/>
          <w:sz w:val="24"/>
          <w:szCs w:val="24"/>
        </w:rPr>
        <w:t>Acknowledgements</w:t>
      </w:r>
    </w:p>
    <w:p w14:paraId="755323E6" w14:textId="1339D038" w:rsidR="001F5650" w:rsidRPr="001F5650" w:rsidRDefault="001F5650" w:rsidP="001F5650">
      <w:pPr>
        <w:spacing w:line="480" w:lineRule="auto"/>
        <w:rPr>
          <w:rFonts w:ascii="Times New Roman" w:hAnsi="Times New Roman" w:cs="Times New Roman"/>
          <w:b/>
          <w:sz w:val="20"/>
          <w:szCs w:val="20"/>
        </w:rPr>
      </w:pPr>
      <w:r w:rsidRPr="001F5650">
        <w:rPr>
          <w:rFonts w:ascii="Times New Roman" w:hAnsi="Times New Roman" w:cs="Times New Roman"/>
          <w:sz w:val="20"/>
          <w:szCs w:val="20"/>
        </w:rPr>
        <w:t>This work</w:t>
      </w:r>
      <w:r>
        <w:rPr>
          <w:rFonts w:ascii="Times New Roman" w:hAnsi="Times New Roman" w:cs="Times New Roman"/>
          <w:sz w:val="20"/>
          <w:szCs w:val="20"/>
        </w:rPr>
        <w:t xml:space="preserve"> </w:t>
      </w:r>
      <w:r w:rsidRPr="001F5650">
        <w:rPr>
          <w:rFonts w:ascii="Times New Roman" w:hAnsi="Times New Roman" w:cs="Times New Roman"/>
          <w:sz w:val="20"/>
          <w:szCs w:val="20"/>
        </w:rPr>
        <w:t xml:space="preserve">was supported by </w:t>
      </w:r>
      <w:proofErr w:type="spellStart"/>
      <w:r w:rsidRPr="001F5650">
        <w:rPr>
          <w:rFonts w:ascii="Times New Roman" w:hAnsi="Times New Roman" w:cs="Times New Roman"/>
          <w:sz w:val="20"/>
          <w:szCs w:val="20"/>
        </w:rPr>
        <w:t>MedImmune</w:t>
      </w:r>
      <w:proofErr w:type="spellEnd"/>
      <w:r w:rsidRPr="001F5650">
        <w:rPr>
          <w:rFonts w:ascii="Times New Roman" w:hAnsi="Times New Roman" w:cs="Times New Roman"/>
          <w:sz w:val="20"/>
          <w:szCs w:val="20"/>
        </w:rPr>
        <w:t xml:space="preserve"> Ltd.</w:t>
      </w:r>
    </w:p>
    <w:p w14:paraId="1F969BB3" w14:textId="183A8A77" w:rsidR="00060CE2" w:rsidRPr="00060CE2" w:rsidRDefault="00060CE2" w:rsidP="00060CE2">
      <w:pPr>
        <w:rPr>
          <w:rFonts w:ascii="Times New Roman" w:hAnsi="Times New Roman" w:cs="Times New Roman"/>
          <w:b/>
          <w:sz w:val="24"/>
          <w:szCs w:val="24"/>
        </w:rPr>
      </w:pPr>
      <w:r w:rsidRPr="00060CE2">
        <w:rPr>
          <w:rFonts w:ascii="Times New Roman" w:hAnsi="Times New Roman" w:cs="Times New Roman"/>
          <w:b/>
          <w:sz w:val="24"/>
          <w:szCs w:val="24"/>
        </w:rPr>
        <w:t>References</w:t>
      </w:r>
    </w:p>
    <w:p w14:paraId="4BCD4446" w14:textId="00640537" w:rsidR="00F452F4" w:rsidRPr="00F452F4" w:rsidRDefault="00060CE2"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Pr>
          <w:rFonts w:ascii="Times New Roman" w:hAnsi="Times New Roman" w:cs="Times New Roman"/>
          <w:sz w:val="20"/>
          <w:szCs w:val="20"/>
        </w:rPr>
        <w:fldChar w:fldCharType="begin" w:fldLock="1"/>
      </w:r>
      <w:r>
        <w:rPr>
          <w:rFonts w:ascii="Times New Roman" w:hAnsi="Times New Roman" w:cs="Times New Roman"/>
          <w:sz w:val="20"/>
          <w:szCs w:val="20"/>
        </w:rPr>
        <w:instrText xml:space="preserve">ADDIN Mendeley Bibliography CSL_BIBLIOGRAPHY </w:instrText>
      </w:r>
      <w:r>
        <w:rPr>
          <w:rFonts w:ascii="Times New Roman" w:hAnsi="Times New Roman" w:cs="Times New Roman"/>
          <w:sz w:val="20"/>
          <w:szCs w:val="20"/>
        </w:rPr>
        <w:fldChar w:fldCharType="separate"/>
      </w:r>
      <w:r w:rsidR="00F452F4" w:rsidRPr="00F452F4">
        <w:rPr>
          <w:rFonts w:ascii="Times New Roman" w:hAnsi="Times New Roman" w:cs="Times New Roman"/>
          <w:noProof/>
          <w:sz w:val="20"/>
          <w:szCs w:val="24"/>
        </w:rPr>
        <w:t>[1]</w:t>
      </w:r>
      <w:r w:rsidR="00F452F4" w:rsidRPr="00F452F4">
        <w:rPr>
          <w:rFonts w:ascii="Times New Roman" w:hAnsi="Times New Roman" w:cs="Times New Roman"/>
          <w:noProof/>
          <w:sz w:val="20"/>
          <w:szCs w:val="24"/>
        </w:rPr>
        <w:tab/>
        <w:t>J.M. Anderson, A. Rodriguez, D.T. Chang, Foreign body reaction to biomaterials, Semin. Immunol. 20 (2008) 86–100.</w:t>
      </w:r>
    </w:p>
    <w:p w14:paraId="1CC10188"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w:t>
      </w:r>
      <w:r w:rsidRPr="00F452F4">
        <w:rPr>
          <w:rFonts w:ascii="Times New Roman" w:hAnsi="Times New Roman" w:cs="Times New Roman"/>
          <w:noProof/>
          <w:sz w:val="20"/>
          <w:szCs w:val="24"/>
        </w:rPr>
        <w:tab/>
        <w:t>J.D. Andrade, V. Hlady, Protein Adsorption and Materials Biocompatibility: A Tutorial Review and Suggested Hypothesee, Adv. Polym. Sci. 79 (1986) 1–63.</w:t>
      </w:r>
    </w:p>
    <w:p w14:paraId="3364788D"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w:t>
      </w:r>
      <w:r w:rsidRPr="00F452F4">
        <w:rPr>
          <w:rFonts w:ascii="Times New Roman" w:hAnsi="Times New Roman" w:cs="Times New Roman"/>
          <w:noProof/>
          <w:sz w:val="20"/>
          <w:szCs w:val="24"/>
        </w:rPr>
        <w:tab/>
        <w:t>D. Costa, P.A. Garrain, M. Baaden, Understanding small biomolecule-biomaterial interactions: A review of fundamental theoretical and experimental approaches for biomolecule interactions with inorganic surfaces, J. Biomed. Mater. Res. - Part A. 101 A (2013) 1210–1222.</w:t>
      </w:r>
    </w:p>
    <w:p w14:paraId="30719144"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w:t>
      </w:r>
      <w:r w:rsidRPr="00F452F4">
        <w:rPr>
          <w:rFonts w:ascii="Times New Roman" w:hAnsi="Times New Roman" w:cs="Times New Roman"/>
          <w:noProof/>
          <w:sz w:val="20"/>
          <w:szCs w:val="24"/>
        </w:rPr>
        <w:tab/>
        <w:t>J.D. Andrade, V. Hlady,  a. P. Wei, Adsorption of complex proteins at interfaces, Pure Appl. Chem. 64 (1992) 1777–1781.</w:t>
      </w:r>
    </w:p>
    <w:p w14:paraId="0FDEA197"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lastRenderedPageBreak/>
        <w:t>[5]</w:t>
      </w:r>
      <w:r w:rsidRPr="00F452F4">
        <w:rPr>
          <w:rFonts w:ascii="Times New Roman" w:hAnsi="Times New Roman" w:cs="Times New Roman"/>
          <w:noProof/>
          <w:sz w:val="20"/>
          <w:szCs w:val="24"/>
        </w:rPr>
        <w:tab/>
        <w:t>K. Nakanishi, T. Sakiyama, K. Imamura, A. Of, P. On, T.H.E. Solid, S. In, V. Fields, On the Adsorption of Proteins on Solid Surfaces, a Common but Very Complicated Phenomenon, 91 (2001) 233–244.</w:t>
      </w:r>
    </w:p>
    <w:p w14:paraId="6AE9E70F"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[6]</w:t>
      </w:r>
      <w:r w:rsidRPr="00F452F4">
        <w:rPr>
          <w:rFonts w:ascii="Times New Roman" w:hAnsi="Times New Roman" w:cs="Times New Roman"/>
          <w:noProof/>
          <w:sz w:val="20"/>
          <w:szCs w:val="24"/>
        </w:rPr>
        <w:tab/>
        <w:t>J.J. Gray, The interaction of proteins with solid surfaces, Curr. Opin. Struct. Biol. 14 (2004) 110–115.</w:t>
      </w:r>
    </w:p>
    <w:p w14:paraId="2A52160C"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[7]</w:t>
      </w:r>
      <w:r w:rsidRPr="00F452F4">
        <w:rPr>
          <w:rFonts w:ascii="Times New Roman" w:hAnsi="Times New Roman" w:cs="Times New Roman"/>
          <w:noProof/>
          <w:sz w:val="20"/>
          <w:szCs w:val="24"/>
        </w:rPr>
        <w:tab/>
        <w:t>M. Rabe, D. Verdes, S. Seeger, Understanding protein adsorption phenomena at solid surfaces, Adv. Colloid Interface Sci. 162 (2011) 87–106.</w:t>
      </w:r>
    </w:p>
    <w:p w14:paraId="2A249DE8"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[8]</w:t>
      </w:r>
      <w:r w:rsidRPr="00F452F4">
        <w:rPr>
          <w:rFonts w:ascii="Times New Roman" w:hAnsi="Times New Roman" w:cs="Times New Roman"/>
          <w:noProof/>
          <w:sz w:val="20"/>
          <w:szCs w:val="24"/>
        </w:rPr>
        <w:tab/>
        <w:t>C. Pinholt, R.A. Hartvig, N.J. Medlicott, L. Jorgensen, The importance of interfaces in protein drug delivery - why is protein adsorption of interest in pharmaceutical formulations?, Expert Opin. Drug Deliv. 8 (2011) 949–64.</w:t>
      </w:r>
    </w:p>
    <w:p w14:paraId="59CA9510"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[9]</w:t>
      </w:r>
      <w:r w:rsidRPr="00F452F4">
        <w:rPr>
          <w:rFonts w:ascii="Times New Roman" w:hAnsi="Times New Roman" w:cs="Times New Roman"/>
          <w:noProof/>
          <w:sz w:val="20"/>
          <w:szCs w:val="24"/>
        </w:rPr>
        <w:tab/>
        <w:t>E.A. Vogler, Protein adsorption in three dimensions, Biomaterials. 33 (2012) 1201–1237.</w:t>
      </w:r>
    </w:p>
    <w:p w14:paraId="4BC5611A"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[10]</w:t>
      </w:r>
      <w:r w:rsidRPr="00F452F4">
        <w:rPr>
          <w:rFonts w:ascii="Times New Roman" w:hAnsi="Times New Roman" w:cs="Times New Roman"/>
          <w:noProof/>
          <w:sz w:val="20"/>
          <w:szCs w:val="24"/>
        </w:rPr>
        <w:tab/>
        <w:t>W. Norde, My voyage of discovery to proteins in flatland ...and beyond, Colloids Surfaces B Biointerfaces. 61 (2008) 1–9.</w:t>
      </w:r>
    </w:p>
    <w:p w14:paraId="6E2AF790"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[11]</w:t>
      </w:r>
      <w:r w:rsidRPr="00F452F4">
        <w:rPr>
          <w:rFonts w:ascii="Times New Roman" w:hAnsi="Times New Roman" w:cs="Times New Roman"/>
          <w:noProof/>
          <w:sz w:val="20"/>
          <w:szCs w:val="24"/>
        </w:rPr>
        <w:tab/>
        <w:t>M. Ozboyaci, D.B. Kokh, S. Corni, R.C. Wade, Modeling and simulation of protein-surface interactions: Achievements and challenges, Q. Rev. Biophys. 49 (2016) 1–45.</w:t>
      </w:r>
    </w:p>
    <w:p w14:paraId="01683658"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[12]</w:t>
      </w:r>
      <w:r w:rsidRPr="00F452F4">
        <w:rPr>
          <w:rFonts w:ascii="Times New Roman" w:hAnsi="Times New Roman" w:cs="Times New Roman"/>
          <w:noProof/>
          <w:sz w:val="20"/>
          <w:szCs w:val="24"/>
        </w:rPr>
        <w:tab/>
        <w:t>Z. Adamczyk, Modeling adsorption of colloids and proteins, Curr. Opin. Colloid Interface Sci. 17 (2012) 173–186.</w:t>
      </w:r>
    </w:p>
    <w:p w14:paraId="15F97828"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[13]</w:t>
      </w:r>
      <w:r w:rsidRPr="00F452F4">
        <w:rPr>
          <w:rFonts w:ascii="Times New Roman" w:hAnsi="Times New Roman" w:cs="Times New Roman"/>
          <w:noProof/>
          <w:sz w:val="20"/>
          <w:szCs w:val="24"/>
        </w:rPr>
        <w:tab/>
        <w:t>K. Nakanishi, T. Sakiyama, K. Imamura, On the adsorption of proteins on solid surfaces, a common but very complicted phenomenon, Biosci. Bioeng. 91 (2001) 233–244.</w:t>
      </w:r>
    </w:p>
    <w:p w14:paraId="1E835420"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[14]</w:t>
      </w:r>
      <w:r w:rsidRPr="00F452F4">
        <w:rPr>
          <w:rFonts w:ascii="Times New Roman" w:hAnsi="Times New Roman" w:cs="Times New Roman"/>
          <w:noProof/>
          <w:sz w:val="20"/>
          <w:szCs w:val="24"/>
        </w:rPr>
        <w:tab/>
        <w:t>P. Parhi, A. Golas, E.A. Vogler, Role of proteins and water in the initial attachment of mammalian cells to biomedical surfaces: A review, 2010.</w:t>
      </w:r>
    </w:p>
    <w:p w14:paraId="2F3F1A71"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[15]</w:t>
      </w:r>
      <w:r w:rsidRPr="00F452F4">
        <w:rPr>
          <w:rFonts w:ascii="Times New Roman" w:hAnsi="Times New Roman" w:cs="Times New Roman"/>
          <w:noProof/>
          <w:sz w:val="20"/>
          <w:szCs w:val="24"/>
        </w:rPr>
        <w:tab/>
        <w:t>L. Shen, J. Zhu, Heterogeneous surfaces to repel proteins, Adv. Colloid Interface Sci. 228 (2016) 40–54.</w:t>
      </w:r>
    </w:p>
    <w:p w14:paraId="22E635D6"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[16]</w:t>
      </w:r>
      <w:r w:rsidRPr="00F452F4">
        <w:rPr>
          <w:rFonts w:ascii="Times New Roman" w:hAnsi="Times New Roman" w:cs="Times New Roman"/>
          <w:noProof/>
          <w:sz w:val="20"/>
          <w:szCs w:val="24"/>
        </w:rPr>
        <w:tab/>
        <w:t>M. Rodahl, F. Hook, A. Krozer, P. Brzezinski, B. Kasemo, Quartz-Crystal Microbalance Setup for Frequency and Q-Factor Measurements in Gaseous and Liquid Environments, Rev. Sci. Instrum. 66 (1995) 3924–3930.</w:t>
      </w:r>
    </w:p>
    <w:p w14:paraId="74AC073A"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[17]</w:t>
      </w:r>
      <w:r w:rsidRPr="00F452F4">
        <w:rPr>
          <w:rFonts w:ascii="Times New Roman" w:hAnsi="Times New Roman" w:cs="Times New Roman"/>
          <w:noProof/>
          <w:sz w:val="20"/>
          <w:szCs w:val="24"/>
        </w:rPr>
        <w:tab/>
        <w:t>I. Carton, A.R. Brisson, R.P. Richter, Label-free detection of clustering of membrane-bound proteins, Anal. Chem. 82 (2010) 9275–9281.</w:t>
      </w:r>
    </w:p>
    <w:p w14:paraId="069E3246"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[18]</w:t>
      </w:r>
      <w:r w:rsidRPr="00F452F4">
        <w:rPr>
          <w:rFonts w:ascii="Times New Roman" w:hAnsi="Times New Roman" w:cs="Times New Roman"/>
          <w:noProof/>
          <w:sz w:val="20"/>
          <w:szCs w:val="24"/>
        </w:rPr>
        <w:tab/>
        <w:t>K. Prime, G. Whitesides, Self-assembled organic monolayers: model systems for studying adsorption of proteins at surfaces, Science (80-. ). 252 (1991) 1164–1167.</w:t>
      </w:r>
    </w:p>
    <w:p w14:paraId="7DFB5C67"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[19]</w:t>
      </w:r>
      <w:r w:rsidRPr="00F452F4">
        <w:rPr>
          <w:rFonts w:ascii="Times New Roman" w:hAnsi="Times New Roman" w:cs="Times New Roman"/>
          <w:noProof/>
          <w:sz w:val="20"/>
          <w:szCs w:val="24"/>
        </w:rPr>
        <w:tab/>
        <w:t>E. Ostuni, L. Yan, G.M. Whitesides, The interaction of proteins and cells with self-assembled monolayers of alkanethiolates on gold and silver, Colloids and Surfaces B-Biointerfaces. 15 (1999) 3–30.</w:t>
      </w:r>
    </w:p>
    <w:p w14:paraId="2F14C55E"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[20]</w:t>
      </w:r>
      <w:r w:rsidRPr="00F452F4">
        <w:rPr>
          <w:rFonts w:ascii="Times New Roman" w:hAnsi="Times New Roman" w:cs="Times New Roman"/>
          <w:noProof/>
          <w:sz w:val="20"/>
          <w:szCs w:val="24"/>
        </w:rPr>
        <w:tab/>
        <w:t>P. Roach, D. Farrar, C.C. Perry, Interpretation of protein adsorption: surface-induced conformational changes., J. Chem. Am. Soc. 127 (2005) 8168–8173.</w:t>
      </w:r>
    </w:p>
    <w:p w14:paraId="4AE47AFE"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[21]</w:t>
      </w:r>
      <w:r w:rsidRPr="00F452F4">
        <w:rPr>
          <w:rFonts w:ascii="Times New Roman" w:hAnsi="Times New Roman" w:cs="Times New Roman"/>
          <w:noProof/>
          <w:sz w:val="20"/>
          <w:szCs w:val="24"/>
        </w:rPr>
        <w:tab/>
        <w:t>H.T.M. Phan, S. Bartelt-Hunt, K.B. Rodenhausen, M. Schubert, J.C. Bartz, Investigation of bovine serum albumin (BSA) attachment onto self-assembled monolayers (SAMs) using combinatorial quartz crystal microbalance with dissipation (QCM-D) and spectroscopic ellipsometry (SE), PLoS One. 10 (2015).</w:t>
      </w:r>
    </w:p>
    <w:p w14:paraId="3A4F45EE"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[22]</w:t>
      </w:r>
      <w:r w:rsidRPr="00F452F4">
        <w:rPr>
          <w:rFonts w:ascii="Times New Roman" w:hAnsi="Times New Roman" w:cs="Times New Roman"/>
          <w:noProof/>
          <w:sz w:val="20"/>
          <w:szCs w:val="24"/>
        </w:rPr>
        <w:tab/>
        <w:t>A. Sethuraman, M. Han, R.S. Kane, G. Belfort, Effect of surface wettability on the adhesion of proteins., Langmuir. 20 (2004) 7779–7788. doi:10.1021/la049454q.</w:t>
      </w:r>
    </w:p>
    <w:p w14:paraId="0E3A8545"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[23]</w:t>
      </w:r>
      <w:r w:rsidRPr="00F452F4">
        <w:rPr>
          <w:rFonts w:ascii="Times New Roman" w:hAnsi="Times New Roman" w:cs="Times New Roman"/>
          <w:noProof/>
          <w:sz w:val="20"/>
          <w:szCs w:val="24"/>
        </w:rPr>
        <w:tab/>
        <w:t>E. Ostuni, B.A. Grzybowski, M. Mrksich, C.S. Roberts, G.M. Whitesides, Adsorption of proteins to hydrophobic sites on mixed self-assembled monolayers, Langmuir. 19 (2003) 1861–1872. doi:10.1021/la020649c.</w:t>
      </w:r>
    </w:p>
    <w:p w14:paraId="76175851"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[24]</w:t>
      </w:r>
      <w:r w:rsidRPr="00F452F4">
        <w:rPr>
          <w:rFonts w:ascii="Times New Roman" w:hAnsi="Times New Roman" w:cs="Times New Roman"/>
          <w:noProof/>
          <w:sz w:val="20"/>
          <w:szCs w:val="24"/>
        </w:rPr>
        <w:tab/>
        <w:t>E. Ostuni, R.G. Chapman, R.E. Holmlin, S. Takayama, G.M. Whitesides, A survey of structure-property relationships of surfaces that resist the adsorption of protein, Langmuir. 17 (2001) 5605–5620. doi:10.1021/la010384m.</w:t>
      </w:r>
    </w:p>
    <w:p w14:paraId="78A41ABA"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[25]</w:t>
      </w:r>
      <w:r w:rsidRPr="00F452F4">
        <w:rPr>
          <w:rFonts w:ascii="Times New Roman" w:hAnsi="Times New Roman" w:cs="Times New Roman"/>
          <w:noProof/>
          <w:sz w:val="20"/>
          <w:szCs w:val="24"/>
        </w:rPr>
        <w:tab/>
        <w:t xml:space="preserve">E. Ostuni, R.G. Chapman, M.N. Liang, G. Meluleni, G. Pier, D.E. Ingber, G.M. Whitesides, Self-Assembled Monolayers That Resist the Adsorption of Cells, Langmuir. 17 (2001) 6336–6343. </w:t>
      </w:r>
      <w:r w:rsidRPr="00F452F4">
        <w:rPr>
          <w:rFonts w:ascii="Times New Roman" w:hAnsi="Times New Roman" w:cs="Times New Roman"/>
          <w:noProof/>
          <w:sz w:val="20"/>
          <w:szCs w:val="24"/>
        </w:rPr>
        <w:lastRenderedPageBreak/>
        <w:t>doi:10.1021/la010552a.</w:t>
      </w:r>
    </w:p>
    <w:p w14:paraId="4AA242C9"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[26]</w:t>
      </w:r>
      <w:r w:rsidRPr="00F452F4">
        <w:rPr>
          <w:rFonts w:ascii="Times New Roman" w:hAnsi="Times New Roman" w:cs="Times New Roman"/>
          <w:noProof/>
          <w:sz w:val="20"/>
          <w:szCs w:val="24"/>
        </w:rPr>
        <w:tab/>
        <w:t>R.A. Latour, The Langmuir isotherm: A commonly applied but misleading approach for the analysis of protein adsorption behavior, J. Biomed. Mater. Res. - Part A. 103 (2015) 949–958.</w:t>
      </w:r>
    </w:p>
    <w:p w14:paraId="4DE9048B"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[27]</w:t>
      </w:r>
      <w:r w:rsidRPr="00F452F4">
        <w:rPr>
          <w:rFonts w:ascii="Times New Roman" w:hAnsi="Times New Roman" w:cs="Times New Roman"/>
          <w:noProof/>
          <w:sz w:val="20"/>
          <w:szCs w:val="24"/>
        </w:rPr>
        <w:tab/>
        <w:t>W.A. Ducker, T.J. Senden, R.M. Pashley, Direct measurement of colloid forces using atomic force microscope, Nature. 353 (1991) 239–241.</w:t>
      </w:r>
    </w:p>
    <w:p w14:paraId="7F601512"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[28]</w:t>
      </w:r>
      <w:r w:rsidRPr="00F452F4">
        <w:rPr>
          <w:rFonts w:ascii="Times New Roman" w:hAnsi="Times New Roman" w:cs="Times New Roman"/>
          <w:noProof/>
          <w:sz w:val="20"/>
          <w:szCs w:val="24"/>
        </w:rPr>
        <w:tab/>
        <w:t>H.-J. Butt, K. Graf, M. Kappl, Physics and chemistry of interfaces, Wiley-VCH, 2013.</w:t>
      </w:r>
    </w:p>
    <w:p w14:paraId="241545CF"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[29]</w:t>
      </w:r>
      <w:r w:rsidRPr="00F452F4">
        <w:rPr>
          <w:rFonts w:ascii="Times New Roman" w:hAnsi="Times New Roman" w:cs="Times New Roman"/>
          <w:noProof/>
          <w:sz w:val="20"/>
          <w:szCs w:val="24"/>
        </w:rPr>
        <w:tab/>
        <w:t>C.D. Bain, E.B. Troughton, Y.T. Tao, J. Evall, G.M. Whitesides, R.G. Nuzzo, Formation of Monolayer Films By the Spontaneous Assembly of Organic Thiols From Solution Onto Gold, J. Am. Chem. Soc. 111 (1989) 321–335.</w:t>
      </w:r>
    </w:p>
    <w:p w14:paraId="5F23C9D3"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[30]</w:t>
      </w:r>
      <w:r w:rsidRPr="00F452F4">
        <w:rPr>
          <w:rFonts w:ascii="Times New Roman" w:hAnsi="Times New Roman" w:cs="Times New Roman"/>
          <w:noProof/>
          <w:sz w:val="20"/>
          <w:szCs w:val="24"/>
        </w:rPr>
        <w:tab/>
        <w:t>I. Reviakine, D. Johannsmann, R.P. Richter, Hearing What You Cannot See and Visualizing What You Hear, Anal. Chem. 83 (2011) 8838–8848.</w:t>
      </w:r>
    </w:p>
    <w:p w14:paraId="7B028342"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[31]</w:t>
      </w:r>
      <w:r w:rsidRPr="00F452F4">
        <w:rPr>
          <w:rFonts w:ascii="Times New Roman" w:hAnsi="Times New Roman" w:cs="Times New Roman"/>
          <w:noProof/>
          <w:sz w:val="20"/>
          <w:szCs w:val="24"/>
        </w:rPr>
        <w:tab/>
        <w:t>G.H. Cross, Y. Ren, N.J. Freeman, Young’s fringes from vertically integrated slab waveguides: Applications to humidity sensing, J. Appl. Phys. 86 (1999) 6483.</w:t>
      </w:r>
    </w:p>
    <w:p w14:paraId="2A72727D"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[32]</w:t>
      </w:r>
      <w:r w:rsidRPr="00F452F4">
        <w:rPr>
          <w:rFonts w:ascii="Times New Roman" w:hAnsi="Times New Roman" w:cs="Times New Roman"/>
          <w:noProof/>
          <w:sz w:val="20"/>
          <w:szCs w:val="24"/>
        </w:rPr>
        <w:tab/>
        <w:t>J. Escorihuela, M.Á. González-Martínez, J.L. López-Paz, R. Puchades, Á. Maquieira, D. Gimenez-Romero, Dual-polarization interferometry: A novel technique to light up the nanomolecular world, Chem. Rev. 115 (2015) 265–294.</w:t>
      </w:r>
    </w:p>
    <w:p w14:paraId="039EF477"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[33]</w:t>
      </w:r>
      <w:r w:rsidRPr="00F452F4">
        <w:rPr>
          <w:rFonts w:ascii="Times New Roman" w:hAnsi="Times New Roman" w:cs="Times New Roman"/>
          <w:noProof/>
          <w:sz w:val="20"/>
          <w:szCs w:val="24"/>
        </w:rPr>
        <w:tab/>
        <w:t>K.L. Prime, G.M. Whitesides, Adsorption of Proteins Onto Surfaces Containing End-Attached Oligo(Ethylene Oxide) - a Model System Using Self-Assembled Monolayers, J. Am. Chem. Soc. 115 (1993) 10714–10721.</w:t>
      </w:r>
    </w:p>
    <w:p w14:paraId="04151E8C"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[34]</w:t>
      </w:r>
      <w:r w:rsidRPr="00F452F4">
        <w:rPr>
          <w:rFonts w:ascii="Times New Roman" w:hAnsi="Times New Roman" w:cs="Times New Roman"/>
          <w:noProof/>
          <w:sz w:val="20"/>
          <w:szCs w:val="24"/>
        </w:rPr>
        <w:tab/>
        <w:t>Y. Wu, H. Ma, D. Gu, J. He, A quartz crystal microbalance as a tool for biomolecular interaction studies, RSC Adv. 5 (2015) 64520–64525.</w:t>
      </w:r>
    </w:p>
    <w:p w14:paraId="3941A5DE"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[35]</w:t>
      </w:r>
      <w:r w:rsidRPr="00F452F4">
        <w:rPr>
          <w:rFonts w:ascii="Times New Roman" w:hAnsi="Times New Roman" w:cs="Times New Roman"/>
          <w:noProof/>
          <w:sz w:val="20"/>
          <w:szCs w:val="24"/>
        </w:rPr>
        <w:tab/>
        <w:t>J.J. Ramsden, Puzzles and paradoxes in protein adsorption, Chem. Soc. Rev. 24 (1995) 73.</w:t>
      </w:r>
    </w:p>
    <w:p w14:paraId="26851AA7"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[36]</w:t>
      </w:r>
      <w:r w:rsidRPr="00F452F4">
        <w:rPr>
          <w:rFonts w:ascii="Times New Roman" w:hAnsi="Times New Roman" w:cs="Times New Roman"/>
          <w:noProof/>
          <w:sz w:val="20"/>
          <w:szCs w:val="24"/>
        </w:rPr>
        <w:tab/>
        <w:t>P. Schaaf, J. Talbot, Surface exclusion effects in adsorption processes, J. Chem. Phys. 91 (1989) 4401–4409.</w:t>
      </w:r>
    </w:p>
    <w:p w14:paraId="5B5C4CD0"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[37]</w:t>
      </w:r>
      <w:r w:rsidRPr="00F452F4">
        <w:rPr>
          <w:rFonts w:ascii="Times New Roman" w:hAnsi="Times New Roman" w:cs="Times New Roman"/>
          <w:noProof/>
          <w:sz w:val="20"/>
          <w:szCs w:val="24"/>
        </w:rPr>
        <w:tab/>
        <w:t>S.I. Jeon, J.H. Lee, J.D. Andrade, P.G. De Gennes, Protein-surface interactions in the presence of polyethylene oxide. I. Simplified theory, J. Colloid Interface Sci. 142 (1991) 149–158.</w:t>
      </w:r>
    </w:p>
    <w:p w14:paraId="7EFBA0B9"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[38]</w:t>
      </w:r>
      <w:r w:rsidRPr="00F452F4">
        <w:rPr>
          <w:rFonts w:ascii="Times New Roman" w:hAnsi="Times New Roman" w:cs="Times New Roman"/>
          <w:noProof/>
          <w:sz w:val="20"/>
          <w:szCs w:val="24"/>
        </w:rPr>
        <w:tab/>
        <w:t>M. Morra, On the molecular basis of fouling resistance, J. Biomater. Sci. Polym. Edn. 11 (2000) 547–569.</w:t>
      </w:r>
    </w:p>
    <w:p w14:paraId="1651DF42"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[39]</w:t>
      </w:r>
      <w:r w:rsidRPr="00F452F4">
        <w:rPr>
          <w:rFonts w:ascii="Times New Roman" w:hAnsi="Times New Roman" w:cs="Times New Roman"/>
          <w:noProof/>
          <w:sz w:val="20"/>
          <w:szCs w:val="24"/>
        </w:rPr>
        <w:tab/>
        <w:t>R. Forch, H. Schonherr, A. Tobias, A. Jenkins, Surface design: applications in bioscience and nanotechnology, 2009.</w:t>
      </w:r>
    </w:p>
    <w:p w14:paraId="5DEE98CD"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[40]</w:t>
      </w:r>
      <w:r w:rsidRPr="00F452F4">
        <w:rPr>
          <w:rFonts w:ascii="Times New Roman" w:hAnsi="Times New Roman" w:cs="Times New Roman"/>
          <w:noProof/>
          <w:sz w:val="20"/>
          <w:szCs w:val="24"/>
        </w:rPr>
        <w:tab/>
        <w:t>S.A. Bhakta, E. Evans, T.E. Benavidez, C.D. Garcia, Protein adsorption onto nanomaterials for the development of biosensors and analytical devices: A review, Anal. Chim. Acta. 872 (2015) 7–25.</w:t>
      </w:r>
    </w:p>
    <w:p w14:paraId="2568E8A9"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[41]</w:t>
      </w:r>
      <w:r w:rsidRPr="00F452F4">
        <w:rPr>
          <w:rFonts w:ascii="Times New Roman" w:hAnsi="Times New Roman" w:cs="Times New Roman"/>
          <w:noProof/>
          <w:sz w:val="20"/>
          <w:szCs w:val="24"/>
        </w:rPr>
        <w:tab/>
        <w:t>A.C. Hillier, S. Kim, A.J. Bard, A.C. Hillier, S. Kim, A.J. Bard, Measurement of Double-Layer Forces at the Electrode / Electrolyte Interface Using the Atomic Force Microscope : Potential and Anion Dependent Interactions, 3654 (1996) 18808–18817.</w:t>
      </w:r>
    </w:p>
    <w:p w14:paraId="44B25C5B"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[42]</w:t>
      </w:r>
      <w:r w:rsidRPr="00F452F4">
        <w:rPr>
          <w:rFonts w:ascii="Times New Roman" w:hAnsi="Times New Roman" w:cs="Times New Roman"/>
          <w:noProof/>
          <w:sz w:val="20"/>
          <w:szCs w:val="24"/>
        </w:rPr>
        <w:tab/>
        <w:t>K. Hu, A.J. Bard, Use of Atomic Force Microscopy for the Study of Surface Acid−Base Properties of Carboxylic Acid-Terminated Self-Assembled Monolayers, Langmuir. 13 (1997) 5114–5119.</w:t>
      </w:r>
    </w:p>
    <w:p w14:paraId="098DFB69"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[43]</w:t>
      </w:r>
      <w:r w:rsidRPr="00F452F4">
        <w:rPr>
          <w:rFonts w:ascii="Times New Roman" w:hAnsi="Times New Roman" w:cs="Times New Roman"/>
          <w:noProof/>
          <w:sz w:val="20"/>
          <w:szCs w:val="24"/>
        </w:rPr>
        <w:tab/>
        <w:t>S.J. Attwood, A.M.C. Simpson, R. Stone, S.W. Hamaia, D. Roy, R.W. Farndale, M. Ouberai, M.E. Welland, A simple bioconjugate attachment protocol for use in single molecule force spectroscopy experiments based on mixed self-assembled monolayers, Int. J. Mol. Sci. 13 (2012) 13521–13541.</w:t>
      </w:r>
    </w:p>
    <w:p w14:paraId="26F29149"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[44]</w:t>
      </w:r>
      <w:r w:rsidRPr="00F452F4">
        <w:rPr>
          <w:rFonts w:ascii="Times New Roman" w:hAnsi="Times New Roman" w:cs="Times New Roman"/>
          <w:noProof/>
          <w:sz w:val="20"/>
          <w:szCs w:val="24"/>
        </w:rPr>
        <w:tab/>
        <w:t>D. V Vezenov, A. Noy, L.F. Rozsnyai, C.M. Lieber, Force Titrations and Ionization State Sensitive Imaging of Functional Groups in Aqueous Solutions by Chemical Force Microscopy Force Titrations and Ionization State Sensitive Imaging of Functional Groups in Aqueous Solutions by Chemical Force Microscopy, J. Am. Chem. Soc. 119 (1997) 2006–2015.</w:t>
      </w:r>
    </w:p>
    <w:p w14:paraId="42BC6274"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[45]</w:t>
      </w:r>
      <w:r w:rsidRPr="00F452F4">
        <w:rPr>
          <w:rFonts w:ascii="Times New Roman" w:hAnsi="Times New Roman" w:cs="Times New Roman"/>
          <w:noProof/>
          <w:sz w:val="20"/>
          <w:szCs w:val="24"/>
        </w:rPr>
        <w:tab/>
        <w:t xml:space="preserve">W. a Marmisolle, D. a Capdevila, E. De Llave, F.J. Williams, D.H. Murgida, Self-Assembled Monolayers of NH 2 ‑ Terminated Thiolates: Order, pKa, and Specific Adsorption, Langmuir. 29 (2013) </w:t>
      </w:r>
      <w:r w:rsidRPr="00F452F4">
        <w:rPr>
          <w:rFonts w:ascii="Times New Roman" w:hAnsi="Times New Roman" w:cs="Times New Roman"/>
          <w:noProof/>
          <w:sz w:val="20"/>
          <w:szCs w:val="24"/>
        </w:rPr>
        <w:lastRenderedPageBreak/>
        <w:t>351–359.</w:t>
      </w:r>
    </w:p>
    <w:p w14:paraId="5019DA2D"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[46]</w:t>
      </w:r>
      <w:r w:rsidRPr="00F452F4">
        <w:rPr>
          <w:rFonts w:ascii="Times New Roman" w:hAnsi="Times New Roman" w:cs="Times New Roman"/>
          <w:noProof/>
          <w:sz w:val="20"/>
          <w:szCs w:val="24"/>
        </w:rPr>
        <w:tab/>
        <w:t>D.R. Lide, Handbook of Chemistry and Physics, CRC Press, n.d.</w:t>
      </w:r>
    </w:p>
    <w:p w14:paraId="0AD3C89E"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[47]</w:t>
      </w:r>
      <w:r w:rsidRPr="00F452F4">
        <w:rPr>
          <w:rFonts w:ascii="Times New Roman" w:hAnsi="Times New Roman" w:cs="Times New Roman"/>
          <w:noProof/>
          <w:sz w:val="20"/>
          <w:szCs w:val="24"/>
        </w:rPr>
        <w:tab/>
        <w:t>G. Sauerbrey, Verwendung von Schwingquarzen zur Wägung dünner Schichten und zur Mikrowägung, Zeitschrift Für Phys. 155 (1959) 206–222.</w:t>
      </w:r>
    </w:p>
    <w:p w14:paraId="79C407D2"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[48]</w:t>
      </w:r>
      <w:r w:rsidRPr="00F452F4">
        <w:rPr>
          <w:rFonts w:ascii="Times New Roman" w:hAnsi="Times New Roman" w:cs="Times New Roman"/>
          <w:noProof/>
          <w:sz w:val="20"/>
          <w:szCs w:val="24"/>
        </w:rPr>
        <w:tab/>
        <w:t>R. Colorado Jr, T.R. Lee, Thiol-based Self-assembled Monolayers: Formation and Organization, Encycl. Mater. Sci. Technol. (2001) 9332–9344.</w:t>
      </w:r>
    </w:p>
    <w:p w14:paraId="706D0CDB"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szCs w:val="24"/>
        </w:rPr>
      </w:pPr>
      <w:r w:rsidRPr="00F452F4">
        <w:rPr>
          <w:rFonts w:ascii="Times New Roman" w:hAnsi="Times New Roman" w:cs="Times New Roman"/>
          <w:noProof/>
          <w:sz w:val="20"/>
          <w:szCs w:val="24"/>
        </w:rPr>
        <w:t>[49]</w:t>
      </w:r>
      <w:r w:rsidRPr="00F452F4">
        <w:rPr>
          <w:rFonts w:ascii="Times New Roman" w:hAnsi="Times New Roman" w:cs="Times New Roman"/>
          <w:noProof/>
          <w:sz w:val="20"/>
          <w:szCs w:val="24"/>
        </w:rPr>
        <w:tab/>
        <w:t>T. Arai, W. Norde, The behavior of some model proteins at solid-liquid interfaces 1. Adsorption from single protein solutions, Coll. Surf. 51 (1990) 1–15.</w:t>
      </w:r>
    </w:p>
    <w:p w14:paraId="22931A48" w14:textId="77777777" w:rsidR="00F452F4" w:rsidRPr="00F452F4" w:rsidRDefault="00F452F4" w:rsidP="00F452F4">
      <w:pPr>
        <w:widowControl w:val="0"/>
        <w:autoSpaceDE w:val="0"/>
        <w:autoSpaceDN w:val="0"/>
        <w:adjustRightInd w:val="0"/>
        <w:spacing w:line="240" w:lineRule="auto"/>
        <w:ind w:left="640" w:hanging="640"/>
        <w:rPr>
          <w:rFonts w:ascii="Times New Roman" w:hAnsi="Times New Roman" w:cs="Times New Roman"/>
          <w:noProof/>
          <w:sz w:val="20"/>
        </w:rPr>
      </w:pPr>
      <w:r w:rsidRPr="00F452F4">
        <w:rPr>
          <w:rFonts w:ascii="Times New Roman" w:hAnsi="Times New Roman" w:cs="Times New Roman"/>
          <w:noProof/>
          <w:sz w:val="20"/>
          <w:szCs w:val="24"/>
        </w:rPr>
        <w:t>[50]</w:t>
      </w:r>
      <w:r w:rsidRPr="00F452F4">
        <w:rPr>
          <w:rFonts w:ascii="Times New Roman" w:hAnsi="Times New Roman" w:cs="Times New Roman"/>
          <w:noProof/>
          <w:sz w:val="20"/>
          <w:szCs w:val="24"/>
        </w:rPr>
        <w:tab/>
        <w:t>K. Xu, M.M. Ouberai, M.E. Welland, A comprehensive study of lysozyme adsorption using dual polarization interferometry and quartz crystal microbalance with dissipation, Biomaterials. 34 (2013) 1461–1470.</w:t>
      </w:r>
    </w:p>
    <w:p w14:paraId="04693F98" w14:textId="525189D9" w:rsidR="004B18E9" w:rsidRPr="00ED265C" w:rsidRDefault="00060CE2" w:rsidP="00CA7444">
      <w:pPr>
        <w:rPr>
          <w:rFonts w:ascii="Times New Roman" w:eastAsiaTheme="minorEastAsia" w:hAnsi="Times New Roman" w:cs="Times New Roman"/>
          <w:b/>
          <w:sz w:val="20"/>
          <w:szCs w:val="20"/>
        </w:rPr>
      </w:pPr>
      <w:r>
        <w:rPr>
          <w:rFonts w:ascii="Times New Roman" w:hAnsi="Times New Roman" w:cs="Times New Roman"/>
          <w:sz w:val="20"/>
          <w:szCs w:val="20"/>
        </w:rPr>
        <w:fldChar w:fldCharType="end"/>
      </w:r>
      <w:r w:rsidR="006F1268">
        <w:rPr>
          <w:rFonts w:ascii="Times New Roman" w:eastAsiaTheme="minorEastAsia" w:hAnsi="Times New Roman" w:cs="Times New Roman"/>
          <w:b/>
          <w:noProof/>
          <w:sz w:val="20"/>
          <w:szCs w:val="20"/>
        </w:rPr>
        <w:drawing>
          <wp:inline distT="0" distB="0" distL="0" distR="0" wp14:anchorId="2D7C5302" wp14:editId="21A00745">
            <wp:extent cx="4965185" cy="5798336"/>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69812" cy="5803739"/>
                    </a:xfrm>
                    <a:prstGeom prst="rect">
                      <a:avLst/>
                    </a:prstGeom>
                    <a:noFill/>
                    <a:ln>
                      <a:noFill/>
                    </a:ln>
                  </pic:spPr>
                </pic:pic>
              </a:graphicData>
            </a:graphic>
          </wp:inline>
        </w:drawing>
      </w:r>
    </w:p>
    <w:p w14:paraId="3DCF6816" w14:textId="3FCA557E" w:rsidR="00C43002" w:rsidRDefault="00DA2AAA" w:rsidP="00EA32A9">
      <w:pPr>
        <w:rPr>
          <w:rFonts w:ascii="Times New Roman" w:hAnsi="Times New Roman" w:cs="Times New Roman"/>
          <w:sz w:val="18"/>
          <w:szCs w:val="18"/>
        </w:rPr>
      </w:pPr>
      <w:r w:rsidRPr="00495075">
        <w:rPr>
          <w:rFonts w:ascii="Times New Roman" w:eastAsiaTheme="minorEastAsia" w:hAnsi="Times New Roman" w:cs="Times New Roman"/>
          <w:b/>
          <w:sz w:val="18"/>
          <w:szCs w:val="18"/>
        </w:rPr>
        <w:t>Fig</w:t>
      </w:r>
      <w:r w:rsidR="002D3B33">
        <w:rPr>
          <w:rFonts w:ascii="Times New Roman" w:eastAsiaTheme="minorEastAsia" w:hAnsi="Times New Roman" w:cs="Times New Roman"/>
          <w:b/>
          <w:sz w:val="18"/>
          <w:szCs w:val="18"/>
        </w:rPr>
        <w:t>.</w:t>
      </w:r>
      <w:r w:rsidRPr="00495075">
        <w:rPr>
          <w:rFonts w:ascii="Times New Roman" w:eastAsiaTheme="minorEastAsia" w:hAnsi="Times New Roman" w:cs="Times New Roman"/>
          <w:b/>
          <w:sz w:val="18"/>
          <w:szCs w:val="18"/>
        </w:rPr>
        <w:t xml:space="preserve"> 1.  </w:t>
      </w:r>
      <w:r w:rsidRPr="00495075">
        <w:rPr>
          <w:rFonts w:ascii="Times New Roman" w:eastAsiaTheme="minorEastAsia" w:hAnsi="Times New Roman" w:cs="Times New Roman"/>
          <w:sz w:val="18"/>
          <w:szCs w:val="18"/>
        </w:rPr>
        <w:t>Characterization of materials by Atomic Force Microscopy to determine surface potential in liquid and contact angle measurements.</w:t>
      </w:r>
      <w:r w:rsidRPr="00495075">
        <w:rPr>
          <w:rFonts w:ascii="Times New Roman" w:eastAsiaTheme="minorEastAsia" w:hAnsi="Times New Roman" w:cs="Times New Roman"/>
          <w:b/>
          <w:sz w:val="18"/>
          <w:szCs w:val="18"/>
        </w:rPr>
        <w:t xml:space="preserve"> a,</w:t>
      </w:r>
      <w:r w:rsidRPr="00495075">
        <w:rPr>
          <w:rFonts w:ascii="Times New Roman" w:eastAsiaTheme="minorEastAsia" w:hAnsi="Times New Roman" w:cs="Times New Roman"/>
          <w:sz w:val="18"/>
          <w:szCs w:val="18"/>
        </w:rPr>
        <w:t xml:space="preserve"> Schematics illustrating an AFM cantilever modified with a silica microsphere interacting in liquid with a Silica substrate (left) and model alkanethiol monolayers (right). Six pure alkanethiol surfaces were prepared with general formula </w:t>
      </w:r>
      <w:r w:rsidRPr="00495075">
        <w:rPr>
          <w:rFonts w:ascii="Times New Roman" w:hAnsi="Times New Roman" w:cs="Times New Roman"/>
          <w:sz w:val="18"/>
          <w:szCs w:val="18"/>
        </w:rPr>
        <w:t>SH-(CH</w:t>
      </w:r>
      <w:r w:rsidRPr="00495075">
        <w:rPr>
          <w:rFonts w:ascii="Times New Roman" w:hAnsi="Times New Roman" w:cs="Times New Roman"/>
          <w:sz w:val="18"/>
          <w:szCs w:val="18"/>
          <w:vertAlign w:val="subscript"/>
        </w:rPr>
        <w:t>2</w:t>
      </w:r>
      <w:r w:rsidRPr="00495075">
        <w:rPr>
          <w:rFonts w:ascii="Times New Roman" w:hAnsi="Times New Roman" w:cs="Times New Roman"/>
          <w:sz w:val="18"/>
          <w:szCs w:val="18"/>
        </w:rPr>
        <w:t>)</w:t>
      </w:r>
      <w:r w:rsidRPr="00495075">
        <w:rPr>
          <w:rFonts w:ascii="Times New Roman" w:hAnsi="Times New Roman" w:cs="Times New Roman"/>
          <w:sz w:val="18"/>
          <w:szCs w:val="18"/>
          <w:vertAlign w:val="subscript"/>
        </w:rPr>
        <w:t>10</w:t>
      </w:r>
      <w:r w:rsidRPr="00495075">
        <w:rPr>
          <w:rFonts w:ascii="Times New Roman" w:hAnsi="Times New Roman" w:cs="Times New Roman"/>
          <w:sz w:val="18"/>
          <w:szCs w:val="18"/>
        </w:rPr>
        <w:t>-R including two negatively charged (R = COOH, H</w:t>
      </w:r>
      <w:r w:rsidRPr="00495075">
        <w:rPr>
          <w:rFonts w:ascii="Times New Roman" w:hAnsi="Times New Roman" w:cs="Times New Roman"/>
          <w:sz w:val="18"/>
          <w:szCs w:val="18"/>
          <w:vertAlign w:val="subscript"/>
        </w:rPr>
        <w:t>2</w:t>
      </w:r>
      <w:r w:rsidRPr="00495075">
        <w:rPr>
          <w:rFonts w:ascii="Times New Roman" w:hAnsi="Times New Roman" w:cs="Times New Roman"/>
          <w:sz w:val="18"/>
          <w:szCs w:val="18"/>
        </w:rPr>
        <w:t>PO</w:t>
      </w:r>
      <w:r w:rsidRPr="00495075">
        <w:rPr>
          <w:rFonts w:ascii="Times New Roman" w:hAnsi="Times New Roman" w:cs="Times New Roman"/>
          <w:sz w:val="18"/>
          <w:szCs w:val="18"/>
          <w:vertAlign w:val="subscript"/>
        </w:rPr>
        <w:t>3</w:t>
      </w:r>
      <w:r w:rsidRPr="00495075">
        <w:rPr>
          <w:rFonts w:ascii="Times New Roman" w:hAnsi="Times New Roman" w:cs="Times New Roman"/>
          <w:sz w:val="18"/>
          <w:szCs w:val="18"/>
        </w:rPr>
        <w:t>), two positively charged (R = N(CH</w:t>
      </w:r>
      <w:r w:rsidRPr="00495075">
        <w:rPr>
          <w:rFonts w:ascii="Times New Roman" w:hAnsi="Times New Roman" w:cs="Times New Roman"/>
          <w:sz w:val="18"/>
          <w:szCs w:val="18"/>
          <w:vertAlign w:val="subscript"/>
        </w:rPr>
        <w:t>3</w:t>
      </w:r>
      <w:r w:rsidRPr="00495075">
        <w:rPr>
          <w:rFonts w:ascii="Times New Roman" w:hAnsi="Times New Roman" w:cs="Times New Roman"/>
          <w:sz w:val="18"/>
          <w:szCs w:val="18"/>
        </w:rPr>
        <w:t>)</w:t>
      </w:r>
      <w:r w:rsidRPr="00495075">
        <w:rPr>
          <w:rFonts w:ascii="Times New Roman" w:hAnsi="Times New Roman" w:cs="Times New Roman"/>
          <w:sz w:val="18"/>
          <w:szCs w:val="18"/>
          <w:vertAlign w:val="subscript"/>
        </w:rPr>
        <w:t>3</w:t>
      </w:r>
      <w:r w:rsidRPr="00495075">
        <w:rPr>
          <w:rFonts w:ascii="Times New Roman" w:hAnsi="Times New Roman" w:cs="Times New Roman"/>
          <w:sz w:val="18"/>
          <w:szCs w:val="18"/>
        </w:rPr>
        <w:t>, NH</w:t>
      </w:r>
      <w:r w:rsidRPr="00495075">
        <w:rPr>
          <w:rFonts w:ascii="Times New Roman" w:hAnsi="Times New Roman" w:cs="Times New Roman"/>
          <w:sz w:val="18"/>
          <w:szCs w:val="18"/>
          <w:vertAlign w:val="subscript"/>
        </w:rPr>
        <w:t>2</w:t>
      </w:r>
      <w:r w:rsidRPr="00495075">
        <w:rPr>
          <w:rFonts w:ascii="Times New Roman" w:hAnsi="Times New Roman" w:cs="Times New Roman"/>
          <w:sz w:val="18"/>
          <w:szCs w:val="18"/>
        </w:rPr>
        <w:t>) and two charge-neutral (R = OH, CH</w:t>
      </w:r>
      <w:r w:rsidRPr="00495075">
        <w:rPr>
          <w:rFonts w:ascii="Times New Roman" w:hAnsi="Times New Roman" w:cs="Times New Roman"/>
          <w:sz w:val="18"/>
          <w:szCs w:val="18"/>
          <w:vertAlign w:val="subscript"/>
        </w:rPr>
        <w:t>3</w:t>
      </w:r>
      <w:r w:rsidRPr="00495075">
        <w:rPr>
          <w:rFonts w:ascii="Times New Roman" w:hAnsi="Times New Roman" w:cs="Times New Roman"/>
          <w:sz w:val="18"/>
          <w:szCs w:val="18"/>
        </w:rPr>
        <w:t xml:space="preserve">). </w:t>
      </w:r>
      <w:r w:rsidRPr="00495075">
        <w:rPr>
          <w:rFonts w:ascii="Times New Roman" w:hAnsi="Times New Roman" w:cs="Times New Roman"/>
          <w:b/>
          <w:sz w:val="18"/>
          <w:szCs w:val="18"/>
        </w:rPr>
        <w:t>b,</w:t>
      </w:r>
      <w:r w:rsidRPr="00495075">
        <w:rPr>
          <w:rFonts w:ascii="Times New Roman" w:hAnsi="Times New Roman" w:cs="Times New Roman"/>
          <w:sz w:val="18"/>
          <w:szCs w:val="18"/>
        </w:rPr>
        <w:t xml:space="preserve"> Tip force as a function of separation for a silica tip on a silica surface at pH = 7. </w:t>
      </w:r>
      <w:r w:rsidRPr="00495075">
        <w:rPr>
          <w:rFonts w:ascii="Times New Roman" w:hAnsi="Times New Roman" w:cs="Times New Roman"/>
          <w:sz w:val="18"/>
          <w:szCs w:val="18"/>
        </w:rPr>
        <w:lastRenderedPageBreak/>
        <w:t xml:space="preserve">Blue triangles represent averages of 100 individual Force-displacement plots. Solid red line is a fit to DLVO theory where the electrostatic contribution is found from a numerical solution to the full non-linear Poisson-Boltzmann equation (Ducker1991) with the constant charge boundary condition. </w:t>
      </w:r>
      <w:r w:rsidRPr="00495075">
        <w:rPr>
          <w:rFonts w:ascii="Times New Roman" w:hAnsi="Times New Roman" w:cs="Times New Roman"/>
          <w:b/>
          <w:sz w:val="18"/>
          <w:szCs w:val="18"/>
        </w:rPr>
        <w:t>c,</w:t>
      </w:r>
      <w:r w:rsidRPr="00495075">
        <w:rPr>
          <w:rFonts w:ascii="Times New Roman" w:hAnsi="Times New Roman" w:cs="Times New Roman"/>
          <w:sz w:val="18"/>
          <w:szCs w:val="18"/>
        </w:rPr>
        <w:t xml:space="preserve"> </w:t>
      </w:r>
      <w:proofErr w:type="gramStart"/>
      <w:r w:rsidRPr="00495075">
        <w:rPr>
          <w:rFonts w:ascii="Times New Roman" w:hAnsi="Times New Roman" w:cs="Times New Roman"/>
          <w:sz w:val="18"/>
          <w:szCs w:val="18"/>
        </w:rPr>
        <w:t>The</w:t>
      </w:r>
      <w:proofErr w:type="gramEnd"/>
      <w:r w:rsidRPr="00495075">
        <w:rPr>
          <w:rFonts w:ascii="Times New Roman" w:hAnsi="Times New Roman" w:cs="Times New Roman"/>
          <w:sz w:val="18"/>
          <w:szCs w:val="18"/>
        </w:rPr>
        <w:t xml:space="preserve"> potential of a silica surface was determined for a range of buffers (pH = 2-9) by fitting the DLVO theory to Force-displacement curves. Values are averages of repeats from separate experiments. </w:t>
      </w:r>
      <w:r w:rsidRPr="00495075">
        <w:rPr>
          <w:rFonts w:ascii="Times New Roman" w:hAnsi="Times New Roman" w:cs="Times New Roman"/>
          <w:b/>
          <w:sz w:val="18"/>
          <w:szCs w:val="18"/>
        </w:rPr>
        <w:t>d,</w:t>
      </w:r>
      <w:r w:rsidRPr="00495075">
        <w:rPr>
          <w:rFonts w:ascii="Times New Roman" w:hAnsi="Times New Roman" w:cs="Times New Roman"/>
          <w:sz w:val="18"/>
          <w:szCs w:val="18"/>
        </w:rPr>
        <w:t xml:space="preserve"> Force-displacement curves for a silica tip interacting with the six alkanethiol monolayer surfaces (blue triangles) together with fits to DLVO theory (solid red line). </w:t>
      </w:r>
      <w:r w:rsidRPr="00495075">
        <w:rPr>
          <w:rFonts w:ascii="Times New Roman" w:hAnsi="Times New Roman" w:cs="Times New Roman"/>
          <w:b/>
          <w:sz w:val="18"/>
          <w:szCs w:val="18"/>
        </w:rPr>
        <w:t>e,</w:t>
      </w:r>
      <w:r w:rsidRPr="00495075">
        <w:rPr>
          <w:rFonts w:ascii="Times New Roman" w:hAnsi="Times New Roman" w:cs="Times New Roman"/>
          <w:sz w:val="18"/>
          <w:szCs w:val="18"/>
        </w:rPr>
        <w:t xml:space="preserve"> Potentials determined for all six alkanethiol surfaces plus silica with averages determined from repeats of separate experiments. </w:t>
      </w:r>
      <w:r w:rsidRPr="00495075">
        <w:rPr>
          <w:rFonts w:ascii="Times New Roman" w:hAnsi="Times New Roman" w:cs="Times New Roman"/>
          <w:b/>
          <w:sz w:val="18"/>
          <w:szCs w:val="18"/>
        </w:rPr>
        <w:t>f,</w:t>
      </w:r>
      <w:r w:rsidRPr="00495075">
        <w:rPr>
          <w:rFonts w:ascii="Times New Roman" w:hAnsi="Times New Roman" w:cs="Times New Roman"/>
          <w:sz w:val="18"/>
          <w:szCs w:val="18"/>
        </w:rPr>
        <w:t xml:space="preserve"> Water droplets (10mM phosphate buffer, pH = 7) pictured on the six alkanethiol surfaces. </w:t>
      </w:r>
      <w:r w:rsidRPr="00495075">
        <w:rPr>
          <w:rFonts w:ascii="Times New Roman" w:hAnsi="Times New Roman" w:cs="Times New Roman"/>
          <w:b/>
          <w:sz w:val="18"/>
          <w:szCs w:val="18"/>
        </w:rPr>
        <w:t>g,</w:t>
      </w:r>
      <w:r w:rsidRPr="00495075">
        <w:rPr>
          <w:rFonts w:ascii="Times New Roman" w:hAnsi="Times New Roman" w:cs="Times New Roman"/>
          <w:sz w:val="18"/>
          <w:szCs w:val="18"/>
        </w:rPr>
        <w:t xml:space="preserve"> Measured contact angles. </w:t>
      </w:r>
      <w:r w:rsidRPr="00495075">
        <w:rPr>
          <w:rFonts w:ascii="Times New Roman" w:hAnsi="Times New Roman" w:cs="Times New Roman"/>
          <w:b/>
          <w:sz w:val="18"/>
          <w:szCs w:val="18"/>
        </w:rPr>
        <w:t>h,</w:t>
      </w:r>
      <w:r w:rsidRPr="00495075">
        <w:rPr>
          <w:rFonts w:ascii="Times New Roman" w:hAnsi="Times New Roman" w:cs="Times New Roman"/>
          <w:sz w:val="18"/>
          <w:szCs w:val="18"/>
        </w:rPr>
        <w:t xml:space="preserve"> Water droplets pictured on mixed OH/CH</w:t>
      </w:r>
      <w:r w:rsidRPr="00495075">
        <w:rPr>
          <w:rFonts w:ascii="Times New Roman" w:hAnsi="Times New Roman" w:cs="Times New Roman"/>
          <w:sz w:val="18"/>
          <w:szCs w:val="18"/>
          <w:vertAlign w:val="subscript"/>
        </w:rPr>
        <w:t>3</w:t>
      </w:r>
      <w:r w:rsidRPr="00495075">
        <w:rPr>
          <w:rFonts w:ascii="Times New Roman" w:hAnsi="Times New Roman" w:cs="Times New Roman"/>
          <w:sz w:val="18"/>
          <w:szCs w:val="18"/>
        </w:rPr>
        <w:t xml:space="preserve"> surfaces with </w:t>
      </w:r>
      <w:proofErr w:type="spellStart"/>
      <w:r w:rsidRPr="00495075">
        <w:rPr>
          <w:rFonts w:ascii="Times New Roman" w:eastAsiaTheme="minorEastAsia" w:hAnsi="Times New Roman" w:cs="Times New Roman"/>
          <w:sz w:val="18"/>
          <w:szCs w:val="18"/>
        </w:rPr>
        <w:t>χ</w:t>
      </w:r>
      <w:r w:rsidRPr="00495075">
        <w:rPr>
          <w:rFonts w:ascii="Times New Roman" w:eastAsiaTheme="minorEastAsia" w:hAnsi="Times New Roman" w:cs="Times New Roman"/>
          <w:sz w:val="18"/>
          <w:szCs w:val="18"/>
          <w:vertAlign w:val="subscript"/>
        </w:rPr>
        <w:t>h</w:t>
      </w:r>
      <w:proofErr w:type="spellEnd"/>
      <w:r w:rsidRPr="00495075">
        <w:rPr>
          <w:rFonts w:ascii="Times New Roman" w:eastAsiaTheme="minorEastAsia" w:hAnsi="Times New Roman" w:cs="Times New Roman"/>
          <w:sz w:val="18"/>
          <w:szCs w:val="18"/>
        </w:rPr>
        <w:t xml:space="preserve"> = [CH</w:t>
      </w:r>
      <w:r w:rsidRPr="00495075">
        <w:rPr>
          <w:rFonts w:ascii="Times New Roman" w:eastAsiaTheme="minorEastAsia" w:hAnsi="Times New Roman" w:cs="Times New Roman"/>
          <w:sz w:val="18"/>
          <w:szCs w:val="18"/>
          <w:vertAlign w:val="subscript"/>
        </w:rPr>
        <w:t>3</w:t>
      </w:r>
      <w:r w:rsidRPr="00495075">
        <w:rPr>
          <w:rFonts w:ascii="Times New Roman" w:eastAsiaTheme="minorEastAsia" w:hAnsi="Times New Roman" w:cs="Times New Roman"/>
          <w:sz w:val="18"/>
          <w:szCs w:val="18"/>
        </w:rPr>
        <w:t>]/([CH</w:t>
      </w:r>
      <w:r w:rsidRPr="00495075">
        <w:rPr>
          <w:rFonts w:ascii="Times New Roman" w:eastAsiaTheme="minorEastAsia" w:hAnsi="Times New Roman" w:cs="Times New Roman"/>
          <w:sz w:val="18"/>
          <w:szCs w:val="18"/>
          <w:vertAlign w:val="subscript"/>
        </w:rPr>
        <w:t>3</w:t>
      </w:r>
      <w:r w:rsidRPr="00495075">
        <w:rPr>
          <w:rFonts w:ascii="Times New Roman" w:eastAsiaTheme="minorEastAsia" w:hAnsi="Times New Roman" w:cs="Times New Roman"/>
          <w:sz w:val="18"/>
          <w:szCs w:val="18"/>
        </w:rPr>
        <w:t>] + [OH]) where [COOH], [OH] and [CH</w:t>
      </w:r>
      <w:r w:rsidRPr="00495075">
        <w:rPr>
          <w:rFonts w:ascii="Times New Roman" w:eastAsiaTheme="minorEastAsia" w:hAnsi="Times New Roman" w:cs="Times New Roman"/>
          <w:sz w:val="18"/>
          <w:szCs w:val="18"/>
          <w:vertAlign w:val="subscript"/>
        </w:rPr>
        <w:t>3</w:t>
      </w:r>
      <w:r w:rsidRPr="00495075">
        <w:rPr>
          <w:rFonts w:ascii="Times New Roman" w:eastAsiaTheme="minorEastAsia" w:hAnsi="Times New Roman" w:cs="Times New Roman"/>
          <w:sz w:val="18"/>
          <w:szCs w:val="18"/>
        </w:rPr>
        <w:t xml:space="preserve">] represent respectively the bulk concentrations of carboxyl, hydroxyl, and methyl terminating alkanethiols. </w:t>
      </w:r>
      <w:proofErr w:type="spellStart"/>
      <w:r w:rsidRPr="00495075">
        <w:rPr>
          <w:rFonts w:ascii="Times New Roman" w:eastAsiaTheme="minorEastAsia" w:hAnsi="Times New Roman" w:cs="Times New Roman"/>
          <w:b/>
          <w:sz w:val="18"/>
          <w:szCs w:val="18"/>
        </w:rPr>
        <w:t>i</w:t>
      </w:r>
      <w:proofErr w:type="spellEnd"/>
      <w:r w:rsidRPr="00495075">
        <w:rPr>
          <w:rFonts w:ascii="Times New Roman" w:eastAsiaTheme="minorEastAsia" w:hAnsi="Times New Roman" w:cs="Times New Roman"/>
          <w:b/>
          <w:sz w:val="18"/>
          <w:szCs w:val="18"/>
        </w:rPr>
        <w:t>,</w:t>
      </w:r>
      <w:r w:rsidRPr="00495075">
        <w:rPr>
          <w:rFonts w:ascii="Times New Roman" w:eastAsiaTheme="minorEastAsia" w:hAnsi="Times New Roman" w:cs="Times New Roman"/>
          <w:sz w:val="18"/>
          <w:szCs w:val="18"/>
        </w:rPr>
        <w:t xml:space="preserve"> Measured contact angles. </w:t>
      </w:r>
      <w:r w:rsidRPr="00495075">
        <w:rPr>
          <w:rFonts w:ascii="Times New Roman" w:hAnsi="Times New Roman" w:cs="Times New Roman"/>
          <w:sz w:val="18"/>
          <w:szCs w:val="18"/>
        </w:rPr>
        <w:t xml:space="preserve">        </w:t>
      </w:r>
    </w:p>
    <w:p w14:paraId="503E9E43" w14:textId="09AC889E" w:rsidR="006F1268" w:rsidRPr="00EA32A9" w:rsidRDefault="006F1268" w:rsidP="006F1268">
      <w:pPr>
        <w:jc w:val="center"/>
        <w:rPr>
          <w:rFonts w:ascii="Times New Roman" w:eastAsiaTheme="minorEastAsia" w:hAnsi="Times New Roman" w:cs="Times New Roman"/>
          <w:sz w:val="18"/>
          <w:szCs w:val="18"/>
        </w:rPr>
      </w:pPr>
      <w:r>
        <w:rPr>
          <w:rFonts w:ascii="Times New Roman" w:eastAsiaTheme="minorEastAsia" w:hAnsi="Times New Roman" w:cs="Times New Roman"/>
          <w:noProof/>
          <w:sz w:val="18"/>
          <w:szCs w:val="18"/>
        </w:rPr>
        <w:drawing>
          <wp:inline distT="0" distB="0" distL="0" distR="0" wp14:anchorId="0067D825" wp14:editId="57C33E12">
            <wp:extent cx="4920637" cy="3311279"/>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22004" cy="3312199"/>
                    </a:xfrm>
                    <a:prstGeom prst="rect">
                      <a:avLst/>
                    </a:prstGeom>
                    <a:noFill/>
                    <a:ln>
                      <a:noFill/>
                    </a:ln>
                  </pic:spPr>
                </pic:pic>
              </a:graphicData>
            </a:graphic>
          </wp:inline>
        </w:drawing>
      </w:r>
    </w:p>
    <w:p w14:paraId="4307FEDF" w14:textId="3B01DB9B" w:rsidR="00C43002" w:rsidRDefault="00C43002" w:rsidP="00EA32A9">
      <w:pPr>
        <w:rPr>
          <w:rFonts w:ascii="Times New Roman" w:eastAsiaTheme="minorEastAsia" w:hAnsi="Times New Roman" w:cs="Times New Roman"/>
          <w:sz w:val="18"/>
          <w:szCs w:val="18"/>
        </w:rPr>
      </w:pPr>
      <w:bookmarkStart w:id="3" w:name="_Hlk522786823"/>
      <w:r w:rsidRPr="00A10B24">
        <w:rPr>
          <w:rFonts w:ascii="Times New Roman" w:eastAsiaTheme="minorEastAsia" w:hAnsi="Times New Roman" w:cs="Times New Roman"/>
          <w:b/>
          <w:sz w:val="18"/>
          <w:szCs w:val="18"/>
        </w:rPr>
        <w:t>Fig</w:t>
      </w:r>
      <w:r w:rsidR="002D3B33">
        <w:rPr>
          <w:rFonts w:ascii="Times New Roman" w:eastAsiaTheme="minorEastAsia" w:hAnsi="Times New Roman" w:cs="Times New Roman"/>
          <w:b/>
          <w:sz w:val="18"/>
          <w:szCs w:val="18"/>
        </w:rPr>
        <w:t>. 2.</w:t>
      </w:r>
      <w:r w:rsidRPr="00A10B24">
        <w:rPr>
          <w:rFonts w:ascii="Times New Roman" w:eastAsiaTheme="minorEastAsia" w:hAnsi="Times New Roman" w:cs="Times New Roman"/>
          <w:b/>
          <w:sz w:val="18"/>
          <w:szCs w:val="18"/>
        </w:rPr>
        <w:t xml:space="preserve"> </w:t>
      </w:r>
      <w:r w:rsidRPr="00A10B24">
        <w:rPr>
          <w:rFonts w:ascii="Times New Roman" w:eastAsiaTheme="minorEastAsia" w:hAnsi="Times New Roman" w:cs="Times New Roman"/>
          <w:sz w:val="18"/>
          <w:szCs w:val="18"/>
        </w:rPr>
        <w:t>Protein adsorption of ten globular proteins to six alkanethiol monolayer surfaces measured by Quartz Crystal Microbalance.</w:t>
      </w:r>
      <w:r w:rsidRPr="00A10B24">
        <w:rPr>
          <w:rFonts w:ascii="Times New Roman" w:eastAsiaTheme="minorEastAsia" w:hAnsi="Times New Roman" w:cs="Times New Roman"/>
          <w:b/>
          <w:sz w:val="18"/>
          <w:szCs w:val="18"/>
        </w:rPr>
        <w:t xml:space="preserve"> a-f</w:t>
      </w:r>
      <w:bookmarkEnd w:id="3"/>
      <w:r w:rsidR="00347122">
        <w:rPr>
          <w:rFonts w:ascii="Times New Roman" w:eastAsiaTheme="minorEastAsia" w:hAnsi="Times New Roman" w:cs="Times New Roman"/>
          <w:b/>
          <w:sz w:val="18"/>
          <w:szCs w:val="18"/>
        </w:rPr>
        <w:t xml:space="preserve">, </w:t>
      </w:r>
      <w:r w:rsidR="00347122">
        <w:rPr>
          <w:rFonts w:ascii="Times New Roman" w:eastAsiaTheme="minorEastAsia" w:hAnsi="Times New Roman" w:cs="Times New Roman"/>
          <w:sz w:val="18"/>
          <w:szCs w:val="18"/>
        </w:rPr>
        <w:t>C</w:t>
      </w:r>
      <w:r w:rsidRPr="00A10B24">
        <w:rPr>
          <w:rFonts w:ascii="Times New Roman" w:eastAsiaTheme="minorEastAsia" w:hAnsi="Times New Roman" w:cs="Times New Roman"/>
          <w:sz w:val="18"/>
          <w:szCs w:val="18"/>
        </w:rPr>
        <w:t>overage (sample</w:t>
      </w:r>
      <w:r w:rsidR="00347122">
        <w:rPr>
          <w:rFonts w:ascii="Times New Roman" w:eastAsiaTheme="minorEastAsia" w:hAnsi="Times New Roman" w:cs="Times New Roman"/>
          <w:sz w:val="18"/>
          <w:szCs w:val="18"/>
        </w:rPr>
        <w:t>d</w:t>
      </w:r>
      <w:r w:rsidRPr="00A10B24">
        <w:rPr>
          <w:rFonts w:ascii="Times New Roman" w:eastAsiaTheme="minorEastAsia" w:hAnsi="Times New Roman" w:cs="Times New Roman"/>
          <w:sz w:val="18"/>
          <w:szCs w:val="18"/>
        </w:rPr>
        <w:t xml:space="preserve"> at arbitrary t = 400 s) plotted against pH-</w:t>
      </w:r>
      <w:proofErr w:type="spellStart"/>
      <w:r w:rsidRPr="00A10B24">
        <w:rPr>
          <w:rFonts w:ascii="Times New Roman" w:eastAsiaTheme="minorEastAsia" w:hAnsi="Times New Roman" w:cs="Times New Roman"/>
          <w:sz w:val="18"/>
          <w:szCs w:val="18"/>
        </w:rPr>
        <w:t>pI</w:t>
      </w:r>
      <w:proofErr w:type="spellEnd"/>
      <w:r w:rsidRPr="00A10B24">
        <w:rPr>
          <w:rFonts w:ascii="Times New Roman" w:eastAsiaTheme="minorEastAsia" w:hAnsi="Times New Roman" w:cs="Times New Roman"/>
          <w:sz w:val="18"/>
          <w:szCs w:val="18"/>
        </w:rPr>
        <w:t xml:space="preserve"> (data points are averages of 3 repeat experiments, error bars SEOM). The proteins are lysozyme (Lys), cytochrome C (</w:t>
      </w:r>
      <w:proofErr w:type="spellStart"/>
      <w:r w:rsidRPr="00A10B24">
        <w:rPr>
          <w:rFonts w:ascii="Times New Roman" w:eastAsiaTheme="minorEastAsia" w:hAnsi="Times New Roman" w:cs="Times New Roman"/>
          <w:sz w:val="18"/>
          <w:szCs w:val="18"/>
        </w:rPr>
        <w:t>Cyto</w:t>
      </w:r>
      <w:proofErr w:type="spellEnd"/>
      <w:r w:rsidRPr="00A10B24">
        <w:rPr>
          <w:rFonts w:ascii="Times New Roman" w:eastAsiaTheme="minorEastAsia" w:hAnsi="Times New Roman" w:cs="Times New Roman"/>
          <w:sz w:val="18"/>
          <w:szCs w:val="18"/>
        </w:rPr>
        <w:t xml:space="preserve">), ribonuclease A (RNase), </w:t>
      </w:r>
      <w:proofErr w:type="spellStart"/>
      <w:r w:rsidRPr="00A10B24">
        <w:rPr>
          <w:rFonts w:ascii="Times New Roman" w:eastAsiaTheme="minorEastAsia" w:hAnsi="Times New Roman" w:cs="Times New Roman"/>
          <w:sz w:val="18"/>
          <w:szCs w:val="18"/>
        </w:rPr>
        <w:t>chymotrypsinogen</w:t>
      </w:r>
      <w:proofErr w:type="spellEnd"/>
      <w:r w:rsidRPr="00A10B24">
        <w:rPr>
          <w:rFonts w:ascii="Times New Roman" w:eastAsiaTheme="minorEastAsia" w:hAnsi="Times New Roman" w:cs="Times New Roman"/>
          <w:sz w:val="18"/>
          <w:szCs w:val="18"/>
        </w:rPr>
        <w:t xml:space="preserve"> A (</w:t>
      </w:r>
      <w:proofErr w:type="spellStart"/>
      <w:r w:rsidRPr="00A10B24">
        <w:rPr>
          <w:rFonts w:ascii="Times New Roman" w:eastAsiaTheme="minorEastAsia" w:hAnsi="Times New Roman" w:cs="Times New Roman"/>
          <w:sz w:val="18"/>
          <w:szCs w:val="18"/>
        </w:rPr>
        <w:t>Chymo</w:t>
      </w:r>
      <w:proofErr w:type="spellEnd"/>
      <w:r w:rsidRPr="00A10B24">
        <w:rPr>
          <w:rFonts w:ascii="Times New Roman" w:eastAsiaTheme="minorEastAsia" w:hAnsi="Times New Roman" w:cs="Times New Roman"/>
          <w:sz w:val="18"/>
          <w:szCs w:val="18"/>
        </w:rPr>
        <w:t>), myoglobin (</w:t>
      </w:r>
      <w:proofErr w:type="spellStart"/>
      <w:r w:rsidRPr="00A10B24">
        <w:rPr>
          <w:rFonts w:ascii="Times New Roman" w:eastAsiaTheme="minorEastAsia" w:hAnsi="Times New Roman" w:cs="Times New Roman"/>
          <w:sz w:val="18"/>
          <w:szCs w:val="18"/>
        </w:rPr>
        <w:t>Myo</w:t>
      </w:r>
      <w:proofErr w:type="spellEnd"/>
      <w:r w:rsidRPr="00A10B24">
        <w:rPr>
          <w:rFonts w:ascii="Times New Roman" w:eastAsiaTheme="minorEastAsia" w:hAnsi="Times New Roman" w:cs="Times New Roman"/>
          <w:sz w:val="18"/>
          <w:szCs w:val="18"/>
        </w:rPr>
        <w:t>), apo-transferrin (apo-Trans), β-lactoglobulin (β-</w:t>
      </w:r>
      <w:proofErr w:type="spellStart"/>
      <w:r w:rsidRPr="00A10B24">
        <w:rPr>
          <w:rFonts w:ascii="Times New Roman" w:eastAsiaTheme="minorEastAsia" w:hAnsi="Times New Roman" w:cs="Times New Roman"/>
          <w:sz w:val="18"/>
          <w:szCs w:val="18"/>
        </w:rPr>
        <w:t>Lact</w:t>
      </w:r>
      <w:proofErr w:type="spellEnd"/>
      <w:r w:rsidRPr="00A10B24">
        <w:rPr>
          <w:rFonts w:ascii="Times New Roman" w:eastAsiaTheme="minorEastAsia" w:hAnsi="Times New Roman" w:cs="Times New Roman"/>
          <w:sz w:val="18"/>
          <w:szCs w:val="18"/>
        </w:rPr>
        <w:t xml:space="preserve">), bovine serum albumin (BSA), ovalbumin (Oval), </w:t>
      </w:r>
      <w:r w:rsidRPr="00A10B24">
        <w:rPr>
          <w:rFonts w:ascii="Calibri" w:eastAsiaTheme="minorEastAsia" w:hAnsi="Calibri" w:cs="Calibri"/>
          <w:sz w:val="18"/>
          <w:szCs w:val="18"/>
        </w:rPr>
        <w:t>α</w:t>
      </w:r>
      <w:r w:rsidRPr="00A10B24">
        <w:rPr>
          <w:rFonts w:ascii="Times New Roman" w:eastAsiaTheme="minorEastAsia" w:hAnsi="Times New Roman" w:cs="Times New Roman"/>
          <w:sz w:val="18"/>
          <w:szCs w:val="18"/>
        </w:rPr>
        <w:t>-lactalbumin (</w:t>
      </w:r>
      <w:r w:rsidRPr="00A10B24">
        <w:rPr>
          <w:rFonts w:ascii="Calibri" w:eastAsiaTheme="minorEastAsia" w:hAnsi="Calibri" w:cs="Calibri"/>
          <w:sz w:val="18"/>
          <w:szCs w:val="18"/>
        </w:rPr>
        <w:t>α</w:t>
      </w:r>
      <w:r w:rsidRPr="00A10B24">
        <w:rPr>
          <w:rFonts w:ascii="Times New Roman" w:eastAsiaTheme="minorEastAsia" w:hAnsi="Times New Roman" w:cs="Times New Roman"/>
          <w:sz w:val="18"/>
          <w:szCs w:val="18"/>
        </w:rPr>
        <w:t>-</w:t>
      </w:r>
      <w:proofErr w:type="spellStart"/>
      <w:r w:rsidRPr="00A10B24">
        <w:rPr>
          <w:rFonts w:ascii="Times New Roman" w:eastAsiaTheme="minorEastAsia" w:hAnsi="Times New Roman" w:cs="Times New Roman"/>
          <w:sz w:val="18"/>
          <w:szCs w:val="18"/>
        </w:rPr>
        <w:t>Lact</w:t>
      </w:r>
      <w:proofErr w:type="spellEnd"/>
      <w:r w:rsidRPr="00A10B24">
        <w:rPr>
          <w:rFonts w:ascii="Times New Roman" w:eastAsiaTheme="minorEastAsia" w:hAnsi="Times New Roman" w:cs="Times New Roman"/>
          <w:sz w:val="18"/>
          <w:szCs w:val="18"/>
        </w:rPr>
        <w:t>). All protein concentrations are 1</w:t>
      </w:r>
      <w:r w:rsidRPr="00A10B24">
        <w:rPr>
          <w:rFonts w:ascii="Calibri" w:eastAsiaTheme="minorEastAsia" w:hAnsi="Calibri" w:cs="Calibri"/>
          <w:sz w:val="18"/>
          <w:szCs w:val="18"/>
        </w:rPr>
        <w:t>μ</w:t>
      </w:r>
      <w:r w:rsidRPr="00A10B24">
        <w:rPr>
          <w:rFonts w:ascii="Times New Roman" w:eastAsiaTheme="minorEastAsia" w:hAnsi="Times New Roman" w:cs="Times New Roman"/>
          <w:sz w:val="18"/>
          <w:szCs w:val="18"/>
        </w:rPr>
        <w:t>M, buffer is 10mM phosphate at pH = 7.4.</w:t>
      </w:r>
      <w:r w:rsidR="005A6C0E">
        <w:rPr>
          <w:rFonts w:ascii="Times New Roman" w:eastAsiaTheme="minorEastAsia" w:hAnsi="Times New Roman" w:cs="Times New Roman"/>
          <w:sz w:val="18"/>
          <w:szCs w:val="18"/>
        </w:rPr>
        <w:t xml:space="preserve"> See </w:t>
      </w:r>
      <w:r w:rsidR="00955C8D">
        <w:rPr>
          <w:rFonts w:ascii="Times New Roman" w:eastAsiaTheme="minorEastAsia" w:hAnsi="Times New Roman" w:cs="Times New Roman"/>
          <w:sz w:val="18"/>
          <w:szCs w:val="18"/>
        </w:rPr>
        <w:t xml:space="preserve">SI </w:t>
      </w:r>
      <w:r w:rsidR="005A6C0E">
        <w:rPr>
          <w:rFonts w:ascii="Times New Roman" w:eastAsiaTheme="minorEastAsia" w:hAnsi="Times New Roman" w:cs="Times New Roman"/>
          <w:sz w:val="18"/>
          <w:szCs w:val="18"/>
        </w:rPr>
        <w:t>Fig. S2 for raw data.</w:t>
      </w:r>
      <w:r w:rsidRPr="00A10B24">
        <w:rPr>
          <w:rFonts w:ascii="Times New Roman" w:eastAsiaTheme="minorEastAsia" w:hAnsi="Times New Roman" w:cs="Times New Roman"/>
          <w:sz w:val="18"/>
          <w:szCs w:val="18"/>
        </w:rPr>
        <w:t xml:space="preserve">  </w:t>
      </w:r>
    </w:p>
    <w:p w14:paraId="5152AAB7" w14:textId="20E5FA7C" w:rsidR="006F1268" w:rsidRPr="00EA32A9" w:rsidRDefault="006F1268" w:rsidP="006F1268">
      <w:pPr>
        <w:jc w:val="center"/>
        <w:rPr>
          <w:rFonts w:ascii="Times New Roman" w:eastAsiaTheme="minorEastAsia" w:hAnsi="Times New Roman" w:cs="Times New Roman"/>
          <w:sz w:val="18"/>
          <w:szCs w:val="18"/>
        </w:rPr>
      </w:pPr>
      <w:r>
        <w:rPr>
          <w:rFonts w:ascii="Times New Roman" w:eastAsiaTheme="minorEastAsia" w:hAnsi="Times New Roman" w:cs="Times New Roman"/>
          <w:noProof/>
          <w:sz w:val="18"/>
          <w:szCs w:val="18"/>
        </w:rPr>
        <w:drawing>
          <wp:inline distT="0" distB="0" distL="0" distR="0" wp14:anchorId="61FA46F6" wp14:editId="3E56BEE4">
            <wp:extent cx="2986405" cy="1691640"/>
            <wp:effectExtent l="0" t="0" r="444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86405" cy="1691640"/>
                    </a:xfrm>
                    <a:prstGeom prst="rect">
                      <a:avLst/>
                    </a:prstGeom>
                    <a:noFill/>
                    <a:ln>
                      <a:noFill/>
                    </a:ln>
                  </pic:spPr>
                </pic:pic>
              </a:graphicData>
            </a:graphic>
          </wp:inline>
        </w:drawing>
      </w:r>
    </w:p>
    <w:p w14:paraId="444A4B7F" w14:textId="31C72FBA" w:rsidR="00C43002" w:rsidRDefault="00C43002" w:rsidP="00EA32A9">
      <w:pPr>
        <w:rPr>
          <w:rFonts w:ascii="Times New Roman" w:eastAsiaTheme="minorEastAsia" w:hAnsi="Times New Roman" w:cs="Times New Roman"/>
          <w:b/>
          <w:sz w:val="18"/>
          <w:szCs w:val="18"/>
        </w:rPr>
      </w:pPr>
      <w:r w:rsidRPr="00A50F0E">
        <w:rPr>
          <w:rFonts w:ascii="Times New Roman" w:eastAsiaTheme="minorEastAsia" w:hAnsi="Times New Roman" w:cs="Times New Roman"/>
          <w:b/>
          <w:sz w:val="18"/>
          <w:szCs w:val="18"/>
        </w:rPr>
        <w:t>Fig</w:t>
      </w:r>
      <w:r w:rsidR="001C7D79">
        <w:rPr>
          <w:rFonts w:ascii="Times New Roman" w:eastAsiaTheme="minorEastAsia" w:hAnsi="Times New Roman" w:cs="Times New Roman"/>
          <w:b/>
          <w:sz w:val="18"/>
          <w:szCs w:val="18"/>
        </w:rPr>
        <w:t>. 3.</w:t>
      </w:r>
      <w:r w:rsidRPr="00A50F0E">
        <w:rPr>
          <w:rFonts w:ascii="Times New Roman" w:eastAsiaTheme="minorEastAsia" w:hAnsi="Times New Roman" w:cs="Times New Roman"/>
          <w:sz w:val="18"/>
          <w:szCs w:val="18"/>
        </w:rPr>
        <w:t xml:space="preserve"> Adsorption of proteins to mixed monolayers.</w:t>
      </w:r>
      <w:r w:rsidRPr="00A50F0E">
        <w:rPr>
          <w:rFonts w:ascii="Times New Roman" w:eastAsiaTheme="minorEastAsia" w:hAnsi="Times New Roman" w:cs="Times New Roman"/>
          <w:b/>
          <w:sz w:val="18"/>
          <w:szCs w:val="18"/>
        </w:rPr>
        <w:t xml:space="preserve"> </w:t>
      </w:r>
      <w:r w:rsidR="001C7D79">
        <w:rPr>
          <w:rFonts w:ascii="Times New Roman" w:eastAsiaTheme="minorEastAsia" w:hAnsi="Times New Roman" w:cs="Times New Roman"/>
          <w:b/>
          <w:sz w:val="18"/>
          <w:szCs w:val="18"/>
        </w:rPr>
        <w:t>a</w:t>
      </w:r>
      <w:r w:rsidRPr="00A50F0E">
        <w:rPr>
          <w:rFonts w:ascii="Times New Roman" w:eastAsiaTheme="minorEastAsia" w:hAnsi="Times New Roman" w:cs="Times New Roman"/>
          <w:b/>
          <w:sz w:val="18"/>
          <w:szCs w:val="18"/>
        </w:rPr>
        <w:t>,</w:t>
      </w:r>
      <w:r w:rsidRPr="00A50F0E">
        <w:rPr>
          <w:rFonts w:ascii="Times New Roman" w:eastAsiaTheme="minorEastAsia" w:hAnsi="Times New Roman" w:cs="Times New Roman"/>
          <w:sz w:val="18"/>
          <w:szCs w:val="18"/>
        </w:rPr>
        <w:t xml:space="preserve"> Adsorption coverage of lysozyme on 16 COOH/OH mixed monolayer surfaces in the range </w:t>
      </w:r>
      <w:proofErr w:type="spellStart"/>
      <w:r w:rsidRPr="00A50F0E">
        <w:rPr>
          <w:rFonts w:ascii="Times New Roman" w:eastAsiaTheme="minorEastAsia" w:hAnsi="Times New Roman" w:cs="Times New Roman"/>
          <w:sz w:val="18"/>
          <w:szCs w:val="18"/>
        </w:rPr>
        <w:t>χ</w:t>
      </w:r>
      <w:r w:rsidRPr="00A50F0E">
        <w:rPr>
          <w:rFonts w:ascii="Times New Roman" w:eastAsiaTheme="minorEastAsia" w:hAnsi="Times New Roman" w:cs="Times New Roman"/>
          <w:sz w:val="18"/>
          <w:szCs w:val="18"/>
          <w:vertAlign w:val="subscript"/>
        </w:rPr>
        <w:t>c</w:t>
      </w:r>
      <w:proofErr w:type="spellEnd"/>
      <w:r w:rsidRPr="00A50F0E">
        <w:rPr>
          <w:rFonts w:ascii="Times New Roman" w:eastAsiaTheme="minorEastAsia" w:hAnsi="Times New Roman" w:cs="Times New Roman"/>
          <w:sz w:val="18"/>
          <w:szCs w:val="18"/>
        </w:rPr>
        <w:t xml:space="preserve"> = 0-1 (blue circles, upper x axis). </w:t>
      </w:r>
      <w:r w:rsidRPr="00A50F0E">
        <w:rPr>
          <w:rFonts w:ascii="Times New Roman" w:hAnsi="Times New Roman" w:cs="Times New Roman"/>
          <w:sz w:val="18"/>
          <w:szCs w:val="18"/>
        </w:rPr>
        <w:t xml:space="preserve">We fit the data to a saturable exponential of empirical form </w:t>
      </w:r>
      <m:oMath>
        <m:r>
          <w:rPr>
            <w:rFonts w:ascii="Cambria Math" w:hAnsi="Cambria Math" w:cs="Times New Roman"/>
            <w:sz w:val="18"/>
            <w:szCs w:val="18"/>
          </w:rPr>
          <m:t>m=</m:t>
        </m:r>
        <m:sSub>
          <m:sSubPr>
            <m:ctrlPr>
              <w:rPr>
                <w:rFonts w:ascii="Cambria Math" w:eastAsiaTheme="minorEastAsia" w:hAnsi="Cambria Math" w:cs="Times New Roman"/>
                <w:i/>
                <w:sz w:val="18"/>
                <w:szCs w:val="18"/>
              </w:rPr>
            </m:ctrlPr>
          </m:sSubPr>
          <m:e>
            <m:r>
              <w:rPr>
                <w:rFonts w:ascii="Cambria Math" w:eastAsiaTheme="minorEastAsia" w:hAnsi="Cambria Math" w:cs="Times New Roman"/>
                <w:sz w:val="18"/>
                <w:szCs w:val="18"/>
              </w:rPr>
              <m:t>a</m:t>
            </m:r>
          </m:e>
          <m:sub>
            <m:r>
              <w:rPr>
                <w:rFonts w:ascii="Cambria Math" w:eastAsiaTheme="minorEastAsia" w:hAnsi="Cambria Math" w:cs="Times New Roman"/>
                <w:sz w:val="18"/>
                <w:szCs w:val="18"/>
              </w:rPr>
              <m:t>1</m:t>
            </m:r>
          </m:sub>
        </m:sSub>
        <m:d>
          <m:dPr>
            <m:ctrlPr>
              <w:rPr>
                <w:rFonts w:ascii="Cambria Math" w:eastAsiaTheme="minorEastAsia" w:hAnsi="Cambria Math" w:cs="Times New Roman"/>
                <w:i/>
                <w:sz w:val="18"/>
                <w:szCs w:val="18"/>
              </w:rPr>
            </m:ctrlPr>
          </m:dPr>
          <m:e>
            <m:r>
              <w:rPr>
                <w:rFonts w:ascii="Cambria Math" w:eastAsiaTheme="minorEastAsia" w:hAnsi="Cambria Math" w:cs="Times New Roman"/>
                <w:sz w:val="18"/>
                <w:szCs w:val="18"/>
              </w:rPr>
              <m:t>1-</m:t>
            </m:r>
            <m:sSup>
              <m:sSupPr>
                <m:ctrlPr>
                  <w:rPr>
                    <w:rFonts w:ascii="Cambria Math" w:eastAsiaTheme="minorEastAsia" w:hAnsi="Cambria Math" w:cs="Times New Roman"/>
                    <w:i/>
                    <w:sz w:val="18"/>
                    <w:szCs w:val="18"/>
                  </w:rPr>
                </m:ctrlPr>
              </m:sSupPr>
              <m:e>
                <m:r>
                  <w:rPr>
                    <w:rFonts w:ascii="Cambria Math" w:eastAsiaTheme="minorEastAsia" w:hAnsi="Cambria Math" w:cs="Times New Roman"/>
                    <w:sz w:val="18"/>
                    <w:szCs w:val="18"/>
                  </w:rPr>
                  <m:t>e</m:t>
                </m:r>
              </m:e>
              <m:sup>
                <m:r>
                  <w:rPr>
                    <w:rFonts w:ascii="Cambria Math" w:eastAsiaTheme="minorEastAsia" w:hAnsi="Cambria Math" w:cs="Times New Roman"/>
                    <w:sz w:val="18"/>
                    <w:szCs w:val="18"/>
                  </w:rPr>
                  <m:t>-</m:t>
                </m:r>
                <m:sSub>
                  <m:sSubPr>
                    <m:ctrlPr>
                      <w:rPr>
                        <w:rFonts w:ascii="Cambria Math" w:eastAsiaTheme="minorEastAsia" w:hAnsi="Cambria Math" w:cs="Times New Roman"/>
                        <w:i/>
                        <w:sz w:val="18"/>
                        <w:szCs w:val="18"/>
                      </w:rPr>
                    </m:ctrlPr>
                  </m:sSubPr>
                  <m:e>
                    <m:r>
                      <w:rPr>
                        <w:rFonts w:ascii="Cambria Math" w:eastAsiaTheme="minorEastAsia" w:hAnsi="Cambria Math" w:cs="Times New Roman"/>
                        <w:sz w:val="18"/>
                        <w:szCs w:val="18"/>
                      </w:rPr>
                      <m:t>b</m:t>
                    </m:r>
                  </m:e>
                  <m:sub>
                    <m:r>
                      <w:rPr>
                        <w:rFonts w:ascii="Cambria Math" w:eastAsiaTheme="minorEastAsia" w:hAnsi="Cambria Math" w:cs="Times New Roman"/>
                        <w:sz w:val="18"/>
                        <w:szCs w:val="18"/>
                      </w:rPr>
                      <m:t>1</m:t>
                    </m:r>
                  </m:sub>
                </m:sSub>
                <m:sSub>
                  <m:sSubPr>
                    <m:ctrlPr>
                      <w:rPr>
                        <w:rFonts w:ascii="Cambria Math" w:eastAsiaTheme="minorEastAsia" w:hAnsi="Cambria Math" w:cs="Times New Roman"/>
                        <w:i/>
                        <w:sz w:val="18"/>
                        <w:szCs w:val="18"/>
                      </w:rPr>
                    </m:ctrlPr>
                  </m:sSubPr>
                  <m:e>
                    <m:r>
                      <w:rPr>
                        <w:rFonts w:ascii="Cambria Math" w:eastAsiaTheme="minorEastAsia" w:hAnsi="Cambria Math" w:cs="Times New Roman"/>
                        <w:sz w:val="18"/>
                        <w:szCs w:val="18"/>
                      </w:rPr>
                      <m:t>χ</m:t>
                    </m:r>
                  </m:e>
                  <m:sub>
                    <m:r>
                      <w:rPr>
                        <w:rFonts w:ascii="Cambria Math" w:eastAsiaTheme="minorEastAsia" w:hAnsi="Cambria Math" w:cs="Times New Roman"/>
                        <w:sz w:val="18"/>
                        <w:szCs w:val="18"/>
                      </w:rPr>
                      <m:t>c</m:t>
                    </m:r>
                  </m:sub>
                </m:sSub>
              </m:sup>
            </m:sSup>
          </m:e>
        </m:d>
      </m:oMath>
      <w:r w:rsidRPr="00A50F0E">
        <w:rPr>
          <w:rFonts w:ascii="Times New Roman" w:eastAsiaTheme="minorEastAsia" w:hAnsi="Times New Roman" w:cs="Times New Roman"/>
          <w:sz w:val="18"/>
          <w:szCs w:val="18"/>
        </w:rPr>
        <w:t xml:space="preserve"> where a</w:t>
      </w:r>
      <w:r w:rsidRPr="00A50F0E">
        <w:rPr>
          <w:rFonts w:ascii="Times New Roman" w:eastAsiaTheme="minorEastAsia" w:hAnsi="Times New Roman" w:cs="Times New Roman"/>
          <w:sz w:val="18"/>
          <w:szCs w:val="18"/>
          <w:vertAlign w:val="subscript"/>
        </w:rPr>
        <w:t>1</w:t>
      </w:r>
      <w:r w:rsidRPr="00A50F0E">
        <w:rPr>
          <w:rFonts w:ascii="Times New Roman" w:eastAsiaTheme="minorEastAsia" w:hAnsi="Times New Roman" w:cs="Times New Roman"/>
          <w:sz w:val="18"/>
          <w:szCs w:val="18"/>
        </w:rPr>
        <w:t xml:space="preserve"> = 28.4 and b</w:t>
      </w:r>
      <w:r w:rsidRPr="00A50F0E">
        <w:rPr>
          <w:rFonts w:ascii="Times New Roman" w:eastAsiaTheme="minorEastAsia" w:hAnsi="Times New Roman" w:cs="Times New Roman"/>
          <w:sz w:val="18"/>
          <w:szCs w:val="18"/>
          <w:vertAlign w:val="subscript"/>
        </w:rPr>
        <w:t>1</w:t>
      </w:r>
      <w:r w:rsidRPr="00A50F0E">
        <w:rPr>
          <w:rFonts w:ascii="Times New Roman" w:eastAsiaTheme="minorEastAsia" w:hAnsi="Times New Roman" w:cs="Times New Roman"/>
          <w:sz w:val="18"/>
          <w:szCs w:val="18"/>
        </w:rPr>
        <w:t xml:space="preserve"> = 7.6</w:t>
      </w:r>
      <w:r w:rsidRPr="00A50F0E">
        <w:rPr>
          <w:rFonts w:ascii="Times New Roman" w:hAnsi="Times New Roman" w:cs="Times New Roman"/>
          <w:sz w:val="18"/>
          <w:szCs w:val="18"/>
        </w:rPr>
        <w:t>.</w:t>
      </w:r>
      <w:r w:rsidRPr="00A50F0E">
        <w:rPr>
          <w:rFonts w:ascii="Times New Roman" w:eastAsiaTheme="minorEastAsia" w:hAnsi="Times New Roman" w:cs="Times New Roman"/>
          <w:sz w:val="18"/>
          <w:szCs w:val="18"/>
        </w:rPr>
        <w:t xml:space="preserve"> Adsorption coverage of lysozyme on 12 CH</w:t>
      </w:r>
      <w:r w:rsidRPr="00A50F0E">
        <w:rPr>
          <w:rFonts w:ascii="Times New Roman" w:eastAsiaTheme="minorEastAsia" w:hAnsi="Times New Roman" w:cs="Times New Roman"/>
          <w:sz w:val="18"/>
          <w:szCs w:val="18"/>
          <w:vertAlign w:val="subscript"/>
        </w:rPr>
        <w:t>3</w:t>
      </w:r>
      <w:r w:rsidRPr="00A50F0E">
        <w:rPr>
          <w:rFonts w:ascii="Times New Roman" w:eastAsiaTheme="minorEastAsia" w:hAnsi="Times New Roman" w:cs="Times New Roman"/>
          <w:sz w:val="18"/>
          <w:szCs w:val="18"/>
        </w:rPr>
        <w:t xml:space="preserve">/OH mixed monolayer surfaces in the range </w:t>
      </w:r>
      <w:proofErr w:type="spellStart"/>
      <w:r w:rsidRPr="00A50F0E">
        <w:rPr>
          <w:rFonts w:ascii="Times New Roman" w:eastAsiaTheme="minorEastAsia" w:hAnsi="Times New Roman" w:cs="Times New Roman"/>
          <w:sz w:val="18"/>
          <w:szCs w:val="18"/>
        </w:rPr>
        <w:t>χ</w:t>
      </w:r>
      <w:r w:rsidRPr="00A50F0E">
        <w:rPr>
          <w:rFonts w:ascii="Times New Roman" w:eastAsiaTheme="minorEastAsia" w:hAnsi="Times New Roman" w:cs="Times New Roman"/>
          <w:sz w:val="18"/>
          <w:szCs w:val="18"/>
          <w:vertAlign w:val="subscript"/>
        </w:rPr>
        <w:t>h</w:t>
      </w:r>
      <w:proofErr w:type="spellEnd"/>
      <w:r w:rsidRPr="00A50F0E">
        <w:rPr>
          <w:rFonts w:ascii="Times New Roman" w:eastAsiaTheme="minorEastAsia" w:hAnsi="Times New Roman" w:cs="Times New Roman"/>
          <w:sz w:val="18"/>
          <w:szCs w:val="18"/>
        </w:rPr>
        <w:t xml:space="preserve"> = 0-1 (red circles, lower x axis). </w:t>
      </w:r>
      <w:r w:rsidRPr="00A50F0E">
        <w:rPr>
          <w:rFonts w:ascii="Times New Roman" w:hAnsi="Times New Roman" w:cs="Times New Roman"/>
          <w:sz w:val="18"/>
          <w:szCs w:val="18"/>
        </w:rPr>
        <w:t xml:space="preserve">We fitted the empirical equation </w:t>
      </w:r>
      <m:oMath>
        <m:r>
          <w:rPr>
            <w:rFonts w:ascii="Cambria Math" w:hAnsi="Cambria Math" w:cs="Times New Roman"/>
            <w:sz w:val="18"/>
            <w:szCs w:val="18"/>
          </w:rPr>
          <m:t>m=</m:t>
        </m:r>
        <m:f>
          <m:fPr>
            <m:ctrlPr>
              <w:rPr>
                <w:rFonts w:ascii="Cambria Math" w:hAnsi="Cambria Math" w:cs="Times New Roman"/>
                <w:i/>
                <w:sz w:val="18"/>
                <w:szCs w:val="18"/>
              </w:rPr>
            </m:ctrlPr>
          </m:fPr>
          <m:num>
            <m:sSub>
              <m:sSubPr>
                <m:ctrlPr>
                  <w:rPr>
                    <w:rFonts w:ascii="Cambria Math" w:hAnsi="Cambria Math" w:cs="Times New Roman"/>
                    <w:i/>
                    <w:sz w:val="18"/>
                    <w:szCs w:val="18"/>
                  </w:rPr>
                </m:ctrlPr>
              </m:sSubPr>
              <m:e>
                <m:r>
                  <w:rPr>
                    <w:rFonts w:ascii="Cambria Math" w:hAnsi="Cambria Math" w:cs="Times New Roman"/>
                    <w:sz w:val="18"/>
                    <w:szCs w:val="18"/>
                  </w:rPr>
                  <m:t>a</m:t>
                </m:r>
              </m:e>
              <m:sub>
                <m:r>
                  <w:rPr>
                    <w:rFonts w:ascii="Cambria Math" w:hAnsi="Cambria Math" w:cs="Times New Roman"/>
                    <w:sz w:val="18"/>
                    <w:szCs w:val="18"/>
                  </w:rPr>
                  <m:t>2</m:t>
                </m:r>
              </m:sub>
            </m:sSub>
            <m:sSup>
              <m:sSupPr>
                <m:ctrlPr>
                  <w:rPr>
                    <w:rFonts w:ascii="Cambria Math" w:hAnsi="Cambria Math" w:cs="Times New Roman"/>
                    <w:i/>
                    <w:sz w:val="18"/>
                    <w:szCs w:val="18"/>
                  </w:rPr>
                </m:ctrlPr>
              </m:sSupPr>
              <m:e>
                <m:r>
                  <w:rPr>
                    <w:rFonts w:ascii="Cambria Math" w:hAnsi="Cambria Math" w:cs="Times New Roman"/>
                    <w:sz w:val="18"/>
                    <w:szCs w:val="18"/>
                  </w:rPr>
                  <m:t>10</m:t>
                </m:r>
              </m:e>
              <m:sup>
                <m:sSub>
                  <m:sSubPr>
                    <m:ctrlPr>
                      <w:rPr>
                        <w:rFonts w:ascii="Cambria Math" w:hAnsi="Cambria Math" w:cs="Times New Roman"/>
                        <w:i/>
                        <w:sz w:val="18"/>
                        <w:szCs w:val="18"/>
                      </w:rPr>
                    </m:ctrlPr>
                  </m:sSubPr>
                  <m:e>
                    <m:r>
                      <w:rPr>
                        <w:rFonts w:ascii="Cambria Math" w:hAnsi="Cambria Math" w:cs="Times New Roman"/>
                        <w:sz w:val="18"/>
                        <w:szCs w:val="18"/>
                      </w:rPr>
                      <m:t>b</m:t>
                    </m:r>
                  </m:e>
                  <m:sub>
                    <m:r>
                      <w:rPr>
                        <w:rFonts w:ascii="Cambria Math" w:hAnsi="Cambria Math" w:cs="Times New Roman"/>
                        <w:sz w:val="18"/>
                        <w:szCs w:val="18"/>
                      </w:rPr>
                      <m:t>2</m:t>
                    </m:r>
                  </m:sub>
                </m:sSub>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χ</m:t>
                        </m:r>
                      </m:e>
                      <m:sub>
                        <m:r>
                          <w:rPr>
                            <w:rFonts w:ascii="Cambria Math" w:hAnsi="Cambria Math" w:cs="Times New Roman"/>
                            <w:sz w:val="18"/>
                            <w:szCs w:val="18"/>
                          </w:rPr>
                          <m:t>h</m:t>
                        </m:r>
                      </m:sub>
                    </m:sSub>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c</m:t>
                        </m:r>
                      </m:e>
                      <m:sub>
                        <m:r>
                          <w:rPr>
                            <w:rFonts w:ascii="Cambria Math" w:hAnsi="Cambria Math" w:cs="Times New Roman"/>
                            <w:sz w:val="18"/>
                            <w:szCs w:val="18"/>
                          </w:rPr>
                          <m:t>2</m:t>
                        </m:r>
                      </m:sub>
                    </m:sSub>
                  </m:e>
                </m:d>
              </m:sup>
            </m:sSup>
          </m:num>
          <m:den>
            <m:r>
              <w:rPr>
                <w:rFonts w:ascii="Cambria Math" w:hAnsi="Cambria Math" w:cs="Times New Roman"/>
                <w:sz w:val="18"/>
                <w:szCs w:val="18"/>
              </w:rPr>
              <m:t>1+</m:t>
            </m:r>
            <m:sSup>
              <m:sSupPr>
                <m:ctrlPr>
                  <w:rPr>
                    <w:rFonts w:ascii="Cambria Math" w:hAnsi="Cambria Math" w:cs="Times New Roman"/>
                    <w:i/>
                    <w:sz w:val="18"/>
                    <w:szCs w:val="18"/>
                  </w:rPr>
                </m:ctrlPr>
              </m:sSupPr>
              <m:e>
                <m:r>
                  <w:rPr>
                    <w:rFonts w:ascii="Cambria Math" w:hAnsi="Cambria Math" w:cs="Times New Roman"/>
                    <w:sz w:val="18"/>
                    <w:szCs w:val="18"/>
                  </w:rPr>
                  <m:t>10</m:t>
                </m:r>
              </m:e>
              <m:sup>
                <m:sSub>
                  <m:sSubPr>
                    <m:ctrlPr>
                      <w:rPr>
                        <w:rFonts w:ascii="Cambria Math" w:hAnsi="Cambria Math" w:cs="Times New Roman"/>
                        <w:i/>
                        <w:sz w:val="18"/>
                        <w:szCs w:val="18"/>
                      </w:rPr>
                    </m:ctrlPr>
                  </m:sSubPr>
                  <m:e>
                    <m:r>
                      <w:rPr>
                        <w:rFonts w:ascii="Cambria Math" w:hAnsi="Cambria Math" w:cs="Times New Roman"/>
                        <w:sz w:val="18"/>
                        <w:szCs w:val="18"/>
                      </w:rPr>
                      <m:t>b</m:t>
                    </m:r>
                  </m:e>
                  <m:sub>
                    <m:r>
                      <w:rPr>
                        <w:rFonts w:ascii="Cambria Math" w:hAnsi="Cambria Math" w:cs="Times New Roman"/>
                        <w:sz w:val="18"/>
                        <w:szCs w:val="18"/>
                      </w:rPr>
                      <m:t>2</m:t>
                    </m:r>
                  </m:sub>
                </m:sSub>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χ</m:t>
                        </m:r>
                      </m:e>
                      <m:sub>
                        <m:r>
                          <w:rPr>
                            <w:rFonts w:ascii="Cambria Math" w:hAnsi="Cambria Math" w:cs="Times New Roman"/>
                            <w:sz w:val="18"/>
                            <w:szCs w:val="18"/>
                          </w:rPr>
                          <m:t>h</m:t>
                        </m:r>
                      </m:sub>
                    </m:sSub>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c</m:t>
                        </m:r>
                      </m:e>
                      <m:sub>
                        <m:r>
                          <w:rPr>
                            <w:rFonts w:ascii="Cambria Math" w:hAnsi="Cambria Math" w:cs="Times New Roman"/>
                            <w:sz w:val="18"/>
                            <w:szCs w:val="18"/>
                          </w:rPr>
                          <m:t>2</m:t>
                        </m:r>
                      </m:sub>
                    </m:sSub>
                  </m:e>
                </m:d>
              </m:sup>
            </m:sSup>
          </m:den>
        </m:f>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d</m:t>
            </m:r>
          </m:e>
          <m:sub>
            <m:r>
              <w:rPr>
                <w:rFonts w:ascii="Cambria Math" w:hAnsi="Cambria Math" w:cs="Times New Roman"/>
                <w:sz w:val="18"/>
                <w:szCs w:val="18"/>
              </w:rPr>
              <m:t>2</m:t>
            </m:r>
          </m:sub>
        </m:sSub>
      </m:oMath>
      <w:r w:rsidRPr="00A50F0E">
        <w:rPr>
          <w:rFonts w:ascii="Times New Roman" w:hAnsi="Times New Roman" w:cs="Times New Roman"/>
          <w:sz w:val="18"/>
          <w:szCs w:val="18"/>
        </w:rPr>
        <w:t xml:space="preserve"> with a</w:t>
      </w:r>
      <w:r w:rsidRPr="00A50F0E">
        <w:rPr>
          <w:rFonts w:ascii="Times New Roman" w:hAnsi="Times New Roman" w:cs="Times New Roman"/>
          <w:sz w:val="18"/>
          <w:szCs w:val="18"/>
          <w:vertAlign w:val="subscript"/>
        </w:rPr>
        <w:t>2</w:t>
      </w:r>
      <w:r w:rsidRPr="00A50F0E">
        <w:rPr>
          <w:rFonts w:ascii="Times New Roman" w:hAnsi="Times New Roman" w:cs="Times New Roman"/>
          <w:sz w:val="18"/>
          <w:szCs w:val="18"/>
        </w:rPr>
        <w:t xml:space="preserve"> = 9.98, b</w:t>
      </w:r>
      <w:r w:rsidRPr="00A50F0E">
        <w:rPr>
          <w:rFonts w:ascii="Times New Roman" w:hAnsi="Times New Roman" w:cs="Times New Roman"/>
          <w:sz w:val="18"/>
          <w:szCs w:val="18"/>
          <w:vertAlign w:val="subscript"/>
        </w:rPr>
        <w:t>2</w:t>
      </w:r>
      <w:r w:rsidRPr="00A50F0E">
        <w:rPr>
          <w:rFonts w:ascii="Times New Roman" w:hAnsi="Times New Roman" w:cs="Times New Roman"/>
          <w:sz w:val="18"/>
          <w:szCs w:val="18"/>
        </w:rPr>
        <w:t xml:space="preserve"> = 9.03, c</w:t>
      </w:r>
      <w:r w:rsidRPr="00A50F0E">
        <w:rPr>
          <w:rFonts w:ascii="Times New Roman" w:hAnsi="Times New Roman" w:cs="Times New Roman"/>
          <w:sz w:val="18"/>
          <w:szCs w:val="18"/>
          <w:vertAlign w:val="subscript"/>
        </w:rPr>
        <w:t>2</w:t>
      </w:r>
      <w:r w:rsidRPr="00A50F0E">
        <w:rPr>
          <w:rFonts w:ascii="Times New Roman" w:hAnsi="Times New Roman" w:cs="Times New Roman"/>
          <w:sz w:val="18"/>
          <w:szCs w:val="18"/>
        </w:rPr>
        <w:t xml:space="preserve"> = 0.31 and d</w:t>
      </w:r>
      <w:r w:rsidRPr="00A50F0E">
        <w:rPr>
          <w:rFonts w:ascii="Times New Roman" w:hAnsi="Times New Roman" w:cs="Times New Roman"/>
          <w:sz w:val="18"/>
          <w:szCs w:val="18"/>
          <w:vertAlign w:val="subscript"/>
        </w:rPr>
        <w:t>2</w:t>
      </w:r>
      <w:r w:rsidRPr="00A50F0E">
        <w:rPr>
          <w:rFonts w:ascii="Times New Roman" w:hAnsi="Times New Roman" w:cs="Times New Roman"/>
          <w:sz w:val="18"/>
          <w:szCs w:val="18"/>
        </w:rPr>
        <w:t xml:space="preserve"> = 1.20 to our data.</w:t>
      </w:r>
      <w:r w:rsidRPr="00A50F0E">
        <w:rPr>
          <w:rFonts w:ascii="Times New Roman" w:eastAsiaTheme="minorEastAsia" w:hAnsi="Times New Roman" w:cs="Times New Roman"/>
          <w:sz w:val="18"/>
          <w:szCs w:val="18"/>
        </w:rPr>
        <w:t xml:space="preserve"> </w:t>
      </w:r>
      <w:r w:rsidR="001C7D79" w:rsidRPr="001C7D79">
        <w:rPr>
          <w:rFonts w:ascii="Times New Roman" w:eastAsiaTheme="minorEastAsia" w:hAnsi="Times New Roman" w:cs="Times New Roman"/>
          <w:b/>
          <w:sz w:val="18"/>
          <w:szCs w:val="18"/>
        </w:rPr>
        <w:t>b,</w:t>
      </w:r>
      <w:r w:rsidR="001C7D79" w:rsidRPr="001C7D79">
        <w:rPr>
          <w:rFonts w:ascii="Times New Roman" w:eastAsiaTheme="minorEastAsia" w:hAnsi="Times New Roman" w:cs="Times New Roman"/>
          <w:sz w:val="18"/>
          <w:szCs w:val="18"/>
        </w:rPr>
        <w:t xml:space="preserve"> Schematic </w:t>
      </w:r>
      <w:r w:rsidR="001C7D79">
        <w:rPr>
          <w:rFonts w:ascii="Times New Roman" w:eastAsiaTheme="minorEastAsia" w:hAnsi="Times New Roman" w:cs="Times New Roman"/>
          <w:sz w:val="18"/>
          <w:szCs w:val="18"/>
        </w:rPr>
        <w:t>depicting</w:t>
      </w:r>
      <w:r w:rsidR="001C7D79" w:rsidRPr="001C7D79">
        <w:rPr>
          <w:rFonts w:ascii="Times New Roman" w:eastAsiaTheme="minorEastAsia" w:hAnsi="Times New Roman" w:cs="Times New Roman"/>
          <w:sz w:val="18"/>
          <w:szCs w:val="18"/>
        </w:rPr>
        <w:t xml:space="preserve"> mixed COOH/OH </w:t>
      </w:r>
      <w:r w:rsidR="001C7D79">
        <w:rPr>
          <w:rFonts w:ascii="Times New Roman" w:eastAsiaTheme="minorEastAsia" w:hAnsi="Times New Roman" w:cs="Times New Roman"/>
          <w:sz w:val="18"/>
          <w:szCs w:val="18"/>
        </w:rPr>
        <w:t xml:space="preserve">(upper) </w:t>
      </w:r>
      <w:r w:rsidR="001C7D79" w:rsidRPr="001C7D79">
        <w:rPr>
          <w:rFonts w:ascii="Times New Roman" w:eastAsiaTheme="minorEastAsia" w:hAnsi="Times New Roman" w:cs="Times New Roman"/>
          <w:sz w:val="18"/>
          <w:szCs w:val="18"/>
        </w:rPr>
        <w:t>and CH3/OH</w:t>
      </w:r>
      <w:r w:rsidR="001C7D79">
        <w:rPr>
          <w:rFonts w:ascii="Times New Roman" w:eastAsiaTheme="minorEastAsia" w:hAnsi="Times New Roman" w:cs="Times New Roman"/>
          <w:sz w:val="18"/>
          <w:szCs w:val="18"/>
        </w:rPr>
        <w:t xml:space="preserve"> (lower) monolayers on gold.</w:t>
      </w:r>
      <w:r w:rsidR="001C7D79">
        <w:rPr>
          <w:rFonts w:ascii="Times New Roman" w:eastAsiaTheme="minorEastAsia" w:hAnsi="Times New Roman" w:cs="Times New Roman"/>
          <w:b/>
          <w:sz w:val="18"/>
          <w:szCs w:val="18"/>
        </w:rPr>
        <w:t xml:space="preserve"> </w:t>
      </w:r>
    </w:p>
    <w:p w14:paraId="417ED3C1" w14:textId="13142C6E" w:rsidR="006F1268" w:rsidRPr="00EA32A9" w:rsidRDefault="006F1268" w:rsidP="006F1268">
      <w:pPr>
        <w:jc w:val="center"/>
        <w:rPr>
          <w:rFonts w:ascii="Times New Roman" w:eastAsiaTheme="minorEastAsia" w:hAnsi="Times New Roman" w:cs="Times New Roman"/>
          <w:sz w:val="18"/>
          <w:szCs w:val="18"/>
        </w:rPr>
      </w:pPr>
      <w:r>
        <w:rPr>
          <w:rFonts w:ascii="Times New Roman" w:eastAsiaTheme="minorEastAsia" w:hAnsi="Times New Roman" w:cs="Times New Roman"/>
          <w:noProof/>
          <w:sz w:val="18"/>
          <w:szCs w:val="18"/>
        </w:rPr>
        <w:lastRenderedPageBreak/>
        <w:drawing>
          <wp:inline distT="0" distB="0" distL="0" distR="0" wp14:anchorId="4049E195" wp14:editId="03CB9877">
            <wp:extent cx="4512449" cy="4138284"/>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17779" cy="4143172"/>
                    </a:xfrm>
                    <a:prstGeom prst="rect">
                      <a:avLst/>
                    </a:prstGeom>
                    <a:noFill/>
                    <a:ln>
                      <a:noFill/>
                    </a:ln>
                  </pic:spPr>
                </pic:pic>
              </a:graphicData>
            </a:graphic>
          </wp:inline>
        </w:drawing>
      </w:r>
    </w:p>
    <w:p w14:paraId="1F1E9F55" w14:textId="07F92FB6" w:rsidR="00C43002" w:rsidRDefault="00C43002" w:rsidP="00EA32A9">
      <w:pPr>
        <w:rPr>
          <w:rFonts w:ascii="Times New Roman" w:eastAsiaTheme="minorEastAsia" w:hAnsi="Times New Roman" w:cs="Times New Roman"/>
          <w:sz w:val="18"/>
          <w:szCs w:val="18"/>
        </w:rPr>
      </w:pPr>
      <w:r w:rsidRPr="00A04954">
        <w:rPr>
          <w:rFonts w:ascii="Times New Roman" w:eastAsiaTheme="minorEastAsia" w:hAnsi="Times New Roman" w:cs="Times New Roman"/>
          <w:b/>
          <w:sz w:val="18"/>
          <w:szCs w:val="18"/>
        </w:rPr>
        <w:t>Fig.</w:t>
      </w:r>
      <w:r w:rsidR="00A04954" w:rsidRPr="00A04954">
        <w:rPr>
          <w:rFonts w:ascii="Times New Roman" w:eastAsiaTheme="minorEastAsia" w:hAnsi="Times New Roman" w:cs="Times New Roman"/>
          <w:b/>
          <w:sz w:val="18"/>
          <w:szCs w:val="18"/>
        </w:rPr>
        <w:t xml:space="preserve"> 4.</w:t>
      </w:r>
      <w:r w:rsidRPr="00A50F0E">
        <w:rPr>
          <w:rFonts w:ascii="Times New Roman" w:eastAsiaTheme="minorEastAsia" w:hAnsi="Times New Roman" w:cs="Times New Roman"/>
          <w:sz w:val="18"/>
          <w:szCs w:val="18"/>
        </w:rPr>
        <w:t xml:space="preserve"> Adsorption of lysozyme to mixed COOH/OH surfaces and interpretation of molecular-level behaviour through model fitting.</w:t>
      </w:r>
      <w:r w:rsidRPr="00A50F0E">
        <w:rPr>
          <w:rFonts w:ascii="Times New Roman" w:eastAsiaTheme="minorEastAsia" w:hAnsi="Times New Roman" w:cs="Times New Roman"/>
          <w:b/>
          <w:sz w:val="18"/>
          <w:szCs w:val="18"/>
        </w:rPr>
        <w:t xml:space="preserve"> a, </w:t>
      </w:r>
      <w:r w:rsidRPr="00A50F0E">
        <w:rPr>
          <w:rFonts w:ascii="Times New Roman" w:eastAsiaTheme="minorEastAsia" w:hAnsi="Times New Roman" w:cs="Times New Roman"/>
          <w:sz w:val="18"/>
          <w:szCs w:val="18"/>
        </w:rPr>
        <w:t xml:space="preserve">The Langmuir kinetic equation, </w:t>
      </w:r>
      <m:oMath>
        <m:r>
          <m:rPr>
            <m:sty m:val="p"/>
          </m:rPr>
          <w:rPr>
            <w:rFonts w:ascii="Cambria Math" w:eastAsiaTheme="minorEastAsia" w:hAnsi="Cambria Math" w:cs="Times New Roman"/>
            <w:sz w:val="18"/>
            <w:szCs w:val="18"/>
          </w:rPr>
          <m:t>m=</m:t>
        </m:r>
        <m:f>
          <m:fPr>
            <m:ctrlPr>
              <w:rPr>
                <w:rFonts w:ascii="Cambria Math" w:eastAsiaTheme="minorEastAsia" w:hAnsi="Cambria Math" w:cs="Times New Roman"/>
                <w:sz w:val="18"/>
                <w:szCs w:val="18"/>
              </w:rPr>
            </m:ctrlPr>
          </m:fPr>
          <m:num>
            <m:r>
              <w:rPr>
                <w:rFonts w:ascii="Cambria Math" w:eastAsiaTheme="minorEastAsia" w:hAnsi="Cambria Math" w:cs="Times New Roman"/>
                <w:sz w:val="18"/>
                <w:szCs w:val="18"/>
              </w:rPr>
              <m:t>β</m:t>
            </m:r>
          </m:num>
          <m:den>
            <m:r>
              <w:rPr>
                <w:rFonts w:ascii="Cambria Math" w:eastAsiaTheme="minorEastAsia" w:hAnsi="Cambria Math" w:cs="Times New Roman"/>
                <w:sz w:val="18"/>
                <w:szCs w:val="18"/>
              </w:rPr>
              <m:t>γ</m:t>
            </m:r>
          </m:den>
        </m:f>
        <m:r>
          <w:rPr>
            <w:rFonts w:ascii="Cambria Math" w:eastAsiaTheme="minorEastAsia" w:hAnsi="Cambria Math" w:cs="Times New Roman"/>
            <w:sz w:val="18"/>
            <w:szCs w:val="18"/>
          </w:rPr>
          <m:t>(1-</m:t>
        </m:r>
        <m:sSup>
          <m:sSupPr>
            <m:ctrlPr>
              <w:rPr>
                <w:rFonts w:ascii="Cambria Math" w:eastAsiaTheme="minorEastAsia" w:hAnsi="Cambria Math" w:cs="Times New Roman"/>
                <w:i/>
                <w:sz w:val="18"/>
                <w:szCs w:val="18"/>
              </w:rPr>
            </m:ctrlPr>
          </m:sSupPr>
          <m:e>
            <m:r>
              <w:rPr>
                <w:rFonts w:ascii="Cambria Math" w:eastAsiaTheme="minorEastAsia" w:hAnsi="Cambria Math" w:cs="Times New Roman"/>
                <w:sz w:val="18"/>
                <w:szCs w:val="18"/>
              </w:rPr>
              <m:t>e</m:t>
            </m:r>
          </m:e>
          <m:sup>
            <m:r>
              <w:rPr>
                <w:rFonts w:ascii="Cambria Math" w:eastAsiaTheme="minorEastAsia" w:hAnsi="Cambria Math" w:cs="Times New Roman"/>
                <w:sz w:val="18"/>
                <w:szCs w:val="18"/>
              </w:rPr>
              <m:t>-γt</m:t>
            </m:r>
          </m:sup>
        </m:sSup>
        <m:r>
          <w:rPr>
            <w:rFonts w:ascii="Cambria Math" w:eastAsiaTheme="minorEastAsia" w:hAnsi="Cambria Math" w:cs="Times New Roman"/>
            <w:sz w:val="18"/>
            <w:szCs w:val="18"/>
          </w:rPr>
          <m:t>)</m:t>
        </m:r>
      </m:oMath>
      <w:r w:rsidRPr="00A50F0E">
        <w:rPr>
          <w:rFonts w:ascii="Times New Roman" w:eastAsiaTheme="minorEastAsia" w:hAnsi="Times New Roman" w:cs="Times New Roman"/>
          <w:sz w:val="18"/>
          <w:szCs w:val="18"/>
        </w:rPr>
        <w:t xml:space="preserve"> </w:t>
      </w:r>
      <w:r w:rsidRPr="00A50F0E">
        <w:rPr>
          <w:rFonts w:ascii="Times New Roman" w:hAnsi="Times New Roman" w:cs="Times New Roman"/>
          <w:sz w:val="18"/>
          <w:szCs w:val="18"/>
        </w:rPr>
        <w:t xml:space="preserve">with </w:t>
      </w:r>
      <m:oMath>
        <m:r>
          <m:rPr>
            <m:sty m:val="p"/>
          </m:rPr>
          <w:rPr>
            <w:rFonts w:ascii="Cambria Math" w:hAnsi="Cambria Math" w:cs="Times New Roman"/>
            <w:sz w:val="18"/>
            <w:szCs w:val="18"/>
          </w:rPr>
          <m:t>β=</m:t>
        </m:r>
        <m:sSub>
          <m:sSubPr>
            <m:ctrlPr>
              <w:rPr>
                <w:rFonts w:ascii="Cambria Math" w:hAnsi="Cambria Math" w:cs="Times New Roman"/>
                <w:sz w:val="18"/>
                <w:szCs w:val="18"/>
              </w:rPr>
            </m:ctrlPr>
          </m:sSubPr>
          <m:e>
            <m:r>
              <w:rPr>
                <w:rFonts w:ascii="Cambria Math" w:hAnsi="Cambria Math" w:cs="Times New Roman"/>
                <w:sz w:val="18"/>
                <w:szCs w:val="18"/>
              </w:rPr>
              <m:t>k</m:t>
            </m:r>
          </m:e>
          <m:sub>
            <m:r>
              <w:rPr>
                <w:rFonts w:ascii="Cambria Math" w:hAnsi="Cambria Math" w:cs="Times New Roman"/>
                <w:sz w:val="18"/>
                <w:szCs w:val="18"/>
              </w:rPr>
              <m:t>a</m:t>
            </m:r>
          </m:sub>
        </m:sSub>
        <m:r>
          <w:rPr>
            <w:rFonts w:ascii="Cambria Math" w:hAnsi="Cambria Math" w:cs="Times New Roman"/>
            <w:sz w:val="18"/>
            <w:szCs w:val="18"/>
          </w:rPr>
          <m:t>C</m:t>
        </m:r>
        <m:sSub>
          <m:sSubPr>
            <m:ctrlPr>
              <w:rPr>
                <w:rFonts w:ascii="Cambria Math" w:hAnsi="Cambria Math" w:cs="Times New Roman"/>
                <w:i/>
                <w:sz w:val="18"/>
                <w:szCs w:val="18"/>
              </w:rPr>
            </m:ctrlPr>
          </m:sSubPr>
          <m:e>
            <m:r>
              <w:rPr>
                <w:rFonts w:ascii="Cambria Math" w:hAnsi="Cambria Math" w:cs="Times New Roman"/>
                <w:sz w:val="18"/>
                <w:szCs w:val="18"/>
              </w:rPr>
              <m:t>m</m:t>
            </m:r>
          </m:e>
          <m:sub>
            <m:r>
              <w:rPr>
                <w:rFonts w:ascii="Cambria Math" w:hAnsi="Cambria Math" w:cs="Times New Roman"/>
                <w:sz w:val="18"/>
                <w:szCs w:val="18"/>
              </w:rPr>
              <m:t>∞</m:t>
            </m:r>
          </m:sub>
        </m:sSub>
      </m:oMath>
      <w:r w:rsidRPr="00A50F0E">
        <w:rPr>
          <w:rFonts w:ascii="Times New Roman" w:eastAsiaTheme="minorEastAsia" w:hAnsi="Times New Roman" w:cs="Times New Roman"/>
          <w:sz w:val="18"/>
          <w:szCs w:val="18"/>
        </w:rPr>
        <w:t xml:space="preserve"> and </w:t>
      </w:r>
      <m:oMath>
        <m:r>
          <m:rPr>
            <m:sty m:val="p"/>
          </m:rPr>
          <w:rPr>
            <w:rFonts w:ascii="Cambria Math" w:eastAsiaTheme="minorEastAsia" w:hAnsi="Cambria Math" w:cs="Times New Roman"/>
            <w:sz w:val="18"/>
            <w:szCs w:val="18"/>
          </w:rPr>
          <m:t>γ=</m:t>
        </m:r>
        <m:sSub>
          <m:sSubPr>
            <m:ctrlPr>
              <w:rPr>
                <w:rFonts w:ascii="Cambria Math" w:eastAsiaTheme="minorEastAsia" w:hAnsi="Cambria Math" w:cs="Times New Roman"/>
                <w:sz w:val="18"/>
                <w:szCs w:val="18"/>
              </w:rPr>
            </m:ctrlPr>
          </m:sSubPr>
          <m:e>
            <m:r>
              <w:rPr>
                <w:rFonts w:ascii="Cambria Math" w:eastAsiaTheme="minorEastAsia" w:hAnsi="Cambria Math" w:cs="Times New Roman"/>
                <w:sz w:val="18"/>
                <w:szCs w:val="18"/>
              </w:rPr>
              <m:t>k</m:t>
            </m:r>
          </m:e>
          <m:sub>
            <m:r>
              <w:rPr>
                <w:rFonts w:ascii="Cambria Math" w:eastAsiaTheme="minorEastAsia" w:hAnsi="Cambria Math" w:cs="Times New Roman"/>
                <w:sz w:val="18"/>
                <w:szCs w:val="18"/>
              </w:rPr>
              <m:t>a</m:t>
            </m:r>
          </m:sub>
        </m:sSub>
        <m:r>
          <w:rPr>
            <w:rFonts w:ascii="Cambria Math" w:eastAsiaTheme="minorEastAsia" w:hAnsi="Cambria Math" w:cs="Times New Roman"/>
            <w:sz w:val="18"/>
            <w:szCs w:val="18"/>
          </w:rPr>
          <m:t>C+</m:t>
        </m:r>
        <m:sSub>
          <m:sSubPr>
            <m:ctrlPr>
              <w:rPr>
                <w:rFonts w:ascii="Cambria Math" w:eastAsiaTheme="minorEastAsia" w:hAnsi="Cambria Math" w:cs="Times New Roman"/>
                <w:i/>
                <w:sz w:val="18"/>
                <w:szCs w:val="18"/>
              </w:rPr>
            </m:ctrlPr>
          </m:sSubPr>
          <m:e>
            <m:r>
              <w:rPr>
                <w:rFonts w:ascii="Cambria Math" w:eastAsiaTheme="minorEastAsia" w:hAnsi="Cambria Math" w:cs="Times New Roman"/>
                <w:sz w:val="18"/>
                <w:szCs w:val="18"/>
              </w:rPr>
              <m:t>k</m:t>
            </m:r>
          </m:e>
          <m:sub>
            <m:r>
              <w:rPr>
                <w:rFonts w:ascii="Cambria Math" w:eastAsiaTheme="minorEastAsia" w:hAnsi="Cambria Math" w:cs="Times New Roman"/>
                <w:sz w:val="18"/>
                <w:szCs w:val="18"/>
              </w:rPr>
              <m:t>d</m:t>
            </m:r>
          </m:sub>
        </m:sSub>
      </m:oMath>
      <w:r w:rsidRPr="00A50F0E">
        <w:rPr>
          <w:rFonts w:ascii="Times New Roman" w:eastAsiaTheme="minorEastAsia" w:hAnsi="Times New Roman" w:cs="Times New Roman"/>
          <w:sz w:val="18"/>
          <w:szCs w:val="18"/>
        </w:rPr>
        <w:t xml:space="preserve">, is used to simulate protein adsorption where concentration varies but protein-surface affinity remains constant. </w:t>
      </w:r>
      <w:r w:rsidRPr="00A50F0E">
        <w:rPr>
          <w:rFonts w:ascii="Times New Roman" w:eastAsiaTheme="minorEastAsia" w:hAnsi="Times New Roman" w:cs="Times New Roman"/>
          <w:b/>
          <w:sz w:val="18"/>
          <w:szCs w:val="18"/>
        </w:rPr>
        <w:t>b,</w:t>
      </w:r>
      <w:r w:rsidRPr="00A50F0E">
        <w:rPr>
          <w:rFonts w:ascii="Times New Roman" w:eastAsiaTheme="minorEastAsia" w:hAnsi="Times New Roman" w:cs="Times New Roman"/>
          <w:sz w:val="18"/>
          <w:szCs w:val="18"/>
        </w:rPr>
        <w:t xml:space="preserve"> </w:t>
      </w:r>
      <w:proofErr w:type="gramStart"/>
      <w:r w:rsidRPr="00A50F0E">
        <w:rPr>
          <w:rFonts w:ascii="Times New Roman" w:eastAsiaTheme="minorEastAsia" w:hAnsi="Times New Roman" w:cs="Times New Roman"/>
          <w:sz w:val="18"/>
          <w:szCs w:val="18"/>
        </w:rPr>
        <w:t>The</w:t>
      </w:r>
      <w:proofErr w:type="gramEnd"/>
      <w:r w:rsidRPr="00A50F0E">
        <w:rPr>
          <w:rFonts w:ascii="Times New Roman" w:eastAsiaTheme="minorEastAsia" w:hAnsi="Times New Roman" w:cs="Times New Roman"/>
          <w:sz w:val="18"/>
          <w:szCs w:val="18"/>
        </w:rPr>
        <w:t xml:space="preserve"> equilibrium form of the Langmuir equation, </w:t>
      </w:r>
      <m:oMath>
        <m:sSub>
          <m:sSubPr>
            <m:ctrlPr>
              <w:rPr>
                <w:rFonts w:ascii="Cambria Math" w:eastAsiaTheme="minorEastAsia" w:hAnsi="Cambria Math" w:cs="Times New Roman"/>
                <w:sz w:val="18"/>
                <w:szCs w:val="18"/>
              </w:rPr>
            </m:ctrlPr>
          </m:sSubPr>
          <m:e>
            <m:r>
              <w:rPr>
                <w:rFonts w:ascii="Cambria Math" w:eastAsiaTheme="minorEastAsia" w:hAnsi="Cambria Math" w:cs="Times New Roman"/>
                <w:sz w:val="18"/>
                <w:szCs w:val="18"/>
              </w:rPr>
              <m:t>m</m:t>
            </m:r>
          </m:e>
          <m:sub>
            <m:r>
              <w:rPr>
                <w:rFonts w:ascii="Cambria Math" w:eastAsiaTheme="minorEastAsia" w:hAnsi="Cambria Math" w:cs="Times New Roman"/>
                <w:sz w:val="18"/>
                <w:szCs w:val="18"/>
              </w:rPr>
              <m:t>eq</m:t>
            </m:r>
          </m:sub>
        </m:sSub>
        <m:r>
          <w:rPr>
            <w:rFonts w:ascii="Cambria Math" w:eastAsiaTheme="minorEastAsia" w:hAnsi="Cambria Math" w:cs="Times New Roman"/>
            <w:sz w:val="18"/>
            <w:szCs w:val="18"/>
          </w:rPr>
          <m:t>=</m:t>
        </m:r>
        <m:f>
          <m:fPr>
            <m:ctrlPr>
              <w:rPr>
                <w:rFonts w:ascii="Cambria Math" w:eastAsiaTheme="minorEastAsia" w:hAnsi="Cambria Math" w:cs="Times New Roman"/>
                <w:i/>
                <w:sz w:val="18"/>
                <w:szCs w:val="18"/>
              </w:rPr>
            </m:ctrlPr>
          </m:fPr>
          <m:num>
            <m:r>
              <w:rPr>
                <w:rFonts w:ascii="Cambria Math" w:eastAsiaTheme="minorEastAsia" w:hAnsi="Cambria Math" w:cs="Times New Roman"/>
                <w:sz w:val="18"/>
                <w:szCs w:val="18"/>
              </w:rPr>
              <m:t>C</m:t>
            </m:r>
            <m:sSub>
              <m:sSubPr>
                <m:ctrlPr>
                  <w:rPr>
                    <w:rFonts w:ascii="Cambria Math" w:eastAsiaTheme="minorEastAsia" w:hAnsi="Cambria Math" w:cs="Times New Roman"/>
                    <w:i/>
                    <w:sz w:val="18"/>
                    <w:szCs w:val="18"/>
                  </w:rPr>
                </m:ctrlPr>
              </m:sSubPr>
              <m:e>
                <m:r>
                  <w:rPr>
                    <w:rFonts w:ascii="Cambria Math" w:eastAsiaTheme="minorEastAsia" w:hAnsi="Cambria Math" w:cs="Times New Roman"/>
                    <w:sz w:val="18"/>
                    <w:szCs w:val="18"/>
                  </w:rPr>
                  <m:t>m</m:t>
                </m:r>
              </m:e>
              <m:sub>
                <m:r>
                  <w:rPr>
                    <w:rFonts w:ascii="Cambria Math" w:eastAsiaTheme="minorEastAsia" w:hAnsi="Cambria Math" w:cs="Times New Roman"/>
                    <w:sz w:val="18"/>
                    <w:szCs w:val="18"/>
                  </w:rPr>
                  <m:t>∞</m:t>
                </m:r>
              </m:sub>
            </m:sSub>
          </m:num>
          <m:den>
            <m:r>
              <w:rPr>
                <w:rFonts w:ascii="Cambria Math" w:eastAsiaTheme="minorEastAsia" w:hAnsi="Cambria Math" w:cs="Times New Roman"/>
                <w:sz w:val="18"/>
                <w:szCs w:val="18"/>
              </w:rPr>
              <m:t>C+</m:t>
            </m:r>
            <m:sSup>
              <m:sSupPr>
                <m:ctrlPr>
                  <w:rPr>
                    <w:rFonts w:ascii="Cambria Math" w:eastAsiaTheme="minorEastAsia" w:hAnsi="Cambria Math" w:cs="Times New Roman"/>
                    <w:i/>
                    <w:sz w:val="18"/>
                    <w:szCs w:val="18"/>
                  </w:rPr>
                </m:ctrlPr>
              </m:sSupPr>
              <m:e>
                <m:r>
                  <w:rPr>
                    <w:rFonts w:ascii="Cambria Math" w:eastAsiaTheme="minorEastAsia" w:hAnsi="Cambria Math" w:cs="Times New Roman"/>
                    <w:sz w:val="18"/>
                    <w:szCs w:val="18"/>
                  </w:rPr>
                  <m:t>K</m:t>
                </m:r>
              </m:e>
              <m:sup>
                <m:r>
                  <w:rPr>
                    <w:rFonts w:ascii="Cambria Math" w:eastAsiaTheme="minorEastAsia" w:hAnsi="Cambria Math" w:cs="Times New Roman"/>
                    <w:sz w:val="18"/>
                    <w:szCs w:val="18"/>
                  </w:rPr>
                  <m:t>-1</m:t>
                </m:r>
              </m:sup>
            </m:sSup>
          </m:den>
        </m:f>
      </m:oMath>
      <w:r w:rsidRPr="00A50F0E">
        <w:rPr>
          <w:rFonts w:ascii="Times New Roman" w:eastAsiaTheme="minorEastAsia" w:hAnsi="Times New Roman" w:cs="Times New Roman"/>
          <w:sz w:val="18"/>
          <w:szCs w:val="18"/>
        </w:rPr>
        <w:t xml:space="preserve"> , is used to simulate protein adsorption of one protein to different surfaces of varying affinity. </w:t>
      </w:r>
      <w:r w:rsidRPr="00A50F0E">
        <w:rPr>
          <w:rFonts w:ascii="Times New Roman" w:eastAsiaTheme="minorEastAsia" w:hAnsi="Times New Roman" w:cs="Times New Roman"/>
          <w:b/>
          <w:sz w:val="18"/>
          <w:szCs w:val="18"/>
        </w:rPr>
        <w:t>c,</w:t>
      </w:r>
      <w:r w:rsidRPr="00A50F0E">
        <w:rPr>
          <w:rFonts w:ascii="Times New Roman" w:eastAsiaTheme="minorEastAsia" w:hAnsi="Times New Roman" w:cs="Times New Roman"/>
          <w:sz w:val="18"/>
          <w:szCs w:val="18"/>
        </w:rPr>
        <w:t xml:space="preserve"> Experimental QCM data showing the adsorption of lysozyme in the range 0.01-20 </w:t>
      </w:r>
      <w:proofErr w:type="spellStart"/>
      <w:r w:rsidRPr="00A50F0E">
        <w:rPr>
          <w:rFonts w:ascii="Calibri" w:eastAsiaTheme="minorEastAsia" w:hAnsi="Calibri" w:cs="Calibri"/>
          <w:sz w:val="18"/>
          <w:szCs w:val="18"/>
        </w:rPr>
        <w:t>μ</w:t>
      </w:r>
      <w:r w:rsidRPr="00A50F0E">
        <w:rPr>
          <w:rFonts w:ascii="Times New Roman" w:eastAsiaTheme="minorEastAsia" w:hAnsi="Times New Roman" w:cs="Times New Roman"/>
          <w:sz w:val="18"/>
          <w:szCs w:val="18"/>
        </w:rPr>
        <w:t>M</w:t>
      </w:r>
      <w:proofErr w:type="spellEnd"/>
      <w:r w:rsidRPr="00A50F0E">
        <w:rPr>
          <w:rFonts w:ascii="Times New Roman" w:eastAsiaTheme="minorEastAsia" w:hAnsi="Times New Roman" w:cs="Times New Roman"/>
          <w:sz w:val="18"/>
          <w:szCs w:val="18"/>
        </w:rPr>
        <w:t xml:space="preserve"> to 12 mixed COOH/OH surfaces ranging from </w:t>
      </w:r>
      <w:proofErr w:type="spellStart"/>
      <w:r w:rsidRPr="00A50F0E">
        <w:rPr>
          <w:rFonts w:ascii="Times New Roman" w:hAnsi="Times New Roman" w:cs="Times New Roman"/>
          <w:sz w:val="18"/>
          <w:szCs w:val="18"/>
        </w:rPr>
        <w:t>χ</w:t>
      </w:r>
      <w:r w:rsidRPr="00A50F0E">
        <w:rPr>
          <w:rFonts w:ascii="Times New Roman" w:hAnsi="Times New Roman" w:cs="Times New Roman"/>
          <w:sz w:val="18"/>
          <w:szCs w:val="18"/>
          <w:vertAlign w:val="subscript"/>
        </w:rPr>
        <w:t>c</w:t>
      </w:r>
      <w:proofErr w:type="spellEnd"/>
      <w:r w:rsidRPr="00A50F0E">
        <w:rPr>
          <w:rFonts w:ascii="Times New Roman" w:hAnsi="Times New Roman" w:cs="Times New Roman"/>
          <w:sz w:val="18"/>
          <w:szCs w:val="18"/>
        </w:rPr>
        <w:t xml:space="preserve"> = 0.027-1.0 (circles). Fits to the Langmuir equilibrium equation shown as solid lines. Coverage sampled at t = 400 s, </w:t>
      </w:r>
      <w:r w:rsidRPr="00A50F0E">
        <w:rPr>
          <w:rFonts w:ascii="Times New Roman" w:eastAsiaTheme="minorEastAsia" w:hAnsi="Times New Roman" w:cs="Times New Roman"/>
          <w:sz w:val="18"/>
          <w:szCs w:val="18"/>
        </w:rPr>
        <w:t xml:space="preserve">buffer is 10mM phosphate at pH = 7.4. </w:t>
      </w:r>
      <w:r w:rsidRPr="00A50F0E">
        <w:rPr>
          <w:rFonts w:ascii="Times New Roman" w:eastAsiaTheme="minorEastAsia" w:hAnsi="Times New Roman" w:cs="Times New Roman"/>
          <w:b/>
          <w:sz w:val="18"/>
          <w:szCs w:val="18"/>
        </w:rPr>
        <w:t>d,</w:t>
      </w:r>
      <w:r w:rsidRPr="00A50F0E">
        <w:rPr>
          <w:rFonts w:ascii="Times New Roman" w:eastAsiaTheme="minorEastAsia" w:hAnsi="Times New Roman" w:cs="Times New Roman"/>
          <w:sz w:val="18"/>
          <w:szCs w:val="18"/>
        </w:rPr>
        <w:t xml:space="preserve"> m</w:t>
      </w:r>
      <w:r w:rsidRPr="00A50F0E">
        <w:rPr>
          <w:rFonts w:ascii="Times New Roman" w:eastAsiaTheme="minorEastAsia" w:hAnsi="Times New Roman" w:cs="Times New Roman"/>
          <w:sz w:val="18"/>
          <w:szCs w:val="18"/>
          <w:vertAlign w:val="subscript"/>
        </w:rPr>
        <w:t>∞</w:t>
      </w:r>
      <w:r w:rsidRPr="00A50F0E">
        <w:rPr>
          <w:rFonts w:ascii="Times New Roman" w:eastAsiaTheme="minorEastAsia" w:hAnsi="Times New Roman" w:cs="Times New Roman"/>
          <w:sz w:val="18"/>
          <w:szCs w:val="18"/>
        </w:rPr>
        <w:t xml:space="preserve"> taken from fits in </w:t>
      </w:r>
      <w:r w:rsidRPr="00A50F0E">
        <w:rPr>
          <w:rFonts w:ascii="Times New Roman" w:eastAsiaTheme="minorEastAsia" w:hAnsi="Times New Roman" w:cs="Times New Roman"/>
          <w:b/>
          <w:sz w:val="18"/>
          <w:szCs w:val="18"/>
        </w:rPr>
        <w:t>c</w:t>
      </w:r>
      <w:r w:rsidRPr="00A50F0E">
        <w:rPr>
          <w:rFonts w:ascii="Times New Roman" w:eastAsiaTheme="minorEastAsia" w:hAnsi="Times New Roman" w:cs="Times New Roman"/>
          <w:sz w:val="18"/>
          <w:szCs w:val="18"/>
        </w:rPr>
        <w:t xml:space="preserve"> plotted versus </w:t>
      </w:r>
      <w:proofErr w:type="spellStart"/>
      <w:r w:rsidRPr="00A50F0E">
        <w:rPr>
          <w:rFonts w:ascii="Times New Roman" w:eastAsiaTheme="minorEastAsia" w:hAnsi="Times New Roman" w:cs="Times New Roman"/>
          <w:sz w:val="18"/>
          <w:szCs w:val="18"/>
        </w:rPr>
        <w:t>χ</w:t>
      </w:r>
      <w:r w:rsidRPr="00A50F0E">
        <w:rPr>
          <w:rFonts w:ascii="Times New Roman" w:eastAsiaTheme="minorEastAsia" w:hAnsi="Times New Roman" w:cs="Times New Roman"/>
          <w:sz w:val="18"/>
          <w:szCs w:val="18"/>
          <w:vertAlign w:val="subscript"/>
        </w:rPr>
        <w:t>c</w:t>
      </w:r>
      <w:proofErr w:type="spellEnd"/>
      <w:r w:rsidRPr="00A50F0E">
        <w:rPr>
          <w:rFonts w:ascii="Times New Roman" w:eastAsiaTheme="minorEastAsia" w:hAnsi="Times New Roman" w:cs="Times New Roman"/>
          <w:sz w:val="18"/>
          <w:szCs w:val="18"/>
        </w:rPr>
        <w:t xml:space="preserve"> and fitted with the empirical model of general form </w:t>
      </w:r>
      <w:r w:rsidRPr="00A50F0E">
        <w:rPr>
          <w:rFonts w:ascii="Times New Roman" w:hAnsi="Times New Roman" w:cs="Times New Roman"/>
          <w:sz w:val="18"/>
          <w:szCs w:val="18"/>
        </w:rPr>
        <w:t xml:space="preserve"> </w:t>
      </w:r>
      <m:oMath>
        <m:sSub>
          <m:sSubPr>
            <m:ctrlPr>
              <w:rPr>
                <w:rFonts w:ascii="Cambria Math" w:hAnsi="Cambria Math" w:cs="Times New Roman"/>
                <w:sz w:val="18"/>
                <w:szCs w:val="18"/>
              </w:rPr>
            </m:ctrlPr>
          </m:sSubPr>
          <m:e>
            <m:r>
              <w:rPr>
                <w:rFonts w:ascii="Cambria Math" w:hAnsi="Cambria Math" w:cs="Times New Roman"/>
                <w:sz w:val="18"/>
                <w:szCs w:val="18"/>
              </w:rPr>
              <m:t>m</m:t>
            </m:r>
          </m:e>
          <m:sub>
            <m:r>
              <w:rPr>
                <w:rFonts w:ascii="Cambria Math" w:hAnsi="Cambria Math" w:cs="Times New Roman"/>
                <w:sz w:val="18"/>
                <w:szCs w:val="18"/>
              </w:rPr>
              <m:t>∞</m:t>
            </m:r>
          </m:sub>
        </m:sSub>
        <m:r>
          <m:rPr>
            <m:sty m:val="p"/>
          </m:rPr>
          <w:rPr>
            <w:rFonts w:ascii="Cambria Math" w:hAnsi="Cambria Math" w:cs="Times New Roman"/>
            <w:sz w:val="18"/>
            <w:szCs w:val="18"/>
          </w:rPr>
          <m:t>=</m:t>
        </m:r>
        <m:sSub>
          <m:sSubPr>
            <m:ctrlPr>
              <w:rPr>
                <w:rFonts w:ascii="Cambria Math" w:hAnsi="Cambria Math" w:cs="Times New Roman"/>
                <w:sz w:val="18"/>
                <w:szCs w:val="18"/>
              </w:rPr>
            </m:ctrlPr>
          </m:sSubPr>
          <m:e>
            <m:r>
              <w:rPr>
                <w:rFonts w:ascii="Cambria Math" w:hAnsi="Cambria Math" w:cs="Times New Roman"/>
                <w:sz w:val="18"/>
                <w:szCs w:val="18"/>
              </w:rPr>
              <m:t>m</m:t>
            </m:r>
          </m:e>
          <m:sub>
            <m:r>
              <w:rPr>
                <w:rFonts w:ascii="Cambria Math" w:hAnsi="Cambria Math" w:cs="Times New Roman"/>
                <w:sz w:val="18"/>
                <w:szCs w:val="18"/>
              </w:rPr>
              <m:t>∞t</m:t>
            </m:r>
          </m:sub>
        </m:sSub>
        <m:r>
          <m:rPr>
            <m:sty m:val="p"/>
          </m:rPr>
          <w:rPr>
            <w:rFonts w:ascii="Cambria Math" w:hAnsi="Cambria Math" w:cs="Times New Roman"/>
            <w:sz w:val="18"/>
            <w:szCs w:val="18"/>
          </w:rPr>
          <m:t>(1-</m:t>
        </m:r>
        <m:sSup>
          <m:sSupPr>
            <m:ctrlPr>
              <w:rPr>
                <w:rFonts w:ascii="Cambria Math" w:hAnsi="Cambria Math" w:cs="Times New Roman"/>
                <w:sz w:val="18"/>
                <w:szCs w:val="18"/>
              </w:rPr>
            </m:ctrlPr>
          </m:sSupPr>
          <m:e>
            <m:r>
              <w:rPr>
                <w:rFonts w:ascii="Cambria Math" w:hAnsi="Cambria Math" w:cs="Times New Roman"/>
                <w:sz w:val="18"/>
                <w:szCs w:val="18"/>
              </w:rPr>
              <m:t>e</m:t>
            </m:r>
          </m:e>
          <m:sup>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χ</m:t>
                </m:r>
              </m:e>
              <m:sub>
                <m:r>
                  <w:rPr>
                    <w:rFonts w:ascii="Cambria Math" w:hAnsi="Cambria Math" w:cs="Times New Roman"/>
                    <w:sz w:val="18"/>
                    <w:szCs w:val="18"/>
                  </w:rPr>
                  <m:t>c</m:t>
                </m:r>
              </m:sub>
            </m:sSub>
          </m:sup>
        </m:sSup>
        <m:r>
          <w:rPr>
            <w:rFonts w:ascii="Cambria Math" w:hAnsi="Cambria Math" w:cs="Times New Roman"/>
            <w:sz w:val="18"/>
            <w:szCs w:val="18"/>
          </w:rPr>
          <m:t>)</m:t>
        </m:r>
        <m:sSup>
          <m:sSupPr>
            <m:ctrlPr>
              <w:rPr>
                <w:rFonts w:ascii="Cambria Math" w:hAnsi="Cambria Math" w:cs="Times New Roman"/>
                <w:i/>
                <w:sz w:val="18"/>
                <w:szCs w:val="18"/>
              </w:rPr>
            </m:ctrlPr>
          </m:sSupPr>
          <m:e>
            <m:r>
              <w:rPr>
                <w:rFonts w:ascii="Cambria Math" w:hAnsi="Cambria Math" w:cs="Times New Roman"/>
                <w:sz w:val="18"/>
                <w:szCs w:val="18"/>
              </w:rPr>
              <m:t>e</m:t>
            </m:r>
          </m:e>
          <m:sup>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χ</m:t>
                </m:r>
              </m:e>
              <m:sub>
                <m:r>
                  <w:rPr>
                    <w:rFonts w:ascii="Cambria Math" w:hAnsi="Cambria Math" w:cs="Times New Roman"/>
                    <w:sz w:val="18"/>
                    <w:szCs w:val="18"/>
                  </w:rPr>
                  <m:t>c</m:t>
                </m:r>
              </m:sub>
            </m:sSub>
          </m:sup>
        </m:sSup>
      </m:oMath>
      <w:r w:rsidRPr="00A50F0E">
        <w:rPr>
          <w:rFonts w:ascii="Times New Roman" w:eastAsiaTheme="minorEastAsia" w:hAnsi="Times New Roman" w:cs="Times New Roman"/>
          <w:sz w:val="18"/>
          <w:szCs w:val="18"/>
        </w:rPr>
        <w:t xml:space="preserve"> (equation 4). </w:t>
      </w:r>
      <w:r w:rsidRPr="00A50F0E">
        <w:rPr>
          <w:rFonts w:ascii="Times New Roman" w:eastAsiaTheme="minorEastAsia" w:hAnsi="Times New Roman" w:cs="Times New Roman"/>
          <w:b/>
          <w:sz w:val="18"/>
          <w:szCs w:val="18"/>
        </w:rPr>
        <w:t>e,</w:t>
      </w:r>
      <w:r w:rsidRPr="00A50F0E">
        <w:rPr>
          <w:rFonts w:ascii="Times New Roman" w:eastAsiaTheme="minorEastAsia" w:hAnsi="Times New Roman" w:cs="Times New Roman"/>
          <w:sz w:val="18"/>
          <w:szCs w:val="18"/>
        </w:rPr>
        <w:t xml:space="preserve"> Equilibrium constant K taken from fits in </w:t>
      </w:r>
      <w:r w:rsidRPr="00A50F0E">
        <w:rPr>
          <w:rFonts w:ascii="Times New Roman" w:eastAsiaTheme="minorEastAsia" w:hAnsi="Times New Roman" w:cs="Times New Roman"/>
          <w:b/>
          <w:sz w:val="18"/>
          <w:szCs w:val="18"/>
        </w:rPr>
        <w:t>c</w:t>
      </w:r>
      <w:r w:rsidRPr="00A50F0E">
        <w:rPr>
          <w:rFonts w:ascii="Times New Roman" w:eastAsiaTheme="minorEastAsia" w:hAnsi="Times New Roman" w:cs="Times New Roman"/>
          <w:sz w:val="18"/>
          <w:szCs w:val="18"/>
        </w:rPr>
        <w:t xml:space="preserve"> plotted versus </w:t>
      </w:r>
      <w:proofErr w:type="spellStart"/>
      <w:r w:rsidRPr="00A50F0E">
        <w:rPr>
          <w:rFonts w:ascii="Times New Roman" w:eastAsiaTheme="minorEastAsia" w:hAnsi="Times New Roman" w:cs="Times New Roman"/>
          <w:sz w:val="18"/>
          <w:szCs w:val="18"/>
        </w:rPr>
        <w:t>χ</w:t>
      </w:r>
      <w:r w:rsidRPr="00A50F0E">
        <w:rPr>
          <w:rFonts w:ascii="Times New Roman" w:eastAsiaTheme="minorEastAsia" w:hAnsi="Times New Roman" w:cs="Times New Roman"/>
          <w:sz w:val="18"/>
          <w:szCs w:val="18"/>
          <w:vertAlign w:val="subscript"/>
        </w:rPr>
        <w:t>c</w:t>
      </w:r>
      <w:proofErr w:type="spellEnd"/>
      <w:r w:rsidRPr="00A50F0E">
        <w:rPr>
          <w:rFonts w:ascii="Times New Roman" w:eastAsiaTheme="minorEastAsia" w:hAnsi="Times New Roman" w:cs="Times New Roman"/>
          <w:sz w:val="18"/>
          <w:szCs w:val="18"/>
        </w:rPr>
        <w:t xml:space="preserve"> and fitted with a linear relationship. </w:t>
      </w:r>
      <w:r w:rsidRPr="00A50F0E">
        <w:rPr>
          <w:rFonts w:ascii="Times New Roman" w:eastAsiaTheme="minorEastAsia" w:hAnsi="Times New Roman" w:cs="Times New Roman"/>
          <w:b/>
          <w:sz w:val="18"/>
          <w:szCs w:val="18"/>
        </w:rPr>
        <w:t>f,</w:t>
      </w:r>
      <w:r w:rsidRPr="00A50F0E">
        <w:rPr>
          <w:rFonts w:ascii="Times New Roman" w:eastAsiaTheme="minorEastAsia" w:hAnsi="Times New Roman" w:cs="Times New Roman"/>
          <w:sz w:val="18"/>
          <w:szCs w:val="18"/>
        </w:rPr>
        <w:t xml:space="preserve"> Empirical predictive model (equation 6) plotted as heatmap surface together with all 100 experimental data points from </w:t>
      </w:r>
      <w:r w:rsidRPr="00A50F0E">
        <w:rPr>
          <w:rFonts w:ascii="Times New Roman" w:eastAsiaTheme="minorEastAsia" w:hAnsi="Times New Roman" w:cs="Times New Roman"/>
          <w:b/>
          <w:sz w:val="18"/>
          <w:szCs w:val="18"/>
        </w:rPr>
        <w:t>c</w:t>
      </w:r>
      <w:r w:rsidRPr="00A50F0E">
        <w:rPr>
          <w:rFonts w:ascii="Times New Roman" w:eastAsiaTheme="minorEastAsia" w:hAnsi="Times New Roman" w:cs="Times New Roman"/>
          <w:sz w:val="18"/>
          <w:szCs w:val="18"/>
        </w:rPr>
        <w:t>. Average prediction accuracy 78%.</w:t>
      </w:r>
      <w:r w:rsidRPr="00A50F0E">
        <w:rPr>
          <w:rFonts w:ascii="Times New Roman" w:eastAsiaTheme="minorEastAsia" w:hAnsi="Times New Roman" w:cs="Times New Roman"/>
          <w:b/>
          <w:sz w:val="18"/>
          <w:szCs w:val="18"/>
        </w:rPr>
        <w:t xml:space="preserve"> </w:t>
      </w:r>
      <w:r w:rsidRPr="00A50F0E">
        <w:rPr>
          <w:rFonts w:ascii="Times New Roman" w:eastAsiaTheme="minorEastAsia" w:hAnsi="Times New Roman" w:cs="Times New Roman"/>
          <w:sz w:val="18"/>
          <w:szCs w:val="18"/>
        </w:rPr>
        <w:t xml:space="preserve"> </w:t>
      </w:r>
      <w:r w:rsidRPr="00A50F0E">
        <w:rPr>
          <w:rFonts w:ascii="Times New Roman" w:eastAsiaTheme="minorEastAsia" w:hAnsi="Times New Roman" w:cs="Times New Roman"/>
          <w:b/>
          <w:sz w:val="18"/>
          <w:szCs w:val="18"/>
        </w:rPr>
        <w:t>g,</w:t>
      </w:r>
      <w:r w:rsidRPr="00A50F0E">
        <w:rPr>
          <w:rFonts w:ascii="Times New Roman" w:eastAsiaTheme="minorEastAsia" w:hAnsi="Times New Roman" w:cs="Times New Roman"/>
          <w:sz w:val="18"/>
          <w:szCs w:val="18"/>
        </w:rPr>
        <w:t xml:space="preserve"> Prediction of coverage (solid line) together with experimental data for lysozyme at 10 </w:t>
      </w:r>
      <w:proofErr w:type="spellStart"/>
      <w:r w:rsidRPr="00A50F0E">
        <w:rPr>
          <w:rFonts w:ascii="Calibri" w:eastAsiaTheme="minorEastAsia" w:hAnsi="Calibri" w:cs="Calibri"/>
          <w:sz w:val="18"/>
          <w:szCs w:val="18"/>
        </w:rPr>
        <w:t>μ</w:t>
      </w:r>
      <w:r w:rsidRPr="00A50F0E">
        <w:rPr>
          <w:rFonts w:ascii="Times New Roman" w:eastAsiaTheme="minorEastAsia" w:hAnsi="Times New Roman" w:cs="Times New Roman"/>
          <w:sz w:val="18"/>
          <w:szCs w:val="18"/>
        </w:rPr>
        <w:t>M</w:t>
      </w:r>
      <w:proofErr w:type="spellEnd"/>
      <w:r w:rsidRPr="00A50F0E">
        <w:rPr>
          <w:rFonts w:ascii="Times New Roman" w:eastAsiaTheme="minorEastAsia" w:hAnsi="Times New Roman" w:cs="Times New Roman"/>
          <w:sz w:val="18"/>
          <w:szCs w:val="18"/>
        </w:rPr>
        <w:t xml:space="preserve"> (blue cross). Average prediction accuracy 93%. </w:t>
      </w:r>
      <w:r w:rsidRPr="00A50F0E">
        <w:rPr>
          <w:rFonts w:ascii="Times New Roman" w:eastAsiaTheme="minorEastAsia" w:hAnsi="Times New Roman" w:cs="Times New Roman"/>
          <w:b/>
          <w:sz w:val="18"/>
          <w:szCs w:val="18"/>
        </w:rPr>
        <w:t>h,</w:t>
      </w:r>
      <w:r w:rsidRPr="00A50F0E">
        <w:rPr>
          <w:rFonts w:ascii="Times New Roman" w:eastAsiaTheme="minorEastAsia" w:hAnsi="Times New Roman" w:cs="Times New Roman"/>
          <w:sz w:val="18"/>
          <w:szCs w:val="18"/>
        </w:rPr>
        <w:t xml:space="preserve"> Schematic illustrating the requirement of electroneutrality at the solid-liquid interface plane which leads to saturation with concentration at sub-maximal packing. </w:t>
      </w:r>
      <w:proofErr w:type="spellStart"/>
      <w:r w:rsidRPr="00A50F0E">
        <w:rPr>
          <w:rFonts w:ascii="Times New Roman" w:eastAsiaTheme="minorEastAsia" w:hAnsi="Times New Roman" w:cs="Times New Roman"/>
          <w:b/>
          <w:sz w:val="18"/>
          <w:szCs w:val="18"/>
        </w:rPr>
        <w:t>i</w:t>
      </w:r>
      <w:proofErr w:type="spellEnd"/>
      <w:r w:rsidRPr="00A50F0E">
        <w:rPr>
          <w:rFonts w:ascii="Times New Roman" w:eastAsiaTheme="minorEastAsia" w:hAnsi="Times New Roman" w:cs="Times New Roman"/>
          <w:b/>
          <w:sz w:val="18"/>
          <w:szCs w:val="18"/>
        </w:rPr>
        <w:t>,</w:t>
      </w:r>
      <w:r w:rsidRPr="00A50F0E">
        <w:rPr>
          <w:rFonts w:ascii="Times New Roman" w:eastAsiaTheme="minorEastAsia" w:hAnsi="Times New Roman" w:cs="Times New Roman"/>
          <w:sz w:val="18"/>
          <w:szCs w:val="18"/>
        </w:rPr>
        <w:t xml:space="preserve"> Illustration of sub-maximal packing due to protein deformation at high affinity surfaces leading to increased molecular footprint. </w:t>
      </w:r>
      <w:r w:rsidRPr="00A50F0E">
        <w:rPr>
          <w:rFonts w:ascii="Times New Roman" w:eastAsiaTheme="minorEastAsia" w:hAnsi="Times New Roman" w:cs="Times New Roman"/>
          <w:b/>
          <w:sz w:val="18"/>
          <w:szCs w:val="18"/>
        </w:rPr>
        <w:t>j,</w:t>
      </w:r>
      <w:r w:rsidRPr="00A50F0E">
        <w:rPr>
          <w:rFonts w:ascii="Times New Roman" w:eastAsiaTheme="minorEastAsia" w:hAnsi="Times New Roman" w:cs="Times New Roman"/>
          <w:sz w:val="18"/>
          <w:szCs w:val="18"/>
        </w:rPr>
        <w:t xml:space="preserve"> lateral mobility of proteins on low affinity surfaces allows proteins initially adsorbed by a random sequential process to pack maximally over time whereas on high affinity surfaces proteins are ‘pinned’ which with low lateral mobility leads to sub-maximal packing.</w:t>
      </w:r>
    </w:p>
    <w:p w14:paraId="7DA811FC" w14:textId="33C6EB95" w:rsidR="006F1268" w:rsidRDefault="006F1268" w:rsidP="00EA32A9">
      <w:pPr>
        <w:rPr>
          <w:rFonts w:ascii="Times New Roman" w:eastAsiaTheme="minorEastAsia" w:hAnsi="Times New Roman" w:cs="Times New Roman"/>
          <w:sz w:val="18"/>
          <w:szCs w:val="18"/>
        </w:rPr>
      </w:pPr>
    </w:p>
    <w:p w14:paraId="7148707E" w14:textId="41647B3D" w:rsidR="006F1268" w:rsidRPr="00EA32A9" w:rsidRDefault="006F1268" w:rsidP="006F1268">
      <w:pPr>
        <w:jc w:val="center"/>
        <w:rPr>
          <w:rFonts w:ascii="Times New Roman" w:eastAsiaTheme="minorEastAsia" w:hAnsi="Times New Roman" w:cs="Times New Roman"/>
          <w:sz w:val="18"/>
          <w:szCs w:val="18"/>
        </w:rPr>
      </w:pPr>
      <w:r>
        <w:rPr>
          <w:rFonts w:ascii="Times New Roman" w:eastAsiaTheme="minorEastAsia" w:hAnsi="Times New Roman" w:cs="Times New Roman"/>
          <w:noProof/>
          <w:sz w:val="18"/>
          <w:szCs w:val="18"/>
        </w:rPr>
        <w:lastRenderedPageBreak/>
        <w:drawing>
          <wp:inline distT="0" distB="0" distL="0" distR="0" wp14:anchorId="2E1467BC" wp14:editId="6B52918A">
            <wp:extent cx="3072018" cy="30760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81184" cy="3085213"/>
                    </a:xfrm>
                    <a:prstGeom prst="rect">
                      <a:avLst/>
                    </a:prstGeom>
                    <a:noFill/>
                    <a:ln>
                      <a:noFill/>
                    </a:ln>
                  </pic:spPr>
                </pic:pic>
              </a:graphicData>
            </a:graphic>
          </wp:inline>
        </w:drawing>
      </w:r>
    </w:p>
    <w:p w14:paraId="110E0D74" w14:textId="797C662D" w:rsidR="00CF7F88" w:rsidRPr="00EA32A9" w:rsidRDefault="00A04954" w:rsidP="009C0694">
      <w:pPr>
        <w:rPr>
          <w:rFonts w:ascii="Times New Roman" w:eastAsiaTheme="minorEastAsia" w:hAnsi="Times New Roman" w:cs="Times New Roman"/>
          <w:sz w:val="18"/>
          <w:szCs w:val="18"/>
        </w:rPr>
      </w:pPr>
      <w:r>
        <w:rPr>
          <w:rFonts w:ascii="Times New Roman" w:eastAsiaTheme="minorEastAsia" w:hAnsi="Times New Roman" w:cs="Times New Roman"/>
          <w:b/>
          <w:sz w:val="18"/>
          <w:szCs w:val="18"/>
        </w:rPr>
        <w:t>Fig. 5.</w:t>
      </w:r>
      <w:r w:rsidR="00C43002" w:rsidRPr="00A50F0E">
        <w:rPr>
          <w:rFonts w:ascii="Times New Roman" w:eastAsiaTheme="minorEastAsia" w:hAnsi="Times New Roman" w:cs="Times New Roman"/>
          <w:b/>
          <w:sz w:val="18"/>
          <w:szCs w:val="18"/>
        </w:rPr>
        <w:t xml:space="preserve"> </w:t>
      </w:r>
      <w:r w:rsidR="00C43002" w:rsidRPr="00A50F0E">
        <w:rPr>
          <w:rFonts w:ascii="Times New Roman" w:eastAsiaTheme="minorEastAsia" w:hAnsi="Times New Roman" w:cs="Times New Roman"/>
          <w:sz w:val="18"/>
          <w:szCs w:val="18"/>
        </w:rPr>
        <w:t>Predicting protein coverage to real material surfaces.</w:t>
      </w:r>
      <w:r w:rsidR="00C43002" w:rsidRPr="00A50F0E">
        <w:rPr>
          <w:rFonts w:ascii="Times New Roman" w:eastAsiaTheme="minorEastAsia" w:hAnsi="Times New Roman" w:cs="Times New Roman"/>
          <w:b/>
          <w:sz w:val="18"/>
          <w:szCs w:val="18"/>
        </w:rPr>
        <w:t xml:space="preserve"> a, </w:t>
      </w:r>
      <w:r w:rsidR="00C43002" w:rsidRPr="00A50F0E">
        <w:rPr>
          <w:rFonts w:ascii="Times New Roman" w:eastAsiaTheme="minorEastAsia" w:hAnsi="Times New Roman" w:cs="Times New Roman"/>
          <w:sz w:val="18"/>
          <w:szCs w:val="18"/>
        </w:rPr>
        <w:t xml:space="preserve">Proposed categorization of material surfaces into two broad groups; hydrophilic charged surfaces and charge-neutral surfaces. </w:t>
      </w:r>
      <w:r w:rsidR="00C43002" w:rsidRPr="00A50F0E">
        <w:rPr>
          <w:rFonts w:ascii="Times New Roman" w:eastAsiaTheme="minorEastAsia" w:hAnsi="Times New Roman" w:cs="Times New Roman"/>
          <w:b/>
          <w:sz w:val="18"/>
          <w:szCs w:val="18"/>
        </w:rPr>
        <w:t>b,</w:t>
      </w:r>
      <w:r w:rsidR="00C43002" w:rsidRPr="00A50F0E">
        <w:rPr>
          <w:rFonts w:ascii="Times New Roman" w:eastAsiaTheme="minorEastAsia" w:hAnsi="Times New Roman" w:cs="Times New Roman"/>
          <w:sz w:val="18"/>
          <w:szCs w:val="18"/>
        </w:rPr>
        <w:t xml:space="preserve"> Prediction for protein adsorption to charged surfaces with measured potential (dashed line). Tested interactions include lysozyme on COOH/OH mixed monolayers, Cytochrome-C on COOH/OH mixed monolayers, lysozyme on silica and cytochrome-C on silica (all at 10 </w:t>
      </w:r>
      <w:proofErr w:type="spellStart"/>
      <w:r w:rsidR="00C43002" w:rsidRPr="00A50F0E">
        <w:rPr>
          <w:rFonts w:ascii="Calibri" w:eastAsiaTheme="minorEastAsia" w:hAnsi="Calibri" w:cs="Calibri"/>
          <w:sz w:val="18"/>
          <w:szCs w:val="18"/>
        </w:rPr>
        <w:t>μ</w:t>
      </w:r>
      <w:r w:rsidR="00C43002" w:rsidRPr="00A50F0E">
        <w:rPr>
          <w:rFonts w:ascii="Times New Roman" w:eastAsiaTheme="minorEastAsia" w:hAnsi="Times New Roman" w:cs="Times New Roman"/>
          <w:sz w:val="18"/>
          <w:szCs w:val="18"/>
        </w:rPr>
        <w:t>M</w:t>
      </w:r>
      <w:proofErr w:type="spellEnd"/>
      <w:r w:rsidR="00C43002" w:rsidRPr="00A50F0E">
        <w:rPr>
          <w:rFonts w:ascii="Times New Roman" w:eastAsiaTheme="minorEastAsia" w:hAnsi="Times New Roman" w:cs="Times New Roman"/>
          <w:sz w:val="18"/>
          <w:szCs w:val="18"/>
        </w:rPr>
        <w:t xml:space="preserve">). </w:t>
      </w:r>
      <w:r w:rsidR="00C43002" w:rsidRPr="00A50F0E">
        <w:rPr>
          <w:rFonts w:ascii="Times New Roman" w:eastAsiaTheme="minorEastAsia" w:hAnsi="Times New Roman" w:cs="Times New Roman"/>
          <w:b/>
          <w:sz w:val="18"/>
          <w:szCs w:val="18"/>
        </w:rPr>
        <w:t>c,</w:t>
      </w:r>
      <w:r w:rsidR="00C43002" w:rsidRPr="00A50F0E">
        <w:rPr>
          <w:rFonts w:ascii="Times New Roman" w:eastAsiaTheme="minorEastAsia" w:hAnsi="Times New Roman" w:cs="Times New Roman"/>
          <w:sz w:val="18"/>
          <w:szCs w:val="18"/>
        </w:rPr>
        <w:t xml:space="preserve"> Prediction for protein adsorption to neutral surfaces with measured contact angles (dashed line). Tested interactions include lysozyme on CH</w:t>
      </w:r>
      <w:r w:rsidR="00C43002" w:rsidRPr="00A50F0E">
        <w:rPr>
          <w:rFonts w:ascii="Times New Roman" w:eastAsiaTheme="minorEastAsia" w:hAnsi="Times New Roman" w:cs="Times New Roman"/>
          <w:sz w:val="18"/>
          <w:szCs w:val="18"/>
          <w:vertAlign w:val="subscript"/>
        </w:rPr>
        <w:t>3</w:t>
      </w:r>
      <w:r w:rsidR="00C43002" w:rsidRPr="00A50F0E">
        <w:rPr>
          <w:rFonts w:ascii="Times New Roman" w:eastAsiaTheme="minorEastAsia" w:hAnsi="Times New Roman" w:cs="Times New Roman"/>
          <w:sz w:val="18"/>
          <w:szCs w:val="18"/>
        </w:rPr>
        <w:t>/OH mixed monolayers, ribonuclease-A on CH</w:t>
      </w:r>
      <w:r w:rsidR="00C43002" w:rsidRPr="00A50F0E">
        <w:rPr>
          <w:rFonts w:ascii="Times New Roman" w:eastAsiaTheme="minorEastAsia" w:hAnsi="Times New Roman" w:cs="Times New Roman"/>
          <w:sz w:val="18"/>
          <w:szCs w:val="18"/>
          <w:vertAlign w:val="subscript"/>
        </w:rPr>
        <w:t>3</w:t>
      </w:r>
      <w:r w:rsidR="00C43002" w:rsidRPr="00A50F0E">
        <w:rPr>
          <w:rFonts w:ascii="Times New Roman" w:eastAsiaTheme="minorEastAsia" w:hAnsi="Times New Roman" w:cs="Times New Roman"/>
          <w:sz w:val="18"/>
          <w:szCs w:val="18"/>
        </w:rPr>
        <w:t xml:space="preserve">/OH mixed monolayers, lysozyme on PS (polystyrene) and lysozyme on PTFE (polytetrafluoroethylene). Protein concentrations 1 </w:t>
      </w:r>
      <w:proofErr w:type="spellStart"/>
      <w:r w:rsidR="00C43002" w:rsidRPr="00A50F0E">
        <w:rPr>
          <w:rFonts w:ascii="Calibri" w:eastAsiaTheme="minorEastAsia" w:hAnsi="Calibri" w:cs="Calibri"/>
          <w:sz w:val="18"/>
          <w:szCs w:val="18"/>
        </w:rPr>
        <w:t>μ</w:t>
      </w:r>
      <w:r w:rsidR="00C43002" w:rsidRPr="00A50F0E">
        <w:rPr>
          <w:rFonts w:ascii="Times New Roman" w:eastAsiaTheme="minorEastAsia" w:hAnsi="Times New Roman" w:cs="Times New Roman"/>
          <w:sz w:val="18"/>
          <w:szCs w:val="18"/>
        </w:rPr>
        <w:t>M</w:t>
      </w:r>
      <w:proofErr w:type="spellEnd"/>
      <w:r w:rsidR="00C43002" w:rsidRPr="00A50F0E">
        <w:rPr>
          <w:rFonts w:ascii="Times New Roman" w:eastAsiaTheme="minorEastAsia" w:hAnsi="Times New Roman" w:cs="Times New Roman"/>
          <w:sz w:val="18"/>
          <w:szCs w:val="18"/>
        </w:rPr>
        <w:t xml:space="preserve">. </w:t>
      </w:r>
    </w:p>
    <w:p w14:paraId="6110E93E" w14:textId="60D0E5FC" w:rsidR="00CF7F88" w:rsidRDefault="00CF7F88" w:rsidP="009C0694">
      <w:pPr>
        <w:rPr>
          <w:rFonts w:ascii="Times New Roman" w:hAnsi="Times New Roman" w:cs="Times New Roman"/>
          <w:sz w:val="20"/>
          <w:szCs w:val="20"/>
        </w:rPr>
      </w:pPr>
    </w:p>
    <w:p w14:paraId="4913D50E" w14:textId="18E15221" w:rsidR="00CF7F88" w:rsidRDefault="00CF7F88" w:rsidP="009C0694">
      <w:pPr>
        <w:rPr>
          <w:rFonts w:ascii="Times New Roman" w:hAnsi="Times New Roman" w:cs="Times New Roman"/>
          <w:sz w:val="20"/>
          <w:szCs w:val="20"/>
        </w:rPr>
      </w:pPr>
    </w:p>
    <w:p w14:paraId="48B2545F" w14:textId="77777777" w:rsidR="007E4FE5" w:rsidRDefault="007E4FE5" w:rsidP="003A75EF">
      <w:pPr>
        <w:rPr>
          <w:rFonts w:ascii="Times New Roman" w:hAnsi="Times New Roman" w:cs="Times New Roman"/>
          <w:sz w:val="20"/>
          <w:szCs w:val="20"/>
        </w:rPr>
      </w:pPr>
    </w:p>
    <w:p w14:paraId="6079C929" w14:textId="77777777" w:rsidR="007E4FE5" w:rsidRDefault="007E4FE5" w:rsidP="003A75EF">
      <w:pPr>
        <w:rPr>
          <w:rFonts w:ascii="Times New Roman" w:hAnsi="Times New Roman" w:cs="Times New Roman"/>
          <w:sz w:val="20"/>
          <w:szCs w:val="20"/>
        </w:rPr>
      </w:pPr>
    </w:p>
    <w:p w14:paraId="647C014F" w14:textId="77777777" w:rsidR="007E4FE5" w:rsidRDefault="007E4FE5" w:rsidP="003A75EF">
      <w:pPr>
        <w:rPr>
          <w:rFonts w:ascii="Times New Roman" w:hAnsi="Times New Roman" w:cs="Times New Roman"/>
          <w:sz w:val="20"/>
          <w:szCs w:val="20"/>
        </w:rPr>
      </w:pPr>
    </w:p>
    <w:p w14:paraId="521ECD17" w14:textId="77777777" w:rsidR="007E4FE5" w:rsidRDefault="007E4FE5" w:rsidP="003A75EF">
      <w:pPr>
        <w:rPr>
          <w:rFonts w:ascii="Times New Roman" w:hAnsi="Times New Roman" w:cs="Times New Roman"/>
          <w:sz w:val="20"/>
          <w:szCs w:val="20"/>
        </w:rPr>
      </w:pPr>
    </w:p>
    <w:p w14:paraId="09B833D6" w14:textId="77777777" w:rsidR="007E4FE5" w:rsidRDefault="007E4FE5" w:rsidP="003A75EF">
      <w:pPr>
        <w:rPr>
          <w:rFonts w:ascii="Times New Roman" w:hAnsi="Times New Roman" w:cs="Times New Roman"/>
          <w:sz w:val="20"/>
          <w:szCs w:val="20"/>
        </w:rPr>
      </w:pPr>
    </w:p>
    <w:p w14:paraId="49994322" w14:textId="77777777" w:rsidR="007E4FE5" w:rsidRDefault="007E4FE5" w:rsidP="003A75EF">
      <w:pPr>
        <w:rPr>
          <w:rFonts w:ascii="Times New Roman" w:hAnsi="Times New Roman" w:cs="Times New Roman"/>
          <w:sz w:val="20"/>
          <w:szCs w:val="20"/>
        </w:rPr>
      </w:pPr>
    </w:p>
    <w:p w14:paraId="07A22ADB" w14:textId="77777777" w:rsidR="007E4FE5" w:rsidRDefault="007E4FE5" w:rsidP="003A75EF">
      <w:pPr>
        <w:rPr>
          <w:rFonts w:ascii="Times New Roman" w:hAnsi="Times New Roman" w:cs="Times New Roman"/>
          <w:sz w:val="20"/>
          <w:szCs w:val="20"/>
        </w:rPr>
      </w:pPr>
    </w:p>
    <w:p w14:paraId="498DB73C" w14:textId="77777777" w:rsidR="007E4FE5" w:rsidRDefault="007E4FE5" w:rsidP="003A75EF">
      <w:pPr>
        <w:rPr>
          <w:rFonts w:ascii="Times New Roman" w:hAnsi="Times New Roman" w:cs="Times New Roman"/>
          <w:sz w:val="20"/>
          <w:szCs w:val="20"/>
        </w:rPr>
      </w:pPr>
    </w:p>
    <w:p w14:paraId="19BA04C0" w14:textId="77777777" w:rsidR="007E4FE5" w:rsidRDefault="007E4FE5" w:rsidP="003A75EF">
      <w:pPr>
        <w:rPr>
          <w:rFonts w:ascii="Times New Roman" w:hAnsi="Times New Roman" w:cs="Times New Roman"/>
          <w:sz w:val="20"/>
          <w:szCs w:val="20"/>
        </w:rPr>
      </w:pPr>
    </w:p>
    <w:p w14:paraId="28483746" w14:textId="77777777" w:rsidR="007E4FE5" w:rsidRDefault="007E4FE5" w:rsidP="003A75EF">
      <w:pPr>
        <w:rPr>
          <w:rFonts w:ascii="Times New Roman" w:hAnsi="Times New Roman" w:cs="Times New Roman"/>
          <w:sz w:val="20"/>
          <w:szCs w:val="20"/>
        </w:rPr>
      </w:pPr>
    </w:p>
    <w:p w14:paraId="620986E9" w14:textId="77777777" w:rsidR="007E4FE5" w:rsidRDefault="007E4FE5" w:rsidP="003A75EF">
      <w:pPr>
        <w:rPr>
          <w:rFonts w:ascii="Times New Roman" w:hAnsi="Times New Roman" w:cs="Times New Roman"/>
          <w:sz w:val="20"/>
          <w:szCs w:val="20"/>
        </w:rPr>
      </w:pPr>
    </w:p>
    <w:p w14:paraId="12499F10" w14:textId="77777777" w:rsidR="007E4FE5" w:rsidRDefault="007E4FE5" w:rsidP="003A75EF">
      <w:pPr>
        <w:rPr>
          <w:rFonts w:ascii="Times New Roman" w:hAnsi="Times New Roman" w:cs="Times New Roman"/>
          <w:sz w:val="20"/>
          <w:szCs w:val="20"/>
        </w:rPr>
      </w:pPr>
    </w:p>
    <w:p w14:paraId="02F9A5E3" w14:textId="77777777" w:rsidR="007E4FE5" w:rsidRDefault="007E4FE5" w:rsidP="003A75EF">
      <w:pPr>
        <w:rPr>
          <w:rFonts w:ascii="Times New Roman" w:hAnsi="Times New Roman" w:cs="Times New Roman"/>
          <w:sz w:val="20"/>
          <w:szCs w:val="20"/>
        </w:rPr>
      </w:pPr>
    </w:p>
    <w:p w14:paraId="2C5A5DE1" w14:textId="77777777" w:rsidR="007E4FE5" w:rsidRDefault="007E4FE5" w:rsidP="003A75EF">
      <w:pPr>
        <w:rPr>
          <w:rFonts w:ascii="Times New Roman" w:hAnsi="Times New Roman" w:cs="Times New Roman"/>
          <w:sz w:val="20"/>
          <w:szCs w:val="20"/>
        </w:rPr>
      </w:pPr>
    </w:p>
    <w:p w14:paraId="4E80B059" w14:textId="77777777" w:rsidR="007E4FE5" w:rsidRDefault="007E4FE5" w:rsidP="003A75EF">
      <w:pPr>
        <w:rPr>
          <w:rFonts w:ascii="Times New Roman" w:hAnsi="Times New Roman" w:cs="Times New Roman"/>
          <w:sz w:val="20"/>
          <w:szCs w:val="20"/>
        </w:rPr>
      </w:pPr>
    </w:p>
    <w:p w14:paraId="49BFC008" w14:textId="77777777" w:rsidR="007E4FE5" w:rsidRDefault="007E4FE5" w:rsidP="003A75EF">
      <w:pPr>
        <w:rPr>
          <w:rFonts w:ascii="Times New Roman" w:hAnsi="Times New Roman" w:cs="Times New Roman"/>
          <w:sz w:val="20"/>
          <w:szCs w:val="20"/>
        </w:rPr>
      </w:pPr>
    </w:p>
    <w:p w14:paraId="024F5572" w14:textId="5C36BC56" w:rsidR="007C2952" w:rsidRPr="007E4FE5" w:rsidRDefault="007E4FE5" w:rsidP="003A75EF">
      <w:pPr>
        <w:rPr>
          <w:rFonts w:ascii="Times New Roman" w:hAnsi="Times New Roman" w:cs="Times New Roman"/>
          <w:sz w:val="24"/>
          <w:szCs w:val="24"/>
        </w:rPr>
      </w:pPr>
      <w:r w:rsidRPr="007E4FE5">
        <w:rPr>
          <w:rFonts w:ascii="Times New Roman" w:hAnsi="Times New Roman" w:cs="Times New Roman"/>
          <w:sz w:val="24"/>
          <w:szCs w:val="24"/>
        </w:rPr>
        <w:lastRenderedPageBreak/>
        <w:t>Graphical Abstract</w:t>
      </w:r>
    </w:p>
    <w:p w14:paraId="3AE40962" w14:textId="3528517C" w:rsidR="007E4FE5" w:rsidRDefault="007E4FE5" w:rsidP="003A75EF">
      <w:pPr>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33CA8952" wp14:editId="73E1A9B1">
            <wp:extent cx="4681220" cy="1801495"/>
            <wp:effectExtent l="0" t="0" r="508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81220" cy="1801495"/>
                    </a:xfrm>
                    <a:prstGeom prst="rect">
                      <a:avLst/>
                    </a:prstGeom>
                    <a:noFill/>
                    <a:ln>
                      <a:noFill/>
                    </a:ln>
                  </pic:spPr>
                </pic:pic>
              </a:graphicData>
            </a:graphic>
          </wp:inline>
        </w:drawing>
      </w:r>
    </w:p>
    <w:p w14:paraId="66CABF30" w14:textId="66F07336" w:rsidR="007E4FE5" w:rsidRDefault="007E4FE5" w:rsidP="003A75EF">
      <w:pPr>
        <w:rPr>
          <w:rFonts w:ascii="Times New Roman" w:hAnsi="Times New Roman" w:cs="Times New Roman"/>
          <w:sz w:val="20"/>
          <w:szCs w:val="20"/>
        </w:rPr>
      </w:pPr>
      <w:r>
        <w:rPr>
          <w:rFonts w:ascii="Times New Roman" w:hAnsi="Times New Roman" w:cs="Times New Roman"/>
          <w:sz w:val="20"/>
          <w:szCs w:val="20"/>
        </w:rPr>
        <w:t>Globular Protein adsorption to surfaces is predictable when charge and hydrophobicity is carefully controlled.</w:t>
      </w:r>
    </w:p>
    <w:p w14:paraId="04777236" w14:textId="77777777" w:rsidR="007E4FE5" w:rsidRDefault="007E4FE5" w:rsidP="003A75EF">
      <w:pPr>
        <w:rPr>
          <w:rFonts w:ascii="Times New Roman" w:hAnsi="Times New Roman" w:cs="Times New Roman"/>
          <w:sz w:val="20"/>
          <w:szCs w:val="20"/>
        </w:rPr>
      </w:pPr>
    </w:p>
    <w:sectPr w:rsidR="007E4FE5">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ED7BA2" w14:textId="77777777" w:rsidR="007261DC" w:rsidRDefault="007261DC" w:rsidP="0070349E">
      <w:pPr>
        <w:spacing w:after="0" w:line="240" w:lineRule="auto"/>
      </w:pPr>
      <w:r>
        <w:separator/>
      </w:r>
    </w:p>
  </w:endnote>
  <w:endnote w:type="continuationSeparator" w:id="0">
    <w:p w14:paraId="32BB2647" w14:textId="77777777" w:rsidR="007261DC" w:rsidRDefault="007261DC" w:rsidP="00703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0834954"/>
      <w:docPartObj>
        <w:docPartGallery w:val="Page Numbers (Bottom of Page)"/>
        <w:docPartUnique/>
      </w:docPartObj>
    </w:sdtPr>
    <w:sdtEndPr>
      <w:rPr>
        <w:noProof/>
      </w:rPr>
    </w:sdtEndPr>
    <w:sdtContent>
      <w:p w14:paraId="2EE7D3B3" w14:textId="3F05F5B5" w:rsidR="00861E77" w:rsidRDefault="00861E7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D2C374C" w14:textId="77777777" w:rsidR="00861E77" w:rsidRDefault="00861E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CE58A1" w14:textId="77777777" w:rsidR="007261DC" w:rsidRDefault="007261DC" w:rsidP="0070349E">
      <w:pPr>
        <w:spacing w:after="0" w:line="240" w:lineRule="auto"/>
      </w:pPr>
      <w:r>
        <w:separator/>
      </w:r>
    </w:p>
  </w:footnote>
  <w:footnote w:type="continuationSeparator" w:id="0">
    <w:p w14:paraId="47523836" w14:textId="77777777" w:rsidR="007261DC" w:rsidRDefault="007261DC" w:rsidP="007034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F3D49"/>
    <w:multiLevelType w:val="hybridMultilevel"/>
    <w:tmpl w:val="9D3688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4936D6"/>
    <w:multiLevelType w:val="hybridMultilevel"/>
    <w:tmpl w:val="D92AB3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5523E9"/>
    <w:multiLevelType w:val="hybridMultilevel"/>
    <w:tmpl w:val="243C7E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D053145"/>
    <w:multiLevelType w:val="hybridMultilevel"/>
    <w:tmpl w:val="13D403BE"/>
    <w:lvl w:ilvl="0" w:tplc="D646E560">
      <w:start w:val="1"/>
      <w:numFmt w:val="decimal"/>
      <w:lvlText w:val="%1."/>
      <w:lvlJc w:val="left"/>
      <w:pPr>
        <w:ind w:left="720" w:hanging="360"/>
      </w:pPr>
      <w:rPr>
        <w:rFonts w:eastAsiaTheme="minorEastAsia"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D8436D"/>
    <w:multiLevelType w:val="hybridMultilevel"/>
    <w:tmpl w:val="6494DDB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15A4BB4"/>
    <w:multiLevelType w:val="hybridMultilevel"/>
    <w:tmpl w:val="3C8AD2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9F01E9"/>
    <w:multiLevelType w:val="hybridMultilevel"/>
    <w:tmpl w:val="45204C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
  </w:num>
  <w:num w:numId="3">
    <w:abstractNumId w:val="3"/>
  </w:num>
  <w:num w:numId="4">
    <w:abstractNumId w:val="5"/>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E49"/>
    <w:rsid w:val="00004665"/>
    <w:rsid w:val="000047AB"/>
    <w:rsid w:val="00004A5B"/>
    <w:rsid w:val="00007F71"/>
    <w:rsid w:val="0001072E"/>
    <w:rsid w:val="000137E3"/>
    <w:rsid w:val="000213C2"/>
    <w:rsid w:val="00024583"/>
    <w:rsid w:val="00024EF1"/>
    <w:rsid w:val="000255AD"/>
    <w:rsid w:val="00026CE1"/>
    <w:rsid w:val="00030339"/>
    <w:rsid w:val="00035E2A"/>
    <w:rsid w:val="000365A2"/>
    <w:rsid w:val="000371D5"/>
    <w:rsid w:val="00042ACA"/>
    <w:rsid w:val="00045981"/>
    <w:rsid w:val="00045CCC"/>
    <w:rsid w:val="000479CD"/>
    <w:rsid w:val="00051D65"/>
    <w:rsid w:val="00052031"/>
    <w:rsid w:val="000521BC"/>
    <w:rsid w:val="000529D4"/>
    <w:rsid w:val="00055536"/>
    <w:rsid w:val="00060CE2"/>
    <w:rsid w:val="0006116A"/>
    <w:rsid w:val="00062734"/>
    <w:rsid w:val="00063B0E"/>
    <w:rsid w:val="00065928"/>
    <w:rsid w:val="00065A02"/>
    <w:rsid w:val="00071437"/>
    <w:rsid w:val="000714EB"/>
    <w:rsid w:val="00071764"/>
    <w:rsid w:val="0007239E"/>
    <w:rsid w:val="00072AC4"/>
    <w:rsid w:val="0007445B"/>
    <w:rsid w:val="00075490"/>
    <w:rsid w:val="000763F5"/>
    <w:rsid w:val="0007722F"/>
    <w:rsid w:val="00081DD9"/>
    <w:rsid w:val="00082449"/>
    <w:rsid w:val="0008290F"/>
    <w:rsid w:val="000915ED"/>
    <w:rsid w:val="00092641"/>
    <w:rsid w:val="00097792"/>
    <w:rsid w:val="000A0159"/>
    <w:rsid w:val="000A0B32"/>
    <w:rsid w:val="000A38C3"/>
    <w:rsid w:val="000A7342"/>
    <w:rsid w:val="000B3FB2"/>
    <w:rsid w:val="000B5EDE"/>
    <w:rsid w:val="000C2789"/>
    <w:rsid w:val="000C3F3A"/>
    <w:rsid w:val="000D152F"/>
    <w:rsid w:val="000D2520"/>
    <w:rsid w:val="000D2F5E"/>
    <w:rsid w:val="000D4DD4"/>
    <w:rsid w:val="000D6335"/>
    <w:rsid w:val="000E03B0"/>
    <w:rsid w:val="000E0D01"/>
    <w:rsid w:val="000E51CD"/>
    <w:rsid w:val="000F0C92"/>
    <w:rsid w:val="000F1ED6"/>
    <w:rsid w:val="000F1FA1"/>
    <w:rsid w:val="000F280B"/>
    <w:rsid w:val="000F2BBE"/>
    <w:rsid w:val="000F2DAF"/>
    <w:rsid w:val="000F6CC8"/>
    <w:rsid w:val="00105054"/>
    <w:rsid w:val="00114271"/>
    <w:rsid w:val="00115360"/>
    <w:rsid w:val="00117076"/>
    <w:rsid w:val="00121F6D"/>
    <w:rsid w:val="00123669"/>
    <w:rsid w:val="00123F98"/>
    <w:rsid w:val="001267AF"/>
    <w:rsid w:val="00127614"/>
    <w:rsid w:val="001334B0"/>
    <w:rsid w:val="00134801"/>
    <w:rsid w:val="00134D47"/>
    <w:rsid w:val="00134DC0"/>
    <w:rsid w:val="00135A3C"/>
    <w:rsid w:val="0013796A"/>
    <w:rsid w:val="0014326E"/>
    <w:rsid w:val="0014353E"/>
    <w:rsid w:val="00143C9B"/>
    <w:rsid w:val="00143FD7"/>
    <w:rsid w:val="00151CDE"/>
    <w:rsid w:val="00152C39"/>
    <w:rsid w:val="00153F3A"/>
    <w:rsid w:val="00155BD2"/>
    <w:rsid w:val="001572CC"/>
    <w:rsid w:val="001630ED"/>
    <w:rsid w:val="00164EC0"/>
    <w:rsid w:val="00165896"/>
    <w:rsid w:val="00167756"/>
    <w:rsid w:val="00172065"/>
    <w:rsid w:val="00177C2B"/>
    <w:rsid w:val="0018148A"/>
    <w:rsid w:val="00182B50"/>
    <w:rsid w:val="00182FFE"/>
    <w:rsid w:val="00187266"/>
    <w:rsid w:val="0019175C"/>
    <w:rsid w:val="00191B7B"/>
    <w:rsid w:val="00192D02"/>
    <w:rsid w:val="00194D4D"/>
    <w:rsid w:val="00195354"/>
    <w:rsid w:val="00195DF7"/>
    <w:rsid w:val="0019683C"/>
    <w:rsid w:val="001A0052"/>
    <w:rsid w:val="001A0EAD"/>
    <w:rsid w:val="001A1175"/>
    <w:rsid w:val="001A2894"/>
    <w:rsid w:val="001A2FE7"/>
    <w:rsid w:val="001A3CAB"/>
    <w:rsid w:val="001B1714"/>
    <w:rsid w:val="001B3573"/>
    <w:rsid w:val="001B7B01"/>
    <w:rsid w:val="001C0A20"/>
    <w:rsid w:val="001C1A85"/>
    <w:rsid w:val="001C2954"/>
    <w:rsid w:val="001C3590"/>
    <w:rsid w:val="001C4105"/>
    <w:rsid w:val="001C6F57"/>
    <w:rsid w:val="001C7D79"/>
    <w:rsid w:val="001D3C16"/>
    <w:rsid w:val="001E2E1C"/>
    <w:rsid w:val="001E6A72"/>
    <w:rsid w:val="001F3BE1"/>
    <w:rsid w:val="001F5650"/>
    <w:rsid w:val="002009A2"/>
    <w:rsid w:val="0020216A"/>
    <w:rsid w:val="00210479"/>
    <w:rsid w:val="00213A7D"/>
    <w:rsid w:val="00220254"/>
    <w:rsid w:val="00220D75"/>
    <w:rsid w:val="00222617"/>
    <w:rsid w:val="00225D0A"/>
    <w:rsid w:val="00232C6A"/>
    <w:rsid w:val="00235119"/>
    <w:rsid w:val="00236CCF"/>
    <w:rsid w:val="00242D00"/>
    <w:rsid w:val="00244692"/>
    <w:rsid w:val="00244FA2"/>
    <w:rsid w:val="0024742F"/>
    <w:rsid w:val="0025152D"/>
    <w:rsid w:val="00252749"/>
    <w:rsid w:val="00253B83"/>
    <w:rsid w:val="00255C9C"/>
    <w:rsid w:val="00257511"/>
    <w:rsid w:val="00260004"/>
    <w:rsid w:val="00261290"/>
    <w:rsid w:val="002629A5"/>
    <w:rsid w:val="00262FAC"/>
    <w:rsid w:val="00271D4F"/>
    <w:rsid w:val="00272C7C"/>
    <w:rsid w:val="00276484"/>
    <w:rsid w:val="00276B2D"/>
    <w:rsid w:val="002813B5"/>
    <w:rsid w:val="002841D4"/>
    <w:rsid w:val="00284E14"/>
    <w:rsid w:val="002A2E55"/>
    <w:rsid w:val="002A3BBD"/>
    <w:rsid w:val="002A509F"/>
    <w:rsid w:val="002A563A"/>
    <w:rsid w:val="002A6AA4"/>
    <w:rsid w:val="002A70F4"/>
    <w:rsid w:val="002B2FA7"/>
    <w:rsid w:val="002B4C0B"/>
    <w:rsid w:val="002B4E02"/>
    <w:rsid w:val="002B4FFF"/>
    <w:rsid w:val="002C460B"/>
    <w:rsid w:val="002C6439"/>
    <w:rsid w:val="002D0BD0"/>
    <w:rsid w:val="002D1C2A"/>
    <w:rsid w:val="002D1DE3"/>
    <w:rsid w:val="002D3632"/>
    <w:rsid w:val="002D3B33"/>
    <w:rsid w:val="002D4766"/>
    <w:rsid w:val="002D6C0C"/>
    <w:rsid w:val="002D75FA"/>
    <w:rsid w:val="002E0554"/>
    <w:rsid w:val="002E15A5"/>
    <w:rsid w:val="002E2C89"/>
    <w:rsid w:val="002E3328"/>
    <w:rsid w:val="002E43C3"/>
    <w:rsid w:val="002E4449"/>
    <w:rsid w:val="002E58EA"/>
    <w:rsid w:val="002E65F6"/>
    <w:rsid w:val="002E6710"/>
    <w:rsid w:val="002E6CEE"/>
    <w:rsid w:val="002E7A17"/>
    <w:rsid w:val="002F125F"/>
    <w:rsid w:val="002F2546"/>
    <w:rsid w:val="002F2EAA"/>
    <w:rsid w:val="002F4741"/>
    <w:rsid w:val="002F50BE"/>
    <w:rsid w:val="0030220B"/>
    <w:rsid w:val="003031D5"/>
    <w:rsid w:val="003064AF"/>
    <w:rsid w:val="003105D3"/>
    <w:rsid w:val="00312723"/>
    <w:rsid w:val="00312EA3"/>
    <w:rsid w:val="00314389"/>
    <w:rsid w:val="00315B35"/>
    <w:rsid w:val="00323B66"/>
    <w:rsid w:val="00324F88"/>
    <w:rsid w:val="003311A7"/>
    <w:rsid w:val="003318A3"/>
    <w:rsid w:val="00334672"/>
    <w:rsid w:val="003348E4"/>
    <w:rsid w:val="00340122"/>
    <w:rsid w:val="0034198D"/>
    <w:rsid w:val="00343FE1"/>
    <w:rsid w:val="00344F56"/>
    <w:rsid w:val="00346586"/>
    <w:rsid w:val="00346A9F"/>
    <w:rsid w:val="00347122"/>
    <w:rsid w:val="00350E29"/>
    <w:rsid w:val="00351950"/>
    <w:rsid w:val="0035214C"/>
    <w:rsid w:val="00353406"/>
    <w:rsid w:val="00353D0E"/>
    <w:rsid w:val="003579B2"/>
    <w:rsid w:val="00361B16"/>
    <w:rsid w:val="00361F67"/>
    <w:rsid w:val="003640B8"/>
    <w:rsid w:val="00364F94"/>
    <w:rsid w:val="00365686"/>
    <w:rsid w:val="00372148"/>
    <w:rsid w:val="003763CC"/>
    <w:rsid w:val="00377487"/>
    <w:rsid w:val="00377F31"/>
    <w:rsid w:val="00386ABA"/>
    <w:rsid w:val="00394990"/>
    <w:rsid w:val="00394D60"/>
    <w:rsid w:val="00395634"/>
    <w:rsid w:val="003A2463"/>
    <w:rsid w:val="003A3B59"/>
    <w:rsid w:val="003A445F"/>
    <w:rsid w:val="003A75EF"/>
    <w:rsid w:val="003A7D10"/>
    <w:rsid w:val="003B283D"/>
    <w:rsid w:val="003B690A"/>
    <w:rsid w:val="003C0D68"/>
    <w:rsid w:val="003C1EF4"/>
    <w:rsid w:val="003C26DC"/>
    <w:rsid w:val="003C2754"/>
    <w:rsid w:val="003C3347"/>
    <w:rsid w:val="003C47B9"/>
    <w:rsid w:val="003D0B17"/>
    <w:rsid w:val="003D2AF7"/>
    <w:rsid w:val="003D3174"/>
    <w:rsid w:val="003D4670"/>
    <w:rsid w:val="003E10E7"/>
    <w:rsid w:val="003E1A57"/>
    <w:rsid w:val="003E5EC0"/>
    <w:rsid w:val="003E711F"/>
    <w:rsid w:val="003E7C71"/>
    <w:rsid w:val="003E7F77"/>
    <w:rsid w:val="003F372B"/>
    <w:rsid w:val="003F7FD4"/>
    <w:rsid w:val="00400CE3"/>
    <w:rsid w:val="00401FB1"/>
    <w:rsid w:val="0040313C"/>
    <w:rsid w:val="004035D4"/>
    <w:rsid w:val="00403ECF"/>
    <w:rsid w:val="0040481D"/>
    <w:rsid w:val="00404D90"/>
    <w:rsid w:val="0040585D"/>
    <w:rsid w:val="00406460"/>
    <w:rsid w:val="0041794E"/>
    <w:rsid w:val="00417F7A"/>
    <w:rsid w:val="0042039A"/>
    <w:rsid w:val="00422F59"/>
    <w:rsid w:val="00422F8E"/>
    <w:rsid w:val="00425C82"/>
    <w:rsid w:val="0042694B"/>
    <w:rsid w:val="00430F05"/>
    <w:rsid w:val="00433E62"/>
    <w:rsid w:val="00434BA5"/>
    <w:rsid w:val="00434EC3"/>
    <w:rsid w:val="00435783"/>
    <w:rsid w:val="0043799F"/>
    <w:rsid w:val="00444D59"/>
    <w:rsid w:val="00446D26"/>
    <w:rsid w:val="00447A3C"/>
    <w:rsid w:val="0045283B"/>
    <w:rsid w:val="00456CDC"/>
    <w:rsid w:val="00456F03"/>
    <w:rsid w:val="00464DDC"/>
    <w:rsid w:val="004664B5"/>
    <w:rsid w:val="00467479"/>
    <w:rsid w:val="004765B7"/>
    <w:rsid w:val="004832A7"/>
    <w:rsid w:val="00483B0F"/>
    <w:rsid w:val="0048515A"/>
    <w:rsid w:val="00485BCC"/>
    <w:rsid w:val="00490606"/>
    <w:rsid w:val="004940FC"/>
    <w:rsid w:val="004941C3"/>
    <w:rsid w:val="00494611"/>
    <w:rsid w:val="00495075"/>
    <w:rsid w:val="004A2713"/>
    <w:rsid w:val="004A306F"/>
    <w:rsid w:val="004B18E2"/>
    <w:rsid w:val="004B18E9"/>
    <w:rsid w:val="004B1C0E"/>
    <w:rsid w:val="004B3555"/>
    <w:rsid w:val="004B5B03"/>
    <w:rsid w:val="004B61D8"/>
    <w:rsid w:val="004C1961"/>
    <w:rsid w:val="004C43FA"/>
    <w:rsid w:val="004D4425"/>
    <w:rsid w:val="004D47D2"/>
    <w:rsid w:val="004E3049"/>
    <w:rsid w:val="004E495B"/>
    <w:rsid w:val="004E4B79"/>
    <w:rsid w:val="004E6F9A"/>
    <w:rsid w:val="004E725E"/>
    <w:rsid w:val="004F1F04"/>
    <w:rsid w:val="004F45EE"/>
    <w:rsid w:val="004F537A"/>
    <w:rsid w:val="004F7497"/>
    <w:rsid w:val="00500D22"/>
    <w:rsid w:val="005013EE"/>
    <w:rsid w:val="005032BD"/>
    <w:rsid w:val="00504244"/>
    <w:rsid w:val="005060A9"/>
    <w:rsid w:val="005101B3"/>
    <w:rsid w:val="005115E8"/>
    <w:rsid w:val="0051174E"/>
    <w:rsid w:val="0051296A"/>
    <w:rsid w:val="00512EA3"/>
    <w:rsid w:val="00512FBD"/>
    <w:rsid w:val="005164D7"/>
    <w:rsid w:val="00520F50"/>
    <w:rsid w:val="0052160A"/>
    <w:rsid w:val="00524110"/>
    <w:rsid w:val="005275C0"/>
    <w:rsid w:val="0053102F"/>
    <w:rsid w:val="00532952"/>
    <w:rsid w:val="005367A4"/>
    <w:rsid w:val="00540EFF"/>
    <w:rsid w:val="005431E1"/>
    <w:rsid w:val="00550CB5"/>
    <w:rsid w:val="00551593"/>
    <w:rsid w:val="005526AE"/>
    <w:rsid w:val="00553A4E"/>
    <w:rsid w:val="00554633"/>
    <w:rsid w:val="00556DA2"/>
    <w:rsid w:val="005578C1"/>
    <w:rsid w:val="00560587"/>
    <w:rsid w:val="00560695"/>
    <w:rsid w:val="005677EC"/>
    <w:rsid w:val="005716F1"/>
    <w:rsid w:val="00571FB2"/>
    <w:rsid w:val="00572A6D"/>
    <w:rsid w:val="00572D7D"/>
    <w:rsid w:val="00573816"/>
    <w:rsid w:val="00576F9E"/>
    <w:rsid w:val="0058169B"/>
    <w:rsid w:val="00584CC2"/>
    <w:rsid w:val="005853F4"/>
    <w:rsid w:val="0058594F"/>
    <w:rsid w:val="00586B3A"/>
    <w:rsid w:val="005908EC"/>
    <w:rsid w:val="005910B5"/>
    <w:rsid w:val="005921C3"/>
    <w:rsid w:val="005947C1"/>
    <w:rsid w:val="00595188"/>
    <w:rsid w:val="00596D8A"/>
    <w:rsid w:val="005A0039"/>
    <w:rsid w:val="005A4438"/>
    <w:rsid w:val="005A472C"/>
    <w:rsid w:val="005A627A"/>
    <w:rsid w:val="005A6C0E"/>
    <w:rsid w:val="005B5953"/>
    <w:rsid w:val="005B719C"/>
    <w:rsid w:val="005B775E"/>
    <w:rsid w:val="005C042F"/>
    <w:rsid w:val="005C1657"/>
    <w:rsid w:val="005C2F19"/>
    <w:rsid w:val="005C34B6"/>
    <w:rsid w:val="005C5463"/>
    <w:rsid w:val="005D4087"/>
    <w:rsid w:val="005D4BC7"/>
    <w:rsid w:val="005E1E0C"/>
    <w:rsid w:val="005E2391"/>
    <w:rsid w:val="005E3165"/>
    <w:rsid w:val="005E3D6F"/>
    <w:rsid w:val="005E3E7A"/>
    <w:rsid w:val="005E411F"/>
    <w:rsid w:val="005F1EAC"/>
    <w:rsid w:val="005F2B83"/>
    <w:rsid w:val="005F4E36"/>
    <w:rsid w:val="00604DDC"/>
    <w:rsid w:val="0060504E"/>
    <w:rsid w:val="00610D96"/>
    <w:rsid w:val="0061161A"/>
    <w:rsid w:val="00612E61"/>
    <w:rsid w:val="00615401"/>
    <w:rsid w:val="006166C2"/>
    <w:rsid w:val="00617195"/>
    <w:rsid w:val="00617E4F"/>
    <w:rsid w:val="00620A14"/>
    <w:rsid w:val="006210DC"/>
    <w:rsid w:val="006231F3"/>
    <w:rsid w:val="00624001"/>
    <w:rsid w:val="00625FF9"/>
    <w:rsid w:val="006265DF"/>
    <w:rsid w:val="00630B8C"/>
    <w:rsid w:val="006320ED"/>
    <w:rsid w:val="00632716"/>
    <w:rsid w:val="00633A05"/>
    <w:rsid w:val="006345A1"/>
    <w:rsid w:val="0063713B"/>
    <w:rsid w:val="00637AF7"/>
    <w:rsid w:val="00637D0A"/>
    <w:rsid w:val="0064027B"/>
    <w:rsid w:val="00660583"/>
    <w:rsid w:val="00660996"/>
    <w:rsid w:val="0066222B"/>
    <w:rsid w:val="0066237C"/>
    <w:rsid w:val="006623D1"/>
    <w:rsid w:val="00663B5D"/>
    <w:rsid w:val="006655FD"/>
    <w:rsid w:val="00670E7F"/>
    <w:rsid w:val="00670EBB"/>
    <w:rsid w:val="00671EFD"/>
    <w:rsid w:val="006722C8"/>
    <w:rsid w:val="006735C4"/>
    <w:rsid w:val="00674127"/>
    <w:rsid w:val="00675EFB"/>
    <w:rsid w:val="00676707"/>
    <w:rsid w:val="00676FF5"/>
    <w:rsid w:val="00680B9A"/>
    <w:rsid w:val="006828D2"/>
    <w:rsid w:val="006856B2"/>
    <w:rsid w:val="00685788"/>
    <w:rsid w:val="00693633"/>
    <w:rsid w:val="00694DAA"/>
    <w:rsid w:val="00696584"/>
    <w:rsid w:val="006A4C4B"/>
    <w:rsid w:val="006B0598"/>
    <w:rsid w:val="006B20D8"/>
    <w:rsid w:val="006B2998"/>
    <w:rsid w:val="006B2C3B"/>
    <w:rsid w:val="006B3B28"/>
    <w:rsid w:val="006B3D28"/>
    <w:rsid w:val="006B4BC6"/>
    <w:rsid w:val="006B7614"/>
    <w:rsid w:val="006C00B4"/>
    <w:rsid w:val="006C07AA"/>
    <w:rsid w:val="006C16D9"/>
    <w:rsid w:val="006C4E49"/>
    <w:rsid w:val="006C596A"/>
    <w:rsid w:val="006C65CC"/>
    <w:rsid w:val="006C6972"/>
    <w:rsid w:val="006D2BDB"/>
    <w:rsid w:val="006D6DD6"/>
    <w:rsid w:val="006E5BFA"/>
    <w:rsid w:val="006E7980"/>
    <w:rsid w:val="006F1268"/>
    <w:rsid w:val="006F453A"/>
    <w:rsid w:val="007004DA"/>
    <w:rsid w:val="00700BE4"/>
    <w:rsid w:val="007010CE"/>
    <w:rsid w:val="0070349E"/>
    <w:rsid w:val="00710E38"/>
    <w:rsid w:val="0071145F"/>
    <w:rsid w:val="007150AF"/>
    <w:rsid w:val="007261DC"/>
    <w:rsid w:val="00730842"/>
    <w:rsid w:val="0073455E"/>
    <w:rsid w:val="00734CD9"/>
    <w:rsid w:val="00736BE1"/>
    <w:rsid w:val="007400DB"/>
    <w:rsid w:val="00742D1F"/>
    <w:rsid w:val="007451A6"/>
    <w:rsid w:val="007500EA"/>
    <w:rsid w:val="00750280"/>
    <w:rsid w:val="00752767"/>
    <w:rsid w:val="00755639"/>
    <w:rsid w:val="0076219C"/>
    <w:rsid w:val="00762887"/>
    <w:rsid w:val="00764AD9"/>
    <w:rsid w:val="007657A1"/>
    <w:rsid w:val="00765E5E"/>
    <w:rsid w:val="00767917"/>
    <w:rsid w:val="00767BF8"/>
    <w:rsid w:val="0077418A"/>
    <w:rsid w:val="007771C8"/>
    <w:rsid w:val="00777F78"/>
    <w:rsid w:val="007803EA"/>
    <w:rsid w:val="00783162"/>
    <w:rsid w:val="00790CF7"/>
    <w:rsid w:val="00792CA4"/>
    <w:rsid w:val="00793067"/>
    <w:rsid w:val="00794901"/>
    <w:rsid w:val="00796016"/>
    <w:rsid w:val="0079733B"/>
    <w:rsid w:val="0079799E"/>
    <w:rsid w:val="007A0AFC"/>
    <w:rsid w:val="007A373C"/>
    <w:rsid w:val="007A51A3"/>
    <w:rsid w:val="007B3980"/>
    <w:rsid w:val="007B69C0"/>
    <w:rsid w:val="007B74E9"/>
    <w:rsid w:val="007B7E77"/>
    <w:rsid w:val="007C0BDB"/>
    <w:rsid w:val="007C2952"/>
    <w:rsid w:val="007C2CEC"/>
    <w:rsid w:val="007C3704"/>
    <w:rsid w:val="007C42F1"/>
    <w:rsid w:val="007D116F"/>
    <w:rsid w:val="007D278E"/>
    <w:rsid w:val="007D42D5"/>
    <w:rsid w:val="007D519D"/>
    <w:rsid w:val="007D6384"/>
    <w:rsid w:val="007E0D25"/>
    <w:rsid w:val="007E277D"/>
    <w:rsid w:val="007E2AC5"/>
    <w:rsid w:val="007E322D"/>
    <w:rsid w:val="007E4FE5"/>
    <w:rsid w:val="007E5D6E"/>
    <w:rsid w:val="007F0760"/>
    <w:rsid w:val="007F14D2"/>
    <w:rsid w:val="007F1794"/>
    <w:rsid w:val="007F3D5C"/>
    <w:rsid w:val="007F4B71"/>
    <w:rsid w:val="007F5669"/>
    <w:rsid w:val="007F6147"/>
    <w:rsid w:val="00800AE4"/>
    <w:rsid w:val="008016A4"/>
    <w:rsid w:val="00803EFC"/>
    <w:rsid w:val="008063D7"/>
    <w:rsid w:val="0081517E"/>
    <w:rsid w:val="0081786A"/>
    <w:rsid w:val="00817F6D"/>
    <w:rsid w:val="00821CD6"/>
    <w:rsid w:val="00822274"/>
    <w:rsid w:val="00822301"/>
    <w:rsid w:val="0082300E"/>
    <w:rsid w:val="00824671"/>
    <w:rsid w:val="00826139"/>
    <w:rsid w:val="008322AB"/>
    <w:rsid w:val="00832F39"/>
    <w:rsid w:val="00833FFC"/>
    <w:rsid w:val="008405D0"/>
    <w:rsid w:val="0084376B"/>
    <w:rsid w:val="008507BA"/>
    <w:rsid w:val="008521ED"/>
    <w:rsid w:val="00857B8F"/>
    <w:rsid w:val="00860589"/>
    <w:rsid w:val="00861E77"/>
    <w:rsid w:val="00863245"/>
    <w:rsid w:val="00863A4F"/>
    <w:rsid w:val="00873C84"/>
    <w:rsid w:val="008773FB"/>
    <w:rsid w:val="0088218F"/>
    <w:rsid w:val="00883CBE"/>
    <w:rsid w:val="008840DA"/>
    <w:rsid w:val="00890413"/>
    <w:rsid w:val="0089052B"/>
    <w:rsid w:val="00892B3A"/>
    <w:rsid w:val="00893C31"/>
    <w:rsid w:val="00894195"/>
    <w:rsid w:val="0089764B"/>
    <w:rsid w:val="008A33EB"/>
    <w:rsid w:val="008A37B4"/>
    <w:rsid w:val="008A37DE"/>
    <w:rsid w:val="008A3EA8"/>
    <w:rsid w:val="008A55B7"/>
    <w:rsid w:val="008A5D90"/>
    <w:rsid w:val="008B0207"/>
    <w:rsid w:val="008B71B3"/>
    <w:rsid w:val="008C016D"/>
    <w:rsid w:val="008C1980"/>
    <w:rsid w:val="008C1A2D"/>
    <w:rsid w:val="008C21C8"/>
    <w:rsid w:val="008C43CD"/>
    <w:rsid w:val="008C59D2"/>
    <w:rsid w:val="008D1C22"/>
    <w:rsid w:val="008D5CD2"/>
    <w:rsid w:val="008D77E4"/>
    <w:rsid w:val="008D791D"/>
    <w:rsid w:val="008E09E3"/>
    <w:rsid w:val="008E3BBA"/>
    <w:rsid w:val="008E418D"/>
    <w:rsid w:val="008E478F"/>
    <w:rsid w:val="008E49D4"/>
    <w:rsid w:val="008E624E"/>
    <w:rsid w:val="008F0495"/>
    <w:rsid w:val="008F0B43"/>
    <w:rsid w:val="008F1D2E"/>
    <w:rsid w:val="008F7963"/>
    <w:rsid w:val="00901C40"/>
    <w:rsid w:val="009034BD"/>
    <w:rsid w:val="0090419C"/>
    <w:rsid w:val="00907481"/>
    <w:rsid w:val="00910AB6"/>
    <w:rsid w:val="00915C14"/>
    <w:rsid w:val="00921F49"/>
    <w:rsid w:val="009254C5"/>
    <w:rsid w:val="00930A09"/>
    <w:rsid w:val="00930C32"/>
    <w:rsid w:val="00933FE6"/>
    <w:rsid w:val="009363B4"/>
    <w:rsid w:val="00936F41"/>
    <w:rsid w:val="009373E6"/>
    <w:rsid w:val="009434DE"/>
    <w:rsid w:val="00944691"/>
    <w:rsid w:val="0094585F"/>
    <w:rsid w:val="00945D0B"/>
    <w:rsid w:val="00952471"/>
    <w:rsid w:val="009525BB"/>
    <w:rsid w:val="00952A09"/>
    <w:rsid w:val="00955C8D"/>
    <w:rsid w:val="00957E5D"/>
    <w:rsid w:val="00960447"/>
    <w:rsid w:val="00962602"/>
    <w:rsid w:val="00964913"/>
    <w:rsid w:val="00965400"/>
    <w:rsid w:val="009665C9"/>
    <w:rsid w:val="009666A6"/>
    <w:rsid w:val="00970F42"/>
    <w:rsid w:val="0097150E"/>
    <w:rsid w:val="00974C2A"/>
    <w:rsid w:val="00975535"/>
    <w:rsid w:val="00975DD0"/>
    <w:rsid w:val="00976D56"/>
    <w:rsid w:val="009772E8"/>
    <w:rsid w:val="009832D1"/>
    <w:rsid w:val="00983C7D"/>
    <w:rsid w:val="009841E5"/>
    <w:rsid w:val="009849AB"/>
    <w:rsid w:val="00984CB8"/>
    <w:rsid w:val="009852A5"/>
    <w:rsid w:val="00987457"/>
    <w:rsid w:val="009A03EC"/>
    <w:rsid w:val="009A1227"/>
    <w:rsid w:val="009A2F1A"/>
    <w:rsid w:val="009A3A73"/>
    <w:rsid w:val="009A3F00"/>
    <w:rsid w:val="009A5FA8"/>
    <w:rsid w:val="009B1D9E"/>
    <w:rsid w:val="009B2183"/>
    <w:rsid w:val="009B47DA"/>
    <w:rsid w:val="009B7304"/>
    <w:rsid w:val="009C0694"/>
    <w:rsid w:val="009C0C8B"/>
    <w:rsid w:val="009C45A0"/>
    <w:rsid w:val="009C6329"/>
    <w:rsid w:val="009C7978"/>
    <w:rsid w:val="009D05B6"/>
    <w:rsid w:val="009D100B"/>
    <w:rsid w:val="009D1575"/>
    <w:rsid w:val="009D1598"/>
    <w:rsid w:val="009D398F"/>
    <w:rsid w:val="009D6E53"/>
    <w:rsid w:val="009E1C41"/>
    <w:rsid w:val="009E3FFE"/>
    <w:rsid w:val="009F59E9"/>
    <w:rsid w:val="009F7D84"/>
    <w:rsid w:val="00A00D41"/>
    <w:rsid w:val="00A014A4"/>
    <w:rsid w:val="00A0246A"/>
    <w:rsid w:val="00A04954"/>
    <w:rsid w:val="00A0597D"/>
    <w:rsid w:val="00A07106"/>
    <w:rsid w:val="00A0741F"/>
    <w:rsid w:val="00A10B24"/>
    <w:rsid w:val="00A126C0"/>
    <w:rsid w:val="00A1292F"/>
    <w:rsid w:val="00A16131"/>
    <w:rsid w:val="00A204A7"/>
    <w:rsid w:val="00A204FE"/>
    <w:rsid w:val="00A21C0F"/>
    <w:rsid w:val="00A23E25"/>
    <w:rsid w:val="00A23ED7"/>
    <w:rsid w:val="00A24E68"/>
    <w:rsid w:val="00A27EFB"/>
    <w:rsid w:val="00A306D8"/>
    <w:rsid w:val="00A33C3F"/>
    <w:rsid w:val="00A34DDE"/>
    <w:rsid w:val="00A355A2"/>
    <w:rsid w:val="00A50BEB"/>
    <w:rsid w:val="00A50F0E"/>
    <w:rsid w:val="00A537BB"/>
    <w:rsid w:val="00A56368"/>
    <w:rsid w:val="00A57997"/>
    <w:rsid w:val="00A60899"/>
    <w:rsid w:val="00A60CFC"/>
    <w:rsid w:val="00A61BC9"/>
    <w:rsid w:val="00A6370B"/>
    <w:rsid w:val="00A64385"/>
    <w:rsid w:val="00A643DA"/>
    <w:rsid w:val="00A710C9"/>
    <w:rsid w:val="00A72318"/>
    <w:rsid w:val="00A7383E"/>
    <w:rsid w:val="00A8483D"/>
    <w:rsid w:val="00A875BD"/>
    <w:rsid w:val="00A87DB3"/>
    <w:rsid w:val="00A92717"/>
    <w:rsid w:val="00A9470B"/>
    <w:rsid w:val="00A96DA8"/>
    <w:rsid w:val="00A97AEF"/>
    <w:rsid w:val="00AA6622"/>
    <w:rsid w:val="00AA786D"/>
    <w:rsid w:val="00AB244C"/>
    <w:rsid w:val="00AB2A1C"/>
    <w:rsid w:val="00AB481D"/>
    <w:rsid w:val="00AB6A3E"/>
    <w:rsid w:val="00AC4AF1"/>
    <w:rsid w:val="00AC4D11"/>
    <w:rsid w:val="00AC5260"/>
    <w:rsid w:val="00AC5B25"/>
    <w:rsid w:val="00AC67BE"/>
    <w:rsid w:val="00AD3250"/>
    <w:rsid w:val="00AD4381"/>
    <w:rsid w:val="00AE6CD7"/>
    <w:rsid w:val="00AF0772"/>
    <w:rsid w:val="00AF6084"/>
    <w:rsid w:val="00B01440"/>
    <w:rsid w:val="00B0350A"/>
    <w:rsid w:val="00B036D0"/>
    <w:rsid w:val="00B03A49"/>
    <w:rsid w:val="00B03B18"/>
    <w:rsid w:val="00B049B4"/>
    <w:rsid w:val="00B04BF5"/>
    <w:rsid w:val="00B111C5"/>
    <w:rsid w:val="00B120CF"/>
    <w:rsid w:val="00B15400"/>
    <w:rsid w:val="00B1762D"/>
    <w:rsid w:val="00B17DEE"/>
    <w:rsid w:val="00B20F8E"/>
    <w:rsid w:val="00B244D4"/>
    <w:rsid w:val="00B25865"/>
    <w:rsid w:val="00B2599A"/>
    <w:rsid w:val="00B27058"/>
    <w:rsid w:val="00B27258"/>
    <w:rsid w:val="00B3079B"/>
    <w:rsid w:val="00B31631"/>
    <w:rsid w:val="00B321CD"/>
    <w:rsid w:val="00B33D19"/>
    <w:rsid w:val="00B3457D"/>
    <w:rsid w:val="00B44A2A"/>
    <w:rsid w:val="00B45447"/>
    <w:rsid w:val="00B51CA2"/>
    <w:rsid w:val="00B52AB4"/>
    <w:rsid w:val="00B53347"/>
    <w:rsid w:val="00B554B2"/>
    <w:rsid w:val="00B5656C"/>
    <w:rsid w:val="00B57637"/>
    <w:rsid w:val="00B57859"/>
    <w:rsid w:val="00B626F2"/>
    <w:rsid w:val="00B62C1A"/>
    <w:rsid w:val="00B63979"/>
    <w:rsid w:val="00B64D13"/>
    <w:rsid w:val="00B65541"/>
    <w:rsid w:val="00B65F8B"/>
    <w:rsid w:val="00B67C36"/>
    <w:rsid w:val="00B70666"/>
    <w:rsid w:val="00B84005"/>
    <w:rsid w:val="00B85C9D"/>
    <w:rsid w:val="00B90DBA"/>
    <w:rsid w:val="00B93254"/>
    <w:rsid w:val="00B933E3"/>
    <w:rsid w:val="00B95473"/>
    <w:rsid w:val="00B96754"/>
    <w:rsid w:val="00B97C1C"/>
    <w:rsid w:val="00BA084F"/>
    <w:rsid w:val="00BA0FE3"/>
    <w:rsid w:val="00BA2F23"/>
    <w:rsid w:val="00BA3410"/>
    <w:rsid w:val="00BA5026"/>
    <w:rsid w:val="00BA7DE0"/>
    <w:rsid w:val="00BB21F4"/>
    <w:rsid w:val="00BB2980"/>
    <w:rsid w:val="00BB6809"/>
    <w:rsid w:val="00BB6F42"/>
    <w:rsid w:val="00BB7776"/>
    <w:rsid w:val="00BC0155"/>
    <w:rsid w:val="00BC400D"/>
    <w:rsid w:val="00BC455C"/>
    <w:rsid w:val="00BC6133"/>
    <w:rsid w:val="00BC651C"/>
    <w:rsid w:val="00BD0BFF"/>
    <w:rsid w:val="00BD0F1C"/>
    <w:rsid w:val="00BD1F00"/>
    <w:rsid w:val="00BD2737"/>
    <w:rsid w:val="00BD40B3"/>
    <w:rsid w:val="00BD42CA"/>
    <w:rsid w:val="00BD5586"/>
    <w:rsid w:val="00BD5AEF"/>
    <w:rsid w:val="00BD6540"/>
    <w:rsid w:val="00BE25FD"/>
    <w:rsid w:val="00BE26AA"/>
    <w:rsid w:val="00BE3FA9"/>
    <w:rsid w:val="00BE4377"/>
    <w:rsid w:val="00BE4ECE"/>
    <w:rsid w:val="00BE54C2"/>
    <w:rsid w:val="00BF1851"/>
    <w:rsid w:val="00BF237E"/>
    <w:rsid w:val="00BF3917"/>
    <w:rsid w:val="00BF4242"/>
    <w:rsid w:val="00BF6856"/>
    <w:rsid w:val="00C01643"/>
    <w:rsid w:val="00C02120"/>
    <w:rsid w:val="00C046F1"/>
    <w:rsid w:val="00C05D82"/>
    <w:rsid w:val="00C06D69"/>
    <w:rsid w:val="00C101C0"/>
    <w:rsid w:val="00C1074E"/>
    <w:rsid w:val="00C16A3E"/>
    <w:rsid w:val="00C17E65"/>
    <w:rsid w:val="00C20C1D"/>
    <w:rsid w:val="00C23D54"/>
    <w:rsid w:val="00C23FF1"/>
    <w:rsid w:val="00C24F3F"/>
    <w:rsid w:val="00C309AF"/>
    <w:rsid w:val="00C34EA7"/>
    <w:rsid w:val="00C359F0"/>
    <w:rsid w:val="00C37E14"/>
    <w:rsid w:val="00C402B8"/>
    <w:rsid w:val="00C41C88"/>
    <w:rsid w:val="00C43002"/>
    <w:rsid w:val="00C4413B"/>
    <w:rsid w:val="00C44AD4"/>
    <w:rsid w:val="00C45652"/>
    <w:rsid w:val="00C45F77"/>
    <w:rsid w:val="00C514F4"/>
    <w:rsid w:val="00C53D61"/>
    <w:rsid w:val="00C554B7"/>
    <w:rsid w:val="00C56311"/>
    <w:rsid w:val="00C62A12"/>
    <w:rsid w:val="00C64FA6"/>
    <w:rsid w:val="00C6579A"/>
    <w:rsid w:val="00C67771"/>
    <w:rsid w:val="00C71D27"/>
    <w:rsid w:val="00C7281E"/>
    <w:rsid w:val="00C735E7"/>
    <w:rsid w:val="00C75184"/>
    <w:rsid w:val="00C76AE3"/>
    <w:rsid w:val="00C76E73"/>
    <w:rsid w:val="00C80BDD"/>
    <w:rsid w:val="00C830B2"/>
    <w:rsid w:val="00C8753C"/>
    <w:rsid w:val="00C876D4"/>
    <w:rsid w:val="00C92794"/>
    <w:rsid w:val="00C927A9"/>
    <w:rsid w:val="00C94595"/>
    <w:rsid w:val="00C95AB6"/>
    <w:rsid w:val="00CA0623"/>
    <w:rsid w:val="00CA4A7B"/>
    <w:rsid w:val="00CA5C1A"/>
    <w:rsid w:val="00CA62B9"/>
    <w:rsid w:val="00CA67CD"/>
    <w:rsid w:val="00CA7444"/>
    <w:rsid w:val="00CB2579"/>
    <w:rsid w:val="00CB3AE6"/>
    <w:rsid w:val="00CC0D79"/>
    <w:rsid w:val="00CC1650"/>
    <w:rsid w:val="00CC5130"/>
    <w:rsid w:val="00CC75B4"/>
    <w:rsid w:val="00CD0C32"/>
    <w:rsid w:val="00CD11F2"/>
    <w:rsid w:val="00CD2EB6"/>
    <w:rsid w:val="00CD3FBB"/>
    <w:rsid w:val="00CD45E3"/>
    <w:rsid w:val="00CD783A"/>
    <w:rsid w:val="00CD78D1"/>
    <w:rsid w:val="00CE097B"/>
    <w:rsid w:val="00CE4334"/>
    <w:rsid w:val="00CE4FCA"/>
    <w:rsid w:val="00CE60DC"/>
    <w:rsid w:val="00CF3587"/>
    <w:rsid w:val="00CF4FF2"/>
    <w:rsid w:val="00CF7F88"/>
    <w:rsid w:val="00D010F4"/>
    <w:rsid w:val="00D03BF0"/>
    <w:rsid w:val="00D05BD0"/>
    <w:rsid w:val="00D06ED7"/>
    <w:rsid w:val="00D10822"/>
    <w:rsid w:val="00D10959"/>
    <w:rsid w:val="00D110E2"/>
    <w:rsid w:val="00D1203A"/>
    <w:rsid w:val="00D122E9"/>
    <w:rsid w:val="00D14C49"/>
    <w:rsid w:val="00D14EF0"/>
    <w:rsid w:val="00D15383"/>
    <w:rsid w:val="00D15BD8"/>
    <w:rsid w:val="00D174EC"/>
    <w:rsid w:val="00D21AC0"/>
    <w:rsid w:val="00D21B92"/>
    <w:rsid w:val="00D21C3D"/>
    <w:rsid w:val="00D22CCD"/>
    <w:rsid w:val="00D26092"/>
    <w:rsid w:val="00D3205F"/>
    <w:rsid w:val="00D32146"/>
    <w:rsid w:val="00D349C1"/>
    <w:rsid w:val="00D37058"/>
    <w:rsid w:val="00D37B8A"/>
    <w:rsid w:val="00D40994"/>
    <w:rsid w:val="00D42A5E"/>
    <w:rsid w:val="00D42B5E"/>
    <w:rsid w:val="00D43C15"/>
    <w:rsid w:val="00D44A32"/>
    <w:rsid w:val="00D44E2D"/>
    <w:rsid w:val="00D471C1"/>
    <w:rsid w:val="00D511DD"/>
    <w:rsid w:val="00D520DE"/>
    <w:rsid w:val="00D52B0F"/>
    <w:rsid w:val="00D53396"/>
    <w:rsid w:val="00D55139"/>
    <w:rsid w:val="00D56B14"/>
    <w:rsid w:val="00D60C68"/>
    <w:rsid w:val="00D613F5"/>
    <w:rsid w:val="00D6516B"/>
    <w:rsid w:val="00D655C6"/>
    <w:rsid w:val="00D65631"/>
    <w:rsid w:val="00D663C6"/>
    <w:rsid w:val="00D70E7D"/>
    <w:rsid w:val="00D72A6A"/>
    <w:rsid w:val="00D72B79"/>
    <w:rsid w:val="00D75176"/>
    <w:rsid w:val="00D827F6"/>
    <w:rsid w:val="00D830E9"/>
    <w:rsid w:val="00D85C31"/>
    <w:rsid w:val="00D86BBF"/>
    <w:rsid w:val="00D8799A"/>
    <w:rsid w:val="00D92EC7"/>
    <w:rsid w:val="00D936D2"/>
    <w:rsid w:val="00D93FD1"/>
    <w:rsid w:val="00DA2AAA"/>
    <w:rsid w:val="00DA5CDF"/>
    <w:rsid w:val="00DA693C"/>
    <w:rsid w:val="00DB0773"/>
    <w:rsid w:val="00DB23E4"/>
    <w:rsid w:val="00DB3D08"/>
    <w:rsid w:val="00DB41AB"/>
    <w:rsid w:val="00DB5F05"/>
    <w:rsid w:val="00DB6A8D"/>
    <w:rsid w:val="00DB6B48"/>
    <w:rsid w:val="00DC1158"/>
    <w:rsid w:val="00DC3366"/>
    <w:rsid w:val="00DC77F7"/>
    <w:rsid w:val="00DD1E8F"/>
    <w:rsid w:val="00DD3296"/>
    <w:rsid w:val="00DD7F05"/>
    <w:rsid w:val="00DE0C7A"/>
    <w:rsid w:val="00DE145F"/>
    <w:rsid w:val="00DE2B64"/>
    <w:rsid w:val="00DE2E63"/>
    <w:rsid w:val="00DE3709"/>
    <w:rsid w:val="00DE3849"/>
    <w:rsid w:val="00DE6A88"/>
    <w:rsid w:val="00DE6FE1"/>
    <w:rsid w:val="00DF0739"/>
    <w:rsid w:val="00DF0756"/>
    <w:rsid w:val="00DF4F7E"/>
    <w:rsid w:val="00DF5D7D"/>
    <w:rsid w:val="00E04C97"/>
    <w:rsid w:val="00E07AAD"/>
    <w:rsid w:val="00E10A40"/>
    <w:rsid w:val="00E1127D"/>
    <w:rsid w:val="00E115FD"/>
    <w:rsid w:val="00E1237B"/>
    <w:rsid w:val="00E20B6C"/>
    <w:rsid w:val="00E21748"/>
    <w:rsid w:val="00E21CB5"/>
    <w:rsid w:val="00E22346"/>
    <w:rsid w:val="00E246EC"/>
    <w:rsid w:val="00E27232"/>
    <w:rsid w:val="00E31281"/>
    <w:rsid w:val="00E3346A"/>
    <w:rsid w:val="00E33CF8"/>
    <w:rsid w:val="00E354D1"/>
    <w:rsid w:val="00E360F8"/>
    <w:rsid w:val="00E37505"/>
    <w:rsid w:val="00E43440"/>
    <w:rsid w:val="00E43FB2"/>
    <w:rsid w:val="00E46DD5"/>
    <w:rsid w:val="00E46F6B"/>
    <w:rsid w:val="00E51A6D"/>
    <w:rsid w:val="00E54802"/>
    <w:rsid w:val="00E54B8F"/>
    <w:rsid w:val="00E57D62"/>
    <w:rsid w:val="00E61878"/>
    <w:rsid w:val="00E666C8"/>
    <w:rsid w:val="00E7065F"/>
    <w:rsid w:val="00E733B8"/>
    <w:rsid w:val="00E73BF2"/>
    <w:rsid w:val="00E75FF9"/>
    <w:rsid w:val="00E836CD"/>
    <w:rsid w:val="00E83729"/>
    <w:rsid w:val="00E83D55"/>
    <w:rsid w:val="00E8664B"/>
    <w:rsid w:val="00E9240C"/>
    <w:rsid w:val="00E93F6F"/>
    <w:rsid w:val="00E962B6"/>
    <w:rsid w:val="00E96601"/>
    <w:rsid w:val="00E96E7D"/>
    <w:rsid w:val="00EA2C8B"/>
    <w:rsid w:val="00EA2DD9"/>
    <w:rsid w:val="00EA32A9"/>
    <w:rsid w:val="00EA5D0A"/>
    <w:rsid w:val="00EA5F6A"/>
    <w:rsid w:val="00EB0684"/>
    <w:rsid w:val="00EB571C"/>
    <w:rsid w:val="00EC0331"/>
    <w:rsid w:val="00EC0FC1"/>
    <w:rsid w:val="00EC16B7"/>
    <w:rsid w:val="00EC4428"/>
    <w:rsid w:val="00ED0EFA"/>
    <w:rsid w:val="00ED1204"/>
    <w:rsid w:val="00ED1FA8"/>
    <w:rsid w:val="00ED265C"/>
    <w:rsid w:val="00ED2D36"/>
    <w:rsid w:val="00ED3162"/>
    <w:rsid w:val="00ED49D5"/>
    <w:rsid w:val="00ED6318"/>
    <w:rsid w:val="00ED6450"/>
    <w:rsid w:val="00EE1A06"/>
    <w:rsid w:val="00EE62CD"/>
    <w:rsid w:val="00EE6D11"/>
    <w:rsid w:val="00EF03D2"/>
    <w:rsid w:val="00EF053B"/>
    <w:rsid w:val="00EF0606"/>
    <w:rsid w:val="00EF1E07"/>
    <w:rsid w:val="00F0378D"/>
    <w:rsid w:val="00F0437A"/>
    <w:rsid w:val="00F06353"/>
    <w:rsid w:val="00F117A7"/>
    <w:rsid w:val="00F12692"/>
    <w:rsid w:val="00F13B6D"/>
    <w:rsid w:val="00F14CFD"/>
    <w:rsid w:val="00F1623D"/>
    <w:rsid w:val="00F20437"/>
    <w:rsid w:val="00F26457"/>
    <w:rsid w:val="00F301D3"/>
    <w:rsid w:val="00F342C2"/>
    <w:rsid w:val="00F349BD"/>
    <w:rsid w:val="00F352D3"/>
    <w:rsid w:val="00F35F98"/>
    <w:rsid w:val="00F41DCD"/>
    <w:rsid w:val="00F44E2A"/>
    <w:rsid w:val="00F452F4"/>
    <w:rsid w:val="00F45A61"/>
    <w:rsid w:val="00F50E24"/>
    <w:rsid w:val="00F51327"/>
    <w:rsid w:val="00F604CF"/>
    <w:rsid w:val="00F626C3"/>
    <w:rsid w:val="00F62CC9"/>
    <w:rsid w:val="00F634D1"/>
    <w:rsid w:val="00F64608"/>
    <w:rsid w:val="00F67070"/>
    <w:rsid w:val="00F67A45"/>
    <w:rsid w:val="00F70860"/>
    <w:rsid w:val="00F74311"/>
    <w:rsid w:val="00F749AB"/>
    <w:rsid w:val="00F7600F"/>
    <w:rsid w:val="00F802B3"/>
    <w:rsid w:val="00F81DAB"/>
    <w:rsid w:val="00F85A0A"/>
    <w:rsid w:val="00F87BD1"/>
    <w:rsid w:val="00F87EAA"/>
    <w:rsid w:val="00F92247"/>
    <w:rsid w:val="00F940FE"/>
    <w:rsid w:val="00F949DC"/>
    <w:rsid w:val="00F97B73"/>
    <w:rsid w:val="00FA0425"/>
    <w:rsid w:val="00FA0B72"/>
    <w:rsid w:val="00FA0BA1"/>
    <w:rsid w:val="00FA0DB4"/>
    <w:rsid w:val="00FA1C36"/>
    <w:rsid w:val="00FA72D1"/>
    <w:rsid w:val="00FB0E07"/>
    <w:rsid w:val="00FB226B"/>
    <w:rsid w:val="00FC0469"/>
    <w:rsid w:val="00FC1017"/>
    <w:rsid w:val="00FC166C"/>
    <w:rsid w:val="00FC202F"/>
    <w:rsid w:val="00FC3F0A"/>
    <w:rsid w:val="00FC3F98"/>
    <w:rsid w:val="00FC57B3"/>
    <w:rsid w:val="00FC59D6"/>
    <w:rsid w:val="00FC5AF7"/>
    <w:rsid w:val="00FC6463"/>
    <w:rsid w:val="00FC7A1C"/>
    <w:rsid w:val="00FD4121"/>
    <w:rsid w:val="00FD6C25"/>
    <w:rsid w:val="00FE205A"/>
    <w:rsid w:val="00FE4B78"/>
    <w:rsid w:val="00FE5110"/>
    <w:rsid w:val="00FE6CF3"/>
    <w:rsid w:val="00FE7A91"/>
    <w:rsid w:val="00FF165C"/>
    <w:rsid w:val="00FF61EA"/>
    <w:rsid w:val="00FF7284"/>
    <w:rsid w:val="00FF7B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6AFE3C"/>
  <w15:chartTrackingRefBased/>
  <w15:docId w15:val="{700469C8-E441-4F60-B957-7F855D458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7304"/>
    <w:pPr>
      <w:ind w:left="720"/>
      <w:contextualSpacing/>
    </w:pPr>
  </w:style>
  <w:style w:type="character" w:styleId="PlaceholderText">
    <w:name w:val="Placeholder Text"/>
    <w:basedOn w:val="DefaultParagraphFont"/>
    <w:uiPriority w:val="99"/>
    <w:semiHidden/>
    <w:rsid w:val="007E2AC5"/>
    <w:rPr>
      <w:color w:val="808080"/>
    </w:rPr>
  </w:style>
  <w:style w:type="paragraph" w:styleId="Caption">
    <w:name w:val="caption"/>
    <w:basedOn w:val="Normal"/>
    <w:next w:val="Normal"/>
    <w:uiPriority w:val="35"/>
    <w:unhideWhenUsed/>
    <w:qFormat/>
    <w:rsid w:val="006E7980"/>
    <w:pPr>
      <w:spacing w:after="200" w:line="240" w:lineRule="auto"/>
    </w:pPr>
    <w:rPr>
      <w:i/>
      <w:iCs/>
      <w:color w:val="44546A" w:themeColor="text2"/>
      <w:sz w:val="18"/>
      <w:szCs w:val="18"/>
    </w:rPr>
  </w:style>
  <w:style w:type="table" w:styleId="TableGrid">
    <w:name w:val="Table Grid"/>
    <w:basedOn w:val="TableNormal"/>
    <w:uiPriority w:val="39"/>
    <w:rsid w:val="009B1D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33D19"/>
    <w:rPr>
      <w:color w:val="0563C1" w:themeColor="hyperlink"/>
      <w:u w:val="single"/>
    </w:rPr>
  </w:style>
  <w:style w:type="character" w:styleId="UnresolvedMention">
    <w:name w:val="Unresolved Mention"/>
    <w:basedOn w:val="DefaultParagraphFont"/>
    <w:uiPriority w:val="99"/>
    <w:semiHidden/>
    <w:unhideWhenUsed/>
    <w:rsid w:val="00B33D19"/>
    <w:rPr>
      <w:color w:val="808080"/>
      <w:shd w:val="clear" w:color="auto" w:fill="E6E6E6"/>
    </w:rPr>
  </w:style>
  <w:style w:type="character" w:styleId="FollowedHyperlink">
    <w:name w:val="FollowedHyperlink"/>
    <w:basedOn w:val="DefaultParagraphFont"/>
    <w:uiPriority w:val="99"/>
    <w:semiHidden/>
    <w:unhideWhenUsed/>
    <w:rsid w:val="00284E14"/>
    <w:rPr>
      <w:color w:val="954F72" w:themeColor="followedHyperlink"/>
      <w:u w:val="single"/>
    </w:rPr>
  </w:style>
  <w:style w:type="paragraph" w:styleId="BalloonText">
    <w:name w:val="Balloon Text"/>
    <w:basedOn w:val="Normal"/>
    <w:link w:val="BalloonTextChar"/>
    <w:uiPriority w:val="99"/>
    <w:semiHidden/>
    <w:unhideWhenUsed/>
    <w:rsid w:val="00BF39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3917"/>
    <w:rPr>
      <w:rFonts w:ascii="Segoe UI" w:hAnsi="Segoe UI" w:cs="Segoe UI"/>
      <w:sz w:val="18"/>
      <w:szCs w:val="18"/>
    </w:rPr>
  </w:style>
  <w:style w:type="paragraph" w:styleId="Header">
    <w:name w:val="header"/>
    <w:basedOn w:val="Normal"/>
    <w:link w:val="HeaderChar"/>
    <w:uiPriority w:val="99"/>
    <w:unhideWhenUsed/>
    <w:rsid w:val="007034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349E"/>
  </w:style>
  <w:style w:type="paragraph" w:styleId="Footer">
    <w:name w:val="footer"/>
    <w:basedOn w:val="Normal"/>
    <w:link w:val="FooterChar"/>
    <w:uiPriority w:val="99"/>
    <w:unhideWhenUsed/>
    <w:rsid w:val="007034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34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4156756">
      <w:bodyDiv w:val="1"/>
      <w:marLeft w:val="0"/>
      <w:marRight w:val="0"/>
      <w:marTop w:val="0"/>
      <w:marBottom w:val="0"/>
      <w:divBdr>
        <w:top w:val="none" w:sz="0" w:space="0" w:color="auto"/>
        <w:left w:val="none" w:sz="0" w:space="0" w:color="auto"/>
        <w:bottom w:val="none" w:sz="0" w:space="0" w:color="auto"/>
        <w:right w:val="none" w:sz="0" w:space="0" w:color="auto"/>
      </w:divBdr>
    </w:div>
    <w:div w:id="1783064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AAC130-756D-46AD-9F22-005B18E0D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1879</TotalTime>
  <Pages>24</Pages>
  <Words>31427</Words>
  <Characters>179135</Characters>
  <Application>Microsoft Office Word</Application>
  <DocSecurity>0</DocSecurity>
  <Lines>1492</Lines>
  <Paragraphs>420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attwood</dc:creator>
  <cp:keywords/>
  <dc:description/>
  <cp:lastModifiedBy>simon</cp:lastModifiedBy>
  <cp:revision>28</cp:revision>
  <cp:lastPrinted>2018-11-19T14:13:00Z</cp:lastPrinted>
  <dcterms:created xsi:type="dcterms:W3CDTF">2018-11-16T11:14:00Z</dcterms:created>
  <dcterms:modified xsi:type="dcterms:W3CDTF">2019-02-28T12:10:00Z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vt:lpwstr>
  </property>
  <property fmtid="{D5CDD505-2E9C-101B-9397-08002B2CF9AE}" pid="4" name="Mendeley Recent Style Id 1_1">
    <vt:lpwstr>http://www.zotero.org/styles/biomaterials</vt:lpwstr>
  </property>
  <property fmtid="{D5CDD505-2E9C-101B-9397-08002B2CF9AE}" pid="5" name="Mendeley Recent Style Name 1_1">
    <vt:lpwstr>Biomaterials</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http://www.zotero.org/styles/harvard1</vt:lpwstr>
  </property>
  <property fmtid="{D5CDD505-2E9C-101B-9397-08002B2CF9AE}" pid="9" name="Mendeley Recent Style Name 3_1">
    <vt:lpwstr>Harvard Reference format 1 (author-date)</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http://www.zotero.org/styles/journal-of-colloid-and-interface-science</vt:lpwstr>
  </property>
  <property fmtid="{D5CDD505-2E9C-101B-9397-08002B2CF9AE}" pid="13" name="Mendeley Recent Style Name 5_1">
    <vt:lpwstr>Journal of Colloid And Interface Science</vt:lpwstr>
  </property>
  <property fmtid="{D5CDD505-2E9C-101B-9397-08002B2CF9AE}" pid="14" name="Mendeley Recent Style Id 6_1">
    <vt:lpwstr>http://csl.mendeley.com/styles/20448741/minimal-grant-proposals</vt:lpwstr>
  </property>
  <property fmtid="{D5CDD505-2E9C-101B-9397-08002B2CF9AE}" pid="15" name="Mendeley Recent Style Name 6_1">
    <vt:lpwstr>Minimal style for grant proposals</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http://www.zotero.org/styles/pnas</vt:lpwstr>
  </property>
  <property fmtid="{D5CDD505-2E9C-101B-9397-08002B2CF9AE}" pid="21" name="Mendeley Recent Style Name 9_1">
    <vt:lpwstr>Proceedings of the National Academy of Sciences of the United States of America</vt:lpwstr>
  </property>
  <property fmtid="{D5CDD505-2E9C-101B-9397-08002B2CF9AE}" pid="22" name="Mendeley Document_1">
    <vt:lpwstr>True</vt:lpwstr>
  </property>
  <property fmtid="{D5CDD505-2E9C-101B-9397-08002B2CF9AE}" pid="23" name="Mendeley Unique User Id_1">
    <vt:lpwstr>e541e7f9-13dc-395b-ba46-87ca7e98c542</vt:lpwstr>
  </property>
  <property fmtid="{D5CDD505-2E9C-101B-9397-08002B2CF9AE}" pid="24" name="Mendeley Citation Style_1">
    <vt:lpwstr>http://www.zotero.org/styles/journal-of-colloid-and-interface-science</vt:lpwstr>
  </property>
</Properties>
</file>