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480"/>
        <w:jc w:val="center"/>
        <w:rPr>
          <w:lang w:val="en-US"/>
        </w:rPr>
      </w:pPr>
      <w:r>
        <w:rPr>
          <w:b/>
          <w:bCs/>
          <w:sz w:val="36"/>
          <w:szCs w:val="36"/>
          <w:lang w:val="en-US" w:eastAsia="zh-CN" w:bidi="hi-IN"/>
        </w:rPr>
        <w:t>A triple stack column procedure for rapid separation of Cu and Zn from geological samples</w:t>
      </w:r>
    </w:p>
    <w:p>
      <w:pPr>
        <w:pStyle w:val="Normal"/>
        <w:spacing w:lineRule="auto" w:line="480"/>
        <w:jc w:val="center"/>
        <w:rPr>
          <w:lang w:val="en-US" w:eastAsia="zh-CN" w:bidi="hi-IN"/>
        </w:rPr>
      </w:pPr>
      <w:r>
        <w:rPr>
          <w:lang w:val="en-US" w:eastAsia="zh-CN" w:bidi="hi-IN"/>
        </w:rPr>
      </w:r>
    </w:p>
    <w:p>
      <w:pPr>
        <w:pStyle w:val="Normal"/>
        <w:spacing w:lineRule="auto" w:line="480"/>
        <w:jc w:val="center"/>
        <w:rPr>
          <w:b w:val="false"/>
          <w:b w:val="false"/>
          <w:bCs w:val="false"/>
        </w:rPr>
      </w:pPr>
      <w:r>
        <w:rPr>
          <w:b w:val="false"/>
          <w:bCs w:val="false"/>
          <w:lang w:val="en-US" w:eastAsia="zh-CN" w:bidi="hi-IN"/>
        </w:rPr>
        <w:t>Heye Freymuth*, Callum Reekie, Helen Williams</w:t>
      </w:r>
    </w:p>
    <w:p>
      <w:pPr>
        <w:pStyle w:val="Normal"/>
        <w:spacing w:lineRule="auto" w:line="480"/>
        <w:jc w:val="center"/>
        <w:rPr>
          <w:lang w:val="en-US"/>
        </w:rPr>
      </w:pPr>
      <w:r>
        <w:rPr>
          <w:lang w:val="en-US" w:eastAsia="zh-CN" w:bidi="hi-IN"/>
        </w:rPr>
        <w:t xml:space="preserve">Department of Earth Sciences, University of Cambridge, </w:t>
      </w:r>
      <w:r>
        <w:rPr>
          <w:lang w:val="en-US"/>
        </w:rPr>
        <w:t>Downing Street, Cambridge, Cambridgeshire, CB2 3EQ, United Kingdom , *hf325@cam.ac.uk</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b/>
          <w:bCs/>
          <w:sz w:val="28"/>
          <w:szCs w:val="28"/>
          <w:lang w:val="en-US" w:eastAsia="zh-CN" w:bidi="hi-IN"/>
        </w:rPr>
        <w:t>Abstract</w:t>
      </w:r>
    </w:p>
    <w:p>
      <w:pPr>
        <w:pStyle w:val="Normal"/>
        <w:spacing w:lineRule="auto" w:line="480"/>
        <w:jc w:val="both"/>
        <w:rPr/>
      </w:pPr>
      <w:r>
        <w:rPr>
          <w:lang w:val="en-US" w:eastAsia="zh-CN" w:bidi="hi-IN"/>
        </w:rPr>
        <w:t>We present a new procedure for the separation and purification of Cu and Zn from geological samples. Our procedure employs a single pass, triple-stack column setup. The first column, filled with TRU resin (TrisKem International), quantitatively removes Fe and Ti from sample matrices. A second column, filled with Pre-filter resin (TrisKem International), removes organic compounds. Finally, a third column, filled with anion exchange resin (AG1-X8, 200-400 mesh, Bio-Rad), is used to separate Cu and Zn from the remaining matrix. Our procedure requires about 50% less acid volume than previously reported methods for Cu and Zn separation, thereby minimising analytical blanks and column running times. Copper and Zn stable isotope ratios were determined by a Thermo Neptune Plus MC-ICP-MS using Zn and Cu external normalisation, respectively, in addition to sample-standard bracketing (SSB) to correct for instrumental mass bias. We explore the inter-calibration of Cu and Zn isotope fractionation coefficients during analysis by measuring mixed Cu-Zn solutions with enhanced mass bias variation generated by varying sample gas flow rates. Our results demonstrate that this procedure is useful when variation in instrumental mass bias throughout analytical sequences is insufficient to inter-calibrate Cu and Zn fractionation coefficients.</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b/>
          <w:bCs/>
          <w:sz w:val="28"/>
          <w:szCs w:val="28"/>
          <w:lang w:val="en-US" w:eastAsia="zh-CN" w:bidi="hi-IN"/>
        </w:rPr>
        <w:t>Introduction</w:t>
      </w:r>
    </w:p>
    <w:p>
      <w:pPr>
        <w:pStyle w:val="Normal"/>
        <w:spacing w:lineRule="auto" w:line="480"/>
        <w:jc w:val="both"/>
        <w:rPr/>
      </w:pPr>
      <w:r>
        <w:rPr>
          <w:lang w:val="en-US" w:eastAsia="zh-CN" w:bidi="hi-IN"/>
        </w:rPr>
        <w:t xml:space="preserve">Copper and Zn are transition or post-transition metals and the have the lowest atomic masses of the Group 11 and Group 12 elements, respectively. Copper displays both highly siderophile and chalcophile properties while Zn is dominantly lithophile and slightly siderophile depending on the conditions </w:t>
      </w:r>
      <w:bookmarkStart w:id="0" w:name="ZOTERO_BREF_RN3qlaJaZqFD"/>
      <w:bookmarkStart w:id="1" w:name="__UnoMark__17910_1456212012"/>
      <w:r>
        <w:rPr>
          <w:lang w:val="en-US" w:eastAsia="zh-CN" w:bidi="hi-IN"/>
        </w:rPr>
        <w:t>(Siebert et al. 2011)</w:t>
      </w:r>
      <w:bookmarkEnd w:id="0"/>
      <w:bookmarkEnd w:id="1"/>
      <w:r>
        <w:rPr>
          <w:lang w:val="en-US" w:eastAsia="zh-CN" w:bidi="hi-IN"/>
        </w:rPr>
        <w:t>. The stable isotope compositions of both Cu (</w:t>
      </w:r>
      <w:r>
        <w:rPr>
          <w:vertAlign w:val="superscript"/>
          <w:lang w:val="en-US" w:eastAsia="zh-CN" w:bidi="hi-IN"/>
        </w:rPr>
        <w:t>63</w:t>
      </w:r>
      <w:r>
        <w:rPr>
          <w:lang w:val="en-US" w:eastAsia="zh-CN" w:bidi="hi-IN"/>
        </w:rPr>
        <w:t xml:space="preserve">Cu and </w:t>
      </w:r>
      <w:r>
        <w:rPr>
          <w:vertAlign w:val="superscript"/>
          <w:lang w:val="en-US" w:eastAsia="zh-CN" w:bidi="hi-IN"/>
        </w:rPr>
        <w:t>65</w:t>
      </w:r>
      <w:r>
        <w:rPr>
          <w:lang w:val="en-US" w:eastAsia="zh-CN" w:bidi="hi-IN"/>
        </w:rPr>
        <w:t xml:space="preserve">Cu, typically expressed as </w:t>
      </w:r>
      <w:r>
        <w:rPr>
          <w:rFonts w:ascii="Symbol" w:hAnsi="Symbol"/>
          <w:lang w:val="en-US" w:eastAsia="zh-CN" w:bidi="hi-IN"/>
        </w:rPr>
        <w:t></w:t>
      </w:r>
      <w:r>
        <w:rPr>
          <w:vertAlign w:val="superscript"/>
          <w:lang w:val="en-US" w:eastAsia="zh-CN" w:bidi="hi-IN"/>
        </w:rPr>
        <w:t>65</w:t>
      </w:r>
      <w:r>
        <w:rPr>
          <w:lang w:val="en-US" w:eastAsia="zh-CN" w:bidi="hi-IN"/>
        </w:rPr>
        <w:t xml:space="preserve">Cu, the per mil deviation in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Cu relative to an international standard) and Zn (</w:t>
      </w:r>
      <w:r>
        <w:rPr>
          <w:vertAlign w:val="superscript"/>
          <w:lang w:val="en-US" w:eastAsia="zh-CN" w:bidi="hi-IN"/>
        </w:rPr>
        <w:t>64</w:t>
      </w:r>
      <w:r>
        <w:rPr>
          <w:lang w:val="en-US" w:eastAsia="zh-CN" w:bidi="hi-IN"/>
        </w:rPr>
        <w:t xml:space="preserve">Zn, </w:t>
      </w:r>
      <w:r>
        <w:rPr>
          <w:vertAlign w:val="superscript"/>
          <w:lang w:val="en-US" w:eastAsia="zh-CN" w:bidi="hi-IN"/>
        </w:rPr>
        <w:t>66</w:t>
      </w:r>
      <w:r>
        <w:rPr>
          <w:lang w:val="en-US" w:eastAsia="zh-CN" w:bidi="hi-IN"/>
        </w:rPr>
        <w:t xml:space="preserve">Zn </w:t>
      </w:r>
      <w:r>
        <w:rPr>
          <w:vertAlign w:val="superscript"/>
          <w:lang w:val="en-US" w:eastAsia="zh-CN" w:bidi="hi-IN"/>
        </w:rPr>
        <w:t>67</w:t>
      </w:r>
      <w:r>
        <w:rPr>
          <w:lang w:val="en-US" w:eastAsia="zh-CN" w:bidi="hi-IN"/>
        </w:rPr>
        <w:t xml:space="preserve">Zn, </w:t>
      </w:r>
      <w:r>
        <w:rPr>
          <w:vertAlign w:val="superscript"/>
          <w:lang w:val="en-US" w:eastAsia="zh-CN" w:bidi="hi-IN"/>
        </w:rPr>
        <w:t>68</w:t>
      </w:r>
      <w:r>
        <w:rPr>
          <w:lang w:val="en-US" w:eastAsia="zh-CN" w:bidi="hi-IN"/>
        </w:rPr>
        <w:t xml:space="preserve">Zn and </w:t>
      </w:r>
      <w:r>
        <w:rPr>
          <w:vertAlign w:val="superscript"/>
          <w:lang w:val="en-US" w:eastAsia="zh-CN" w:bidi="hi-IN"/>
        </w:rPr>
        <w:t>70</w:t>
      </w:r>
      <w:r>
        <w:rPr>
          <w:lang w:val="en-US" w:eastAsia="zh-CN" w:bidi="hi-IN"/>
        </w:rPr>
        <w:t xml:space="preserve">Zn, typically expressed as </w:t>
      </w:r>
      <w:r>
        <w:rPr>
          <w:rFonts w:ascii="Symbol" w:hAnsi="Symbol"/>
          <w:lang w:val="en-US" w:eastAsia="zh-CN" w:bidi="hi-IN"/>
        </w:rPr>
        <w:t></w:t>
      </w:r>
      <w:r>
        <w:rPr>
          <w:vertAlign w:val="superscript"/>
          <w:lang w:val="en-US" w:eastAsia="zh-CN" w:bidi="hi-IN"/>
        </w:rPr>
        <w:t>66</w:t>
      </w:r>
      <w:r>
        <w:rPr>
          <w:lang w:val="en-US" w:eastAsia="zh-CN" w:bidi="hi-IN"/>
        </w:rPr>
        <w:t xml:space="preserve">Zn, the per mil deviation in </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Zn relative to an international standard) are used for a variety of purposes in Earth Sciences including studies of ore formation, oceanography, geochemical weathering, early solar system processes, and mantle geochemistry (see Moynier et al. 2017 for a recent review). The isotopic compositions of the two elements are often studied together, predominantly due to their similar masses yet distinct geochemical properties, but also for practical purposes as Cu and Zn stable isotope analyses can be combined with relatively little additional effort.</w:t>
      </w:r>
    </w:p>
    <w:p>
      <w:pPr>
        <w:pStyle w:val="Normal"/>
        <w:spacing w:lineRule="auto" w:line="480"/>
        <w:jc w:val="both"/>
        <w:rPr/>
      </w:pPr>
      <w:r>
        <w:rPr>
          <w:lang w:val="en-US" w:eastAsia="zh-CN" w:bidi="hi-IN"/>
        </w:rPr>
        <w:t xml:space="preserve">Copper and Zn stable isotope analyses are typically performed using Multicollector Inductively Coupled Plasma Mass-Spectrometry (MC-ICPMS) where samples are introduced into the mass spectrometer in a dilute acid solution using a concentric nebulizer and spray chamber sample introduction system. Most research groups using this method report an analytical precision of ~0.05 </w:t>
      </w:r>
      <w:r>
        <w:rPr>
          <w:rFonts w:eastAsia="Liberation Serif" w:cs="Liberation Serif"/>
          <w:lang w:val="en-US" w:eastAsia="zh-CN" w:bidi="hi-IN"/>
        </w:rPr>
        <w:t>‰</w:t>
      </w:r>
      <w:r>
        <w:rPr>
          <w:lang w:val="en-US" w:eastAsia="zh-CN" w:bidi="hi-IN"/>
        </w:rPr>
        <w:t xml:space="preserve"> (2 S.D. of replicate analyses) and evaluate their precision and accuracy by analysing both pure Cu and Zn solution standards as well as natural reference materials (RMs). However, Cu and Zn isotope MC-ICPMS analyses are sensitive to isobaric interferences and non-isobaric matrix effects and therefore require the chemical purification of Cu and Zn and separation from sample matices prior to analysis. Marechal et al. (1999) established a now widely-used procedure to separate both Cu and Zn from geological samples using anion exchange resin. Since this study, separation techniques have been refined by a number of studies with the general aim of improving the purity of the separated Cu and Zn fractions and to reducing the required acid </w:t>
      </w:r>
      <w:r>
        <w:rPr>
          <w:lang w:val="en-US" w:eastAsia="zh-CN" w:bidi="hi-IN"/>
        </w:rPr>
        <w:t>volumes</w:t>
      </w:r>
      <w:r>
        <w:rPr>
          <w:lang w:val="en-US" w:eastAsia="zh-CN" w:bidi="hi-IN"/>
        </w:rPr>
        <w:t xml:space="preserve"> and therefore the analytical blank contributions of the ion exchange procedures </w:t>
      </w:r>
      <w:bookmarkStart w:id="2" w:name="ZOTERO_BREF_NKOKn1IWLmeu"/>
      <w:bookmarkStart w:id="3" w:name="__UnoMark__17911_1456212012"/>
      <w:r>
        <w:rPr>
          <w:lang w:val="en-US" w:eastAsia="zh-CN" w:bidi="hi-IN"/>
        </w:rPr>
        <w:t>(e.g. Archer &amp; Vance, 2004; Chapman et al. 2006; Larner et al. 2011; Liu et al. 2013; Sossi et al. 2015)</w:t>
      </w:r>
      <w:bookmarkEnd w:id="2"/>
      <w:bookmarkEnd w:id="3"/>
      <w:r>
        <w:rPr>
          <w:lang w:val="en-US" w:eastAsia="zh-CN" w:bidi="hi-IN"/>
        </w:rPr>
        <w:t>.</w:t>
      </w:r>
    </w:p>
    <w:p>
      <w:pPr>
        <w:pStyle w:val="Normal"/>
        <w:spacing w:lineRule="auto" w:line="480"/>
        <w:jc w:val="both"/>
        <w:rPr/>
      </w:pPr>
      <w:r>
        <w:rPr>
          <w:lang w:val="en-US"/>
        </w:rPr>
        <w:t xml:space="preserve">Copper has two stable isotopes: </w:t>
      </w:r>
      <w:r>
        <w:rPr>
          <w:vertAlign w:val="superscript"/>
          <w:lang w:val="en-US"/>
        </w:rPr>
        <w:t>63</w:t>
      </w:r>
      <w:r>
        <w:rPr>
          <w:lang w:val="en-US"/>
        </w:rPr>
        <w:t xml:space="preserve">Cu (69.1 %) and </w:t>
      </w:r>
      <w:r>
        <w:rPr>
          <w:vertAlign w:val="superscript"/>
          <w:lang w:val="en-US"/>
        </w:rPr>
        <w:t>65</w:t>
      </w:r>
      <w:r>
        <w:rPr>
          <w:lang w:val="en-US"/>
        </w:rPr>
        <w:t xml:space="preserve">Cu (30.8 %) whereas Zn is comprised of five stable isotopes, </w:t>
      </w:r>
      <w:r>
        <w:rPr>
          <w:vertAlign w:val="superscript"/>
          <w:lang w:val="en-US"/>
        </w:rPr>
        <w:t>64</w:t>
      </w:r>
      <w:r>
        <w:rPr>
          <w:lang w:val="en-US"/>
        </w:rPr>
        <w:t xml:space="preserve"> Zn (48.6 %), </w:t>
      </w:r>
      <w:r>
        <w:rPr>
          <w:vertAlign w:val="superscript"/>
          <w:lang w:val="en-US"/>
        </w:rPr>
        <w:t>66</w:t>
      </w:r>
      <w:r>
        <w:rPr>
          <w:lang w:val="en-US"/>
        </w:rPr>
        <w:t xml:space="preserve">Zn (27.9 %), </w:t>
      </w:r>
      <w:r>
        <w:rPr>
          <w:vertAlign w:val="superscript"/>
          <w:lang w:val="en-US"/>
        </w:rPr>
        <w:t>67</w:t>
      </w:r>
      <w:r>
        <w:rPr>
          <w:lang w:val="en-US"/>
        </w:rPr>
        <w:t xml:space="preserve">Zn (4.1 %), </w:t>
      </w:r>
      <w:r>
        <w:rPr>
          <w:vertAlign w:val="superscript"/>
          <w:lang w:val="en-US"/>
        </w:rPr>
        <w:t>68</w:t>
      </w:r>
      <w:r>
        <w:rPr>
          <w:lang w:val="en-US"/>
        </w:rPr>
        <w:t xml:space="preserve">Zn (18.7 %) and </w:t>
      </w:r>
      <w:r>
        <w:rPr>
          <w:vertAlign w:val="superscript"/>
          <w:lang w:val="en-US"/>
        </w:rPr>
        <w:t>70</w:t>
      </w:r>
      <w:r>
        <w:rPr>
          <w:lang w:val="en-US"/>
        </w:rPr>
        <w:t xml:space="preserve">Zn (0.6 %). Zinc isotope ratios </w:t>
      </w:r>
      <w:r>
        <w:rPr>
          <w:lang w:val="en-US"/>
        </w:rPr>
        <w:t>can be</w:t>
      </w:r>
      <w:r>
        <w:rPr>
          <w:lang w:val="en-US"/>
        </w:rPr>
        <w:t xml:space="preserve"> measured by employing a double spike technique to correct for instrumental mass bias </w:t>
      </w:r>
      <w:bookmarkStart w:id="4" w:name="__UnoMark__17912_1456212012"/>
      <w:bookmarkStart w:id="5" w:name="ZOTERO_BREF_dpXep33wmiQm"/>
      <w:r>
        <w:rPr>
          <w:lang w:val="en-US"/>
        </w:rPr>
        <w:t>(Arnold et al. 2010; Bermin et al. 2006; Conway &amp; John, 2015; e.g. Rosman, 1972)</w:t>
      </w:r>
      <w:bookmarkEnd w:id="4"/>
      <w:bookmarkEnd w:id="5"/>
      <w:r>
        <w:rPr>
          <w:lang w:val="en-US"/>
        </w:rPr>
        <w:t xml:space="preserve"> but often, both elements are corrected for instrumental mass bias using external normalisation in which instrumental mass discrimination corrections are performed using a reference isotope ratio of an element other than the analyte, a procedure also described as using an </w:t>
      </w:r>
    </w:p>
    <w:p>
      <w:pPr>
        <w:pStyle w:val="Normal"/>
        <w:spacing w:lineRule="auto" w:line="480"/>
        <w:jc w:val="both"/>
        <w:rPr/>
      </w:pPr>
      <w:r>
        <w:rPr>
          <w:lang w:val="en-US"/>
        </w:rPr>
        <w:t xml:space="preserve">'internal isotope ratio standard' or 'doping' </w:t>
      </w:r>
      <w:bookmarkStart w:id="6" w:name="__UnoMark__17913_1456212012"/>
      <w:bookmarkStart w:id="7" w:name="ZOTERO_BREF_Ucu5A3ICzBaW"/>
      <w:r>
        <w:rPr>
          <w:lang w:val="en-US"/>
        </w:rPr>
        <w:t>(Belshaw et al. 1998; Longerich et al. 1987)</w:t>
      </w:r>
      <w:bookmarkEnd w:id="6"/>
      <w:bookmarkEnd w:id="7"/>
      <w:r>
        <w:rPr>
          <w:lang w:val="en-US"/>
        </w:rPr>
        <w:t xml:space="preserve">. External normalisation techniques are less sensitive to matrix effects than the simpler correction by sample-standard bracketing (SSB) and usually achieve higher analytical precision. However, unlike double spike techniques, they still require quantitative yields from ion exchange procedures because </w:t>
      </w:r>
      <w:r>
        <w:rPr>
          <w:lang w:val="en-US" w:eastAsia="zh-CN" w:bidi="hi-IN"/>
        </w:rPr>
        <w:t>exchange chromatography is associated with substantial isotope fractionation</w:t>
      </w:r>
      <w:r>
        <w:rPr>
          <w:lang w:val="en-US"/>
        </w:rPr>
        <w:t xml:space="preserve"> </w:t>
      </w:r>
      <w:bookmarkStart w:id="8" w:name="ZOTERO_BREF_thWFPWvfuXEE"/>
      <w:r>
        <w:rPr>
          <w:b w:val="false"/>
          <w:i w:val="false"/>
          <w:caps w:val="false"/>
          <w:smallCaps w:val="false"/>
          <w:position w:val="0"/>
          <w:sz w:val="24"/>
          <w:sz w:val="24"/>
          <w:u w:val="none"/>
          <w:vertAlign w:val="baseline"/>
          <w:lang w:val="en-US"/>
        </w:rPr>
        <w:t>(Mar</w:t>
      </w:r>
      <w:r>
        <w:rPr>
          <w:b w:val="false"/>
          <w:i w:val="false"/>
          <w:caps w:val="false"/>
          <w:smallCaps w:val="false"/>
          <w:position w:val="0"/>
          <w:sz w:val="24"/>
          <w:sz w:val="24"/>
          <w:u w:val="none"/>
          <w:vertAlign w:val="baseline"/>
        </w:rPr>
        <w:t>échal &amp; Albarède, 2002)</w:t>
      </w:r>
      <w:bookmarkEnd w:id="8"/>
      <w:r>
        <w:rPr>
          <w:lang w:val="en-US"/>
        </w:rPr>
        <w:t xml:space="preserve">. They also require the inter-calibration of isotope fractionation coefficients for Cu and Zn with those of the dopant element as these may vary with respect to each other in plasma source mass spectrometers </w:t>
      </w:r>
      <w:bookmarkStart w:id="9" w:name="ZOTERO_BREF_sd8U4OiT22Ih"/>
      <w:r>
        <w:rPr>
          <w:b w:val="false"/>
          <w:i w:val="false"/>
          <w:caps w:val="false"/>
          <w:smallCaps w:val="false"/>
          <w:position w:val="0"/>
          <w:sz w:val="24"/>
          <w:sz w:val="24"/>
          <w:u w:val="none"/>
          <w:vertAlign w:val="baseline"/>
          <w:lang w:val="en-US"/>
        </w:rPr>
        <w:t>(Mar</w:t>
      </w:r>
      <w:r>
        <w:rPr>
          <w:b w:val="false"/>
          <w:i w:val="false"/>
          <w:caps w:val="false"/>
          <w:smallCaps w:val="false"/>
          <w:position w:val="0"/>
          <w:sz w:val="24"/>
          <w:sz w:val="24"/>
          <w:u w:val="none"/>
          <w:vertAlign w:val="baseline"/>
        </w:rPr>
        <w:t>échal et al. 1999)</w:t>
      </w:r>
      <w:bookmarkEnd w:id="9"/>
      <w:r>
        <w:rPr>
          <w:lang w:val="en-US"/>
        </w:rPr>
        <w:t>.</w:t>
      </w:r>
    </w:p>
    <w:p>
      <w:pPr>
        <w:pStyle w:val="Normal"/>
        <w:spacing w:lineRule="auto" w:line="480"/>
        <w:jc w:val="both"/>
        <w:rPr/>
      </w:pPr>
      <w:r>
        <w:rPr>
          <w:lang w:val="en-US" w:eastAsia="zh-CN" w:bidi="hi-IN"/>
        </w:rPr>
        <w:t xml:space="preserve">Here we report a new separation method for Cu and Zn from geological samples that significantly shortens the duration of the column chromatographic separation and the associated analytical blanks by requiring lower quantities of acids. We analyse Cu and Zn isotope ratios of geological RMs by MC-ICP-MS and correct for instrumental mass bias by external </w:t>
      </w:r>
      <w:r>
        <w:rPr>
          <w:lang w:val="en-US" w:eastAsia="zh-CN" w:bidi="hi-IN"/>
        </w:rPr>
        <w:t>normalisation</w:t>
      </w:r>
      <w:r>
        <w:rPr>
          <w:lang w:val="en-US" w:eastAsia="zh-CN" w:bidi="hi-IN"/>
        </w:rPr>
        <w:t xml:space="preserve"> using Zn and Cu, respectively. Using this technique, we employ a new method of inter-calibrating Cu and Zn fractionation coefficients by measuring a mixed Cu-Zn solution at variable sample gas flow rates. This method is compared to the inter-calibration of mass fractionation coefficients using instrumental mass bias drift throughout analytical sequences. Finally, we examine the effects of residual sample matrix present during analysis of Cu isotope ratios and </w:t>
      </w:r>
      <w:r>
        <w:rPr>
          <w:lang w:val="en-US" w:eastAsia="zh-CN" w:bidi="hi-IN"/>
        </w:rPr>
        <w:t xml:space="preserve">we </w:t>
      </w:r>
      <w:r>
        <w:rPr>
          <w:lang w:val="en-US" w:eastAsia="zh-CN" w:bidi="hi-IN"/>
        </w:rPr>
        <w:t xml:space="preserve">demonstrate that residual matrix can lead to significantly elevated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 xml:space="preserve">Cu if corrected for mass bias using </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 xml:space="preserve">Zn, </w:t>
      </w:r>
      <w:r>
        <w:rPr>
          <w:vertAlign w:val="superscript"/>
          <w:lang w:val="en-US" w:eastAsia="zh-CN" w:bidi="hi-IN"/>
        </w:rPr>
        <w:t>67</w:t>
      </w:r>
      <w:r>
        <w:rPr>
          <w:lang w:val="en-US" w:eastAsia="zh-CN" w:bidi="hi-IN"/>
        </w:rPr>
        <w:t>Zn/</w:t>
      </w:r>
      <w:r>
        <w:rPr>
          <w:vertAlign w:val="superscript"/>
          <w:lang w:val="en-US" w:eastAsia="zh-CN" w:bidi="hi-IN"/>
        </w:rPr>
        <w:t>64</w:t>
      </w:r>
      <w:r>
        <w:rPr>
          <w:lang w:val="en-US" w:eastAsia="zh-CN" w:bidi="hi-IN"/>
        </w:rPr>
        <w:t xml:space="preserve">Zn, or </w:t>
      </w:r>
      <w:r>
        <w:rPr>
          <w:vertAlign w:val="superscript"/>
          <w:lang w:val="en-US" w:eastAsia="zh-CN" w:bidi="hi-IN"/>
        </w:rPr>
        <w:t>68</w:t>
      </w:r>
      <w:r>
        <w:rPr>
          <w:lang w:val="en-US" w:eastAsia="zh-CN" w:bidi="hi-IN"/>
        </w:rPr>
        <w:t>Zn/</w:t>
      </w:r>
      <w:r>
        <w:rPr>
          <w:vertAlign w:val="superscript"/>
          <w:lang w:val="en-US" w:eastAsia="zh-CN" w:bidi="hi-IN"/>
        </w:rPr>
        <w:t>64</w:t>
      </w:r>
      <w:r>
        <w:rPr>
          <w:lang w:val="en-US" w:eastAsia="zh-CN" w:bidi="hi-IN"/>
        </w:rPr>
        <w:t xml:space="preserve">Zn. Critically,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 xml:space="preserve">Cu values corrected for mass bias using </w:t>
      </w:r>
      <w:r>
        <w:rPr>
          <w:vertAlign w:val="superscript"/>
          <w:lang w:val="en-US" w:eastAsia="zh-CN" w:bidi="hi-IN"/>
        </w:rPr>
        <w:t>68</w:t>
      </w:r>
      <w:r>
        <w:rPr>
          <w:lang w:val="en-US" w:eastAsia="zh-CN" w:bidi="hi-IN"/>
        </w:rPr>
        <w:t>Zn/</w:t>
      </w:r>
      <w:r>
        <w:rPr>
          <w:vertAlign w:val="superscript"/>
          <w:lang w:val="en-US" w:eastAsia="zh-CN" w:bidi="hi-IN"/>
        </w:rPr>
        <w:t>66</w:t>
      </w:r>
      <w:r>
        <w:rPr>
          <w:lang w:val="en-US" w:eastAsia="zh-CN" w:bidi="hi-IN"/>
        </w:rPr>
        <w:t xml:space="preserve">Zn and SSB </w:t>
      </w:r>
      <w:r>
        <w:rPr>
          <w:lang w:val="en-US" w:eastAsia="zh-CN" w:bidi="hi-IN"/>
        </w:rPr>
        <w:t>appear to</w:t>
      </w:r>
      <w:r>
        <w:rPr>
          <w:lang w:val="en-US" w:eastAsia="zh-CN" w:bidi="hi-IN"/>
        </w:rPr>
        <w:t xml:space="preserve"> remain largely unaffected by the presence of residual sample matrix.</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b/>
          <w:bCs/>
          <w:sz w:val="28"/>
          <w:szCs w:val="28"/>
          <w:lang w:val="en-US" w:eastAsia="zh-CN" w:bidi="hi-IN"/>
        </w:rPr>
        <w:t>Experimental</w:t>
      </w:r>
    </w:p>
    <w:p>
      <w:pPr>
        <w:pStyle w:val="Normal"/>
        <w:spacing w:lineRule="auto" w:line="480"/>
        <w:jc w:val="both"/>
        <w:rPr>
          <w:lang w:val="en-US"/>
        </w:rPr>
      </w:pPr>
      <w:r>
        <w:rPr>
          <w:i/>
          <w:iCs/>
          <w:lang w:val="en-US" w:eastAsia="zh-CN" w:bidi="hi-IN"/>
        </w:rPr>
        <w:t>Sample preparation</w:t>
      </w:r>
    </w:p>
    <w:p>
      <w:pPr>
        <w:pStyle w:val="Normal"/>
        <w:spacing w:lineRule="auto" w:line="480"/>
        <w:jc w:val="both"/>
        <w:rPr>
          <w:lang w:val="en-US"/>
        </w:rPr>
      </w:pPr>
      <w:r>
        <w:rPr>
          <w:lang w:val="en-US" w:eastAsia="zh-CN" w:bidi="hi-IN"/>
        </w:rPr>
        <w:t>The hydrochloric acid and nitric acid used in this study were reagent grade acids distilled in sub-boiling Savillex© Teflon stills. Hydrofluoric acid used for sample dissolution was Ultrapure grade (UpA, Romil, Waterbeach, UK). The hydrochloric acid and nitric acid were titrated using 1.0 mol/L certified grade NaOH (Fisher Scientific) and were diluted with 18.2 MΩ⋅cm H</w:t>
      </w:r>
      <w:r>
        <w:rPr>
          <w:vertAlign w:val="subscript"/>
          <w:lang w:val="en-US" w:eastAsia="zh-CN" w:bidi="hi-IN"/>
        </w:rPr>
        <w:t>2</w:t>
      </w:r>
      <w:r>
        <w:rPr>
          <w:lang w:val="en-US" w:eastAsia="zh-CN" w:bidi="hi-IN"/>
        </w:rPr>
        <w:t>O to the required molarities.</w:t>
      </w:r>
    </w:p>
    <w:p>
      <w:pPr>
        <w:pStyle w:val="Normal"/>
        <w:spacing w:lineRule="auto" w:line="480"/>
        <w:jc w:val="both"/>
        <w:rPr/>
      </w:pPr>
      <w:r>
        <w:rPr>
          <w:lang w:val="en-US" w:eastAsia="zh-CN" w:bidi="hi-IN"/>
        </w:rPr>
        <w:t>Approximately 50 mg of rock RM powders were weighed in Savillex© PFA screw top beakers and dissolved in 0.35 ml 28 mol/L HF + 0.15 ml 15.3 mol/L HNO</w:t>
      </w:r>
      <w:r>
        <w:rPr>
          <w:vertAlign w:val="subscript"/>
          <w:lang w:val="en-US" w:eastAsia="zh-CN" w:bidi="hi-IN"/>
        </w:rPr>
        <w:t>3</w:t>
      </w:r>
      <w:r>
        <w:rPr>
          <w:lang w:val="en-US" w:eastAsia="zh-CN" w:bidi="hi-IN"/>
        </w:rPr>
        <w:t xml:space="preserve"> on a hot-plate at 150</w:t>
      </w:r>
      <w:r>
        <w:rPr>
          <w:rStyle w:val="StrongEmphasis"/>
          <w:lang w:val="en-US" w:eastAsia="zh-CN" w:bidi="hi-IN"/>
        </w:rPr>
        <w:t>°</w:t>
      </w:r>
      <w:r>
        <w:rPr>
          <w:lang w:val="en-US" w:eastAsia="zh-CN" w:bidi="hi-IN"/>
        </w:rPr>
        <w:t xml:space="preserve">C overnight. They were then dried again and taken up in 6 mol/L HCl. This step was repeated at least once to ensure complete dissolution was achieved which was verified by visual inspection. The solutions were then dried and </w:t>
      </w:r>
      <w:r>
        <w:rPr>
          <w:lang w:val="en-US" w:eastAsia="zh-CN" w:bidi="hi-IN"/>
        </w:rPr>
        <w:t xml:space="preserve">the residual </w:t>
      </w:r>
      <w:r>
        <w:rPr>
          <w:lang w:val="en-US" w:eastAsia="zh-CN" w:bidi="hi-IN"/>
        </w:rPr>
        <w:t>solids re-dissolved in 1 ml 8 mol/L HCl.</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i/>
          <w:iCs/>
          <w:lang w:val="en-US" w:eastAsia="zh-CN" w:bidi="hi-IN"/>
        </w:rPr>
        <w:t>Column chromatographic separation</w:t>
      </w:r>
    </w:p>
    <w:p>
      <w:pPr>
        <w:pStyle w:val="Normal"/>
        <w:spacing w:lineRule="auto" w:line="480"/>
        <w:jc w:val="both"/>
        <w:rPr/>
      </w:pPr>
      <w:r>
        <w:rPr>
          <w:lang w:val="en-US" w:eastAsia="zh-CN" w:bidi="hi-IN"/>
        </w:rPr>
        <w:t xml:space="preserve">Cu and Zn are usually chromatographically separated from geological matrices using anion exchange resins, either macro-porous resin (AG-MP-1) or regular bead resin (AG1-X8) </w:t>
      </w:r>
      <w:bookmarkStart w:id="10" w:name="ZOTERO_BREF_WOTGt0uXXQXz"/>
      <w:r>
        <w:rPr>
          <w:b w:val="false"/>
          <w:i w:val="false"/>
          <w:caps w:val="false"/>
          <w:smallCaps w:val="false"/>
          <w:position w:val="0"/>
          <w:sz w:val="24"/>
          <w:sz w:val="24"/>
          <w:u w:val="none"/>
          <w:vertAlign w:val="baseline"/>
          <w:lang w:val="en-US" w:eastAsia="zh-CN" w:bidi="hi-IN"/>
        </w:rPr>
        <w:t>(e.g. Archer &amp; Vance, 2004; Borrok et al. 2007; Chapman et al. 2006; Mar</w:t>
      </w:r>
      <w:r>
        <w:rPr>
          <w:b w:val="false"/>
          <w:i w:val="false"/>
          <w:caps w:val="false"/>
          <w:smallCaps w:val="false"/>
          <w:position w:val="0"/>
          <w:sz w:val="24"/>
          <w:sz w:val="24"/>
          <w:u w:val="none"/>
          <w:vertAlign w:val="baseline"/>
        </w:rPr>
        <w:t>échal et al. 1999; Sossi et al. 2015)</w:t>
      </w:r>
      <w:bookmarkEnd w:id="10"/>
      <w:r>
        <w:rPr>
          <w:lang w:val="en-US" w:eastAsia="zh-CN" w:bidi="hi-IN"/>
        </w:rPr>
        <w:t>. While differing in detail, the procedures used in various studies all involve the loading of samples in medium to high molarity (6-10 M) HCl followed by the subsequent elution of Cu in similar strength HCl, then elution of Fe in lower molarity (e.g. 0.5-2 M) HCl and finally elution of Zn either in a very low molarity (e.g. 0.1 M) HCl on macro-porous resin or 3 mol/L HNO</w:t>
      </w:r>
      <w:r>
        <w:rPr>
          <w:vertAlign w:val="subscript"/>
          <w:lang w:val="en-US" w:eastAsia="zh-CN" w:bidi="hi-IN"/>
        </w:rPr>
        <w:t>3</w:t>
      </w:r>
      <w:r>
        <w:rPr>
          <w:lang w:val="en-US" w:eastAsia="zh-CN" w:bidi="hi-IN"/>
        </w:rPr>
        <w:t xml:space="preserve"> on regular bead resin. In these procedures, Cu elution profiles are wide and require substantial volumes of medium to high molarity HCl which may constitute substantial contributions to total analytical blanks. The use of high aspect ratio columns </w:t>
      </w:r>
      <w:bookmarkStart w:id="11" w:name="__UnoMark__17917_1456212012"/>
      <w:bookmarkStart w:id="12" w:name="ZOTERO_BREF_Es640NBKOYnv"/>
      <w:r>
        <w:rPr>
          <w:lang w:val="en-US" w:eastAsia="zh-CN" w:bidi="hi-IN"/>
        </w:rPr>
        <w:t>(Sossi et al. 2015)</w:t>
      </w:r>
      <w:bookmarkEnd w:id="11"/>
      <w:bookmarkEnd w:id="12"/>
      <w:r>
        <w:rPr>
          <w:lang w:val="en-US" w:eastAsia="zh-CN" w:bidi="hi-IN"/>
        </w:rPr>
        <w:t xml:space="preserve"> can reduce the required volumes of acids. Nevertheless, the fraction of anionic Cu species and thus affinity for anion exchange resins increases with the HCl concentration </w:t>
      </w:r>
      <w:bookmarkStart w:id="13" w:name="__UnoMark__17918_1456212012"/>
      <w:bookmarkStart w:id="14" w:name="ZOTERO_BREF_2IO153N6WxVd"/>
      <w:r>
        <w:rPr>
          <w:lang w:val="en-US" w:eastAsia="zh-CN" w:bidi="hi-IN"/>
        </w:rPr>
        <w:t>(Borrok et al. 2007; Brugger et al. 2001)</w:t>
      </w:r>
      <w:bookmarkEnd w:id="13"/>
      <w:bookmarkEnd w:id="14"/>
      <w:r>
        <w:rPr>
          <w:lang w:val="en-US" w:eastAsia="zh-CN" w:bidi="hi-IN"/>
        </w:rPr>
        <w:t>. Copper elution in high molarity HCl is therefore associated with wide elution peaks even in high aspect ratio columns (Fig. 2a).</w:t>
      </w:r>
    </w:p>
    <w:p>
      <w:pPr>
        <w:pStyle w:val="Normal"/>
        <w:spacing w:lineRule="auto" w:line="480"/>
        <w:jc w:val="both"/>
        <w:rPr>
          <w:lang w:val="en-US"/>
        </w:rPr>
      </w:pPr>
      <w:r>
        <w:rPr>
          <w:lang w:val="en-US" w:eastAsia="zh-CN" w:bidi="hi-IN"/>
        </w:rPr>
        <w:t>Most major elements in geological samples form cationic species in HCl and do not partition into anion exchange resins. Notable exceptions are Fe and Ti which often occur in wt.% quantities in silicate rocks and can interfere in the Cu-Zn mass region as oxides or cause non-spectral interferences. Chapman et al. (2006) showed that the elution profile of Cu on anion exchange resin is affected by variability in sample matrix because matrix elements (such as Fe and Ti) occupy exchange sites on the resins that are then no longer available for Cu exchange. An increase in the amount of sample matrix loaded or the ratio of matrix to Cu may therefore result in the premature elution of Cu. The elution steps should therefore ideally be adjusted to the sample mass and sample matrix which is usually impractical.</w:t>
      </w:r>
    </w:p>
    <w:p>
      <w:pPr>
        <w:pStyle w:val="Normal"/>
        <w:spacing w:lineRule="auto" w:line="480"/>
        <w:jc w:val="both"/>
        <w:rPr/>
      </w:pPr>
      <w:r>
        <w:rPr>
          <w:lang w:val="en-US" w:eastAsia="zh-CN" w:bidi="hi-IN"/>
        </w:rPr>
        <w:t xml:space="preserve">Most elution protocols involve conservative, large Cu collection stages to account for the wide elution profile of Cu in high molarity HCl on anion exchange resins and potential matrix-induced shifts of the Cu elution. A disadvantage of such procedures is the potentially incomplete separation of Cu from matrix elements. Column separation procedures are therefore usually repeated to ensure sufficient purification of the Cu fraction </w:t>
      </w:r>
      <w:bookmarkStart w:id="15" w:name="__UnoMark__18038_1456212012"/>
      <w:bookmarkStart w:id="16" w:name="__UnoMark__17919_1456212012"/>
      <w:bookmarkStart w:id="17" w:name="ZOTERO_BREF_lTCBdpbnCnLf"/>
      <w:bookmarkStart w:id="18" w:name="__UnoMark__18268_1456212012"/>
      <w:bookmarkEnd w:id="18"/>
      <w:r>
        <w:rPr>
          <w:lang w:val="en-US" w:eastAsia="zh-CN" w:bidi="hi-IN"/>
        </w:rPr>
        <w:t>(e.g. Little et al. 2014; Savage et al. 2015; Vance et al. 2016)</w:t>
      </w:r>
      <w:bookmarkEnd w:id="15"/>
      <w:bookmarkEnd w:id="16"/>
      <w:bookmarkEnd w:id="17"/>
      <w:r>
        <w:rPr>
          <w:lang w:val="en-US" w:eastAsia="zh-CN" w:bidi="hi-IN"/>
        </w:rPr>
        <w:t xml:space="preserve"> and in some cases three column passes are performed </w:t>
      </w:r>
      <w:bookmarkStart w:id="19" w:name="__UnoMark__17920_1456212012"/>
      <w:bookmarkStart w:id="20" w:name="__UnoMark__18040_1456212012"/>
      <w:bookmarkStart w:id="21" w:name="ZOTERO_BREF_9NgLXF2QQ4Px"/>
      <w:bookmarkStart w:id="22" w:name="__UnoMark__18275_1456212012"/>
      <w:bookmarkEnd w:id="22"/>
      <w:r>
        <w:rPr>
          <w:lang w:val="en-US" w:eastAsia="zh-CN" w:bidi="hi-IN"/>
        </w:rPr>
        <w:t>(Little et al. 2019)</w:t>
      </w:r>
      <w:bookmarkEnd w:id="19"/>
      <w:bookmarkEnd w:id="20"/>
      <w:bookmarkEnd w:id="21"/>
      <w:r>
        <w:rPr>
          <w:lang w:val="en-US" w:eastAsia="zh-CN" w:bidi="hi-IN"/>
        </w:rPr>
        <w:t>. Archer and Vance (2004) noticed that residual matrix in their Cu and Zn fractions mostly consisted of Fe and Ti which are eluted on both sides of the Cu peaks. Rather than repeating an anion exchange column, these authors employed a TRU resin (TrisKem International, formerly Eichrom) to purify their Cu and Zn fractions because in high molarity HCl both Fe and Ti strongly partition into TRU resin whereas Cu and Zn are not retained.</w:t>
      </w:r>
    </w:p>
    <w:p>
      <w:pPr>
        <w:pStyle w:val="Normal"/>
        <w:spacing w:lineRule="auto" w:line="480"/>
        <w:jc w:val="both"/>
        <w:rPr/>
      </w:pPr>
      <w:r>
        <w:rPr>
          <w:lang w:val="en-US" w:eastAsia="zh-CN" w:bidi="hi-IN"/>
        </w:rPr>
        <w:t xml:space="preserve">As in previous published protocols, our column procedure employs an anion exchange resin (AG1-X8) to separate Cu and Zn. In addition, we use TRU resin to remove Fe and Ti from sample matrices. However, rather than using the TRU resin for purification of the Cu and Zn fractions after the separation via anion exchange resins </w:t>
      </w:r>
      <w:bookmarkStart w:id="23" w:name="__UnoMark__17921_1456212012"/>
      <w:bookmarkStart w:id="24" w:name="__UnoMark__18042_1456212012"/>
      <w:bookmarkStart w:id="25" w:name="ZOTERO_BREF_BlyZ2obkHplP"/>
      <w:bookmarkStart w:id="26" w:name="__UnoMark__18282_1456212012"/>
      <w:bookmarkEnd w:id="26"/>
      <w:r>
        <w:rPr>
          <w:lang w:val="en-US" w:eastAsia="zh-CN" w:bidi="hi-IN"/>
        </w:rPr>
        <w:t>(Archer &amp; Vance, 2004)</w:t>
      </w:r>
      <w:bookmarkEnd w:id="23"/>
      <w:bookmarkEnd w:id="24"/>
      <w:bookmarkEnd w:id="25"/>
      <w:r>
        <w:rPr>
          <w:lang w:val="en-US" w:eastAsia="zh-CN" w:bidi="hi-IN"/>
        </w:rPr>
        <w:t>, we load the entire sample onto the TRU resin before separating Cu and Zn on anionic resin (Fig. 1). This procedure has several advantages over previously published methods. First, the TRU resin removes the most abundant matrix elements that form anions and thus minimises matrix effects on the anion exchange resin. In addition, as Fe is quantitatively removed, Cu can be eluted in a low molarity HCl in which no anionic Cu species are present, thus creating very sharp Cu elution profiles (Fig. 2b). This also minimises the volume of acids required compared to previous methods. Finally, when acid molarities and relative resin volumes are adjusted correctly, the TRU and anion exchange columns can be stacked up and the entire procedure can be done without the necessity of drying down samples in between (Fig. 1, Table 1).</w:t>
      </w:r>
    </w:p>
    <w:p>
      <w:pPr>
        <w:pStyle w:val="Normal"/>
        <w:spacing w:lineRule="auto" w:line="480"/>
        <w:jc w:val="both"/>
        <w:rPr>
          <w:lang w:val="en-US"/>
        </w:rPr>
      </w:pPr>
      <w:r>
        <w:rPr>
          <w:lang w:val="en-US" w:eastAsia="zh-CN" w:bidi="hi-IN"/>
        </w:rPr>
        <w:t>Initial testing of the procedure revealed large amounts of organic material in the eluted fractions which were attributed to extractants derived from the TRU resin. Pre-filter resin (TrisKem international), designed to remove organic impurities from solutions, is therefore used in a second column (column #2) to remove organic extractants co-eluted from the TRU resin (Fig. 1). The Prefilter resin otherwise does not interact with the elution scheme other than by addition of resin volume. The resin volume in column #2 is kept small in order to facilitate fast transfer of solutions between columns #1 and #3, thus minimising the widening of elution profiles. The pre-filter resin (column #2) is used only in small quantities and discarded after each use. The TRU and AG1-X8 resins are used up to five times after which separation of matrix elements from Cu becomes incomplete (see discussion below).</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i/>
          <w:iCs/>
          <w:lang w:val="en-US" w:eastAsia="zh-CN" w:bidi="hi-IN"/>
        </w:rPr>
        <w:t>Column procedure</w:t>
      </w:r>
    </w:p>
    <w:p>
      <w:pPr>
        <w:pStyle w:val="Normal"/>
        <w:spacing w:lineRule="auto" w:line="480"/>
        <w:jc w:val="both"/>
        <w:rPr>
          <w:lang w:val="en-US"/>
        </w:rPr>
      </w:pPr>
      <w:r>
        <w:rPr>
          <w:lang w:val="en-US" w:eastAsia="zh-CN" w:bidi="hi-IN"/>
        </w:rPr>
        <w:t>Cu and Zn are separated and purified using a triple-stack column set-up of TRU-Spec resin (50-100 um, TrisKem International), Pre-filter resin (TrisKem international), and anion exchange resin AG1-X8 (200-400 mesh, Bio-Rad) (Table 1). The full elution procedure is presented in Table 2. Resins are washed separately before the columns were stacked up and conditioned with 8 mol/L HCl. After loading of the sample in 8 mol/L HCl the columns are washed with additional 6 ml of 8 mol/L HCl to ensure complete elution of Cu and Zn from columns #1 and #2. Columns #1 and #2 are then removed and Cu and Zn are eluted and collected from column #3.</w:t>
      </w:r>
    </w:p>
    <w:p>
      <w:pPr>
        <w:pStyle w:val="Normal"/>
        <w:spacing w:lineRule="auto" w:line="480"/>
        <w:jc w:val="both"/>
        <w:rPr/>
      </w:pPr>
      <w:r>
        <w:rPr>
          <w:lang w:val="en-US" w:eastAsia="zh-CN" w:bidi="hi-IN"/>
        </w:rPr>
        <w:t>The Cu and Zn fractions are then dried, taken up in 0.4 ml 7.5 mol/L HNO</w:t>
      </w:r>
      <w:r>
        <w:rPr>
          <w:vertAlign w:val="subscript"/>
          <w:lang w:val="en-US" w:eastAsia="zh-CN" w:bidi="hi-IN"/>
        </w:rPr>
        <w:t>3</w:t>
      </w:r>
      <w:r>
        <w:rPr>
          <w:lang w:val="en-US" w:eastAsia="zh-CN" w:bidi="hi-IN"/>
        </w:rPr>
        <w:t xml:space="preserve"> + 15 % H</w:t>
      </w:r>
      <w:r>
        <w:rPr>
          <w:vertAlign w:val="subscript"/>
          <w:lang w:val="en-US" w:eastAsia="zh-CN" w:bidi="hi-IN"/>
        </w:rPr>
        <w:t>2</w:t>
      </w:r>
      <w:r>
        <w:rPr>
          <w:lang w:val="en-US" w:eastAsia="zh-CN" w:bidi="hi-IN"/>
        </w:rPr>
        <w:t>O</w:t>
      </w:r>
      <w:r>
        <w:rPr>
          <w:vertAlign w:val="subscript"/>
          <w:lang w:val="en-US" w:eastAsia="zh-CN" w:bidi="hi-IN"/>
        </w:rPr>
        <w:t>2</w:t>
      </w:r>
      <w:r>
        <w:rPr>
          <w:lang w:val="en-US" w:eastAsia="zh-CN" w:bidi="hi-IN"/>
        </w:rPr>
        <w:t xml:space="preserve"> and left on a hot plate over night at 150</w:t>
      </w:r>
      <w:r>
        <w:rPr>
          <w:rStyle w:val="StrongEmphasis"/>
          <w:lang w:val="en-US" w:eastAsia="zh-CN" w:bidi="hi-IN"/>
        </w:rPr>
        <w:t>°</w:t>
      </w:r>
      <w:r>
        <w:rPr>
          <w:lang w:val="en-US" w:eastAsia="zh-CN" w:bidi="hi-IN"/>
        </w:rPr>
        <w:t>C to decompose organic molecules derived from the resins. This step is repeated at least once to ensure the complete removal of organic material. Organic molecules tend to create sticky surfaces on Teflon material. Their presence and the potential necessity for further treatment can be evaluated by visual inspection. The use of pre-filter resin in column #2 reduces the amount of 7.5 mol/L HNO</w:t>
      </w:r>
      <w:r>
        <w:rPr>
          <w:vertAlign w:val="subscript"/>
          <w:lang w:val="en-US" w:eastAsia="zh-CN" w:bidi="hi-IN"/>
        </w:rPr>
        <w:t>3</w:t>
      </w:r>
      <w:r>
        <w:rPr>
          <w:lang w:val="en-US" w:eastAsia="zh-CN" w:bidi="hi-IN"/>
        </w:rPr>
        <w:t xml:space="preserve"> + 15 % H</w:t>
      </w:r>
      <w:r>
        <w:rPr>
          <w:vertAlign w:val="subscript"/>
          <w:lang w:val="en-US" w:eastAsia="zh-CN" w:bidi="hi-IN"/>
        </w:rPr>
        <w:t>2</w:t>
      </w:r>
      <w:r>
        <w:rPr>
          <w:lang w:val="en-US" w:eastAsia="zh-CN" w:bidi="hi-IN"/>
        </w:rPr>
        <w:t>O</w:t>
      </w:r>
      <w:r>
        <w:rPr>
          <w:vertAlign w:val="subscript"/>
          <w:lang w:val="en-US" w:eastAsia="zh-CN" w:bidi="hi-IN"/>
        </w:rPr>
        <w:t xml:space="preserve">2 </w:t>
      </w:r>
      <w:r>
        <w:rPr>
          <w:position w:val="0"/>
          <w:sz w:val="24"/>
          <w:sz w:val="24"/>
          <w:vertAlign w:val="baseline"/>
          <w:lang w:val="en-US" w:eastAsia="zh-CN" w:bidi="hi-IN"/>
        </w:rPr>
        <w:t>required to fully remove organic molecules.</w:t>
      </w:r>
    </w:p>
    <w:p>
      <w:pPr>
        <w:pStyle w:val="Normal"/>
        <w:spacing w:lineRule="auto" w:line="480"/>
        <w:jc w:val="both"/>
        <w:rPr>
          <w:lang w:val="en-US"/>
        </w:rPr>
      </w:pPr>
      <w:r>
        <w:rPr>
          <w:lang w:val="en-US" w:eastAsia="zh-CN" w:bidi="hi-IN"/>
        </w:rPr>
        <w:t>The solutions were then dried, taken up in 0.1 mol/L HNO</w:t>
      </w:r>
      <w:r>
        <w:rPr>
          <w:vertAlign w:val="subscript"/>
          <w:lang w:val="en-US" w:eastAsia="zh-CN" w:bidi="hi-IN"/>
        </w:rPr>
        <w:t>3</w:t>
      </w:r>
      <w:r>
        <w:rPr>
          <w:lang w:val="en-US" w:eastAsia="zh-CN" w:bidi="hi-IN"/>
        </w:rPr>
        <w:t xml:space="preserve"> for analysis by MC-ICP-MS, and checked for their Cu and Zn concentrations and potential residual impurities not removed by the column chromatography that could create interferences on Cu and Zn masses. Impurities were monitored on masses 62, 64, 66, 67, and 68 in the Cu fractions and on masses 62, 63, and 65 in the Zn fractions. The solutions were then diluted and the Cu fractions were doped with Zn while the Zn fractions were doped with Cu. For all solutions the objective was to match concentrations to within ±10% in all solutions and generate Cu/Zn ratios of ~2 which results in similar signal intensities for </w:t>
      </w:r>
      <w:r>
        <w:rPr>
          <w:vertAlign w:val="superscript"/>
          <w:lang w:val="en-US" w:eastAsia="zh-CN" w:bidi="hi-IN"/>
        </w:rPr>
        <w:t>65</w:t>
      </w:r>
      <w:r>
        <w:rPr>
          <w:lang w:val="en-US" w:eastAsia="zh-CN" w:bidi="hi-IN"/>
        </w:rPr>
        <w:t xml:space="preserve">Cu and </w:t>
      </w:r>
      <w:r>
        <w:rPr>
          <w:vertAlign w:val="superscript"/>
          <w:lang w:val="en-US" w:eastAsia="zh-CN" w:bidi="hi-IN"/>
        </w:rPr>
        <w:t>66</w:t>
      </w:r>
      <w:r>
        <w:rPr>
          <w:lang w:val="en-US" w:eastAsia="zh-CN" w:bidi="hi-IN"/>
        </w:rPr>
        <w:t>Zn. The doped solutions were stirred thoroughly using a pipette tip and left for several hours to homogenise before analyses.</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i/>
          <w:iCs/>
          <w:lang w:val="en-US" w:eastAsia="zh-CN" w:bidi="hi-IN"/>
        </w:rPr>
        <w:t>Mass spectrometry</w:t>
      </w:r>
    </w:p>
    <w:p>
      <w:pPr>
        <w:pStyle w:val="Normal"/>
        <w:spacing w:lineRule="auto" w:line="480"/>
        <w:jc w:val="both"/>
        <w:rPr/>
      </w:pPr>
      <w:r>
        <w:rPr>
          <w:lang w:val="en-US" w:eastAsia="zh-CN" w:bidi="hi-IN"/>
        </w:rPr>
        <w:t>Copper and Zn isotope ratios were measured at the University of Cambridge on two different Thermo Neptune Plus MC-ICP-MS instruments at low mass resolution in static mode, using Ni “H” skimmer and sampler cones. Solutions were introduced into the mass spectrometer in 0.1 mol/L HNO</w:t>
      </w:r>
      <w:r>
        <w:rPr>
          <w:vertAlign w:val="subscript"/>
          <w:lang w:val="en-US" w:eastAsia="zh-CN" w:bidi="hi-IN"/>
        </w:rPr>
        <w:t>3</w:t>
      </w:r>
      <w:r>
        <w:rPr>
          <w:lang w:val="en-US" w:eastAsia="zh-CN" w:bidi="hi-IN"/>
        </w:rPr>
        <w:t xml:space="preserve"> via a “wet plasma” stable introduction system (SIS, a double pass quartz glass spray chamber) coupled to a PFA microconcentric nebulizer (ESA Scientific) with an uptake rate of ~ 60 </w:t>
      </w:r>
      <w:r>
        <w:rPr>
          <w:rFonts w:eastAsia="Noto Sans CJK SC" w:cs="Lohit Devanagari"/>
          <w:lang w:val="en-US" w:eastAsia="zh-CN" w:bidi="hi-IN"/>
        </w:rPr>
        <w:t>μ</w:t>
      </w:r>
      <w:r>
        <w:rPr>
          <w:lang w:val="en-US" w:eastAsia="zh-CN" w:bidi="hi-IN"/>
        </w:rPr>
        <w:t xml:space="preserve">l/min. The wet plasma sample introduction provides a high mass bias stability but has lower sensitivity than dry plasma introduction chosen by some authors </w:t>
      </w:r>
      <w:bookmarkStart w:id="27" w:name="__UnoMark__18044_1456212012"/>
      <w:bookmarkStart w:id="28" w:name="__UnoMark__17922_1456212012"/>
      <w:bookmarkStart w:id="29" w:name="ZOTERO_BREF_kNBOxsoTkJyv"/>
      <w:bookmarkStart w:id="30" w:name="__UnoMark__18289_1456212012"/>
      <w:bookmarkEnd w:id="30"/>
      <w:r>
        <w:rPr>
          <w:lang w:val="en-US" w:eastAsia="zh-CN" w:bidi="hi-IN"/>
        </w:rPr>
        <w:t>(see e.g. Archer et al. 2017)</w:t>
      </w:r>
      <w:bookmarkEnd w:id="27"/>
      <w:bookmarkEnd w:id="28"/>
      <w:bookmarkEnd w:id="29"/>
      <w:r>
        <w:rPr>
          <w:lang w:val="en-US" w:eastAsia="zh-CN" w:bidi="hi-IN"/>
        </w:rPr>
        <w:t>. Measurements were usually performed with concentrations of 200 ng/g Cu and 400 ng/g Zn. The dopants (element solution</w:t>
      </w:r>
      <w:r>
        <w:rPr>
          <w:lang w:val="en-US" w:eastAsia="zh-CN" w:bidi="hi-IN"/>
        </w:rPr>
        <w:t>s</w:t>
      </w:r>
      <w:r>
        <w:rPr>
          <w:lang w:val="en-US" w:eastAsia="zh-CN" w:bidi="hi-IN"/>
        </w:rPr>
        <w:t xml:space="preserve"> for external normali</w:t>
      </w:r>
      <w:r>
        <w:rPr>
          <w:lang w:val="en-US" w:eastAsia="zh-CN" w:bidi="hi-IN"/>
        </w:rPr>
        <w:t>s</w:t>
      </w:r>
      <w:r>
        <w:rPr>
          <w:lang w:val="en-US" w:eastAsia="zh-CN" w:bidi="hi-IN"/>
        </w:rPr>
        <w:t>ation, so Zn in the case of Cu isotope measurements) do not have to be of a known isotopic composition as long as the same dopant is used for all solutions. Solutions of unknown isotopic compositions are bracketed by doped  reference solutions with the same Cu/Zn ratios.</w:t>
      </w:r>
    </w:p>
    <w:p>
      <w:pPr>
        <w:pStyle w:val="Normal"/>
        <w:spacing w:lineRule="auto" w:line="480"/>
        <w:jc w:val="both"/>
        <w:rPr/>
      </w:pPr>
      <w:r>
        <w:rPr>
          <w:lang w:val="en-US" w:eastAsia="zh-CN" w:bidi="hi-IN"/>
        </w:rPr>
        <w:t>Copper and Zn differ in their relative mass fractionation coefficients when analysed by plasma source mass spectrometry</w:t>
      </w:r>
      <w:bookmarkStart w:id="31" w:name="__UnoMark__448_2640248906"/>
      <w:bookmarkEnd w:id="31"/>
      <w:r>
        <w:rPr>
          <w:lang w:val="en-US"/>
        </w:rPr>
        <w:t xml:space="preserve"> </w:t>
      </w:r>
      <w:bookmarkStart w:id="32" w:name="ZOTERO_BREF_MKcPUISKvLMn"/>
      <w:bookmarkStart w:id="33" w:name="__UnoMark__18308_1456212012"/>
      <w:bookmarkEnd w:id="33"/>
      <w:r>
        <w:rPr>
          <w:b w:val="false"/>
          <w:i w:val="false"/>
          <w:caps w:val="false"/>
          <w:smallCaps w:val="false"/>
          <w:position w:val="0"/>
          <w:sz w:val="24"/>
          <w:sz w:val="24"/>
          <w:u w:val="none"/>
          <w:vertAlign w:val="baseline"/>
          <w:lang w:val="en-US" w:eastAsia="zh-CN" w:bidi="hi-IN"/>
        </w:rPr>
        <w:t>(Mar</w:t>
      </w:r>
      <w:r>
        <w:rPr>
          <w:b w:val="false"/>
          <w:i w:val="false"/>
          <w:caps w:val="false"/>
          <w:smallCaps w:val="false"/>
          <w:position w:val="0"/>
          <w:sz w:val="24"/>
          <w:sz w:val="24"/>
          <w:u w:val="none"/>
          <w:vertAlign w:val="baseline"/>
        </w:rPr>
        <w:t>échal et al. 1999)</w:t>
      </w:r>
      <w:bookmarkEnd w:id="32"/>
      <w:r>
        <w:rPr>
          <w:lang w:val="en-US" w:eastAsia="zh-CN" w:bidi="hi-IN"/>
        </w:rPr>
        <w:t xml:space="preserve"> such that</w:t>
      </w:r>
    </w:p>
    <w:p>
      <w:pPr>
        <w:pStyle w:val="Normal"/>
        <w:spacing w:lineRule="auto" w:line="480"/>
        <w:jc w:val="both"/>
        <w:rPr>
          <w:lang w:val="en-US" w:eastAsia="zh-CN" w:bidi="hi-IN"/>
        </w:rPr>
      </w:pPr>
      <w:r>
        <w:rPr>
          <w:lang w:val="en-US" w:eastAsia="zh-CN" w:bidi="hi-IN"/>
        </w:rPr>
      </w:r>
    </w:p>
    <w:tbl>
      <w:tblPr>
        <w:tblW w:w="9638" w:type="dxa"/>
        <w:jc w:val="left"/>
        <w:tblInd w:w="0" w:type="dxa"/>
        <w:tblBorders/>
        <w:tblCellMar>
          <w:top w:w="55" w:type="dxa"/>
          <w:left w:w="55" w:type="dxa"/>
          <w:bottom w:w="55" w:type="dxa"/>
          <w:right w:w="55" w:type="dxa"/>
        </w:tblCellMar>
      </w:tblPr>
      <w:tblGrid>
        <w:gridCol w:w="8573"/>
        <w:gridCol w:w="1064"/>
      </w:tblGrid>
      <w:tr>
        <w:trPr>
          <w:tblHeader w:val="true"/>
        </w:trPr>
        <w:tc>
          <w:tcPr>
            <w:tcW w:w="8573" w:type="dxa"/>
            <w:tcBorders/>
            <w:shd w:fill="auto" w:val="clear"/>
            <w:vAlign w:val="center"/>
          </w:tcPr>
          <w:p>
            <w:pPr>
              <w:pStyle w:val="TableContents"/>
              <w:spacing w:lineRule="auto" w:line="480"/>
              <w:jc w:val="center"/>
              <w:rPr>
                <w:lang w:val="en-US"/>
              </w:rPr>
            </w:pPr>
            <w:r>
              <w:rPr/>
            </w:r>
            <m:oMath xmlns:m="http://schemas.openxmlformats.org/officeDocument/2006/math">
              <m:sSub>
                <m:e>
                  <m:r>
                    <w:rPr>
                      <w:rFonts w:ascii="Cambria Math" w:hAnsi="Cambria Math"/>
                    </w:rPr>
                    <m:t xml:space="preserve">f</m:t>
                  </m:r>
                </m:e>
                <m:sub>
                  <m:d>
                    <m:dPr>
                      <m:begChr m:val="("/>
                      <m:endChr m:val=")"/>
                    </m:dPr>
                    <m:e>
                      <m:r>
                        <w:rPr>
                          <w:rFonts w:ascii="Cambria Math" w:hAnsi="Cambria Math"/>
                        </w:rPr>
                        <m:t xml:space="preserve">Cu</m:t>
                      </m:r>
                    </m:e>
                  </m:d>
                </m:sub>
              </m:sSub>
              <m:r>
                <w:rPr>
                  <w:rFonts w:ascii="Cambria Math" w:hAnsi="Cambria Math"/>
                </w:rPr>
                <m:t xml:space="preserve">≠</m:t>
              </m:r>
              <m:sSub>
                <m:e>
                  <m:r>
                    <w:rPr>
                      <w:rFonts w:ascii="Cambria Math" w:hAnsi="Cambria Math"/>
                    </w:rPr>
                    <m:t xml:space="preserve">f</m:t>
                  </m:r>
                </m:e>
                <m:sub>
                  <m:d>
                    <m:dPr>
                      <m:begChr m:val="("/>
                      <m:endChr m:val=")"/>
                    </m:dPr>
                    <m:e>
                      <m:r>
                        <w:rPr>
                          <w:rFonts w:ascii="Cambria Math" w:hAnsi="Cambria Math"/>
                        </w:rPr>
                        <m:t xml:space="preserve">Zn</m:t>
                      </m:r>
                    </m:e>
                  </m:d>
                </m:sub>
              </m:sSub>
            </m:oMath>
          </w:p>
        </w:tc>
        <w:tc>
          <w:tcPr>
            <w:tcW w:w="1064" w:type="dxa"/>
            <w:tcBorders/>
            <w:shd w:fill="auto" w:val="clear"/>
            <w:vAlign w:val="center"/>
          </w:tcPr>
          <w:p>
            <w:pPr>
              <w:pStyle w:val="TableContents"/>
              <w:spacing w:lineRule="auto" w:line="480"/>
              <w:jc w:val="both"/>
              <w:rPr/>
            </w:pPr>
            <w:r>
              <w:rPr>
                <w:lang w:val="en-US" w:eastAsia="zh-CN" w:bidi="hi-IN"/>
              </w:rPr>
              <w:t>(</w:t>
            </w:r>
            <w:r>
              <w:rPr/>
              <w:fldChar w:fldCharType="begin"/>
            </w:r>
            <w:r>
              <w:rPr/>
              <w:instrText> SEQ Text \* ARABIC </w:instrText>
            </w:r>
            <w:r>
              <w:rPr/>
              <w:fldChar w:fldCharType="separate"/>
            </w:r>
            <w:r>
              <w:rPr/>
              <w:t>1</w:t>
            </w:r>
            <w:r>
              <w:rPr/>
              <w:fldChar w:fldCharType="end"/>
            </w:r>
            <w:r>
              <w:rPr>
                <w:lang w:val="en-US" w:eastAsia="zh-CN" w:bidi="hi-IN"/>
              </w:rPr>
              <w:t>)</w:t>
            </w:r>
          </w:p>
        </w:tc>
      </w:tr>
    </w:tbl>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lang w:val="en-US" w:eastAsia="zh-CN" w:bidi="hi-IN"/>
        </w:rPr>
        <w:t>where f is the exponential mass fractionation coefficient in</w:t>
      </w:r>
    </w:p>
    <w:p>
      <w:pPr>
        <w:pStyle w:val="Normal"/>
        <w:spacing w:lineRule="auto" w:line="480"/>
        <w:jc w:val="both"/>
        <w:rPr>
          <w:lang w:val="en-US" w:eastAsia="zh-CN" w:bidi="hi-IN"/>
        </w:rPr>
      </w:pPr>
      <w:r>
        <w:rPr>
          <w:lang w:val="en-US" w:eastAsia="zh-CN" w:bidi="hi-IN"/>
        </w:rPr>
      </w:r>
    </w:p>
    <w:tbl>
      <w:tblPr>
        <w:tblW w:w="9638" w:type="dxa"/>
        <w:jc w:val="left"/>
        <w:tblInd w:w="0" w:type="dxa"/>
        <w:tblBorders/>
        <w:tblCellMar>
          <w:top w:w="55" w:type="dxa"/>
          <w:left w:w="55" w:type="dxa"/>
          <w:bottom w:w="55" w:type="dxa"/>
          <w:right w:w="55" w:type="dxa"/>
        </w:tblCellMar>
      </w:tblPr>
      <w:tblGrid>
        <w:gridCol w:w="8573"/>
        <w:gridCol w:w="1064"/>
      </w:tblGrid>
      <w:tr>
        <w:trPr>
          <w:tblHeader w:val="true"/>
        </w:trPr>
        <w:tc>
          <w:tcPr>
            <w:tcW w:w="8573" w:type="dxa"/>
            <w:tcBorders/>
            <w:shd w:fill="auto" w:val="clear"/>
            <w:vAlign w:val="center"/>
          </w:tcPr>
          <w:p>
            <w:pPr>
              <w:pStyle w:val="TableContents"/>
              <w:spacing w:lineRule="auto" w:line="480"/>
              <w:jc w:val="center"/>
              <w:rPr>
                <w:lang w:val="en-US"/>
              </w:rPr>
            </w:pPr>
            <w:r>
              <w:rPr/>
            </w:r>
            <m:oMath xmlns:m="http://schemas.openxmlformats.org/officeDocument/2006/math">
              <m:sSub>
                <m:e>
                  <m:r>
                    <w:rPr>
                      <w:rFonts w:ascii="Cambria Math" w:hAnsi="Cambria Math"/>
                    </w:rPr>
                    <m:t xml:space="preserve">r</m:t>
                  </m:r>
                </m:e>
                <m:sub>
                  <m:r>
                    <w:rPr>
                      <w:rFonts w:ascii="Cambria Math" w:hAnsi="Cambria Math"/>
                    </w:rPr>
                    <m:t xml:space="preserve">Cu</m:t>
                  </m:r>
                </m:sub>
              </m:sSub>
              <m:r>
                <w:rPr>
                  <w:rFonts w:ascii="Cambria Math" w:hAnsi="Cambria Math"/>
                </w:rPr>
                <m:t xml:space="preserve">=</m:t>
              </m:r>
              <m:sSub>
                <m:e>
                  <m:r>
                    <w:rPr>
                      <w:rFonts w:ascii="Cambria Math" w:hAnsi="Cambria Math"/>
                    </w:rPr>
                    <m:t xml:space="preserve">R</m:t>
                  </m:r>
                </m:e>
                <m:sub>
                  <m:r>
                    <w:rPr>
                      <w:rFonts w:ascii="Cambria Math" w:hAnsi="Cambria Math"/>
                    </w:rPr>
                    <m:t xml:space="preserve">Cu</m:t>
                  </m:r>
                </m:sub>
              </m:sSub>
              <m:sSup>
                <m:e>
                  <m:d>
                    <m:dPr>
                      <m:begChr m:val="("/>
                      <m:endChr m:val=")"/>
                    </m:dPr>
                    <m:e>
                      <m:f>
                        <m:num>
                          <m:r>
                            <w:rPr>
                              <w:rFonts w:ascii="Cambria Math" w:hAnsi="Cambria Math"/>
                            </w:rPr>
                            <m:t xml:space="preserve">mass</m:t>
                          </m:r>
                        </m:num>
                        <m:den>
                          <m:r>
                            <w:rPr>
                              <w:rFonts w:ascii="Cambria Math" w:hAnsi="Cambria Math"/>
                            </w:rPr>
                            <m:t xml:space="preserve">mass</m:t>
                          </m:r>
                        </m:den>
                      </m:f>
                    </m:e>
                  </m:d>
                </m:e>
                <m:sup>
                  <m:sSub>
                    <m:e>
                      <m:r>
                        <w:rPr>
                          <w:rFonts w:ascii="Cambria Math" w:hAnsi="Cambria Math"/>
                        </w:rPr>
                        <m:t xml:space="preserve">f</m:t>
                      </m:r>
                    </m:e>
                    <m:sub>
                      <m:r>
                        <w:rPr>
                          <w:rFonts w:ascii="Cambria Math" w:hAnsi="Cambria Math"/>
                        </w:rPr>
                        <m:t xml:space="preserve">Cu</m:t>
                      </m:r>
                    </m:sub>
                  </m:sSub>
                </m:sup>
              </m:sSup>
            </m:oMath>
          </w:p>
        </w:tc>
        <w:tc>
          <w:tcPr>
            <w:tcW w:w="1064" w:type="dxa"/>
            <w:tcBorders/>
            <w:shd w:fill="auto" w:val="clear"/>
            <w:vAlign w:val="center"/>
          </w:tcPr>
          <w:p>
            <w:pPr>
              <w:pStyle w:val="TableContents"/>
              <w:spacing w:lineRule="auto" w:line="480"/>
              <w:jc w:val="both"/>
              <w:rPr/>
            </w:pPr>
            <w:r>
              <w:rPr>
                <w:lang w:val="en-US"/>
              </w:rPr>
              <w:t>(</w:t>
            </w:r>
            <w:r>
              <w:rPr/>
              <w:fldChar w:fldCharType="begin"/>
            </w:r>
            <w:r>
              <w:rPr/>
              <w:instrText> SEQ Text \* ARABIC </w:instrText>
            </w:r>
            <w:r>
              <w:rPr/>
              <w:fldChar w:fldCharType="separate"/>
            </w:r>
            <w:r>
              <w:rPr/>
              <w:t>2</w:t>
            </w:r>
            <w:r>
              <w:rPr/>
              <w:fldChar w:fldCharType="end"/>
            </w:r>
            <w:r>
              <w:rPr>
                <w:lang w:val="en-US"/>
              </w:rPr>
              <w:t>)</w:t>
            </w:r>
          </w:p>
        </w:tc>
      </w:tr>
    </w:tbl>
    <w:p>
      <w:pPr>
        <w:pStyle w:val="Normal"/>
        <w:spacing w:lineRule="auto" w:line="480"/>
        <w:jc w:val="both"/>
        <w:rPr>
          <w:lang w:val="en-US"/>
        </w:rPr>
      </w:pPr>
      <w:r>
        <w:rPr>
          <w:lang w:val="en-US"/>
        </w:rPr>
      </w:r>
    </w:p>
    <w:p>
      <w:pPr>
        <w:pStyle w:val="Normal"/>
        <w:spacing w:lineRule="auto" w:line="480"/>
        <w:jc w:val="both"/>
        <w:rPr>
          <w:lang w:val="en-US"/>
        </w:rPr>
      </w:pPr>
      <w:r>
        <w:rPr>
          <w:lang w:val="en-US"/>
        </w:rPr>
        <w:t>and</w:t>
      </w:r>
    </w:p>
    <w:p>
      <w:pPr>
        <w:pStyle w:val="Normal"/>
        <w:spacing w:lineRule="auto" w:line="480"/>
        <w:jc w:val="both"/>
        <w:rPr>
          <w:lang w:val="en-US"/>
        </w:rPr>
      </w:pPr>
      <w:r>
        <w:rPr>
          <w:lang w:val="en-US"/>
        </w:rPr>
      </w:r>
    </w:p>
    <w:tbl>
      <w:tblPr>
        <w:tblW w:w="9638" w:type="dxa"/>
        <w:jc w:val="left"/>
        <w:tblInd w:w="0" w:type="dxa"/>
        <w:tblBorders/>
        <w:tblCellMar>
          <w:top w:w="55" w:type="dxa"/>
          <w:left w:w="55" w:type="dxa"/>
          <w:bottom w:w="55" w:type="dxa"/>
          <w:right w:w="55" w:type="dxa"/>
        </w:tblCellMar>
      </w:tblPr>
      <w:tblGrid>
        <w:gridCol w:w="8573"/>
        <w:gridCol w:w="1064"/>
      </w:tblGrid>
      <w:tr>
        <w:trPr>
          <w:tblHeader w:val="true"/>
        </w:trPr>
        <w:tc>
          <w:tcPr>
            <w:tcW w:w="8573" w:type="dxa"/>
            <w:tcBorders/>
            <w:shd w:fill="auto" w:val="clear"/>
            <w:vAlign w:val="center"/>
          </w:tcPr>
          <w:p>
            <w:pPr>
              <w:pStyle w:val="TableContents"/>
              <w:spacing w:lineRule="auto" w:line="480"/>
              <w:jc w:val="center"/>
              <w:rPr>
                <w:lang w:val="en-US"/>
              </w:rPr>
            </w:pPr>
            <w:r>
              <w:rPr/>
            </w:r>
            <m:oMath xmlns:m="http://schemas.openxmlformats.org/officeDocument/2006/math">
              <m:sSub>
                <m:e>
                  <m:r>
                    <w:rPr>
                      <w:rFonts w:ascii="Cambria Math" w:hAnsi="Cambria Math"/>
                    </w:rPr>
                    <m:t xml:space="preserve">r</m:t>
                  </m:r>
                </m:e>
                <m:sub>
                  <m:r>
                    <w:rPr>
                      <w:rFonts w:ascii="Cambria Math" w:hAnsi="Cambria Math"/>
                    </w:rPr>
                    <m:t xml:space="preserve">Zn</m:t>
                  </m:r>
                </m:sub>
              </m:sSub>
              <m:r>
                <w:rPr>
                  <w:rFonts w:ascii="Cambria Math" w:hAnsi="Cambria Math"/>
                </w:rPr>
                <m:t xml:space="preserve">=</m:t>
              </m:r>
              <m:sSub>
                <m:e>
                  <m:r>
                    <w:rPr>
                      <w:rFonts w:ascii="Cambria Math" w:hAnsi="Cambria Math"/>
                    </w:rPr>
                    <m:t xml:space="preserve">R</m:t>
                  </m:r>
                </m:e>
                <m:sub>
                  <m:r>
                    <w:rPr>
                      <w:rFonts w:ascii="Cambria Math" w:hAnsi="Cambria Math"/>
                    </w:rPr>
                    <m:t xml:space="preserve">Zn</m:t>
                  </m:r>
                </m:sub>
              </m:sSub>
              <m:sSup>
                <m:e>
                  <m:d>
                    <m:dPr>
                      <m:begChr m:val="("/>
                      <m:endChr m:val=")"/>
                    </m:dPr>
                    <m:e>
                      <m:f>
                        <m:num>
                          <m:r>
                            <w:rPr>
                              <w:rFonts w:ascii="Cambria Math" w:hAnsi="Cambria Math"/>
                            </w:rPr>
                            <m:t xml:space="preserve">mass</m:t>
                          </m:r>
                        </m:num>
                        <m:den>
                          <m:r>
                            <w:rPr>
                              <w:rFonts w:ascii="Cambria Math" w:hAnsi="Cambria Math"/>
                            </w:rPr>
                            <m:t xml:space="preserve">mass</m:t>
                          </m:r>
                        </m:den>
                      </m:f>
                    </m:e>
                  </m:d>
                </m:e>
                <m:sup>
                  <m:sSub>
                    <m:e>
                      <m:r>
                        <w:rPr>
                          <w:rFonts w:ascii="Cambria Math" w:hAnsi="Cambria Math"/>
                        </w:rPr>
                        <m:t xml:space="preserve">f</m:t>
                      </m:r>
                    </m:e>
                    <m:sub>
                      <m:r>
                        <w:rPr>
                          <w:rFonts w:ascii="Cambria Math" w:hAnsi="Cambria Math"/>
                        </w:rPr>
                        <m:t xml:space="preserve">Zn</m:t>
                      </m:r>
                    </m:sub>
                  </m:sSub>
                </m:sup>
              </m:sSup>
            </m:oMath>
          </w:p>
        </w:tc>
        <w:tc>
          <w:tcPr>
            <w:tcW w:w="1064" w:type="dxa"/>
            <w:tcBorders/>
            <w:shd w:fill="auto" w:val="clear"/>
            <w:vAlign w:val="center"/>
          </w:tcPr>
          <w:p>
            <w:pPr>
              <w:pStyle w:val="TableContents"/>
              <w:spacing w:lineRule="auto" w:line="480"/>
              <w:jc w:val="both"/>
              <w:rPr/>
            </w:pPr>
            <w:r>
              <w:rPr>
                <w:lang w:val="en-US"/>
              </w:rPr>
              <w:t>(</w:t>
            </w:r>
            <w:r>
              <w:rPr/>
              <w:fldChar w:fldCharType="begin"/>
            </w:r>
            <w:r>
              <w:rPr/>
              <w:instrText> SEQ Text \* ARABIC </w:instrText>
            </w:r>
            <w:r>
              <w:rPr/>
              <w:fldChar w:fldCharType="separate"/>
            </w:r>
            <w:r>
              <w:rPr/>
              <w:t>3</w:t>
            </w:r>
            <w:r>
              <w:rPr/>
              <w:fldChar w:fldCharType="end"/>
            </w:r>
            <w:r>
              <w:rPr>
                <w:lang w:val="en-US"/>
              </w:rPr>
              <w:t>)</w:t>
            </w:r>
          </w:p>
        </w:tc>
      </w:tr>
    </w:tbl>
    <w:p>
      <w:pPr>
        <w:pStyle w:val="Normal"/>
        <w:spacing w:lineRule="auto" w:line="480"/>
        <w:jc w:val="both"/>
        <w:rPr>
          <w:lang w:val="en-US" w:eastAsia="zh-CN" w:bidi="hi-IN"/>
        </w:rPr>
      </w:pPr>
      <w:r>
        <w:rPr>
          <w:lang w:val="en-US" w:eastAsia="zh-CN" w:bidi="hi-IN"/>
        </w:rPr>
      </w:r>
    </w:p>
    <w:p>
      <w:pPr>
        <w:pStyle w:val="Normal"/>
        <w:spacing w:lineRule="auto" w:line="480"/>
        <w:jc w:val="both"/>
        <w:rPr/>
      </w:pPr>
      <w:r>
        <w:rPr>
          <w:lang w:val="en-US" w:eastAsia="zh-CN" w:bidi="hi-IN"/>
        </w:rPr>
        <w:t>where r</w:t>
      </w:r>
      <w:r>
        <w:rPr>
          <w:vertAlign w:val="subscript"/>
          <w:lang w:val="en-US" w:eastAsia="zh-CN" w:bidi="hi-IN"/>
        </w:rPr>
        <w:t>Cu</w:t>
      </w:r>
      <w:r>
        <w:rPr>
          <w:lang w:val="en-US" w:eastAsia="zh-CN" w:bidi="hi-IN"/>
        </w:rPr>
        <w:t>, r</w:t>
      </w:r>
      <w:r>
        <w:rPr>
          <w:vertAlign w:val="subscript"/>
          <w:lang w:val="en-US" w:eastAsia="zh-CN" w:bidi="hi-IN"/>
        </w:rPr>
        <w:t>Zn</w:t>
      </w:r>
      <w:r>
        <w:rPr>
          <w:lang w:val="en-US" w:eastAsia="zh-CN" w:bidi="hi-IN"/>
        </w:rPr>
        <w:t xml:space="preserve"> and R</w:t>
      </w:r>
      <w:r>
        <w:rPr>
          <w:vertAlign w:val="subscript"/>
          <w:lang w:val="en-US" w:eastAsia="zh-CN" w:bidi="hi-IN"/>
        </w:rPr>
        <w:t>Cu</w:t>
      </w:r>
      <w:r>
        <w:rPr>
          <w:lang w:val="en-US" w:eastAsia="zh-CN" w:bidi="hi-IN"/>
        </w:rPr>
        <w:t>, R</w:t>
      </w:r>
      <w:r>
        <w:rPr>
          <w:vertAlign w:val="subscript"/>
          <w:lang w:val="en-US" w:eastAsia="zh-CN" w:bidi="hi-IN"/>
        </w:rPr>
        <w:t xml:space="preserve">zn </w:t>
      </w:r>
      <w:r>
        <w:rPr>
          <w:lang w:val="en-US" w:eastAsia="zh-CN" w:bidi="hi-IN"/>
        </w:rPr>
        <w:t xml:space="preserve">are the corrected and measured Cu and Zn isotope ratios, respectively </w:t>
      </w:r>
      <w:bookmarkStart w:id="34" w:name="__UnoMark__18048_1456212012"/>
      <w:bookmarkStart w:id="35" w:name="__UnoMark__17924_1456212012"/>
      <w:bookmarkStart w:id="36" w:name="ZOTERO_BREF_4bMkk3vvzmXq"/>
      <w:bookmarkStart w:id="37" w:name="__UnoMark__18314_1456212012"/>
      <w:bookmarkEnd w:id="37"/>
      <w:r>
        <w:rPr>
          <w:lang w:val="en-US" w:eastAsia="zh-CN" w:bidi="hi-IN"/>
        </w:rPr>
        <w:t>(Russell et al. 1978)</w:t>
      </w:r>
      <w:bookmarkEnd w:id="34"/>
      <w:bookmarkEnd w:id="35"/>
      <w:bookmarkEnd w:id="36"/>
      <w:r>
        <w:rPr>
          <w:lang w:val="en-US" w:eastAsia="zh-CN" w:bidi="hi-IN"/>
        </w:rPr>
        <w:t>.</w:t>
      </w:r>
    </w:p>
    <w:p>
      <w:pPr>
        <w:pStyle w:val="Normal"/>
        <w:spacing w:lineRule="auto" w:line="480"/>
        <w:jc w:val="both"/>
        <w:rPr/>
      </w:pPr>
      <w:r>
        <w:rPr>
          <w:lang w:val="en-US" w:eastAsia="zh-CN" w:bidi="hi-IN"/>
        </w:rPr>
        <w:t xml:space="preserve">The fractionation coefficients should be inter-calibrated if Cu and Zn dopants are used for mass bias corrections. The inter-calibration can be performed via plots of ln(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Cu) vs. ln(</w:t>
      </w:r>
      <w:r>
        <w:rPr>
          <w:vertAlign w:val="superscript"/>
          <w:lang w:val="en-US" w:eastAsia="zh-CN" w:bidi="hi-IN"/>
        </w:rPr>
        <w:t>x</w:t>
      </w:r>
      <w:r>
        <w:rPr>
          <w:lang w:val="en-US" w:eastAsia="zh-CN" w:bidi="hi-IN"/>
        </w:rPr>
        <w:t>Zn/</w:t>
      </w:r>
      <w:r>
        <w:rPr>
          <w:vertAlign w:val="superscript"/>
          <w:lang w:val="en-US" w:eastAsia="zh-CN" w:bidi="hi-IN"/>
        </w:rPr>
        <w:t>64</w:t>
      </w:r>
      <w:r>
        <w:rPr>
          <w:lang w:val="en-US" w:eastAsia="zh-CN" w:bidi="hi-IN"/>
        </w:rPr>
        <w:t xml:space="preserve">Zn) with x = 66, 67, or 68 depending on the Zn isotope ratio used </w:t>
      </w:r>
      <w:bookmarkStart w:id="38" w:name="ZOTERO_BREF_3YDhOxTjIKtu"/>
      <w:bookmarkStart w:id="39" w:name="__UnoMark__18333_1456212012"/>
      <w:bookmarkEnd w:id="39"/>
      <w:r>
        <w:rPr>
          <w:b w:val="false"/>
          <w:i w:val="false"/>
          <w:caps w:val="false"/>
          <w:smallCaps w:val="false"/>
          <w:position w:val="0"/>
          <w:sz w:val="24"/>
          <w:sz w:val="24"/>
          <w:u w:val="none"/>
          <w:vertAlign w:val="baseline"/>
          <w:lang w:val="en-US" w:eastAsia="zh-CN" w:bidi="hi-IN"/>
        </w:rPr>
        <w:t>(Mar</w:t>
      </w:r>
      <w:r>
        <w:rPr>
          <w:b w:val="false"/>
          <w:i w:val="false"/>
          <w:caps w:val="false"/>
          <w:smallCaps w:val="false"/>
          <w:position w:val="0"/>
          <w:sz w:val="24"/>
          <w:sz w:val="24"/>
          <w:u w:val="none"/>
          <w:vertAlign w:val="baseline"/>
        </w:rPr>
        <w:t>échal et al. 1999)</w:t>
      </w:r>
      <w:bookmarkEnd w:id="38"/>
      <w:r>
        <w:rPr>
          <w:lang w:val="en-US"/>
        </w:rPr>
        <w:t xml:space="preserve">. The </w:t>
      </w:r>
      <w:r>
        <w:rPr>
          <w:lang w:val="en-US" w:eastAsia="zh-CN" w:bidi="hi-IN"/>
        </w:rPr>
        <w:t>slope S is in these plots is:</w:t>
      </w:r>
    </w:p>
    <w:p>
      <w:pPr>
        <w:pStyle w:val="Normal"/>
        <w:spacing w:lineRule="auto" w:line="480"/>
        <w:jc w:val="both"/>
        <w:rPr>
          <w:lang w:val="en-US" w:eastAsia="zh-CN" w:bidi="hi-IN"/>
        </w:rPr>
      </w:pPr>
      <w:r>
        <w:rPr>
          <w:lang w:val="en-US" w:eastAsia="zh-CN" w:bidi="hi-IN"/>
        </w:rPr>
      </w:r>
    </w:p>
    <w:tbl>
      <w:tblPr>
        <w:tblW w:w="9638" w:type="dxa"/>
        <w:jc w:val="left"/>
        <w:tblInd w:w="0" w:type="dxa"/>
        <w:tblBorders/>
        <w:tblCellMar>
          <w:top w:w="55" w:type="dxa"/>
          <w:left w:w="55" w:type="dxa"/>
          <w:bottom w:w="55" w:type="dxa"/>
          <w:right w:w="55" w:type="dxa"/>
        </w:tblCellMar>
      </w:tblPr>
      <w:tblGrid>
        <w:gridCol w:w="8573"/>
        <w:gridCol w:w="1064"/>
      </w:tblGrid>
      <w:tr>
        <w:trPr>
          <w:tblHeader w:val="true"/>
        </w:trPr>
        <w:tc>
          <w:tcPr>
            <w:tcW w:w="8573" w:type="dxa"/>
            <w:tcBorders/>
            <w:shd w:fill="auto" w:val="clear"/>
            <w:vAlign w:val="center"/>
          </w:tcPr>
          <w:p>
            <w:pPr>
              <w:pStyle w:val="TableContents"/>
              <w:spacing w:lineRule="auto" w:line="480"/>
              <w:jc w:val="center"/>
              <w:rPr>
                <w:lang w:val="en-US"/>
              </w:rPr>
            </w:pPr>
            <w:r>
              <w:rPr/>
            </w:r>
            <m:oMath xmlns:m="http://schemas.openxmlformats.org/officeDocument/2006/math">
              <m:r>
                <w:rPr>
                  <w:rFonts w:ascii="Cambria Math" w:hAnsi="Cambria Math"/>
                </w:rPr>
                <m:t xml:space="preserve">S</m:t>
              </m:r>
              <m:r>
                <w:rPr>
                  <w:rFonts w:ascii="Cambria Math" w:hAnsi="Cambria Math"/>
                </w:rPr>
                <m:t xml:space="preserve">=</m:t>
              </m:r>
              <m:f>
                <m:num>
                  <m:sSub>
                    <m:e>
                      <m:r>
                        <w:rPr>
                          <w:rFonts w:ascii="Cambria Math" w:hAnsi="Cambria Math"/>
                        </w:rPr>
                        <m:t xml:space="preserve">f</m:t>
                      </m:r>
                    </m:e>
                    <m:sub>
                      <m:r>
                        <w:rPr>
                          <w:rFonts w:ascii="Cambria Math" w:hAnsi="Cambria Math"/>
                        </w:rPr>
                        <m:t xml:space="preserve">Cu</m:t>
                      </m:r>
                    </m:sub>
                  </m:sSub>
                </m:num>
                <m:den>
                  <m:sSub>
                    <m:e>
                      <m:r>
                        <w:rPr>
                          <w:rFonts w:ascii="Cambria Math" w:hAnsi="Cambria Math"/>
                        </w:rPr>
                        <m:t xml:space="preserve">f</m:t>
                      </m:r>
                    </m:e>
                    <m:sub>
                      <m:r>
                        <w:rPr>
                          <w:rFonts w:ascii="Cambria Math" w:hAnsi="Cambria Math"/>
                        </w:rPr>
                        <m:t xml:space="preserve">Zn</m:t>
                      </m:r>
                    </m:sub>
                  </m:sSub>
                </m:den>
              </m:f>
              <m:d>
                <m:dPr>
                  <m:begChr m:val="["/>
                  <m:endChr m:val="]"/>
                </m:dPr>
                <m:e>
                  <m:f>
                    <m:num>
                      <m:r>
                        <w:rPr>
                          <w:rFonts w:ascii="Cambria Math" w:hAnsi="Cambria Math"/>
                        </w:rPr>
                        <m:t xml:space="preserve">ln</m:t>
                      </m:r>
                      <m:d>
                        <m:dPr>
                          <m:begChr m:val="("/>
                          <m:endChr m:val=")"/>
                        </m:dPr>
                        <m:e>
                          <m:f>
                            <m:num>
                              <m:sSup>
                                <m:e>
                                  <m:r>
                                    <w:rPr>
                                      <w:rFonts w:ascii="Cambria Math" w:hAnsi="Cambria Math"/>
                                    </w:rPr>
                                    <m:t xml:space="preserve">mass</m:t>
                                  </m:r>
                                </m:e>
                                <m:sup>
                                  <m:r>
                                    <w:rPr>
                                      <w:rFonts w:ascii="Cambria Math" w:hAnsi="Cambria Math"/>
                                    </w:rPr>
                                    <m:t xml:space="preserve">65</m:t>
                                  </m:r>
                                </m:sup>
                              </m:sSup>
                              <m:r>
                                <w:rPr>
                                  <w:rFonts w:ascii="Cambria Math" w:hAnsi="Cambria Math"/>
                                </w:rPr>
                                <m:t xml:space="preserve">Cu</m:t>
                              </m:r>
                            </m:num>
                            <m:den>
                              <m:sSup>
                                <m:e>
                                  <m:r>
                                    <w:rPr>
                                      <w:rFonts w:ascii="Cambria Math" w:hAnsi="Cambria Math"/>
                                    </w:rPr>
                                    <m:t xml:space="preserve">mass</m:t>
                                  </m:r>
                                </m:e>
                                <m:sup>
                                  <m:r>
                                    <w:rPr>
                                      <w:rFonts w:ascii="Cambria Math" w:hAnsi="Cambria Math"/>
                                    </w:rPr>
                                    <m:t xml:space="preserve">63</m:t>
                                  </m:r>
                                </m:sup>
                              </m:sSup>
                              <m:r>
                                <w:rPr>
                                  <w:rFonts w:ascii="Cambria Math" w:hAnsi="Cambria Math"/>
                                </w:rPr>
                                <m:t xml:space="preserve">Cu</m:t>
                              </m:r>
                            </m:den>
                          </m:f>
                        </m:e>
                      </m:d>
                    </m:num>
                    <m:den>
                      <m:r>
                        <w:rPr>
                          <w:rFonts w:ascii="Cambria Math" w:hAnsi="Cambria Math"/>
                        </w:rPr>
                        <m:t xml:space="preserve">ln</m:t>
                      </m:r>
                      <m:d>
                        <m:dPr>
                          <m:begChr m:val="("/>
                          <m:endChr m:val=")"/>
                        </m:dPr>
                        <m:e>
                          <m:f>
                            <m:num>
                              <m:sSup>
                                <m:e>
                                  <m:r>
                                    <w:rPr>
                                      <w:rFonts w:ascii="Cambria Math" w:hAnsi="Cambria Math"/>
                                    </w:rPr>
                                    <m:t xml:space="preserve">mass</m:t>
                                  </m:r>
                                </m:e>
                                <m:sup>
                                  <m:r>
                                    <w:rPr>
                                      <w:rFonts w:ascii="Cambria Math" w:hAnsi="Cambria Math"/>
                                    </w:rPr>
                                    <m:t xml:space="preserve">6</m:t>
                                  </m:r>
                                  <m:r>
                                    <w:rPr>
                                      <w:rFonts w:ascii="Cambria Math" w:hAnsi="Cambria Math"/>
                                    </w:rPr>
                                    <m:t xml:space="preserve">x</m:t>
                                  </m:r>
                                </m:sup>
                              </m:sSup>
                              <m:r>
                                <w:rPr>
                                  <w:rFonts w:ascii="Cambria Math" w:hAnsi="Cambria Math"/>
                                </w:rPr>
                                <m:t xml:space="preserve">Zn</m:t>
                              </m:r>
                            </m:num>
                            <m:den>
                              <m:sSup>
                                <m:e>
                                  <m:r>
                                    <w:rPr>
                                      <w:rFonts w:ascii="Cambria Math" w:hAnsi="Cambria Math"/>
                                    </w:rPr>
                                    <m:t xml:space="preserve">mass</m:t>
                                  </m:r>
                                </m:e>
                                <m:sup>
                                  <m:r>
                                    <w:rPr>
                                      <w:rFonts w:ascii="Cambria Math" w:hAnsi="Cambria Math"/>
                                    </w:rPr>
                                    <m:t xml:space="preserve">64</m:t>
                                  </m:r>
                                </m:sup>
                              </m:sSup>
                              <m:r>
                                <w:rPr>
                                  <w:rFonts w:ascii="Cambria Math" w:hAnsi="Cambria Math"/>
                                </w:rPr>
                                <m:t xml:space="preserve">Zn</m:t>
                              </m:r>
                            </m:den>
                          </m:f>
                        </m:e>
                      </m:d>
                    </m:den>
                  </m:f>
                </m:e>
              </m:d>
            </m:oMath>
            <w:r>
              <w:rPr>
                <w:lang w:val="en-US" w:eastAsia="zh-CN" w:bidi="hi-IN"/>
              </w:rPr>
              <w:t>.</w:t>
            </w:r>
          </w:p>
        </w:tc>
        <w:tc>
          <w:tcPr>
            <w:tcW w:w="1064" w:type="dxa"/>
            <w:tcBorders/>
            <w:shd w:fill="auto" w:val="clear"/>
            <w:vAlign w:val="center"/>
          </w:tcPr>
          <w:p>
            <w:pPr>
              <w:pStyle w:val="TableContents"/>
              <w:spacing w:lineRule="auto" w:line="480"/>
              <w:jc w:val="both"/>
              <w:rPr/>
            </w:pPr>
            <w:r>
              <w:rPr>
                <w:lang w:val="en-US" w:eastAsia="zh-CN" w:bidi="hi-IN"/>
              </w:rPr>
              <w:t>(</w:t>
            </w:r>
            <w:r>
              <w:rPr/>
              <w:fldChar w:fldCharType="begin"/>
            </w:r>
            <w:r>
              <w:rPr/>
              <w:instrText> SEQ Text \* ARABIC </w:instrText>
            </w:r>
            <w:r>
              <w:rPr/>
              <w:fldChar w:fldCharType="separate"/>
            </w:r>
            <w:r>
              <w:rPr/>
              <w:t>4</w:t>
            </w:r>
            <w:r>
              <w:rPr/>
              <w:fldChar w:fldCharType="end"/>
            </w:r>
            <w:r>
              <w:rPr>
                <w:lang w:val="en-US" w:eastAsia="zh-CN" w:bidi="hi-IN"/>
              </w:rPr>
              <w:t>)</w:t>
            </w:r>
          </w:p>
        </w:tc>
      </w:tr>
    </w:tbl>
    <w:p>
      <w:pPr>
        <w:pStyle w:val="Normal"/>
        <w:spacing w:lineRule="auto" w:line="480"/>
        <w:jc w:val="both"/>
        <w:rPr>
          <w:lang w:val="en-US" w:eastAsia="zh-CN" w:bidi="hi-IN"/>
        </w:rPr>
      </w:pPr>
      <w:r>
        <w:rPr>
          <w:lang w:val="en-US" w:eastAsia="zh-CN" w:bidi="hi-IN"/>
        </w:rPr>
      </w:r>
    </w:p>
    <w:p>
      <w:pPr>
        <w:pStyle w:val="Normal"/>
        <w:spacing w:lineRule="auto" w:line="480"/>
        <w:jc w:val="both"/>
        <w:rPr/>
      </w:pPr>
      <w:r>
        <w:rPr>
          <w:lang w:val="en-US" w:eastAsia="zh-CN" w:bidi="hi-IN"/>
        </w:rPr>
        <w:t xml:space="preserve">Sufficient variation in instrumental mass fractionation within an analytical session is required to determine S </w:t>
      </w:r>
      <w:bookmarkStart w:id="40" w:name="ZOTERO_BREF_y8me2FYOemJj"/>
      <w:bookmarkStart w:id="41" w:name="__UnoMark__18351_1456212012"/>
      <w:bookmarkEnd w:id="41"/>
      <w:r>
        <w:rPr>
          <w:b w:val="false"/>
          <w:i w:val="false"/>
          <w:caps w:val="false"/>
          <w:smallCaps w:val="false"/>
          <w:position w:val="0"/>
          <w:sz w:val="24"/>
          <w:sz w:val="24"/>
          <w:u w:val="none"/>
          <w:vertAlign w:val="baseline"/>
          <w:lang w:val="en-US" w:eastAsia="zh-CN" w:bidi="hi-IN"/>
        </w:rPr>
        <w:t>(Archer &amp; Vance, 2004; Mar</w:t>
      </w:r>
      <w:r>
        <w:rPr>
          <w:b w:val="false"/>
          <w:i w:val="false"/>
          <w:caps w:val="false"/>
          <w:smallCaps w:val="false"/>
          <w:position w:val="0"/>
          <w:sz w:val="24"/>
          <w:sz w:val="24"/>
          <w:u w:val="none"/>
          <w:vertAlign w:val="baseline"/>
        </w:rPr>
        <w:t>échal et al. 1999; Woodhead, 2002)</w:t>
      </w:r>
      <w:bookmarkEnd w:id="40"/>
      <w:r>
        <w:rPr>
          <w:lang w:val="en-US" w:eastAsia="zh-CN" w:bidi="hi-IN"/>
        </w:rPr>
        <w:t xml:space="preserve">. We cross-calibrated </w:t>
      </w:r>
      <w:bookmarkStart w:id="42" w:name="__DdeLink__278_2127276662"/>
      <w:r>
        <w:rPr>
          <w:lang w:val="en-US" w:eastAsia="zh-CN" w:bidi="hi-IN"/>
        </w:rPr>
        <w:t>f</w:t>
      </w:r>
      <w:r>
        <w:rPr>
          <w:vertAlign w:val="subscript"/>
          <w:lang w:val="en-US" w:eastAsia="zh-CN" w:bidi="hi-IN"/>
        </w:rPr>
        <w:t>(Cu)</w:t>
      </w:r>
      <w:bookmarkEnd w:id="42"/>
      <w:r>
        <w:rPr>
          <w:lang w:val="en-US" w:eastAsia="zh-CN" w:bidi="hi-IN"/>
        </w:rPr>
        <w:t xml:space="preserve"> and f</w:t>
      </w:r>
      <w:r>
        <w:rPr>
          <w:vertAlign w:val="subscript"/>
          <w:lang w:val="en-US" w:eastAsia="zh-CN" w:bidi="hi-IN"/>
        </w:rPr>
        <w:t>(Zn)</w:t>
      </w:r>
      <w:r>
        <w:rPr>
          <w:lang w:val="en-US" w:eastAsia="zh-CN" w:bidi="hi-IN"/>
        </w:rPr>
        <w:t xml:space="preserve"> by analysing a mixed Cu-Zn solution several times at the start of an analytical session. In order to generate variation in instrumental mass bias the sample gas flow rate was varied between each analyses while measuring the same solution. Typically, variation in sample gas flow rate of ~3 % </w:t>
      </w:r>
      <w:r>
        <w:rPr>
          <w:lang w:val="en-US" w:eastAsia="zh-CN" w:bidi="hi-IN"/>
        </w:rPr>
        <w:t>was</w:t>
      </w:r>
      <w:r>
        <w:rPr>
          <w:lang w:val="en-US" w:eastAsia="zh-CN" w:bidi="hi-IN"/>
        </w:rPr>
        <w:t xml:space="preserve"> sufficient to determine S with high precision (R</w:t>
      </w:r>
      <w:r>
        <w:rPr>
          <w:vertAlign w:val="superscript"/>
          <w:lang w:val="en-US" w:eastAsia="zh-CN" w:bidi="hi-IN"/>
        </w:rPr>
        <w:t>2</w:t>
      </w:r>
      <w:r>
        <w:rPr>
          <w:lang w:val="en-US" w:eastAsia="zh-CN" w:bidi="hi-IN"/>
        </w:rPr>
        <w:t xml:space="preserve"> </w:t>
      </w:r>
      <w:r>
        <w:rPr>
          <w:rFonts w:eastAsia="Liberation Serif" w:cs="Liberation Serif"/>
          <w:lang w:val="en-US" w:eastAsia="zh-CN" w:bidi="hi-IN"/>
        </w:rPr>
        <w:t>≥</w:t>
      </w:r>
      <w:r>
        <w:rPr>
          <w:lang w:val="en-US" w:eastAsia="zh-CN" w:bidi="hi-IN"/>
        </w:rPr>
        <w:t xml:space="preserve"> 0.9988).</w:t>
      </w:r>
    </w:p>
    <w:p>
      <w:pPr>
        <w:pStyle w:val="Normal"/>
        <w:spacing w:lineRule="auto" w:line="480"/>
        <w:jc w:val="both"/>
        <w:rPr/>
      </w:pPr>
      <w:r>
        <w:rPr>
          <w:lang w:val="en-US" w:eastAsia="zh-CN" w:bidi="hi-IN"/>
        </w:rPr>
        <w:t xml:space="preserve">Sample and RM analyses are bracketed with reference solutions that were doped with similar amounts of Cu and Zn, respectively, to correct for instrumental mass fractionation </w:t>
      </w:r>
      <w:bookmarkStart w:id="43" w:name="__UnoMark__18054_1456212012"/>
      <w:bookmarkStart w:id="44" w:name="__UnoMark__17927_1456212012"/>
      <w:bookmarkStart w:id="45" w:name="ZOTERO_BREF_GGyXOG4JaGa7"/>
      <w:bookmarkStart w:id="46" w:name="__UnoMark__18357_1456212012"/>
      <w:bookmarkEnd w:id="46"/>
      <w:r>
        <w:rPr>
          <w:lang w:val="en-US" w:eastAsia="zh-CN" w:bidi="hi-IN"/>
        </w:rPr>
        <w:t>(Longerich et al. 1987)</w:t>
      </w:r>
      <w:bookmarkEnd w:id="43"/>
      <w:bookmarkEnd w:id="44"/>
      <w:bookmarkEnd w:id="45"/>
      <w:r>
        <w:rPr>
          <w:lang w:val="en-US" w:eastAsia="zh-CN" w:bidi="hi-IN"/>
        </w:rPr>
        <w:t xml:space="preserve">. The NIST SRM 976 Cu isotope reference material (iRM) is used for Cu isotope analyses. For Zn isotope analyses the AA ETH Zn iRM is used; </w:t>
      </w:r>
      <w:r>
        <w:rPr>
          <w:lang w:val="en-US" w:eastAsia="zh-CN" w:bidi="hi-IN"/>
        </w:rPr>
        <w:t>this</w:t>
      </w:r>
      <w:r>
        <w:rPr>
          <w:lang w:val="en-US" w:eastAsia="zh-CN" w:bidi="hi-IN"/>
        </w:rPr>
        <w:t xml:space="preserve"> has been cross-calibrated to the JMC Lyon Zn iRM that has become nearly exhausted and unavailable. The weighted </w:t>
      </w:r>
      <w:r>
        <w:rPr>
          <w:rFonts w:eastAsia="Noto Sans CJK SC" w:cs="Lohit Devanagari"/>
          <w:position w:val="0"/>
          <w:sz w:val="20"/>
          <w:sz w:val="20"/>
          <w:vertAlign w:val="baseline"/>
          <w:lang w:val="en-US" w:eastAsia="zh-CN" w:bidi="hi-IN"/>
        </w:rPr>
        <w:t>δ</w:t>
      </w:r>
      <w:r>
        <w:rPr>
          <w:position w:val="7"/>
          <w:sz w:val="20"/>
          <w:lang w:val="en-US" w:eastAsia="zh-CN" w:bidi="hi-IN"/>
        </w:rPr>
        <w:t>66/64</w:t>
      </w:r>
      <w:r>
        <w:rPr>
          <w:sz w:val="20"/>
          <w:lang w:val="en-US" w:eastAsia="zh-CN" w:bidi="hi-IN"/>
        </w:rPr>
        <w:t>Zn</w:t>
      </w:r>
      <w:r>
        <w:rPr>
          <w:lang w:val="en-US" w:eastAsia="zh-CN" w:bidi="hi-IN"/>
        </w:rPr>
        <w:t xml:space="preserve"> value of the AA ETH is 0.28 </w:t>
      </w:r>
      <w:r>
        <w:rPr>
          <w:rFonts w:eastAsia="Noto Sans CJK SC" w:cs="Lohit Devanagari"/>
          <w:lang w:val="en-US" w:eastAsia="zh-CN" w:bidi="hi-IN"/>
        </w:rPr>
        <w:t>±</w:t>
      </w:r>
      <w:r>
        <w:rPr>
          <w:lang w:val="en-US" w:eastAsia="zh-CN" w:bidi="hi-IN"/>
        </w:rPr>
        <w:t xml:space="preserve"> 0.02 </w:t>
      </w:r>
      <w:r>
        <w:rPr>
          <w:rFonts w:eastAsia="Liberation Serif" w:cs="Liberation Serif"/>
          <w:lang w:val="en-US" w:eastAsia="zh-CN" w:bidi="hi-IN"/>
        </w:rPr>
        <w:t>‰</w:t>
      </w:r>
      <w:r>
        <w:rPr>
          <w:lang w:val="en-US" w:eastAsia="zh-CN" w:bidi="hi-IN"/>
        </w:rPr>
        <w:t xml:space="preserve"> relative to JMC-Lyon </w:t>
      </w:r>
      <w:bookmarkStart w:id="47" w:name="__UnoMark__17928_1456212012"/>
      <w:bookmarkStart w:id="48" w:name="__UnoMark__18056_1456212012"/>
      <w:bookmarkStart w:id="49" w:name="ZOTERO_BREF_yvNfHhVCRGb6"/>
      <w:bookmarkStart w:id="50" w:name="__UnoMark__18364_1456212012"/>
      <w:bookmarkEnd w:id="50"/>
      <w:r>
        <w:rPr>
          <w:lang w:val="en-US" w:eastAsia="zh-CN" w:bidi="hi-IN"/>
        </w:rPr>
        <w:t>(Archer et al. 2017)</w:t>
      </w:r>
      <w:bookmarkEnd w:id="47"/>
      <w:bookmarkEnd w:id="48"/>
      <w:bookmarkEnd w:id="49"/>
      <w:r>
        <w:rPr>
          <w:lang w:val="en-US" w:eastAsia="zh-CN" w:bidi="hi-IN"/>
        </w:rPr>
        <w:t>.</w:t>
      </w:r>
    </w:p>
    <w:p>
      <w:pPr>
        <w:pStyle w:val="Normal"/>
        <w:spacing w:lineRule="auto" w:line="480"/>
        <w:jc w:val="both"/>
        <w:rPr/>
      </w:pPr>
      <w:r>
        <w:rPr>
          <w:lang w:val="en-US" w:eastAsia="zh-CN" w:bidi="hi-IN"/>
        </w:rPr>
        <w:t>On-peak baseline, or blank, measurements were performed on a pure carrier solution (0.1 mol/L HNO</w:t>
      </w:r>
      <w:r>
        <w:rPr>
          <w:vertAlign w:val="subscript"/>
          <w:lang w:val="en-US" w:eastAsia="zh-CN" w:bidi="hi-IN"/>
        </w:rPr>
        <w:t>3</w:t>
      </w:r>
      <w:r>
        <w:rPr>
          <w:lang w:val="en-US" w:eastAsia="zh-CN" w:bidi="hi-IN"/>
        </w:rPr>
        <w:t xml:space="preserve">) before each measurement. Measurements consisted of 50 cycles of 4.2 seconds integrations. Each cycle was first corrected for on-peak blanks and then for Ni interferences on mass 64 (Zn). For this purpose, Ni was measured on mass 62 and since the Ni correction was always insignificant, the mass fractionation factor of Cu was applied to the </w:t>
      </w:r>
      <w:r>
        <w:rPr>
          <w:vertAlign w:val="superscript"/>
          <w:lang w:val="en-US" w:eastAsia="zh-CN" w:bidi="hi-IN"/>
        </w:rPr>
        <w:t>64</w:t>
      </w:r>
      <w:r>
        <w:rPr>
          <w:lang w:val="en-US" w:eastAsia="zh-CN" w:bidi="hi-IN"/>
        </w:rPr>
        <w:t>Ni/</w:t>
      </w:r>
      <w:r>
        <w:rPr>
          <w:vertAlign w:val="superscript"/>
          <w:lang w:val="en-US" w:eastAsia="zh-CN" w:bidi="hi-IN"/>
        </w:rPr>
        <w:t>62</w:t>
      </w:r>
      <w:r>
        <w:rPr>
          <w:lang w:val="en-US" w:eastAsia="zh-CN" w:bidi="hi-IN"/>
        </w:rPr>
        <w:t xml:space="preserve">Ni ratio. An exponential mass bias correction </w:t>
      </w:r>
      <w:bookmarkStart w:id="51" w:name="__UnoMark__18058_1456212012"/>
      <w:bookmarkStart w:id="52" w:name="__UnoMark__17929_1456212012"/>
      <w:bookmarkStart w:id="53" w:name="ZOTERO_BREF_viHGyiqGJTEz"/>
      <w:bookmarkStart w:id="54" w:name="__UnoMark__18371_1456212012"/>
      <w:bookmarkEnd w:id="54"/>
      <w:r>
        <w:rPr>
          <w:lang w:val="en-US" w:eastAsia="zh-CN" w:bidi="hi-IN"/>
        </w:rPr>
        <w:t>(Russell et al. 1978)</w:t>
      </w:r>
      <w:bookmarkEnd w:id="51"/>
      <w:bookmarkEnd w:id="52"/>
      <w:bookmarkEnd w:id="53"/>
      <w:r>
        <w:rPr>
          <w:lang w:val="en-US" w:eastAsia="zh-CN" w:bidi="hi-IN"/>
        </w:rPr>
        <w:t xml:space="preserve"> was then performed for each measurement interval using the mass fractionation factor measured on the doped element in the same interval. For Cu isotope analyses, any combination of two isotopes of Zn can be used for the mass bias correction. We performed mass bias corrections using the </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 xml:space="preserve">Zn, </w:t>
      </w:r>
      <w:r>
        <w:rPr>
          <w:vertAlign w:val="superscript"/>
          <w:lang w:val="en-US" w:eastAsia="zh-CN" w:bidi="hi-IN"/>
        </w:rPr>
        <w:t>67</w:t>
      </w:r>
      <w:r>
        <w:rPr>
          <w:lang w:val="en-US" w:eastAsia="zh-CN" w:bidi="hi-IN"/>
        </w:rPr>
        <w:t>Zn/</w:t>
      </w:r>
      <w:r>
        <w:rPr>
          <w:vertAlign w:val="superscript"/>
          <w:lang w:val="en-US" w:eastAsia="zh-CN" w:bidi="hi-IN"/>
        </w:rPr>
        <w:t>64</w:t>
      </w:r>
      <w:r>
        <w:rPr>
          <w:lang w:val="en-US" w:eastAsia="zh-CN" w:bidi="hi-IN"/>
        </w:rPr>
        <w:t xml:space="preserve">Zn, </w:t>
      </w:r>
      <w:r>
        <w:rPr>
          <w:vertAlign w:val="superscript"/>
          <w:lang w:val="en-US" w:eastAsia="zh-CN" w:bidi="hi-IN"/>
        </w:rPr>
        <w:t>68</w:t>
      </w:r>
      <w:r>
        <w:rPr>
          <w:lang w:val="en-US" w:eastAsia="zh-CN" w:bidi="hi-IN"/>
        </w:rPr>
        <w:t>Zn/</w:t>
      </w:r>
      <w:r>
        <w:rPr>
          <w:vertAlign w:val="superscript"/>
          <w:lang w:val="en-US" w:eastAsia="zh-CN" w:bidi="hi-IN"/>
        </w:rPr>
        <w:t>64</w:t>
      </w:r>
      <w:r>
        <w:rPr>
          <w:lang w:val="en-US" w:eastAsia="zh-CN" w:bidi="hi-IN"/>
        </w:rPr>
        <w:t xml:space="preserve">Zn, and </w:t>
      </w:r>
      <w:r>
        <w:rPr>
          <w:vertAlign w:val="superscript"/>
          <w:lang w:val="en-US" w:eastAsia="zh-CN" w:bidi="hi-IN"/>
        </w:rPr>
        <w:t>68</w:t>
      </w:r>
      <w:r>
        <w:rPr>
          <w:lang w:val="en-US" w:eastAsia="zh-CN" w:bidi="hi-IN"/>
        </w:rPr>
        <w:t>Zn/</w:t>
      </w:r>
      <w:r>
        <w:rPr>
          <w:vertAlign w:val="superscript"/>
          <w:lang w:val="en-US" w:eastAsia="zh-CN" w:bidi="hi-IN"/>
        </w:rPr>
        <w:t>66</w:t>
      </w:r>
      <w:r>
        <w:rPr>
          <w:lang w:val="en-US" w:eastAsia="zh-CN" w:bidi="hi-IN"/>
        </w:rPr>
        <w:t>Zn ratios. The same corrections were made for the doped bracketing solutions. Results for each measurement were then normalised to the average of the two bracketing solutions and reported in delta notation relative to NIST SRM 976 (Cu) and JMC Lyon (Zn). Measurement repeatability is reported as twice the experimental standard deviation (2s) based on at least three individual measurements of the same solution.</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r>
    </w:p>
    <w:p>
      <w:pPr>
        <w:pStyle w:val="Normal"/>
        <w:spacing w:lineRule="auto" w:line="480"/>
        <w:jc w:val="both"/>
        <w:rPr>
          <w:sz w:val="28"/>
          <w:szCs w:val="28"/>
        </w:rPr>
      </w:pPr>
      <w:r>
        <w:rPr>
          <w:b/>
          <w:bCs/>
          <w:sz w:val="28"/>
          <w:szCs w:val="28"/>
          <w:lang w:val="en-US" w:eastAsia="zh-CN" w:bidi="hi-IN"/>
        </w:rPr>
        <w:t>Results and discussion</w:t>
      </w:r>
    </w:p>
    <w:p>
      <w:pPr>
        <w:pStyle w:val="Normal"/>
        <w:spacing w:lineRule="auto" w:line="480"/>
        <w:jc w:val="both"/>
        <w:rPr>
          <w:lang w:val="en-US" w:eastAsia="zh-CN" w:bidi="hi-IN"/>
        </w:rPr>
      </w:pPr>
      <w:r>
        <w:rPr>
          <w:i/>
          <w:iCs/>
          <w:lang w:val="en-US" w:eastAsia="zh-CN" w:bidi="hi-IN"/>
        </w:rPr>
        <w:t>Chromatographic separation of Cu and Zn</w:t>
      </w:r>
    </w:p>
    <w:p>
      <w:pPr>
        <w:pStyle w:val="Normal"/>
        <w:spacing w:lineRule="auto" w:line="480"/>
        <w:jc w:val="both"/>
        <w:rPr>
          <w:lang w:val="en-US"/>
        </w:rPr>
      </w:pPr>
      <w:r>
        <w:rPr>
          <w:lang w:val="en-US" w:eastAsia="zh-CN" w:bidi="hi-IN"/>
        </w:rPr>
        <w:t>The elution profile for our column procedure is shown in Fig. 2. The TRU column at the top of the triple stack (#1) quantitatively removes Fe and Ti present in high quantities (typically &gt;6 and 1 wt.%, respectively) in geological samples such as silicate rocks. In addition, actinides and other elements present as ions with high charge/ion radius ratios such as Zr, Nb, Mo, and Sn are removed from the solution at this stage.</w:t>
      </w:r>
    </w:p>
    <w:p>
      <w:pPr>
        <w:pStyle w:val="Normal"/>
        <w:spacing w:lineRule="auto" w:line="480"/>
        <w:jc w:val="both"/>
        <w:rPr/>
      </w:pPr>
      <w:r>
        <w:rPr>
          <w:lang w:val="en-US" w:eastAsia="zh-CN" w:bidi="hi-IN"/>
        </w:rPr>
        <w:t>Matrix elements present as cations in 8 mol/L HCl exemplified in Fig. 2 by Mg are not retained on the TRU resin or the AG1-X8 resin (Fig. 2b). This includes Ba which can interfere in the Cu and Zn mass range as double charged ion. Rare earth elements weakly partition into TRU resin in 8 mol/L HCl and can also be almost quantitatively separated from Cu and Zn in column #1 (Fig. 2c).</w:t>
      </w:r>
    </w:p>
    <w:p>
      <w:pPr>
        <w:pStyle w:val="Normal"/>
        <w:spacing w:lineRule="auto" w:line="480"/>
        <w:jc w:val="both"/>
        <w:rPr>
          <w:lang w:val="en-US"/>
        </w:rPr>
      </w:pPr>
      <w:r>
        <w:rPr>
          <w:lang w:val="en-US" w:eastAsia="zh-CN" w:bidi="hi-IN"/>
        </w:rPr>
        <w:t>Elution with 5 ml 8M HCl after the loading of samples is sufficient to quantitatively wash Cu through column #1. However, the elution of Zn from TRU resin is slightly delayed compared to Cu  and the elution with 8 mol/L HCl should be increased to 6 ml to ensure quantitative collection of Zn if the intent is to analyse both elements for their stable isotope composition (Fig. 2b). Columns #1 and #2 are then removed and Cu and Zn are eluted from column #3. Copper is eluted immediately after switching to 0.5 mol/L HCl without any significant tailing. Zinc is not eluted in the first 1 ml after switching to 3 mol/L HNO</w:t>
      </w:r>
      <w:r>
        <w:rPr>
          <w:vertAlign w:val="subscript"/>
          <w:lang w:val="en-US" w:eastAsia="zh-CN" w:bidi="hi-IN"/>
        </w:rPr>
        <w:t>3</w:t>
      </w:r>
      <w:r>
        <w:rPr>
          <w:lang w:val="en-US" w:eastAsia="zh-CN" w:bidi="hi-IN"/>
        </w:rPr>
        <w:t xml:space="preserve"> but is then eluted with a similarly sharp peak (Fig. 2b).</w:t>
      </w:r>
    </w:p>
    <w:p>
      <w:pPr>
        <w:pStyle w:val="Normal"/>
        <w:spacing w:lineRule="auto" w:line="480"/>
        <w:jc w:val="both"/>
        <w:rPr>
          <w:lang w:val="en-US"/>
        </w:rPr>
      </w:pPr>
      <w:r>
        <w:rPr>
          <w:lang w:val="en-US" w:eastAsia="zh-CN" w:bidi="hi-IN"/>
        </w:rPr>
        <w:t>Figure 2 shows a comparison between our new column procedure and a calibration we performed following the previously published method using AG1-X8 resin by Sossi et al. (2015) who used high aspect ratio columns to minimise elution volumes. Despite using similar aspect ratio columns to Sossi et al. (2015), the Cu elution peak in our calibration following their methods is significantly wider than reported in Sossi et al. (2015), requiring ~10 ml of 6 mol/L HCl to ensure complete collection of Cu. By comparison, with our new procedure using the same columns for the AG1-X8 resin, &gt;99 % of Cu is eluted in 1 ml 0.5 mol/L HCl. The total acid volume required for our procedure is thus ~ 50 % of that using the method of Sossi et al. (2015). The high aspect ratio columns have flow rates of ~2 ml/hour and are the rate-limiting factors in our column procedure. The reduced elution volumes therefore substantially reduce the total amount of time required for the column procedure. In addition, the lower volumes of acids required for the elution minimise analytical blanks associated with the column ion exchange. Our total procedural blanks were &gt;400 pg for Cu and &gt;500 pg for Zn.</w:t>
      </w:r>
    </w:p>
    <w:p>
      <w:pPr>
        <w:pStyle w:val="Normal"/>
        <w:spacing w:lineRule="auto" w:line="480"/>
        <w:jc w:val="both"/>
        <w:rPr/>
      </w:pPr>
      <w:r>
        <w:rPr>
          <w:lang w:val="en-US" w:eastAsia="zh-CN" w:bidi="hi-IN"/>
        </w:rPr>
        <w:t xml:space="preserve">Incomplete separation of Co from Cu has been found for previous Cu separation methods </w:t>
      </w:r>
      <w:bookmarkStart w:id="55" w:name="ZOTERO_BREF_DVRswHp2ULXQ"/>
      <w:bookmarkStart w:id="56" w:name="__UnoMark__17930_1456212012"/>
      <w:bookmarkStart w:id="57" w:name="__UnoMark__18060_1456212012"/>
      <w:bookmarkStart w:id="58" w:name="__UnoMark__18378_1456212012"/>
      <w:bookmarkEnd w:id="58"/>
      <w:r>
        <w:rPr>
          <w:lang w:val="en-US" w:eastAsia="zh-CN" w:bidi="hi-IN"/>
        </w:rPr>
        <w:t>(e.g. Borrok et al. 2007; Li et al. 2009; Sossi et al. 2015)</w:t>
      </w:r>
      <w:bookmarkEnd w:id="55"/>
      <w:bookmarkEnd w:id="56"/>
      <w:bookmarkEnd w:id="57"/>
      <w:r>
        <w:rPr>
          <w:lang w:val="en-US" w:eastAsia="zh-CN" w:bidi="hi-IN"/>
        </w:rPr>
        <w:t xml:space="preserve">. Cobalt is also eluted together with Cu in our column procedure. However, tests involving the addition of variable amounts of Co to Cu found no significant effects on the measured Cu isotope ratios even at high Co/Cu ratios of up to 10 </w:t>
      </w:r>
      <w:bookmarkStart w:id="59" w:name="__UnoMark__17931_1456212012"/>
      <w:bookmarkStart w:id="60" w:name="__UnoMark__18062_1456212012"/>
      <w:bookmarkStart w:id="61" w:name="ZOTERO_BREF_MOcw0sOsIsbK"/>
      <w:bookmarkStart w:id="62" w:name="__UnoMark__18385_1456212012"/>
      <w:bookmarkEnd w:id="62"/>
      <w:r>
        <w:rPr>
          <w:lang w:val="en-US" w:eastAsia="zh-CN" w:bidi="hi-IN"/>
        </w:rPr>
        <w:t>(Borrok et al. 2007; Li et al. 2009)</w:t>
      </w:r>
      <w:bookmarkEnd w:id="59"/>
      <w:bookmarkEnd w:id="60"/>
      <w:bookmarkEnd w:id="61"/>
      <w:r>
        <w:rPr>
          <w:lang w:val="en-US" w:eastAsia="zh-CN" w:bidi="hi-IN"/>
        </w:rPr>
        <w:t>. Cobalt therefore does not appear to cause significant matrix effects during the analysis of Cu. Unlike other Cu and Zn separation methods based on anion exchange resins, our procedure removes Fe by the TRU-resin in our first column step and not in the anion exchange. Further purification of Fe and other elements that partition into TRU resin in high molarity HCl such as U, Th, and Mo, could potentially be included in the column procedure as a second stage so these elements can also be analysed for their respective isotopic compositions if required.</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i/>
          <w:iCs/>
          <w:lang w:val="en-US" w:eastAsia="zh-CN" w:bidi="hi-IN"/>
        </w:rPr>
        <w:t xml:space="preserve">Inter-calibration of Cu and Zn fractionation coefficients </w:t>
      </w:r>
    </w:p>
    <w:p>
      <w:pPr>
        <w:pStyle w:val="Normal"/>
        <w:spacing w:lineRule="auto" w:line="480"/>
        <w:jc w:val="both"/>
        <w:rPr/>
      </w:pPr>
      <w:r>
        <w:rPr>
          <w:lang w:val="en-US" w:eastAsia="zh-CN" w:bidi="hi-IN"/>
        </w:rPr>
        <w:t xml:space="preserve">Several studies used Ni external normalisation to correct for instrumental mass bias during Cu isotope analyses rather than Zn </w:t>
      </w:r>
      <w:bookmarkStart w:id="63" w:name="__UnoMark__18064_1456212012"/>
      <w:bookmarkStart w:id="64" w:name="ZOTERO_BREF_DuwdA6tjILzm"/>
      <w:bookmarkStart w:id="65" w:name="__UnoMark__17932_1456212012"/>
      <w:bookmarkStart w:id="66" w:name="__UnoMark__18392_1456212012"/>
      <w:bookmarkEnd w:id="66"/>
      <w:r>
        <w:rPr>
          <w:lang w:val="en-US" w:eastAsia="zh-CN" w:bidi="hi-IN"/>
        </w:rPr>
        <w:t>(Asael et al. 2007; e.g. Ehrlich et al. 2004; Larner et al. 2011; Li et al. 2009; Markl et al. 2006)</w:t>
      </w:r>
      <w:bookmarkEnd w:id="63"/>
      <w:bookmarkEnd w:id="64"/>
      <w:bookmarkEnd w:id="65"/>
      <w:r>
        <w:rPr>
          <w:lang w:val="en-US" w:eastAsia="zh-CN" w:bidi="hi-IN"/>
        </w:rPr>
        <w:t>. Nickel has the advantage of having a similar ionisation potential to Cu which appears to be a main factor controlling instrumental mass bias. The instrumental mass fractionation of Ni and Cu is therefore similar, as shown by plots of ln(</w:t>
      </w:r>
      <w:r>
        <w:rPr>
          <w:vertAlign w:val="superscript"/>
          <w:lang w:val="en-US" w:eastAsia="zh-CN" w:bidi="hi-IN"/>
        </w:rPr>
        <w:t>60</w:t>
      </w:r>
      <w:r>
        <w:rPr>
          <w:lang w:val="en-US" w:eastAsia="zh-CN" w:bidi="hi-IN"/>
        </w:rPr>
        <w:t>Ni/</w:t>
      </w:r>
      <w:r>
        <w:rPr>
          <w:vertAlign w:val="superscript"/>
          <w:lang w:val="en-US" w:eastAsia="zh-CN" w:bidi="hi-IN"/>
        </w:rPr>
        <w:t>62</w:t>
      </w:r>
      <w:r>
        <w:rPr>
          <w:lang w:val="en-US" w:eastAsia="zh-CN" w:bidi="hi-IN"/>
        </w:rPr>
        <w:t>Ni) vs. ln(</w:t>
      </w:r>
      <w:r>
        <w:rPr>
          <w:vertAlign w:val="superscript"/>
          <w:lang w:val="en-US" w:eastAsia="zh-CN" w:bidi="hi-IN"/>
        </w:rPr>
        <w:t>63</w:t>
      </w:r>
      <w:r>
        <w:rPr>
          <w:lang w:val="en-US" w:eastAsia="zh-CN" w:bidi="hi-IN"/>
        </w:rPr>
        <w:t>Cu/</w:t>
      </w:r>
      <w:r>
        <w:rPr>
          <w:vertAlign w:val="superscript"/>
          <w:lang w:val="en-US" w:eastAsia="zh-CN" w:bidi="hi-IN"/>
        </w:rPr>
        <w:t>65</w:t>
      </w:r>
      <w:r>
        <w:rPr>
          <w:lang w:val="en-US" w:eastAsia="zh-CN" w:bidi="hi-IN"/>
        </w:rPr>
        <w:t xml:space="preserve">Cu) with slopes of ~1 </w:t>
      </w:r>
      <w:bookmarkStart w:id="67" w:name="ZOTERO_BREF_3ZZImicD2fsY"/>
      <w:bookmarkStart w:id="68" w:name="__UnoMark__17933_1456212012"/>
      <w:bookmarkStart w:id="69" w:name="__UnoMark__18066_1456212012"/>
      <w:bookmarkStart w:id="70" w:name="__UnoMark__18399_1456212012"/>
      <w:bookmarkEnd w:id="70"/>
      <w:r>
        <w:rPr>
          <w:lang w:val="en-US" w:eastAsia="zh-CN" w:bidi="hi-IN"/>
        </w:rPr>
        <w:t>(Markl et al. 2006)</w:t>
      </w:r>
      <w:bookmarkEnd w:id="67"/>
      <w:bookmarkEnd w:id="68"/>
      <w:bookmarkEnd w:id="69"/>
      <w:r>
        <w:rPr>
          <w:lang w:val="en-US" w:eastAsia="zh-CN" w:bidi="hi-IN"/>
        </w:rPr>
        <w:t>. In contrast, Zn has a higher first ionisation potential than Cu (9.39 eV vs. 7.73 eV) and therefore differs in instrumental mass bias. Nickel external normalisation may thus be the preferred choice if only Cu isotopes are of interest. However, Ni is not practical as a dopant for Zn as it creates an interference on mass 64. If both Cu and Zn are analysed then external normalisation with Zn and Cu, respectively, is more suitable and has the additional advantage that the same analytical setup can be used for both elements.</w:t>
      </w:r>
    </w:p>
    <w:p>
      <w:pPr>
        <w:pStyle w:val="Normal"/>
        <w:spacing w:lineRule="auto" w:line="480"/>
        <w:jc w:val="both"/>
        <w:rPr/>
      </w:pPr>
      <w:r>
        <w:rPr>
          <w:lang w:val="en-US" w:eastAsia="zh-CN" w:bidi="hi-IN"/>
        </w:rPr>
        <w:t>The difference in mass fractionation between Cu and Zn is evident from non-unity slopes in ln(</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 xml:space="preserve">Zn) vs. ln(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 xml:space="preserve">Cu) plots which can be used to inter-calibrate the fractionation coefficients </w:t>
      </w:r>
      <w:bookmarkStart w:id="71" w:name="ZOTERO_BREF_SYNPsMRwmc8b"/>
      <w:bookmarkStart w:id="72" w:name="__UnoMark__18418_1456212012"/>
      <w:bookmarkEnd w:id="72"/>
      <w:r>
        <w:rPr>
          <w:b w:val="false"/>
          <w:i w:val="false"/>
          <w:caps w:val="false"/>
          <w:smallCaps w:val="false"/>
          <w:position w:val="0"/>
          <w:sz w:val="24"/>
          <w:sz w:val="24"/>
          <w:u w:val="none"/>
          <w:vertAlign w:val="baseline"/>
          <w:lang w:val="en-US" w:eastAsia="zh-CN" w:bidi="hi-IN"/>
        </w:rPr>
        <w:t>(Mar</w:t>
      </w:r>
      <w:r>
        <w:rPr>
          <w:b w:val="false"/>
          <w:i w:val="false"/>
          <w:caps w:val="false"/>
          <w:smallCaps w:val="false"/>
          <w:position w:val="0"/>
          <w:sz w:val="24"/>
          <w:sz w:val="24"/>
          <w:u w:val="none"/>
          <w:vertAlign w:val="baseline"/>
        </w:rPr>
        <w:t>échal et al. 1999)</w:t>
      </w:r>
      <w:bookmarkEnd w:id="71"/>
      <w:r>
        <w:rPr>
          <w:b w:val="false"/>
          <w:i w:val="false"/>
          <w:caps w:val="false"/>
          <w:smallCaps w:val="false"/>
          <w:position w:val="0"/>
          <w:sz w:val="24"/>
          <w:sz w:val="24"/>
          <w:u w:val="none"/>
          <w:vertAlign w:val="baseline"/>
          <w:lang w:val="en-US"/>
        </w:rPr>
        <w:t xml:space="preserve"> (eq. 4)</w:t>
      </w:r>
      <w:r>
        <w:rPr>
          <w:lang w:val="en-US" w:eastAsia="zh-CN" w:bidi="hi-IN"/>
        </w:rPr>
        <w:t xml:space="preserve">. However, instrumental drift alone might not generate enough range in mass bias to measure these slopes with sufficient precision, due to the stability of modern plasma source mass spectrometers. A number of approaches have been taken to increase mass bias drift; these include mixing various amounts of sample matrix </w:t>
      </w:r>
      <w:bookmarkStart w:id="73" w:name="__UnoMark__17935_1456212012"/>
      <w:bookmarkStart w:id="74" w:name="__UnoMark__18070_1456212012"/>
      <w:bookmarkStart w:id="75" w:name="ZOTERO_BREF_Q8jhtBIZH4cZ"/>
      <w:bookmarkStart w:id="76" w:name="__UnoMark__18424_1456212012"/>
      <w:bookmarkEnd w:id="76"/>
      <w:r>
        <w:rPr>
          <w:lang w:val="en-US" w:eastAsia="zh-CN" w:bidi="hi-IN"/>
        </w:rPr>
        <w:t>(Woodhead, 2002)</w:t>
      </w:r>
      <w:bookmarkEnd w:id="73"/>
      <w:bookmarkEnd w:id="74"/>
      <w:bookmarkEnd w:id="75"/>
      <w:r>
        <w:rPr>
          <w:lang w:val="en-US" w:eastAsia="zh-CN" w:bidi="hi-IN"/>
        </w:rPr>
        <w:t xml:space="preserve"> and adding specific  elements such as Sr </w:t>
      </w:r>
      <w:bookmarkStart w:id="77" w:name="__UnoMark__17936_1456212012"/>
      <w:bookmarkStart w:id="78" w:name="__UnoMark__18072_1456212012"/>
      <w:bookmarkStart w:id="79" w:name="ZOTERO_BREF_kEck1Zakj7cY"/>
      <w:bookmarkStart w:id="80" w:name="__UnoMark__18431_1456212012"/>
      <w:bookmarkEnd w:id="80"/>
      <w:r>
        <w:rPr>
          <w:lang w:val="en-US" w:eastAsia="zh-CN" w:bidi="hi-IN"/>
        </w:rPr>
        <w:t>(Archer &amp; Vance, 2004)</w:t>
      </w:r>
      <w:bookmarkEnd w:id="77"/>
      <w:bookmarkEnd w:id="78"/>
      <w:bookmarkEnd w:id="79"/>
      <w:r>
        <w:rPr>
          <w:lang w:val="en-US" w:eastAsia="zh-CN" w:bidi="hi-IN"/>
        </w:rPr>
        <w:t xml:space="preserve"> into doped bracketing solutions to enhance variations in mass bias. Here we use an alternative approach to create instrumental mass bias variation, where we change  instrumental parameters rather than sample matrices. For this purpose, we measure mixed Cu-Zn solutions at variable sample gas flow rates. Variation in sample gas flow rate changes the plasma sampling depth and thus has a similar effect to changing the distance between the sampler and the end of the torch (i.e. the z position of the stage on the Neptune MC-ICP-MS) </w:t>
      </w:r>
      <w:bookmarkStart w:id="81" w:name="ZOTERO_BREF_chrCEBNc4BjH"/>
      <w:bookmarkStart w:id="82" w:name="__UnoMark__18450_1456212012"/>
      <w:bookmarkEnd w:id="82"/>
      <w:r>
        <w:rPr>
          <w:b w:val="false"/>
          <w:i w:val="false"/>
          <w:caps w:val="false"/>
          <w:smallCaps w:val="false"/>
          <w:position w:val="0"/>
          <w:sz w:val="24"/>
          <w:sz w:val="24"/>
          <w:u w:val="none"/>
          <w:vertAlign w:val="baseline"/>
          <w:lang w:val="en-US" w:eastAsia="zh-CN" w:bidi="hi-IN"/>
        </w:rPr>
        <w:t>(Andr</w:t>
      </w:r>
      <w:r>
        <w:rPr>
          <w:b w:val="false"/>
          <w:i w:val="false"/>
          <w:caps w:val="false"/>
          <w:smallCaps w:val="false"/>
          <w:position w:val="0"/>
          <w:sz w:val="24"/>
          <w:sz w:val="24"/>
          <w:u w:val="none"/>
          <w:vertAlign w:val="baseline"/>
        </w:rPr>
        <w:t>én et al. 2004)</w:t>
      </w:r>
      <w:bookmarkEnd w:id="81"/>
      <w:r>
        <w:rPr>
          <w:lang w:val="en-US" w:eastAsia="zh-CN" w:bidi="hi-IN"/>
        </w:rPr>
        <w:t xml:space="preserve">. Plasma sampling depth has a significant effect on instrumental mass bias. For Re isotopes, mass bias has been shown to vary approximately linearly with sample gas flow rate around the point of maximum transmission efficiency (i.e. the fraction of Cu transmitted through the ICP-MS interface and detected in the Faraday cups relative to the amount of Cu introduced into the spray chamber as solution) </w:t>
      </w:r>
      <w:bookmarkStart w:id="83" w:name="ZOTERO_BREF_HM9aYRgmbUWq"/>
      <w:bookmarkStart w:id="84" w:name="__UnoMark__18468_1456212012"/>
      <w:bookmarkEnd w:id="84"/>
      <w:r>
        <w:rPr>
          <w:b w:val="false"/>
          <w:i w:val="false"/>
          <w:caps w:val="false"/>
          <w:smallCaps w:val="false"/>
          <w:position w:val="0"/>
          <w:sz w:val="24"/>
          <w:sz w:val="24"/>
          <w:u w:val="none"/>
          <w:vertAlign w:val="baseline"/>
          <w:lang w:val="en-US" w:eastAsia="zh-CN" w:bidi="hi-IN"/>
        </w:rPr>
        <w:t>(Andr</w:t>
      </w:r>
      <w:r>
        <w:rPr>
          <w:b w:val="false"/>
          <w:i w:val="false"/>
          <w:caps w:val="false"/>
          <w:smallCaps w:val="false"/>
          <w:position w:val="0"/>
          <w:sz w:val="24"/>
          <w:sz w:val="24"/>
          <w:u w:val="none"/>
          <w:vertAlign w:val="baseline"/>
        </w:rPr>
        <w:t>én et al. 2004)</w:t>
      </w:r>
      <w:bookmarkEnd w:id="83"/>
      <w:r>
        <w:rPr>
          <w:lang w:val="en-US" w:eastAsia="zh-CN" w:bidi="hi-IN"/>
        </w:rPr>
        <w:t xml:space="preserve">. Our data for Cu and Zn isotopes measured in the beginning of analytical sequences show similar trends (Fig. 3). We find that a variation in sample gas of ~ 3 % is sufficient to constrain the slope S (eq. 4) in ln(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Cu) vs. ln(</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Zn), used to inter-calibrate the Cu and Zn fractionation coefficients, to better than R</w:t>
      </w:r>
      <w:r>
        <w:rPr>
          <w:vertAlign w:val="superscript"/>
          <w:lang w:val="en-US" w:eastAsia="zh-CN" w:bidi="hi-IN"/>
        </w:rPr>
        <w:t>2</w:t>
      </w:r>
      <w:r>
        <w:rPr>
          <w:lang w:val="en-US" w:eastAsia="zh-CN" w:bidi="hi-IN"/>
        </w:rPr>
        <w:t xml:space="preserve"> = 0.9988 (Fig. 3c). Slopes are generally stable between analytical sessions with S = 0.74 – 0.82 with the exception of one outlier (S = 0.60) (Fig. 4).</w:t>
      </w:r>
    </w:p>
    <w:p>
      <w:pPr>
        <w:pStyle w:val="Normal"/>
        <w:spacing w:lineRule="auto" w:line="480"/>
        <w:jc w:val="both"/>
        <w:rPr/>
      </w:pPr>
      <w:r>
        <w:rPr>
          <w:lang w:val="en-US" w:eastAsia="zh-CN" w:bidi="hi-IN"/>
        </w:rPr>
        <w:t>In Fig. 4 the mass bias generated by varying the sample gas flow rate is compared to instrumental drift throughout analytical sessions. While generally similar, S determined via instrumental drift is less well defined, has a larger range and tends to be slightly higher (S = 0.74 – 0.99). In some cases (e.g. Fig. 4g) the slope becomes steeper with time throughout the sequence. This could be related to a change in mass bias caused by introduction of sample matrix. The largest difference in S determined by the two methods (Fig. 4e) corresponds to a difference in f</w:t>
      </w:r>
      <w:r>
        <w:rPr>
          <w:vertAlign w:val="subscript"/>
          <w:lang w:val="en-US" w:eastAsia="zh-CN" w:bidi="hi-IN"/>
        </w:rPr>
        <w:t>Cu</w:t>
      </w:r>
      <w:r>
        <w:rPr>
          <w:lang w:val="en-US" w:eastAsia="zh-CN" w:bidi="hi-IN"/>
        </w:rPr>
        <w:t>/f</w:t>
      </w:r>
      <w:r>
        <w:rPr>
          <w:vertAlign w:val="subscript"/>
          <w:lang w:val="en-US" w:eastAsia="zh-CN" w:bidi="hi-IN"/>
        </w:rPr>
        <w:t>Zn</w:t>
      </w:r>
      <w:r>
        <w:rPr>
          <w:lang w:val="en-US" w:eastAsia="zh-CN" w:bidi="hi-IN"/>
        </w:rPr>
        <w:t xml:space="preserve"> of 0.60 vs. 0.86. This difference changes the Cu isotope results determined during that sequence by up to 0.013 </w:t>
      </w:r>
      <w:r>
        <w:rPr>
          <w:rFonts w:eastAsia="Liberation Serif" w:cs="Liberation Serif"/>
          <w:i w:val="false"/>
          <w:iCs w:val="false"/>
          <w:lang w:val="en-US" w:eastAsia="zh-CN" w:bidi="hi-IN"/>
        </w:rPr>
        <w:t>‰</w:t>
      </w:r>
      <w:r>
        <w:rPr>
          <w:lang w:val="en-US" w:eastAsia="zh-CN" w:bidi="hi-IN"/>
        </w:rPr>
        <w:t xml:space="preserve"> which is small compared to the measurement repeatability (Table 3) but which would cause results obtained in different mass spectrometry sessions to differ systematically. Thus, determination of S by changing the sample gas flow rate is useful for short sequences and/or when instrumental mass bias drift is small (e.g. Fig. 4a, b, n, o) but might in some cases cause small, systematic offsets and should therefore ideally be confirmed by monitoring of instrumental drift. Similar effects might be present when other instrumental conditions are changed to enhance mass bias variation such as the analyses of samples with variable matrices </w:t>
      </w:r>
      <w:bookmarkStart w:id="85" w:name="__UnoMark__17939_1456212012"/>
      <w:bookmarkStart w:id="86" w:name="__UnoMark__18078_1456212012"/>
      <w:bookmarkStart w:id="87" w:name="ZOTERO_BREF_enAppVJfw4rV"/>
      <w:bookmarkStart w:id="88" w:name="__UnoMark__18474_1456212012"/>
      <w:bookmarkEnd w:id="88"/>
      <w:r>
        <w:rPr>
          <w:lang w:val="en-US" w:eastAsia="zh-CN" w:bidi="hi-IN"/>
        </w:rPr>
        <w:t>(Archer &amp; Vance, 2004; Woodhead, 2002)</w:t>
      </w:r>
      <w:bookmarkEnd w:id="85"/>
      <w:bookmarkEnd w:id="86"/>
      <w:bookmarkEnd w:id="87"/>
      <w:r>
        <w:rPr>
          <w:lang w:val="en-US" w:eastAsia="zh-CN" w:bidi="hi-IN"/>
        </w:rPr>
        <w:t xml:space="preserve">. The assumption of similar fractionation factors for Cu and Zn would also cause small but systematic offsets in </w:t>
      </w:r>
      <w:r>
        <w:rPr>
          <w:rFonts w:eastAsia="Noto Sans CJK SC" w:cs="Lohit Devanagari"/>
          <w:lang w:val="en-US" w:eastAsia="zh-CN" w:bidi="hi-IN"/>
        </w:rPr>
        <w:t>δ</w:t>
      </w:r>
      <w:r>
        <w:rPr>
          <w:vertAlign w:val="superscript"/>
          <w:lang w:val="en-US" w:eastAsia="zh-CN" w:bidi="hi-IN"/>
        </w:rPr>
        <w:t>65</w:t>
      </w:r>
      <w:r>
        <w:rPr>
          <w:lang w:val="en-US" w:eastAsia="zh-CN" w:bidi="hi-IN"/>
        </w:rPr>
        <w:t xml:space="preserve">Cu of approximately 0.01 </w:t>
      </w:r>
      <w:r>
        <w:rPr>
          <w:rFonts w:eastAsia="Liberation Serif" w:cs="Liberation Serif"/>
          <w:i w:val="false"/>
          <w:iCs w:val="false"/>
          <w:lang w:val="en-US" w:eastAsia="zh-CN" w:bidi="hi-IN"/>
        </w:rPr>
        <w:t>‰</w:t>
      </w:r>
      <w:r>
        <w:rPr>
          <w:lang w:val="en-US" w:eastAsia="zh-CN" w:bidi="hi-IN"/>
        </w:rPr>
        <w:t xml:space="preserve"> for RMs analysed in this study.</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i/>
          <w:iCs/>
          <w:lang w:val="en-US" w:eastAsia="zh-CN" w:bidi="hi-IN"/>
        </w:rPr>
        <w:t>Isotope ratio determination by MC-ICP-MS: Analyses and repeatability</w:t>
      </w:r>
    </w:p>
    <w:p>
      <w:pPr>
        <w:pStyle w:val="Normal"/>
        <w:spacing w:lineRule="auto" w:line="480"/>
        <w:jc w:val="both"/>
        <w:rPr>
          <w:lang w:val="en-US"/>
        </w:rPr>
      </w:pPr>
      <w:r>
        <w:rPr>
          <w:lang w:val="en-US" w:eastAsia="zh-CN" w:bidi="hi-IN"/>
        </w:rPr>
        <w:t xml:space="preserve">Copper and Zn isotope ratios determined for RMs are reported in Table 3. Copper isotope ratios corrected for instrumental mass bias using different Zn isotopes and via SSB agree within analytical precision (Table 3, Fig. 5). Corrections based on </w:t>
      </w:r>
      <w:r>
        <w:rPr>
          <w:vertAlign w:val="superscript"/>
          <w:lang w:val="en-US" w:eastAsia="zh-CN" w:bidi="hi-IN"/>
        </w:rPr>
        <w:t>67</w:t>
      </w:r>
      <w:r>
        <w:rPr>
          <w:lang w:val="en-US" w:eastAsia="zh-CN" w:bidi="hi-IN"/>
        </w:rPr>
        <w:t>Zn/</w:t>
      </w:r>
      <w:r>
        <w:rPr>
          <w:vertAlign w:val="superscript"/>
          <w:lang w:val="en-US" w:eastAsia="zh-CN" w:bidi="hi-IN"/>
        </w:rPr>
        <w:t>64</w:t>
      </w:r>
      <w:r>
        <w:rPr>
          <w:lang w:val="en-US" w:eastAsia="zh-CN" w:bidi="hi-IN"/>
        </w:rPr>
        <w:t xml:space="preserve">Zn and SSB (based on the same data but without employing the information from the added Zn) are generally associated with lower analytical precision than ratios corrected for instrumental mass bias based on </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 xml:space="preserve">Zn, </w:t>
      </w:r>
      <w:r>
        <w:rPr>
          <w:vertAlign w:val="superscript"/>
          <w:lang w:val="en-US" w:eastAsia="zh-CN" w:bidi="hi-IN"/>
        </w:rPr>
        <w:t>68</w:t>
      </w:r>
      <w:r>
        <w:rPr>
          <w:lang w:val="en-US" w:eastAsia="zh-CN" w:bidi="hi-IN"/>
        </w:rPr>
        <w:t>Zn/</w:t>
      </w:r>
      <w:r>
        <w:rPr>
          <w:vertAlign w:val="superscript"/>
          <w:lang w:val="en-US" w:eastAsia="zh-CN" w:bidi="hi-IN"/>
        </w:rPr>
        <w:t>64</w:t>
      </w:r>
      <w:r>
        <w:rPr>
          <w:lang w:val="en-US" w:eastAsia="zh-CN" w:bidi="hi-IN"/>
        </w:rPr>
        <w:t xml:space="preserve">Zn, and </w:t>
      </w:r>
      <w:r>
        <w:rPr>
          <w:vertAlign w:val="superscript"/>
          <w:lang w:val="en-US" w:eastAsia="zh-CN" w:bidi="hi-IN"/>
        </w:rPr>
        <w:t>68</w:t>
      </w:r>
      <w:r>
        <w:rPr>
          <w:lang w:val="en-US" w:eastAsia="zh-CN" w:bidi="hi-IN"/>
        </w:rPr>
        <w:t>Zn/</w:t>
      </w:r>
      <w:r>
        <w:rPr>
          <w:vertAlign w:val="superscript"/>
          <w:lang w:val="en-US" w:eastAsia="zh-CN" w:bidi="hi-IN"/>
        </w:rPr>
        <w:t>66</w:t>
      </w:r>
      <w:r>
        <w:rPr>
          <w:lang w:val="en-US" w:eastAsia="zh-CN" w:bidi="hi-IN"/>
        </w:rPr>
        <w:t xml:space="preserve">Zn (with the latter not being an independent ratio but offering insight into potential interferences on the Cu and Zn masses; see discussion below). The low repeatability of </w:t>
      </w:r>
      <w:r>
        <w:rPr>
          <w:vertAlign w:val="superscript"/>
          <w:lang w:val="en-US" w:eastAsia="zh-CN" w:bidi="hi-IN"/>
        </w:rPr>
        <w:t>67</w:t>
      </w:r>
      <w:r>
        <w:rPr>
          <w:lang w:val="en-US" w:eastAsia="zh-CN" w:bidi="hi-IN"/>
        </w:rPr>
        <w:t>Zn/</w:t>
      </w:r>
      <w:r>
        <w:rPr>
          <w:vertAlign w:val="superscript"/>
          <w:lang w:val="en-US" w:eastAsia="zh-CN" w:bidi="hi-IN"/>
        </w:rPr>
        <w:t>64</w:t>
      </w:r>
      <w:r>
        <w:rPr>
          <w:lang w:val="en-US" w:eastAsia="zh-CN" w:bidi="hi-IN"/>
        </w:rPr>
        <w:t xml:space="preserve">Zn measurements are likely related to the low relative abundance of </w:t>
      </w:r>
      <w:r>
        <w:rPr>
          <w:vertAlign w:val="superscript"/>
          <w:lang w:val="en-US" w:eastAsia="zh-CN" w:bidi="hi-IN"/>
        </w:rPr>
        <w:t>67</w:t>
      </w:r>
      <w:r>
        <w:rPr>
          <w:lang w:val="en-US" w:eastAsia="zh-CN" w:bidi="hi-IN"/>
        </w:rPr>
        <w:t xml:space="preserve">Zn and the inability of SSB to account for matrix effects and short-term drift in mass bias. Due to the high precision associated with corrections based on </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 xml:space="preserve">Zn and the lowest mass difference between </w:t>
      </w:r>
      <w:r>
        <w:rPr>
          <w:vertAlign w:val="superscript"/>
          <w:lang w:val="en-US" w:eastAsia="zh-CN" w:bidi="hi-IN"/>
        </w:rPr>
        <w:t>66</w:t>
      </w:r>
      <w:r>
        <w:rPr>
          <w:lang w:val="en-US" w:eastAsia="zh-CN" w:bidi="hi-IN"/>
        </w:rPr>
        <w:t xml:space="preserve">Zn and </w:t>
      </w:r>
      <w:r>
        <w:rPr>
          <w:vertAlign w:val="superscript"/>
          <w:lang w:val="en-US" w:eastAsia="zh-CN" w:bidi="hi-IN"/>
        </w:rPr>
        <w:t>64</w:t>
      </w:r>
      <w:r>
        <w:rPr>
          <w:lang w:val="en-US" w:eastAsia="zh-CN" w:bidi="hi-IN"/>
        </w:rPr>
        <w:t>Zn, and the Cu masses, we generally refer to the Cu isotope ratios determined via this correction, unless stated otherwise.</w:t>
      </w:r>
    </w:p>
    <w:p>
      <w:pPr>
        <w:pStyle w:val="Normal"/>
        <w:spacing w:lineRule="auto" w:line="480"/>
        <w:jc w:val="both"/>
        <w:rPr/>
      </w:pPr>
      <w:r>
        <w:rPr>
          <w:lang w:val="en-US" w:eastAsia="zh-CN" w:bidi="hi-IN"/>
        </w:rPr>
        <w:t xml:space="preserve">The various Zn isotope ratios corrected for instrumental mass bias using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 xml:space="preserve">Cu are generally in good agreement (Table 3, Fig. 5). Zinc isotope ratios corrected for instrumental mass bias using SSB alone generally have larger uncertainties. Within analytical repeatability, they usually agree with those corrected for mass bias via the doped Cu but have a tendency to be slightly isotopically lighter. All samples were checked for interferences on the Cu masses before addition of the Cu dopant and potential interferences were found to be insignificant. Lighter Zn isotope ratios determined via SSB therefore likely indicate minor matrix effects rather than the presence of isobaric interferences. As for Cu, we refer to the Zn isotope ratios based on measured </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Zn and corrected for instrumental mass bias via Cu external normalisation, unless stated otherwise.</w:t>
      </w:r>
    </w:p>
    <w:p>
      <w:pPr>
        <w:pStyle w:val="Normal"/>
        <w:spacing w:lineRule="auto" w:line="480"/>
        <w:jc w:val="both"/>
        <w:rPr/>
      </w:pPr>
      <w:r>
        <w:rPr>
          <w:lang w:val="en-US" w:eastAsia="zh-CN" w:bidi="hi-IN"/>
        </w:rPr>
        <w:t xml:space="preserve">Our data are largely in agreement with previously published data for the same RMs </w:t>
      </w:r>
      <w:bookmarkStart w:id="89" w:name="__UnoMark__18080_1456212012"/>
      <w:bookmarkStart w:id="90" w:name="ZOTERO_BREF_Vp4gW4XSk2DT"/>
      <w:bookmarkStart w:id="91" w:name="__UnoMark__17940_1456212012"/>
      <w:bookmarkStart w:id="92" w:name="__UnoMark__18481_1456212012"/>
      <w:bookmarkEnd w:id="92"/>
      <w:r>
        <w:rPr>
          <w:lang w:val="en-US" w:eastAsia="zh-CN" w:bidi="hi-IN"/>
        </w:rPr>
        <w:t>(see e.g. the GeoRem database, Jochum et al. 2005; compilation in Moynier et al. 2017)</w:t>
      </w:r>
      <w:bookmarkEnd w:id="89"/>
      <w:bookmarkEnd w:id="90"/>
      <w:bookmarkEnd w:id="91"/>
      <w:r>
        <w:rPr>
          <w:lang w:val="en-US" w:eastAsia="zh-CN" w:bidi="hi-IN"/>
        </w:rPr>
        <w:t xml:space="preserve">. However, previously reported data for RMs often vary significantly. Such variation might indicate analytical problems but could also be related to isotopic heterogeneity within the RMs. Many RMs have been suggested to be heterogeneously contaminated with Pb </w:t>
      </w:r>
      <w:bookmarkStart w:id="93" w:name="__UnoMark__18082_1456212012"/>
      <w:bookmarkStart w:id="94" w:name="__UnoMark__17941_1456212012"/>
      <w:bookmarkStart w:id="95" w:name="ZOTERO_BREF_2mvxbYXbskWx"/>
      <w:bookmarkStart w:id="96" w:name="__UnoMark__18488_1456212012"/>
      <w:bookmarkEnd w:id="96"/>
      <w:r>
        <w:rPr>
          <w:lang w:val="en-US" w:eastAsia="zh-CN" w:bidi="hi-IN"/>
        </w:rPr>
        <w:t>(e.g. Todd et al. 2015)</w:t>
      </w:r>
      <w:bookmarkEnd w:id="93"/>
      <w:bookmarkEnd w:id="94"/>
      <w:bookmarkEnd w:id="95"/>
      <w:r>
        <w:rPr>
          <w:lang w:val="en-US" w:eastAsia="zh-CN" w:bidi="hi-IN"/>
        </w:rPr>
        <w:t xml:space="preserve"> and similar contamination was suggested for RMs sourced from the USGS in Mo stable isotope ratios </w:t>
      </w:r>
      <w:bookmarkStart w:id="97" w:name="__UnoMark__18084_1456212012"/>
      <w:bookmarkStart w:id="98" w:name="__UnoMark__17942_1456212012"/>
      <w:bookmarkStart w:id="99" w:name="ZOTERO_BREF_GtmT3g7yvS6b"/>
      <w:bookmarkStart w:id="100" w:name="__UnoMark__18495_1456212012"/>
      <w:bookmarkEnd w:id="100"/>
      <w:r>
        <w:rPr>
          <w:lang w:val="en-US" w:eastAsia="zh-CN" w:bidi="hi-IN"/>
        </w:rPr>
        <w:t>(Willbold et al. 2016)</w:t>
      </w:r>
      <w:bookmarkEnd w:id="97"/>
      <w:bookmarkEnd w:id="98"/>
      <w:bookmarkEnd w:id="99"/>
      <w:r>
        <w:rPr>
          <w:lang w:val="en-US" w:eastAsia="zh-CN" w:bidi="hi-IN"/>
        </w:rPr>
        <w:t>. Copper and Zn in these RMs might therefore be similarly affected. As such, it is worth noting that while our Cu isotope data for BCR-2 agree well with previously published data (</w:t>
      </w:r>
      <w:r>
        <w:rPr>
          <w:rFonts w:eastAsia="Noto Sans CJK SC" w:cs="Lohit Devanagari"/>
          <w:lang w:val="en-US" w:eastAsia="zh-CN" w:bidi="hi-IN"/>
        </w:rPr>
        <w:t>δ</w:t>
      </w:r>
      <w:r>
        <w:rPr>
          <w:vertAlign w:val="superscript"/>
          <w:lang w:val="en-US" w:eastAsia="zh-CN" w:bidi="hi-IN"/>
        </w:rPr>
        <w:t>65</w:t>
      </w:r>
      <w:r>
        <w:rPr>
          <w:lang w:val="en-US" w:eastAsia="zh-CN" w:bidi="hi-IN"/>
        </w:rPr>
        <w:t xml:space="preserve">Cu = 0.17 </w:t>
      </w:r>
      <w:r>
        <w:rPr>
          <w:rFonts w:eastAsia="Noto Sans CJK SC" w:cs="Lohit Devanagari"/>
          <w:lang w:val="en-US" w:eastAsia="zh-CN" w:bidi="hi-IN"/>
        </w:rPr>
        <w:t xml:space="preserve">± </w:t>
      </w:r>
      <w:r>
        <w:rPr>
          <w:lang w:val="en-US" w:eastAsia="zh-CN" w:bidi="hi-IN"/>
        </w:rPr>
        <w:t xml:space="preserve">0.04 vs. 0.17 </w:t>
      </w:r>
      <w:r>
        <w:rPr>
          <w:rFonts w:eastAsia="Noto Sans CJK SC" w:cs="Lohit Devanagari"/>
          <w:lang w:val="en-US" w:eastAsia="zh-CN" w:bidi="hi-IN"/>
        </w:rPr>
        <w:t xml:space="preserve">± </w:t>
      </w:r>
      <w:r>
        <w:rPr>
          <w:lang w:val="en-US" w:eastAsia="zh-CN" w:bidi="hi-IN"/>
        </w:rPr>
        <w:t>0.05 compiled by Moynier et al. 2017), we also measured a single outlier with substantially isotopically lighter Cu (</w:t>
      </w:r>
      <w:r>
        <w:rPr>
          <w:rFonts w:eastAsia="Noto Sans CJK SC" w:cs="Lohit Devanagari"/>
          <w:lang w:val="en-US" w:eastAsia="zh-CN" w:bidi="hi-IN"/>
        </w:rPr>
        <w:t>δ</w:t>
      </w:r>
      <w:r>
        <w:rPr>
          <w:vertAlign w:val="superscript"/>
          <w:lang w:val="en-US" w:eastAsia="zh-CN" w:bidi="hi-IN"/>
        </w:rPr>
        <w:t>65</w:t>
      </w:r>
      <w:r>
        <w:rPr>
          <w:lang w:val="en-US" w:eastAsia="zh-CN" w:bidi="hi-IN"/>
        </w:rPr>
        <w:t xml:space="preserve">Cu = 0.03 </w:t>
      </w:r>
      <w:r>
        <w:rPr>
          <w:rFonts w:eastAsia="Noto Sans CJK SC" w:cs="Lohit Devanagari"/>
          <w:lang w:val="en-US" w:eastAsia="zh-CN" w:bidi="hi-IN"/>
        </w:rPr>
        <w:t xml:space="preserve">± </w:t>
      </w:r>
      <w:r>
        <w:rPr>
          <w:lang w:val="en-US" w:eastAsia="zh-CN" w:bidi="hi-IN"/>
        </w:rPr>
        <w:t xml:space="preserve">0.01, Table 3). Similarly, light Cu isotope ratios were also reported for BCR-2 by Sossi et al. (2015) ( </w:t>
      </w:r>
      <w:r>
        <w:rPr>
          <w:rFonts w:eastAsia="Noto Sans CJK SC" w:cs="Lohit Devanagari"/>
          <w:lang w:val="en-US" w:eastAsia="zh-CN" w:bidi="hi-IN"/>
        </w:rPr>
        <w:t>δ</w:t>
      </w:r>
      <w:r>
        <w:rPr>
          <w:vertAlign w:val="superscript"/>
          <w:lang w:val="en-US" w:eastAsia="zh-CN" w:bidi="hi-IN"/>
        </w:rPr>
        <w:t>65</w:t>
      </w:r>
      <w:r>
        <w:rPr>
          <w:lang w:val="en-US" w:eastAsia="zh-CN" w:bidi="hi-IN"/>
        </w:rPr>
        <w:t xml:space="preserve">Cu = 0.08 </w:t>
      </w:r>
      <w:r>
        <w:rPr>
          <w:rFonts w:eastAsia="Noto Sans CJK SC" w:cs="Lohit Devanagari"/>
          <w:lang w:val="en-US" w:eastAsia="zh-CN" w:bidi="hi-IN"/>
        </w:rPr>
        <w:t xml:space="preserve">± </w:t>
      </w:r>
      <w:r>
        <w:rPr>
          <w:lang w:val="en-US" w:eastAsia="zh-CN" w:bidi="hi-IN"/>
        </w:rPr>
        <w:t xml:space="preserve">0.05, n =2), potentially indicating a contaminant with isotopically light Cu in BCR-2. Alternatively, this might indicate incomplete homogenisation of sulfides within the powder which likely have low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 xml:space="preserve">Cu </w:t>
      </w:r>
      <w:bookmarkStart w:id="101" w:name="__UnoMark__17943_1456212012"/>
      <w:bookmarkStart w:id="102" w:name="__UnoMark__18086_1456212012"/>
      <w:bookmarkStart w:id="103" w:name="ZOTERO_BREF_XwdnhuPwLvd3"/>
      <w:bookmarkStart w:id="104" w:name="__UnoMark__18502_1456212012"/>
      <w:bookmarkEnd w:id="104"/>
      <w:r>
        <w:rPr>
          <w:lang w:val="en-US" w:eastAsia="zh-CN" w:bidi="hi-IN"/>
        </w:rPr>
        <w:t>(Savage et al. 2015; Williams &amp; Archer, 2011)</w:t>
      </w:r>
      <w:bookmarkEnd w:id="101"/>
      <w:bookmarkEnd w:id="102"/>
      <w:bookmarkEnd w:id="103"/>
      <w:r>
        <w:rPr>
          <w:lang w:val="en-US"/>
        </w:rPr>
        <w:t>.</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i/>
          <w:iCs/>
          <w:lang w:val="en-US" w:eastAsia="zh-CN" w:bidi="hi-IN"/>
        </w:rPr>
        <w:t>Matrix effects on Cu isotope ratios</w:t>
      </w:r>
    </w:p>
    <w:p>
      <w:pPr>
        <w:pStyle w:val="Normal"/>
        <w:spacing w:lineRule="auto" w:line="480"/>
        <w:jc w:val="both"/>
        <w:rPr>
          <w:lang w:val="en-US"/>
        </w:rPr>
      </w:pPr>
      <w:r>
        <w:rPr>
          <w:i w:val="false"/>
          <w:iCs w:val="false"/>
          <w:lang w:val="en-US" w:eastAsia="zh-CN" w:bidi="hi-IN"/>
        </w:rPr>
        <w:t xml:space="preserve">A single pass through our column procedure is usually sufficient to purify Cu and Zn for analysis by MC-ICP-MS. All of the RMs reported in Table 3 have been analysed after a single pass through our column setup. However, for samples with low Cu mass fractions that require samples to be split over several columns, and when the resins have been used more than five times, residual matrix may be observed in the Cu split. This is evident in signals on mass 64 before the addition of the Zn dopant. At low (mass 64)/(mass 63) ratios (below ~1 </w:t>
      </w:r>
      <w:r>
        <w:rPr>
          <w:rFonts w:eastAsia="Liberation Serif" w:cs="Liberation Serif"/>
          <w:i w:val="false"/>
          <w:iCs w:val="false"/>
          <w:lang w:val="en-US" w:eastAsia="zh-CN" w:bidi="hi-IN"/>
        </w:rPr>
        <w:t>‰</w:t>
      </w:r>
      <w:r>
        <w:rPr>
          <w:i w:val="false"/>
          <w:iCs w:val="false"/>
          <w:lang w:val="en-US" w:eastAsia="zh-CN" w:bidi="hi-IN"/>
        </w:rPr>
        <w:t>) the matrix detected on mass 64 has 66/64, 67/64, and 68/64 signal intensity ratios consistent with a minor Zn blank contribution. At higher (mass 64)/(mass 63) ratios the mass 64 signal is usually too high compared to those detected at masses 66, 67, and 68 to be consistent with Zn.</w:t>
      </w:r>
    </w:p>
    <w:p>
      <w:pPr>
        <w:pStyle w:val="Normal"/>
        <w:spacing w:lineRule="auto" w:line="480"/>
        <w:jc w:val="both"/>
        <w:rPr>
          <w:lang w:val="en-US"/>
        </w:rPr>
      </w:pPr>
      <w:r>
        <w:rPr>
          <w:i w:val="false"/>
          <w:iCs w:val="false"/>
          <w:lang w:val="en-US" w:eastAsia="zh-CN" w:bidi="hi-IN"/>
        </w:rPr>
        <w:t xml:space="preserve">Figure 6 shows the effect of the residual matrix on Cu isotope ratios corrected via different Zn isotopes and SSB. It is evident that the </w:t>
      </w:r>
      <w:r>
        <w:rPr>
          <w:i w:val="false"/>
          <w:iCs w:val="false"/>
          <w:vertAlign w:val="superscript"/>
          <w:lang w:val="en-US" w:eastAsia="zh-CN" w:bidi="hi-IN"/>
        </w:rPr>
        <w:t>66</w:t>
      </w:r>
      <w:r>
        <w:rPr>
          <w:i w:val="false"/>
          <w:iCs w:val="false"/>
          <w:lang w:val="en-US" w:eastAsia="zh-CN" w:bidi="hi-IN"/>
        </w:rPr>
        <w:t>Zn/</w:t>
      </w:r>
      <w:r>
        <w:rPr>
          <w:i w:val="false"/>
          <w:iCs w:val="false"/>
          <w:vertAlign w:val="superscript"/>
          <w:lang w:val="en-US" w:eastAsia="zh-CN" w:bidi="hi-IN"/>
        </w:rPr>
        <w:t>64</w:t>
      </w:r>
      <w:r>
        <w:rPr>
          <w:i w:val="false"/>
          <w:iCs w:val="false"/>
          <w:lang w:val="en-US" w:eastAsia="zh-CN" w:bidi="hi-IN"/>
        </w:rPr>
        <w:t xml:space="preserve">Zn, </w:t>
      </w:r>
      <w:r>
        <w:rPr>
          <w:i w:val="false"/>
          <w:iCs w:val="false"/>
          <w:vertAlign w:val="superscript"/>
          <w:lang w:val="en-US" w:eastAsia="zh-CN" w:bidi="hi-IN"/>
        </w:rPr>
        <w:t>67</w:t>
      </w:r>
      <w:r>
        <w:rPr>
          <w:i w:val="false"/>
          <w:iCs w:val="false"/>
          <w:lang w:val="en-US" w:eastAsia="zh-CN" w:bidi="hi-IN"/>
        </w:rPr>
        <w:t>Zn/</w:t>
      </w:r>
      <w:r>
        <w:rPr>
          <w:i w:val="false"/>
          <w:iCs w:val="false"/>
          <w:vertAlign w:val="superscript"/>
          <w:lang w:val="en-US" w:eastAsia="zh-CN" w:bidi="hi-IN"/>
        </w:rPr>
        <w:t>64</w:t>
      </w:r>
      <w:r>
        <w:rPr>
          <w:i w:val="false"/>
          <w:iCs w:val="false"/>
          <w:lang w:val="en-US" w:eastAsia="zh-CN" w:bidi="hi-IN"/>
        </w:rPr>
        <w:t xml:space="preserve">Zn, and </w:t>
      </w:r>
      <w:r>
        <w:rPr>
          <w:i w:val="false"/>
          <w:iCs w:val="false"/>
          <w:vertAlign w:val="superscript"/>
          <w:lang w:val="en-US" w:eastAsia="zh-CN" w:bidi="hi-IN"/>
        </w:rPr>
        <w:t>68</w:t>
      </w:r>
      <w:r>
        <w:rPr>
          <w:i w:val="false"/>
          <w:iCs w:val="false"/>
          <w:lang w:val="en-US" w:eastAsia="zh-CN" w:bidi="hi-IN"/>
        </w:rPr>
        <w:t>Zn/</w:t>
      </w:r>
      <w:r>
        <w:rPr>
          <w:i w:val="false"/>
          <w:iCs w:val="false"/>
          <w:vertAlign w:val="superscript"/>
          <w:lang w:val="en-US" w:eastAsia="zh-CN" w:bidi="hi-IN"/>
        </w:rPr>
        <w:t>64</w:t>
      </w:r>
      <w:r>
        <w:rPr>
          <w:i w:val="false"/>
          <w:iCs w:val="false"/>
          <w:lang w:val="en-US" w:eastAsia="zh-CN" w:bidi="hi-IN"/>
        </w:rPr>
        <w:t xml:space="preserve">Zn corrections are affected by residual sample matrix in decreasing order while the </w:t>
      </w:r>
      <w:r>
        <w:rPr>
          <w:i w:val="false"/>
          <w:iCs w:val="false"/>
          <w:vertAlign w:val="superscript"/>
          <w:lang w:val="en-US" w:eastAsia="zh-CN" w:bidi="hi-IN"/>
        </w:rPr>
        <w:t>68</w:t>
      </w:r>
      <w:r>
        <w:rPr>
          <w:i w:val="false"/>
          <w:iCs w:val="false"/>
          <w:lang w:val="en-US" w:eastAsia="zh-CN" w:bidi="hi-IN"/>
        </w:rPr>
        <w:t>Zn/</w:t>
      </w:r>
      <w:r>
        <w:rPr>
          <w:i w:val="false"/>
          <w:iCs w:val="false"/>
          <w:vertAlign w:val="superscript"/>
          <w:lang w:val="en-US" w:eastAsia="zh-CN" w:bidi="hi-IN"/>
        </w:rPr>
        <w:t>66</w:t>
      </w:r>
      <w:r>
        <w:rPr>
          <w:i w:val="false"/>
          <w:iCs w:val="false"/>
          <w:lang w:val="en-US" w:eastAsia="zh-CN" w:bidi="hi-IN"/>
        </w:rPr>
        <w:t>Zn correction and SSB generally agree with measurements of the same samples without significant matrix contributions.</w:t>
      </w:r>
    </w:p>
    <w:p>
      <w:pPr>
        <w:pStyle w:val="Normal"/>
        <w:spacing w:lineRule="auto" w:line="480"/>
        <w:jc w:val="both"/>
        <w:rPr/>
      </w:pPr>
      <w:r>
        <w:rPr>
          <w:i w:val="false"/>
          <w:iCs w:val="false"/>
          <w:lang w:val="en-US" w:eastAsia="zh-CN" w:bidi="hi-IN"/>
        </w:rPr>
        <w:t xml:space="preserve">The agreement of all correction methods for samples with low (mass 64)/(mass 63) ratios (Fig. 6) suggests that the signals detected at mass 64 are in these cases indeed caused by minor Zn blanks.  Due to their low abundance and similar isotopic compositions to the Zn dopant these have negligible effect on calculated Cu isotope ratios. Agreement between all correction methods is unlikely in the presence of isobaric interferences and it can therefore be concluded that these measurements are otherwise interference-free. At higher (mass 64)/(mass 63) ratios the matrix contribution is consistent with a preferential mass 64 interference which causes significant offsets in Cu isotope ratios corrected for mass bias using ratios involving </w:t>
      </w:r>
      <w:r>
        <w:rPr>
          <w:i w:val="false"/>
          <w:iCs w:val="false"/>
          <w:vertAlign w:val="superscript"/>
          <w:lang w:val="en-US" w:eastAsia="zh-CN" w:bidi="hi-IN"/>
        </w:rPr>
        <w:t>64</w:t>
      </w:r>
      <w:r>
        <w:rPr>
          <w:i w:val="false"/>
          <w:iCs w:val="false"/>
          <w:lang w:val="en-US" w:eastAsia="zh-CN" w:bidi="hi-IN"/>
        </w:rPr>
        <w:t xml:space="preserve">Zn. A potential molecule causing the interference on mass 64 is </w:t>
      </w:r>
      <w:r>
        <w:rPr>
          <w:i w:val="false"/>
          <w:iCs w:val="false"/>
          <w:vertAlign w:val="superscript"/>
          <w:lang w:val="en-US" w:eastAsia="zh-CN" w:bidi="hi-IN"/>
        </w:rPr>
        <w:t>48</w:t>
      </w:r>
      <w:r>
        <w:rPr>
          <w:i w:val="false"/>
          <w:iCs w:val="false"/>
          <w:lang w:val="en-US" w:eastAsia="zh-CN" w:bidi="hi-IN"/>
        </w:rPr>
        <w:t>Ti</w:t>
      </w:r>
      <w:r>
        <w:rPr>
          <w:i w:val="false"/>
          <w:iCs w:val="false"/>
          <w:vertAlign w:val="superscript"/>
          <w:lang w:val="en-US" w:eastAsia="zh-CN" w:bidi="hi-IN"/>
        </w:rPr>
        <w:t>16</w:t>
      </w:r>
      <w:r>
        <w:rPr>
          <w:i w:val="false"/>
          <w:iCs w:val="false"/>
          <w:lang w:val="en-US" w:eastAsia="zh-CN" w:bidi="hi-IN"/>
        </w:rPr>
        <w:t>O</w:t>
      </w:r>
      <w:r>
        <w:rPr>
          <w:i w:val="false"/>
          <w:iCs w:val="false"/>
          <w:vertAlign w:val="superscript"/>
          <w:lang w:val="en-US" w:eastAsia="zh-CN" w:bidi="hi-IN"/>
        </w:rPr>
        <w:t>+</w:t>
      </w:r>
      <w:r>
        <w:rPr>
          <w:i w:val="false"/>
          <w:iCs w:val="false"/>
          <w:position w:val="0"/>
          <w:sz w:val="24"/>
          <w:sz w:val="24"/>
          <w:vertAlign w:val="baseline"/>
          <w:lang w:val="en-US" w:eastAsia="zh-CN" w:bidi="hi-IN"/>
        </w:rPr>
        <w:t xml:space="preserve"> which has a dominant mass 64 and often occurs in wt.% quantities in geological samples. Similar isotopic effects have also been shown for Ti interferences for samples measured on the Nu Plasma </w:t>
      </w:r>
      <w:bookmarkStart w:id="105" w:name="ZOTERO_BREF_2FGpvVY2WRc0"/>
      <w:bookmarkStart w:id="106" w:name="__UnoMark__17944_1456212012"/>
      <w:bookmarkStart w:id="107" w:name="__UnoMark__18088_1456212012"/>
      <w:bookmarkStart w:id="108" w:name="__UnoMark__18509_1456212012"/>
      <w:bookmarkEnd w:id="108"/>
      <w:r>
        <w:rPr>
          <w:i w:val="false"/>
          <w:iCs w:val="false"/>
          <w:position w:val="0"/>
          <w:sz w:val="24"/>
          <w:sz w:val="24"/>
          <w:vertAlign w:val="baseline"/>
          <w:lang w:val="en-US" w:eastAsia="zh-CN" w:bidi="hi-IN"/>
        </w:rPr>
        <w:t>(Petit et al. 2013)</w:t>
      </w:r>
      <w:bookmarkEnd w:id="105"/>
      <w:bookmarkEnd w:id="106"/>
      <w:bookmarkEnd w:id="107"/>
      <w:r>
        <w:rPr>
          <w:i w:val="false"/>
          <w:iCs w:val="false"/>
          <w:position w:val="0"/>
          <w:sz w:val="24"/>
          <w:sz w:val="24"/>
          <w:vertAlign w:val="baseline"/>
          <w:lang w:val="en-US" w:eastAsia="zh-CN" w:bidi="hi-IN"/>
        </w:rPr>
        <w:t xml:space="preserve">. A smaller interference of </w:t>
      </w:r>
      <w:r>
        <w:rPr>
          <w:i w:val="false"/>
          <w:iCs w:val="false"/>
          <w:sz w:val="24"/>
          <w:vertAlign w:val="superscript"/>
          <w:lang w:val="en-US" w:eastAsia="zh-CN" w:bidi="hi-IN"/>
        </w:rPr>
        <w:t>50</w:t>
      </w:r>
      <w:r>
        <w:rPr>
          <w:i w:val="false"/>
          <w:iCs w:val="false"/>
          <w:position w:val="0"/>
          <w:sz w:val="24"/>
          <w:sz w:val="24"/>
          <w:vertAlign w:val="baseline"/>
          <w:lang w:val="en-US" w:eastAsia="zh-CN" w:bidi="hi-IN"/>
        </w:rPr>
        <w:t>Ti</w:t>
      </w:r>
      <w:r>
        <w:rPr>
          <w:i w:val="false"/>
          <w:iCs w:val="false"/>
          <w:sz w:val="24"/>
          <w:vertAlign w:val="superscript"/>
          <w:lang w:val="en-US" w:eastAsia="zh-CN" w:bidi="hi-IN"/>
        </w:rPr>
        <w:t>16</w:t>
      </w:r>
      <w:r>
        <w:rPr>
          <w:i w:val="false"/>
          <w:iCs w:val="false"/>
          <w:position w:val="0"/>
          <w:sz w:val="24"/>
          <w:sz w:val="24"/>
          <w:vertAlign w:val="baseline"/>
          <w:lang w:val="en-US" w:eastAsia="zh-CN" w:bidi="hi-IN"/>
        </w:rPr>
        <w:t>O</w:t>
      </w:r>
      <w:r>
        <w:rPr>
          <w:i w:val="false"/>
          <w:iCs w:val="false"/>
          <w:sz w:val="24"/>
          <w:vertAlign w:val="superscript"/>
          <w:lang w:val="en-US" w:eastAsia="zh-CN" w:bidi="hi-IN"/>
        </w:rPr>
        <w:t>+</w:t>
      </w:r>
      <w:r>
        <w:rPr>
          <w:i w:val="false"/>
          <w:iCs w:val="false"/>
          <w:position w:val="0"/>
          <w:sz w:val="24"/>
          <w:sz w:val="24"/>
          <w:vertAlign w:val="baseline"/>
          <w:lang w:val="en-US" w:eastAsia="zh-CN" w:bidi="hi-IN"/>
        </w:rPr>
        <w:t xml:space="preserve"> should also be present on mass 66. However, this appears largely negligible and might be counter-balanced by non-spectral matrix effects </w:t>
      </w:r>
      <w:bookmarkStart w:id="109" w:name="__UnoMark__17945_1456212012"/>
      <w:bookmarkStart w:id="110" w:name="__UnoMark__18090_1456212012"/>
      <w:bookmarkStart w:id="111" w:name="ZOTERO_BREF_skQlMVtwkUkx"/>
      <w:bookmarkStart w:id="112" w:name="__UnoMark__18516_1456212012"/>
      <w:bookmarkEnd w:id="112"/>
      <w:r>
        <w:rPr>
          <w:i w:val="false"/>
          <w:iCs w:val="false"/>
          <w:position w:val="0"/>
          <w:sz w:val="24"/>
          <w:sz w:val="24"/>
          <w:vertAlign w:val="baseline"/>
          <w:lang w:val="en-US" w:eastAsia="zh-CN" w:bidi="hi-IN"/>
        </w:rPr>
        <w:t>(Petit et al. 2013)</w:t>
      </w:r>
      <w:bookmarkEnd w:id="109"/>
      <w:bookmarkEnd w:id="110"/>
      <w:bookmarkEnd w:id="111"/>
      <w:r>
        <w:rPr>
          <w:i w:val="false"/>
          <w:iCs w:val="false"/>
          <w:position w:val="0"/>
          <w:sz w:val="24"/>
          <w:sz w:val="24"/>
          <w:vertAlign w:val="baseline"/>
          <w:lang w:val="en-US" w:eastAsia="zh-CN" w:bidi="hi-IN"/>
        </w:rPr>
        <w:t xml:space="preserve">. While the </w:t>
      </w:r>
      <w:r>
        <w:rPr>
          <w:i w:val="false"/>
          <w:iCs w:val="false"/>
          <w:sz w:val="24"/>
          <w:vertAlign w:val="superscript"/>
          <w:lang w:val="en-US" w:eastAsia="zh-CN" w:bidi="hi-IN"/>
        </w:rPr>
        <w:t>68</w:t>
      </w:r>
      <w:r>
        <w:rPr>
          <w:i w:val="false"/>
          <w:iCs w:val="false"/>
          <w:position w:val="0"/>
          <w:sz w:val="24"/>
          <w:sz w:val="24"/>
          <w:vertAlign w:val="baseline"/>
          <w:lang w:val="en-US" w:eastAsia="zh-CN" w:bidi="hi-IN"/>
        </w:rPr>
        <w:t>Zn/</w:t>
      </w:r>
      <w:r>
        <w:rPr>
          <w:i w:val="false"/>
          <w:iCs w:val="false"/>
          <w:sz w:val="24"/>
          <w:vertAlign w:val="superscript"/>
          <w:lang w:val="en-US" w:eastAsia="zh-CN" w:bidi="hi-IN"/>
        </w:rPr>
        <w:t>66</w:t>
      </w:r>
      <w:r>
        <w:rPr>
          <w:i w:val="false"/>
          <w:iCs w:val="false"/>
          <w:position w:val="0"/>
          <w:sz w:val="24"/>
          <w:sz w:val="24"/>
          <w:vertAlign w:val="baseline"/>
          <w:lang w:val="en-US" w:eastAsia="zh-CN" w:bidi="hi-IN"/>
        </w:rPr>
        <w:t>Zn and SSB corrections appear largely unaffected by this interference, an additional pass through the columns can be done to remove residual matrix and improve analytical precision (Fig. 6 c,d).</w:t>
      </w:r>
    </w:p>
    <w:p>
      <w:pPr>
        <w:pStyle w:val="Normal"/>
        <w:spacing w:lineRule="auto" w:line="480"/>
        <w:jc w:val="both"/>
        <w:rPr/>
      </w:pPr>
      <w:r>
        <w:rPr>
          <w:i w:val="false"/>
          <w:iCs w:val="false"/>
          <w:position w:val="0"/>
          <w:sz w:val="24"/>
          <w:sz w:val="24"/>
          <w:vertAlign w:val="baseline"/>
          <w:lang w:val="en-US" w:eastAsia="zh-CN" w:bidi="hi-IN"/>
        </w:rPr>
        <w:t xml:space="preserve">Our data suggest that prolonged use of the TRU-resin eventually leads to insufficient </w:t>
      </w:r>
      <w:r>
        <w:rPr>
          <w:i w:val="false"/>
          <w:iCs w:val="false"/>
          <w:position w:val="0"/>
          <w:sz w:val="24"/>
          <w:sz w:val="24"/>
          <w:vertAlign w:val="baseline"/>
          <w:lang w:val="en-US" w:eastAsia="zh-CN" w:bidi="hi-IN"/>
        </w:rPr>
        <w:t>removal</w:t>
      </w:r>
      <w:r>
        <w:rPr>
          <w:i w:val="false"/>
          <w:iCs w:val="false"/>
          <w:position w:val="0"/>
          <w:sz w:val="24"/>
          <w:sz w:val="24"/>
          <w:vertAlign w:val="baseline"/>
          <w:lang w:val="en-US" w:eastAsia="zh-CN" w:bidi="hi-IN"/>
        </w:rPr>
        <w:t xml:space="preserve"> of Ti. Measurements with horizontal patterns in Fig. 6 are inferred to be interference-free because agreement between all different correction methods (based on </w:t>
      </w:r>
      <w:r>
        <w:rPr>
          <w:i w:val="false"/>
          <w:iCs w:val="false"/>
          <w:sz w:val="24"/>
          <w:vertAlign w:val="superscript"/>
          <w:lang w:val="en-US" w:eastAsia="zh-CN" w:bidi="hi-IN"/>
        </w:rPr>
        <w:t>66</w:t>
      </w:r>
      <w:r>
        <w:rPr>
          <w:i w:val="false"/>
          <w:iCs w:val="false"/>
          <w:position w:val="0"/>
          <w:sz w:val="24"/>
          <w:sz w:val="24"/>
          <w:vertAlign w:val="baseline"/>
          <w:lang w:val="en-US" w:eastAsia="zh-CN" w:bidi="hi-IN"/>
        </w:rPr>
        <w:t>Zn/</w:t>
      </w:r>
      <w:r>
        <w:rPr>
          <w:i w:val="false"/>
          <w:iCs w:val="false"/>
          <w:sz w:val="24"/>
          <w:vertAlign w:val="superscript"/>
          <w:lang w:val="en-US" w:eastAsia="zh-CN" w:bidi="hi-IN"/>
        </w:rPr>
        <w:t>64</w:t>
      </w:r>
      <w:r>
        <w:rPr>
          <w:i w:val="false"/>
          <w:iCs w:val="false"/>
          <w:position w:val="0"/>
          <w:sz w:val="24"/>
          <w:sz w:val="24"/>
          <w:vertAlign w:val="baseline"/>
          <w:lang w:val="en-US" w:eastAsia="zh-CN" w:bidi="hi-IN"/>
        </w:rPr>
        <w:t xml:space="preserve">Zn, </w:t>
      </w:r>
      <w:r>
        <w:rPr>
          <w:i w:val="false"/>
          <w:iCs w:val="false"/>
          <w:sz w:val="24"/>
          <w:vertAlign w:val="superscript"/>
          <w:lang w:val="en-US" w:eastAsia="zh-CN" w:bidi="hi-IN"/>
        </w:rPr>
        <w:t>67</w:t>
      </w:r>
      <w:r>
        <w:rPr>
          <w:i w:val="false"/>
          <w:iCs w:val="false"/>
          <w:position w:val="0"/>
          <w:sz w:val="24"/>
          <w:sz w:val="24"/>
          <w:vertAlign w:val="baseline"/>
          <w:lang w:val="en-US" w:eastAsia="zh-CN" w:bidi="hi-IN"/>
        </w:rPr>
        <w:t>Zn/</w:t>
      </w:r>
      <w:r>
        <w:rPr>
          <w:i w:val="false"/>
          <w:iCs w:val="false"/>
          <w:sz w:val="24"/>
          <w:vertAlign w:val="superscript"/>
          <w:lang w:val="en-US" w:eastAsia="zh-CN" w:bidi="hi-IN"/>
        </w:rPr>
        <w:t>64</w:t>
      </w:r>
      <w:r>
        <w:rPr>
          <w:i w:val="false"/>
          <w:iCs w:val="false"/>
          <w:position w:val="0"/>
          <w:sz w:val="24"/>
          <w:sz w:val="24"/>
          <w:vertAlign w:val="baseline"/>
          <w:lang w:val="en-US" w:eastAsia="zh-CN" w:bidi="hi-IN"/>
        </w:rPr>
        <w:t xml:space="preserve">Zn, </w:t>
      </w:r>
      <w:r>
        <w:rPr>
          <w:i w:val="false"/>
          <w:iCs w:val="false"/>
          <w:sz w:val="24"/>
          <w:vertAlign w:val="superscript"/>
          <w:lang w:val="en-US" w:eastAsia="zh-CN" w:bidi="hi-IN"/>
        </w:rPr>
        <w:t>68</w:t>
      </w:r>
      <w:r>
        <w:rPr>
          <w:i w:val="false"/>
          <w:iCs w:val="false"/>
          <w:position w:val="0"/>
          <w:sz w:val="24"/>
          <w:sz w:val="24"/>
          <w:vertAlign w:val="baseline"/>
          <w:lang w:val="en-US" w:eastAsia="zh-CN" w:bidi="hi-IN"/>
        </w:rPr>
        <w:t>Zn/</w:t>
      </w:r>
      <w:r>
        <w:rPr>
          <w:i w:val="false"/>
          <w:iCs w:val="false"/>
          <w:sz w:val="24"/>
          <w:vertAlign w:val="superscript"/>
          <w:lang w:val="en-US" w:eastAsia="zh-CN" w:bidi="hi-IN"/>
        </w:rPr>
        <w:t>64</w:t>
      </w:r>
      <w:r>
        <w:rPr>
          <w:i w:val="false"/>
          <w:iCs w:val="false"/>
          <w:position w:val="0"/>
          <w:sz w:val="24"/>
          <w:sz w:val="24"/>
          <w:vertAlign w:val="baseline"/>
          <w:lang w:val="en-US" w:eastAsia="zh-CN" w:bidi="hi-IN"/>
        </w:rPr>
        <w:t>Zn, and SSB, Fig. 6) is unlikely in the presence of isobaric interferences. Interferences caused by residual sample matrix are specific to the separation method and different purification methods m</w:t>
      </w:r>
      <w:r>
        <w:rPr>
          <w:i w:val="false"/>
          <w:iCs w:val="false"/>
          <w:position w:val="0"/>
          <w:sz w:val="24"/>
          <w:sz w:val="24"/>
          <w:vertAlign w:val="baseline"/>
          <w:lang w:val="en-US" w:eastAsia="zh-CN" w:bidi="hi-IN"/>
        </w:rPr>
        <w:t>ay therefore</w:t>
      </w:r>
      <w:r>
        <w:rPr>
          <w:i w:val="false"/>
          <w:iCs w:val="false"/>
          <w:position w:val="0"/>
          <w:sz w:val="24"/>
          <w:sz w:val="24"/>
          <w:vertAlign w:val="baseline"/>
          <w:lang w:val="en-US" w:eastAsia="zh-CN" w:bidi="hi-IN"/>
        </w:rPr>
        <w:t xml:space="preserve"> cause different patterns in plots such as those shown in Fig. 6. </w:t>
      </w:r>
      <w:r>
        <w:rPr>
          <w:i w:val="false"/>
          <w:iCs w:val="false"/>
          <w:position w:val="0"/>
          <w:sz w:val="24"/>
          <w:sz w:val="24"/>
          <w:vertAlign w:val="baseline"/>
          <w:lang w:val="en-US" w:eastAsia="zh-CN" w:bidi="hi-IN"/>
        </w:rPr>
        <w:t xml:space="preserve">Sample standard bracketing alone cannot detect the presence of such interferences. </w:t>
      </w:r>
      <w:r>
        <w:rPr>
          <w:i w:val="false"/>
          <w:iCs w:val="false"/>
          <w:position w:val="0"/>
          <w:sz w:val="24"/>
          <w:sz w:val="24"/>
          <w:vertAlign w:val="baseline"/>
          <w:lang w:val="en-US" w:eastAsia="zh-CN" w:bidi="hi-IN"/>
        </w:rPr>
        <w:t>External normalisation is therefore advantageous even if SSB</w:t>
      </w:r>
      <w:r>
        <w:rPr>
          <w:i w:val="false"/>
          <w:iCs w:val="false"/>
          <w:position w:val="0"/>
          <w:sz w:val="24"/>
          <w:sz w:val="24"/>
          <w:vertAlign w:val="baseline"/>
          <w:lang w:val="en-US" w:eastAsia="zh-CN" w:bidi="hi-IN"/>
        </w:rPr>
        <w:t xml:space="preserve"> achieve</w:t>
      </w:r>
      <w:r>
        <w:rPr>
          <w:i w:val="false"/>
          <w:iCs w:val="false"/>
          <w:position w:val="0"/>
          <w:sz w:val="24"/>
          <w:sz w:val="24"/>
          <w:vertAlign w:val="baseline"/>
          <w:lang w:val="en-US" w:eastAsia="zh-CN" w:bidi="hi-IN"/>
        </w:rPr>
        <w:t>s</w:t>
      </w:r>
      <w:r>
        <w:rPr>
          <w:i w:val="false"/>
          <w:iCs w:val="false"/>
          <w:position w:val="0"/>
          <w:sz w:val="24"/>
          <w:sz w:val="24"/>
          <w:vertAlign w:val="baseline"/>
          <w:lang w:val="en-US" w:eastAsia="zh-CN" w:bidi="hi-IN"/>
        </w:rPr>
        <w:t xml:space="preserve"> similar measurement uncertainties (Fig. 5).</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b/>
          <w:bCs/>
          <w:sz w:val="28"/>
          <w:szCs w:val="28"/>
          <w:lang w:val="en-US" w:eastAsia="zh-CN" w:bidi="hi-IN"/>
        </w:rPr>
        <w:t>Conclusions</w:t>
      </w:r>
    </w:p>
    <w:p>
      <w:pPr>
        <w:pStyle w:val="Normal"/>
        <w:spacing w:lineRule="auto" w:line="480"/>
        <w:jc w:val="both"/>
        <w:rPr>
          <w:lang w:val="en-US"/>
        </w:rPr>
      </w:pPr>
      <w:r>
        <w:rPr>
          <w:lang w:val="en-US" w:eastAsia="zh-CN" w:bidi="hi-IN"/>
        </w:rPr>
        <w:t>Our new column procedure to separate Cu and Zn from geological samples is significantly faster than previously reported methods and requires lower volumes of acids, thus reducing procedural blanks associated with the ion exchange chromatography. The separation of Cu and Zn from ~50 mg sample test-portions requires a total acid volume of 11 ml which is approx. 50 % the volume reported previously for anion exchange columns with similar aspect ratios to our column #3. In most cases, it does not require additional passes for further purification of Cu and Zn and it is not susceptible to shifts in elution peaks caused by compositionally variable sample matices.</w:t>
      </w:r>
    </w:p>
    <w:p>
      <w:pPr>
        <w:pStyle w:val="Normal"/>
        <w:spacing w:lineRule="auto" w:line="480"/>
        <w:jc w:val="both"/>
        <w:rPr/>
      </w:pPr>
      <w:r>
        <w:rPr>
          <w:lang w:val="en-US" w:eastAsia="zh-CN" w:bidi="hi-IN"/>
        </w:rPr>
        <w:t>Our procedure for the analyses of Cu and Zn isotope ratios by MC-ICP-MS involves doping with Zn and Cu pure element solutions, respectively. An inter-calibration of fractionation coefficients f</w:t>
      </w:r>
      <w:r>
        <w:rPr>
          <w:vertAlign w:val="subscript"/>
          <w:lang w:val="en-US" w:eastAsia="zh-CN" w:bidi="hi-IN"/>
        </w:rPr>
        <w:t>Cu</w:t>
      </w:r>
      <w:r>
        <w:rPr>
          <w:lang w:val="en-US" w:eastAsia="zh-CN" w:bidi="hi-IN"/>
        </w:rPr>
        <w:t xml:space="preserve"> and f</w:t>
      </w:r>
      <w:r>
        <w:rPr>
          <w:vertAlign w:val="subscript"/>
          <w:lang w:val="en-US" w:eastAsia="zh-CN" w:bidi="hi-IN"/>
        </w:rPr>
        <w:t>Zn</w:t>
      </w:r>
      <w:r>
        <w:rPr>
          <w:lang w:val="en-US" w:eastAsia="zh-CN" w:bidi="hi-IN"/>
        </w:rPr>
        <w:t xml:space="preserve"> is performed in the beginning of each analytical sequence by measuring mixed Cu-Zn solutions at variable sample gas flow rates which are used to enhance instrumental mass bias variation. In most cases, results of the thus determined </w:t>
      </w:r>
      <w:bookmarkStart w:id="113" w:name="__DdeLink__4213_2342098442"/>
      <w:r>
        <w:rPr>
          <w:lang w:val="en-US" w:eastAsia="zh-CN" w:bidi="hi-IN"/>
        </w:rPr>
        <w:t>f</w:t>
      </w:r>
      <w:r>
        <w:rPr>
          <w:vertAlign w:val="subscript"/>
          <w:lang w:val="en-US" w:eastAsia="zh-CN" w:bidi="hi-IN"/>
        </w:rPr>
        <w:t>Cu</w:t>
      </w:r>
      <w:r>
        <w:rPr>
          <w:lang w:val="en-US" w:eastAsia="zh-CN" w:bidi="hi-IN"/>
        </w:rPr>
        <w:t>/f</w:t>
      </w:r>
      <w:r>
        <w:rPr>
          <w:vertAlign w:val="subscript"/>
          <w:lang w:val="en-US" w:eastAsia="zh-CN" w:bidi="hi-IN"/>
        </w:rPr>
        <w:t>Zn</w:t>
      </w:r>
      <w:bookmarkEnd w:id="113"/>
      <w:r>
        <w:rPr>
          <w:lang w:val="en-US" w:eastAsia="zh-CN" w:bidi="hi-IN"/>
        </w:rPr>
        <w:t xml:space="preserve"> are comparable to those established by instrumental mass bias drift throughout analytical sequences. The generation of enhanced variation in instrumental mass bias via changes in instrumental parameters is therefore ideal for short sequences where instrumental mass bias drift might be insufficient to establish f</w:t>
      </w:r>
      <w:r>
        <w:rPr>
          <w:vertAlign w:val="subscript"/>
          <w:lang w:val="en-US" w:eastAsia="zh-CN" w:bidi="hi-IN"/>
        </w:rPr>
        <w:t>Cu</w:t>
      </w:r>
      <w:r>
        <w:rPr>
          <w:lang w:val="en-US" w:eastAsia="zh-CN" w:bidi="hi-IN"/>
        </w:rPr>
        <w:t>/f</w:t>
      </w:r>
      <w:r>
        <w:rPr>
          <w:vertAlign w:val="subscript"/>
          <w:lang w:val="en-US" w:eastAsia="zh-CN" w:bidi="hi-IN"/>
        </w:rPr>
        <w:t>Zn</w:t>
      </w:r>
      <w:r>
        <w:rPr>
          <w:lang w:val="en-US" w:eastAsia="zh-CN" w:bidi="hi-IN"/>
        </w:rPr>
        <w:t>. However, small offsets are sometimes observed between the two methods with slightly higher f</w:t>
      </w:r>
      <w:r>
        <w:rPr>
          <w:vertAlign w:val="subscript"/>
          <w:lang w:val="en-US" w:eastAsia="zh-CN" w:bidi="hi-IN"/>
        </w:rPr>
        <w:t>Cu</w:t>
      </w:r>
      <w:r>
        <w:rPr>
          <w:lang w:val="en-US" w:eastAsia="zh-CN" w:bidi="hi-IN"/>
        </w:rPr>
        <w:t>/f</w:t>
      </w:r>
      <w:r>
        <w:rPr>
          <w:vertAlign w:val="subscript"/>
          <w:lang w:val="en-US" w:eastAsia="zh-CN" w:bidi="hi-IN"/>
        </w:rPr>
        <w:t>Zn</w:t>
      </w:r>
      <w:r>
        <w:rPr>
          <w:lang w:val="en-US" w:eastAsia="zh-CN" w:bidi="hi-IN"/>
        </w:rPr>
        <w:t xml:space="preserve"> determined via variation in samples gas flow rates. These are usually small compared to the total analytical uncertainties but might create systematic offsets.</w:t>
      </w:r>
    </w:p>
    <w:p>
      <w:pPr>
        <w:pStyle w:val="Normal"/>
        <w:spacing w:lineRule="auto" w:line="480"/>
        <w:jc w:val="both"/>
        <w:rPr>
          <w:lang w:val="en-US"/>
        </w:rPr>
      </w:pPr>
      <w:r>
        <w:rPr>
          <w:lang w:val="en-US" w:eastAsia="zh-CN" w:bidi="hi-IN"/>
        </w:rPr>
        <w:t xml:space="preserve">Residual sample matrix can be present in the Cu fractions in a few cases such as when samples with very low Cu concentrations are analysed or when resins have deteriorated. This matrix creates interferences on mass 64 and manifests in elevated </w:t>
      </w:r>
      <w:r>
        <w:rPr>
          <w:rFonts w:eastAsia="Noto Sans CJK SC" w:cs="Lohit Devanagari"/>
          <w:lang w:val="en-US" w:eastAsia="zh-CN" w:bidi="hi-IN"/>
        </w:rPr>
        <w:t>δ</w:t>
      </w:r>
      <w:r>
        <w:rPr>
          <w:vertAlign w:val="superscript"/>
          <w:lang w:val="en-US" w:eastAsia="zh-CN" w:bidi="hi-IN"/>
        </w:rPr>
        <w:t>65</w:t>
      </w:r>
      <w:r>
        <w:rPr>
          <w:lang w:val="en-US" w:eastAsia="zh-CN" w:bidi="hi-IN"/>
        </w:rPr>
        <w:t xml:space="preserve">Cu when Cu isotope ratios are corrected via </w:t>
      </w:r>
      <w:r>
        <w:rPr>
          <w:i w:val="false"/>
          <w:iCs w:val="false"/>
          <w:vertAlign w:val="superscript"/>
          <w:lang w:val="en-US" w:eastAsia="zh-CN" w:bidi="hi-IN"/>
        </w:rPr>
        <w:t>66</w:t>
      </w:r>
      <w:r>
        <w:rPr>
          <w:i w:val="false"/>
          <w:iCs w:val="false"/>
          <w:lang w:val="en-US" w:eastAsia="zh-CN" w:bidi="hi-IN"/>
        </w:rPr>
        <w:t>Zn/</w:t>
      </w:r>
      <w:r>
        <w:rPr>
          <w:i w:val="false"/>
          <w:iCs w:val="false"/>
          <w:vertAlign w:val="superscript"/>
          <w:lang w:val="en-US" w:eastAsia="zh-CN" w:bidi="hi-IN"/>
        </w:rPr>
        <w:t>64</w:t>
      </w:r>
      <w:r>
        <w:rPr>
          <w:i w:val="false"/>
          <w:iCs w:val="false"/>
          <w:lang w:val="en-US" w:eastAsia="zh-CN" w:bidi="hi-IN"/>
        </w:rPr>
        <w:t xml:space="preserve">Zn, </w:t>
      </w:r>
      <w:r>
        <w:rPr>
          <w:i w:val="false"/>
          <w:iCs w:val="false"/>
          <w:vertAlign w:val="superscript"/>
          <w:lang w:val="en-US" w:eastAsia="zh-CN" w:bidi="hi-IN"/>
        </w:rPr>
        <w:t>67</w:t>
      </w:r>
      <w:r>
        <w:rPr>
          <w:i w:val="false"/>
          <w:iCs w:val="false"/>
          <w:lang w:val="en-US" w:eastAsia="zh-CN" w:bidi="hi-IN"/>
        </w:rPr>
        <w:t>Zn/</w:t>
      </w:r>
      <w:r>
        <w:rPr>
          <w:i w:val="false"/>
          <w:iCs w:val="false"/>
          <w:vertAlign w:val="superscript"/>
          <w:lang w:val="en-US" w:eastAsia="zh-CN" w:bidi="hi-IN"/>
        </w:rPr>
        <w:t>64</w:t>
      </w:r>
      <w:r>
        <w:rPr>
          <w:i w:val="false"/>
          <w:iCs w:val="false"/>
          <w:lang w:val="en-US" w:eastAsia="zh-CN" w:bidi="hi-IN"/>
        </w:rPr>
        <w:t xml:space="preserve">Zn, and </w:t>
      </w:r>
      <w:r>
        <w:rPr>
          <w:i w:val="false"/>
          <w:iCs w:val="false"/>
          <w:vertAlign w:val="superscript"/>
          <w:lang w:val="en-US" w:eastAsia="zh-CN" w:bidi="hi-IN"/>
        </w:rPr>
        <w:t>68</w:t>
      </w:r>
      <w:r>
        <w:rPr>
          <w:i w:val="false"/>
          <w:iCs w:val="false"/>
          <w:lang w:val="en-US" w:eastAsia="zh-CN" w:bidi="hi-IN"/>
        </w:rPr>
        <w:t>Zn/</w:t>
      </w:r>
      <w:r>
        <w:rPr>
          <w:i w:val="false"/>
          <w:iCs w:val="false"/>
          <w:vertAlign w:val="superscript"/>
          <w:lang w:val="en-US" w:eastAsia="zh-CN" w:bidi="hi-IN"/>
        </w:rPr>
        <w:t>64</w:t>
      </w:r>
      <w:r>
        <w:rPr>
          <w:i w:val="false"/>
          <w:iCs w:val="false"/>
          <w:lang w:val="en-US" w:eastAsia="zh-CN" w:bidi="hi-IN"/>
        </w:rPr>
        <w:t xml:space="preserve">Zn while corrections made using </w:t>
      </w:r>
      <w:r>
        <w:rPr>
          <w:i w:val="false"/>
          <w:iCs w:val="false"/>
          <w:vertAlign w:val="superscript"/>
          <w:lang w:val="en-US" w:eastAsia="zh-CN" w:bidi="hi-IN"/>
        </w:rPr>
        <w:t>68</w:t>
      </w:r>
      <w:r>
        <w:rPr>
          <w:i w:val="false"/>
          <w:iCs w:val="false"/>
          <w:lang w:val="en-US" w:eastAsia="zh-CN" w:bidi="hi-IN"/>
        </w:rPr>
        <w:t>Zn/</w:t>
      </w:r>
      <w:r>
        <w:rPr>
          <w:i w:val="false"/>
          <w:iCs w:val="false"/>
          <w:vertAlign w:val="superscript"/>
          <w:lang w:val="en-US" w:eastAsia="zh-CN" w:bidi="hi-IN"/>
        </w:rPr>
        <w:t>66</w:t>
      </w:r>
      <w:r>
        <w:rPr>
          <w:i w:val="false"/>
          <w:iCs w:val="false"/>
          <w:lang w:val="en-US" w:eastAsia="zh-CN" w:bidi="hi-IN"/>
        </w:rPr>
        <w:t>Zn and SSB are largely unaffected. In these cases, an additional pass through the columns removes the residual matrix and increases analytical precision.</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b/>
          <w:bCs/>
          <w:sz w:val="28"/>
          <w:szCs w:val="28"/>
          <w:lang w:val="en-US" w:eastAsia="zh-CN" w:bidi="hi-IN"/>
        </w:rPr>
        <w:t>Acknowledgments</w:t>
      </w:r>
    </w:p>
    <w:p>
      <w:pPr>
        <w:pStyle w:val="Normal"/>
        <w:spacing w:lineRule="auto" w:line="480"/>
        <w:jc w:val="both"/>
        <w:rPr/>
      </w:pPr>
      <w:r>
        <w:rPr>
          <w:lang w:val="en-US" w:eastAsia="zh-CN" w:bidi="hi-IN"/>
        </w:rPr>
        <w:t>HF is supported by a Leverhulme Trust Early Career Fellowship and by the Isaac Newton Trust. CDJR is supported by a Cambridge Commonwealth and European Trust PhD scholarship and NERC Grant NE/M010848/1 to HMW. HMW acknowledges ERC Starting Grant (“HabitablePlanet”, 306655) and NERC “Deep Volatiles” (NE/M0003/1) and “Tellurium and Selenium Cycling and Supply” (NE/M010848/1) Consortia Grants for funding costs associated with this research. All authors would like to express their gratitude to Derek Vance and Corey Archer for sharing reference materials and to Marie-Laure Bagard, Emily Stevenson and Mervyn Greaves for help in the Cambridge mass spectrometry and chemistry clean labs. We thank the two reviewers and editor Jacinta Enzweiler for helpful comments and suggestions.</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r>
        <w:rPr>
          <w:lang w:val="en-US" w:eastAsia="zh-CN" w:bidi="hi-IN"/>
        </w:rPr>
        <w:t>Data Availability Statement</w:t>
      </w:r>
    </w:p>
    <w:p>
      <w:pPr>
        <w:pStyle w:val="Normal"/>
        <w:spacing w:lineRule="auto" w:line="480"/>
        <w:jc w:val="both"/>
        <w:rPr>
          <w:lang w:val="en-US" w:eastAsia="zh-CN" w:bidi="hi-IN"/>
        </w:rPr>
      </w:pPr>
      <w:r>
        <w:rPr>
          <w:lang w:val="en-US" w:eastAsia="zh-CN" w:bidi="hi-IN"/>
        </w:rPr>
        <w:t>Data generated in this study are provided in Table 3.</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eastAsia="zh-CN" w:bidi="hi-IN"/>
        </w:rPr>
      </w:pPr>
      <w:bookmarkStart w:id="114" w:name="__DdeLink__1767_1331865675"/>
      <w:r>
        <w:rPr>
          <w:b/>
          <w:bCs/>
          <w:sz w:val="28"/>
          <w:szCs w:val="28"/>
          <w:lang w:val="en-US" w:eastAsia="zh-CN" w:bidi="hi-IN"/>
        </w:rPr>
        <w:t>References</w:t>
      </w:r>
      <w:bookmarkEnd w:id="114"/>
    </w:p>
    <w:p>
      <w:pPr>
        <w:pStyle w:val="Bibliography1"/>
        <w:rPr>
          <w:lang w:val="en-US"/>
        </w:rPr>
      </w:pPr>
      <w:r>
        <w:rPr>
          <w:lang w:val="en-US"/>
        </w:rPr>
      </w:r>
    </w:p>
    <w:p>
      <w:pPr>
        <w:pStyle w:val="Bibliography1"/>
        <w:rPr>
          <w:i w:val="false"/>
          <w:i w:val="false"/>
          <w:iCs w:val="false"/>
        </w:rPr>
      </w:pPr>
      <w:bookmarkStart w:id="115" w:name="__UnoMark__17946_1456212012"/>
      <w:bookmarkStart w:id="116" w:name="__UnoMark__18092_1456212012"/>
      <w:bookmarkEnd w:id="115"/>
      <w:bookmarkEnd w:id="116"/>
      <w:r>
        <w:rPr>
          <w:i w:val="false"/>
          <w:iCs w:val="false"/>
        </w:rPr>
        <w:t>Andrén, H., Rodushkin, I., Stenberg, A., Malinovsky, D., &amp; Baxter, D. C. (2004). Sources of mass bias and isotope ratio variation in multi-collector ICP-MS: Optimization of instrumental parameters based on experimental observations. J. Anal. At. Spectrom., 19(9), 1217–1224. https://doi.org/10.1039/B403938F</w:t>
      </w:r>
    </w:p>
    <w:p>
      <w:pPr>
        <w:pStyle w:val="Bibliography1"/>
        <w:rPr>
          <w:i w:val="false"/>
          <w:i w:val="false"/>
          <w:iCs w:val="false"/>
        </w:rPr>
      </w:pPr>
      <w:r>
        <w:rPr>
          <w:i w:val="false"/>
          <w:iCs w:val="false"/>
        </w:rPr>
        <w:t>Archer, C., Andersen, M. B., Cloquet, C., Conway, T. M., Dong, S., Ellwood, M., Moore, R., Nelson, J., Rehkämper, M., Rouxel, O., Samanta, M., Shin, K.-C., Sohrin, Y., Takano, S., &amp; Wasylenki, L. (2017). Inter-calibration of a proposed new primary reference standard AA-ETH Zn for zinc isotopic analysis. Journal of Analytical Atomic Spectrometry, 32(2), 415–419. https://doi.org/10.1039/C6JA00282J</w:t>
      </w:r>
    </w:p>
    <w:p>
      <w:pPr>
        <w:pStyle w:val="Bibliography1"/>
        <w:rPr>
          <w:i w:val="false"/>
          <w:i w:val="false"/>
          <w:iCs w:val="false"/>
        </w:rPr>
      </w:pPr>
      <w:r>
        <w:rPr>
          <w:i w:val="false"/>
          <w:iCs w:val="false"/>
        </w:rPr>
        <w:t>Archer, C., &amp; Vance, D. (2004). Mass discrimination correction in multiple-collector plasma source mass spectrometry: An example using Cu and Zn isotopes. Journal of Analytical Atomic Spectrometry, 19(5), 656–665. https://doi.org/10.1039/B315853E</w:t>
      </w:r>
    </w:p>
    <w:p>
      <w:pPr>
        <w:pStyle w:val="Bibliography1"/>
        <w:rPr>
          <w:i w:val="false"/>
          <w:i w:val="false"/>
          <w:iCs w:val="false"/>
        </w:rPr>
      </w:pPr>
      <w:r>
        <w:rPr>
          <w:i w:val="false"/>
          <w:iCs w:val="false"/>
        </w:rPr>
        <w:t>Arnold, T., Schönbächler, M., Rehkämper, M., Dong, S., Zhao, F.-J., Kirk, G. J. D., Coles, B. J., &amp; Weiss, D. J. (2010). Measurement of zinc stable isotope ratios in biogeochemical matrices by double-spike MC-ICPMS and determination of the isotope ratio pool available for plants from soil. Analytical and Bioanalytical Chemistry, 398(7), 3115–3125. https://doi.org/10.1007/s00216-010-4231-5</w:t>
      </w:r>
    </w:p>
    <w:p>
      <w:pPr>
        <w:pStyle w:val="Bibliography1"/>
        <w:rPr>
          <w:i w:val="false"/>
          <w:i w:val="false"/>
          <w:iCs w:val="false"/>
        </w:rPr>
      </w:pPr>
      <w:r>
        <w:rPr>
          <w:i w:val="false"/>
          <w:iCs w:val="false"/>
        </w:rPr>
        <w:t>Asael, D., Matthews, A., Bar-Matthews, M., &amp; Halicz, L. (2007). Copper isotope fractionation in sedimentary copper mineralization (Timna Valley, Israel). Chemical Geology, 243(3), 238–254. https://doi.org/10.1016/j.chemgeo.2007.06.007</w:t>
      </w:r>
    </w:p>
    <w:p>
      <w:pPr>
        <w:pStyle w:val="Bibliography1"/>
        <w:rPr>
          <w:i w:val="false"/>
          <w:i w:val="false"/>
          <w:iCs w:val="false"/>
        </w:rPr>
      </w:pPr>
      <w:r>
        <w:rPr>
          <w:i w:val="false"/>
          <w:iCs w:val="false"/>
        </w:rPr>
        <w:t>Belshaw, N. S., Freedman, P. A., O’Nions, R. K., Frank, M., &amp; Guo, Y. (1998). A new variable dispersion double-focusing plasma mass spectrometer with performance illustrated for Pb isotopes. International Journal of Mass Spectrometry, 181(1), 51–58. https://doi.org/10.1016/S1387-3806(98)14150-7</w:t>
      </w:r>
    </w:p>
    <w:p>
      <w:pPr>
        <w:pStyle w:val="Bibliography1"/>
        <w:rPr>
          <w:i w:val="false"/>
          <w:i w:val="false"/>
          <w:iCs w:val="false"/>
        </w:rPr>
      </w:pPr>
      <w:r>
        <w:rPr>
          <w:i w:val="false"/>
          <w:iCs w:val="false"/>
        </w:rPr>
        <w:t>Bermin, J., Vance, D., Archer, C., &amp; Statham, P. J. (2006). The determination of the isotopic composition of Cu and Zn in seawater. Chemical Geology, 226(3), 280–297. https://doi.org/10.1016/j.chemgeo.2005.09.025</w:t>
      </w:r>
    </w:p>
    <w:p>
      <w:pPr>
        <w:pStyle w:val="Bibliography1"/>
        <w:rPr>
          <w:i w:val="false"/>
          <w:i w:val="false"/>
          <w:iCs w:val="false"/>
        </w:rPr>
      </w:pPr>
      <w:r>
        <w:rPr>
          <w:i w:val="false"/>
          <w:iCs w:val="false"/>
        </w:rPr>
        <w:t>Borrok, D. M., Wanty, R. B., Ridley, W. I., Wolf, R., Lamothe, P. J., &amp; Adams, M. (2007). Separation of copper, iron, and zinc from complex aqueous solutions for isotopic measurement. Chemical Geology, 242(3), 400–414. https://doi.org/10.1016/j.chemgeo.2007.04.004</w:t>
      </w:r>
    </w:p>
    <w:p>
      <w:pPr>
        <w:pStyle w:val="Bibliography1"/>
        <w:rPr>
          <w:i w:val="false"/>
          <w:i w:val="false"/>
          <w:iCs w:val="false"/>
        </w:rPr>
      </w:pPr>
      <w:r>
        <w:rPr>
          <w:i w:val="false"/>
          <w:iCs w:val="false"/>
        </w:rPr>
        <w:t>Brugger, J., McPhail, D. C., Black, J., &amp; Spiccia, L. (2001). Complexation of metal ions in brines: Application of electronic spectroscopy in the study of the Cu(II)-LiCl-H2O system between 25 and 90°C. Geochimica et Cosmochimica Acta, 65(16), 2691–2708. https://doi.org/10.1016/S0016-7037(01)00614-7</w:t>
      </w:r>
    </w:p>
    <w:p>
      <w:pPr>
        <w:pStyle w:val="Bibliography1"/>
        <w:rPr>
          <w:i w:val="false"/>
          <w:i w:val="false"/>
          <w:iCs w:val="false"/>
        </w:rPr>
      </w:pPr>
      <w:r>
        <w:rPr>
          <w:i w:val="false"/>
          <w:iCs w:val="false"/>
        </w:rPr>
        <w:t>Chapman, J. B., Mason, T. F. D., Weiss, D. J., Coles, B. J., &amp; Wilkinson, J. J. (2006). Chemical Separation and Isotopic Variations of Cu and Zn From Five Geological Reference Materials. Geostandards and Geoanalytical Research, 30(1), 5–16. https://doi.org/10.1111/j.1751-908X.2006.tb00907.x</w:t>
      </w:r>
    </w:p>
    <w:p>
      <w:pPr>
        <w:pStyle w:val="Bibliography1"/>
        <w:rPr>
          <w:i w:val="false"/>
          <w:i w:val="false"/>
          <w:iCs w:val="false"/>
        </w:rPr>
      </w:pPr>
      <w:r>
        <w:rPr>
          <w:i w:val="false"/>
          <w:iCs w:val="false"/>
        </w:rPr>
        <w:t>Conway, T. M., &amp; John, S. G. (2015). The cycling of iron, zinc and cadmium in the North East Pacific Ocean – Insights from stable isotopes. Geochimica et Cosmochimica Acta, 164, 262–283. https://doi.org/10.1016/j.gca.2015.05.023</w:t>
      </w:r>
    </w:p>
    <w:p>
      <w:pPr>
        <w:pStyle w:val="Bibliography1"/>
        <w:rPr>
          <w:i w:val="false"/>
          <w:i w:val="false"/>
          <w:iCs w:val="false"/>
        </w:rPr>
      </w:pPr>
      <w:r>
        <w:rPr>
          <w:i w:val="false"/>
          <w:iCs w:val="false"/>
        </w:rPr>
        <w:t>Ehrlich, S., Butler, I., Halicz, L., Rickard, D., Oldroyd, A., &amp; Matthews, A. (2004). Experimental study of the copper isotope fractionation between aqueous Cu(II) and covellite, CuS. Chemical Geology, 209(3), 259–269. https://doi.org/10.1016/j.chemgeo.2004.06.010</w:t>
      </w:r>
    </w:p>
    <w:p>
      <w:pPr>
        <w:pStyle w:val="Bibliography1"/>
        <w:rPr>
          <w:i w:val="false"/>
          <w:i w:val="false"/>
          <w:iCs w:val="false"/>
        </w:rPr>
      </w:pPr>
      <w:r>
        <w:rPr>
          <w:i w:val="false"/>
          <w:iCs w:val="false"/>
        </w:rPr>
        <w:t>Jochum, K. P., Nohl, U., Herwig, K., Lammel, E., Stoll, B., &amp; Hofmann, A. W. (2005). GeoReM: A New Geochemical Database for Reference Materials and Isotopic Standards. Geostandards and Geoanalytical Research, 29(3), 333–338. https://doi.org/10.1111/j.1751-908X.2005.tb00904.x</w:t>
      </w:r>
    </w:p>
    <w:p>
      <w:pPr>
        <w:pStyle w:val="Bibliography1"/>
        <w:rPr>
          <w:i w:val="false"/>
          <w:i w:val="false"/>
          <w:iCs w:val="false"/>
        </w:rPr>
      </w:pPr>
      <w:r>
        <w:rPr>
          <w:i w:val="false"/>
          <w:iCs w:val="false"/>
        </w:rPr>
        <w:t>Larner, F., Rehkämper, M., J. Coles, B., Kreissig, K., J. Weiss, D., Sampson, B., Unsworth, C., &amp; Strekopytov, S. (2011). A new separation procedure for Cu prior to stable isotope analysis by MC-ICP-MS. Journal of Analytical Atomic Spectrometry, 26(8), 1627–1632. https://doi.org/10.1039/C1JA10067J</w:t>
      </w:r>
    </w:p>
    <w:p>
      <w:pPr>
        <w:pStyle w:val="Bibliography1"/>
        <w:rPr>
          <w:i w:val="false"/>
          <w:i w:val="false"/>
          <w:iCs w:val="false"/>
        </w:rPr>
      </w:pPr>
      <w:r>
        <w:rPr>
          <w:i w:val="false"/>
          <w:iCs w:val="false"/>
        </w:rPr>
        <w:t>Li, W., Jackson, S. E., Pearson, N. J., Alard, O., &amp; Chappell, B. W. (2009). The Cu isotopic signature of granites from the Lachlan Fold Belt, SE Australia. Chemical Geology, 258(1), 38–49. https://doi.org/10.1016/j.chemgeo.2008.06.047</w:t>
      </w:r>
    </w:p>
    <w:p>
      <w:pPr>
        <w:pStyle w:val="Bibliography1"/>
        <w:rPr/>
      </w:pPr>
      <w:r>
        <w:rPr>
          <w:i w:val="false"/>
          <w:iCs w:val="false"/>
        </w:rPr>
        <w:t>Little, S. H., Vance, D., Walker-Brown, C., &amp; Landing, W. M. (2014). The oceanic mass balance of copper and zinc isotopes, investigated by analysis of their inputs, and outputs to ferromanganese oxide sediments. Geochimica et Cosmochimica Acta, 125, 673–693. https://doi.org/10.1016/j.gca.2013.07.046</w:t>
      </w:r>
    </w:p>
    <w:p>
      <w:pPr>
        <w:pStyle w:val="Bibliography1"/>
        <w:rPr/>
      </w:pPr>
      <w:r>
        <w:rPr>
          <w:i w:val="false"/>
          <w:iCs w:val="false"/>
        </w:rPr>
        <w:t>Little, S. H., Munson, S., Prytulak, J., Coles, B. J., Hammond, S. J., &amp; Widdowson, M. (2019). Cu and Zn isotope fractionation during extreme chemical weathering. Geochimica et Cosmochimica Acta, 263, 85–107. https://doi.org/10.1016/j.gca.2019.07.057</w:t>
      </w:r>
    </w:p>
    <w:p>
      <w:pPr>
        <w:pStyle w:val="Bibliography1"/>
        <w:rPr>
          <w:i w:val="false"/>
          <w:i w:val="false"/>
          <w:iCs w:val="false"/>
        </w:rPr>
      </w:pPr>
      <w:r>
        <w:rPr>
          <w:i w:val="false"/>
          <w:iCs w:val="false"/>
        </w:rPr>
        <w:t>Liu, S.-A., Li, D., Li, S., Teng, F.-Z., Ke, S., He, Y., &amp; Lu, Y. (2013). High-precision copper and iron isotope analysis of igneous rock standards by MC-ICP-MS. Journal of Analytical Atomic Spectrometry, 29(1), 122–133. https://doi.org/10.1039/C3JA50232E</w:t>
      </w:r>
    </w:p>
    <w:p>
      <w:pPr>
        <w:pStyle w:val="Bibliography1"/>
        <w:rPr>
          <w:i w:val="false"/>
          <w:i w:val="false"/>
          <w:iCs w:val="false"/>
        </w:rPr>
      </w:pPr>
      <w:r>
        <w:rPr>
          <w:i w:val="false"/>
          <w:iCs w:val="false"/>
        </w:rPr>
        <w:t>Longerich, H. P., Fryer, B. J., &amp; Strong, D. F. (1987). Determination of lead isotope ratios by inductively coupled plasma-mass spectrometry (ICP-MS). Spectrochimica Acta Part B: Atomic Spectroscopy, 42(1), 39–48. https://doi.org/10.1016/0584-8547(87)80048-4</w:t>
      </w:r>
    </w:p>
    <w:p>
      <w:pPr>
        <w:pStyle w:val="Bibliography1"/>
        <w:rPr/>
      </w:pPr>
      <w:r>
        <w:rPr>
          <w:i w:val="false"/>
          <w:iCs w:val="false"/>
        </w:rPr>
        <w:t>Maréchal, C. N., &amp; Albarède, F. (2002). Ion-exchange fractionation of copper and zinc isotopes. Geochimica et Cosmochimica Acta, 66(9), 1499–1509. https://doi.org/10.1016/S0016-7037(01)00815-8</w:t>
      </w:r>
    </w:p>
    <w:p>
      <w:pPr>
        <w:pStyle w:val="Bibliography1"/>
        <w:rPr>
          <w:i w:val="false"/>
          <w:i w:val="false"/>
          <w:iCs w:val="false"/>
        </w:rPr>
      </w:pPr>
      <w:r>
        <w:rPr>
          <w:i w:val="false"/>
          <w:iCs w:val="false"/>
        </w:rPr>
        <w:t>Maréchal, C. N., Télouk, P., &amp; Albarède, F. (1999). Precise analysis of copper and zinc isotopic compositions by plasma-source mass spectrometry. Chemical Geology, 156(1), 251–273. https://doi.org/10.1016/S0009-2541(98)00191-0</w:t>
      </w:r>
    </w:p>
    <w:p>
      <w:pPr>
        <w:pStyle w:val="Bibliography1"/>
        <w:rPr>
          <w:i w:val="false"/>
          <w:i w:val="false"/>
          <w:iCs w:val="false"/>
        </w:rPr>
      </w:pPr>
      <w:r>
        <w:rPr>
          <w:i w:val="false"/>
          <w:iCs w:val="false"/>
        </w:rPr>
        <w:t>Markl, G., Lahaye, Y., &amp; Schwinn, G. (2006). Copper isotopes as monitors of redox processes in hydrothermal mineralization. Geochimica et Cosmochimica Acta, 70(16), 4215–4228. https://doi.org/10.1016/j.gca.2006.06.1369</w:t>
      </w:r>
    </w:p>
    <w:p>
      <w:pPr>
        <w:pStyle w:val="Bibliography1"/>
        <w:rPr>
          <w:i w:val="false"/>
          <w:i w:val="false"/>
          <w:iCs w:val="false"/>
        </w:rPr>
      </w:pPr>
      <w:r>
        <w:rPr>
          <w:i w:val="false"/>
          <w:iCs w:val="false"/>
        </w:rPr>
        <w:t>Moynier, F., Vance, D., Fujii, T., &amp; Savage, P. (2017). The Isotope Geochemistry of Zinc and Copper. Reviews in Mineralogy and Geochemistry, 82(1), 543–600. https://doi.org/10.2138/rmg.2017.82.13</w:t>
      </w:r>
    </w:p>
    <w:p>
      <w:pPr>
        <w:pStyle w:val="Bibliography1"/>
        <w:rPr>
          <w:i w:val="false"/>
          <w:i w:val="false"/>
          <w:iCs w:val="false"/>
        </w:rPr>
      </w:pPr>
      <w:r>
        <w:rPr>
          <w:i w:val="false"/>
          <w:iCs w:val="false"/>
        </w:rPr>
        <w:t>Petit, J. C. J., Taillez, A., &amp; Mattielli, N. (2013). A Case Study of Spectral and Non-Spectral Interferences on Copper Isotope Measurements by Multi-Collector ICP-MS (Wet Plasma). Geostandards and Geoanalytical Research, 37(3), 319–335. https://doi.org/10.1111/j.1751-908x.2012.00187.x</w:t>
      </w:r>
    </w:p>
    <w:p>
      <w:pPr>
        <w:pStyle w:val="Bibliography1"/>
        <w:rPr>
          <w:i w:val="false"/>
          <w:i w:val="false"/>
          <w:iCs w:val="false"/>
        </w:rPr>
      </w:pPr>
      <w:r>
        <w:rPr>
          <w:i w:val="false"/>
          <w:iCs w:val="false"/>
        </w:rPr>
        <w:t>Rosman, K. J. R. (1972). A survey of the isotopic and elemental abundance of zinc. Geochimica et Cosmochimica Acta, 36(7), 801–819. https://doi.org/10.1016/0016-7037(72)90089-0</w:t>
      </w:r>
    </w:p>
    <w:p>
      <w:pPr>
        <w:pStyle w:val="Bibliography1"/>
        <w:rPr>
          <w:i w:val="false"/>
          <w:i w:val="false"/>
          <w:iCs w:val="false"/>
        </w:rPr>
      </w:pPr>
      <w:r>
        <w:rPr>
          <w:i w:val="false"/>
          <w:iCs w:val="false"/>
        </w:rPr>
        <w:t>Russell, W. A., Papanastassiou, D. A., &amp; Tombrello, T. A. (1978). Ca isotope fractionation on the Earth and other solar system materials. Geochimica et Cosmochimica Acta, 42(8), 1075–1090. https://doi.org/10.1016/0016-7037(78)90105-9</w:t>
      </w:r>
    </w:p>
    <w:p>
      <w:pPr>
        <w:pStyle w:val="Bibliography1"/>
        <w:rPr>
          <w:i w:val="false"/>
          <w:i w:val="false"/>
          <w:iCs w:val="false"/>
        </w:rPr>
      </w:pPr>
      <w:r>
        <w:rPr>
          <w:i w:val="false"/>
          <w:iCs w:val="false"/>
        </w:rPr>
        <w:t>Savage, P. S., Moynier, F., Chen, H., Shofner, G., Siebert, J., Badro, J., &amp; Puchtel, I. S. (2015). Copper isotope evidence for large-scale sulphide fractionation during Earth’s differentiation. Geochemical Perspectives Letters, 1(0), 53–64. https://doi.org/10.7185/geochemlet.1506</w:t>
      </w:r>
    </w:p>
    <w:p>
      <w:pPr>
        <w:pStyle w:val="Bibliography1"/>
        <w:rPr>
          <w:i w:val="false"/>
          <w:i w:val="false"/>
          <w:iCs w:val="false"/>
        </w:rPr>
      </w:pPr>
      <w:r>
        <w:rPr>
          <w:i w:val="false"/>
          <w:iCs w:val="false"/>
        </w:rPr>
        <w:t>Siebert, J., Corgne, A., &amp; Ryerson, F. J. (2011). Systematics of metal–silicate partitioning for many siderophile elements applied to Earth’s core formation. Geochimica et Cosmochimica Acta, 75(6), 1451–1489. https://doi.org/10.1016/j.gca.2010.12.013</w:t>
      </w:r>
    </w:p>
    <w:p>
      <w:pPr>
        <w:pStyle w:val="Bibliography1"/>
        <w:rPr>
          <w:i w:val="false"/>
          <w:i w:val="false"/>
          <w:iCs w:val="false"/>
        </w:rPr>
      </w:pPr>
      <w:r>
        <w:rPr>
          <w:i w:val="false"/>
          <w:iCs w:val="false"/>
        </w:rPr>
        <w:t>Sossi, P. A., Halverson, G. P., Nebel, O., &amp; Eggins, S. M. (2015). Combined Separation of Cu, Fe and Zn from Rock Matrices and Improved Analytical Protocols for Stable Isotope Determination. Geostandards and Geoanalytical Research, 39(2), 129–149. https://doi.org/10.1111/j.1751-908X.2014.00298.x</w:t>
      </w:r>
    </w:p>
    <w:p>
      <w:pPr>
        <w:pStyle w:val="Bibliography1"/>
        <w:rPr>
          <w:i w:val="false"/>
          <w:i w:val="false"/>
          <w:iCs w:val="false"/>
        </w:rPr>
      </w:pPr>
      <w:r>
        <w:rPr>
          <w:i w:val="false"/>
          <w:iCs w:val="false"/>
        </w:rPr>
        <w:t>Todd, E., Stracke, A., &amp; Scherer, E. E. (2015). Effects of simple acid leaching of crushed and powdered geological materials on high-precision Pb isotope analyses. Geochemistry, Geophysics, Geosystems, n/a-n/a. https://doi.org/10.1002/2015GC005804</w:t>
      </w:r>
    </w:p>
    <w:p>
      <w:pPr>
        <w:pStyle w:val="Bibliography1"/>
        <w:rPr>
          <w:i w:val="false"/>
          <w:i w:val="false"/>
          <w:iCs w:val="false"/>
        </w:rPr>
      </w:pPr>
      <w:r>
        <w:rPr>
          <w:i w:val="false"/>
          <w:iCs w:val="false"/>
        </w:rPr>
        <w:t>Vance, D., Matthews, A., Keech, A., Archer, C., Hudson, G., Pett-Ridge, J., &amp; Chadwick, O. A. (2016). The behaviour of Cu and Zn isotopes during soil development: Controls on the dissolved load of rivers. Chemical Geology, 445, 36–53. https://doi.org/10.1016/j.chemgeo.2016.06.002</w:t>
      </w:r>
    </w:p>
    <w:p>
      <w:pPr>
        <w:pStyle w:val="Bibliography1"/>
        <w:rPr>
          <w:i w:val="false"/>
          <w:i w:val="false"/>
          <w:iCs w:val="false"/>
        </w:rPr>
      </w:pPr>
      <w:r>
        <w:rPr>
          <w:i w:val="false"/>
          <w:iCs w:val="false"/>
        </w:rPr>
        <w:t>Willbold, M., Hibbert, K., Lai, Y.-J., Freymuth, H., Hin, R. C., Coath, C., Vils, F., &amp; Elliott, T. (2016). High-Precision Mass-Dependent Molybdenum Isotope Variations in Magmatic Rocks Determined by Double-Spike MC-ICP-MS. Geostandards and Geoanalytical Research, n/a-n/a. https://doi.org/10.1111/ggr.12109</w:t>
      </w:r>
    </w:p>
    <w:p>
      <w:pPr>
        <w:pStyle w:val="Bibliography1"/>
        <w:rPr>
          <w:i w:val="false"/>
          <w:i w:val="false"/>
          <w:iCs w:val="false"/>
        </w:rPr>
      </w:pPr>
      <w:r>
        <w:rPr>
          <w:i w:val="false"/>
          <w:iCs w:val="false"/>
        </w:rPr>
        <w:t>Williams, H. M., &amp; Archer, C. (2011). Copper stable isotopes as tracers of metal–sulphide segregation and fractional crystallisation processes on iron meteorite parent bodies. Geochimica et Cosmochimica Acta, 75(11), 3166–3178. https://doi.org/10.1016/j.gca.2011.03.010</w:t>
      </w:r>
    </w:p>
    <w:p>
      <w:pPr>
        <w:pStyle w:val="Bibliography1"/>
        <w:rPr>
          <w:i w:val="false"/>
          <w:i w:val="false"/>
          <w:iCs w:val="false"/>
        </w:rPr>
      </w:pPr>
      <w:bookmarkStart w:id="117" w:name="ZOTERO_BREF_ijyf39lEJDaq"/>
      <w:r>
        <w:rPr>
          <w:i w:val="false"/>
          <w:iCs w:val="false"/>
        </w:rPr>
        <w:t>Woodhead, J. (2002). A simple method for obtaining highly accurate Pb isotope data by MC-ICP-MS. Journal of Analytical Atomic Spectrometry, 17(10), 1381–1385. https://doi.org/10.1039/B205045E</w:t>
      </w:r>
      <w:bookmarkStart w:id="118" w:name="__UnoMark__18523_1456212012"/>
      <w:bookmarkEnd w:id="117"/>
      <w:bookmarkEnd w:id="118"/>
    </w:p>
    <w:p>
      <w:pPr>
        <w:pStyle w:val="Bibliography1"/>
        <w:spacing w:lineRule="auto" w:line="480"/>
        <w:jc w:val="both"/>
        <w:rPr>
          <w:lang w:val="en-US" w:eastAsia="zh-CN" w:bidi="hi-IN"/>
        </w:rPr>
      </w:pPr>
      <w:r>
        <w:rPr>
          <w:lang w:val="en-US" w:eastAsia="zh-CN" w:bidi="hi-IN"/>
        </w:rPr>
      </w:r>
    </w:p>
    <w:p>
      <w:pPr>
        <w:pStyle w:val="Bibliography1"/>
        <w:spacing w:lineRule="auto" w:line="480"/>
        <w:rPr>
          <w:lang w:val="en-US" w:eastAsia="zh-CN" w:bidi="hi-IN"/>
        </w:rPr>
      </w:pPr>
      <w:r>
        <w:rPr>
          <w:lang w:val="en-US" w:eastAsia="zh-CN" w:bidi="hi-IN"/>
        </w:rPr>
      </w:r>
    </w:p>
    <w:p>
      <w:pPr>
        <w:pStyle w:val="Normal"/>
        <w:spacing w:lineRule="auto" w:line="480"/>
        <w:jc w:val="both"/>
        <w:rPr>
          <w:lang w:val="en-US"/>
        </w:rPr>
      </w:pPr>
      <w:r>
        <w:rPr>
          <w:b/>
          <w:bCs/>
          <w:sz w:val="28"/>
          <w:szCs w:val="28"/>
          <w:lang w:val="en-US" w:eastAsia="zh-CN" w:bidi="hi-IN"/>
        </w:rPr>
        <w:t>Figure captions</w:t>
      </w:r>
    </w:p>
    <w:p>
      <w:pPr>
        <w:pStyle w:val="Normal"/>
        <w:spacing w:lineRule="auto" w:line="480"/>
        <w:jc w:val="both"/>
        <w:rPr>
          <w:lang w:val="en-US"/>
        </w:rPr>
      </w:pPr>
      <w:r>
        <w:rPr>
          <w:lang w:val="en-US" w:eastAsia="zh-CN" w:bidi="hi-IN"/>
        </w:rPr>
        <w:t>Figure 1: Triple stacked column setup for separation of Cu and Zn. See Table 1 for details of columns and resins used.</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lang w:val="en-US" w:eastAsia="zh-CN" w:bidi="hi-IN"/>
        </w:rPr>
        <w:t xml:space="preserve">Figure 2: Column calibrations for separation of Cu and Zn. a) calibration using anionic resin (AG1-X8 200-400 mesh) in high aspect ratio (0.4 x 7 cm) columns similar to those reported by Sossi et al. (2015). b) calibration for the triple stack procedure used in this study. c) elution of elements from TRU resin in 8 mol/L HCl (column #1, Table 1). The same scales are used on all x-axes. Magnesium is shown here representative of matrix elements that do not form anions in 8 mol/L HCl. </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lang w:val="en-US" w:eastAsia="zh-CN" w:bidi="hi-IN"/>
        </w:rPr>
        <w:t xml:space="preserve">Figure 3: Inter-calibration of fractionation coefficients for Cu and Zn by measurements of mixed Cu-Zn solutions with 200 ng/g Cu and 400 ng/g Zn at variable sample gas flow rates. Measurements were performed on two different Neptune Plus MC-ICP-MS over the course of 8.5 months (Neptune 1, sample gas flow rate &lt; 1.04 L/min) and 2.5 weeks (Neptune 2, sample gas flow rate &gt; 1.04 L/min), respectively a)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Cu (uncorrected) vs. sample gas flow rate. b) Cu transmission efficiency vs. sample gas flow rate. c) ln(</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Zn) vs. ln(</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Cu) (uncorrected).</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lang w:val="en-US" w:eastAsia="zh-CN" w:bidi="hi-IN"/>
        </w:rPr>
        <w:t>Figure 4: Comparison of inter-calibration of fractionation coefficients for Cu and Zn by analysis of mixed Cu-Zn solutions at variable sample gas flow rates in the beginning of analytical sequences (blue diamonds) and instrumental drift measured on bracketing solutions throughout the analytical sequences (red squares). Each panel represents a single sequence. Sequences were usually measured on separate days with individual tune setups.</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lang w:val="en-US" w:eastAsia="zh-CN" w:bidi="hi-IN"/>
        </w:rPr>
        <w:t xml:space="preserve">Figure 5: Copper and Zn isotope results for RMs. Copper isotope compositions were corrected for instrumental mass bias using different Zn isotopes or SSB. Zinc isotope compositions were corrected for instrumental mass bias using the </w:t>
      </w:r>
      <w:r>
        <w:rPr>
          <w:vertAlign w:val="superscript"/>
          <w:lang w:val="en-US" w:eastAsia="zh-CN" w:bidi="hi-IN"/>
        </w:rPr>
        <w:t>65</w:t>
      </w:r>
      <w:r>
        <w:rPr>
          <w:lang w:val="en-US" w:eastAsia="zh-CN" w:bidi="hi-IN"/>
        </w:rPr>
        <w:t>Cu/</w:t>
      </w:r>
      <w:r>
        <w:rPr>
          <w:vertAlign w:val="superscript"/>
          <w:lang w:val="en-US" w:eastAsia="zh-CN" w:bidi="hi-IN"/>
        </w:rPr>
        <w:t>63</w:t>
      </w:r>
      <w:r>
        <w:rPr>
          <w:lang w:val="en-US" w:eastAsia="zh-CN" w:bidi="hi-IN"/>
        </w:rPr>
        <w:t xml:space="preserve">Cu ratio. The </w:t>
      </w:r>
      <w:r>
        <w:rPr>
          <w:vertAlign w:val="superscript"/>
          <w:lang w:val="en-US" w:eastAsia="zh-CN" w:bidi="hi-IN"/>
        </w:rPr>
        <w:t>67</w:t>
      </w:r>
      <w:r>
        <w:rPr>
          <w:lang w:val="en-US" w:eastAsia="zh-CN" w:bidi="hi-IN"/>
        </w:rPr>
        <w:t>Zn/</w:t>
      </w:r>
      <w:r>
        <w:rPr>
          <w:vertAlign w:val="superscript"/>
          <w:lang w:val="en-US" w:eastAsia="zh-CN" w:bidi="hi-IN"/>
        </w:rPr>
        <w:t>64</w:t>
      </w:r>
      <w:r>
        <w:rPr>
          <w:lang w:val="en-US" w:eastAsia="zh-CN" w:bidi="hi-IN"/>
        </w:rPr>
        <w:t xml:space="preserve">Zn, </w:t>
      </w:r>
      <w:r>
        <w:rPr>
          <w:vertAlign w:val="superscript"/>
          <w:lang w:val="en-US" w:eastAsia="zh-CN" w:bidi="hi-IN"/>
        </w:rPr>
        <w:t>68</w:t>
      </w:r>
      <w:r>
        <w:rPr>
          <w:lang w:val="en-US" w:eastAsia="zh-CN" w:bidi="hi-IN"/>
        </w:rPr>
        <w:t>Zn/</w:t>
      </w:r>
      <w:r>
        <w:rPr>
          <w:vertAlign w:val="superscript"/>
          <w:lang w:val="en-US" w:eastAsia="zh-CN" w:bidi="hi-IN"/>
        </w:rPr>
        <w:t>64</w:t>
      </w:r>
      <w:r>
        <w:rPr>
          <w:lang w:val="en-US" w:eastAsia="zh-CN" w:bidi="hi-IN"/>
        </w:rPr>
        <w:t xml:space="preserve">Zn, and </w:t>
      </w:r>
      <w:r>
        <w:rPr>
          <w:vertAlign w:val="superscript"/>
          <w:lang w:val="en-US" w:eastAsia="zh-CN" w:bidi="hi-IN"/>
        </w:rPr>
        <w:t>68</w:t>
      </w:r>
      <w:r>
        <w:rPr>
          <w:lang w:val="en-US" w:eastAsia="zh-CN" w:bidi="hi-IN"/>
        </w:rPr>
        <w:t>Zn/</w:t>
      </w:r>
      <w:r>
        <w:rPr>
          <w:vertAlign w:val="superscript"/>
          <w:lang w:val="en-US" w:eastAsia="zh-CN" w:bidi="hi-IN"/>
        </w:rPr>
        <w:t>66</w:t>
      </w:r>
      <w:r>
        <w:rPr>
          <w:lang w:val="en-US" w:eastAsia="zh-CN" w:bidi="hi-IN"/>
        </w:rPr>
        <w:t xml:space="preserve">Zn ratios were then converted to </w:t>
      </w:r>
      <w:r>
        <w:rPr>
          <w:rFonts w:eastAsia="Noto Sans CJK SC" w:cs="Lohit Devanagari"/>
          <w:lang w:val="en-US" w:eastAsia="zh-CN" w:bidi="hi-IN"/>
        </w:rPr>
        <w:t>δ</w:t>
      </w:r>
      <w:r>
        <w:rPr>
          <w:vertAlign w:val="superscript"/>
          <w:lang w:val="en-US" w:eastAsia="zh-CN" w:bidi="hi-IN"/>
        </w:rPr>
        <w:t>66</w:t>
      </w:r>
      <w:r>
        <w:rPr>
          <w:lang w:val="en-US" w:eastAsia="zh-CN" w:bidi="hi-IN"/>
        </w:rPr>
        <w:t>Zn/</w:t>
      </w:r>
      <w:r>
        <w:rPr>
          <w:vertAlign w:val="superscript"/>
          <w:lang w:val="en-US" w:eastAsia="zh-CN" w:bidi="hi-IN"/>
        </w:rPr>
        <w:t>64</w:t>
      </w:r>
      <w:r>
        <w:rPr>
          <w:lang w:val="en-US" w:eastAsia="zh-CN" w:bidi="hi-IN"/>
        </w:rPr>
        <w:t>Zn assuming mass-dependent fractionation. Range bars represent 2s of multiple individual analyses or instrumental repeatability of single analyses (Cu: BIR-1a; Zn: AGV-2, BIR-1a, BCR-2, Table 3).</w:t>
      </w:r>
    </w:p>
    <w:p>
      <w:pPr>
        <w:pStyle w:val="Normal"/>
        <w:spacing w:lineRule="auto" w:line="480"/>
        <w:jc w:val="both"/>
        <w:rPr>
          <w:lang w:val="en-US" w:eastAsia="zh-CN" w:bidi="hi-IN"/>
        </w:rPr>
      </w:pPr>
      <w:r>
        <w:rPr>
          <w:lang w:val="en-US" w:eastAsia="zh-CN" w:bidi="hi-IN"/>
        </w:rPr>
      </w:r>
    </w:p>
    <w:p>
      <w:pPr>
        <w:pStyle w:val="Normal"/>
        <w:spacing w:lineRule="auto" w:line="480"/>
        <w:jc w:val="both"/>
        <w:rPr>
          <w:lang w:val="en-US"/>
        </w:rPr>
      </w:pPr>
      <w:r>
        <w:rPr>
          <w:lang w:val="en-US" w:eastAsia="zh-CN" w:bidi="hi-IN"/>
        </w:rPr>
        <w:t xml:space="preserve">Figure 6: Analyses of natural samples (serpentinites, [Cu] = 4.5 – 13.9 μg/g) showing effects of incomplete matrix separation on Cu isotope ratios. Numbers next to the curves indicate the ratios of the signals detected on mass 64 divided by the signal detected on mass 63 (i.e. the apparent </w:t>
      </w:r>
      <w:r>
        <w:rPr>
          <w:vertAlign w:val="superscript"/>
          <w:lang w:val="en-US" w:eastAsia="zh-CN" w:bidi="hi-IN"/>
        </w:rPr>
        <w:t>64</w:t>
      </w:r>
      <w:r>
        <w:rPr>
          <w:lang w:val="en-US" w:eastAsia="zh-CN" w:bidi="hi-IN"/>
        </w:rPr>
        <w:t>Zn/</w:t>
      </w:r>
      <w:r>
        <w:rPr>
          <w:vertAlign w:val="superscript"/>
          <w:lang w:val="en-US" w:eastAsia="zh-CN" w:bidi="hi-IN"/>
        </w:rPr>
        <w:t>63</w:t>
      </w:r>
      <w:r>
        <w:rPr>
          <w:lang w:val="en-US" w:eastAsia="zh-CN" w:bidi="hi-IN"/>
        </w:rPr>
        <w:t>Cu ratio) corrected for instrumental blanks, before the addition of Zn dopants. Curves shown in blue show results for samples that were processed by a single pass through the columns where the resin had been used more than five times. In a) and b), curves shown in red represent new dissolutions of the same samples which were processed through the columns after replacing the resin. In c) and d) the red curves show results for samples where the same Cu fractions (blue curves) were processed through the columns one additional time after replacing the resin.</w:t>
      </w:r>
      <w:r>
        <w:br w:type="page"/>
      </w:r>
    </w:p>
    <w:tbl>
      <w:tblPr>
        <w:tblW w:w="9638" w:type="dxa"/>
        <w:jc w:val="left"/>
        <w:tblInd w:w="0" w:type="dxa"/>
        <w:tblBorders>
          <w:bottom w:val="single" w:sz="2" w:space="0" w:color="000000"/>
          <w:insideH w:val="single" w:sz="2" w:space="0" w:color="000000"/>
        </w:tblBorders>
        <w:tblCellMar>
          <w:top w:w="0" w:type="dxa"/>
          <w:left w:w="0" w:type="dxa"/>
          <w:bottom w:w="28" w:type="dxa"/>
          <w:right w:w="0" w:type="dxa"/>
        </w:tblCellMar>
      </w:tblPr>
      <w:tblGrid>
        <w:gridCol w:w="4609"/>
        <w:gridCol w:w="1125"/>
        <w:gridCol w:w="2094"/>
        <w:gridCol w:w="1392"/>
        <w:gridCol w:w="235"/>
        <w:gridCol w:w="4"/>
        <w:gridCol w:w="3"/>
        <w:gridCol w:w="175"/>
      </w:tblGrid>
      <w:tr>
        <w:trPr/>
        <w:tc>
          <w:tcPr>
            <w:tcW w:w="9459" w:type="dxa"/>
            <w:gridSpan w:val="6"/>
            <w:tcBorders>
              <w:bottom w:val="single" w:sz="2" w:space="0" w:color="000000"/>
              <w:insideH w:val="single" w:sz="2" w:space="0" w:color="000000"/>
            </w:tcBorders>
            <w:shd w:fill="auto" w:val="clear"/>
            <w:vAlign w:val="bottom"/>
          </w:tcPr>
          <w:p>
            <w:pPr>
              <w:pStyle w:val="TableContents"/>
              <w:pageBreakBefore/>
              <w:jc w:val="left"/>
              <w:rPr>
                <w:sz w:val="20"/>
              </w:rPr>
            </w:pPr>
            <w:r>
              <w:rPr>
                <w:sz w:val="20"/>
                <w:lang w:val="en-US"/>
              </w:rPr>
              <w:t>Table 1: Columns and resins used for Cu and Zn separation.</w:t>
            </w:r>
          </w:p>
        </w:tc>
        <w:tc>
          <w:tcPr>
            <w:tcW w:w="178" w:type="dxa"/>
            <w:gridSpan w:val="2"/>
            <w:tcBorders>
              <w:bottom w:val="single" w:sz="2" w:space="0" w:color="000000"/>
              <w:insideH w:val="single" w:sz="2" w:space="0" w:color="000000"/>
            </w:tcBorders>
            <w:shd w:fill="auto" w:val="clear"/>
            <w:tcMar>
              <w:top w:w="45" w:type="dxa"/>
              <w:left w:w="45" w:type="dxa"/>
              <w:bottom w:w="45" w:type="dxa"/>
              <w:right w:w="45" w:type="dxa"/>
            </w:tcMar>
            <w:vAlign w:val="center"/>
          </w:tcPr>
          <w:p>
            <w:pPr>
              <w:pStyle w:val="TableContents"/>
              <w:rPr>
                <w:sz w:val="4"/>
                <w:szCs w:val="4"/>
                <w:lang w:val="en-US"/>
              </w:rPr>
            </w:pPr>
            <w:r>
              <w:rPr>
                <w:sz w:val="4"/>
                <w:szCs w:val="4"/>
                <w:lang w:val="en-US"/>
              </w:rPr>
            </w:r>
          </w:p>
        </w:tc>
      </w:tr>
      <w:tr>
        <w:trPr/>
        <w:tc>
          <w:tcPr>
            <w:tcW w:w="4609" w:type="dxa"/>
            <w:tcBorders>
              <w:top w:val="single" w:sz="2" w:space="0" w:color="000000"/>
              <w:bottom w:val="single" w:sz="2" w:space="0" w:color="000000"/>
              <w:insideH w:val="single" w:sz="2" w:space="0" w:color="000000"/>
            </w:tcBorders>
            <w:shd w:fill="auto" w:val="clear"/>
            <w:vAlign w:val="bottom"/>
          </w:tcPr>
          <w:p>
            <w:pPr>
              <w:pStyle w:val="TableContents"/>
              <w:jc w:val="left"/>
              <w:rPr>
                <w:sz w:val="20"/>
              </w:rPr>
            </w:pPr>
            <w:r>
              <w:rPr>
                <w:sz w:val="20"/>
                <w:lang w:val="en-US"/>
              </w:rPr>
              <w:t>Column type</w:t>
            </w:r>
          </w:p>
        </w:tc>
        <w:tc>
          <w:tcPr>
            <w:tcW w:w="1125" w:type="dxa"/>
            <w:tcBorders>
              <w:top w:val="single" w:sz="2" w:space="0" w:color="000000"/>
              <w:bottom w:val="single" w:sz="2" w:space="0" w:color="000000"/>
              <w:insideH w:val="single" w:sz="2" w:space="0" w:color="000000"/>
            </w:tcBorders>
            <w:shd w:fill="auto" w:val="clear"/>
            <w:vAlign w:val="bottom"/>
          </w:tcPr>
          <w:p>
            <w:pPr>
              <w:pStyle w:val="TableContents"/>
              <w:jc w:val="left"/>
              <w:rPr>
                <w:sz w:val="20"/>
              </w:rPr>
            </w:pPr>
            <w:r>
              <w:rPr>
                <w:sz w:val="20"/>
                <w:lang w:val="en-US"/>
              </w:rPr>
              <w:t>resin volume</w:t>
            </w:r>
          </w:p>
        </w:tc>
        <w:tc>
          <w:tcPr>
            <w:tcW w:w="2094" w:type="dxa"/>
            <w:tcBorders>
              <w:top w:val="single" w:sz="2" w:space="0" w:color="000000"/>
              <w:bottom w:val="single" w:sz="2" w:space="0" w:color="000000"/>
              <w:insideH w:val="single" w:sz="2" w:space="0" w:color="000000"/>
            </w:tcBorders>
            <w:shd w:fill="auto" w:val="clear"/>
            <w:vAlign w:val="bottom"/>
          </w:tcPr>
          <w:p>
            <w:pPr>
              <w:pStyle w:val="TableContents"/>
              <w:jc w:val="left"/>
              <w:rPr>
                <w:sz w:val="20"/>
              </w:rPr>
            </w:pPr>
            <w:r>
              <w:rPr>
                <w:sz w:val="20"/>
                <w:lang w:val="en-US"/>
              </w:rPr>
              <w:t>resin</w:t>
            </w:r>
          </w:p>
        </w:tc>
        <w:tc>
          <w:tcPr>
            <w:tcW w:w="1634" w:type="dxa"/>
            <w:gridSpan w:val="4"/>
            <w:tcBorders>
              <w:top w:val="single" w:sz="2" w:space="0" w:color="000000"/>
              <w:bottom w:val="single" w:sz="2" w:space="0" w:color="000000"/>
              <w:insideH w:val="single" w:sz="2" w:space="0" w:color="000000"/>
            </w:tcBorders>
            <w:shd w:fill="auto" w:val="clear"/>
            <w:vAlign w:val="bottom"/>
          </w:tcPr>
          <w:p>
            <w:pPr>
              <w:pStyle w:val="TableContents"/>
              <w:jc w:val="left"/>
              <w:rPr>
                <w:sz w:val="20"/>
              </w:rPr>
            </w:pPr>
            <w:r>
              <w:rPr>
                <w:sz w:val="20"/>
                <w:lang w:val="en-US"/>
              </w:rPr>
              <w:t>resin supplier</w:t>
            </w:r>
          </w:p>
        </w:tc>
        <w:tc>
          <w:tcPr>
            <w:tcW w:w="175"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center"/>
          </w:tcPr>
          <w:p>
            <w:pPr>
              <w:pStyle w:val="TableContents"/>
              <w:rPr>
                <w:sz w:val="4"/>
                <w:szCs w:val="4"/>
                <w:lang w:val="en-US"/>
              </w:rPr>
            </w:pPr>
            <w:r>
              <w:rPr>
                <w:sz w:val="4"/>
                <w:szCs w:val="4"/>
                <w:lang w:val="en-US"/>
              </w:rPr>
            </w:r>
          </w:p>
        </w:tc>
      </w:tr>
      <w:tr>
        <w:trPr/>
        <w:tc>
          <w:tcPr>
            <w:tcW w:w="4609"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#1: Bio-Rad Poly-Prep® Chromatography Columns</w:t>
            </w:r>
          </w:p>
        </w:tc>
        <w:tc>
          <w:tcPr>
            <w:tcW w:w="1125"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2 ml</w:t>
            </w:r>
          </w:p>
        </w:tc>
        <w:tc>
          <w:tcPr>
            <w:tcW w:w="2094"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 xml:space="preserve">TRU Resin, 50-100 um </w:t>
            </w:r>
          </w:p>
        </w:tc>
        <w:tc>
          <w:tcPr>
            <w:tcW w:w="1809" w:type="dxa"/>
            <w:gridSpan w:val="5"/>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TrisKem international</w:t>
            </w:r>
          </w:p>
        </w:tc>
      </w:tr>
      <w:tr>
        <w:trPr/>
        <w:tc>
          <w:tcPr>
            <w:tcW w:w="4609"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#2: Bio-Rad Micro Bio-Spin™ Chromatography Columns</w:t>
            </w:r>
          </w:p>
        </w:tc>
        <w:tc>
          <w:tcPr>
            <w:tcW w:w="1125"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0.15 ml</w:t>
            </w:r>
          </w:p>
        </w:tc>
        <w:tc>
          <w:tcPr>
            <w:tcW w:w="2094"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Prefilter resin, 50-100 um</w:t>
            </w:r>
          </w:p>
        </w:tc>
        <w:tc>
          <w:tcPr>
            <w:tcW w:w="1809" w:type="dxa"/>
            <w:gridSpan w:val="5"/>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TrisKem international</w:t>
            </w:r>
          </w:p>
        </w:tc>
      </w:tr>
      <w:tr>
        <w:trPr/>
        <w:tc>
          <w:tcPr>
            <w:tcW w:w="4609"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#3: shrinkfit columns, 0.4 x 7 cm</w:t>
            </w:r>
          </w:p>
        </w:tc>
        <w:tc>
          <w:tcPr>
            <w:tcW w:w="1125"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0.88 ml</w:t>
            </w:r>
          </w:p>
        </w:tc>
        <w:tc>
          <w:tcPr>
            <w:tcW w:w="2094"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AG1-X8 (200–400 mesh)</w:t>
            </w:r>
          </w:p>
        </w:tc>
        <w:tc>
          <w:tcPr>
            <w:tcW w:w="1392"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bottom"/>
          </w:tcPr>
          <w:p>
            <w:pPr>
              <w:pStyle w:val="TableContents"/>
              <w:jc w:val="left"/>
              <w:rPr>
                <w:sz w:val="20"/>
              </w:rPr>
            </w:pPr>
            <w:r>
              <w:rPr>
                <w:sz w:val="20"/>
                <w:lang w:val="en-US"/>
              </w:rPr>
              <w:t>Bio-Rad</w:t>
            </w:r>
          </w:p>
        </w:tc>
        <w:tc>
          <w:tcPr>
            <w:tcW w:w="235" w:type="dxa"/>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center"/>
          </w:tcPr>
          <w:p>
            <w:pPr>
              <w:pStyle w:val="TableContents"/>
              <w:rPr>
                <w:sz w:val="4"/>
                <w:szCs w:val="4"/>
                <w:lang w:val="en-US"/>
              </w:rPr>
            </w:pPr>
            <w:r>
              <w:rPr>
                <w:sz w:val="4"/>
                <w:szCs w:val="4"/>
                <w:lang w:val="en-US"/>
              </w:rPr>
            </w:r>
          </w:p>
        </w:tc>
        <w:tc>
          <w:tcPr>
            <w:tcW w:w="182" w:type="dxa"/>
            <w:gridSpan w:val="3"/>
            <w:tcBorders>
              <w:top w:val="single" w:sz="2" w:space="0" w:color="000000"/>
              <w:bottom w:val="single" w:sz="2" w:space="0" w:color="000000"/>
              <w:insideH w:val="single" w:sz="2" w:space="0" w:color="000000"/>
            </w:tcBorders>
            <w:shd w:fill="auto" w:val="clear"/>
            <w:tcMar>
              <w:top w:w="45" w:type="dxa"/>
              <w:left w:w="45" w:type="dxa"/>
              <w:bottom w:w="45" w:type="dxa"/>
              <w:right w:w="45" w:type="dxa"/>
            </w:tcMar>
            <w:vAlign w:val="center"/>
          </w:tcPr>
          <w:p>
            <w:pPr>
              <w:pStyle w:val="TableContents"/>
              <w:rPr>
                <w:sz w:val="4"/>
                <w:szCs w:val="4"/>
                <w:lang w:val="en-US"/>
              </w:rPr>
            </w:pPr>
            <w:r>
              <w:rPr>
                <w:sz w:val="4"/>
                <w:szCs w:val="4"/>
                <w:lang w:val="en-US"/>
              </w:rPr>
            </w:r>
          </w:p>
        </w:tc>
      </w:tr>
    </w:tbl>
    <w:p>
      <w:pPr>
        <w:pStyle w:val="Normal"/>
        <w:spacing w:lineRule="auto" w:line="480"/>
        <w:jc w:val="both"/>
        <w:rPr>
          <w:highlight w:val="yellow"/>
          <w:lang w:val="en-US" w:eastAsia="zh-CN" w:bidi="hi-IN"/>
        </w:rPr>
      </w:pPr>
      <w:r>
        <w:rPr>
          <w:highlight w:val="yellow"/>
          <w:lang w:val="en-US" w:eastAsia="zh-CN" w:bidi="hi-IN"/>
        </w:rPr>
      </w:r>
      <w:r>
        <w:br w:type="page"/>
      </w:r>
    </w:p>
    <w:tbl>
      <w:tblPr>
        <w:tblW w:w="4865" w:type="dxa"/>
        <w:jc w:val="left"/>
        <w:tblInd w:w="0" w:type="dxa"/>
        <w:tblBorders/>
        <w:tblCellMar>
          <w:top w:w="45" w:type="dxa"/>
          <w:left w:w="45" w:type="dxa"/>
          <w:bottom w:w="45" w:type="dxa"/>
          <w:right w:w="45" w:type="dxa"/>
        </w:tblCellMar>
      </w:tblPr>
      <w:tblGrid>
        <w:gridCol w:w="1045"/>
        <w:gridCol w:w="1141"/>
        <w:gridCol w:w="1956"/>
        <w:gridCol w:w="722"/>
      </w:tblGrid>
      <w:tr>
        <w:trPr/>
        <w:tc>
          <w:tcPr>
            <w:tcW w:w="4864" w:type="dxa"/>
            <w:gridSpan w:val="4"/>
            <w:tcBorders/>
            <w:shd w:fill="auto" w:val="clear"/>
            <w:vAlign w:val="bottom"/>
          </w:tcPr>
          <w:p>
            <w:pPr>
              <w:pStyle w:val="TableContents"/>
              <w:pageBreakBefore/>
              <w:jc w:val="left"/>
              <w:rPr>
                <w:sz w:val="20"/>
              </w:rPr>
            </w:pPr>
            <w:r>
              <w:rPr>
                <w:sz w:val="20"/>
                <w:lang w:val="en-US"/>
              </w:rPr>
              <w:t>Table 2: Column elution scheme for separation of Cu and Zn.</w:t>
            </w:r>
          </w:p>
        </w:tc>
      </w:tr>
      <w:tr>
        <w:trPr/>
        <w:tc>
          <w:tcPr>
            <w:tcW w:w="1045"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center"/>
          </w:tcPr>
          <w:p>
            <w:pPr>
              <w:pStyle w:val="TableContents"/>
              <w:rPr>
                <w:sz w:val="4"/>
                <w:szCs w:val="4"/>
                <w:lang w:val="en-US"/>
              </w:rPr>
            </w:pPr>
            <w:r>
              <w:rPr>
                <w:sz w:val="4"/>
                <w:szCs w:val="4"/>
                <w:lang w:val="en-US"/>
              </w:rPr>
            </w:r>
          </w:p>
        </w:tc>
        <w:tc>
          <w:tcPr>
            <w:tcW w:w="1141"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left"/>
              <w:rPr>
                <w:sz w:val="20"/>
              </w:rPr>
            </w:pPr>
            <w:r>
              <w:rPr>
                <w:sz w:val="20"/>
                <w:lang w:val="en-US"/>
              </w:rPr>
              <w:t>column</w:t>
            </w:r>
          </w:p>
        </w:tc>
        <w:tc>
          <w:tcPr>
            <w:tcW w:w="1956"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left"/>
              <w:rPr>
                <w:sz w:val="20"/>
              </w:rPr>
            </w:pPr>
            <w:r>
              <w:rPr>
                <w:sz w:val="20"/>
                <w:lang w:val="en-US"/>
              </w:rPr>
              <w:t>solution</w:t>
            </w:r>
          </w:p>
        </w:tc>
        <w:tc>
          <w:tcPr>
            <w:tcW w:w="722"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left"/>
              <w:rPr>
                <w:sz w:val="20"/>
              </w:rPr>
            </w:pPr>
            <w:r>
              <w:rPr>
                <w:sz w:val="20"/>
                <w:lang w:val="en-US"/>
              </w:rPr>
              <w:t>volume</w:t>
            </w:r>
          </w:p>
        </w:tc>
      </w:tr>
      <w:tr>
        <w:trPr/>
        <w:tc>
          <w:tcPr>
            <w:tcW w:w="1045" w:type="dxa"/>
            <w:tcBorders/>
            <w:shd w:fill="auto" w:val="clear"/>
            <w:vAlign w:val="bottom"/>
          </w:tcPr>
          <w:p>
            <w:pPr>
              <w:pStyle w:val="TableContents"/>
              <w:jc w:val="left"/>
              <w:rPr>
                <w:sz w:val="20"/>
              </w:rPr>
            </w:pPr>
            <w:r>
              <w:rPr>
                <w:sz w:val="20"/>
                <w:lang w:val="en-US"/>
              </w:rPr>
              <w:t>wash resins</w:t>
            </w:r>
          </w:p>
        </w:tc>
        <w:tc>
          <w:tcPr>
            <w:tcW w:w="1141" w:type="dxa"/>
            <w:tcBorders/>
            <w:shd w:fill="auto" w:val="clear"/>
            <w:vAlign w:val="bottom"/>
          </w:tcPr>
          <w:p>
            <w:pPr>
              <w:pStyle w:val="TableContents"/>
              <w:jc w:val="left"/>
              <w:rPr>
                <w:sz w:val="20"/>
              </w:rPr>
            </w:pPr>
            <w:r>
              <w:rPr>
                <w:sz w:val="20"/>
                <w:lang w:val="en-US"/>
              </w:rPr>
              <w:t>#1</w:t>
            </w:r>
          </w:p>
        </w:tc>
        <w:tc>
          <w:tcPr>
            <w:tcW w:w="1956" w:type="dxa"/>
            <w:tcBorders/>
            <w:shd w:fill="auto" w:val="clear"/>
            <w:vAlign w:val="bottom"/>
          </w:tcPr>
          <w:p>
            <w:pPr>
              <w:pStyle w:val="TableContents"/>
              <w:jc w:val="left"/>
              <w:rPr>
                <w:sz w:val="20"/>
              </w:rPr>
            </w:pPr>
            <w:r>
              <w:rPr>
                <w:sz w:val="20"/>
                <w:lang w:val="en-US"/>
              </w:rPr>
              <w:t>0.5 mol/L HCl</w:t>
            </w:r>
          </w:p>
        </w:tc>
        <w:tc>
          <w:tcPr>
            <w:tcW w:w="722" w:type="dxa"/>
            <w:tcBorders/>
            <w:shd w:fill="auto" w:val="clear"/>
            <w:vAlign w:val="bottom"/>
          </w:tcPr>
          <w:p>
            <w:pPr>
              <w:pStyle w:val="TableContents"/>
              <w:jc w:val="left"/>
              <w:rPr>
                <w:sz w:val="20"/>
              </w:rPr>
            </w:pPr>
            <w:r>
              <w:rPr>
                <w:sz w:val="20"/>
                <w:lang w:val="en-US"/>
              </w:rPr>
              <w:t>10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center"/>
          </w:tcPr>
          <w:p>
            <w:pPr>
              <w:pStyle w:val="TableContents"/>
              <w:rPr>
                <w:sz w:val="4"/>
                <w:szCs w:val="4"/>
                <w:lang w:val="en-US"/>
              </w:rPr>
            </w:pPr>
            <w:r>
              <w:rPr>
                <w:sz w:val="4"/>
                <w:szCs w:val="4"/>
                <w:lang w:val="en-US"/>
              </w:rPr>
            </w:r>
          </w:p>
        </w:tc>
        <w:tc>
          <w:tcPr>
            <w:tcW w:w="1956" w:type="dxa"/>
            <w:tcBorders/>
            <w:shd w:fill="auto" w:val="clear"/>
            <w:vAlign w:val="bottom"/>
          </w:tcPr>
          <w:p>
            <w:pPr>
              <w:pStyle w:val="TableContents"/>
              <w:jc w:val="left"/>
              <w:rPr>
                <w:sz w:val="20"/>
              </w:rPr>
            </w:pPr>
            <w:r>
              <w:rPr>
                <w:sz w:val="20"/>
                <w:lang w:val="en-US"/>
              </w:rPr>
              <w:t>0.005 mol/L HCl - 1 mol/L HF</w:t>
            </w:r>
          </w:p>
        </w:tc>
        <w:tc>
          <w:tcPr>
            <w:tcW w:w="722" w:type="dxa"/>
            <w:tcBorders/>
            <w:shd w:fill="auto" w:val="clear"/>
            <w:vAlign w:val="bottom"/>
          </w:tcPr>
          <w:p>
            <w:pPr>
              <w:pStyle w:val="TableContents"/>
              <w:jc w:val="left"/>
              <w:rPr>
                <w:sz w:val="20"/>
              </w:rPr>
            </w:pPr>
            <w:r>
              <w:rPr>
                <w:sz w:val="20"/>
                <w:lang w:val="en-US"/>
              </w:rPr>
              <w:t>10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center"/>
          </w:tcPr>
          <w:p>
            <w:pPr>
              <w:pStyle w:val="TableContents"/>
              <w:rPr>
                <w:sz w:val="4"/>
                <w:szCs w:val="4"/>
                <w:lang w:val="en-US"/>
              </w:rPr>
            </w:pPr>
            <w:r>
              <w:rPr>
                <w:sz w:val="4"/>
                <w:szCs w:val="4"/>
                <w:lang w:val="en-US"/>
              </w:rPr>
            </w:r>
          </w:p>
        </w:tc>
        <w:tc>
          <w:tcPr>
            <w:tcW w:w="1956" w:type="dxa"/>
            <w:tcBorders/>
            <w:shd w:fill="auto" w:val="clear"/>
            <w:vAlign w:val="bottom"/>
          </w:tcPr>
          <w:p>
            <w:pPr>
              <w:pStyle w:val="TableContents"/>
              <w:jc w:val="left"/>
              <w:rPr>
                <w:sz w:val="20"/>
              </w:rPr>
            </w:pPr>
            <w:r>
              <w:rPr>
                <w:sz w:val="20"/>
                <w:lang w:val="en-US"/>
              </w:rPr>
              <w:t>0.5 mol/L HCl</w:t>
            </w:r>
          </w:p>
        </w:tc>
        <w:tc>
          <w:tcPr>
            <w:tcW w:w="722" w:type="dxa"/>
            <w:tcBorders/>
            <w:shd w:fill="auto" w:val="clear"/>
            <w:vAlign w:val="bottom"/>
          </w:tcPr>
          <w:p>
            <w:pPr>
              <w:pStyle w:val="TableContents"/>
              <w:jc w:val="left"/>
              <w:rPr>
                <w:sz w:val="20"/>
              </w:rPr>
            </w:pPr>
            <w:r>
              <w:rPr>
                <w:sz w:val="20"/>
                <w:lang w:val="en-US"/>
              </w:rPr>
              <w:t>10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bottom"/>
          </w:tcPr>
          <w:p>
            <w:pPr>
              <w:pStyle w:val="TableContents"/>
              <w:jc w:val="left"/>
              <w:rPr>
                <w:sz w:val="20"/>
              </w:rPr>
            </w:pPr>
            <w:r>
              <w:rPr>
                <w:sz w:val="20"/>
                <w:lang w:val="en-US"/>
              </w:rPr>
              <w:t>#1 + #2</w:t>
            </w:r>
          </w:p>
        </w:tc>
        <w:tc>
          <w:tcPr>
            <w:tcW w:w="1956" w:type="dxa"/>
            <w:tcBorders/>
            <w:shd w:fill="auto" w:val="clear"/>
            <w:vAlign w:val="bottom"/>
          </w:tcPr>
          <w:p>
            <w:pPr>
              <w:pStyle w:val="TableContents"/>
              <w:jc w:val="left"/>
              <w:rPr>
                <w:sz w:val="20"/>
              </w:rPr>
            </w:pPr>
            <w:r>
              <w:rPr>
                <w:sz w:val="20"/>
                <w:lang w:val="en-US"/>
              </w:rPr>
              <w:t>0.5 mol/L HCl</w:t>
            </w:r>
          </w:p>
        </w:tc>
        <w:tc>
          <w:tcPr>
            <w:tcW w:w="722" w:type="dxa"/>
            <w:tcBorders/>
            <w:shd w:fill="auto" w:val="clear"/>
            <w:vAlign w:val="bottom"/>
          </w:tcPr>
          <w:p>
            <w:pPr>
              <w:pStyle w:val="TableContents"/>
              <w:jc w:val="left"/>
              <w:rPr>
                <w:sz w:val="20"/>
              </w:rPr>
            </w:pPr>
            <w:r>
              <w:rPr>
                <w:sz w:val="20"/>
                <w:lang w:val="en-US"/>
              </w:rPr>
              <w:t>5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bottom"/>
          </w:tcPr>
          <w:p>
            <w:pPr>
              <w:pStyle w:val="TableContents"/>
              <w:jc w:val="left"/>
              <w:rPr>
                <w:sz w:val="20"/>
              </w:rPr>
            </w:pPr>
            <w:r>
              <w:rPr>
                <w:sz w:val="20"/>
                <w:lang w:val="en-US"/>
              </w:rPr>
              <w:t>#3</w:t>
            </w:r>
          </w:p>
        </w:tc>
        <w:tc>
          <w:tcPr>
            <w:tcW w:w="1956" w:type="dxa"/>
            <w:tcBorders/>
            <w:shd w:fill="auto" w:val="clear"/>
            <w:vAlign w:val="bottom"/>
          </w:tcPr>
          <w:p>
            <w:pPr>
              <w:pStyle w:val="TableContents"/>
              <w:jc w:val="left"/>
              <w:rPr>
                <w:sz w:val="20"/>
              </w:rPr>
            </w:pPr>
            <w:r>
              <w:rPr>
                <w:sz w:val="20"/>
                <w:lang w:val="en-US"/>
              </w:rPr>
              <w:t>3 mol/L HNO3</w:t>
            </w:r>
          </w:p>
        </w:tc>
        <w:tc>
          <w:tcPr>
            <w:tcW w:w="722" w:type="dxa"/>
            <w:tcBorders/>
            <w:shd w:fill="auto" w:val="clear"/>
            <w:vAlign w:val="bottom"/>
          </w:tcPr>
          <w:p>
            <w:pPr>
              <w:pStyle w:val="TableContents"/>
              <w:jc w:val="left"/>
              <w:rPr>
                <w:sz w:val="20"/>
              </w:rPr>
            </w:pPr>
            <w:r>
              <w:rPr>
                <w:sz w:val="20"/>
                <w:lang w:val="en-US"/>
              </w:rPr>
              <w:t>5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center"/>
          </w:tcPr>
          <w:p>
            <w:pPr>
              <w:pStyle w:val="TableContents"/>
              <w:rPr>
                <w:sz w:val="4"/>
                <w:szCs w:val="4"/>
                <w:lang w:val="en-US"/>
              </w:rPr>
            </w:pPr>
            <w:r>
              <w:rPr>
                <w:sz w:val="4"/>
                <w:szCs w:val="4"/>
                <w:lang w:val="en-US"/>
              </w:rPr>
            </w:r>
          </w:p>
        </w:tc>
        <w:tc>
          <w:tcPr>
            <w:tcW w:w="1956" w:type="dxa"/>
            <w:tcBorders/>
            <w:shd w:fill="auto" w:val="clear"/>
            <w:vAlign w:val="bottom"/>
          </w:tcPr>
          <w:p>
            <w:pPr>
              <w:pStyle w:val="TableContents"/>
              <w:jc w:val="left"/>
              <w:rPr>
                <w:sz w:val="20"/>
              </w:rPr>
            </w:pPr>
            <w:r>
              <w:rPr>
                <w:sz w:val="20"/>
                <w:lang w:val="en-US"/>
              </w:rPr>
              <w:t>H2O</w:t>
            </w:r>
          </w:p>
        </w:tc>
        <w:tc>
          <w:tcPr>
            <w:tcW w:w="722" w:type="dxa"/>
            <w:tcBorders/>
            <w:shd w:fill="auto" w:val="clear"/>
            <w:vAlign w:val="bottom"/>
          </w:tcPr>
          <w:p>
            <w:pPr>
              <w:pStyle w:val="TableContents"/>
              <w:jc w:val="left"/>
              <w:rPr>
                <w:sz w:val="20"/>
              </w:rPr>
            </w:pPr>
            <w:r>
              <w:rPr>
                <w:sz w:val="20"/>
                <w:lang w:val="en-US"/>
              </w:rPr>
              <w:t>2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center"/>
          </w:tcPr>
          <w:p>
            <w:pPr>
              <w:pStyle w:val="TableContents"/>
              <w:rPr>
                <w:sz w:val="4"/>
                <w:szCs w:val="4"/>
                <w:lang w:val="en-US"/>
              </w:rPr>
            </w:pPr>
            <w:r>
              <w:rPr>
                <w:sz w:val="4"/>
                <w:szCs w:val="4"/>
                <w:lang w:val="en-US"/>
              </w:rPr>
            </w:r>
          </w:p>
        </w:tc>
        <w:tc>
          <w:tcPr>
            <w:tcW w:w="1956" w:type="dxa"/>
            <w:tcBorders/>
            <w:shd w:fill="auto" w:val="clear"/>
            <w:vAlign w:val="bottom"/>
          </w:tcPr>
          <w:p>
            <w:pPr>
              <w:pStyle w:val="TableContents"/>
              <w:jc w:val="left"/>
              <w:rPr>
                <w:sz w:val="20"/>
              </w:rPr>
            </w:pPr>
            <w:r>
              <w:rPr>
                <w:sz w:val="20"/>
                <w:lang w:val="en-US"/>
              </w:rPr>
              <w:t xml:space="preserve">8 mol/L HCl </w:t>
            </w:r>
          </w:p>
        </w:tc>
        <w:tc>
          <w:tcPr>
            <w:tcW w:w="722" w:type="dxa"/>
            <w:tcBorders/>
            <w:shd w:fill="auto" w:val="clear"/>
            <w:vAlign w:val="bottom"/>
          </w:tcPr>
          <w:p>
            <w:pPr>
              <w:pStyle w:val="TableContents"/>
              <w:jc w:val="left"/>
              <w:rPr>
                <w:sz w:val="20"/>
              </w:rPr>
            </w:pPr>
            <w:r>
              <w:rPr>
                <w:sz w:val="20"/>
                <w:lang w:val="en-US"/>
              </w:rPr>
              <w:t>1 ml</w:t>
            </w:r>
          </w:p>
        </w:tc>
      </w:tr>
      <w:tr>
        <w:trPr/>
        <w:tc>
          <w:tcPr>
            <w:tcW w:w="1045" w:type="dxa"/>
            <w:tcBorders/>
            <w:shd w:fill="auto" w:val="clear"/>
            <w:vAlign w:val="center"/>
          </w:tcPr>
          <w:p>
            <w:pPr>
              <w:pStyle w:val="TableContents"/>
              <w:rPr>
                <w:sz w:val="4"/>
                <w:szCs w:val="4"/>
                <w:lang w:val="en-US"/>
              </w:rPr>
            </w:pPr>
            <w:r>
              <w:rPr>
                <w:sz w:val="4"/>
                <w:szCs w:val="4"/>
                <w:lang w:val="en-US"/>
              </w:rPr>
            </w:r>
          </w:p>
        </w:tc>
        <w:tc>
          <w:tcPr>
            <w:tcW w:w="1141" w:type="dxa"/>
            <w:tcBorders/>
            <w:shd w:fill="auto" w:val="clear"/>
            <w:vAlign w:val="center"/>
          </w:tcPr>
          <w:p>
            <w:pPr>
              <w:pStyle w:val="TableContents"/>
              <w:rPr>
                <w:sz w:val="4"/>
                <w:szCs w:val="4"/>
                <w:lang w:val="en-US"/>
              </w:rPr>
            </w:pPr>
            <w:r>
              <w:rPr>
                <w:sz w:val="4"/>
                <w:szCs w:val="4"/>
                <w:lang w:val="en-US"/>
              </w:rPr>
            </w:r>
          </w:p>
        </w:tc>
        <w:tc>
          <w:tcPr>
            <w:tcW w:w="1956" w:type="dxa"/>
            <w:tcBorders/>
            <w:shd w:fill="auto" w:val="clear"/>
            <w:vAlign w:val="bottom"/>
          </w:tcPr>
          <w:p>
            <w:pPr>
              <w:pStyle w:val="TableContents"/>
              <w:jc w:val="left"/>
              <w:rPr>
                <w:sz w:val="20"/>
              </w:rPr>
            </w:pPr>
            <w:r>
              <w:rPr>
                <w:sz w:val="20"/>
                <w:lang w:val="en-US"/>
              </w:rPr>
              <w:t>0.5 mol/L HCl</w:t>
            </w:r>
          </w:p>
        </w:tc>
        <w:tc>
          <w:tcPr>
            <w:tcW w:w="722" w:type="dxa"/>
            <w:tcBorders/>
            <w:shd w:fill="auto" w:val="clear"/>
            <w:vAlign w:val="bottom"/>
          </w:tcPr>
          <w:p>
            <w:pPr>
              <w:pStyle w:val="TableContents"/>
              <w:jc w:val="left"/>
              <w:rPr>
                <w:sz w:val="20"/>
              </w:rPr>
            </w:pPr>
            <w:r>
              <w:rPr>
                <w:sz w:val="20"/>
                <w:lang w:val="en-US"/>
              </w:rPr>
              <w:t>5 ml</w:t>
            </w:r>
          </w:p>
        </w:tc>
      </w:tr>
      <w:tr>
        <w:trPr/>
        <w:tc>
          <w:tcPr>
            <w:tcW w:w="1045" w:type="dxa"/>
            <w:tcBorders/>
            <w:shd w:fill="auto" w:val="clear"/>
            <w:vAlign w:val="bottom"/>
          </w:tcPr>
          <w:p>
            <w:pPr>
              <w:pStyle w:val="TableContents"/>
              <w:jc w:val="left"/>
              <w:rPr>
                <w:sz w:val="20"/>
              </w:rPr>
            </w:pPr>
            <w:r>
              <w:rPr>
                <w:sz w:val="20"/>
                <w:lang w:val="en-US"/>
              </w:rPr>
              <w:t>condition</w:t>
            </w:r>
          </w:p>
        </w:tc>
        <w:tc>
          <w:tcPr>
            <w:tcW w:w="1141" w:type="dxa"/>
            <w:tcBorders/>
            <w:shd w:fill="auto" w:val="clear"/>
            <w:vAlign w:val="bottom"/>
          </w:tcPr>
          <w:p>
            <w:pPr>
              <w:pStyle w:val="TableContents"/>
              <w:jc w:val="left"/>
              <w:rPr>
                <w:sz w:val="20"/>
              </w:rPr>
            </w:pPr>
            <w:r>
              <w:rPr>
                <w:sz w:val="20"/>
                <w:lang w:val="en-US"/>
              </w:rPr>
              <w:t>#1 + #2 + #3</w:t>
            </w:r>
          </w:p>
        </w:tc>
        <w:tc>
          <w:tcPr>
            <w:tcW w:w="1956" w:type="dxa"/>
            <w:tcBorders/>
            <w:shd w:fill="auto" w:val="clear"/>
            <w:vAlign w:val="bottom"/>
          </w:tcPr>
          <w:p>
            <w:pPr>
              <w:pStyle w:val="TableContents"/>
              <w:jc w:val="left"/>
              <w:rPr>
                <w:sz w:val="20"/>
              </w:rPr>
            </w:pPr>
            <w:r>
              <w:rPr>
                <w:sz w:val="20"/>
                <w:lang w:val="en-US"/>
              </w:rPr>
              <w:t xml:space="preserve">8 mol/L HCl </w:t>
            </w:r>
          </w:p>
        </w:tc>
        <w:tc>
          <w:tcPr>
            <w:tcW w:w="722" w:type="dxa"/>
            <w:tcBorders/>
            <w:shd w:fill="auto" w:val="clear"/>
            <w:vAlign w:val="bottom"/>
          </w:tcPr>
          <w:p>
            <w:pPr>
              <w:pStyle w:val="TableContents"/>
              <w:jc w:val="left"/>
              <w:rPr>
                <w:sz w:val="20"/>
              </w:rPr>
            </w:pPr>
            <w:r>
              <w:rPr>
                <w:sz w:val="20"/>
                <w:lang w:val="en-US"/>
              </w:rPr>
              <w:t>5 ml</w:t>
            </w:r>
          </w:p>
        </w:tc>
      </w:tr>
      <w:tr>
        <w:trPr/>
        <w:tc>
          <w:tcPr>
            <w:tcW w:w="1045" w:type="dxa"/>
            <w:tcBorders/>
            <w:shd w:fill="auto" w:val="clear"/>
            <w:vAlign w:val="bottom"/>
          </w:tcPr>
          <w:p>
            <w:pPr>
              <w:pStyle w:val="TableContents"/>
              <w:jc w:val="left"/>
              <w:rPr>
                <w:sz w:val="20"/>
              </w:rPr>
            </w:pPr>
            <w:r>
              <w:rPr>
                <w:sz w:val="20"/>
                <w:lang w:val="en-US"/>
              </w:rPr>
              <w:t>load</w:t>
            </w:r>
          </w:p>
        </w:tc>
        <w:tc>
          <w:tcPr>
            <w:tcW w:w="1141" w:type="dxa"/>
            <w:tcBorders/>
            <w:shd w:fill="auto" w:val="clear"/>
            <w:vAlign w:val="bottom"/>
          </w:tcPr>
          <w:p>
            <w:pPr>
              <w:pStyle w:val="TableContents"/>
              <w:jc w:val="left"/>
              <w:rPr>
                <w:sz w:val="20"/>
              </w:rPr>
            </w:pPr>
            <w:r>
              <w:rPr>
                <w:sz w:val="20"/>
                <w:lang w:val="en-US"/>
              </w:rPr>
              <w:t>#1 + #2 + #3</w:t>
            </w:r>
          </w:p>
        </w:tc>
        <w:tc>
          <w:tcPr>
            <w:tcW w:w="1956" w:type="dxa"/>
            <w:tcBorders/>
            <w:shd w:fill="auto" w:val="clear"/>
            <w:vAlign w:val="bottom"/>
          </w:tcPr>
          <w:p>
            <w:pPr>
              <w:pStyle w:val="TableContents"/>
              <w:jc w:val="left"/>
              <w:rPr>
                <w:sz w:val="20"/>
              </w:rPr>
            </w:pPr>
            <w:r>
              <w:rPr>
                <w:sz w:val="20"/>
                <w:lang w:val="en-US"/>
              </w:rPr>
              <w:t xml:space="preserve">8 mol/L HCl </w:t>
            </w:r>
          </w:p>
        </w:tc>
        <w:tc>
          <w:tcPr>
            <w:tcW w:w="722" w:type="dxa"/>
            <w:tcBorders/>
            <w:shd w:fill="auto" w:val="clear"/>
            <w:vAlign w:val="bottom"/>
          </w:tcPr>
          <w:p>
            <w:pPr>
              <w:pStyle w:val="TableContents"/>
              <w:jc w:val="left"/>
              <w:rPr>
                <w:sz w:val="20"/>
              </w:rPr>
            </w:pPr>
            <w:r>
              <w:rPr>
                <w:sz w:val="20"/>
                <w:lang w:val="en-US"/>
              </w:rPr>
              <w:t>1 ml</w:t>
            </w:r>
          </w:p>
        </w:tc>
      </w:tr>
      <w:tr>
        <w:trPr/>
        <w:tc>
          <w:tcPr>
            <w:tcW w:w="1045" w:type="dxa"/>
            <w:tcBorders/>
            <w:shd w:fill="auto" w:val="clear"/>
            <w:vAlign w:val="bottom"/>
          </w:tcPr>
          <w:p>
            <w:pPr>
              <w:pStyle w:val="TableContents"/>
              <w:jc w:val="left"/>
              <w:rPr>
                <w:sz w:val="20"/>
              </w:rPr>
            </w:pPr>
            <w:r>
              <w:rPr>
                <w:sz w:val="20"/>
                <w:lang w:val="en-US"/>
              </w:rPr>
              <w:t>wash</w:t>
            </w:r>
          </w:p>
        </w:tc>
        <w:tc>
          <w:tcPr>
            <w:tcW w:w="1141" w:type="dxa"/>
            <w:tcBorders/>
            <w:shd w:fill="auto" w:val="clear"/>
            <w:vAlign w:val="bottom"/>
          </w:tcPr>
          <w:p>
            <w:pPr>
              <w:pStyle w:val="TableContents"/>
              <w:jc w:val="left"/>
              <w:rPr>
                <w:sz w:val="20"/>
              </w:rPr>
            </w:pPr>
            <w:r>
              <w:rPr>
                <w:sz w:val="20"/>
                <w:lang w:val="en-US"/>
              </w:rPr>
              <w:t>#1 + #2 + #3</w:t>
            </w:r>
          </w:p>
        </w:tc>
        <w:tc>
          <w:tcPr>
            <w:tcW w:w="1956" w:type="dxa"/>
            <w:tcBorders/>
            <w:shd w:fill="auto" w:val="clear"/>
            <w:vAlign w:val="bottom"/>
          </w:tcPr>
          <w:p>
            <w:pPr>
              <w:pStyle w:val="TableContents"/>
              <w:jc w:val="left"/>
              <w:rPr>
                <w:sz w:val="20"/>
              </w:rPr>
            </w:pPr>
            <w:r>
              <w:rPr>
                <w:sz w:val="20"/>
                <w:lang w:val="en-US"/>
              </w:rPr>
              <w:t xml:space="preserve">8 mol/L HCl </w:t>
            </w:r>
          </w:p>
        </w:tc>
        <w:tc>
          <w:tcPr>
            <w:tcW w:w="722" w:type="dxa"/>
            <w:tcBorders/>
            <w:shd w:fill="auto" w:val="clear"/>
            <w:vAlign w:val="bottom"/>
          </w:tcPr>
          <w:p>
            <w:pPr>
              <w:pStyle w:val="TableContents"/>
              <w:jc w:val="left"/>
              <w:rPr>
                <w:sz w:val="20"/>
              </w:rPr>
            </w:pPr>
            <w:r>
              <w:rPr>
                <w:sz w:val="20"/>
                <w:lang w:val="en-US"/>
              </w:rPr>
              <w:t>6 ml</w:t>
            </w:r>
          </w:p>
        </w:tc>
      </w:tr>
      <w:tr>
        <w:trPr/>
        <w:tc>
          <w:tcPr>
            <w:tcW w:w="1045" w:type="dxa"/>
            <w:tcBorders/>
            <w:shd w:fill="auto" w:val="clear"/>
            <w:vAlign w:val="bottom"/>
          </w:tcPr>
          <w:p>
            <w:pPr>
              <w:pStyle w:val="TableContents"/>
              <w:jc w:val="left"/>
              <w:rPr>
                <w:sz w:val="20"/>
              </w:rPr>
            </w:pPr>
            <w:r>
              <w:rPr>
                <w:sz w:val="20"/>
                <w:lang w:val="en-US"/>
              </w:rPr>
              <w:t>collect Cu</w:t>
            </w:r>
          </w:p>
        </w:tc>
        <w:tc>
          <w:tcPr>
            <w:tcW w:w="1141" w:type="dxa"/>
            <w:tcBorders/>
            <w:shd w:fill="auto" w:val="clear"/>
            <w:vAlign w:val="bottom"/>
          </w:tcPr>
          <w:p>
            <w:pPr>
              <w:pStyle w:val="TableContents"/>
              <w:jc w:val="left"/>
              <w:rPr>
                <w:sz w:val="20"/>
              </w:rPr>
            </w:pPr>
            <w:r>
              <w:rPr>
                <w:sz w:val="20"/>
                <w:lang w:val="en-US"/>
              </w:rPr>
              <w:t>#3</w:t>
            </w:r>
          </w:p>
        </w:tc>
        <w:tc>
          <w:tcPr>
            <w:tcW w:w="1956" w:type="dxa"/>
            <w:tcBorders/>
            <w:shd w:fill="auto" w:val="clear"/>
            <w:vAlign w:val="bottom"/>
          </w:tcPr>
          <w:p>
            <w:pPr>
              <w:pStyle w:val="TableContents"/>
              <w:jc w:val="left"/>
              <w:rPr>
                <w:sz w:val="20"/>
              </w:rPr>
            </w:pPr>
            <w:r>
              <w:rPr>
                <w:sz w:val="20"/>
                <w:lang w:val="en-US"/>
              </w:rPr>
              <w:t>0.5 mol/L HCl</w:t>
            </w:r>
          </w:p>
        </w:tc>
        <w:tc>
          <w:tcPr>
            <w:tcW w:w="722" w:type="dxa"/>
            <w:tcBorders/>
            <w:shd w:fill="auto" w:val="clear"/>
            <w:vAlign w:val="bottom"/>
          </w:tcPr>
          <w:p>
            <w:pPr>
              <w:pStyle w:val="TableContents"/>
              <w:jc w:val="left"/>
              <w:rPr>
                <w:sz w:val="20"/>
              </w:rPr>
            </w:pPr>
            <w:r>
              <w:rPr>
                <w:sz w:val="20"/>
                <w:lang w:val="en-US"/>
              </w:rPr>
              <w:t>2 ml</w:t>
            </w:r>
          </w:p>
        </w:tc>
      </w:tr>
      <w:tr>
        <w:trPr/>
        <w:tc>
          <w:tcPr>
            <w:tcW w:w="1045" w:type="dxa"/>
            <w:tcBorders/>
            <w:shd w:fill="auto" w:val="clear"/>
            <w:vAlign w:val="bottom"/>
          </w:tcPr>
          <w:p>
            <w:pPr>
              <w:pStyle w:val="TableContents"/>
              <w:jc w:val="left"/>
              <w:rPr>
                <w:sz w:val="20"/>
              </w:rPr>
            </w:pPr>
            <w:r>
              <w:rPr>
                <w:sz w:val="20"/>
                <w:lang w:val="en-US"/>
              </w:rPr>
              <w:t>collect Zn</w:t>
            </w:r>
          </w:p>
        </w:tc>
        <w:tc>
          <w:tcPr>
            <w:tcW w:w="1141" w:type="dxa"/>
            <w:tcBorders/>
            <w:shd w:fill="auto" w:val="clear"/>
            <w:vAlign w:val="bottom"/>
          </w:tcPr>
          <w:p>
            <w:pPr>
              <w:pStyle w:val="TableContents"/>
              <w:jc w:val="left"/>
              <w:rPr>
                <w:sz w:val="20"/>
              </w:rPr>
            </w:pPr>
            <w:r>
              <w:rPr>
                <w:sz w:val="20"/>
                <w:lang w:val="en-US"/>
              </w:rPr>
              <w:t>#3</w:t>
            </w:r>
          </w:p>
        </w:tc>
        <w:tc>
          <w:tcPr>
            <w:tcW w:w="1956" w:type="dxa"/>
            <w:tcBorders/>
            <w:shd w:fill="auto" w:val="clear"/>
            <w:vAlign w:val="bottom"/>
          </w:tcPr>
          <w:p>
            <w:pPr>
              <w:pStyle w:val="TableContents"/>
              <w:jc w:val="left"/>
              <w:rPr>
                <w:sz w:val="20"/>
              </w:rPr>
            </w:pPr>
            <w:r>
              <w:rPr>
                <w:sz w:val="20"/>
                <w:lang w:val="en-US"/>
              </w:rPr>
              <w:t>3 mol/L HNO3</w:t>
            </w:r>
          </w:p>
        </w:tc>
        <w:tc>
          <w:tcPr>
            <w:tcW w:w="722" w:type="dxa"/>
            <w:tcBorders/>
            <w:shd w:fill="auto" w:val="clear"/>
            <w:vAlign w:val="bottom"/>
          </w:tcPr>
          <w:p>
            <w:pPr>
              <w:pStyle w:val="TableContents"/>
              <w:jc w:val="left"/>
              <w:rPr>
                <w:sz w:val="20"/>
              </w:rPr>
            </w:pPr>
            <w:r>
              <w:rPr>
                <w:sz w:val="20"/>
                <w:lang w:val="en-US"/>
              </w:rPr>
              <w:t>3 ml</w:t>
            </w:r>
          </w:p>
        </w:tc>
      </w:tr>
    </w:tbl>
    <w:p>
      <w:pPr>
        <w:pStyle w:val="Normal"/>
        <w:spacing w:lineRule="auto" w:line="480"/>
        <w:jc w:val="both"/>
        <w:rPr>
          <w:lang w:val="en-US"/>
        </w:rPr>
      </w:pPr>
      <w:r>
        <w:rPr>
          <w:lang w:val="en-US"/>
        </w:rPr>
      </w:r>
      <w:r>
        <w:br w:type="page"/>
      </w:r>
    </w:p>
    <w:p>
      <w:pPr>
        <w:pStyle w:val="Normal"/>
        <w:spacing w:lineRule="auto" w:line="480"/>
        <w:jc w:val="both"/>
        <w:rPr>
          <w:lang w:val="en-US"/>
        </w:rPr>
      </w:pPr>
      <w:r>
        <w:rPr>
          <w:lang w:val="en-US"/>
        </w:rPr>
      </w:r>
    </w:p>
    <w:tbl>
      <w:tblPr>
        <w:tblW w:w="8526" w:type="dxa"/>
        <w:jc w:val="left"/>
        <w:tblInd w:w="0" w:type="dxa"/>
        <w:tblBorders/>
        <w:tblCellMar>
          <w:top w:w="45" w:type="dxa"/>
          <w:left w:w="45" w:type="dxa"/>
          <w:bottom w:w="45" w:type="dxa"/>
          <w:right w:w="45" w:type="dxa"/>
        </w:tblCellMar>
      </w:tblPr>
      <w:tblGrid>
        <w:gridCol w:w="1255"/>
        <w:gridCol w:w="954"/>
        <w:gridCol w:w="463"/>
        <w:gridCol w:w="954"/>
        <w:gridCol w:w="463"/>
        <w:gridCol w:w="954"/>
        <w:gridCol w:w="463"/>
        <w:gridCol w:w="955"/>
        <w:gridCol w:w="461"/>
        <w:gridCol w:w="901"/>
        <w:gridCol w:w="460"/>
        <w:gridCol w:w="242"/>
      </w:tblGrid>
      <w:tr>
        <w:trPr/>
        <w:tc>
          <w:tcPr>
            <w:tcW w:w="8525" w:type="dxa"/>
            <w:gridSpan w:val="12"/>
            <w:tcBorders/>
            <w:shd w:fill="auto" w:val="clear"/>
            <w:vAlign w:val="bottom"/>
          </w:tcPr>
          <w:p>
            <w:pPr>
              <w:pStyle w:val="TableContents"/>
              <w:jc w:val="left"/>
              <w:rPr>
                <w:lang w:val="en-US"/>
              </w:rPr>
            </w:pPr>
            <w:r>
              <w:rPr>
                <w:sz w:val="20"/>
                <w:lang w:val="en-US"/>
              </w:rPr>
              <w:t>Table 3: Cu and Zn isotope results for rock RMs. 2s = 2σ standard deviation, n = number of individual analyses (with separate dissolutions and column passes). Standard deviations are based on n analyses of the powders. Where n =1, the reported 2s refers to the measurement precision of the single analysis.</w:t>
            </w:r>
          </w:p>
        </w:tc>
      </w:tr>
      <w:tr>
        <w:trPr/>
        <w:tc>
          <w:tcPr>
            <w:tcW w:w="1255"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65</w:t>
            </w:r>
            <w:r>
              <w:rPr>
                <w:sz w:val="20"/>
                <w:lang w:val="en-US"/>
              </w:rPr>
              <w:t>Cu</w:t>
            </w:r>
          </w:p>
        </w:tc>
        <w:tc>
          <w:tcPr>
            <w:tcW w:w="463"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65</w:t>
            </w:r>
            <w:r>
              <w:rPr>
                <w:sz w:val="20"/>
                <w:lang w:val="en-US"/>
              </w:rPr>
              <w:t>Cu</w:t>
            </w:r>
          </w:p>
        </w:tc>
        <w:tc>
          <w:tcPr>
            <w:tcW w:w="463"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65</w:t>
            </w:r>
            <w:r>
              <w:rPr>
                <w:sz w:val="20"/>
                <w:lang w:val="en-US"/>
              </w:rPr>
              <w:t>Cu</w:t>
            </w:r>
          </w:p>
        </w:tc>
        <w:tc>
          <w:tcPr>
            <w:tcW w:w="463" w:type="dxa"/>
            <w:tcBorders/>
            <w:shd w:fill="auto" w:val="clear"/>
            <w:vAlign w:val="center"/>
          </w:tcPr>
          <w:p>
            <w:pPr>
              <w:pStyle w:val="TableContents"/>
              <w:rPr>
                <w:sz w:val="4"/>
                <w:szCs w:val="4"/>
                <w:lang w:val="en-US"/>
              </w:rPr>
            </w:pPr>
            <w:r>
              <w:rPr>
                <w:sz w:val="4"/>
                <w:szCs w:val="4"/>
                <w:lang w:val="en-US"/>
              </w:rPr>
            </w:r>
          </w:p>
        </w:tc>
        <w:tc>
          <w:tcPr>
            <w:tcW w:w="955"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65</w:t>
            </w:r>
            <w:r>
              <w:rPr>
                <w:sz w:val="20"/>
                <w:lang w:val="en-US"/>
              </w:rPr>
              <w:t>Cu</w:t>
            </w:r>
          </w:p>
        </w:tc>
        <w:tc>
          <w:tcPr>
            <w:tcW w:w="461" w:type="dxa"/>
            <w:tcBorders/>
            <w:shd w:fill="auto" w:val="clear"/>
            <w:vAlign w:val="center"/>
          </w:tcPr>
          <w:p>
            <w:pPr>
              <w:pStyle w:val="TableContents"/>
              <w:rPr>
                <w:sz w:val="4"/>
                <w:szCs w:val="4"/>
                <w:lang w:val="en-US"/>
              </w:rPr>
            </w:pPr>
            <w:r>
              <w:rPr>
                <w:sz w:val="4"/>
                <w:szCs w:val="4"/>
                <w:lang w:val="en-US"/>
              </w:rPr>
            </w:r>
          </w:p>
        </w:tc>
        <w:tc>
          <w:tcPr>
            <w:tcW w:w="901"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65</w:t>
            </w:r>
            <w:r>
              <w:rPr>
                <w:sz w:val="20"/>
                <w:lang w:val="en-US"/>
              </w:rPr>
              <w:t>Cu</w:t>
            </w:r>
          </w:p>
        </w:tc>
        <w:tc>
          <w:tcPr>
            <w:tcW w:w="460" w:type="dxa"/>
            <w:tcBorders/>
            <w:shd w:fill="auto" w:val="clear"/>
            <w:vAlign w:val="center"/>
          </w:tcPr>
          <w:p>
            <w:pPr>
              <w:pStyle w:val="TableContents"/>
              <w:rPr>
                <w:sz w:val="4"/>
                <w:szCs w:val="4"/>
                <w:lang w:val="en-US"/>
              </w:rPr>
            </w:pPr>
            <w:r>
              <w:rPr>
                <w:sz w:val="4"/>
                <w:szCs w:val="4"/>
                <w:lang w:val="en-US"/>
              </w:rPr>
            </w:r>
          </w:p>
        </w:tc>
        <w:tc>
          <w:tcPr>
            <w:tcW w:w="242" w:type="dxa"/>
            <w:tcBorders/>
            <w:shd w:fill="auto" w:val="clear"/>
            <w:vAlign w:val="center"/>
          </w:tcPr>
          <w:p>
            <w:pPr>
              <w:pStyle w:val="TableContents"/>
              <w:rPr>
                <w:sz w:val="4"/>
                <w:szCs w:val="4"/>
                <w:lang w:val="en-US"/>
              </w:rPr>
            </w:pPr>
            <w:r>
              <w:rPr>
                <w:sz w:val="4"/>
                <w:szCs w:val="4"/>
                <w:lang w:val="en-US"/>
              </w:rPr>
            </w:r>
          </w:p>
        </w:tc>
      </w:tr>
      <w:tr>
        <w:trPr/>
        <w:tc>
          <w:tcPr>
            <w:tcW w:w="1255"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left"/>
              <w:rPr>
                <w:sz w:val="20"/>
              </w:rPr>
            </w:pPr>
            <w:r>
              <w:rPr>
                <w:sz w:val="20"/>
                <w:lang w:val="en-US"/>
              </w:rPr>
              <w:t>correction</w:t>
            </w:r>
          </w:p>
        </w:tc>
        <w:tc>
          <w:tcPr>
            <w:tcW w:w="954"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66</w:t>
            </w:r>
            <w:r>
              <w:rPr>
                <w:sz w:val="20"/>
                <w:lang w:val="en-US"/>
              </w:rPr>
              <w:t>Zn/</w:t>
            </w:r>
            <w:r>
              <w:rPr>
                <w:position w:val="7"/>
                <w:sz w:val="20"/>
                <w:lang w:val="en-US"/>
              </w:rPr>
              <w:t>64</w:t>
            </w:r>
            <w:r>
              <w:rPr>
                <w:sz w:val="20"/>
                <w:lang w:val="en-US"/>
              </w:rPr>
              <w:t>Zn</w:t>
            </w:r>
          </w:p>
        </w:tc>
        <w:tc>
          <w:tcPr>
            <w:tcW w:w="463"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54"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67</w:t>
            </w:r>
            <w:r>
              <w:rPr>
                <w:sz w:val="20"/>
                <w:lang w:val="en-US"/>
              </w:rPr>
              <w:t>Zn/</w:t>
            </w:r>
            <w:r>
              <w:rPr>
                <w:position w:val="7"/>
                <w:sz w:val="20"/>
                <w:lang w:val="en-US"/>
              </w:rPr>
              <w:t>64</w:t>
            </w:r>
            <w:r>
              <w:rPr>
                <w:sz w:val="20"/>
                <w:lang w:val="en-US"/>
              </w:rPr>
              <w:t>Zn</w:t>
            </w:r>
          </w:p>
        </w:tc>
        <w:tc>
          <w:tcPr>
            <w:tcW w:w="463"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54"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68</w:t>
            </w:r>
            <w:r>
              <w:rPr>
                <w:sz w:val="20"/>
                <w:lang w:val="en-US"/>
              </w:rPr>
              <w:t>Zn/</w:t>
            </w:r>
            <w:r>
              <w:rPr>
                <w:position w:val="7"/>
                <w:sz w:val="20"/>
                <w:lang w:val="en-US"/>
              </w:rPr>
              <w:t>64</w:t>
            </w:r>
            <w:r>
              <w:rPr>
                <w:sz w:val="20"/>
                <w:lang w:val="en-US"/>
              </w:rPr>
              <w:t>Zn</w:t>
            </w:r>
          </w:p>
        </w:tc>
        <w:tc>
          <w:tcPr>
            <w:tcW w:w="463"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55"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68</w:t>
            </w:r>
            <w:r>
              <w:rPr>
                <w:sz w:val="20"/>
                <w:lang w:val="en-US"/>
              </w:rPr>
              <w:t>Zn/</w:t>
            </w:r>
            <w:r>
              <w:rPr>
                <w:position w:val="7"/>
                <w:sz w:val="20"/>
                <w:lang w:val="en-US"/>
              </w:rPr>
              <w:t>66</w:t>
            </w:r>
            <w:r>
              <w:rPr>
                <w:sz w:val="20"/>
                <w:lang w:val="en-US"/>
              </w:rPr>
              <w:t>Zn</w:t>
            </w:r>
          </w:p>
        </w:tc>
        <w:tc>
          <w:tcPr>
            <w:tcW w:w="461"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01"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sz w:val="20"/>
                <w:lang w:val="en-US"/>
              </w:rPr>
              <w:t>SSB</w:t>
            </w:r>
          </w:p>
        </w:tc>
        <w:tc>
          <w:tcPr>
            <w:tcW w:w="460"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242"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sz w:val="20"/>
                <w:lang w:val="en-US"/>
              </w:rPr>
              <w:t>n</w:t>
            </w:r>
          </w:p>
        </w:tc>
      </w:tr>
      <w:tr>
        <w:trPr/>
        <w:tc>
          <w:tcPr>
            <w:tcW w:w="1255" w:type="dxa"/>
            <w:tcBorders/>
            <w:shd w:fill="auto" w:val="clear"/>
            <w:vAlign w:val="bottom"/>
          </w:tcPr>
          <w:p>
            <w:pPr>
              <w:pStyle w:val="TableContents"/>
              <w:jc w:val="left"/>
              <w:rPr>
                <w:sz w:val="20"/>
              </w:rPr>
            </w:pPr>
            <w:r>
              <w:rPr>
                <w:sz w:val="20"/>
                <w:lang w:val="en-US"/>
              </w:rPr>
              <w:t>JB-2</w:t>
            </w:r>
          </w:p>
        </w:tc>
        <w:tc>
          <w:tcPr>
            <w:tcW w:w="954" w:type="dxa"/>
            <w:tcBorders/>
            <w:shd w:fill="auto" w:val="clear"/>
            <w:vAlign w:val="bottom"/>
          </w:tcPr>
          <w:p>
            <w:pPr>
              <w:pStyle w:val="TableContents"/>
              <w:jc w:val="center"/>
              <w:rPr>
                <w:sz w:val="20"/>
              </w:rPr>
            </w:pPr>
            <w:r>
              <w:rPr>
                <w:sz w:val="20"/>
                <w:lang w:val="en-US"/>
              </w:rPr>
              <w:t>0.11</w:t>
            </w:r>
          </w:p>
        </w:tc>
        <w:tc>
          <w:tcPr>
            <w:tcW w:w="463" w:type="dxa"/>
            <w:tcBorders/>
            <w:shd w:fill="auto" w:val="clear"/>
            <w:vAlign w:val="bottom"/>
          </w:tcPr>
          <w:p>
            <w:pPr>
              <w:pStyle w:val="TableContents"/>
              <w:jc w:val="center"/>
              <w:rPr>
                <w:sz w:val="20"/>
              </w:rPr>
            </w:pPr>
            <w:r>
              <w:rPr>
                <w:sz w:val="20"/>
                <w:lang w:val="en-US"/>
              </w:rPr>
              <w:t>0.03</w:t>
            </w:r>
          </w:p>
        </w:tc>
        <w:tc>
          <w:tcPr>
            <w:tcW w:w="954" w:type="dxa"/>
            <w:tcBorders/>
            <w:shd w:fill="auto" w:val="clear"/>
            <w:vAlign w:val="bottom"/>
          </w:tcPr>
          <w:p>
            <w:pPr>
              <w:pStyle w:val="TableContents"/>
              <w:jc w:val="center"/>
              <w:rPr>
                <w:sz w:val="20"/>
              </w:rPr>
            </w:pPr>
            <w:r>
              <w:rPr>
                <w:sz w:val="20"/>
                <w:lang w:val="en-US"/>
              </w:rPr>
              <w:t>0.10</w:t>
            </w:r>
          </w:p>
        </w:tc>
        <w:tc>
          <w:tcPr>
            <w:tcW w:w="463" w:type="dxa"/>
            <w:tcBorders/>
            <w:shd w:fill="auto" w:val="clear"/>
            <w:vAlign w:val="bottom"/>
          </w:tcPr>
          <w:p>
            <w:pPr>
              <w:pStyle w:val="TableContents"/>
              <w:jc w:val="center"/>
              <w:rPr>
                <w:sz w:val="20"/>
              </w:rPr>
            </w:pPr>
            <w:r>
              <w:rPr>
                <w:sz w:val="20"/>
                <w:lang w:val="en-US"/>
              </w:rPr>
              <w:t>0.06</w:t>
            </w:r>
          </w:p>
        </w:tc>
        <w:tc>
          <w:tcPr>
            <w:tcW w:w="954" w:type="dxa"/>
            <w:tcBorders/>
            <w:shd w:fill="auto" w:val="clear"/>
            <w:vAlign w:val="bottom"/>
          </w:tcPr>
          <w:p>
            <w:pPr>
              <w:pStyle w:val="TableContents"/>
              <w:jc w:val="center"/>
              <w:rPr>
                <w:sz w:val="20"/>
              </w:rPr>
            </w:pPr>
            <w:r>
              <w:rPr>
                <w:sz w:val="20"/>
                <w:lang w:val="en-US"/>
              </w:rPr>
              <w:t>0.10</w:t>
            </w:r>
          </w:p>
        </w:tc>
        <w:tc>
          <w:tcPr>
            <w:tcW w:w="463" w:type="dxa"/>
            <w:tcBorders/>
            <w:shd w:fill="auto" w:val="clear"/>
            <w:vAlign w:val="bottom"/>
          </w:tcPr>
          <w:p>
            <w:pPr>
              <w:pStyle w:val="TableContents"/>
              <w:jc w:val="center"/>
              <w:rPr>
                <w:sz w:val="20"/>
              </w:rPr>
            </w:pPr>
            <w:r>
              <w:rPr>
                <w:sz w:val="20"/>
                <w:lang w:val="en-US"/>
              </w:rPr>
              <w:t>0.03</w:t>
            </w:r>
          </w:p>
        </w:tc>
        <w:tc>
          <w:tcPr>
            <w:tcW w:w="955" w:type="dxa"/>
            <w:tcBorders/>
            <w:shd w:fill="auto" w:val="clear"/>
            <w:vAlign w:val="bottom"/>
          </w:tcPr>
          <w:p>
            <w:pPr>
              <w:pStyle w:val="TableContents"/>
              <w:jc w:val="center"/>
              <w:rPr>
                <w:sz w:val="20"/>
              </w:rPr>
            </w:pPr>
            <w:r>
              <w:rPr>
                <w:sz w:val="20"/>
                <w:lang w:val="en-US"/>
              </w:rPr>
              <w:t>0.10</w:t>
            </w:r>
          </w:p>
        </w:tc>
        <w:tc>
          <w:tcPr>
            <w:tcW w:w="461" w:type="dxa"/>
            <w:tcBorders/>
            <w:shd w:fill="auto" w:val="clear"/>
            <w:vAlign w:val="bottom"/>
          </w:tcPr>
          <w:p>
            <w:pPr>
              <w:pStyle w:val="TableContents"/>
              <w:jc w:val="center"/>
              <w:rPr>
                <w:sz w:val="20"/>
              </w:rPr>
            </w:pPr>
            <w:r>
              <w:rPr>
                <w:sz w:val="20"/>
                <w:lang w:val="en-US"/>
              </w:rPr>
              <w:t>0.03</w:t>
            </w:r>
          </w:p>
        </w:tc>
        <w:tc>
          <w:tcPr>
            <w:tcW w:w="901" w:type="dxa"/>
            <w:tcBorders/>
            <w:shd w:fill="auto" w:val="clear"/>
            <w:vAlign w:val="bottom"/>
          </w:tcPr>
          <w:p>
            <w:pPr>
              <w:pStyle w:val="TableContents"/>
              <w:jc w:val="center"/>
              <w:rPr>
                <w:sz w:val="20"/>
              </w:rPr>
            </w:pPr>
            <w:r>
              <w:rPr>
                <w:sz w:val="20"/>
                <w:lang w:val="en-US"/>
              </w:rPr>
              <w:t>0.11</w:t>
            </w:r>
          </w:p>
        </w:tc>
        <w:tc>
          <w:tcPr>
            <w:tcW w:w="460" w:type="dxa"/>
            <w:tcBorders/>
            <w:shd w:fill="auto" w:val="clear"/>
            <w:vAlign w:val="bottom"/>
          </w:tcPr>
          <w:p>
            <w:pPr>
              <w:pStyle w:val="TableContents"/>
              <w:jc w:val="center"/>
              <w:rPr>
                <w:sz w:val="20"/>
              </w:rPr>
            </w:pPr>
            <w:r>
              <w:rPr>
                <w:sz w:val="20"/>
                <w:lang w:val="en-US"/>
              </w:rPr>
              <w:t>0.06</w:t>
            </w:r>
          </w:p>
        </w:tc>
        <w:tc>
          <w:tcPr>
            <w:tcW w:w="242" w:type="dxa"/>
            <w:tcBorders/>
            <w:shd w:fill="auto" w:val="clear"/>
            <w:vAlign w:val="bottom"/>
          </w:tcPr>
          <w:p>
            <w:pPr>
              <w:pStyle w:val="TableContents"/>
              <w:jc w:val="center"/>
              <w:rPr>
                <w:sz w:val="20"/>
              </w:rPr>
            </w:pPr>
            <w:r>
              <w:rPr>
                <w:sz w:val="20"/>
                <w:lang w:val="en-US"/>
              </w:rPr>
              <w:t>5</w:t>
            </w:r>
          </w:p>
        </w:tc>
      </w:tr>
      <w:tr>
        <w:trPr/>
        <w:tc>
          <w:tcPr>
            <w:tcW w:w="1255" w:type="dxa"/>
            <w:tcBorders/>
            <w:shd w:fill="auto" w:val="clear"/>
            <w:vAlign w:val="bottom"/>
          </w:tcPr>
          <w:p>
            <w:pPr>
              <w:pStyle w:val="TableContents"/>
              <w:jc w:val="left"/>
              <w:rPr>
                <w:sz w:val="20"/>
              </w:rPr>
            </w:pPr>
            <w:r>
              <w:rPr>
                <w:sz w:val="20"/>
                <w:lang w:val="en-US"/>
              </w:rPr>
              <w:t>BHVO-2</w:t>
            </w:r>
          </w:p>
        </w:tc>
        <w:tc>
          <w:tcPr>
            <w:tcW w:w="954" w:type="dxa"/>
            <w:tcBorders/>
            <w:shd w:fill="auto" w:val="clear"/>
            <w:vAlign w:val="bottom"/>
          </w:tcPr>
          <w:p>
            <w:pPr>
              <w:pStyle w:val="TableContents"/>
              <w:jc w:val="center"/>
              <w:rPr>
                <w:sz w:val="20"/>
              </w:rPr>
            </w:pPr>
            <w:r>
              <w:rPr>
                <w:sz w:val="20"/>
                <w:lang w:val="en-US"/>
              </w:rPr>
              <w:t>0.08</w:t>
            </w:r>
          </w:p>
        </w:tc>
        <w:tc>
          <w:tcPr>
            <w:tcW w:w="463" w:type="dxa"/>
            <w:tcBorders/>
            <w:shd w:fill="auto" w:val="clear"/>
            <w:vAlign w:val="bottom"/>
          </w:tcPr>
          <w:p>
            <w:pPr>
              <w:pStyle w:val="TableContents"/>
              <w:jc w:val="center"/>
              <w:rPr>
                <w:sz w:val="20"/>
              </w:rPr>
            </w:pPr>
            <w:r>
              <w:rPr>
                <w:sz w:val="20"/>
                <w:lang w:val="en-US"/>
              </w:rPr>
              <w:t>0.04</w:t>
            </w:r>
          </w:p>
        </w:tc>
        <w:tc>
          <w:tcPr>
            <w:tcW w:w="954" w:type="dxa"/>
            <w:tcBorders/>
            <w:shd w:fill="auto" w:val="clear"/>
            <w:vAlign w:val="bottom"/>
          </w:tcPr>
          <w:p>
            <w:pPr>
              <w:pStyle w:val="TableContents"/>
              <w:jc w:val="center"/>
              <w:rPr>
                <w:sz w:val="20"/>
              </w:rPr>
            </w:pPr>
            <w:r>
              <w:rPr>
                <w:sz w:val="20"/>
                <w:lang w:val="en-US"/>
              </w:rPr>
              <w:t>0.07</w:t>
            </w:r>
          </w:p>
        </w:tc>
        <w:tc>
          <w:tcPr>
            <w:tcW w:w="463" w:type="dxa"/>
            <w:tcBorders/>
            <w:shd w:fill="auto" w:val="clear"/>
            <w:vAlign w:val="bottom"/>
          </w:tcPr>
          <w:p>
            <w:pPr>
              <w:pStyle w:val="TableContents"/>
              <w:jc w:val="center"/>
              <w:rPr>
                <w:sz w:val="20"/>
              </w:rPr>
            </w:pPr>
            <w:r>
              <w:rPr>
                <w:sz w:val="20"/>
                <w:lang w:val="en-US"/>
              </w:rPr>
              <w:t>0.05</w:t>
            </w:r>
          </w:p>
        </w:tc>
        <w:tc>
          <w:tcPr>
            <w:tcW w:w="954" w:type="dxa"/>
            <w:tcBorders/>
            <w:shd w:fill="auto" w:val="clear"/>
            <w:vAlign w:val="bottom"/>
          </w:tcPr>
          <w:p>
            <w:pPr>
              <w:pStyle w:val="TableContents"/>
              <w:jc w:val="center"/>
              <w:rPr>
                <w:sz w:val="20"/>
              </w:rPr>
            </w:pPr>
            <w:r>
              <w:rPr>
                <w:sz w:val="20"/>
                <w:lang w:val="en-US"/>
              </w:rPr>
              <w:t>0.07</w:t>
            </w:r>
          </w:p>
        </w:tc>
        <w:tc>
          <w:tcPr>
            <w:tcW w:w="463" w:type="dxa"/>
            <w:tcBorders/>
            <w:shd w:fill="auto" w:val="clear"/>
            <w:vAlign w:val="bottom"/>
          </w:tcPr>
          <w:p>
            <w:pPr>
              <w:pStyle w:val="TableContents"/>
              <w:jc w:val="center"/>
              <w:rPr>
                <w:sz w:val="20"/>
              </w:rPr>
            </w:pPr>
            <w:r>
              <w:rPr>
                <w:sz w:val="20"/>
                <w:lang w:val="en-US"/>
              </w:rPr>
              <w:t>0.05</w:t>
            </w:r>
          </w:p>
        </w:tc>
        <w:tc>
          <w:tcPr>
            <w:tcW w:w="955" w:type="dxa"/>
            <w:tcBorders/>
            <w:shd w:fill="auto" w:val="clear"/>
            <w:vAlign w:val="bottom"/>
          </w:tcPr>
          <w:p>
            <w:pPr>
              <w:pStyle w:val="TableContents"/>
              <w:jc w:val="center"/>
              <w:rPr>
                <w:sz w:val="20"/>
              </w:rPr>
            </w:pPr>
            <w:r>
              <w:rPr>
                <w:sz w:val="20"/>
                <w:lang w:val="en-US"/>
              </w:rPr>
              <w:t>0.06</w:t>
            </w:r>
          </w:p>
        </w:tc>
        <w:tc>
          <w:tcPr>
            <w:tcW w:w="461" w:type="dxa"/>
            <w:tcBorders/>
            <w:shd w:fill="auto" w:val="clear"/>
            <w:vAlign w:val="bottom"/>
          </w:tcPr>
          <w:p>
            <w:pPr>
              <w:pStyle w:val="TableContents"/>
              <w:jc w:val="center"/>
              <w:rPr>
                <w:sz w:val="20"/>
              </w:rPr>
            </w:pPr>
            <w:r>
              <w:rPr>
                <w:sz w:val="20"/>
                <w:lang w:val="en-US"/>
              </w:rPr>
              <w:t>0.05</w:t>
            </w:r>
          </w:p>
        </w:tc>
        <w:tc>
          <w:tcPr>
            <w:tcW w:w="901" w:type="dxa"/>
            <w:tcBorders/>
            <w:shd w:fill="auto" w:val="clear"/>
            <w:vAlign w:val="bottom"/>
          </w:tcPr>
          <w:p>
            <w:pPr>
              <w:pStyle w:val="TableContents"/>
              <w:jc w:val="center"/>
              <w:rPr>
                <w:sz w:val="20"/>
              </w:rPr>
            </w:pPr>
            <w:r>
              <w:rPr>
                <w:sz w:val="20"/>
                <w:lang w:val="en-US"/>
              </w:rPr>
              <w:t>0.07</w:t>
            </w:r>
          </w:p>
        </w:tc>
        <w:tc>
          <w:tcPr>
            <w:tcW w:w="460" w:type="dxa"/>
            <w:tcBorders/>
            <w:shd w:fill="auto" w:val="clear"/>
            <w:vAlign w:val="bottom"/>
          </w:tcPr>
          <w:p>
            <w:pPr>
              <w:pStyle w:val="TableContents"/>
              <w:jc w:val="center"/>
              <w:rPr>
                <w:sz w:val="20"/>
              </w:rPr>
            </w:pPr>
            <w:r>
              <w:rPr>
                <w:sz w:val="20"/>
                <w:lang w:val="en-US"/>
              </w:rPr>
              <w:t>0.08</w:t>
            </w:r>
          </w:p>
        </w:tc>
        <w:tc>
          <w:tcPr>
            <w:tcW w:w="242" w:type="dxa"/>
            <w:tcBorders/>
            <w:shd w:fill="auto" w:val="clear"/>
            <w:vAlign w:val="bottom"/>
          </w:tcPr>
          <w:p>
            <w:pPr>
              <w:pStyle w:val="TableContents"/>
              <w:jc w:val="center"/>
              <w:rPr>
                <w:sz w:val="20"/>
              </w:rPr>
            </w:pPr>
            <w:r>
              <w:rPr>
                <w:sz w:val="20"/>
                <w:lang w:val="en-US"/>
              </w:rPr>
              <w:t>6</w:t>
            </w:r>
          </w:p>
        </w:tc>
      </w:tr>
      <w:tr>
        <w:trPr/>
        <w:tc>
          <w:tcPr>
            <w:tcW w:w="1255" w:type="dxa"/>
            <w:tcBorders/>
            <w:shd w:fill="auto" w:val="clear"/>
            <w:vAlign w:val="bottom"/>
          </w:tcPr>
          <w:p>
            <w:pPr>
              <w:pStyle w:val="TableContents"/>
              <w:jc w:val="left"/>
              <w:rPr>
                <w:sz w:val="20"/>
              </w:rPr>
            </w:pPr>
            <w:r>
              <w:rPr>
                <w:sz w:val="20"/>
                <w:lang w:val="en-US"/>
              </w:rPr>
              <w:t>AGV-2</w:t>
            </w:r>
          </w:p>
        </w:tc>
        <w:tc>
          <w:tcPr>
            <w:tcW w:w="954" w:type="dxa"/>
            <w:tcBorders/>
            <w:shd w:fill="auto" w:val="clear"/>
            <w:vAlign w:val="bottom"/>
          </w:tcPr>
          <w:p>
            <w:pPr>
              <w:pStyle w:val="TableContents"/>
              <w:jc w:val="center"/>
              <w:rPr>
                <w:sz w:val="20"/>
              </w:rPr>
            </w:pPr>
            <w:r>
              <w:rPr>
                <w:sz w:val="20"/>
                <w:lang w:val="en-US"/>
              </w:rPr>
              <w:t>0.01</w:t>
            </w:r>
          </w:p>
        </w:tc>
        <w:tc>
          <w:tcPr>
            <w:tcW w:w="463" w:type="dxa"/>
            <w:tcBorders/>
            <w:shd w:fill="auto" w:val="clear"/>
            <w:vAlign w:val="bottom"/>
          </w:tcPr>
          <w:p>
            <w:pPr>
              <w:pStyle w:val="TableContents"/>
              <w:jc w:val="center"/>
              <w:rPr>
                <w:sz w:val="20"/>
              </w:rPr>
            </w:pPr>
            <w:r>
              <w:rPr>
                <w:sz w:val="20"/>
                <w:lang w:val="en-US"/>
              </w:rPr>
              <w:t>0.02</w:t>
            </w:r>
          </w:p>
        </w:tc>
        <w:tc>
          <w:tcPr>
            <w:tcW w:w="954" w:type="dxa"/>
            <w:tcBorders/>
            <w:shd w:fill="auto" w:val="clear"/>
            <w:vAlign w:val="bottom"/>
          </w:tcPr>
          <w:p>
            <w:pPr>
              <w:pStyle w:val="TableContents"/>
              <w:jc w:val="center"/>
              <w:rPr>
                <w:lang w:val="en-US"/>
              </w:rPr>
            </w:pPr>
            <w:r>
              <w:rPr>
                <w:lang w:val="en-US"/>
              </w:rPr>
              <w:t>−</w:t>
            </w:r>
            <w:r>
              <w:rPr>
                <w:sz w:val="20"/>
                <w:lang w:val="en-US"/>
              </w:rPr>
              <w:t>0.02</w:t>
            </w:r>
          </w:p>
        </w:tc>
        <w:tc>
          <w:tcPr>
            <w:tcW w:w="463" w:type="dxa"/>
            <w:tcBorders/>
            <w:shd w:fill="auto" w:val="clear"/>
            <w:vAlign w:val="bottom"/>
          </w:tcPr>
          <w:p>
            <w:pPr>
              <w:pStyle w:val="TableContents"/>
              <w:jc w:val="center"/>
              <w:rPr>
                <w:sz w:val="20"/>
              </w:rPr>
            </w:pPr>
            <w:r>
              <w:rPr>
                <w:sz w:val="20"/>
                <w:lang w:val="en-US"/>
              </w:rPr>
              <w:t>0.12</w:t>
            </w:r>
          </w:p>
        </w:tc>
        <w:tc>
          <w:tcPr>
            <w:tcW w:w="954" w:type="dxa"/>
            <w:tcBorders/>
            <w:shd w:fill="auto" w:val="clear"/>
            <w:vAlign w:val="bottom"/>
          </w:tcPr>
          <w:p>
            <w:pPr>
              <w:pStyle w:val="TableContents"/>
              <w:jc w:val="center"/>
              <w:rPr>
                <w:lang w:val="en-US"/>
              </w:rPr>
            </w:pPr>
            <w:r>
              <w:rPr>
                <w:lang w:val="en-US"/>
              </w:rPr>
              <w:t>−</w:t>
            </w:r>
            <w:r>
              <w:rPr>
                <w:sz w:val="20"/>
                <w:lang w:val="en-US"/>
              </w:rPr>
              <w:t>0.01</w:t>
            </w:r>
          </w:p>
        </w:tc>
        <w:tc>
          <w:tcPr>
            <w:tcW w:w="463" w:type="dxa"/>
            <w:tcBorders/>
            <w:shd w:fill="auto" w:val="clear"/>
            <w:vAlign w:val="bottom"/>
          </w:tcPr>
          <w:p>
            <w:pPr>
              <w:pStyle w:val="TableContents"/>
              <w:jc w:val="center"/>
              <w:rPr>
                <w:sz w:val="20"/>
              </w:rPr>
            </w:pPr>
            <w:r>
              <w:rPr>
                <w:sz w:val="20"/>
                <w:lang w:val="en-US"/>
              </w:rPr>
              <w:t>0.05</w:t>
            </w:r>
          </w:p>
        </w:tc>
        <w:tc>
          <w:tcPr>
            <w:tcW w:w="955" w:type="dxa"/>
            <w:tcBorders/>
            <w:shd w:fill="auto" w:val="clear"/>
            <w:vAlign w:val="bottom"/>
          </w:tcPr>
          <w:p>
            <w:pPr>
              <w:pStyle w:val="TableContents"/>
              <w:jc w:val="center"/>
              <w:rPr>
                <w:lang w:val="en-US"/>
              </w:rPr>
            </w:pPr>
            <w:r>
              <w:rPr>
                <w:lang w:val="en-US"/>
              </w:rPr>
              <w:t>−</w:t>
            </w:r>
            <w:r>
              <w:rPr>
                <w:sz w:val="20"/>
                <w:lang w:val="en-US"/>
              </w:rPr>
              <w:t>0.03</w:t>
            </w:r>
          </w:p>
        </w:tc>
        <w:tc>
          <w:tcPr>
            <w:tcW w:w="461" w:type="dxa"/>
            <w:tcBorders/>
            <w:shd w:fill="auto" w:val="clear"/>
            <w:vAlign w:val="bottom"/>
          </w:tcPr>
          <w:p>
            <w:pPr>
              <w:pStyle w:val="TableContents"/>
              <w:jc w:val="center"/>
              <w:rPr>
                <w:sz w:val="20"/>
              </w:rPr>
            </w:pPr>
            <w:r>
              <w:rPr>
                <w:sz w:val="20"/>
                <w:lang w:val="en-US"/>
              </w:rPr>
              <w:t>0.10</w:t>
            </w:r>
          </w:p>
        </w:tc>
        <w:tc>
          <w:tcPr>
            <w:tcW w:w="901" w:type="dxa"/>
            <w:tcBorders/>
            <w:shd w:fill="auto" w:val="clear"/>
            <w:vAlign w:val="bottom"/>
          </w:tcPr>
          <w:p>
            <w:pPr>
              <w:pStyle w:val="TableContents"/>
              <w:jc w:val="center"/>
              <w:rPr>
                <w:lang w:val="en-US"/>
              </w:rPr>
            </w:pPr>
            <w:r>
              <w:rPr>
                <w:lang w:val="en-US"/>
              </w:rPr>
              <w:t>−</w:t>
            </w:r>
            <w:r>
              <w:rPr>
                <w:sz w:val="20"/>
                <w:lang w:val="en-US"/>
              </w:rPr>
              <w:t>0.01</w:t>
            </w:r>
          </w:p>
        </w:tc>
        <w:tc>
          <w:tcPr>
            <w:tcW w:w="460" w:type="dxa"/>
            <w:tcBorders/>
            <w:shd w:fill="auto" w:val="clear"/>
            <w:vAlign w:val="bottom"/>
          </w:tcPr>
          <w:p>
            <w:pPr>
              <w:pStyle w:val="TableContents"/>
              <w:jc w:val="center"/>
              <w:rPr>
                <w:sz w:val="20"/>
              </w:rPr>
            </w:pPr>
            <w:r>
              <w:rPr>
                <w:sz w:val="20"/>
                <w:lang w:val="en-US"/>
              </w:rPr>
              <w:t>0.03</w:t>
            </w:r>
          </w:p>
        </w:tc>
        <w:tc>
          <w:tcPr>
            <w:tcW w:w="242" w:type="dxa"/>
            <w:tcBorders/>
            <w:shd w:fill="auto" w:val="clear"/>
            <w:vAlign w:val="bottom"/>
          </w:tcPr>
          <w:p>
            <w:pPr>
              <w:pStyle w:val="TableContents"/>
              <w:jc w:val="center"/>
              <w:rPr>
                <w:sz w:val="20"/>
              </w:rPr>
            </w:pPr>
            <w:r>
              <w:rPr>
                <w:sz w:val="20"/>
                <w:lang w:val="en-US"/>
              </w:rPr>
              <w:t>4</w:t>
            </w:r>
          </w:p>
        </w:tc>
      </w:tr>
      <w:tr>
        <w:trPr/>
        <w:tc>
          <w:tcPr>
            <w:tcW w:w="1255" w:type="dxa"/>
            <w:tcBorders/>
            <w:shd w:fill="auto" w:val="clear"/>
            <w:vAlign w:val="bottom"/>
          </w:tcPr>
          <w:p>
            <w:pPr>
              <w:pStyle w:val="TableContents"/>
              <w:jc w:val="left"/>
              <w:rPr>
                <w:sz w:val="20"/>
              </w:rPr>
            </w:pPr>
            <w:r>
              <w:rPr>
                <w:sz w:val="20"/>
                <w:lang w:val="en-US"/>
              </w:rPr>
              <w:t>BCR-2</w:t>
            </w:r>
          </w:p>
        </w:tc>
        <w:tc>
          <w:tcPr>
            <w:tcW w:w="954" w:type="dxa"/>
            <w:tcBorders/>
            <w:shd w:fill="auto" w:val="clear"/>
            <w:vAlign w:val="bottom"/>
          </w:tcPr>
          <w:p>
            <w:pPr>
              <w:pStyle w:val="TableContents"/>
              <w:jc w:val="center"/>
              <w:rPr>
                <w:sz w:val="20"/>
              </w:rPr>
            </w:pPr>
            <w:r>
              <w:rPr>
                <w:sz w:val="20"/>
                <w:lang w:val="en-US"/>
              </w:rPr>
              <w:t>0.17</w:t>
            </w:r>
          </w:p>
        </w:tc>
        <w:tc>
          <w:tcPr>
            <w:tcW w:w="463" w:type="dxa"/>
            <w:tcBorders/>
            <w:shd w:fill="auto" w:val="clear"/>
            <w:vAlign w:val="bottom"/>
          </w:tcPr>
          <w:p>
            <w:pPr>
              <w:pStyle w:val="TableContents"/>
              <w:jc w:val="center"/>
              <w:rPr>
                <w:sz w:val="20"/>
              </w:rPr>
            </w:pPr>
            <w:r>
              <w:rPr>
                <w:sz w:val="20"/>
                <w:lang w:val="en-US"/>
              </w:rPr>
              <w:t>0.04</w:t>
            </w:r>
          </w:p>
        </w:tc>
        <w:tc>
          <w:tcPr>
            <w:tcW w:w="954" w:type="dxa"/>
            <w:tcBorders/>
            <w:shd w:fill="auto" w:val="clear"/>
            <w:vAlign w:val="bottom"/>
          </w:tcPr>
          <w:p>
            <w:pPr>
              <w:pStyle w:val="TableContents"/>
              <w:jc w:val="center"/>
              <w:rPr>
                <w:sz w:val="20"/>
              </w:rPr>
            </w:pPr>
            <w:r>
              <w:rPr>
                <w:sz w:val="20"/>
                <w:lang w:val="en-US"/>
              </w:rPr>
              <w:t>0.11</w:t>
            </w:r>
          </w:p>
        </w:tc>
        <w:tc>
          <w:tcPr>
            <w:tcW w:w="463" w:type="dxa"/>
            <w:tcBorders/>
            <w:shd w:fill="auto" w:val="clear"/>
            <w:vAlign w:val="bottom"/>
          </w:tcPr>
          <w:p>
            <w:pPr>
              <w:pStyle w:val="TableContents"/>
              <w:jc w:val="center"/>
              <w:rPr>
                <w:sz w:val="20"/>
              </w:rPr>
            </w:pPr>
            <w:r>
              <w:rPr>
                <w:sz w:val="20"/>
                <w:lang w:val="en-US"/>
              </w:rPr>
              <w:t>0.14</w:t>
            </w:r>
          </w:p>
        </w:tc>
        <w:tc>
          <w:tcPr>
            <w:tcW w:w="954" w:type="dxa"/>
            <w:tcBorders/>
            <w:shd w:fill="auto" w:val="clear"/>
            <w:vAlign w:val="bottom"/>
          </w:tcPr>
          <w:p>
            <w:pPr>
              <w:pStyle w:val="TableContents"/>
              <w:jc w:val="center"/>
              <w:rPr>
                <w:sz w:val="20"/>
              </w:rPr>
            </w:pPr>
            <w:r>
              <w:rPr>
                <w:sz w:val="20"/>
                <w:lang w:val="en-US"/>
              </w:rPr>
              <w:t>0.16</w:t>
            </w:r>
          </w:p>
        </w:tc>
        <w:tc>
          <w:tcPr>
            <w:tcW w:w="463" w:type="dxa"/>
            <w:tcBorders/>
            <w:shd w:fill="auto" w:val="clear"/>
            <w:vAlign w:val="bottom"/>
          </w:tcPr>
          <w:p>
            <w:pPr>
              <w:pStyle w:val="TableContents"/>
              <w:jc w:val="center"/>
              <w:rPr>
                <w:sz w:val="20"/>
              </w:rPr>
            </w:pPr>
            <w:r>
              <w:rPr>
                <w:sz w:val="20"/>
                <w:lang w:val="en-US"/>
              </w:rPr>
              <w:t>0.06</w:t>
            </w:r>
          </w:p>
        </w:tc>
        <w:tc>
          <w:tcPr>
            <w:tcW w:w="955" w:type="dxa"/>
            <w:tcBorders/>
            <w:shd w:fill="auto" w:val="clear"/>
            <w:vAlign w:val="bottom"/>
          </w:tcPr>
          <w:p>
            <w:pPr>
              <w:pStyle w:val="TableContents"/>
              <w:jc w:val="center"/>
              <w:rPr>
                <w:sz w:val="20"/>
              </w:rPr>
            </w:pPr>
            <w:r>
              <w:rPr>
                <w:sz w:val="20"/>
                <w:lang w:val="en-US"/>
              </w:rPr>
              <w:t>0.14</w:t>
            </w:r>
          </w:p>
        </w:tc>
        <w:tc>
          <w:tcPr>
            <w:tcW w:w="461" w:type="dxa"/>
            <w:tcBorders/>
            <w:shd w:fill="auto" w:val="clear"/>
            <w:vAlign w:val="bottom"/>
          </w:tcPr>
          <w:p>
            <w:pPr>
              <w:pStyle w:val="TableContents"/>
              <w:jc w:val="center"/>
              <w:rPr>
                <w:sz w:val="20"/>
              </w:rPr>
            </w:pPr>
            <w:r>
              <w:rPr>
                <w:sz w:val="20"/>
                <w:lang w:val="en-US"/>
              </w:rPr>
              <w:t>0.07</w:t>
            </w:r>
          </w:p>
        </w:tc>
        <w:tc>
          <w:tcPr>
            <w:tcW w:w="901" w:type="dxa"/>
            <w:tcBorders/>
            <w:shd w:fill="auto" w:val="clear"/>
            <w:vAlign w:val="bottom"/>
          </w:tcPr>
          <w:p>
            <w:pPr>
              <w:pStyle w:val="TableContents"/>
              <w:jc w:val="center"/>
              <w:rPr>
                <w:sz w:val="20"/>
              </w:rPr>
            </w:pPr>
            <w:r>
              <w:rPr>
                <w:sz w:val="20"/>
                <w:lang w:val="en-US"/>
              </w:rPr>
              <w:t>0.15</w:t>
            </w:r>
          </w:p>
        </w:tc>
        <w:tc>
          <w:tcPr>
            <w:tcW w:w="460" w:type="dxa"/>
            <w:tcBorders/>
            <w:shd w:fill="auto" w:val="clear"/>
            <w:vAlign w:val="bottom"/>
          </w:tcPr>
          <w:p>
            <w:pPr>
              <w:pStyle w:val="TableContents"/>
              <w:jc w:val="center"/>
              <w:rPr>
                <w:sz w:val="20"/>
              </w:rPr>
            </w:pPr>
            <w:r>
              <w:rPr>
                <w:sz w:val="20"/>
                <w:lang w:val="en-US"/>
              </w:rPr>
              <w:t>0.08</w:t>
            </w:r>
          </w:p>
        </w:tc>
        <w:tc>
          <w:tcPr>
            <w:tcW w:w="242" w:type="dxa"/>
            <w:tcBorders/>
            <w:shd w:fill="auto" w:val="clear"/>
            <w:vAlign w:val="bottom"/>
          </w:tcPr>
          <w:p>
            <w:pPr>
              <w:pStyle w:val="TableContents"/>
              <w:jc w:val="center"/>
              <w:rPr>
                <w:sz w:val="20"/>
              </w:rPr>
            </w:pPr>
            <w:r>
              <w:rPr>
                <w:sz w:val="20"/>
                <w:lang w:val="en-US"/>
              </w:rPr>
              <w:t>3</w:t>
            </w:r>
          </w:p>
        </w:tc>
      </w:tr>
      <w:tr>
        <w:trPr/>
        <w:tc>
          <w:tcPr>
            <w:tcW w:w="1255" w:type="dxa"/>
            <w:tcBorders/>
            <w:shd w:fill="auto" w:val="clear"/>
            <w:vAlign w:val="bottom"/>
          </w:tcPr>
          <w:p>
            <w:pPr>
              <w:pStyle w:val="TableContents"/>
              <w:jc w:val="left"/>
              <w:rPr>
                <w:sz w:val="20"/>
              </w:rPr>
            </w:pPr>
            <w:r>
              <w:rPr>
                <w:sz w:val="20"/>
                <w:lang w:val="en-US"/>
              </w:rPr>
              <w:t>BCR-2 outlier</w:t>
            </w:r>
          </w:p>
        </w:tc>
        <w:tc>
          <w:tcPr>
            <w:tcW w:w="954" w:type="dxa"/>
            <w:tcBorders/>
            <w:shd w:fill="auto" w:val="clear"/>
            <w:vAlign w:val="bottom"/>
          </w:tcPr>
          <w:p>
            <w:pPr>
              <w:pStyle w:val="TableContents"/>
              <w:jc w:val="center"/>
              <w:rPr>
                <w:sz w:val="20"/>
              </w:rPr>
            </w:pPr>
            <w:r>
              <w:rPr>
                <w:sz w:val="20"/>
                <w:lang w:val="en-US"/>
              </w:rPr>
              <w:t>0.03</w:t>
            </w:r>
          </w:p>
        </w:tc>
        <w:tc>
          <w:tcPr>
            <w:tcW w:w="463" w:type="dxa"/>
            <w:tcBorders/>
            <w:shd w:fill="auto" w:val="clear"/>
            <w:vAlign w:val="bottom"/>
          </w:tcPr>
          <w:p>
            <w:pPr>
              <w:pStyle w:val="TableContents"/>
              <w:jc w:val="center"/>
              <w:rPr>
                <w:sz w:val="20"/>
              </w:rPr>
            </w:pPr>
            <w:r>
              <w:rPr>
                <w:sz w:val="20"/>
                <w:lang w:val="en-US"/>
              </w:rPr>
              <w:t>0.01</w:t>
            </w:r>
          </w:p>
        </w:tc>
        <w:tc>
          <w:tcPr>
            <w:tcW w:w="954" w:type="dxa"/>
            <w:tcBorders/>
            <w:shd w:fill="auto" w:val="clear"/>
            <w:vAlign w:val="bottom"/>
          </w:tcPr>
          <w:p>
            <w:pPr>
              <w:pStyle w:val="TableContents"/>
              <w:jc w:val="center"/>
              <w:rPr>
                <w:sz w:val="20"/>
              </w:rPr>
            </w:pPr>
            <w:r>
              <w:rPr>
                <w:sz w:val="20"/>
                <w:lang w:val="en-US"/>
              </w:rPr>
              <w:t>0.00</w:t>
            </w:r>
          </w:p>
        </w:tc>
        <w:tc>
          <w:tcPr>
            <w:tcW w:w="463" w:type="dxa"/>
            <w:tcBorders/>
            <w:shd w:fill="auto" w:val="clear"/>
            <w:vAlign w:val="bottom"/>
          </w:tcPr>
          <w:p>
            <w:pPr>
              <w:pStyle w:val="TableContents"/>
              <w:jc w:val="center"/>
              <w:rPr>
                <w:sz w:val="20"/>
              </w:rPr>
            </w:pPr>
            <w:r>
              <w:rPr>
                <w:sz w:val="20"/>
                <w:lang w:val="en-US"/>
              </w:rPr>
              <w:t>0.06</w:t>
            </w:r>
          </w:p>
        </w:tc>
        <w:tc>
          <w:tcPr>
            <w:tcW w:w="954" w:type="dxa"/>
            <w:tcBorders/>
            <w:shd w:fill="auto" w:val="clear"/>
            <w:vAlign w:val="bottom"/>
          </w:tcPr>
          <w:p>
            <w:pPr>
              <w:pStyle w:val="TableContents"/>
              <w:jc w:val="center"/>
              <w:rPr>
                <w:sz w:val="20"/>
              </w:rPr>
            </w:pPr>
            <w:r>
              <w:rPr>
                <w:sz w:val="20"/>
                <w:lang w:val="en-US"/>
              </w:rPr>
              <w:t>0.02</w:t>
            </w:r>
          </w:p>
        </w:tc>
        <w:tc>
          <w:tcPr>
            <w:tcW w:w="463" w:type="dxa"/>
            <w:tcBorders/>
            <w:shd w:fill="auto" w:val="clear"/>
            <w:vAlign w:val="bottom"/>
          </w:tcPr>
          <w:p>
            <w:pPr>
              <w:pStyle w:val="TableContents"/>
              <w:jc w:val="center"/>
              <w:rPr>
                <w:sz w:val="20"/>
              </w:rPr>
            </w:pPr>
            <w:r>
              <w:rPr>
                <w:sz w:val="20"/>
                <w:lang w:val="en-US"/>
              </w:rPr>
              <w:t>0.01</w:t>
            </w:r>
          </w:p>
        </w:tc>
        <w:tc>
          <w:tcPr>
            <w:tcW w:w="955" w:type="dxa"/>
            <w:tcBorders/>
            <w:shd w:fill="auto" w:val="clear"/>
            <w:vAlign w:val="bottom"/>
          </w:tcPr>
          <w:p>
            <w:pPr>
              <w:pStyle w:val="TableContents"/>
              <w:jc w:val="center"/>
              <w:rPr>
                <w:sz w:val="20"/>
              </w:rPr>
            </w:pPr>
            <w:r>
              <w:rPr>
                <w:sz w:val="20"/>
                <w:lang w:val="en-US"/>
              </w:rPr>
              <w:t>0.01</w:t>
            </w:r>
          </w:p>
        </w:tc>
        <w:tc>
          <w:tcPr>
            <w:tcW w:w="461" w:type="dxa"/>
            <w:tcBorders/>
            <w:shd w:fill="auto" w:val="clear"/>
            <w:vAlign w:val="bottom"/>
          </w:tcPr>
          <w:p>
            <w:pPr>
              <w:pStyle w:val="TableContents"/>
              <w:jc w:val="center"/>
              <w:rPr>
                <w:sz w:val="20"/>
              </w:rPr>
            </w:pPr>
            <w:r>
              <w:rPr>
                <w:sz w:val="20"/>
                <w:lang w:val="en-US"/>
              </w:rPr>
              <w:t>0.00</w:t>
            </w:r>
          </w:p>
        </w:tc>
        <w:tc>
          <w:tcPr>
            <w:tcW w:w="901" w:type="dxa"/>
            <w:tcBorders/>
            <w:shd w:fill="auto" w:val="clear"/>
            <w:vAlign w:val="bottom"/>
          </w:tcPr>
          <w:p>
            <w:pPr>
              <w:pStyle w:val="TableContents"/>
              <w:jc w:val="center"/>
              <w:rPr>
                <w:sz w:val="20"/>
              </w:rPr>
            </w:pPr>
            <w:r>
              <w:rPr>
                <w:sz w:val="20"/>
                <w:lang w:val="en-US"/>
              </w:rPr>
              <w:t>0.04</w:t>
            </w:r>
          </w:p>
        </w:tc>
        <w:tc>
          <w:tcPr>
            <w:tcW w:w="460" w:type="dxa"/>
            <w:tcBorders/>
            <w:shd w:fill="auto" w:val="clear"/>
            <w:vAlign w:val="bottom"/>
          </w:tcPr>
          <w:p>
            <w:pPr>
              <w:pStyle w:val="TableContents"/>
              <w:jc w:val="center"/>
              <w:rPr>
                <w:sz w:val="20"/>
              </w:rPr>
            </w:pPr>
            <w:r>
              <w:rPr>
                <w:sz w:val="20"/>
                <w:lang w:val="en-US"/>
              </w:rPr>
              <w:t>0.02</w:t>
            </w:r>
          </w:p>
        </w:tc>
        <w:tc>
          <w:tcPr>
            <w:tcW w:w="242" w:type="dxa"/>
            <w:tcBorders/>
            <w:shd w:fill="auto" w:val="clear"/>
            <w:vAlign w:val="bottom"/>
          </w:tcPr>
          <w:p>
            <w:pPr>
              <w:pStyle w:val="TableContents"/>
              <w:jc w:val="center"/>
              <w:rPr>
                <w:sz w:val="20"/>
              </w:rPr>
            </w:pPr>
            <w:r>
              <w:rPr>
                <w:sz w:val="20"/>
                <w:lang w:val="en-US"/>
              </w:rPr>
              <w:t>1</w:t>
            </w:r>
          </w:p>
        </w:tc>
      </w:tr>
      <w:tr>
        <w:trPr/>
        <w:tc>
          <w:tcPr>
            <w:tcW w:w="1255" w:type="dxa"/>
            <w:tcBorders/>
            <w:shd w:fill="auto" w:val="clear"/>
            <w:vAlign w:val="bottom"/>
          </w:tcPr>
          <w:p>
            <w:pPr>
              <w:pStyle w:val="TableContents"/>
              <w:jc w:val="left"/>
              <w:rPr>
                <w:sz w:val="20"/>
              </w:rPr>
            </w:pPr>
            <w:r>
              <w:rPr>
                <w:sz w:val="20"/>
                <w:lang w:val="en-US"/>
              </w:rPr>
              <w:t>BIR-1a</w:t>
            </w:r>
          </w:p>
        </w:tc>
        <w:tc>
          <w:tcPr>
            <w:tcW w:w="954" w:type="dxa"/>
            <w:tcBorders/>
            <w:shd w:fill="auto" w:val="clear"/>
            <w:vAlign w:val="bottom"/>
          </w:tcPr>
          <w:p>
            <w:pPr>
              <w:pStyle w:val="TableContents"/>
              <w:jc w:val="center"/>
              <w:rPr>
                <w:sz w:val="20"/>
              </w:rPr>
            </w:pPr>
            <w:r>
              <w:rPr>
                <w:sz w:val="20"/>
                <w:lang w:val="en-US"/>
              </w:rPr>
              <w:t>0.01</w:t>
            </w:r>
          </w:p>
        </w:tc>
        <w:tc>
          <w:tcPr>
            <w:tcW w:w="463" w:type="dxa"/>
            <w:tcBorders/>
            <w:shd w:fill="auto" w:val="clear"/>
            <w:vAlign w:val="bottom"/>
          </w:tcPr>
          <w:p>
            <w:pPr>
              <w:pStyle w:val="TableContents"/>
              <w:jc w:val="center"/>
              <w:rPr>
                <w:sz w:val="20"/>
              </w:rPr>
            </w:pPr>
            <w:r>
              <w:rPr>
                <w:sz w:val="20"/>
                <w:lang w:val="en-US"/>
              </w:rPr>
              <w:t>0.02</w:t>
            </w:r>
          </w:p>
        </w:tc>
        <w:tc>
          <w:tcPr>
            <w:tcW w:w="954" w:type="dxa"/>
            <w:tcBorders/>
            <w:shd w:fill="auto" w:val="clear"/>
            <w:vAlign w:val="bottom"/>
          </w:tcPr>
          <w:p>
            <w:pPr>
              <w:pStyle w:val="TableContents"/>
              <w:jc w:val="center"/>
              <w:rPr>
                <w:sz w:val="20"/>
              </w:rPr>
            </w:pPr>
            <w:r>
              <w:rPr>
                <w:sz w:val="20"/>
                <w:lang w:val="en-US"/>
              </w:rPr>
              <w:t>0.01</w:t>
            </w:r>
          </w:p>
        </w:tc>
        <w:tc>
          <w:tcPr>
            <w:tcW w:w="463" w:type="dxa"/>
            <w:tcBorders/>
            <w:shd w:fill="auto" w:val="clear"/>
            <w:vAlign w:val="bottom"/>
          </w:tcPr>
          <w:p>
            <w:pPr>
              <w:pStyle w:val="TableContents"/>
              <w:jc w:val="center"/>
              <w:rPr>
                <w:sz w:val="20"/>
              </w:rPr>
            </w:pPr>
            <w:r>
              <w:rPr>
                <w:sz w:val="20"/>
                <w:lang w:val="en-US"/>
              </w:rPr>
              <w:t>0.05</w:t>
            </w:r>
          </w:p>
        </w:tc>
        <w:tc>
          <w:tcPr>
            <w:tcW w:w="954" w:type="dxa"/>
            <w:tcBorders/>
            <w:shd w:fill="auto" w:val="clear"/>
            <w:vAlign w:val="bottom"/>
          </w:tcPr>
          <w:p>
            <w:pPr>
              <w:pStyle w:val="TableContents"/>
              <w:jc w:val="center"/>
              <w:rPr>
                <w:sz w:val="20"/>
              </w:rPr>
            </w:pPr>
            <w:r>
              <w:rPr>
                <w:sz w:val="20"/>
                <w:lang w:val="en-US"/>
              </w:rPr>
              <w:t>0.00</w:t>
            </w:r>
          </w:p>
        </w:tc>
        <w:tc>
          <w:tcPr>
            <w:tcW w:w="463" w:type="dxa"/>
            <w:tcBorders/>
            <w:shd w:fill="auto" w:val="clear"/>
            <w:vAlign w:val="bottom"/>
          </w:tcPr>
          <w:p>
            <w:pPr>
              <w:pStyle w:val="TableContents"/>
              <w:jc w:val="center"/>
              <w:rPr>
                <w:sz w:val="20"/>
              </w:rPr>
            </w:pPr>
            <w:r>
              <w:rPr>
                <w:sz w:val="20"/>
                <w:lang w:val="en-US"/>
              </w:rPr>
              <w:t>0.02</w:t>
            </w:r>
          </w:p>
        </w:tc>
        <w:tc>
          <w:tcPr>
            <w:tcW w:w="955" w:type="dxa"/>
            <w:tcBorders/>
            <w:shd w:fill="auto" w:val="clear"/>
            <w:vAlign w:val="bottom"/>
          </w:tcPr>
          <w:p>
            <w:pPr>
              <w:pStyle w:val="TableContents"/>
              <w:jc w:val="center"/>
              <w:rPr>
                <w:sz w:val="20"/>
              </w:rPr>
            </w:pPr>
            <w:r>
              <w:rPr>
                <w:sz w:val="20"/>
                <w:lang w:val="en-US"/>
              </w:rPr>
              <w:t>0.00</w:t>
            </w:r>
          </w:p>
        </w:tc>
        <w:tc>
          <w:tcPr>
            <w:tcW w:w="461" w:type="dxa"/>
            <w:tcBorders/>
            <w:shd w:fill="auto" w:val="clear"/>
            <w:vAlign w:val="bottom"/>
          </w:tcPr>
          <w:p>
            <w:pPr>
              <w:pStyle w:val="TableContents"/>
              <w:jc w:val="center"/>
              <w:rPr>
                <w:sz w:val="20"/>
              </w:rPr>
            </w:pPr>
            <w:r>
              <w:rPr>
                <w:sz w:val="20"/>
                <w:lang w:val="en-US"/>
              </w:rPr>
              <w:t>0.01</w:t>
            </w:r>
          </w:p>
        </w:tc>
        <w:tc>
          <w:tcPr>
            <w:tcW w:w="901" w:type="dxa"/>
            <w:tcBorders/>
            <w:shd w:fill="auto" w:val="clear"/>
            <w:vAlign w:val="bottom"/>
          </w:tcPr>
          <w:p>
            <w:pPr>
              <w:pStyle w:val="TableContents"/>
              <w:jc w:val="center"/>
              <w:rPr>
                <w:lang w:val="en-US"/>
              </w:rPr>
            </w:pPr>
            <w:r>
              <w:rPr>
                <w:lang w:val="en-US"/>
              </w:rPr>
              <w:t>−</w:t>
            </w:r>
            <w:r>
              <w:rPr>
                <w:sz w:val="20"/>
                <w:lang w:val="en-US"/>
              </w:rPr>
              <w:t>0.02</w:t>
            </w:r>
          </w:p>
        </w:tc>
        <w:tc>
          <w:tcPr>
            <w:tcW w:w="460" w:type="dxa"/>
            <w:tcBorders/>
            <w:shd w:fill="auto" w:val="clear"/>
            <w:vAlign w:val="bottom"/>
          </w:tcPr>
          <w:p>
            <w:pPr>
              <w:pStyle w:val="TableContents"/>
              <w:jc w:val="center"/>
              <w:rPr>
                <w:sz w:val="20"/>
              </w:rPr>
            </w:pPr>
            <w:r>
              <w:rPr>
                <w:sz w:val="20"/>
                <w:lang w:val="en-US"/>
              </w:rPr>
              <w:t>0.03</w:t>
            </w:r>
          </w:p>
        </w:tc>
        <w:tc>
          <w:tcPr>
            <w:tcW w:w="242" w:type="dxa"/>
            <w:tcBorders/>
            <w:shd w:fill="auto" w:val="clear"/>
            <w:vAlign w:val="bottom"/>
          </w:tcPr>
          <w:p>
            <w:pPr>
              <w:pStyle w:val="TableContents"/>
              <w:jc w:val="center"/>
              <w:rPr>
                <w:sz w:val="20"/>
              </w:rPr>
            </w:pPr>
            <w:r>
              <w:rPr>
                <w:sz w:val="20"/>
                <w:lang w:val="en-US"/>
              </w:rPr>
              <w:t>1</w:t>
            </w:r>
          </w:p>
        </w:tc>
      </w:tr>
      <w:tr>
        <w:trPr/>
        <w:tc>
          <w:tcPr>
            <w:tcW w:w="1255"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center"/>
          </w:tcPr>
          <w:p>
            <w:pPr>
              <w:pStyle w:val="TableContents"/>
              <w:rPr>
                <w:sz w:val="4"/>
                <w:szCs w:val="4"/>
                <w:lang w:val="en-US"/>
              </w:rPr>
            </w:pPr>
            <w:r>
              <w:rPr>
                <w:sz w:val="4"/>
                <w:szCs w:val="4"/>
                <w:lang w:val="en-US"/>
              </w:rPr>
            </w:r>
          </w:p>
        </w:tc>
        <w:tc>
          <w:tcPr>
            <w:tcW w:w="463"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center"/>
          </w:tcPr>
          <w:p>
            <w:pPr>
              <w:pStyle w:val="TableContents"/>
              <w:rPr>
                <w:sz w:val="4"/>
                <w:szCs w:val="4"/>
                <w:lang w:val="en-US"/>
              </w:rPr>
            </w:pPr>
            <w:r>
              <w:rPr>
                <w:sz w:val="4"/>
                <w:szCs w:val="4"/>
                <w:lang w:val="en-US"/>
              </w:rPr>
            </w:r>
          </w:p>
        </w:tc>
        <w:tc>
          <w:tcPr>
            <w:tcW w:w="463"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center"/>
          </w:tcPr>
          <w:p>
            <w:pPr>
              <w:pStyle w:val="TableContents"/>
              <w:rPr>
                <w:sz w:val="4"/>
                <w:szCs w:val="4"/>
                <w:lang w:val="en-US"/>
              </w:rPr>
            </w:pPr>
            <w:r>
              <w:rPr>
                <w:sz w:val="4"/>
                <w:szCs w:val="4"/>
                <w:lang w:val="en-US"/>
              </w:rPr>
            </w:r>
          </w:p>
        </w:tc>
        <w:tc>
          <w:tcPr>
            <w:tcW w:w="463" w:type="dxa"/>
            <w:tcBorders/>
            <w:shd w:fill="auto" w:val="clear"/>
            <w:vAlign w:val="center"/>
          </w:tcPr>
          <w:p>
            <w:pPr>
              <w:pStyle w:val="TableContents"/>
              <w:rPr>
                <w:sz w:val="4"/>
                <w:szCs w:val="4"/>
                <w:lang w:val="en-US"/>
              </w:rPr>
            </w:pPr>
            <w:r>
              <w:rPr>
                <w:sz w:val="4"/>
                <w:szCs w:val="4"/>
                <w:lang w:val="en-US"/>
              </w:rPr>
            </w:r>
          </w:p>
        </w:tc>
        <w:tc>
          <w:tcPr>
            <w:tcW w:w="955" w:type="dxa"/>
            <w:tcBorders/>
            <w:shd w:fill="auto" w:val="clear"/>
            <w:vAlign w:val="center"/>
          </w:tcPr>
          <w:p>
            <w:pPr>
              <w:pStyle w:val="TableContents"/>
              <w:rPr>
                <w:sz w:val="4"/>
                <w:szCs w:val="4"/>
                <w:lang w:val="en-US"/>
              </w:rPr>
            </w:pPr>
            <w:r>
              <w:rPr>
                <w:sz w:val="4"/>
                <w:szCs w:val="4"/>
                <w:lang w:val="en-US"/>
              </w:rPr>
            </w:r>
          </w:p>
        </w:tc>
        <w:tc>
          <w:tcPr>
            <w:tcW w:w="461" w:type="dxa"/>
            <w:tcBorders/>
            <w:shd w:fill="auto" w:val="clear"/>
            <w:vAlign w:val="center"/>
          </w:tcPr>
          <w:p>
            <w:pPr>
              <w:pStyle w:val="TableContents"/>
              <w:rPr>
                <w:sz w:val="4"/>
                <w:szCs w:val="4"/>
                <w:lang w:val="en-US"/>
              </w:rPr>
            </w:pPr>
            <w:r>
              <w:rPr>
                <w:sz w:val="4"/>
                <w:szCs w:val="4"/>
                <w:lang w:val="en-US"/>
              </w:rPr>
            </w:r>
          </w:p>
        </w:tc>
        <w:tc>
          <w:tcPr>
            <w:tcW w:w="901" w:type="dxa"/>
            <w:tcBorders/>
            <w:shd w:fill="auto" w:val="clear"/>
            <w:vAlign w:val="center"/>
          </w:tcPr>
          <w:p>
            <w:pPr>
              <w:pStyle w:val="TableContents"/>
              <w:rPr>
                <w:sz w:val="4"/>
                <w:szCs w:val="4"/>
                <w:lang w:val="en-US"/>
              </w:rPr>
            </w:pPr>
            <w:r>
              <w:rPr>
                <w:sz w:val="4"/>
                <w:szCs w:val="4"/>
                <w:lang w:val="en-US"/>
              </w:rPr>
            </w:r>
          </w:p>
        </w:tc>
        <w:tc>
          <w:tcPr>
            <w:tcW w:w="460" w:type="dxa"/>
            <w:tcBorders/>
            <w:shd w:fill="auto" w:val="clear"/>
            <w:vAlign w:val="center"/>
          </w:tcPr>
          <w:p>
            <w:pPr>
              <w:pStyle w:val="TableContents"/>
              <w:rPr>
                <w:sz w:val="4"/>
                <w:szCs w:val="4"/>
                <w:lang w:val="en-US"/>
              </w:rPr>
            </w:pPr>
            <w:r>
              <w:rPr>
                <w:sz w:val="4"/>
                <w:szCs w:val="4"/>
                <w:lang w:val="en-US"/>
              </w:rPr>
            </w:r>
          </w:p>
        </w:tc>
        <w:tc>
          <w:tcPr>
            <w:tcW w:w="242" w:type="dxa"/>
            <w:tcBorders/>
            <w:shd w:fill="auto" w:val="clear"/>
            <w:vAlign w:val="center"/>
          </w:tcPr>
          <w:p>
            <w:pPr>
              <w:pStyle w:val="TableContents"/>
              <w:rPr>
                <w:sz w:val="4"/>
                <w:szCs w:val="4"/>
                <w:lang w:val="en-US"/>
              </w:rPr>
            </w:pPr>
            <w:r>
              <w:rPr>
                <w:sz w:val="4"/>
                <w:szCs w:val="4"/>
                <w:lang w:val="en-US"/>
              </w:rPr>
            </w:r>
          </w:p>
        </w:tc>
      </w:tr>
      <w:tr>
        <w:trPr/>
        <w:tc>
          <w:tcPr>
            <w:tcW w:w="1255"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66/64</w:t>
            </w:r>
            <w:r>
              <w:rPr>
                <w:sz w:val="20"/>
                <w:lang w:val="en-US"/>
              </w:rPr>
              <w:t>Zn</w:t>
            </w:r>
          </w:p>
        </w:tc>
        <w:tc>
          <w:tcPr>
            <w:tcW w:w="463"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66/64</w:t>
            </w:r>
            <w:r>
              <w:rPr>
                <w:sz w:val="20"/>
                <w:lang w:val="en-US"/>
              </w:rPr>
              <w:t>Zn</w:t>
            </w:r>
          </w:p>
        </w:tc>
        <w:tc>
          <w:tcPr>
            <w:tcW w:w="463" w:type="dxa"/>
            <w:tcBorders/>
            <w:shd w:fill="auto" w:val="clear"/>
            <w:vAlign w:val="center"/>
          </w:tcPr>
          <w:p>
            <w:pPr>
              <w:pStyle w:val="TableContents"/>
              <w:rPr>
                <w:sz w:val="4"/>
                <w:szCs w:val="4"/>
                <w:lang w:val="en-US"/>
              </w:rPr>
            </w:pPr>
            <w:r>
              <w:rPr>
                <w:sz w:val="4"/>
                <w:szCs w:val="4"/>
                <w:lang w:val="en-US"/>
              </w:rPr>
            </w:r>
          </w:p>
        </w:tc>
        <w:tc>
          <w:tcPr>
            <w:tcW w:w="954"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66/64</w:t>
            </w:r>
            <w:r>
              <w:rPr>
                <w:sz w:val="20"/>
                <w:lang w:val="en-US"/>
              </w:rPr>
              <w:t>Zn</w:t>
            </w:r>
          </w:p>
        </w:tc>
        <w:tc>
          <w:tcPr>
            <w:tcW w:w="463" w:type="dxa"/>
            <w:tcBorders/>
            <w:shd w:fill="auto" w:val="clear"/>
            <w:vAlign w:val="center"/>
          </w:tcPr>
          <w:p>
            <w:pPr>
              <w:pStyle w:val="TableContents"/>
              <w:rPr>
                <w:sz w:val="4"/>
                <w:szCs w:val="4"/>
                <w:lang w:val="en-US"/>
              </w:rPr>
            </w:pPr>
            <w:r>
              <w:rPr>
                <w:sz w:val="4"/>
                <w:szCs w:val="4"/>
                <w:lang w:val="en-US"/>
              </w:rPr>
            </w:r>
          </w:p>
        </w:tc>
        <w:tc>
          <w:tcPr>
            <w:tcW w:w="955"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66/64</w:t>
            </w:r>
            <w:r>
              <w:rPr>
                <w:sz w:val="20"/>
                <w:lang w:val="en-US"/>
              </w:rPr>
              <w:t>Zn</w:t>
            </w:r>
          </w:p>
        </w:tc>
        <w:tc>
          <w:tcPr>
            <w:tcW w:w="461" w:type="dxa"/>
            <w:tcBorders/>
            <w:shd w:fill="auto" w:val="clear"/>
            <w:vAlign w:val="center"/>
          </w:tcPr>
          <w:p>
            <w:pPr>
              <w:pStyle w:val="TableContents"/>
              <w:rPr>
                <w:sz w:val="4"/>
                <w:szCs w:val="4"/>
                <w:lang w:val="en-US"/>
              </w:rPr>
            </w:pPr>
            <w:r>
              <w:rPr>
                <w:sz w:val="4"/>
                <w:szCs w:val="4"/>
                <w:lang w:val="en-US"/>
              </w:rPr>
            </w:r>
          </w:p>
        </w:tc>
        <w:tc>
          <w:tcPr>
            <w:tcW w:w="901" w:type="dxa"/>
            <w:tcBorders/>
            <w:shd w:fill="auto" w:val="clear"/>
            <w:vAlign w:val="bottom"/>
          </w:tcPr>
          <w:p>
            <w:pPr>
              <w:pStyle w:val="TableContents"/>
              <w:jc w:val="center"/>
              <w:rPr>
                <w:lang w:val="en-US"/>
              </w:rPr>
            </w:pPr>
            <w:r>
              <w:rPr>
                <w:rFonts w:eastAsia="Noto Sans CJK SC" w:cs="Lohit Devanagari"/>
                <w:position w:val="0"/>
                <w:sz w:val="20"/>
                <w:sz w:val="20"/>
                <w:vertAlign w:val="baseline"/>
                <w:lang w:val="en-US"/>
              </w:rPr>
              <w:t>δ</w:t>
            </w:r>
            <w:r>
              <w:rPr>
                <w:position w:val="7"/>
                <w:sz w:val="20"/>
                <w:lang w:val="en-US"/>
              </w:rPr>
              <w:t>66/64</w:t>
            </w:r>
            <w:r>
              <w:rPr>
                <w:sz w:val="20"/>
                <w:lang w:val="en-US"/>
              </w:rPr>
              <w:t>Zn</w:t>
            </w:r>
          </w:p>
        </w:tc>
        <w:tc>
          <w:tcPr>
            <w:tcW w:w="460" w:type="dxa"/>
            <w:tcBorders/>
            <w:shd w:fill="auto" w:val="clear"/>
            <w:vAlign w:val="center"/>
          </w:tcPr>
          <w:p>
            <w:pPr>
              <w:pStyle w:val="TableContents"/>
              <w:rPr>
                <w:sz w:val="4"/>
                <w:szCs w:val="4"/>
                <w:lang w:val="en-US"/>
              </w:rPr>
            </w:pPr>
            <w:r>
              <w:rPr>
                <w:sz w:val="4"/>
                <w:szCs w:val="4"/>
                <w:lang w:val="en-US"/>
              </w:rPr>
            </w:r>
          </w:p>
        </w:tc>
        <w:tc>
          <w:tcPr>
            <w:tcW w:w="242" w:type="dxa"/>
            <w:tcBorders/>
            <w:shd w:fill="auto" w:val="clear"/>
            <w:vAlign w:val="center"/>
          </w:tcPr>
          <w:p>
            <w:pPr>
              <w:pStyle w:val="TableContents"/>
              <w:rPr>
                <w:sz w:val="4"/>
                <w:szCs w:val="4"/>
                <w:lang w:val="en-US"/>
              </w:rPr>
            </w:pPr>
            <w:r>
              <w:rPr>
                <w:sz w:val="4"/>
                <w:szCs w:val="4"/>
                <w:lang w:val="en-US"/>
              </w:rPr>
            </w:r>
          </w:p>
        </w:tc>
      </w:tr>
      <w:tr>
        <w:trPr/>
        <w:tc>
          <w:tcPr>
            <w:tcW w:w="1255"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left"/>
              <w:rPr>
                <w:sz w:val="20"/>
              </w:rPr>
            </w:pPr>
            <w:r>
              <w:rPr>
                <w:sz w:val="20"/>
                <w:lang w:val="en-US"/>
              </w:rPr>
              <w:t>ratio used</w:t>
            </w:r>
          </w:p>
        </w:tc>
        <w:tc>
          <w:tcPr>
            <w:tcW w:w="954"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66</w:t>
            </w:r>
            <w:r>
              <w:rPr>
                <w:sz w:val="20"/>
                <w:lang w:val="en-US"/>
              </w:rPr>
              <w:t>Zn</w:t>
            </w:r>
            <w:r>
              <w:rPr>
                <w:position w:val="7"/>
                <w:sz w:val="20"/>
                <w:lang w:val="en-US"/>
              </w:rPr>
              <w:t>/64</w:t>
            </w:r>
            <w:r>
              <w:rPr>
                <w:sz w:val="20"/>
                <w:lang w:val="en-US"/>
              </w:rPr>
              <w:t>Zn</w:t>
            </w:r>
          </w:p>
        </w:tc>
        <w:tc>
          <w:tcPr>
            <w:tcW w:w="463"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54"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67</w:t>
            </w:r>
            <w:r>
              <w:rPr>
                <w:sz w:val="20"/>
                <w:lang w:val="en-US"/>
              </w:rPr>
              <w:t>Zn</w:t>
            </w:r>
            <w:r>
              <w:rPr>
                <w:position w:val="7"/>
                <w:sz w:val="20"/>
                <w:lang w:val="en-US"/>
              </w:rPr>
              <w:t>/64</w:t>
            </w:r>
            <w:r>
              <w:rPr>
                <w:sz w:val="20"/>
                <w:lang w:val="en-US"/>
              </w:rPr>
              <w:t>Zn</w:t>
            </w:r>
          </w:p>
        </w:tc>
        <w:tc>
          <w:tcPr>
            <w:tcW w:w="463"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54"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68</w:t>
            </w:r>
            <w:r>
              <w:rPr>
                <w:sz w:val="20"/>
                <w:lang w:val="en-US"/>
              </w:rPr>
              <w:t>Zn</w:t>
            </w:r>
            <w:r>
              <w:rPr>
                <w:position w:val="7"/>
                <w:sz w:val="20"/>
                <w:lang w:val="en-US"/>
              </w:rPr>
              <w:t>/64</w:t>
            </w:r>
            <w:r>
              <w:rPr>
                <w:sz w:val="20"/>
                <w:lang w:val="en-US"/>
              </w:rPr>
              <w:t>Zn</w:t>
            </w:r>
          </w:p>
        </w:tc>
        <w:tc>
          <w:tcPr>
            <w:tcW w:w="463"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55"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position w:val="7"/>
                <w:sz w:val="20"/>
                <w:lang w:val="en-US"/>
              </w:rPr>
              <w:t>68</w:t>
            </w:r>
            <w:r>
              <w:rPr>
                <w:sz w:val="20"/>
                <w:lang w:val="en-US"/>
              </w:rPr>
              <w:t>Zn</w:t>
            </w:r>
            <w:r>
              <w:rPr>
                <w:position w:val="7"/>
                <w:sz w:val="20"/>
                <w:lang w:val="en-US"/>
              </w:rPr>
              <w:t>/66</w:t>
            </w:r>
            <w:r>
              <w:rPr>
                <w:sz w:val="20"/>
                <w:lang w:val="en-US"/>
              </w:rPr>
              <w:t>Zn</w:t>
            </w:r>
          </w:p>
        </w:tc>
        <w:tc>
          <w:tcPr>
            <w:tcW w:w="461"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901"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sz w:val="20"/>
                <w:lang w:val="en-US"/>
              </w:rPr>
              <w:t>SSB</w:t>
            </w:r>
          </w:p>
        </w:tc>
        <w:tc>
          <w:tcPr>
            <w:tcW w:w="460"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lang w:val="en-US"/>
              </w:rPr>
            </w:pPr>
            <w:r>
              <w:rPr>
                <w:sz w:val="20"/>
                <w:lang w:val="en-US"/>
              </w:rPr>
              <w:t>2s</w:t>
            </w:r>
          </w:p>
        </w:tc>
        <w:tc>
          <w:tcPr>
            <w:tcW w:w="242" w:type="dxa"/>
            <w:tcBorders>
              <w:top w:val="single" w:sz="2" w:space="0" w:color="000000"/>
              <w:bottom w:val="single" w:sz="2" w:space="0" w:color="000000"/>
              <w:insideH w:val="single" w:sz="2" w:space="0" w:color="000000"/>
            </w:tcBorders>
            <w:shd w:fill="auto" w:val="clear"/>
            <w:tcMar>
              <w:top w:w="0" w:type="dxa"/>
              <w:left w:w="0" w:type="dxa"/>
              <w:bottom w:w="28" w:type="dxa"/>
              <w:right w:w="0" w:type="dxa"/>
            </w:tcMar>
            <w:vAlign w:val="bottom"/>
          </w:tcPr>
          <w:p>
            <w:pPr>
              <w:pStyle w:val="TableContents"/>
              <w:jc w:val="center"/>
              <w:rPr>
                <w:sz w:val="20"/>
              </w:rPr>
            </w:pPr>
            <w:r>
              <w:rPr>
                <w:sz w:val="20"/>
                <w:lang w:val="en-US"/>
              </w:rPr>
              <w:t>n</w:t>
            </w:r>
          </w:p>
        </w:tc>
      </w:tr>
      <w:tr>
        <w:trPr/>
        <w:tc>
          <w:tcPr>
            <w:tcW w:w="1255" w:type="dxa"/>
            <w:tcBorders/>
            <w:shd w:fill="auto" w:val="clear"/>
            <w:vAlign w:val="bottom"/>
          </w:tcPr>
          <w:p>
            <w:pPr>
              <w:pStyle w:val="TableContents"/>
              <w:jc w:val="left"/>
              <w:rPr>
                <w:sz w:val="20"/>
              </w:rPr>
            </w:pPr>
            <w:r>
              <w:rPr>
                <w:sz w:val="20"/>
                <w:lang w:val="en-US"/>
              </w:rPr>
              <w:t>JB-2</w:t>
            </w:r>
          </w:p>
        </w:tc>
        <w:tc>
          <w:tcPr>
            <w:tcW w:w="954" w:type="dxa"/>
            <w:tcBorders/>
            <w:shd w:fill="auto" w:val="clear"/>
            <w:vAlign w:val="bottom"/>
          </w:tcPr>
          <w:p>
            <w:pPr>
              <w:pStyle w:val="TableContents"/>
              <w:jc w:val="center"/>
              <w:rPr>
                <w:sz w:val="20"/>
              </w:rPr>
            </w:pPr>
            <w:r>
              <w:rPr>
                <w:sz w:val="20"/>
                <w:lang w:val="en-US"/>
              </w:rPr>
              <w:t>0.25</w:t>
            </w:r>
          </w:p>
        </w:tc>
        <w:tc>
          <w:tcPr>
            <w:tcW w:w="463" w:type="dxa"/>
            <w:tcBorders/>
            <w:shd w:fill="auto" w:val="clear"/>
            <w:vAlign w:val="bottom"/>
          </w:tcPr>
          <w:p>
            <w:pPr>
              <w:pStyle w:val="TableContents"/>
              <w:jc w:val="center"/>
              <w:rPr>
                <w:sz w:val="20"/>
              </w:rPr>
            </w:pPr>
            <w:r>
              <w:rPr>
                <w:sz w:val="20"/>
                <w:lang w:val="en-US"/>
              </w:rPr>
              <w:t>0.04</w:t>
            </w:r>
          </w:p>
        </w:tc>
        <w:tc>
          <w:tcPr>
            <w:tcW w:w="954" w:type="dxa"/>
            <w:tcBorders/>
            <w:shd w:fill="auto" w:val="clear"/>
            <w:vAlign w:val="bottom"/>
          </w:tcPr>
          <w:p>
            <w:pPr>
              <w:pStyle w:val="TableContents"/>
              <w:jc w:val="center"/>
              <w:rPr>
                <w:sz w:val="20"/>
              </w:rPr>
            </w:pPr>
            <w:r>
              <w:rPr>
                <w:sz w:val="20"/>
                <w:lang w:val="en-US"/>
              </w:rPr>
              <w:t>0.26</w:t>
            </w:r>
          </w:p>
        </w:tc>
        <w:tc>
          <w:tcPr>
            <w:tcW w:w="463" w:type="dxa"/>
            <w:tcBorders/>
            <w:shd w:fill="auto" w:val="clear"/>
            <w:vAlign w:val="bottom"/>
          </w:tcPr>
          <w:p>
            <w:pPr>
              <w:pStyle w:val="TableContents"/>
              <w:jc w:val="center"/>
              <w:rPr>
                <w:sz w:val="20"/>
              </w:rPr>
            </w:pPr>
            <w:r>
              <w:rPr>
                <w:sz w:val="20"/>
                <w:lang w:val="en-US"/>
              </w:rPr>
              <w:t>0.04</w:t>
            </w:r>
          </w:p>
        </w:tc>
        <w:tc>
          <w:tcPr>
            <w:tcW w:w="954" w:type="dxa"/>
            <w:tcBorders/>
            <w:shd w:fill="auto" w:val="clear"/>
            <w:vAlign w:val="bottom"/>
          </w:tcPr>
          <w:p>
            <w:pPr>
              <w:pStyle w:val="TableContents"/>
              <w:jc w:val="center"/>
              <w:rPr>
                <w:sz w:val="20"/>
              </w:rPr>
            </w:pPr>
            <w:r>
              <w:rPr>
                <w:sz w:val="20"/>
                <w:lang w:val="en-US"/>
              </w:rPr>
              <w:t>0.26</w:t>
            </w:r>
          </w:p>
        </w:tc>
        <w:tc>
          <w:tcPr>
            <w:tcW w:w="463" w:type="dxa"/>
            <w:tcBorders/>
            <w:shd w:fill="auto" w:val="clear"/>
            <w:vAlign w:val="bottom"/>
          </w:tcPr>
          <w:p>
            <w:pPr>
              <w:pStyle w:val="TableContents"/>
              <w:jc w:val="center"/>
              <w:rPr>
                <w:sz w:val="20"/>
              </w:rPr>
            </w:pPr>
            <w:r>
              <w:rPr>
                <w:sz w:val="20"/>
                <w:lang w:val="en-US"/>
              </w:rPr>
              <w:t>0.04</w:t>
            </w:r>
          </w:p>
        </w:tc>
        <w:tc>
          <w:tcPr>
            <w:tcW w:w="955" w:type="dxa"/>
            <w:tcBorders/>
            <w:shd w:fill="auto" w:val="clear"/>
            <w:vAlign w:val="bottom"/>
          </w:tcPr>
          <w:p>
            <w:pPr>
              <w:pStyle w:val="TableContents"/>
              <w:jc w:val="center"/>
              <w:rPr>
                <w:sz w:val="20"/>
              </w:rPr>
            </w:pPr>
            <w:r>
              <w:rPr>
                <w:sz w:val="20"/>
                <w:lang w:val="en-US"/>
              </w:rPr>
              <w:t>0.26</w:t>
            </w:r>
          </w:p>
        </w:tc>
        <w:tc>
          <w:tcPr>
            <w:tcW w:w="461" w:type="dxa"/>
            <w:tcBorders/>
            <w:shd w:fill="auto" w:val="clear"/>
            <w:vAlign w:val="bottom"/>
          </w:tcPr>
          <w:p>
            <w:pPr>
              <w:pStyle w:val="TableContents"/>
              <w:jc w:val="center"/>
              <w:rPr>
                <w:sz w:val="20"/>
              </w:rPr>
            </w:pPr>
            <w:r>
              <w:rPr>
                <w:sz w:val="20"/>
                <w:lang w:val="en-US"/>
              </w:rPr>
              <w:t>0.03</w:t>
            </w:r>
          </w:p>
        </w:tc>
        <w:tc>
          <w:tcPr>
            <w:tcW w:w="901" w:type="dxa"/>
            <w:tcBorders/>
            <w:shd w:fill="auto" w:val="clear"/>
            <w:vAlign w:val="bottom"/>
          </w:tcPr>
          <w:p>
            <w:pPr>
              <w:pStyle w:val="TableContents"/>
              <w:jc w:val="center"/>
              <w:rPr>
                <w:sz w:val="20"/>
              </w:rPr>
            </w:pPr>
            <w:r>
              <w:rPr>
                <w:sz w:val="20"/>
                <w:lang w:val="en-US"/>
              </w:rPr>
              <w:t>0.23</w:t>
            </w:r>
          </w:p>
        </w:tc>
        <w:tc>
          <w:tcPr>
            <w:tcW w:w="460" w:type="dxa"/>
            <w:tcBorders/>
            <w:shd w:fill="auto" w:val="clear"/>
            <w:vAlign w:val="bottom"/>
          </w:tcPr>
          <w:p>
            <w:pPr>
              <w:pStyle w:val="TableContents"/>
              <w:jc w:val="center"/>
              <w:rPr>
                <w:sz w:val="20"/>
              </w:rPr>
            </w:pPr>
            <w:r>
              <w:rPr>
                <w:sz w:val="20"/>
                <w:lang w:val="en-US"/>
              </w:rPr>
              <w:t>0.08</w:t>
            </w:r>
          </w:p>
        </w:tc>
        <w:tc>
          <w:tcPr>
            <w:tcW w:w="242" w:type="dxa"/>
            <w:tcBorders/>
            <w:shd w:fill="auto" w:val="clear"/>
            <w:vAlign w:val="bottom"/>
          </w:tcPr>
          <w:p>
            <w:pPr>
              <w:pStyle w:val="TableContents"/>
              <w:jc w:val="center"/>
              <w:rPr>
                <w:sz w:val="20"/>
              </w:rPr>
            </w:pPr>
            <w:r>
              <w:rPr>
                <w:sz w:val="20"/>
                <w:lang w:val="en-US"/>
              </w:rPr>
              <w:t>3</w:t>
            </w:r>
          </w:p>
        </w:tc>
      </w:tr>
      <w:tr>
        <w:trPr/>
        <w:tc>
          <w:tcPr>
            <w:tcW w:w="1255" w:type="dxa"/>
            <w:tcBorders/>
            <w:shd w:fill="auto" w:val="clear"/>
            <w:vAlign w:val="bottom"/>
          </w:tcPr>
          <w:p>
            <w:pPr>
              <w:pStyle w:val="TableContents"/>
              <w:jc w:val="left"/>
              <w:rPr>
                <w:sz w:val="20"/>
              </w:rPr>
            </w:pPr>
            <w:r>
              <w:rPr>
                <w:sz w:val="20"/>
                <w:lang w:val="en-US"/>
              </w:rPr>
              <w:t>BHVO-2</w:t>
            </w:r>
          </w:p>
        </w:tc>
        <w:tc>
          <w:tcPr>
            <w:tcW w:w="954" w:type="dxa"/>
            <w:tcBorders/>
            <w:shd w:fill="auto" w:val="clear"/>
            <w:vAlign w:val="bottom"/>
          </w:tcPr>
          <w:p>
            <w:pPr>
              <w:pStyle w:val="TableContents"/>
              <w:jc w:val="center"/>
              <w:rPr>
                <w:sz w:val="20"/>
              </w:rPr>
            </w:pPr>
            <w:r>
              <w:rPr>
                <w:sz w:val="20"/>
                <w:lang w:val="en-US"/>
              </w:rPr>
              <w:t>0.34</w:t>
            </w:r>
          </w:p>
        </w:tc>
        <w:tc>
          <w:tcPr>
            <w:tcW w:w="463" w:type="dxa"/>
            <w:tcBorders/>
            <w:shd w:fill="auto" w:val="clear"/>
            <w:vAlign w:val="bottom"/>
          </w:tcPr>
          <w:p>
            <w:pPr>
              <w:pStyle w:val="TableContents"/>
              <w:jc w:val="center"/>
              <w:rPr>
                <w:sz w:val="20"/>
              </w:rPr>
            </w:pPr>
            <w:r>
              <w:rPr>
                <w:sz w:val="20"/>
                <w:lang w:val="en-US"/>
              </w:rPr>
              <w:t>0.01</w:t>
            </w:r>
          </w:p>
        </w:tc>
        <w:tc>
          <w:tcPr>
            <w:tcW w:w="954" w:type="dxa"/>
            <w:tcBorders/>
            <w:shd w:fill="auto" w:val="clear"/>
            <w:vAlign w:val="bottom"/>
          </w:tcPr>
          <w:p>
            <w:pPr>
              <w:pStyle w:val="TableContents"/>
              <w:jc w:val="center"/>
              <w:rPr>
                <w:sz w:val="20"/>
              </w:rPr>
            </w:pPr>
            <w:r>
              <w:rPr>
                <w:sz w:val="20"/>
                <w:lang w:val="en-US"/>
              </w:rPr>
              <w:t>0.35</w:t>
            </w:r>
          </w:p>
        </w:tc>
        <w:tc>
          <w:tcPr>
            <w:tcW w:w="463" w:type="dxa"/>
            <w:tcBorders/>
            <w:shd w:fill="auto" w:val="clear"/>
            <w:vAlign w:val="bottom"/>
          </w:tcPr>
          <w:p>
            <w:pPr>
              <w:pStyle w:val="TableContents"/>
              <w:jc w:val="center"/>
              <w:rPr>
                <w:sz w:val="20"/>
              </w:rPr>
            </w:pPr>
            <w:r>
              <w:rPr>
                <w:sz w:val="20"/>
                <w:lang w:val="en-US"/>
              </w:rPr>
              <w:t>0.02</w:t>
            </w:r>
          </w:p>
        </w:tc>
        <w:tc>
          <w:tcPr>
            <w:tcW w:w="954" w:type="dxa"/>
            <w:tcBorders/>
            <w:shd w:fill="auto" w:val="clear"/>
            <w:vAlign w:val="bottom"/>
          </w:tcPr>
          <w:p>
            <w:pPr>
              <w:pStyle w:val="TableContents"/>
              <w:jc w:val="center"/>
              <w:rPr>
                <w:sz w:val="20"/>
              </w:rPr>
            </w:pPr>
            <w:r>
              <w:rPr>
                <w:sz w:val="20"/>
                <w:lang w:val="en-US"/>
              </w:rPr>
              <w:t>0.35</w:t>
            </w:r>
          </w:p>
        </w:tc>
        <w:tc>
          <w:tcPr>
            <w:tcW w:w="463" w:type="dxa"/>
            <w:tcBorders/>
            <w:shd w:fill="auto" w:val="clear"/>
            <w:vAlign w:val="bottom"/>
          </w:tcPr>
          <w:p>
            <w:pPr>
              <w:pStyle w:val="TableContents"/>
              <w:jc w:val="center"/>
              <w:rPr>
                <w:sz w:val="20"/>
              </w:rPr>
            </w:pPr>
            <w:r>
              <w:rPr>
                <w:sz w:val="20"/>
                <w:lang w:val="en-US"/>
              </w:rPr>
              <w:t>0.01</w:t>
            </w:r>
          </w:p>
        </w:tc>
        <w:tc>
          <w:tcPr>
            <w:tcW w:w="955" w:type="dxa"/>
            <w:tcBorders/>
            <w:shd w:fill="auto" w:val="clear"/>
            <w:vAlign w:val="bottom"/>
          </w:tcPr>
          <w:p>
            <w:pPr>
              <w:pStyle w:val="TableContents"/>
              <w:jc w:val="center"/>
              <w:rPr>
                <w:sz w:val="20"/>
              </w:rPr>
            </w:pPr>
            <w:r>
              <w:rPr>
                <w:sz w:val="20"/>
                <w:lang w:val="en-US"/>
              </w:rPr>
              <w:t>0.35</w:t>
            </w:r>
          </w:p>
        </w:tc>
        <w:tc>
          <w:tcPr>
            <w:tcW w:w="461" w:type="dxa"/>
            <w:tcBorders/>
            <w:shd w:fill="auto" w:val="clear"/>
            <w:vAlign w:val="bottom"/>
          </w:tcPr>
          <w:p>
            <w:pPr>
              <w:pStyle w:val="TableContents"/>
              <w:jc w:val="center"/>
              <w:rPr>
                <w:sz w:val="20"/>
              </w:rPr>
            </w:pPr>
            <w:r>
              <w:rPr>
                <w:sz w:val="20"/>
                <w:lang w:val="en-US"/>
              </w:rPr>
              <w:t>0.02</w:t>
            </w:r>
          </w:p>
        </w:tc>
        <w:tc>
          <w:tcPr>
            <w:tcW w:w="901" w:type="dxa"/>
            <w:tcBorders/>
            <w:shd w:fill="auto" w:val="clear"/>
            <w:vAlign w:val="bottom"/>
          </w:tcPr>
          <w:p>
            <w:pPr>
              <w:pStyle w:val="TableContents"/>
              <w:jc w:val="center"/>
              <w:rPr>
                <w:sz w:val="20"/>
              </w:rPr>
            </w:pPr>
            <w:r>
              <w:rPr>
                <w:sz w:val="20"/>
                <w:lang w:val="en-US"/>
              </w:rPr>
              <w:t>0.32</w:t>
            </w:r>
          </w:p>
        </w:tc>
        <w:tc>
          <w:tcPr>
            <w:tcW w:w="460" w:type="dxa"/>
            <w:tcBorders/>
            <w:shd w:fill="auto" w:val="clear"/>
            <w:vAlign w:val="bottom"/>
          </w:tcPr>
          <w:p>
            <w:pPr>
              <w:pStyle w:val="TableContents"/>
              <w:jc w:val="center"/>
              <w:rPr>
                <w:sz w:val="20"/>
              </w:rPr>
            </w:pPr>
            <w:r>
              <w:rPr>
                <w:sz w:val="20"/>
                <w:lang w:val="en-US"/>
              </w:rPr>
              <w:t>0.06</w:t>
            </w:r>
          </w:p>
        </w:tc>
        <w:tc>
          <w:tcPr>
            <w:tcW w:w="242" w:type="dxa"/>
            <w:tcBorders/>
            <w:shd w:fill="auto" w:val="clear"/>
            <w:vAlign w:val="bottom"/>
          </w:tcPr>
          <w:p>
            <w:pPr>
              <w:pStyle w:val="TableContents"/>
              <w:jc w:val="center"/>
              <w:rPr>
                <w:sz w:val="20"/>
              </w:rPr>
            </w:pPr>
            <w:r>
              <w:rPr>
                <w:sz w:val="20"/>
                <w:lang w:val="en-US"/>
              </w:rPr>
              <w:t>3</w:t>
            </w:r>
          </w:p>
        </w:tc>
      </w:tr>
      <w:tr>
        <w:trPr/>
        <w:tc>
          <w:tcPr>
            <w:tcW w:w="1255" w:type="dxa"/>
            <w:tcBorders/>
            <w:shd w:fill="auto" w:val="clear"/>
            <w:vAlign w:val="bottom"/>
          </w:tcPr>
          <w:p>
            <w:pPr>
              <w:pStyle w:val="TableContents"/>
              <w:jc w:val="left"/>
              <w:rPr>
                <w:sz w:val="20"/>
              </w:rPr>
            </w:pPr>
            <w:r>
              <w:rPr>
                <w:sz w:val="20"/>
                <w:lang w:val="en-US"/>
              </w:rPr>
              <w:t>AGV-2</w:t>
            </w:r>
          </w:p>
        </w:tc>
        <w:tc>
          <w:tcPr>
            <w:tcW w:w="954" w:type="dxa"/>
            <w:tcBorders/>
            <w:shd w:fill="auto" w:val="clear"/>
            <w:vAlign w:val="bottom"/>
          </w:tcPr>
          <w:p>
            <w:pPr>
              <w:pStyle w:val="TableContents"/>
              <w:jc w:val="center"/>
              <w:rPr>
                <w:sz w:val="20"/>
              </w:rPr>
            </w:pPr>
            <w:r>
              <w:rPr>
                <w:sz w:val="20"/>
                <w:lang w:val="en-US"/>
              </w:rPr>
              <w:t>0.31</w:t>
            </w:r>
          </w:p>
        </w:tc>
        <w:tc>
          <w:tcPr>
            <w:tcW w:w="463" w:type="dxa"/>
            <w:tcBorders/>
            <w:shd w:fill="auto" w:val="clear"/>
            <w:vAlign w:val="bottom"/>
          </w:tcPr>
          <w:p>
            <w:pPr>
              <w:pStyle w:val="TableContents"/>
              <w:jc w:val="center"/>
              <w:rPr>
                <w:sz w:val="20"/>
              </w:rPr>
            </w:pPr>
            <w:r>
              <w:rPr>
                <w:sz w:val="20"/>
                <w:lang w:val="en-US"/>
              </w:rPr>
              <w:t>0.02</w:t>
            </w:r>
          </w:p>
        </w:tc>
        <w:tc>
          <w:tcPr>
            <w:tcW w:w="954" w:type="dxa"/>
            <w:tcBorders/>
            <w:shd w:fill="auto" w:val="clear"/>
            <w:vAlign w:val="bottom"/>
          </w:tcPr>
          <w:p>
            <w:pPr>
              <w:pStyle w:val="TableContents"/>
              <w:jc w:val="center"/>
              <w:rPr>
                <w:sz w:val="20"/>
              </w:rPr>
            </w:pPr>
            <w:r>
              <w:rPr>
                <w:sz w:val="20"/>
                <w:lang w:val="en-US"/>
              </w:rPr>
              <w:t>0.33</w:t>
            </w:r>
          </w:p>
        </w:tc>
        <w:tc>
          <w:tcPr>
            <w:tcW w:w="463" w:type="dxa"/>
            <w:tcBorders/>
            <w:shd w:fill="auto" w:val="clear"/>
            <w:vAlign w:val="bottom"/>
          </w:tcPr>
          <w:p>
            <w:pPr>
              <w:pStyle w:val="TableContents"/>
              <w:jc w:val="center"/>
              <w:rPr>
                <w:sz w:val="20"/>
              </w:rPr>
            </w:pPr>
            <w:r>
              <w:rPr>
                <w:sz w:val="20"/>
                <w:lang w:val="en-US"/>
              </w:rPr>
              <w:t>0.03</w:t>
            </w:r>
          </w:p>
        </w:tc>
        <w:tc>
          <w:tcPr>
            <w:tcW w:w="954" w:type="dxa"/>
            <w:tcBorders/>
            <w:shd w:fill="auto" w:val="clear"/>
            <w:vAlign w:val="bottom"/>
          </w:tcPr>
          <w:p>
            <w:pPr>
              <w:pStyle w:val="TableContents"/>
              <w:jc w:val="center"/>
              <w:rPr>
                <w:sz w:val="20"/>
              </w:rPr>
            </w:pPr>
            <w:r>
              <w:rPr>
                <w:sz w:val="20"/>
                <w:lang w:val="en-US"/>
              </w:rPr>
              <w:t>0.31</w:t>
            </w:r>
          </w:p>
        </w:tc>
        <w:tc>
          <w:tcPr>
            <w:tcW w:w="463" w:type="dxa"/>
            <w:tcBorders/>
            <w:shd w:fill="auto" w:val="clear"/>
            <w:vAlign w:val="bottom"/>
          </w:tcPr>
          <w:p>
            <w:pPr>
              <w:pStyle w:val="TableContents"/>
              <w:jc w:val="center"/>
              <w:rPr>
                <w:sz w:val="20"/>
              </w:rPr>
            </w:pPr>
            <w:r>
              <w:rPr>
                <w:sz w:val="20"/>
                <w:lang w:val="en-US"/>
              </w:rPr>
              <w:t>0.03</w:t>
            </w:r>
          </w:p>
        </w:tc>
        <w:tc>
          <w:tcPr>
            <w:tcW w:w="955" w:type="dxa"/>
            <w:tcBorders/>
            <w:shd w:fill="auto" w:val="clear"/>
            <w:vAlign w:val="bottom"/>
          </w:tcPr>
          <w:p>
            <w:pPr>
              <w:pStyle w:val="TableContents"/>
              <w:jc w:val="center"/>
              <w:rPr>
                <w:sz w:val="20"/>
              </w:rPr>
            </w:pPr>
            <w:r>
              <w:rPr>
                <w:sz w:val="20"/>
                <w:lang w:val="en-US"/>
              </w:rPr>
              <w:t>0.31</w:t>
            </w:r>
          </w:p>
        </w:tc>
        <w:tc>
          <w:tcPr>
            <w:tcW w:w="461" w:type="dxa"/>
            <w:tcBorders/>
            <w:shd w:fill="auto" w:val="clear"/>
            <w:vAlign w:val="bottom"/>
          </w:tcPr>
          <w:p>
            <w:pPr>
              <w:pStyle w:val="TableContents"/>
              <w:jc w:val="center"/>
              <w:rPr>
                <w:sz w:val="20"/>
              </w:rPr>
            </w:pPr>
            <w:r>
              <w:rPr>
                <w:sz w:val="20"/>
                <w:lang w:val="en-US"/>
              </w:rPr>
              <w:t>0.04</w:t>
            </w:r>
          </w:p>
        </w:tc>
        <w:tc>
          <w:tcPr>
            <w:tcW w:w="901" w:type="dxa"/>
            <w:tcBorders/>
            <w:shd w:fill="auto" w:val="clear"/>
            <w:vAlign w:val="bottom"/>
          </w:tcPr>
          <w:p>
            <w:pPr>
              <w:pStyle w:val="TableContents"/>
              <w:jc w:val="center"/>
              <w:rPr>
                <w:sz w:val="20"/>
              </w:rPr>
            </w:pPr>
            <w:r>
              <w:rPr>
                <w:sz w:val="20"/>
                <w:lang w:val="en-US"/>
              </w:rPr>
              <w:t>0.23</w:t>
            </w:r>
          </w:p>
        </w:tc>
        <w:tc>
          <w:tcPr>
            <w:tcW w:w="460" w:type="dxa"/>
            <w:tcBorders/>
            <w:shd w:fill="auto" w:val="clear"/>
            <w:vAlign w:val="bottom"/>
          </w:tcPr>
          <w:p>
            <w:pPr>
              <w:pStyle w:val="TableContents"/>
              <w:jc w:val="center"/>
              <w:rPr>
                <w:sz w:val="20"/>
              </w:rPr>
            </w:pPr>
            <w:r>
              <w:rPr>
                <w:sz w:val="20"/>
                <w:lang w:val="en-US"/>
              </w:rPr>
              <w:t>0.07</w:t>
            </w:r>
          </w:p>
        </w:tc>
        <w:tc>
          <w:tcPr>
            <w:tcW w:w="242" w:type="dxa"/>
            <w:tcBorders/>
            <w:shd w:fill="auto" w:val="clear"/>
            <w:vAlign w:val="bottom"/>
          </w:tcPr>
          <w:p>
            <w:pPr>
              <w:pStyle w:val="TableContents"/>
              <w:jc w:val="center"/>
              <w:rPr>
                <w:sz w:val="20"/>
              </w:rPr>
            </w:pPr>
            <w:r>
              <w:rPr>
                <w:sz w:val="20"/>
                <w:lang w:val="en-US"/>
              </w:rPr>
              <w:t>1</w:t>
            </w:r>
          </w:p>
        </w:tc>
      </w:tr>
      <w:tr>
        <w:trPr/>
        <w:tc>
          <w:tcPr>
            <w:tcW w:w="1255" w:type="dxa"/>
            <w:tcBorders/>
            <w:shd w:fill="auto" w:val="clear"/>
            <w:vAlign w:val="bottom"/>
          </w:tcPr>
          <w:p>
            <w:pPr>
              <w:pStyle w:val="TableContents"/>
              <w:jc w:val="left"/>
              <w:rPr>
                <w:sz w:val="20"/>
              </w:rPr>
            </w:pPr>
            <w:r>
              <w:rPr>
                <w:sz w:val="20"/>
                <w:lang w:val="en-US"/>
              </w:rPr>
              <w:t>BIR-1a</w:t>
            </w:r>
          </w:p>
        </w:tc>
        <w:tc>
          <w:tcPr>
            <w:tcW w:w="954" w:type="dxa"/>
            <w:tcBorders/>
            <w:shd w:fill="auto" w:val="clear"/>
            <w:vAlign w:val="bottom"/>
          </w:tcPr>
          <w:p>
            <w:pPr>
              <w:pStyle w:val="TableContents"/>
              <w:jc w:val="center"/>
              <w:rPr>
                <w:sz w:val="20"/>
              </w:rPr>
            </w:pPr>
            <w:r>
              <w:rPr>
                <w:sz w:val="20"/>
                <w:lang w:val="en-US"/>
              </w:rPr>
              <w:t>0.28</w:t>
            </w:r>
          </w:p>
        </w:tc>
        <w:tc>
          <w:tcPr>
            <w:tcW w:w="463" w:type="dxa"/>
            <w:tcBorders/>
            <w:shd w:fill="auto" w:val="clear"/>
            <w:vAlign w:val="bottom"/>
          </w:tcPr>
          <w:p>
            <w:pPr>
              <w:pStyle w:val="TableContents"/>
              <w:jc w:val="center"/>
              <w:rPr>
                <w:sz w:val="20"/>
              </w:rPr>
            </w:pPr>
            <w:r>
              <w:rPr>
                <w:sz w:val="20"/>
                <w:lang w:val="en-US"/>
              </w:rPr>
              <w:t>0.01</w:t>
            </w:r>
          </w:p>
        </w:tc>
        <w:tc>
          <w:tcPr>
            <w:tcW w:w="954" w:type="dxa"/>
            <w:tcBorders/>
            <w:shd w:fill="auto" w:val="clear"/>
            <w:vAlign w:val="bottom"/>
          </w:tcPr>
          <w:p>
            <w:pPr>
              <w:pStyle w:val="TableContents"/>
              <w:jc w:val="center"/>
              <w:rPr>
                <w:sz w:val="20"/>
              </w:rPr>
            </w:pPr>
            <w:r>
              <w:rPr>
                <w:sz w:val="20"/>
                <w:lang w:val="en-US"/>
              </w:rPr>
              <w:t>0.27</w:t>
            </w:r>
          </w:p>
        </w:tc>
        <w:tc>
          <w:tcPr>
            <w:tcW w:w="463" w:type="dxa"/>
            <w:tcBorders/>
            <w:shd w:fill="auto" w:val="clear"/>
            <w:vAlign w:val="bottom"/>
          </w:tcPr>
          <w:p>
            <w:pPr>
              <w:pStyle w:val="TableContents"/>
              <w:jc w:val="center"/>
              <w:rPr>
                <w:sz w:val="20"/>
              </w:rPr>
            </w:pPr>
            <w:r>
              <w:rPr>
                <w:sz w:val="20"/>
                <w:lang w:val="en-US"/>
              </w:rPr>
              <w:t>0.02</w:t>
            </w:r>
          </w:p>
        </w:tc>
        <w:tc>
          <w:tcPr>
            <w:tcW w:w="954" w:type="dxa"/>
            <w:tcBorders/>
            <w:shd w:fill="auto" w:val="clear"/>
            <w:vAlign w:val="bottom"/>
          </w:tcPr>
          <w:p>
            <w:pPr>
              <w:pStyle w:val="TableContents"/>
              <w:jc w:val="center"/>
              <w:rPr>
                <w:sz w:val="20"/>
              </w:rPr>
            </w:pPr>
            <w:r>
              <w:rPr>
                <w:sz w:val="20"/>
                <w:lang w:val="en-US"/>
              </w:rPr>
              <w:t>0.29</w:t>
            </w:r>
          </w:p>
        </w:tc>
        <w:tc>
          <w:tcPr>
            <w:tcW w:w="463" w:type="dxa"/>
            <w:tcBorders/>
            <w:shd w:fill="auto" w:val="clear"/>
            <w:vAlign w:val="bottom"/>
          </w:tcPr>
          <w:p>
            <w:pPr>
              <w:pStyle w:val="TableContents"/>
              <w:jc w:val="center"/>
              <w:rPr>
                <w:sz w:val="20"/>
              </w:rPr>
            </w:pPr>
            <w:r>
              <w:rPr>
                <w:sz w:val="20"/>
                <w:lang w:val="en-US"/>
              </w:rPr>
              <w:t>0.04</w:t>
            </w:r>
          </w:p>
        </w:tc>
        <w:tc>
          <w:tcPr>
            <w:tcW w:w="955" w:type="dxa"/>
            <w:tcBorders/>
            <w:shd w:fill="auto" w:val="clear"/>
            <w:vAlign w:val="bottom"/>
          </w:tcPr>
          <w:p>
            <w:pPr>
              <w:pStyle w:val="TableContents"/>
              <w:jc w:val="center"/>
              <w:rPr>
                <w:sz w:val="20"/>
              </w:rPr>
            </w:pPr>
            <w:r>
              <w:rPr>
                <w:sz w:val="20"/>
                <w:lang w:val="en-US"/>
              </w:rPr>
              <w:t>0.29</w:t>
            </w:r>
          </w:p>
        </w:tc>
        <w:tc>
          <w:tcPr>
            <w:tcW w:w="461" w:type="dxa"/>
            <w:tcBorders/>
            <w:shd w:fill="auto" w:val="clear"/>
            <w:vAlign w:val="bottom"/>
          </w:tcPr>
          <w:p>
            <w:pPr>
              <w:pStyle w:val="TableContents"/>
              <w:jc w:val="center"/>
              <w:rPr>
                <w:sz w:val="20"/>
              </w:rPr>
            </w:pPr>
            <w:r>
              <w:rPr>
                <w:sz w:val="20"/>
                <w:lang w:val="en-US"/>
              </w:rPr>
              <w:t>0.08</w:t>
            </w:r>
          </w:p>
        </w:tc>
        <w:tc>
          <w:tcPr>
            <w:tcW w:w="901" w:type="dxa"/>
            <w:tcBorders/>
            <w:shd w:fill="auto" w:val="clear"/>
            <w:vAlign w:val="bottom"/>
          </w:tcPr>
          <w:p>
            <w:pPr>
              <w:pStyle w:val="TableContents"/>
              <w:jc w:val="center"/>
              <w:rPr>
                <w:sz w:val="20"/>
              </w:rPr>
            </w:pPr>
            <w:r>
              <w:rPr>
                <w:sz w:val="20"/>
                <w:lang w:val="en-US"/>
              </w:rPr>
              <w:t>0.22</w:t>
            </w:r>
          </w:p>
        </w:tc>
        <w:tc>
          <w:tcPr>
            <w:tcW w:w="460" w:type="dxa"/>
            <w:tcBorders/>
            <w:shd w:fill="auto" w:val="clear"/>
            <w:vAlign w:val="bottom"/>
          </w:tcPr>
          <w:p>
            <w:pPr>
              <w:pStyle w:val="TableContents"/>
              <w:jc w:val="center"/>
              <w:rPr>
                <w:sz w:val="20"/>
              </w:rPr>
            </w:pPr>
            <w:r>
              <w:rPr>
                <w:sz w:val="20"/>
                <w:lang w:val="en-US"/>
              </w:rPr>
              <w:t>0.03</w:t>
            </w:r>
          </w:p>
        </w:tc>
        <w:tc>
          <w:tcPr>
            <w:tcW w:w="242" w:type="dxa"/>
            <w:tcBorders/>
            <w:shd w:fill="auto" w:val="clear"/>
            <w:vAlign w:val="bottom"/>
          </w:tcPr>
          <w:p>
            <w:pPr>
              <w:pStyle w:val="TableContents"/>
              <w:jc w:val="center"/>
              <w:rPr>
                <w:sz w:val="20"/>
              </w:rPr>
            </w:pPr>
            <w:r>
              <w:rPr>
                <w:sz w:val="20"/>
                <w:lang w:val="en-US"/>
              </w:rPr>
              <w:t>1</w:t>
            </w:r>
          </w:p>
        </w:tc>
      </w:tr>
      <w:tr>
        <w:trPr/>
        <w:tc>
          <w:tcPr>
            <w:tcW w:w="1255" w:type="dxa"/>
            <w:tcBorders/>
            <w:shd w:fill="auto" w:val="clear"/>
            <w:vAlign w:val="bottom"/>
          </w:tcPr>
          <w:p>
            <w:pPr>
              <w:pStyle w:val="TableContents"/>
              <w:jc w:val="left"/>
              <w:rPr>
                <w:sz w:val="20"/>
              </w:rPr>
            </w:pPr>
            <w:r>
              <w:rPr>
                <w:sz w:val="20"/>
                <w:lang w:val="en-US"/>
              </w:rPr>
              <w:t>BCR-2</w:t>
            </w:r>
          </w:p>
        </w:tc>
        <w:tc>
          <w:tcPr>
            <w:tcW w:w="954" w:type="dxa"/>
            <w:tcBorders/>
            <w:shd w:fill="auto" w:val="clear"/>
            <w:vAlign w:val="bottom"/>
          </w:tcPr>
          <w:p>
            <w:pPr>
              <w:pStyle w:val="TableContents"/>
              <w:jc w:val="center"/>
              <w:rPr>
                <w:sz w:val="20"/>
              </w:rPr>
            </w:pPr>
            <w:r>
              <w:rPr>
                <w:sz w:val="20"/>
                <w:lang w:val="en-US"/>
              </w:rPr>
              <w:t>0.30</w:t>
            </w:r>
          </w:p>
        </w:tc>
        <w:tc>
          <w:tcPr>
            <w:tcW w:w="463" w:type="dxa"/>
            <w:tcBorders/>
            <w:shd w:fill="auto" w:val="clear"/>
            <w:vAlign w:val="bottom"/>
          </w:tcPr>
          <w:p>
            <w:pPr>
              <w:pStyle w:val="TableContents"/>
              <w:jc w:val="center"/>
              <w:rPr>
                <w:sz w:val="20"/>
              </w:rPr>
            </w:pPr>
            <w:r>
              <w:rPr>
                <w:sz w:val="20"/>
                <w:lang w:val="en-US"/>
              </w:rPr>
              <w:t>0.02</w:t>
            </w:r>
          </w:p>
        </w:tc>
        <w:tc>
          <w:tcPr>
            <w:tcW w:w="954" w:type="dxa"/>
            <w:tcBorders/>
            <w:shd w:fill="auto" w:val="clear"/>
            <w:vAlign w:val="bottom"/>
          </w:tcPr>
          <w:p>
            <w:pPr>
              <w:pStyle w:val="TableContents"/>
              <w:jc w:val="center"/>
              <w:rPr>
                <w:sz w:val="20"/>
              </w:rPr>
            </w:pPr>
            <w:r>
              <w:rPr>
                <w:sz w:val="20"/>
                <w:lang w:val="en-US"/>
              </w:rPr>
              <w:t>0.31</w:t>
            </w:r>
          </w:p>
        </w:tc>
        <w:tc>
          <w:tcPr>
            <w:tcW w:w="463" w:type="dxa"/>
            <w:tcBorders/>
            <w:shd w:fill="auto" w:val="clear"/>
            <w:vAlign w:val="bottom"/>
          </w:tcPr>
          <w:p>
            <w:pPr>
              <w:pStyle w:val="TableContents"/>
              <w:jc w:val="center"/>
              <w:rPr>
                <w:sz w:val="20"/>
              </w:rPr>
            </w:pPr>
            <w:r>
              <w:rPr>
                <w:sz w:val="20"/>
                <w:lang w:val="en-US"/>
              </w:rPr>
              <w:t>0.04</w:t>
            </w:r>
          </w:p>
        </w:tc>
        <w:tc>
          <w:tcPr>
            <w:tcW w:w="954" w:type="dxa"/>
            <w:tcBorders/>
            <w:shd w:fill="auto" w:val="clear"/>
            <w:vAlign w:val="bottom"/>
          </w:tcPr>
          <w:p>
            <w:pPr>
              <w:pStyle w:val="TableContents"/>
              <w:jc w:val="center"/>
              <w:rPr>
                <w:sz w:val="20"/>
              </w:rPr>
            </w:pPr>
            <w:r>
              <w:rPr>
                <w:sz w:val="20"/>
                <w:lang w:val="en-US"/>
              </w:rPr>
              <w:t>0.31</w:t>
            </w:r>
          </w:p>
        </w:tc>
        <w:tc>
          <w:tcPr>
            <w:tcW w:w="463" w:type="dxa"/>
            <w:tcBorders/>
            <w:shd w:fill="auto" w:val="clear"/>
            <w:vAlign w:val="bottom"/>
          </w:tcPr>
          <w:p>
            <w:pPr>
              <w:pStyle w:val="TableContents"/>
              <w:jc w:val="center"/>
              <w:rPr>
                <w:sz w:val="20"/>
              </w:rPr>
            </w:pPr>
            <w:r>
              <w:rPr>
                <w:sz w:val="20"/>
                <w:lang w:val="en-US"/>
              </w:rPr>
              <w:t>0.02</w:t>
            </w:r>
          </w:p>
        </w:tc>
        <w:tc>
          <w:tcPr>
            <w:tcW w:w="955" w:type="dxa"/>
            <w:tcBorders/>
            <w:shd w:fill="auto" w:val="clear"/>
            <w:vAlign w:val="bottom"/>
          </w:tcPr>
          <w:p>
            <w:pPr>
              <w:pStyle w:val="TableContents"/>
              <w:jc w:val="center"/>
              <w:rPr>
                <w:sz w:val="20"/>
              </w:rPr>
            </w:pPr>
            <w:r>
              <w:rPr>
                <w:sz w:val="20"/>
                <w:lang w:val="en-US"/>
              </w:rPr>
              <w:t>0.32</w:t>
            </w:r>
          </w:p>
        </w:tc>
        <w:tc>
          <w:tcPr>
            <w:tcW w:w="461" w:type="dxa"/>
            <w:tcBorders/>
            <w:shd w:fill="auto" w:val="clear"/>
            <w:vAlign w:val="bottom"/>
          </w:tcPr>
          <w:p>
            <w:pPr>
              <w:pStyle w:val="TableContents"/>
              <w:jc w:val="center"/>
              <w:rPr>
                <w:sz w:val="20"/>
              </w:rPr>
            </w:pPr>
            <w:r>
              <w:rPr>
                <w:sz w:val="20"/>
                <w:lang w:val="en-US"/>
              </w:rPr>
              <w:t>0.03</w:t>
            </w:r>
          </w:p>
        </w:tc>
        <w:tc>
          <w:tcPr>
            <w:tcW w:w="901" w:type="dxa"/>
            <w:tcBorders/>
            <w:shd w:fill="auto" w:val="clear"/>
            <w:vAlign w:val="bottom"/>
          </w:tcPr>
          <w:p>
            <w:pPr>
              <w:pStyle w:val="TableContents"/>
              <w:jc w:val="center"/>
              <w:rPr>
                <w:sz w:val="20"/>
              </w:rPr>
            </w:pPr>
            <w:r>
              <w:rPr>
                <w:sz w:val="20"/>
                <w:lang w:val="en-US"/>
              </w:rPr>
              <w:t>0.28</w:t>
            </w:r>
          </w:p>
        </w:tc>
        <w:tc>
          <w:tcPr>
            <w:tcW w:w="460" w:type="dxa"/>
            <w:tcBorders/>
            <w:shd w:fill="auto" w:val="clear"/>
            <w:vAlign w:val="bottom"/>
          </w:tcPr>
          <w:p>
            <w:pPr>
              <w:pStyle w:val="TableContents"/>
              <w:jc w:val="center"/>
              <w:rPr>
                <w:sz w:val="20"/>
              </w:rPr>
            </w:pPr>
            <w:r>
              <w:rPr>
                <w:sz w:val="20"/>
                <w:lang w:val="en-US"/>
              </w:rPr>
              <w:t>0.07</w:t>
            </w:r>
          </w:p>
        </w:tc>
        <w:tc>
          <w:tcPr>
            <w:tcW w:w="242" w:type="dxa"/>
            <w:tcBorders/>
            <w:shd w:fill="auto" w:val="clear"/>
            <w:vAlign w:val="bottom"/>
          </w:tcPr>
          <w:p>
            <w:pPr>
              <w:pStyle w:val="TableContents"/>
              <w:jc w:val="center"/>
              <w:rPr>
                <w:sz w:val="20"/>
              </w:rPr>
            </w:pPr>
            <w:r>
              <w:rPr>
                <w:sz w:val="20"/>
                <w:lang w:val="en-US"/>
              </w:rPr>
              <w:t>1</w:t>
            </w:r>
          </w:p>
        </w:tc>
      </w:tr>
    </w:tbl>
    <w:p>
      <w:pPr>
        <w:pStyle w:val="Normal"/>
        <w:spacing w:lineRule="auto" w:line="480"/>
        <w:jc w:val="both"/>
        <w:rPr/>
      </w:pPr>
      <w:r>
        <w:rPr/>
      </w:r>
    </w:p>
    <w:sectPr>
      <w:type w:val="nextPage"/>
      <w:pgSz w:w="11906" w:h="16838"/>
      <w:pgMar w:left="1134" w:right="1134" w:header="0" w:top="1134" w:footer="0" w:bottom="1134" w:gutter="0"/>
      <w:lnNumType w:countBy="1" w:restart="continuous" w:distance="283"/>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erif">
    <w:altName w:val="Times New Roman"/>
    <w:charset w:val="01"/>
    <w:family w:val="swiss"/>
    <w:pitch w:val="variable"/>
  </w:font>
  <w:font w:name="Liberation Sans">
    <w:altName w:val="Arial"/>
    <w:charset w:val="01"/>
    <w:family w:val="roman"/>
    <w:pitch w:val="variable"/>
  </w:font>
  <w:font w:name="Symbol">
    <w:charset w:val="01"/>
    <w:family w:val="roman"/>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ans CJK SC" w:cs="Lohit Devanagari"/>
        <w:kern w:val="2"/>
        <w:sz w:val="20"/>
        <w:szCs w:val="24"/>
        <w:lang w:val="en-U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oto Sans CJK SC" w:cs="Lohit Devanagari"/>
      <w:color w:val="auto"/>
      <w:kern w:val="2"/>
      <w:sz w:val="24"/>
      <w:szCs w:val="24"/>
      <w:lang w:val="en-US" w:eastAsia="zh-CN" w:bidi="hi-IN"/>
    </w:rPr>
  </w:style>
  <w:style w:type="paragraph" w:styleId="Heading3">
    <w:name w:val="Heading 3"/>
    <w:basedOn w:val="Heading"/>
    <w:qFormat/>
    <w:pPr>
      <w:spacing w:before="140" w:after="120"/>
      <w:outlineLvl w:val="2"/>
    </w:pPr>
    <w:rPr>
      <w:rFonts w:ascii="Liberation Serif" w:hAnsi="Liberation Serif" w:eastAsia="Noto Sans CJK SC" w:cs="Lohit Devanagari"/>
      <w:b/>
      <w:bCs/>
      <w:sz w:val="28"/>
      <w:szCs w:val="28"/>
    </w:rPr>
  </w:style>
  <w:style w:type="character" w:styleId="InternetLink">
    <w:name w:val="Internet Link"/>
    <w:rPr>
      <w:color w:val="000080"/>
      <w:u w:val="single"/>
      <w:lang w:eastAsia="zxx" w:bidi="zxx"/>
    </w:rPr>
  </w:style>
  <w:style w:type="character" w:styleId="StrongEmphasis">
    <w:name w:val="Strong Emphasis"/>
    <w:qFormat/>
    <w:rPr>
      <w:b/>
      <w:bCs/>
    </w:rPr>
  </w:style>
  <w:style w:type="character" w:styleId="LineNumbering">
    <w:name w:val="Line Numbering"/>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Bibliography1">
    <w:name w:val="Bibliography 1"/>
    <w:basedOn w:val="Index"/>
    <w:qFormat/>
    <w:pPr>
      <w:spacing w:lineRule="atLeast" w:line="480" w:before="0" w:after="0"/>
      <w:ind w:left="720" w:hanging="720"/>
    </w:pPr>
    <w:rPr/>
  </w:style>
  <w:style w:type="paragraph" w:styleId="TableContents">
    <w:name w:val="Table Contents"/>
    <w:basedOn w:val="Normal"/>
    <w:qFormat/>
    <w:pPr>
      <w:widowControl w:val="false"/>
      <w:bidi w:val="0"/>
      <w:jc w:val="left"/>
    </w:pPr>
    <w:rPr>
      <w:rFonts w:ascii="Liberation Serif" w:hAnsi="Liberation Serif" w:eastAsia="Noto Sans CJK SC" w:cs="Lohit Devanagari"/>
      <w:color w:val="auto"/>
      <w:kern w:val="2"/>
      <w:sz w:val="24"/>
      <w:szCs w:val="24"/>
      <w:lang w:eastAsia="zh-CN" w:bidi="hi-IN"/>
    </w:rPr>
  </w:style>
  <w:style w:type="paragraph" w:styleId="Footer">
    <w:name w:val="Footer"/>
    <w:basedOn w:val="Normal"/>
    <w:pPr>
      <w:suppressLineNumbers/>
      <w:tabs>
        <w:tab w:val="center" w:pos="4819" w:leader="none"/>
        <w:tab w:val="right" w:pos="9638" w:leader="none"/>
      </w:tabs>
    </w:pPr>
    <w:rPr/>
  </w:style>
  <w:style w:type="paragraph" w:styleId="Header">
    <w:name w:val="Header"/>
    <w:basedOn w:val="Normal"/>
    <w:pPr>
      <w:suppressLineNumbers/>
      <w:tabs>
        <w:tab w:val="center" w:pos="4819" w:leader="none"/>
        <w:tab w:val="right" w:pos="9638" w:leader="none"/>
      </w:tabs>
    </w:pPr>
    <w:rPr/>
  </w:style>
  <w:style w:type="paragraph" w:styleId="TableHeading">
    <w:name w:val="Table Heading"/>
    <w:basedOn w:val="TableContents"/>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11417</TotalTime>
  <Application>LibreOffice/6.0.7.3$Linux_X86_64 LibreOffice_project/00m0$Build-3</Application>
  <Pages>27</Pages>
  <Words>8009</Words>
  <Characters>43199</Characters>
  <CharactersWithSpaces>50850</CharactersWithSpaces>
  <Paragraphs>341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2019-08-29T17:36:16Z</dcterms:created>
  <dc:creator/>
  <dc:description/>
  <dc:language>en-GB</dc:language>
  <cp:lastModifiedBy>Heye Freymuth</cp:lastModifiedBy>
  <dcterms:modified xsi:type="dcterms:W3CDTF">2020-01-23T16:19:04Z</dcterms:modified>
  <cp:revision>466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BREF_2FGpvVY2WRc0_1">
    <vt:lpwstr>ZOTERO_ITEM CSL_CITATION {"citationID":"eOK8ji0h","properties":{"formattedCitation":"(Petit et al., 2013)","plainCitation":"(Petit et al., 2013)","noteIndex":0},"citationItems":[{"id":3166,"uris":["http://zotero.org/users/5018207/items/3XL4XPRK"],"uri":["</vt:lpwstr>
  </property>
  <property fmtid="{D5CDD505-2E9C-101B-9397-08002B2CF9AE}" pid="3" name="ZOTERO_BREF_2FGpvVY2WRc0_10">
    <vt:lpwstr>dy of Spectral and Non-Spectral Interferences on Copper Isotope Measurements by Multi-Collector ICP-MS (Wet Plasma)","volume":"37","author":[{"family":"Petit","given":"Jérôme C. J."},{"family":"Taillez","given":"Aurélien"},{"family":"Mattielli","given":"N</vt:lpwstr>
  </property>
  <property fmtid="{D5CDD505-2E9C-101B-9397-08002B2CF9AE}" pid="4" name="ZOTERO_BREF_2FGpvVY2WRc0_11">
    <vt:lpwstr>adine"}],"issued":{"date-parts":[["2013"]]}}}],"schema":"https://github.com/citation-style-language/schema/raw/master/csl-citation.json"}</vt:lpwstr>
  </property>
  <property fmtid="{D5CDD505-2E9C-101B-9397-08002B2CF9AE}" pid="5" name="ZOTERO_BREF_2FGpvVY2WRc0_2">
    <vt:lpwstr>http://zotero.org/users/5018207/items/3XL4XPRK"],"itemData":{"id":3166,"type":"article-journal","abstract":"Mathematical modelling was combined with experimental Cu isotope measurements to demonstrate the effect of the sample matrix in changing the absolu</vt:lpwstr>
  </property>
  <property fmtid="{D5CDD505-2E9C-101B-9397-08002B2CF9AE}" pid="6" name="ZOTERO_BREF_2FGpvVY2WRc0_3">
    <vt:lpwstr>te and relative abundances of spectral interferences from Ti and Cr species. This unforeseen non-spectral effect, evidenced by variable inaccuracies of the different Zn-normalised Cu isotope ratios, was investigated by comparing real sedimentary samples a</vt:lpwstr>
  </property>
  <property fmtid="{D5CDD505-2E9C-101B-9397-08002B2CF9AE}" pid="7" name="ZOTERO_BREF_2FGpvVY2WRc0_4">
    <vt:lpwstr>nd artificial solutions intended to match the Cu:Ti:Cr ratios of the real samples after (one or two step) chromatographic processing. Artificial solutions showed positive bias in δ65CuX/Y with the magnitude depending on (a) the 6XZn/6YZn ratio used for no</vt:lpwstr>
  </property>
  <property fmtid="{D5CDD505-2E9C-101B-9397-08002B2CF9AE}" pid="8" name="ZOTERO_BREF_2FGpvVY2WRc0_5">
    <vt:lpwstr>rmalisation, (b) the Ti/Cu ratio and (c) the transmission coefficient of the TiO species. In contrast, real samples showed different δ65CuX/Y patterns and displayed a more complex population of Ti and Cr oxides and hydroxides, giving rise to positive and </vt:lpwstr>
  </property>
  <property fmtid="{D5CDD505-2E9C-101B-9397-08002B2CF9AE}" pid="9" name="ZOTERO_BREF_2FGpvVY2WRc0_6">
    <vt:lpwstr>negative inaccuracies that were two to six times higher compared with the artificial samples. The results evidence contrasting behaviour of Ti and Cr when forming polyatomic species in the plasma and stress that artificial solutions may fail to predict ho</vt:lpwstr>
  </property>
  <property fmtid="{D5CDD505-2E9C-101B-9397-08002B2CF9AE}" pid="10" name="ZOTERO_BREF_2FGpvVY2WRc0_7">
    <vt:lpwstr>w residual elements interact with the analyte/dopant pair during MC-ICP-MS analyses. More importantly, the study shows that all Zn isotope ratios do not have the same merit in correcting for mass bias in the presence of matrix elements and should all be m</vt:lpwstr>
  </property>
  <property fmtid="{D5CDD505-2E9C-101B-9397-08002B2CF9AE}" pid="11" name="ZOTERO_BREF_2FGpvVY2WRc0_8">
    <vt:lpwstr>onitored to verify the absence of spectral interferences for Cu isotope measurements. In this respect, accurate Cu data could be generally obtained by a two-step chromatographic purification providing a minimum reduction of 21000 and 3000 times the initia</vt:lpwstr>
  </property>
  <property fmtid="{D5CDD505-2E9C-101B-9397-08002B2CF9AE}" pid="12" name="ZOTERO_BREF_2FGpvVY2WRc0_9">
    <vt:lpwstr>l amounts of Ti and Cr, respectively.","container-title":"Geostandards and Geoanalytical Research","DOI":"10.1111/j.1751-908x.2012.00187.x","ISSN":"1751-908X","issue":"3","language":"fr","page":"319-335","source":"Wiley Online Library","title":"A Case Stu</vt:lpwstr>
  </property>
  <property fmtid="{D5CDD505-2E9C-101B-9397-08002B2CF9AE}" pid="13" name="ZOTERO_BREF_2IO153N6WxVd_1">
    <vt:lpwstr>ZOTERO_ITEM CSL_CITATION {"citationID":"l5WDzBe4","properties":{"formattedCitation":"(Borrok et al., 2007; Brugger et al., 2001)","plainCitation":"(Borrok et al., 2007; Brugger et al., 2001)","noteIndex":0},"citationItems":[{"id":3121,"uris":["http://zote</vt:lpwstr>
  </property>
  <property fmtid="{D5CDD505-2E9C-101B-9397-08002B2CF9AE}" pid="14" name="ZOTERO_BREF_2IO153N6WxVd_10">
    <vt:lpwstr>), δ56Fe (−0.56 to +0.34‰), and δ66Zn (0.31 to 0.49‰) among samples collected from different abandoned mines within a single watershed. Hence, Cu, Fe, and Zn isotopic measurements may be a powerful tool for fingerprinting specific metal sources and/or exa</vt:lpwstr>
  </property>
  <property fmtid="{D5CDD505-2E9C-101B-9397-08002B2CF9AE}" pid="15" name="ZOTERO_BREF_2IO153N6WxVd_11">
    <vt:lpwstr>mining biogeochemical reactions within fresh water systems.","container-title":"Chemical Geology","DOI":"10.1016/j.chemgeo.2007.04.004","ISSN":"0009-2541","issue":"3","journalAbbreviation":"Chemical Geology","page":"400-414","source":"ScienceDirect","titl</vt:lpwstr>
  </property>
  <property fmtid="{D5CDD505-2E9C-101B-9397-08002B2CF9AE}" pid="16" name="ZOTERO_BREF_2IO153N6WxVd_12">
    <vt:lpwstr>e":"Separation of copper, iron, and zinc from complex aqueous solutions for isotopic measurement","volume":"242","author":[{"family":"Borrok","given":"D. M."},{"family":"Wanty","given":"R. B."},{"family":"Ridley","given":"W. I."},{"family":"Wolf","given":</vt:lpwstr>
  </property>
  <property fmtid="{D5CDD505-2E9C-101B-9397-08002B2CF9AE}" pid="17" name="ZOTERO_BREF_2IO153N6WxVd_13">
    <vt:lpwstr>"R."},{"family":"Lamothe","given":"P. J."},{"family":"Adams","given":"M."}],"issued":{"date-parts":[["2007",8,15]]}}},{"id":3094,"uris":["http://zotero.org/users/5018207/items/5JRWX22L"],"uri":["http://zotero.org/users/5018207/items/5JRWX22L"],"itemData":</vt:lpwstr>
  </property>
  <property fmtid="{D5CDD505-2E9C-101B-9397-08002B2CF9AE}" pid="18" name="ZOTERO_BREF_2IO153N6WxVd_14">
    <vt:lpwstr>{"id":3094,"type":"article-journal","abstract":"The concentration and transport of metals in hydrothermal solutions depend on how metals ions combine with ligands to form complexes, and experimental methods are necessary to identify the important complexe</vt:lpwstr>
  </property>
  <property fmtid="{D5CDD505-2E9C-101B-9397-08002B2CF9AE}" pid="19" name="ZOTERO_BREF_2IO153N6WxVd_15">
    <vt:lpwstr>s. UV-Vis-NIR spectrophotometry was used to study the formation of Cu(II)-chloride complexes in LiCl brines up to very high chlorinities (18 m LiCl), at temperatures between 25°C and 90°C. The number of Cu(II)-chloride complexes necessary to account for t</vt:lpwstr>
  </property>
  <property fmtid="{D5CDD505-2E9C-101B-9397-08002B2CF9AE}" pid="20" name="ZOTERO_BREF_2IO153N6WxVd_16">
    <vt:lpwstr>he variation in spectra with varying chloride molality at each temperature was estimated using principal component analysis. The molar absorptivity coefficients and concentrations of each complex were then determined using a “model-free” analysis, which d</vt:lpwstr>
  </property>
  <property fmtid="{D5CDD505-2E9C-101B-9397-08002B2CF9AE}" pid="21" name="ZOTERO_BREF_2IO153N6WxVd_17">
    <vt:lpwstr>oes not require any assumption about the chemistry of the system, other than the number of absorbing species present. Subsequently, the results from the “model-free” analysis were integrated with independent experimental evidence to develop a thermodynami</vt:lpwstr>
  </property>
  <property fmtid="{D5CDD505-2E9C-101B-9397-08002B2CF9AE}" pid="22" name="ZOTERO_BREF_2IO153N6WxVd_18">
    <vt:lpwstr>c speciation model, where the logarithms of the equilibrium constants for Cu(II)-chloride formation reactions were fitted to the data using a non-linear least-squares approach. Maps of the residual function were used to estimate uncertainties in the fitte</vt:lpwstr>
  </property>
  <property fmtid="{D5CDD505-2E9C-101B-9397-08002B2CF9AE}" pid="23" name="ZOTERO_BREF_2IO153N6WxVd_19">
    <vt:lpwstr>d equilibrium constants. The results of this study are similar to published properties of distorted octahedral [CuCl(OH2)5]+ and [CuCl2(OH2)4]0 at all temperatures, but diverge for [CuCl3(OH2)3]− and distorted tetrahedral [CuCl4]2−. Moreover, the data sug</vt:lpwstr>
  </property>
  <property fmtid="{D5CDD505-2E9C-101B-9397-08002B2CF9AE}" pid="24" name="ZOTERO_BREF_2IO153N6WxVd_2">
    <vt:lpwstr>ro.org/users/5018207/items/46Y3G278"],"uri":["http://zotero.org/users/5018207/items/46Y3G278"],"itemData":{"id":3121,"type":"article-journal","abstract":"The measurement of Cu, Fe, and Zn isotopes in natural samples may provide valuable information about </vt:lpwstr>
  </property>
  <property fmtid="{D5CDD505-2E9C-101B-9397-08002B2CF9AE}" pid="25" name="ZOTERO_BREF_2IO153N6WxVd_20">
    <vt:lpwstr>gest the presence of [CuCl5]3−, probably with D3h point group, at very high salt concentration. This study demonstrates that it is possible to determine apparent thermodynamic equilibrium constants for the formation of complexes of trace amount of metals </vt:lpwstr>
  </property>
  <property fmtid="{D5CDD505-2E9C-101B-9397-08002B2CF9AE}" pid="26" name="ZOTERO_BREF_2IO153N6WxVd_21">
    <vt:lpwstr>in highly concentrated brines, such as those associated with many ore deposits. The results are dependent on the choice of activity coefficients for charged and neutral aqueous complexes, but this influence is relatively small compared with the experiment</vt:lpwstr>
  </property>
  <property fmtid="{D5CDD505-2E9C-101B-9397-08002B2CF9AE}" pid="27" name="ZOTERO_BREF_2IO153N6WxVd_22">
    <vt:lpwstr>al uncertainty. This study shows that Cu2+ chloro-complexes, predominantly [CuCl2(OH2)4]0 and [CuCl4]2−, will play a dominant role in nature where free oxygen is available (near-surface), and where chloride activities are very high (evaporitic basins; hyp</vt:lpwstr>
  </property>
  <property fmtid="{D5CDD505-2E9C-101B-9397-08002B2CF9AE}" pid="28" name="ZOTERO_BREF_2IO153N6WxVd_23">
    <vt:lpwstr>ersaline soils).","container-title":"Geochimica et Cosmochimica Acta","DOI":"10.1016/S0016-7037(01)00614-7","ISSN":"0016-7037","issue":"16","journalAbbreviation":"Geochimica et Cosmochimica Acta","page":"2691-2708","source":"ScienceDirect","title":"Comple</vt:lpwstr>
  </property>
  <property fmtid="{D5CDD505-2E9C-101B-9397-08002B2CF9AE}" pid="29" name="ZOTERO_BREF_2IO153N6WxVd_24">
    <vt:lpwstr>xation of metal ions in brines: application of electronic spectroscopy in the study of the Cu(II)-LiCl-H2O system between 25 and 90°C","title-short":"Complexation of metal ions in brines","volume":"65","author":[{"family":"Brugger","given":"Joël"},{"famil</vt:lpwstr>
  </property>
  <property fmtid="{D5CDD505-2E9C-101B-9397-08002B2CF9AE}" pid="30" name="ZOTERO_BREF_2IO153N6WxVd_25">
    <vt:lpwstr>y":"McPhail","given":"D. C."},{"family":"Black","given":"Jay"},{"family":"Spiccia","given":"Leone"}],"issued":{"date-parts":[["2001",8,15]]}}}],"schema":"https://github.com/citation-style-language/schema/raw/master/csl-citation.json"}</vt:lpwstr>
  </property>
  <property fmtid="{D5CDD505-2E9C-101B-9397-08002B2CF9AE}" pid="31" name="ZOTERO_BREF_2IO153N6WxVd_3">
    <vt:lpwstr>biogeochemical processes in the environment. However, the widespread application of stable Cu, Fe, and Zn isotope chemistry to natural water systems remains limited by our ability to efficiently separate these trace elements from the greater concentration</vt:lpwstr>
  </property>
  <property fmtid="{D5CDD505-2E9C-101B-9397-08002B2CF9AE}" pid="32" name="ZOTERO_BREF_2IO153N6WxVd_4">
    <vt:lpwstr>s of matrix elements. In this study, we present a new method for the isolation of Cu, Fe, and Zn from complex aqueous solutions using a single anion-exchange column with hydrochloric acid media. Using this method we are able to quantitatively separate Cu,</vt:lpwstr>
  </property>
  <property fmtid="{D5CDD505-2E9C-101B-9397-08002B2CF9AE}" pid="33" name="ZOTERO_BREF_2IO153N6WxVd_5">
    <vt:lpwstr> Fe, and Zn from each other and from matrix elements in a single column elution. Elution of the elements of interest, as well as all other elements, through the anion-exchange column is a function of the speciation of each element in the various concentra</vt:lpwstr>
  </property>
  <property fmtid="{D5CDD505-2E9C-101B-9397-08002B2CF9AE}" pid="34" name="ZOTERO_BREF_2IO153N6WxVd_6">
    <vt:lpwstr>tions of HCl. We highlight the column chemistry by comparing our observations with published studies that have investigated the speciation of Cu, Fe, and Zn in chloride solutions. The functionality of the column procedure was tested by measuring Cu, Fe, a</vt:lpwstr>
  </property>
  <property fmtid="{D5CDD505-2E9C-101B-9397-08002B2CF9AE}" pid="35" name="ZOTERO_BREF_2IO153N6WxVd_7">
    <vt:lpwstr>nd Zn isotopes in a variety of stream water samples impacted by acid mine drainage. The accuracy and precision of Zn isotopic measurements was tested by doping Zn-free stream water with the Zn isotopic standard. The reproducibility of the entire column se</vt:lpwstr>
  </property>
  <property fmtid="{D5CDD505-2E9C-101B-9397-08002B2CF9AE}" pid="36" name="ZOTERO_BREF_2IO153N6WxVd_8">
    <vt:lpwstr>paration process and the overall precision of the isotopic measurements were also evaluated. The isotopic results demonstrate that the Cu, Fe, and Zn column separates from the tested stream waters are of sufficient purity to be analyzed directly using a m</vt:lpwstr>
  </property>
  <property fmtid="{D5CDD505-2E9C-101B-9397-08002B2CF9AE}" pid="37" name="ZOTERO_BREF_2IO153N6WxVd_9">
    <vt:lpwstr>ulticollector inductively coupled plasma mass spectrometer (MC-ICP-MS), and that the measurements are fully-reproducible, accurate, and precise. Although limited in scope, these isotopic measurements reveal significant variations in δ65Cu (−1.41 to +0.30‰</vt:lpwstr>
  </property>
  <property fmtid="{D5CDD505-2E9C-101B-9397-08002B2CF9AE}" pid="38" name="ZOTERO_BREF_2MXPH3e3twds_1">
    <vt:lpwstr>ZOTERO_ITEM CSL_CITATION {"citationID":"0jisSmOQ","properties":{"formattedCitation":"(Savage et al., 2015; Williams &amp; Archer, 2011)","plainCitation":"(Savage et al., 2015; Williams &amp; Archer, 2011)","noteIndex":0},"citationItems":[{"id":3124,"uris":["http:</vt:lpwstr>
  </property>
  <property fmtid="{D5CDD505-2E9C-101B-9397-08002B2CF9AE}" pid="39" name="ZOTERO_BREF_2MXPH3e3twds_10">
    <vt:lpwstr>":["http://zotero.org/users/5018207/items/4US3CRWT"],"uri":["http://zotero.org/users/5018207/items/4US3CRWT"],"itemData":{"id":1638,"type":"article-journal","abstract":"We report high precision Cu isotope data coupled with Cu concentration measurements fo</vt:lpwstr>
  </property>
  <property fmtid="{D5CDD505-2E9C-101B-9397-08002B2CF9AE}" pid="40" name="ZOTERO_BREF_2MXPH3e3twds_11">
    <vt:lpwstr>r metal, troilite and silicate fractions separated from magmatic and non-magmatic iron meteorites, analysed for Fe isotopes (δ57Fe; permil deviation in 57Fe/54Fe relative to the pure iron standard IRMM-014) in an earlier study (Williams et al., 2006). The</vt:lpwstr>
  </property>
  <property fmtid="{D5CDD505-2E9C-101B-9397-08002B2CF9AE}" pid="41" name="ZOTERO_BREF_2MXPH3e3twds_12">
    <vt:lpwstr> Cu isotope compositions (δ65Cu; permil deviation in 65Cu/63Cu relative to the pure copper standard NIST 976) of both metals (δ65CuM) and sulphides (δ65CuFeS) span much wider ranges (−9.30 to 0.99‰ and −8.90 to 0.63‰, respectively) than reported previousl</vt:lpwstr>
  </property>
  <property fmtid="{D5CDD505-2E9C-101B-9397-08002B2CF9AE}" pid="42" name="ZOTERO_BREF_2MXPH3e3twds_13">
    <vt:lpwstr>y. Metal–troilite fractionation factors (Δ65CuM–FeS = δ65CuM − δ65CuFeS) are variable, ranging from −0.07 to 5.28‰, and cannot be explained by equilibrium stable isotope fractionation coupled with either mixing or reservoir effects, i.e. differences in th</vt:lpwstr>
  </property>
  <property fmtid="{D5CDD505-2E9C-101B-9397-08002B2CF9AE}" pid="43" name="ZOTERO_BREF_2MXPH3e3twds_14">
    <vt:lpwstr>e relative proportions of metal and sulphide in the meteorites. Strong negative correlations exist between troilite Cu and Fe (δ57FeFeS) isotope compositions and between metal–troilite Cu and Fe (Δ57FeM–FeS) isotope fractionation factors, for both magmati</vt:lpwstr>
  </property>
  <property fmtid="{D5CDD505-2E9C-101B-9397-08002B2CF9AE}" pid="44" name="ZOTERO_BREF_2MXPH3e3twds_15">
    <vt:lpwstr>c and non-magmatic irons, which suggests that similar processes control isotopic variations in both systems. Clear linear arrays between δ65CuFeS and δ57FeFeS and calculated Cu metal–sulphide partition coefficients (DCu = [Cu]metal/[Cu]FeS) are also prese</vt:lpwstr>
  </property>
  <property fmtid="{D5CDD505-2E9C-101B-9397-08002B2CF9AE}" pid="45" name="ZOTERO_BREF_2MXPH3e3twds_16">
    <vt:lpwstr>nt. A strong negative correlation exists between Δ57FeM–FeS and DCu; a more diffuse positive array is defined by Δ65CuM–FeS and DCu. The value of DCu can be used to approximate the degree of Cu concentration equilibrium as experimental studies constrain t</vt:lpwstr>
  </property>
  <property fmtid="{D5CDD505-2E9C-101B-9397-08002B2CF9AE}" pid="46" name="ZOTERO_BREF_2MXPH3e3twds_17">
    <vt:lpwstr>he range of DCu between Fe metal and FeS at equilibrium to be in the range of 0.05–0.2; DCu values for the magmatic and non-magmatic irons studied here range from 0.34 to 1.11 and from 0.04 to 0.87, respectively. The irons with low DCu values (closer to C</vt:lpwstr>
  </property>
  <property fmtid="{D5CDD505-2E9C-101B-9397-08002B2CF9AE}" pid="47" name="ZOTERO_BREF_2MXPH3e3twds_18">
    <vt:lpwstr>u concentration equilibrium) display the largest Δ57FeM–FeS and the lowest Δ65CuM–FeS values, whereas the converse is observed in the irons with large values DCu that deviate most from Cu concentration equilibrium. The magnitudes of Cu and Fe isotope frac</vt:lpwstr>
  </property>
  <property fmtid="{D5CDD505-2E9C-101B-9397-08002B2CF9AE}" pid="48" name="ZOTERO_BREF_2MXPH3e3twds_19">
    <vt:lpwstr>tionation between metal and FeS in the most equilibrated samples are similar: 0.25 and 0.32‰/amu, respectively. As proposed in an earlier study (Williams et al., 2006) the range in Δ57FeM–FeS values can be explained by incomplete Fe isotope equilibrium be</vt:lpwstr>
  </property>
  <property fmtid="{D5CDD505-2E9C-101B-9397-08002B2CF9AE}" pid="49" name="ZOTERO_BREF_2MXPH3e3twds_2">
    <vt:lpwstr>//zotero.org/users/5018207/items/AU63VEA4"],"uri":["http://zotero.org/users/5018207/items/AU63VEA4"],"itemData":{"id":3124,"type":"article-journal","abstract":"Abstract\nThe differentiation of Earth into a metallic core and silicate mantle left its signat</vt:lpwstr>
  </property>
  <property fmtid="{D5CDD505-2E9C-101B-9397-08002B2CF9AE}" pid="50" name="ZOTERO_BREF_2MXPH3e3twds_20">
    <vt:lpwstr>tween metal and sulphide during cooling, where the most rapidly-cooled samples are furthest from isotopic equilibrium and display the smallest Δ57FeM–FeS and largest DCu values. The range in Δ65CuM–FeS, however, reflects the combined effects of partial is</vt:lpwstr>
  </property>
  <property fmtid="{D5CDD505-2E9C-101B-9397-08002B2CF9AE}" pid="51" name="ZOTERO_BREF_2MXPH3e3twds_21">
    <vt:lpwstr>otopic equilibrium overprinting an initial kinetic signature produced by the diffusion of Cu from metal into exsolving sulphides and the faster diffusion of the lighter isotope. In this scenario, newly-exsolved sulphides initially have low Cu contents (i.</vt:lpwstr>
  </property>
  <property fmtid="{D5CDD505-2E9C-101B-9397-08002B2CF9AE}" pid="52" name="ZOTERO_BREF_2MXPH3e3twds_22">
    <vt:lpwstr>e. high DCu) and extremely light δ65CuFeS values; with progressive equilibrium and fractional crystallisation the Cu contents of the sulphides increase as their isotopic composition becomes less extreme and closer to the metal value. The correlation betwe</vt:lpwstr>
  </property>
  <property fmtid="{D5CDD505-2E9C-101B-9397-08002B2CF9AE}" pid="53" name="ZOTERO_BREF_2MXPH3e3twds_23">
    <vt:lpwstr>en Δ65CuM–FeS and Δ57FeM–FeS is therefore a product of the superimposed effects of kinetic fractionation of Cu and incomplete equilibrium between metal and sulphide for both isotope systems during cooling. The correlations between Δ65CuM–FeS and Δ57FeM–Fe</vt:lpwstr>
  </property>
  <property fmtid="{D5CDD505-2E9C-101B-9397-08002B2CF9AE}" pid="54" name="ZOTERO_BREF_2MXPH3e3twds_24">
    <vt:lpwstr>S are defined by both magmatic and non-magmatic irons record fractional crystallisation and cooling of metallic melts on their respective parent bodies as sulphur and chalcophile elements become excluded from crystallised solid iron and concentrated in th</vt:lpwstr>
  </property>
  <property fmtid="{D5CDD505-2E9C-101B-9397-08002B2CF9AE}" pid="55" name="ZOTERO_BREF_2MXPH3e3twds_25">
    <vt:lpwstr>e residual melt. Fractional crystallisation processes at shallow levels have been implicated in the two main classes of models for the origin of the non-magmatic iron meteorites; at (i) shallow levels in impact melt models and (ii) at much deeper levels i</vt:lpwstr>
  </property>
  <property fmtid="{D5CDD505-2E9C-101B-9397-08002B2CF9AE}" pid="56" name="ZOTERO_BREF_2MXPH3e3twds_26">
    <vt:lpwstr>n models where the non-magmatic irons represent metallic melts that crystallised within the interior of a disrupted and re-aggregated parent body. The presence of non-magmatic irons with a range of Fe and Cu isotope compositions, some of which record near</vt:lpwstr>
  </property>
  <property fmtid="{D5CDD505-2E9C-101B-9397-08002B2CF9AE}" pid="57" name="ZOTERO_BREF_2MXPH3e3twds_27">
    <vt:lpwstr>-complete isotopic equilibrium implies crystallisation at a range of cooling rates and depths, which is most consistent with cooling within the interior of a meteorite parent body. Our data therefore lend support to models where the non-magmatic irons are</vt:lpwstr>
  </property>
  <property fmtid="{D5CDD505-2E9C-101B-9397-08002B2CF9AE}" pid="58" name="ZOTERO_BREF_2MXPH3e3twds_28">
    <vt:lpwstr> metallic melts that crystallised in the interior of re-aggregated, partially differentiated parent bodies.","container-title":"Geochimica et Cosmochimica Acta","DOI":"10.1016/j.gca.2011.03.010","ISSN":"0016-7037","issue":"11","journalAbbreviation":"Geoch</vt:lpwstr>
  </property>
  <property fmtid="{D5CDD505-2E9C-101B-9397-08002B2CF9AE}" pid="59" name="ZOTERO_BREF_2MXPH3e3twds_29">
    <vt:lpwstr>imica et Cosmochimica Acta","page":"3166-3178","source":"ScienceDirect","title":"Copper stable isotopes as tracers of metal–sulphide segregation and fractional crystallisation processes on iron meteorite parent bodies","volume":"75","author":[{"family":"W</vt:lpwstr>
  </property>
  <property fmtid="{D5CDD505-2E9C-101B-9397-08002B2CF9AE}" pid="60" name="ZOTERO_BREF_2MXPH3e3twds_3">
    <vt:lpwstr>ure on the chemical and isotopic composition of the bulk silicate Earth (BSE). This is seen in the depletion of siderophile (metal-loving) relative to lithophile (rock-loving) elements in Earth’s mantle as well as the silicon isotope offset between primit</vt:lpwstr>
  </property>
  <property fmtid="{D5CDD505-2E9C-101B-9397-08002B2CF9AE}" pid="61" name="ZOTERO_BREF_2MXPH3e3twds_30">
    <vt:lpwstr>illiams","given":"Helen M."},{"family":"Archer","given":"Corey"}],"issued":{"date-parts":[["2011",6,1]]}}}],"schema":"https://github.com/citation-style-language/schema/raw/master/csl-citation.json"}</vt:lpwstr>
  </property>
  <property fmtid="{D5CDD505-2E9C-101B-9397-08002B2CF9AE}" pid="62" name="ZOTERO_BREF_2MXPH3e3twds_4">
    <vt:lpwstr>ive meteorites (i.e. bulk Earth) and BSE, which is generally interpreted as a proof that Si is present in Earth’s core. Another putative light element in Earth’s core is sulphur; however, estimates of core S abundance vary significantly and, due to its vo</vt:lpwstr>
  </property>
  <property fmtid="{D5CDD505-2E9C-101B-9397-08002B2CF9AE}" pid="63" name="ZOTERO_BREF_2MXPH3e3twds_5">
    <vt:lpwstr>latile nature, no unequivocal S isotopic signature for core fractionation has thus far been detected. Here we present new high precision isotopic data for Cu, a chalcophile (sulphur-loving) element, which shows that Earth’s mantle is isotopically fraction</vt:lpwstr>
  </property>
  <property fmtid="{D5CDD505-2E9C-101B-9397-08002B2CF9AE}" pid="64" name="ZOTERO_BREF_2MXPH3e3twds_6">
    <vt:lpwstr>ated relative to bulk Earth. Results from high pressure equilibration experiments suggest that the sense of Cu isotopic fractionation between BSE and bulk Earth requires that a sulphide-rich liquid segregated from Earth’s mantle during differentiation, wh</vt:lpwstr>
  </property>
  <property fmtid="{D5CDD505-2E9C-101B-9397-08002B2CF9AE}" pid="65" name="ZOTERO_BREF_2MXPH3e3twds_7">
    <vt:lpwstr>ich likely entered the core. Such an early-stage removal of a sulphide-rich phase from the mantle presents a possible solution to the long-standing 1st terrestrial lead paradox.","container-title":"Geochemical Perspectives Letters","DOI":"10.7185/geocheml</vt:lpwstr>
  </property>
  <property fmtid="{D5CDD505-2E9C-101B-9397-08002B2CF9AE}" pid="66" name="ZOTERO_BREF_2MXPH3e3twds_8">
    <vt:lpwstr>et.1506","issue":"0","journalAbbreviation":"Geochemical Perspectives Letters","page":"53-64","title":"Copper isotope evidence for large-scale sulphide fractionation during Earth’s differentiation","volume":"1","author":[{"family":"Savage","given":"P.S."},</vt:lpwstr>
  </property>
  <property fmtid="{D5CDD505-2E9C-101B-9397-08002B2CF9AE}" pid="67" name="ZOTERO_BREF_2MXPH3e3twds_9">
    <vt:lpwstr>{"family":"Moynier","given":"F."},{"family":"Chen","given":"H."},{"family":"Shofner","given":"G."},{"family":"Siebert","given":"J."},{"family":"Badro","given":"J."},{"family":"Puchtel","given":"I.S."}],"issued":{"date-parts":[["2015"]]}}},{"id":1638,"uris</vt:lpwstr>
  </property>
  <property fmtid="{D5CDD505-2E9C-101B-9397-08002B2CF9AE}" pid="68" name="ZOTERO_BREF_2SCCsFjwX2Sb_1">
    <vt:lpwstr>ZOTERO_ITEM CSL_CITATION {"citationID":"n0JwG3TG","properties":{"formattedCitation":"(Woodhead, 2002)","plainCitation":"(Woodhead, 2002)","noteIndex":0},"citationItems":[{"id":3125,"uris":["http://zotero.org/users/5018207/items/WVA5HHVT"],"uri":["http://z</vt:lpwstr>
  </property>
  <property fmtid="{D5CDD505-2E9C-101B-9397-08002B2CF9AE}" pid="69" name="ZOTERO_BREF_2SCCsFjwX2Sb_2">
    <vt:lpwstr>otero.org/users/5018207/items/WVA5HHVT"],"itemData":{"id":3125,"type":"article-journal","abstract":"Many recent studies of isotope ratio determination by multi-collector inductively coupled plasma mass spectrometry (MC-ICP-MS) have highlighted the excelle</vt:lpwstr>
  </property>
  <property fmtid="{D5CDD505-2E9C-101B-9397-08002B2CF9AE}" pid="70" name="ZOTERO_BREF_2SCCsFjwX2Sb_3">
    <vt:lpwstr>nt levels of analytical precision obtainable using this newly emergent technology. Unfortunately, it is often a considerably more difficult matter to obtain highly accurate analyses by MC-ICP-MS. This is particularly the case for isotope systems in which </vt:lpwstr>
  </property>
  <property fmtid="{D5CDD505-2E9C-101B-9397-08002B2CF9AE}" pid="71" name="ZOTERO_BREF_2SCCsFjwX2Sb_4">
    <vt:lpwstr>internal normalisation for instrumental mass bias effects is not possible, e.g., Pb, Cu, Zn, B, Li. Given the fact that extremely accurate Pb isotope data can now be obtained by double-spike thermal ionisation mass spectrometry (TIMS), this is seemingly a</vt:lpwstr>
  </property>
  <property fmtid="{D5CDD505-2E9C-101B-9397-08002B2CF9AE}" pid="72" name="ZOTERO_BREF_2SCCsFjwX2Sb_5">
    <vt:lpwstr> major impediment to the widespread adoption of MC-ICP-MS methods for the analysis of Pb. It is demonstrated in this contribution, however, that a few simple modifications to existing protocols can produce MC-ICP-MS Pb isotope data of comparable accuracy </vt:lpwstr>
  </property>
  <property fmtid="{D5CDD505-2E9C-101B-9397-08002B2CF9AE}" pid="73" name="ZOTERO_BREF_2SCCsFjwX2Sb_6">
    <vt:lpwstr>to the best double spike TIMS results. This method also preserves many of the inherent advantages of ICP-MS analysis, such as rapid sample processing, and avoids many of the stringent analytical requirements of double spiking. The method is highly reliabl</vt:lpwstr>
  </property>
  <property fmtid="{D5CDD505-2E9C-101B-9397-08002B2CF9AE}" pid="74" name="ZOTERO_BREF_2SCCsFjwX2Sb_7">
    <vt:lpwstr>e and a summary of results from our laboratory over the past two years is presented, together with suggestions for further development.","container-title":"Journal of Analytical Atomic Spectrometry","DOI":"10.1039/B205045E","ISSN":"1364-5544","issue":"10"</vt:lpwstr>
  </property>
  <property fmtid="{D5CDD505-2E9C-101B-9397-08002B2CF9AE}" pid="75" name="ZOTERO_BREF_2SCCsFjwX2Sb_8">
    <vt:lpwstr>,"journalAbbreviation":"J. Anal. At. Spectrom.","language":"en","page":"1381-1385","source":"pubs.rsc.org","title":"A simple method for obtaining highly accurate Pb isotope data by MC-ICP-MS","volume":"17","author":[{"family":"Woodhead","given":"Jon"}],"i</vt:lpwstr>
  </property>
  <property fmtid="{D5CDD505-2E9C-101B-9397-08002B2CF9AE}" pid="76" name="ZOTERO_BREF_2SCCsFjwX2Sb_9">
    <vt:lpwstr>ssued":{"date-parts":[["2002",9,3]]}}}],"schema":"https://github.com/citation-style-language/schema/raw/master/csl-citation.json"}</vt:lpwstr>
  </property>
  <property fmtid="{D5CDD505-2E9C-101B-9397-08002B2CF9AE}" pid="77" name="ZOTERO_BREF_2mvxbYXbskWx_1">
    <vt:lpwstr>ZOTERO_ITEM CSL_CITATION {"citationID":"ccDK4WBq","properties":{"formattedCitation":"(e.g. Todd et al., 2015)","plainCitation":"(e.g. Todd et al., 2015)","noteIndex":0},"citationItems":[{"id":1257,"uris":["http://zotero.org/users/5018207/items/P3WC6EGU"],</vt:lpwstr>
  </property>
  <property fmtid="{D5CDD505-2E9C-101B-9397-08002B2CF9AE}" pid="78" name="ZOTERO_BREF_2mvxbYXbskWx_10">
    <vt:lpwstr> the natural isotopic heterogeneity among samples in a studied suite is substantially below 100 ppm.","container-title":"Geochemistry, Geophysics, Geosystems","DOI":"10.1002/2015GC005804","ISSN":"1525-2027","journalAbbreviation":"Geochem. Geophys. Geosyst</vt:lpwstr>
  </property>
  <property fmtid="{D5CDD505-2E9C-101B-9397-08002B2CF9AE}" pid="79" name="ZOTERO_BREF_2mvxbYXbskWx_11">
    <vt:lpwstr>.","language":"en","page":"n/a-n/a","source":"Wiley Online Library","title":"Effects of simple acid leaching of crushed and powdered geological materials on high-precision Pb isotope analyses","author":[{"family":"Todd","given":"Erin"},{"family":"Stracke"</vt:lpwstr>
  </property>
  <property fmtid="{D5CDD505-2E9C-101B-9397-08002B2CF9AE}" pid="80" name="ZOTERO_BREF_2mvxbYXbskWx_12">
    <vt:lpwstr>,"given":"Andreas"},{"family":"Scherer","given":"Erik E."}],"issued":{"date-parts":[["2015",7,1]]}},"prefix":"e.g. "}],"schema":"https://github.com/citation-style-language/schema/raw/master/csl-citation.json"}</vt:lpwstr>
  </property>
  <property fmtid="{D5CDD505-2E9C-101B-9397-08002B2CF9AE}" pid="81" name="ZOTERO_BREF_2mvxbYXbskWx_2">
    <vt:lpwstr>"uri":["http://zotero.org/users/5018207/items/P3WC6EGU"],"itemData":{"id":1257,"type":"article-journal","abstract":"We present new results of simple acid leaching experiments on the Pb isotope composition of USGS standard reference material powders and on</vt:lpwstr>
  </property>
  <property fmtid="{D5CDD505-2E9C-101B-9397-08002B2CF9AE}" pid="82" name="ZOTERO_BREF_2mvxbYXbskWx_3">
    <vt:lpwstr> ocean island basalt whole rock splits and powders. Rock samples were leached with cold 6 N HCl in an ultrasonic bath, then on a hot plate, and washed with ultrapure H2O before sample digestion in HF-HNO3 and chromatographic purification of Pb. Lead isoto</vt:lpwstr>
  </property>
  <property fmtid="{D5CDD505-2E9C-101B-9397-08002B2CF9AE}" pid="83" name="ZOTERO_BREF_2mvxbYXbskWx_4">
    <vt:lpwstr>pe analyses were measured by Tl-doped MC-ICPMS. Intrasession and intersession analytical reproducibilities of repeated analyses of both synthetic Pb solutions and Pb from single digests of chemically processed natural samples were generally better than 10</vt:lpwstr>
  </property>
  <property fmtid="{D5CDD505-2E9C-101B-9397-08002B2CF9AE}" pid="84" name="ZOTERO_BREF_2mvxbYXbskWx_5">
    <vt:lpwstr>0 ppm (2 SD). The comparison of leached and unleached samples shows that leaching consistently removes variable amounts of contaminants that differ in Pb isotopic composition for different starting materials. For repeated digests of a single sample, analy</vt:lpwstr>
  </property>
  <property fmtid="{D5CDD505-2E9C-101B-9397-08002B2CF9AE}" pid="85" name="ZOTERO_BREF_2mvxbYXbskWx_6">
    <vt:lpwstr>ses of leached samples reproduce better than those of unleached ones, confirming that leaching effectively removes most of the heterogeneously distributed extraneous Pb. Nevertheless, the external reproducibility of leached samples is still up to an order</vt:lpwstr>
  </property>
  <property fmtid="{D5CDD505-2E9C-101B-9397-08002B2CF9AE}" pid="86" name="ZOTERO_BREF_2mvxbYXbskWx_7">
    <vt:lpwstr> of magnitude worse than that of Pb solution standards (∼100 ppm). More complex leaching methods employed by earlier studies yield Pb isotope ratios within error of those produced by our method and at similar levels of reproducibility, demonstrating that </vt:lpwstr>
  </property>
  <property fmtid="{D5CDD505-2E9C-101B-9397-08002B2CF9AE}" pid="87" name="ZOTERO_BREF_2mvxbYXbskWx_8">
    <vt:lpwstr>our simple leaching method is as effective as more complex leaching techniques. Therefore, any Pb isotope heterogeneity among multiple leached digests of samples in excess of the external reproducibility is attributed to inherent isotopic heterogeneity of</vt:lpwstr>
  </property>
  <property fmtid="{D5CDD505-2E9C-101B-9397-08002B2CF9AE}" pid="88" name="ZOTERO_BREF_2mvxbYXbskWx_9">
    <vt:lpwstr> the sample. The external precision of ∼100 ppm (2 SD) achieved for Pb isotope ratio determination by Tl-doped MC-ICPMS is thus sufficient for most rocks. The full advantage of the most precise Pb isotope analytical methods is only realized in cases where</vt:lpwstr>
  </property>
  <property fmtid="{D5CDD505-2E9C-101B-9397-08002B2CF9AE}" pid="89" name="ZOTERO_BREF_3VH5RqTviRCI_1">
    <vt:lpwstr>ZOTERO_BIBL {"uncited":[],"omitted":[],"custom":[]} CSL_BIBLIOGRAPHY</vt:lpwstr>
  </property>
  <property fmtid="{D5CDD505-2E9C-101B-9397-08002B2CF9AE}" pid="90" name="ZOTERO_BREF_3YDhOxTjIKtu_1">
    <vt:lpwstr>ZOTERO_ITEM CSL_CITATION {"citationID":"lRZs2sZv","properties":{"formattedCitation":"(C. N. Mar\\uc0\\u233{}chal et al., 1999)","plainCitation":"(C. N. Maréchal et al., 1999)","noteIndex":0},"citationItems":[{"id":3079,"uris":["http://zotero.org/users/501</vt:lpwstr>
  </property>
  <property fmtid="{D5CDD505-2E9C-101B-9397-08002B2CF9AE}" pid="91" name="ZOTERO_BREF_3YDhOxTjIKtu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92" name="ZOTERO_BREF_3YDhOxTjIKtu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93" name="ZOTERO_BREF_3YDhOxTjIKtu_12">
    <vt:lpwstr>e"},{"family":"Albarède","given":"Francis"}],"issued":{"date-parts":[["1999",4,1]]}}}],"schema":"https://github.com/citation-style-language/schema/raw/master/csl-citation.json"}</vt:lpwstr>
  </property>
  <property fmtid="{D5CDD505-2E9C-101B-9397-08002B2CF9AE}" pid="94" name="ZOTERO_BREF_3YDhOxTjIKtu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95" name="ZOTERO_BREF_3YDhOxTjIKtu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96" name="ZOTERO_BREF_3YDhOxTjIKtu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97" name="ZOTERO_BREF_3YDhOxTjIKtu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98" name="ZOTERO_BREF_3YDhOxTjIKtu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99" name="ZOTERO_BREF_3YDhOxTjIKtu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100" name="ZOTERO_BREF_3YDhOxTjIKtu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101" name="ZOTERO_BREF_3YDhOxTjIKtu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102" name="ZOTERO_BREF_3ZZImicD2fsY_1">
    <vt:lpwstr>ZOTERO_ITEM CSL_CITATION {"citationID":"0DaGukpz","properties":{"formattedCitation":"(Markl et al., 2006)","plainCitation":"(Markl et al., 2006)","noteIndex":0},"citationItems":[{"id":3134,"uris":["http://zotero.org/users/5018207/items/RFDW3867"],"uri":["</vt:lpwstr>
  </property>
  <property fmtid="{D5CDD505-2E9C-101B-9397-08002B2CF9AE}" pid="103" name="ZOTERO_BREF_3ZZImicD2fsY_10">
    <vt:lpwstr>the isotope fractionation process: within–fluid control, i.e., the fractionation during the redox process among dissolved species, and fluid–solid control, i.e., fractionation during precipitation involving reactions between dissolved Cu species and miner</vt:lpwstr>
  </property>
  <property fmtid="{D5CDD505-2E9C-101B-9397-08002B2CF9AE}" pid="104" name="ZOTERO_BREF_3ZZImicD2fsY_11">
    <vt:lpwstr>als. Additionally, Rayleigh fractionation in a closed system may be responsible for some of the spread in isotope compositions. Our study indicates that copper isotope variations may be used to decipher details of natural redox processes and therefore may</vt:lpwstr>
  </property>
  <property fmtid="{D5CDD505-2E9C-101B-9397-08002B2CF9AE}" pid="105" name="ZOTERO_BREF_3ZZImicD2fsY_12">
    <vt:lpwstr> have some bearing on exploration, evaluation and exploitation of copper deposits. On the other hand, copper isotope analyses of single archeological artefacts or geological or biological objects cannot be easily used as reliable fingerprint for the sourc</vt:lpwstr>
  </property>
  <property fmtid="{D5CDD505-2E9C-101B-9397-08002B2CF9AE}" pid="106" name="ZOTERO_BREF_3ZZImicD2fsY_13">
    <vt:lpwstr>e of copper, because the variation caused by redox processes within a single deposit is usually much larger than the inter-deposit variation.","container-title":"Geochimica et Cosmochimica Acta","DOI":"10.1016/j.gca.2006.06.1369","ISSN":"0016-7037","issue</vt:lpwstr>
  </property>
  <property fmtid="{D5CDD505-2E9C-101B-9397-08002B2CF9AE}" pid="107" name="ZOTERO_BREF_3ZZImicD2fsY_14">
    <vt:lpwstr>":"16","journalAbbreviation":"Geochimica et Cosmochimica Acta","page":"4215-4228","source":"ScienceDirect","title":"Copper isotopes as monitors of redox processes in hydrothermal mineralization","volume":"70","author":[{"family":"Markl","given":"Gregor"},</vt:lpwstr>
  </property>
  <property fmtid="{D5CDD505-2E9C-101B-9397-08002B2CF9AE}" pid="108" name="ZOTERO_BREF_3ZZImicD2fsY_15">
    <vt:lpwstr>{"family":"Lahaye","given":"Yann"},{"family":"Schwinn","given":"Gregor"}],"issued":{"date-parts":[["2006",8,15]]}}}],"schema":"https://github.com/citation-style-language/schema/raw/master/csl-citation.json"}</vt:lpwstr>
  </property>
  <property fmtid="{D5CDD505-2E9C-101B-9397-08002B2CF9AE}" pid="109" name="ZOTERO_BREF_3ZZImicD2fsY_2">
    <vt:lpwstr>http://zotero.org/users/5018207/items/RFDW3867"],"itemData":{"id":3134,"type":"article-journal","abstract":"The stable copper isotope composition of 79 samples of primary and secondary copper minerals from hydrothermal veins in the Schwarzwald mining dist</vt:lpwstr>
  </property>
  <property fmtid="{D5CDD505-2E9C-101B-9397-08002B2CF9AE}" pid="110" name="ZOTERO_BREF_3ZZImicD2fsY_3">
    <vt:lpwstr>rict, South Germany, shows a wide variation in δ65Cu ranging from −2.92 to 2.41‰. We investigated primary chalcopyrite, various kinds of fahlores and emplectite, as well as supergene native copper, malachite, azurite, cuprite, tenorite, olivenite, pseudom</vt:lpwstr>
  </property>
  <property fmtid="{D5CDD505-2E9C-101B-9397-08002B2CF9AE}" pid="111" name="ZOTERO_BREF_3ZZImicD2fsY_4">
    <vt:lpwstr>alachite and chrysocolla. Fresh primary Cu(I) ores have at most localities copper isotope ratios (δ65Cu values) of 0±0.5‰ despite the fact that the samples come from mineralogically different types of deposits covering an area of about 100 by 50km and tha</vt:lpwstr>
  </property>
  <property fmtid="{D5CDD505-2E9C-101B-9397-08002B2CF9AE}" pid="112" name="ZOTERO_BREF_3ZZImicD2fsY_5">
    <vt:lpwstr>t they formed during three different mineralization events spanning the last 300 Ma. Relics of the primary ores in oxidized samples (i.e., chalcopyrite relics in an iron oxide matrix with an outer malachite coating) display low isotope ratios down to −2.9</vt:lpwstr>
  </property>
  <property fmtid="{D5CDD505-2E9C-101B-9397-08002B2CF9AE}" pid="113" name="ZOTERO_BREF_3ZZImicD2fsY_6">
    <vt:lpwstr>2‰. Secondary Cu(I) minerals such as cuprite have high δ65Cu values between 0.4 and 1.65‰, whereas secondary Cu(II) minerals such as malachite show a range of values between −1.55 and 2.41‰, but typically have values above +0.5‰. Within single samples, su</vt:lpwstr>
  </property>
  <property fmtid="{D5CDD505-2E9C-101B-9397-08002B2CF9AE}" pid="114" name="ZOTERO_BREF_3ZZImicD2fsY_7">
    <vt:lpwstr>pergene oxidation of fresh chalcopyrite with a δ value of 0‰ causes significant fractionation on the scale of a centimetre between malachite (up to 1.49‰) and relict chalcopyrite (down to −2.92‰). The results show that—with only two notable exceptions—hig</vt:lpwstr>
  </property>
  <property fmtid="{D5CDD505-2E9C-101B-9397-08002B2CF9AE}" pid="115" name="ZOTERO_BREF_3ZZImicD2fsY_8">
    <vt:lpwstr>h-temperature hydrothermal processes did not lead to significant and correlatable variations in copper isotope ratios within a large mining district mineralized over a long period of time. Conversely, low-temperature redox processes seriously affect the c</vt:lpwstr>
  </property>
  <property fmtid="{D5CDD505-2E9C-101B-9397-08002B2CF9AE}" pid="116" name="ZOTERO_BREF_3ZZImicD2fsY_9">
    <vt:lpwstr>opper isotope compositions of hydrothermal copper ores. While details of the redox processes are not yet understood, we interpret the range in compositions found in both primary Cu(I) and secondary Cu(II) minerals as a result of two competing controls on </vt:lpwstr>
  </property>
  <property fmtid="{D5CDD505-2E9C-101B-9397-08002B2CF9AE}" pid="117" name="ZOTERO_BREF_4NrYKwTwHcaM_1">
    <vt:lpwstr/>
  </property>
  <property fmtid="{D5CDD505-2E9C-101B-9397-08002B2CF9AE}" pid="118" name="ZOTERO_BREF_4bMkk3vvzmXq_1">
    <vt:lpwstr>ZOTERO_ITEM CSL_CITATION {"citationID":"RlFdzrG3","properties":{"formattedCitation":"(Russell et al., 1978)","plainCitation":"(Russell et al., 1978)","noteIndex":0},"citationItems":[{"id":1620,"uris":["http://zotero.org/users/5018207/items/4X269J5K"],"uri</vt:lpwstr>
  </property>
  <property fmtid="{D5CDD505-2E9C-101B-9397-08002B2CF9AE}" pid="119" name="ZOTERO_BREF_4bMkk3vvzmXq_10">
    <vt:lpwstr>materials","volume":"42","author":[{"family":"Russell","given":"W. A."},{"family":"Papanastassiou","given":"D. A."},{"family":"Tombrello","given":"T. A."}],"issued":{"date-parts":[["1978",8,1]]}}}],"schema":"https://github.com/citation-style-language/sche</vt:lpwstr>
  </property>
  <property fmtid="{D5CDD505-2E9C-101B-9397-08002B2CF9AE}" pid="120" name="ZOTERO_BREF_4bMkk3vvzmXq_11">
    <vt:lpwstr>ma/raw/master/csl-citation.json"}</vt:lpwstr>
  </property>
  <property fmtid="{D5CDD505-2E9C-101B-9397-08002B2CF9AE}" pid="121" name="ZOTERO_BREF_4bMkk3vvzmXq_2">
    <vt:lpwstr>":["http://zotero.org/users/5018207/items/4X269J5K"],"itemData":{"id":1620,"type":"article-journal","abstract":"It is demonstrated that differences in the 40Ca44Ca ratio due to mass dependent isotope fractionation in nature are clearly resolvable to a lev</vt:lpwstr>
  </property>
  <property fmtid="{D5CDD505-2E9C-101B-9397-08002B2CF9AE}" pid="122" name="ZOTERO_BREF_4bMkk3vvzmXq_3">
    <vt:lpwstr>el of 0.5%. This precision is obtained 1.(a) by using the double spike technique;2.(b) by using a mass-dependent law for correction of instrumental mass fractionation; and3.(c) by eliminating fractionation effects identified as due to differential elution</vt:lpwstr>
  </property>
  <property fmtid="{D5CDD505-2E9C-101B-9397-08002B2CF9AE}" pid="123" name="ZOTERO_BREF_4bMkk3vvzmXq_4">
    <vt:lpwstr> of isotopes through ion exchange resins. We have determined the following uniform Ca isotopic composition after removing small natural fractionation effects: 40Ca44Ca = 47.153 ± 3, 42Ca44Ca = 0.31221 ± 2, 43Ca44Ca = 0.06486 ± 1, 46Ca44Ca = 0.00152 ± 1, 4</vt:lpwstr>
  </property>
  <property fmtid="{D5CDD505-2E9C-101B-9397-08002B2CF9AE}" pid="124" name="ZOTERO_BREF_4bMkk3vvzmXq_5">
    <vt:lpwstr>8Ca44Ca = 0.08871 ± 2, where the errors correspond to the last figures shown. This yields an atomic weight of 40.076 ± 0.001. The data indicate the absence in the studied samples of detectable, distinct nuclear components in Ca similar to those observed f</vt:lpwstr>
  </property>
  <property fmtid="{D5CDD505-2E9C-101B-9397-08002B2CF9AE}" pid="125" name="ZOTERO_BREF_4bMkk3vvzmXq_6">
    <vt:lpwstr>or oxygen. In the samples studied, there is a distinct but small degree of Ca isotope fractionation. Overlapping ranges of fractionation of 2.5%. for 40Ca44Ca (four atomic mass units) are observed in meteorites, lunar, and terrestrial samples. Means by wh</vt:lpwstr>
  </property>
  <property fmtid="{D5CDD505-2E9C-101B-9397-08002B2CF9AE}" pid="126" name="ZOTERO_BREF_4bMkk3vvzmXq_7">
    <vt:lpwstr>ich isotope fractionation could arise for Ca are discussed, but the small range of effects and the lack of systematic variations do not permit at present the identification of the mechanisms responsible for the fractionation observed in the suite of sampl</vt:lpwstr>
  </property>
  <property fmtid="{D5CDD505-2E9C-101B-9397-08002B2CF9AE}" pid="127" name="ZOTERO_BREF_4bMkk3vvzmXq_8">
    <vt:lpwstr>es. Ca in the biological cycle does not show fractionation effects larger than observed for non-biogenic samples. In contrast to these results, we have observed large effects of up to 13%. for industrially purified Ca.","container-title":"Geochimica et Co</vt:lpwstr>
  </property>
  <property fmtid="{D5CDD505-2E9C-101B-9397-08002B2CF9AE}" pid="128" name="ZOTERO_BREF_4bMkk3vvzmXq_9">
    <vt:lpwstr>smochimica Acta","DOI":"10.1016/0016-7037(78)90105-9","ISSN":"0016-7037","issue":"8","journalAbbreviation":"Geochimica et Cosmochimica Acta","page":"1075-1090","source":"ScienceDirect","title":"Ca isotope fractionation on the Earth and other solar system </vt:lpwstr>
  </property>
  <property fmtid="{D5CDD505-2E9C-101B-9397-08002B2CF9AE}" pid="129" name="ZOTERO_BREF_7WTyUn05pZ0C_1">
    <vt:lpwstr>ZOTERO_ITEM CSL_CITATION {"citationID":"UVhCpLlX","properties":{"formattedCitation":"(Archer et al., 2017)","plainCitation":"(Archer et al., 2017)","noteIndex":0},"citationItems":[{"id":1434,"uris":["http://zotero.org/users/5018207/items/U8TMM6E6"],"uri":</vt:lpwstr>
  </property>
  <property fmtid="{D5CDD505-2E9C-101B-9397-08002B2CF9AE}" pid="130" name="ZOTERO_BREF_7WTyUn05pZ0C_10">
    <vt:lpwstr>"},{"family":"Samanta","given":"Moneesha"},{"family":"Shin","given":"Ki-Cheol"},{"family":"Sohrin","given":"Yoshiki"},{"family":"Takano","given":"Shotaro"},{"family":"Wasylenki","given":"Laura"}],"issued":{"date-parts":[["2017",2,8]]}}}],"schema":"https:/</vt:lpwstr>
  </property>
  <property fmtid="{D5CDD505-2E9C-101B-9397-08002B2CF9AE}" pid="131" name="ZOTERO_BREF_7WTyUn05pZ0C_11">
    <vt:lpwstr>/github.com/citation-style-language/schema/raw/master/csl-citation.json"}</vt:lpwstr>
  </property>
  <property fmtid="{D5CDD505-2E9C-101B-9397-08002B2CF9AE}" pid="132" name="ZOTERO_BREF_7WTyUn05pZ0C_2">
    <vt:lpwstr>["http://zotero.org/users/5018207/items/U8TMM6E6"],"itemData":{"id":1434,"type":"article-journal","abstract":"We have prepared a large volume of pure, concentrated and homogenous zinc standard solution. This new standard solution is intended to be used as</vt:lpwstr>
  </property>
  <property fmtid="{D5CDD505-2E9C-101B-9397-08002B2CF9AE}" pid="133" name="ZOTERO_BREF_7WTyUn05pZ0C_3">
    <vt:lpwstr> a primary reference standard for the zinc isotope community, and to serve as a replacement for the nearly exhausted current reference standard, the so-called JMC-Lyon Zn. The isotopic composition of this new zinc standard (AA-ETH Zn) has been determined </vt:lpwstr>
  </property>
  <property fmtid="{D5CDD505-2E9C-101B-9397-08002B2CF9AE}" pid="134" name="ZOTERO_BREF_7WTyUn05pZ0C_4">
    <vt:lpwstr>through an inter-laboratory calibration exercise, calibrated against the existing JMC-Lyon standard, as well as the certified Zn reference standard IRMM-3702. The data show that the new standard is isotopically indistinguishable from the IRMM-3702 zinc st</vt:lpwstr>
  </property>
  <property fmtid="{D5CDD505-2E9C-101B-9397-08002B2CF9AE}" pid="135" name="ZOTERO_BREF_7WTyUn05pZ0C_5">
    <vt:lpwstr>andard, with a weighted δ66/64Zn value of 0.28 ± 0.02‰ relative to JMC-Lyon. We suggest that this new standard be assigned a δ66/64Zn value of +0.28‰ for reporting of future Zn isotope data, with the rationale that all existing published Zn isotope data a</vt:lpwstr>
  </property>
  <property fmtid="{D5CDD505-2E9C-101B-9397-08002B2CF9AE}" pid="136" name="ZOTERO_BREF_7WTyUn05pZ0C_6">
    <vt:lpwstr>re presented relative to the JMC-Lyon standard. Therefore our proposed presentation allows for a direct comparison with all previously published data, and that are directly traceable to a certified reference standard, IRMM-3702 Zn. This standard will be m</vt:lpwstr>
  </property>
  <property fmtid="{D5CDD505-2E9C-101B-9397-08002B2CF9AE}" pid="137" name="ZOTERO_BREF_7WTyUn05pZ0C_7">
    <vt:lpwstr>ade freely available to all interested labs through contact with the corresponding author.","DOI":"10.1039/C6JA00282J","ISSN":"1364-5544","issue":"2","journalAbbreviation":"J. Anal. At. Spectrom.","language":"en","page":"415-419","source":"pubs.rsc.org","</vt:lpwstr>
  </property>
  <property fmtid="{D5CDD505-2E9C-101B-9397-08002B2CF9AE}" pid="138" name="ZOTERO_BREF_7WTyUn05pZ0C_8">
    <vt:lpwstr>title":"Inter-calibration of a proposed new primary reference standard AA-ETH Zn for zinc isotopic analysis","volume":"32","author":[{"family":"Archer","given":"Corey"},{"family":"Andersen","given":"Morten B."},{"family":"Cloquet","given":"Christophe"},{"</vt:lpwstr>
  </property>
  <property fmtid="{D5CDD505-2E9C-101B-9397-08002B2CF9AE}" pid="139" name="ZOTERO_BREF_7WTyUn05pZ0C_9">
    <vt:lpwstr>family":"Conway","given":"Tim M."},{"family":"Dong","given":"Shuofei"},{"family":"Ellwood","given":"Michael"},{"family":"Moore","given":"Rebekah"},{"family":"Nelson","given":"Joey"},{"family":"Rehkämper","given":"Mark"},{"family":"Rouxel","given":"Olivier</vt:lpwstr>
  </property>
  <property fmtid="{D5CDD505-2E9C-101B-9397-08002B2CF9AE}" pid="140" name="ZOTERO_BREF_8NcCWhdLojHP_1">
    <vt:lpwstr>ZOTERO_ITEM CSL_CITATION {"citationID":"LIP8jsdN","properties":{"formattedCitation":"(Archer &amp; Vance, 2004)","plainCitation":"(Archer &amp; Vance, 2004)","noteIndex":0},"citationItems":[{"id":1408,"uris":["http://zotero.org/users/5018207/items/D74GKTC4"],"uri</vt:lpwstr>
  </property>
  <property fmtid="{D5CDD505-2E9C-101B-9397-08002B2CF9AE}" pid="141" name="ZOTERO_BREF_8NcCWhdLojHP_10">
    <vt:lpwstr>e used to purify samples. Finally, we document chemical separation and mass spectrometric techniques that permit the isotopic analysis of order of magnitude smaller samples than previously achieved and report values for BCR-1 basalt standard of δ66Zn = 0.</vt:lpwstr>
  </property>
  <property fmtid="{D5CDD505-2E9C-101B-9397-08002B2CF9AE}" pid="142" name="ZOTERO_BREF_8NcCWhdLojHP_11">
    <vt:lpwstr>20 ± 0.09‰ (n = 12) and δ65Cu = 0.07 ± 0.08‰ (n = 6) at the 95% confidence level.","container-title":"Journal of Analytical Atomic Spectrometry","DOI":"10.1039/B315853E","ISSN":"1364-5544","issue":"5","journalAbbreviation":"J. Anal. At. Spectrom.","langua</vt:lpwstr>
  </property>
  <property fmtid="{D5CDD505-2E9C-101B-9397-08002B2CF9AE}" pid="143" name="ZOTERO_BREF_8NcCWhdLojHP_12">
    <vt:lpwstr>ge":"en","page":"656-665","source":"pubs.rsc.org","title":"Mass discrimination correction in multiple-collector plasma source mass spectrometry: an example using Cu and Zn isotopes","title-short":"Mass discrimination correction in multiple-collector plasm</vt:lpwstr>
  </property>
  <property fmtid="{D5CDD505-2E9C-101B-9397-08002B2CF9AE}" pid="144" name="ZOTERO_BREF_8NcCWhdLojHP_13">
    <vt:lpwstr>a source mass spectrometry","volume":"19","author":[{"family":"Archer","given":"Corey"},{"family":"Vance","given":"Derek"}],"issued":{"date-parts":[["2004",5,13]]}}}],"schema":"https://github.com/citation-style-language/schema/raw/master/csl-citation.json</vt:lpwstr>
  </property>
  <property fmtid="{D5CDD505-2E9C-101B-9397-08002B2CF9AE}" pid="145" name="ZOTERO_BREF_8NcCWhdLojHP_14">
    <vt:lpwstr>"}</vt:lpwstr>
  </property>
  <property fmtid="{D5CDD505-2E9C-101B-9397-08002B2CF9AE}" pid="146" name="ZOTERO_BREF_8NcCWhdLojHP_2">
    <vt:lpwstr>":["http://zotero.org/users/5018207/items/D74GKTC4"],"itemData":{"id":1408,"type":"article-journal","abstract":"Multiple-collector magnetic sector ICP-MS affords the possibility of applying instrumental mass discrimination corrections using a reference is</vt:lpwstr>
  </property>
  <property fmtid="{D5CDD505-2E9C-101B-9397-08002B2CF9AE}" pid="147" name="ZOTERO_BREF_8NcCWhdLojHP_3">
    <vt:lpwstr>otope ratio of an element (dopant) other than the analyte. Much attention has focused on the use of this approach for lead isotope analysis using a thallium dopant and the technique has also been applied to copper–zinc isotope analysis. The most successfu</vt:lpwstr>
  </property>
  <property fmtid="{D5CDD505-2E9C-101B-9397-08002B2CF9AE}" pid="148" name="ZOTERO_BREF_8NcCWhdLojHP_4">
    <vt:lpwstr>l applications of the doping approach have established empirical mass bias relationships between dopant and analyte isotope ratios but this often has to be done for single analytical sessions. Insufficient intra-session variation in mass discrimination of</vt:lpwstr>
  </property>
  <property fmtid="{D5CDD505-2E9C-101B-9397-08002B2CF9AE}" pid="149" name="ZOTERO_BREF_8NcCWhdLojHP_5">
    <vt:lpwstr>ten leads to poor constraints on these relationships. Moreover, with the Tl–Pb system there is some doubt over whether samples and standards exhibit the same relationship. Here we show that for the Cu–Zn system, two improvements on previous approaches lea</vt:lpwstr>
  </property>
  <property fmtid="{D5CDD505-2E9C-101B-9397-08002B2CF9AE}" pid="150" name="ZOTERO_BREF_8NcCWhdLojHP_6">
    <vt:lpwstr>d to precise and accurate isotope ratios for unknowns. Firstly, addition of Sr to mixed Cu–Zn standard solutions generates extreme variation in mass bias so that empirical mass bias relationships between analyte and dopant are much better constrained. Sec</vt:lpwstr>
  </property>
  <property fmtid="{D5CDD505-2E9C-101B-9397-08002B2CF9AE}" pid="151" name="ZOTERO_BREF_8NcCWhdLojHP_7">
    <vt:lpwstr>ondly, we show that inadequate chemistry, specifically the inefficient removal of matrix Fe and Ti, seriously compromises the Cu–Zn isotope analysis of samples but that with clean chemistry, samples with complex matrices demonstrably yield similar mass di</vt:lpwstr>
  </property>
  <property fmtid="{D5CDD505-2E9C-101B-9397-08002B2CF9AE}" pid="152" name="ZOTERO_BREF_8NcCWhdLojHP_8">
    <vt:lpwstr>scrimination relationships between Cu and Zn isotopes to standards. We also document previously unreported aspects of Cu–Zn isotope analysis: (1) that Cu–Zn mass bias relationships depend critically on the Cu/Zn ratio of the solution; (2) that for an intr</vt:lpwstr>
  </property>
  <property fmtid="{D5CDD505-2E9C-101B-9397-08002B2CF9AE}" pid="153" name="ZOTERO_BREF_8NcCWhdLojHP_9">
    <vt:lpwstr>oduction system with a desolvating membrane, the behaviour of standards is highly variable, perhaps due to variations in the oxidation state of Cu in the solution, and that this can be overcome by the passage of standards through the ion exchange procedur</vt:lpwstr>
  </property>
  <property fmtid="{D5CDD505-2E9C-101B-9397-08002B2CF9AE}" pid="154" name="ZOTERO_BREF_9NgLXF2QQ4Px_1">
    <vt:lpwstr>ZOTERO_ITEM CSL_CITATION {"citationID":"PmUFUNuL","properties":{"formattedCitation":"(Susan H. Little et al., 2019)","plainCitation":"(Susan H. Little et al., 2019)","noteIndex":0},"citationItems":[{"id":3174,"uris":["http://zotero.org/users/5018207/items</vt:lpwstr>
  </property>
  <property fmtid="{D5CDD505-2E9C-101B-9397-08002B2CF9AE}" pid="155" name="ZOTERO_BREF_9NgLXF2QQ4Px_10">
    <vt:lpwstr>:"Cu and Zn isotope fractionation during extreme chemical weathering","volume":"263","author":[{"family":"Little","given":"Susan H."},{"family":"Munson","given":"Sophie"},{"family":"Prytulak","given":"Julie"},{"family":"Coles","given":"Barry J."},{"family</vt:lpwstr>
  </property>
  <property fmtid="{D5CDD505-2E9C-101B-9397-08002B2CF9AE}" pid="156" name="ZOTERO_BREF_9NgLXF2QQ4Px_11">
    <vt:lpwstr>":"Hammond","given":"Samantha J."},{"family":"Widdowson","given":"Mike"}],"issued":{"date-parts":[["2019",10,15]]}}}],"schema":"https://github.com/citation-style-language/schema/raw/master/csl-citation.json"}</vt:lpwstr>
  </property>
  <property fmtid="{D5CDD505-2E9C-101B-9397-08002B2CF9AE}" pid="157" name="ZOTERO_BREF_9NgLXF2QQ4Px_2">
    <vt:lpwstr>/WZ693NUX"],"uri":["http://zotero.org/users/5018207/items/WZ693NUX"],"itemData":{"id":3174,"type":"article-journal","abstract":"Copper and Zn are trace metal micronutrients whose stable isotope systematics are receiving increasing attention as possible pa</vt:lpwstr>
  </property>
  <property fmtid="{D5CDD505-2E9C-101B-9397-08002B2CF9AE}" pid="158" name="ZOTERO_BREF_9NgLXF2QQ4Px_3">
    <vt:lpwstr>leoenvironmental tracers. However, to realise this potential, their behaviour during chemical weathering must be better constrained. We present coupled Cu and Zn isotope data for a well-characterised Indian laterite weathering profile, which includes a fu</vt:lpwstr>
  </property>
  <property fmtid="{D5CDD505-2E9C-101B-9397-08002B2CF9AE}" pid="159" name="ZOTERO_BREF_9NgLXF2QQ4Px_4">
    <vt:lpwstr>ll suite of samples from unaltered greywacke bedrock to indurated lateritic duricrust. This sample set provides an exceptional opportunity to interrogate Cu and Zn isotope compositions during an extreme example of chemical weathering. Despite their occurr</vt:lpwstr>
  </property>
  <property fmtid="{D5CDD505-2E9C-101B-9397-08002B2CF9AE}" pid="160" name="ZOTERO_BREF_9NgLXF2QQ4Px_5">
    <vt:lpwstr>ence in different host phases within the parent greywacke, Cu and Zn isotopes behave coherently during weathering. We observe preferential loss of heavy isotopes at increasing degrees of alteration, with 0.6‰ total variability in δ66Zn and 0.9‰ in δ65Cu. </vt:lpwstr>
  </property>
  <property fmtid="{D5CDD505-2E9C-101B-9397-08002B2CF9AE}" pid="161" name="ZOTERO_BREF_9NgLXF2QQ4Px_6">
    <vt:lpwstr>Given the absence of evidence for CuS or ZnS phases in the parent lithology, we attribute the liberation of heavy isotopes to organic complexation in the aqueous phase and/or incorporation of light isotopes in secondary aluminous Fe-oxides. Strong enrichm</vt:lpwstr>
  </property>
  <property fmtid="{D5CDD505-2E9C-101B-9397-08002B2CF9AE}" pid="162" name="ZOTERO_BREF_9NgLXF2QQ4Px_7">
    <vt:lpwstr>ent of both metals is also associated with a peak in Mn at a previously identified paleo-water table horizon. This dataset confirms that weathering under oxygenated conditions releases isotopically heavy Cu, regardless of the host phase. Meanwhile, Zn iso</vt:lpwstr>
  </property>
  <property fmtid="{D5CDD505-2E9C-101B-9397-08002B2CF9AE}" pid="163" name="ZOTERO_BREF_9NgLXF2QQ4Px_8">
    <vt:lpwstr>topes are only fractionated to any significant extent at the most extreme degrees of chemical weathering reached during lateritization. We conclude that the isotopic composition of the weathering-derived input of Zn to rivers should be largely insensitive</vt:lpwstr>
  </property>
  <property fmtid="{D5CDD505-2E9C-101B-9397-08002B2CF9AE}" pid="164" name="ZOTERO_BREF_9NgLXF2QQ4Px_9">
    <vt:lpwstr> to climate change on geological timescales.","container-title":"Geochimica et Cosmochimica Acta","DOI":"10.1016/j.gca.2019.07.057","ISSN":"0016-7037","journalAbbreviation":"Geochimica et Cosmochimica Acta","page":"85-107","source":"ScienceDirect","title"</vt:lpwstr>
  </property>
  <property fmtid="{D5CDD505-2E9C-101B-9397-08002B2CF9AE}" pid="165" name="ZOTERO_BREF_9sLgYwbw9bCu_1">
    <vt:lpwstr>ZOTERO_ITEM CSL_CITATION {"citationID":"uuCPedFD","properties":{"formattedCitation":"(see e.g. Archer et al., 2017)","plainCitation":"(see e.g. Archer et al., 2017)","noteIndex":0},"citationItems":[{"id":1434,"uris":["http://zotero.org/users/5018207/items</vt:lpwstr>
  </property>
  <property fmtid="{D5CDD505-2E9C-101B-9397-08002B2CF9AE}" pid="166" name="ZOTERO_BREF_9sLgYwbw9bCu_10">
    <vt:lpwstr>","given":"Olivier"},{"family":"Samanta","given":"Moneesha"},{"family":"Shin","given":"Ki-Cheol"},{"family":"Sohrin","given":"Yoshiki"},{"family":"Takano","given":"Shotaro"},{"family":"Wasylenki","given":"Laura"}],"issued":{"date-parts":[["2017",2,8]]}},"</vt:lpwstr>
  </property>
  <property fmtid="{D5CDD505-2E9C-101B-9397-08002B2CF9AE}" pid="167" name="ZOTERO_BREF_9sLgYwbw9bCu_11">
    <vt:lpwstr>prefix":"see e.g."}],"schema":"https://github.com/citation-style-language/schema/raw/master/csl-citation.json"}</vt:lpwstr>
  </property>
  <property fmtid="{D5CDD505-2E9C-101B-9397-08002B2CF9AE}" pid="168" name="ZOTERO_BREF_9sLgYwbw9bCu_2">
    <vt:lpwstr>/U8TMM6E6"],"uri":["http://zotero.org/users/5018207/items/U8TMM6E6"],"itemData":{"id":1434,"type":"article-journal","abstract":"We have prepared a large volume of pure, concentrated and homogenous zinc standard solution. This new standard solution is inte</vt:lpwstr>
  </property>
  <property fmtid="{D5CDD505-2E9C-101B-9397-08002B2CF9AE}" pid="169" name="ZOTERO_BREF_9sLgYwbw9bCu_3">
    <vt:lpwstr>nded to be used as a primary reference standard for the zinc isotope community, and to serve as a replacement for the nearly exhausted current reference standard, the so-called JMC-Lyon Zn. The isotopic composition of this new zinc standard (AA-ETH Zn) ha</vt:lpwstr>
  </property>
  <property fmtid="{D5CDD505-2E9C-101B-9397-08002B2CF9AE}" pid="170" name="ZOTERO_BREF_9sLgYwbw9bCu_4">
    <vt:lpwstr>s been determined through an inter-laboratory calibration exercise, calibrated against the existing JMC-Lyon standard, as well as the certified Zn reference standard IRMM-3702. The data show that the new standard is isotopically indistinguishable from the</vt:lpwstr>
  </property>
  <property fmtid="{D5CDD505-2E9C-101B-9397-08002B2CF9AE}" pid="171" name="ZOTERO_BREF_9sLgYwbw9bCu_5">
    <vt:lpwstr> IRMM-3702 zinc standard, with a weighted δ66/64Zn value of 0.28 ± 0.02‰ relative to JMC-Lyon. We suggest that this new standard be assigned a δ66/64Zn value of +0.28‰ for reporting of future Zn isotope data, with the rationale that all existing published</vt:lpwstr>
  </property>
  <property fmtid="{D5CDD505-2E9C-101B-9397-08002B2CF9AE}" pid="172" name="ZOTERO_BREF_9sLgYwbw9bCu_6">
    <vt:lpwstr> Zn isotope data are presented relative to the JMC-Lyon standard. Therefore our proposed presentation allows for a direct comparison with all previously published data, and that are directly traceable to a certified reference standard, IRMM-3702 Zn. This </vt:lpwstr>
  </property>
  <property fmtid="{D5CDD505-2E9C-101B-9397-08002B2CF9AE}" pid="173" name="ZOTERO_BREF_9sLgYwbw9bCu_7">
    <vt:lpwstr>standard will be made freely available to all interested labs through contact with the corresponding author.","DOI":"10.1039/C6JA00282J","ISSN":"1364-5544","issue":"2","journalAbbreviation":"J. Anal. At. Spectrom.","language":"en","page":"415-419","source</vt:lpwstr>
  </property>
  <property fmtid="{D5CDD505-2E9C-101B-9397-08002B2CF9AE}" pid="174" name="ZOTERO_BREF_9sLgYwbw9bCu_8">
    <vt:lpwstr>":"pubs.rsc.org","title":"Inter-calibration of a proposed new primary reference standard AA-ETH Zn for zinc isotopic analysis","volume":"32","author":[{"family":"Archer","given":"Corey"},{"family":"Andersen","given":"Morten B."},{"family":"Cloquet","given</vt:lpwstr>
  </property>
  <property fmtid="{D5CDD505-2E9C-101B-9397-08002B2CF9AE}" pid="175" name="ZOTERO_BREF_9sLgYwbw9bCu_9">
    <vt:lpwstr>":"Christophe"},{"family":"Conway","given":"Tim M."},{"family":"Dong","given":"Shuofei"},{"family":"Ellwood","given":"Michael"},{"family":"Moore","given":"Rebekah"},{"family":"Nelson","given":"Joey"},{"family":"Rehkämper","given":"Mark"},{"family":"Rouxel</vt:lpwstr>
  </property>
  <property fmtid="{D5CDD505-2E9C-101B-9397-08002B2CF9AE}" pid="176" name="ZOTERO_BREF_BkIRlLFxNyAs_1">
    <vt:lpwstr>ZOTERO_ITEM CSL_CITATION {"citationID":"pdDc3xhg","properties":{"formattedCitation":"(Archer &amp; Vance, 2004; Borrok et al., 2007; Chapman et al., 2006; e.g. C. N. Mar\\uc0\\u233{}chal et al., 1999; Sossi et al., 2015)","plainCitation":"(Archer &amp; Vance, 200</vt:lpwstr>
  </property>
  <property fmtid="{D5CDD505-2E9C-101B-9397-08002B2CF9AE}" pid="177" name="ZOTERO_BREF_BkIRlLFxNyAs_10">
    <vt:lpwstr>behaviour of standards is highly variable, perhaps due to variations in the oxidation state of Cu in the solution, and that this can be overcome by the passage of standards through the ion exchange procedure used to purify samples. Finally, we document ch</vt:lpwstr>
  </property>
  <property fmtid="{D5CDD505-2E9C-101B-9397-08002B2CF9AE}" pid="178" name="ZOTERO_BREF_BkIRlLFxNyAs_11">
    <vt:lpwstr>emical separation and mass spectrometric techniques that permit the isotopic analysis of order of magnitude smaller samples than previously achieved and report values for BCR-1 basalt standard of δ66Zn = 0.20 ± 0.09‰ (n = 12) and δ65Cu = 0.07 ± 0.08‰ (n =</vt:lpwstr>
  </property>
  <property fmtid="{D5CDD505-2E9C-101B-9397-08002B2CF9AE}" pid="179" name="ZOTERO_BREF_BkIRlLFxNyAs_12">
    <vt:lpwstr> 6) at the 95% confidence level.","container-title":"Journal of Analytical Atomic Spectrometry","DOI":"10.1039/B315853E","ISSN":"1364-5544","issue":"5","journalAbbreviation":"J. Anal. At. Spectrom.","language":"en","page":"656-665","source":"pubs.rsc.org"</vt:lpwstr>
  </property>
  <property fmtid="{D5CDD505-2E9C-101B-9397-08002B2CF9AE}" pid="180" name="ZOTERO_BREF_BkIRlLFxNyAs_13">
    <vt:lpwstr>,"title":"Mass discrimination correction in multiple-collector plasma source mass spectrometry: an example using Cu and Zn isotopes","title-short":"Mass discrimination correction in multiple-collector plasma source mass spectrometry","volume":"19","author</vt:lpwstr>
  </property>
  <property fmtid="{D5CDD505-2E9C-101B-9397-08002B2CF9AE}" pid="181" name="ZOTERO_BREF_BkIRlLFxNyAs_14">
    <vt:lpwstr>":[{"family":"Archer","given":"Corey"},{"family":"Vance","given":"Derek"}],"issued":{"date-parts":[["2004",5,13]]}}},{"id":3121,"uris":["http://zotero.org/users/5018207/items/46Y3G278"],"uri":["http://zotero.org/users/5018207/items/46Y3G278"],"itemData":{</vt:lpwstr>
  </property>
  <property fmtid="{D5CDD505-2E9C-101B-9397-08002B2CF9AE}" pid="182" name="ZOTERO_BREF_BkIRlLFxNyAs_15">
    <vt:lpwstr>"id":3121,"type":"article-journal","abstract":"The measurement of Cu, Fe, and Zn isotopes in natural samples may provide valuable information about biogeochemical processes in the environment. However, the widespread application of stable Cu, Fe, and Zn i</vt:lpwstr>
  </property>
  <property fmtid="{D5CDD505-2E9C-101B-9397-08002B2CF9AE}" pid="183" name="ZOTERO_BREF_BkIRlLFxNyAs_16">
    <vt:lpwstr>sotope chemistry to natural water systems remains limited by our ability to efficiently separate these trace elements from the greater concentrations of matrix elements. In this study, we present a new method for the isolation of Cu, Fe, and Zn from compl</vt:lpwstr>
  </property>
  <property fmtid="{D5CDD505-2E9C-101B-9397-08002B2CF9AE}" pid="184" name="ZOTERO_BREF_BkIRlLFxNyAs_17">
    <vt:lpwstr>ex aqueous solutions using a single anion-exchange column with hydrochloric acid media. Using this method we are able to quantitatively separate Cu, Fe, and Zn from each other and from matrix elements in a single column elution. Elution of the elements of</vt:lpwstr>
  </property>
  <property fmtid="{D5CDD505-2E9C-101B-9397-08002B2CF9AE}" pid="185" name="ZOTERO_BREF_BkIRlLFxNyAs_18">
    <vt:lpwstr> interest, as well as all other elements, through the anion-exchange column is a function of the speciation of each element in the various concentrations of HCl. We highlight the column chemistry by comparing our observations with published studies that h</vt:lpwstr>
  </property>
  <property fmtid="{D5CDD505-2E9C-101B-9397-08002B2CF9AE}" pid="186" name="ZOTERO_BREF_BkIRlLFxNyAs_19">
    <vt:lpwstr>ave investigated the speciation of Cu, Fe, and Zn in chloride solutions. The functionality of the column procedure was tested by measuring Cu, Fe, and Zn isotopes in a variety of stream water samples impacted by acid mine drainage. The accuracy and precis</vt:lpwstr>
  </property>
  <property fmtid="{D5CDD505-2E9C-101B-9397-08002B2CF9AE}" pid="187" name="ZOTERO_BREF_BkIRlLFxNyAs_2">
    <vt:lpwstr>4; Borrok et al., 2007; Chapman et al., 2006; e.g. C. N. Maréchal et al., 1999; Sossi et al., 2015)","noteIndex":0},"citationItems":[{"id":1408,"uris":["http://zotero.org/users/5018207/items/D74GKTC4"],"uri":["http://zotero.org/users/5018207/items/D74GKTC</vt:lpwstr>
  </property>
  <property fmtid="{D5CDD505-2E9C-101B-9397-08002B2CF9AE}" pid="188" name="ZOTERO_BREF_BkIRlLFxNyAs_20">
    <vt:lpwstr>ion of Zn isotopic measurements was tested by doping Zn-free stream water with the Zn isotopic standard. The reproducibility of the entire column separation process and the overall precision of the isotopic measurements were also evaluated. The isotopic r</vt:lpwstr>
  </property>
  <property fmtid="{D5CDD505-2E9C-101B-9397-08002B2CF9AE}" pid="189" name="ZOTERO_BREF_BkIRlLFxNyAs_21">
    <vt:lpwstr>esults demonstrate that the Cu, Fe, and Zn column separates from the tested stream waters are of sufficient purity to be analyzed directly using a multicollector inductively coupled plasma mass spectrometer (MC-ICP-MS), and that the measurements are fully</vt:lpwstr>
  </property>
  <property fmtid="{D5CDD505-2E9C-101B-9397-08002B2CF9AE}" pid="190" name="ZOTERO_BREF_BkIRlLFxNyAs_22">
    <vt:lpwstr>-reproducible, accurate, and precise. Although limited in scope, these isotopic measurements reveal significant variations in δ65Cu (−1.41 to +0.30‰), δ56Fe (−0.56 to +0.34‰), and δ66Zn (0.31 to 0.49‰) among samples collected from different abandoned mine</vt:lpwstr>
  </property>
  <property fmtid="{D5CDD505-2E9C-101B-9397-08002B2CF9AE}" pid="191" name="ZOTERO_BREF_BkIRlLFxNyAs_23">
    <vt:lpwstr>s within a single watershed. Hence, Cu, Fe, and Zn isotopic measurements may be a powerful tool for fingerprinting specific metal sources and/or examining biogeochemical reactions within fresh water systems.","container-title":"Chemical Geology","DOI":"10</vt:lpwstr>
  </property>
  <property fmtid="{D5CDD505-2E9C-101B-9397-08002B2CF9AE}" pid="192" name="ZOTERO_BREF_BkIRlLFxNyAs_24">
    <vt:lpwstr>.1016/j.chemgeo.2007.04.004","ISSN":"0009-2541","issue":"3","journalAbbreviation":"Chemical Geology","page":"400-414","source":"ScienceDirect","title":"Separation of copper, iron, and zinc from complex aqueous solutions for isotopic measurement","volume":</vt:lpwstr>
  </property>
  <property fmtid="{D5CDD505-2E9C-101B-9397-08002B2CF9AE}" pid="193" name="ZOTERO_BREF_BkIRlLFxNyAs_25">
    <vt:lpwstr>"242","author":[{"family":"Borrok","given":"D. M."},{"family":"Wanty","given":"R. B."},{"family":"Ridley","given":"W. I."},{"family":"Wolf","given":"R."},{"family":"Lamothe","given":"P. J."},{"family":"Adams","given":"M."}],"issued":{"date-parts":[["2007"</vt:lpwstr>
  </property>
  <property fmtid="{D5CDD505-2E9C-101B-9397-08002B2CF9AE}" pid="194" name="ZOTERO_BREF_BkIRlLFxNyAs_26">
    <vt:lpwstr>,8,15]]}}},{"id":3119,"uris":["http://zotero.org/users/5018207/items/FS25KKNA"],"uri":["http://zotero.org/users/5018207/items/FS25KKNA"],"itemData":{"id":3119,"type":"article-journal","abstract":"This paper presents an adapted anion exchange column chemis</vt:lpwstr>
  </property>
  <property fmtid="{D5CDD505-2E9C-101B-9397-08002B2CF9AE}" pid="195" name="ZOTERO_BREF_BkIRlLFxNyAs_27">
    <vt:lpwstr>try protocol which allowed separation of high-purity fractions of Cu and Zn from geological materials. Isobaric and non-spectral interferences were virtually eliminated for consequent multiple-collector ICP-MS analysis of the isotopic composition of these</vt:lpwstr>
  </property>
  <property fmtid="{D5CDD505-2E9C-101B-9397-08002B2CF9AE}" pid="196" name="ZOTERO_BREF_BkIRlLFxNyAs_28">
    <vt:lpwstr> metals. The procedure achieved ∼ 100% recoveries, thus ensuring the absence of column-induced isotopic fractionation. By employing these techniques, we report isotopic analyses for Cu and Zn from five geological reference materials: BCR-027 blende ore (B</vt:lpwstr>
  </property>
  <property fmtid="{D5CDD505-2E9C-101B-9397-08002B2CF9AE}" pid="197" name="ZOTERO_BREF_BkIRlLFxNyAs_29">
    <vt:lpwstr>CR), δ65Cu = 0.52 ± 0.15‰ (n = 10) and δ66Zn = 0.33 ± 0.07‰ (n = 8); BCR-030 calcined calamine ore (BCR), δ66Zn = -0.06 ± 0.09‰ (n = 8); BCR-1 basalt (USGS), δ66Zn = 0.29 ± 0.12‰ (n = 8); NOD-P-1 manganese nodule (USGS), δ65Cu = 0.46 ± 0.08‰ (n = 10) and </vt:lpwstr>
  </property>
  <property fmtid="{D5CDD505-2E9C-101B-9397-08002B2CF9AE}" pid="198" name="ZOTERO_BREF_BkIRlLFxNyAs_3">
    <vt:lpwstr>4"],"itemData":{"id":1408,"type":"article-journal","abstract":"Multiple-collector magnetic sector ICP-MS affords the possibility of applying instrumental mass discrimination corrections using a reference isotope ratio of an element (dopant) other than the</vt:lpwstr>
  </property>
  <property fmtid="{D5CDD505-2E9C-101B-9397-08002B2CF9AE}" pid="199" name="ZOTERO_BREF_BkIRlLFxNyAs_30">
    <vt:lpwstr>δ66Zn = 0.78 ± 0.09‰ (n = 9); SU-1 Cu-Co ore (CCRMP), δ65Cu = -0.018 ± 0.08‰ (n = 10) and δ66Zn = 0.13 ± 0.17‰ (n = 6). All uncertainties are ± 2s; copper isotope ratios are reported relative to NIST SRM-976, and zinc isotope ratios relative to the Lyon-g</vt:lpwstr>
  </property>
  <property fmtid="{D5CDD505-2E9C-101B-9397-08002B2CF9AE}" pid="200" name="ZOTERO_BREF_BkIRlLFxNyAs_31">
    <vt:lpwstr>roup Johnson Matthey metal (batch 3-0749 L) solution, JMC Zn. These values agree well with the limited data previously published, and with results reported for similar natural sample types. Samples were measured using a GVi IsoProbe MC-ICP-MS, based at th</vt:lpwstr>
  </property>
  <property fmtid="{D5CDD505-2E9C-101B-9397-08002B2CF9AE}" pid="201" name="ZOTERO_BREF_BkIRlLFxNyAs_32">
    <vt:lpwstr>e Natural History Museum, London. Long-term measurement reproducibility has been assessed by repeat analyses of both single element and complex matrix samples, and was commonly better than ± 0.07‰ for both δ66Zn and δ65Cu.","container-title":"Geostandards</vt:lpwstr>
  </property>
  <property fmtid="{D5CDD505-2E9C-101B-9397-08002B2CF9AE}" pid="202" name="ZOTERO_BREF_BkIRlLFxNyAs_33">
    <vt:lpwstr> and Geoanalytical Research","DOI":"10.1111/j.1751-908X.2006.tb00907.x","ISSN":"1751-908X","issue":"1","language":"en","page":"5-16","source":"Wiley Online Library","title":"Chemical Separation and Isotopic Variations of Cu and Zn From Five Geological Ref</vt:lpwstr>
  </property>
  <property fmtid="{D5CDD505-2E9C-101B-9397-08002B2CF9AE}" pid="203" name="ZOTERO_BREF_BkIRlLFxNyAs_34">
    <vt:lpwstr>erence Materials","volume":"30","author":[{"family":"Chapman","given":"John B."},{"family":"Mason","given":"Thomas F. D."},{"family":"Weiss","given":"Dominik J."},{"family":"Coles","given":"Barry J."},{"family":"Wilkinson","given":"Jamie J."}],"issued":{"</vt:lpwstr>
  </property>
  <property fmtid="{D5CDD505-2E9C-101B-9397-08002B2CF9AE}" pid="204" name="ZOTERO_BREF_BkIRlLFxNyAs_35">
    <vt:lpwstr>date-parts":[["2006"]]}}},{"id":3079,"uris":["http://zotero.org/users/5018207/items/XTAB7E2B"],"uri":["http://zotero.org/users/5018207/items/XTAB7E2B"],"itemData":{"id":3079,"type":"article-journal","abstract":"The stable isotope geochemistry of Cu and Zn</vt:lpwstr>
  </property>
  <property fmtid="{D5CDD505-2E9C-101B-9397-08002B2CF9AE}" pid="205" name="ZOTERO_BREF_BkIRlLFxNyAs_36">
    <vt:lpwstr> is poorly known because of the lack of a suitable analytical technique. We present a procedure for the analysis of Cu and Zn isotope compositions by plasma-source mass spectrometry (Plasma 54) together with a method to purify Cu and Zn from natural sampl</vt:lpwstr>
  </property>
  <property fmtid="{D5CDD505-2E9C-101B-9397-08002B2CF9AE}" pid="206" name="ZOTERO_BREF_BkIRlLFxNyAs_37">
    <vt:lpwstr>es of silicates, ores, and biological material. A plasma-source mass spectrometer equipped with a magnetic filter and multiple collection can make up for the instability of the ICP source and provide precise Cu and Zn isotope compositions. Instrumental ma</vt:lpwstr>
  </property>
  <property fmtid="{D5CDD505-2E9C-101B-9397-08002B2CF9AE}" pid="207" name="ZOTERO_BREF_BkIRlLFxNyAs_38">
    <vt:lpwstr>ss fractionation is corrected with respect to the isotopic composition of a standard of a different element added to the sample (Zn for a Cu sample, Cu for a Zn sample) previously purified by anion-exchange chemistry. We have adopted the NIST Cu standard </vt:lpwstr>
  </property>
  <property fmtid="{D5CDD505-2E9C-101B-9397-08002B2CF9AE}" pid="208" name="ZOTERO_BREF_BkIRlLFxNyAs_39">
    <vt:lpwstr>(SRM 976) and a Johnson–Mattey Zn solution as references. This external normalization leads to an internal precision of 20 ppm and an external reproducibility of 40 ppm or 0.04 per mil (95% confidence level). The isotopic compositions can be obtained on a</vt:lpwstr>
  </property>
  <property fmtid="{D5CDD505-2E9C-101B-9397-08002B2CF9AE}" pid="209" name="ZOTERO_BREF_BkIRlLFxNyAs_4">
    <vt:lpwstr> analyte. Much attention has focused on the use of this approach for lead isotope analysis using a thallium dopant and the technique has also been applied to copper–zinc isotope analysis. The most successful applications of the doping approach have establ</vt:lpwstr>
  </property>
  <property fmtid="{D5CDD505-2E9C-101B-9397-08002B2CF9AE}" pid="210" name="ZOTERO_BREF_BkIRlLFxNyAs_40">
    <vt:lpwstr>s little as 200 ng of element. Isobaric interferences are small enough to be neglected. Isotopic fractionation is observed for Cu on the anion-exchange resin, which requires a full yield to be achieved upon purification. The exponential law of mass fracti</vt:lpwstr>
  </property>
  <property fmtid="{D5CDD505-2E9C-101B-9397-08002B2CF9AE}" pid="211" name="ZOTERO_BREF_BkIRlLFxNyAs_41">
    <vt:lpwstr>onation is shown to provide a more consistent correction than the linear and the power law. It is shown that in the mass spectrometer Cu and Zn isotopes do not fractionate to the same extent. The ratio of instrumental mass biases remains constant over one</vt:lpwstr>
  </property>
  <property fmtid="{D5CDD505-2E9C-101B-9397-08002B2CF9AE}" pid="212" name="ZOTERO_BREF_BkIRlLFxNyAs_42">
    <vt:lpwstr> measurement session. This ratio is determined from the analysis of mixed standard solutions, then is used to correct the isotopic composition measured for Cu and Zn samples. Some preliminary results show the existence of isotopic variations of up to seve</vt:lpwstr>
  </property>
  <property fmtid="{D5CDD505-2E9C-101B-9397-08002B2CF9AE}" pid="213" name="ZOTERO_BREF_BkIRlLFxNyAs_43">
    <vt:lpwstr>ral per mil amongst natural samples of silicates, ores, sediments, and biological material, which paves the way for the use of Cu and Zn isotopes as geochemical and biochemical tracers.","container-title":"Chemical Geology","DOI":"10.1016/S0009-2541(98)00</vt:lpwstr>
  </property>
  <property fmtid="{D5CDD505-2E9C-101B-9397-08002B2CF9AE}" pid="214" name="ZOTERO_BREF_BkIRlLFxNyAs_44">
    <vt:lpwstr>191-0","ISSN":"0009-2541","issue":"1","journalAbbreviation":"Chemical Geology","page":"251-273","source":"ScienceDirect","title":"Precise analysis of copper and zinc isotopic compositions by plasma-source mass spectrometry","volume":"156","author":[{"fami</vt:lpwstr>
  </property>
  <property fmtid="{D5CDD505-2E9C-101B-9397-08002B2CF9AE}" pid="215" name="ZOTERO_BREF_BkIRlLFxNyAs_45">
    <vt:lpwstr>ly":"Maréchal","given":"Chloé Nadia"},{"family":"Télouk","given":"Philippe"},{"family":"Albarède","given":"Francis"}],"issued":{"date-parts":[["1999",4,1]]}},"prefix":"e.g."},{"id":3117,"uris":["http://zotero.org/users/5018207/items/ZWGVRBVP"],"uri":["htt</vt:lpwstr>
  </property>
  <property fmtid="{D5CDD505-2E9C-101B-9397-08002B2CF9AE}" pid="216" name="ZOTERO_BREF_BkIRlLFxNyAs_46">
    <vt:lpwstr>p://zotero.org/users/5018207/items/ZWGVRBVP"],"itemData":{"id":3117,"type":"article-journal","abstract":"Isotope ratios of heavy elements vary on the 1/10000 level in high temperature materials, providing a fingerprint of the processes behind their origin</vt:lpwstr>
  </property>
  <property fmtid="{D5CDD505-2E9C-101B-9397-08002B2CF9AE}" pid="217" name="ZOTERO_BREF_BkIRlLFxNyAs_47">
    <vt:lpwstr>. Ensuring that the measured isotope ratio is precise and accurate depends on employing an efficient chemical purification technique and optimised analytical protocols. Exploiting the disparate speciation of Cu, Fe and Zn in HCl and HNO3, an anion exchang</vt:lpwstr>
  </property>
  <property fmtid="{D5CDD505-2E9C-101B-9397-08002B2CF9AE}" pid="218" name="ZOTERO_BREF_BkIRlLFxNyAs_48">
    <vt:lpwstr>e chromatography procedure using AG1-×8 (200–400 mesh) and 0.4 × 7 cm Teflon columns was developed to separate them from each other and matrix elements in felsic rocks, basalts, peridotites and meteorites. It required only one pass through the resin to pr</vt:lpwstr>
  </property>
  <property fmtid="{D5CDD505-2E9C-101B-9397-08002B2CF9AE}" pid="219" name="ZOTERO_BREF_BkIRlLFxNyAs_49">
    <vt:lpwstr>oduce a quantitative and pure isolate, minimising preparation time, reagent consumption and total analytical blanks. A ThermoFinnigan Neptune Plus MC-ICP-MS with calibrator-sample bracketing and an external element spike was used to correct for mass bias.</vt:lpwstr>
  </property>
  <property fmtid="{D5CDD505-2E9C-101B-9397-08002B2CF9AE}" pid="220" name="ZOTERO_BREF_BkIRlLFxNyAs_5">
    <vt:lpwstr>ished empirical mass bias relationships between dopant and analyte isotope ratios but this often has to be done for single analytical sessions. Insufficient intra-session variation in mass discrimination often leads to poor constraints on these relationsh</vt:lpwstr>
  </property>
  <property fmtid="{D5CDD505-2E9C-101B-9397-08002B2CF9AE}" pid="221" name="ZOTERO_BREF_BkIRlLFxNyAs_50">
    <vt:lpwstr> Nickel was the external element in Cu and Fe measurements, while Cu corrected Zn isotopes. These corrections were made assuming that the mass bias for the spike and analyte element was identical, and it is shown that this did not introduce any artificial</vt:lpwstr>
  </property>
  <property fmtid="{D5CDD505-2E9C-101B-9397-08002B2CF9AE}" pid="222" name="ZOTERO_BREF_BkIRlLFxNyAs_51">
    <vt:lpwstr> bias. Measurement reproducibilities were ± 0.03‰, ± 0.04‰ and ± 0.06‰ (2s) for δ57Fe, δ65Cu and δ66Zn, respectively.","container-title":"Geostandards and Geoanalytical Research","DOI":"10.1111/j.1751-908X.2014.00298.x","ISSN":"1751-908X","issue":"2","lan</vt:lpwstr>
  </property>
  <property fmtid="{D5CDD505-2E9C-101B-9397-08002B2CF9AE}" pid="223" name="ZOTERO_BREF_BkIRlLFxNyAs_52">
    <vt:lpwstr>guage":"fr","page":"129-149","source":"Wiley Online Library","title":"Combined Separation of Cu, Fe and Zn from Rock Matrices and Improved Analytical Protocols for Stable Isotope Determination","volume":"39","author":[{"family":"Sossi","given":"Paolo A."}</vt:lpwstr>
  </property>
  <property fmtid="{D5CDD505-2E9C-101B-9397-08002B2CF9AE}" pid="224" name="ZOTERO_BREF_BkIRlLFxNyAs_53">
    <vt:lpwstr>,{"family":"Halverson","given":"Galen P."},{"family":"Nebel","given":"Oliver"},{"family":"Eggins","given":"Stephen M."}],"issued":{"date-parts":[["2015"]]}}}],"schema":"https://github.com/citation-style-language/schema/raw/master/csl-citation.json"}</vt:lpwstr>
  </property>
  <property fmtid="{D5CDD505-2E9C-101B-9397-08002B2CF9AE}" pid="225" name="ZOTERO_BREF_BkIRlLFxNyAs_6">
    <vt:lpwstr>ips. Moreover, with the Tl–Pb system there is some doubt over whether samples and standards exhibit the same relationship. Here we show that for the Cu–Zn system, two improvements on previous approaches lead to precise and accurate isotope ratios for unkn</vt:lpwstr>
  </property>
  <property fmtid="{D5CDD505-2E9C-101B-9397-08002B2CF9AE}" pid="226" name="ZOTERO_BREF_BkIRlLFxNyAs_7">
    <vt:lpwstr>owns. Firstly, addition of Sr to mixed Cu–Zn standard solutions generates extreme variation in mass bias so that empirical mass bias relationships between analyte and dopant are much better constrained. Secondly, we show that inadequate chemistry, specifi</vt:lpwstr>
  </property>
  <property fmtid="{D5CDD505-2E9C-101B-9397-08002B2CF9AE}" pid="227" name="ZOTERO_BREF_BkIRlLFxNyAs_8">
    <vt:lpwstr>cally the inefficient removal of matrix Fe and Ti, seriously compromises the Cu–Zn isotope analysis of samples but that with clean chemistry, samples with complex matrices demonstrably yield similar mass discrimination relationships between Cu and Zn isot</vt:lpwstr>
  </property>
  <property fmtid="{D5CDD505-2E9C-101B-9397-08002B2CF9AE}" pid="228" name="ZOTERO_BREF_BkIRlLFxNyAs_9">
    <vt:lpwstr>opes to standards. We also document previously unreported aspects of Cu–Zn isotope analysis: (1) that Cu–Zn mass bias relationships depend critically on the Cu/Zn ratio of the solution; (2) that for an introduction system with a desolvating membrane, the </vt:lpwstr>
  </property>
  <property fmtid="{D5CDD505-2E9C-101B-9397-08002B2CF9AE}" pid="229" name="ZOTERO_BREF_BlyZ2obkHplP_1">
    <vt:lpwstr>ZOTERO_ITEM CSL_CITATION {"citationID":"VdBExzvJ","properties":{"formattedCitation":"(Archer &amp; Vance, 2004)","plainCitation":"(Archer &amp; Vance, 2004)","noteIndex":0},"citationItems":[{"id":1408,"uris":["http://zotero.org/users/5018207/items/D74GKTC4"],"uri</vt:lpwstr>
  </property>
  <property fmtid="{D5CDD505-2E9C-101B-9397-08002B2CF9AE}" pid="230" name="ZOTERO_BREF_BlyZ2obkHplP_10">
    <vt:lpwstr>e used to purify samples. Finally, we document chemical separation and mass spectrometric techniques that permit the isotopic analysis of order of magnitude smaller samples than previously achieved and report values for BCR-1 basalt standard of δ66Zn = 0.</vt:lpwstr>
  </property>
  <property fmtid="{D5CDD505-2E9C-101B-9397-08002B2CF9AE}" pid="231" name="ZOTERO_BREF_BlyZ2obkHplP_11">
    <vt:lpwstr>20 ± 0.09‰ (n = 12) and δ65Cu = 0.07 ± 0.08‰ (n = 6) at the 95% confidence level.","container-title":"Journal of Analytical Atomic Spectrometry","DOI":"10.1039/B315853E","ISSN":"1364-5544","issue":"5","journalAbbreviation":"J. Anal. At. Spectrom.","langua</vt:lpwstr>
  </property>
  <property fmtid="{D5CDD505-2E9C-101B-9397-08002B2CF9AE}" pid="232" name="ZOTERO_BREF_BlyZ2obkHplP_12">
    <vt:lpwstr>ge":"en","page":"656-665","source":"pubs.rsc.org","title":"Mass discrimination correction in multiple-collector plasma source mass spectrometry: an example using Cu and Zn isotopes","title-short":"Mass discrimination correction in multiple-collector plasm</vt:lpwstr>
  </property>
  <property fmtid="{D5CDD505-2E9C-101B-9397-08002B2CF9AE}" pid="233" name="ZOTERO_BREF_BlyZ2obkHplP_13">
    <vt:lpwstr>a source mass spectrometry","volume":"19","author":[{"family":"Archer","given":"Corey"},{"family":"Vance","given":"Derek"}],"issued":{"date-parts":[["2004",5,13]]}}}],"schema":"https://github.com/citation-style-language/schema/raw/master/csl-citation.json</vt:lpwstr>
  </property>
  <property fmtid="{D5CDD505-2E9C-101B-9397-08002B2CF9AE}" pid="234" name="ZOTERO_BREF_BlyZ2obkHplP_14">
    <vt:lpwstr>"}</vt:lpwstr>
  </property>
  <property fmtid="{D5CDD505-2E9C-101B-9397-08002B2CF9AE}" pid="235" name="ZOTERO_BREF_BlyZ2obkHplP_2">
    <vt:lpwstr>":["http://zotero.org/users/5018207/items/D74GKTC4"],"itemData":{"id":1408,"type":"article-journal","abstract":"Multiple-collector magnetic sector ICP-MS affords the possibility of applying instrumental mass discrimination corrections using a reference is</vt:lpwstr>
  </property>
  <property fmtid="{D5CDD505-2E9C-101B-9397-08002B2CF9AE}" pid="236" name="ZOTERO_BREF_BlyZ2obkHplP_3">
    <vt:lpwstr>otope ratio of an element (dopant) other than the analyte. Much attention has focused on the use of this approach for lead isotope analysis using a thallium dopant and the technique has also been applied to copper–zinc isotope analysis. The most successfu</vt:lpwstr>
  </property>
  <property fmtid="{D5CDD505-2E9C-101B-9397-08002B2CF9AE}" pid="237" name="ZOTERO_BREF_BlyZ2obkHplP_4">
    <vt:lpwstr>l applications of the doping approach have established empirical mass bias relationships between dopant and analyte isotope ratios but this often has to be done for single analytical sessions. Insufficient intra-session variation in mass discrimination of</vt:lpwstr>
  </property>
  <property fmtid="{D5CDD505-2E9C-101B-9397-08002B2CF9AE}" pid="238" name="ZOTERO_BREF_BlyZ2obkHplP_5">
    <vt:lpwstr>ten leads to poor constraints on these relationships. Moreover, with the Tl–Pb system there is some doubt over whether samples and standards exhibit the same relationship. Here we show that for the Cu–Zn system, two improvements on previous approaches lea</vt:lpwstr>
  </property>
  <property fmtid="{D5CDD505-2E9C-101B-9397-08002B2CF9AE}" pid="239" name="ZOTERO_BREF_BlyZ2obkHplP_6">
    <vt:lpwstr>d to precise and accurate isotope ratios for unknowns. Firstly, addition of Sr to mixed Cu–Zn standard solutions generates extreme variation in mass bias so that empirical mass bias relationships between analyte and dopant are much better constrained. Sec</vt:lpwstr>
  </property>
  <property fmtid="{D5CDD505-2E9C-101B-9397-08002B2CF9AE}" pid="240" name="ZOTERO_BREF_BlyZ2obkHplP_7">
    <vt:lpwstr>ondly, we show that inadequate chemistry, specifically the inefficient removal of matrix Fe and Ti, seriously compromises the Cu–Zn isotope analysis of samples but that with clean chemistry, samples with complex matrices demonstrably yield similar mass di</vt:lpwstr>
  </property>
  <property fmtid="{D5CDD505-2E9C-101B-9397-08002B2CF9AE}" pid="241" name="ZOTERO_BREF_BlyZ2obkHplP_8">
    <vt:lpwstr>scrimination relationships between Cu and Zn isotopes to standards. We also document previously unreported aspects of Cu–Zn isotope analysis: (1) that Cu–Zn mass bias relationships depend critically on the Cu/Zn ratio of the solution; (2) that for an intr</vt:lpwstr>
  </property>
  <property fmtid="{D5CDD505-2E9C-101B-9397-08002B2CF9AE}" pid="242" name="ZOTERO_BREF_BlyZ2obkHplP_9">
    <vt:lpwstr>oduction system with a desolvating membrane, the behaviour of standards is highly variable, perhaps due to variations in the oxidation state of Cu in the solution, and that this can be overcome by the passage of standards through the ion exchange procedur</vt:lpwstr>
  </property>
  <property fmtid="{D5CDD505-2E9C-101B-9397-08002B2CF9AE}" pid="243" name="ZOTERO_BREF_BsOAkUJ2WZrp_1">
    <vt:lpwstr>ZOTERO_BIBL {"uncited":[],"omitted":[],"custom":[]} CSL_BIBLIOGRAPHY</vt:lpwstr>
  </property>
  <property fmtid="{D5CDD505-2E9C-101B-9397-08002B2CF9AE}" pid="244" name="ZOTERO_BREF_CMRETk6cra4w_1">
    <vt:lpwstr>ZOTERO_ITEM CSL_CITATION {"citationID":"S9FGaT19","properties":{"formattedCitation":"(C. N. Mar\\uc0\\u233{}chal et al., 1999)","plainCitation":"(C. N. Maréchal et al., 1999)","noteIndex":0},"citationItems":[{"id":3079,"uris":["http://zotero.org/users/501</vt:lpwstr>
  </property>
  <property fmtid="{D5CDD505-2E9C-101B-9397-08002B2CF9AE}" pid="245" name="ZOTERO_BREF_CMRETk6cra4w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246" name="ZOTERO_BREF_CMRETk6cra4w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247" name="ZOTERO_BREF_CMRETk6cra4w_12">
    <vt:lpwstr>e"},{"family":"Albarède","given":"Francis"}],"issued":{"date-parts":[["1999",4,1]]}}}],"schema":"https://github.com/citation-style-language/schema/raw/master/csl-citation.json"}</vt:lpwstr>
  </property>
  <property fmtid="{D5CDD505-2E9C-101B-9397-08002B2CF9AE}" pid="248" name="ZOTERO_BREF_CMRETk6cra4w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249" name="ZOTERO_BREF_CMRETk6cra4w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250" name="ZOTERO_BREF_CMRETk6cra4w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251" name="ZOTERO_BREF_CMRETk6cra4w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252" name="ZOTERO_BREF_CMRETk6cra4w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253" name="ZOTERO_BREF_CMRETk6cra4w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254" name="ZOTERO_BREF_CMRETk6cra4w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255" name="ZOTERO_BREF_CMRETk6cra4w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256" name="ZOTERO_BREF_CkaZungdLf6a_1">
    <vt:lpwstr/>
  </property>
  <property fmtid="{D5CDD505-2E9C-101B-9397-08002B2CF9AE}" pid="257" name="ZOTERO_BREF_DVRswHp2ULXQ_1">
    <vt:lpwstr>ZOTERO_ITEM CSL_CITATION {"citationID":"0u8FKddg","properties":{"formattedCitation":"(e.g. Borrok et al., 2007; Li et al., 2009; Sossi et al., 2015)","plainCitation":"(e.g. Borrok et al., 2007; Li et al., 2009; Sossi et al., 2015)","noteIndex":0},"citatio</vt:lpwstr>
  </property>
  <property fmtid="{D5CDD505-2E9C-101B-9397-08002B2CF9AE}" pid="258" name="ZOTERO_BREF_DVRswHp2ULXQ_10">
    <vt:lpwstr>ant variations in δ65Cu (−1.41 to +0.30‰), δ56Fe (−0.56 to +0.34‰), and δ66Zn (0.31 to 0.49‰) among samples collected from different abandoned mines within a single watershed. Hence, Cu, Fe, and Zn isotopic measurements may be a powerful tool for fingerpr</vt:lpwstr>
  </property>
  <property fmtid="{D5CDD505-2E9C-101B-9397-08002B2CF9AE}" pid="259" name="ZOTERO_BREF_DVRswHp2ULXQ_11">
    <vt:lpwstr>inting specific metal sources and/or examining biogeochemical reactions within fresh water systems.","container-title":"Chemical Geology","DOI":"10.1016/j.chemgeo.2007.04.004","ISSN":"0009-2541","issue":"3","journalAbbreviation":"Chemical Geology","page":</vt:lpwstr>
  </property>
  <property fmtid="{D5CDD505-2E9C-101B-9397-08002B2CF9AE}" pid="260" name="ZOTERO_BREF_DVRswHp2ULXQ_12">
    <vt:lpwstr>"400-414","source":"ScienceDirect","title":"Separation of copper, iron, and zinc from complex aqueous solutions for isotopic measurement","volume":"242","author":[{"family":"Borrok","given":"D. M."},{"family":"Wanty","given":"R. B."},{"family":"Ridley","g</vt:lpwstr>
  </property>
  <property fmtid="{D5CDD505-2E9C-101B-9397-08002B2CF9AE}" pid="261" name="ZOTERO_BREF_DVRswHp2ULXQ_13">
    <vt:lpwstr>iven":"W. I."},{"family":"Wolf","given":"R."},{"family":"Lamothe","given":"P. J."},{"family":"Adams","given":"M."}],"issued":{"date-parts":[["2007",8,15]]}},"prefix":"e.g."},{"id":3128,"uris":["http://zotero.org/users/5018207/items/DD4FAGBP"],"uri":["http</vt:lpwstr>
  </property>
  <property fmtid="{D5CDD505-2E9C-101B-9397-08002B2CF9AE}" pid="262" name="ZOTERO_BREF_DVRswHp2ULXQ_14">
    <vt:lpwstr>://zotero.org/users/5018207/items/DD4FAGBP"],"itemData":{"id":3128,"type":"article-journal","abstract":"This contribution reports our preliminary work to determine Cu isotope ratios for various granite rocks and examine the Cu isotope systematics within g</vt:lpwstr>
  </property>
  <property fmtid="{D5CDD505-2E9C-101B-9397-08002B2CF9AE}" pid="263" name="ZOTERO_BREF_DVRswHp2ULXQ_15">
    <vt:lpwstr>ranite suites. A chemical procedure, modified from Maréchal [Maréchal, C.N., Télouk, P. and Albarède, F., 1999. Precise analysis of copper and zinc isotopic compositions by plasma-source mass spectrometry. Chemical Geology, 156(1–4): 251–273.], was used t</vt:lpwstr>
  </property>
  <property fmtid="{D5CDD505-2E9C-101B-9397-08002B2CF9AE}" pid="264" name="ZOTERO_BREF_DVRswHp2ULXQ_16">
    <vt:lpwstr>o separate Cu from rock matrix. Quantitative recovery (100.6±1.6%), with a low total procedural blank (2.65±0.66 ng) for Cu, has been achieved, allowing Cu isotopic measurements on samples with as little as 10 ppm Cu. The Cu isotope ratios (δ65Cu relative</vt:lpwstr>
  </property>
  <property fmtid="{D5CDD505-2E9C-101B-9397-08002B2CF9AE}" pid="265" name="ZOTERO_BREF_DVRswHp2ULXQ_17">
    <vt:lpwstr> to NIST SRM 976) of 32 rock samples, ranging from mafic to felsic compositions, from 3 batholiths (2 I-type, 1 S-type) from the Lachlan Fold Belt in southeastern Australia, vary from −0.46‰ to 1.51‰. Most of them cluster around zero, with mean values for</vt:lpwstr>
  </property>
  <property fmtid="{D5CDD505-2E9C-101B-9397-08002B2CF9AE}" pid="266" name="ZOTERO_BREF_DVRswHp2ULXQ_18">
    <vt:lpwstr> the I-type and S-type granites of 0.03±0.15‰ and −0.03±0.42‰ (2 sigma) respectively. These data, together with Cu isotope ratios of two loess samples, provide preliminary evidence that the baseline Cu isotopic composition of the crystalline part of upper</vt:lpwstr>
  </property>
  <property fmtid="{D5CDD505-2E9C-101B-9397-08002B2CF9AE}" pid="267" name="ZOTERO_BREF_DVRswHp2ULXQ_19">
    <vt:lpwstr> continental crust is close to zero. The tight clustering of Cu isotope ratios of rocks from the I-type suites suggests that high-temperature magmatic processes do not produce significant Cu isotope fractionation. However, two granites with abnormally hea</vt:lpwstr>
  </property>
  <property fmtid="{D5CDD505-2E9C-101B-9397-08002B2CF9AE}" pid="268" name="ZOTERO_BREF_DVRswHp2ULXQ_2">
    <vt:lpwstr>nItems":[{"id":3121,"uris":["http://zotero.org/users/5018207/items/46Y3G278"],"uri":["http://zotero.org/users/5018207/items/46Y3G278"],"itemData":{"id":3121,"type":"article-journal","abstract":"The measurement of Cu, Fe, and Zn isotopes in natural samples</vt:lpwstr>
  </property>
  <property fmtid="{D5CDD505-2E9C-101B-9397-08002B2CF9AE}" pid="269" name="ZOTERO_BREF_DVRswHp2ULXQ_20">
    <vt:lpwstr>vy Cu isotope signatures (up to 1.51‰) appears to be the result of localized hydrothermal alteration. Measurable variation in Cu isotopic composition of the S-type granite may reflect isotopic heterogeneity in the sedimentary source region as a result of </vt:lpwstr>
  </property>
  <property fmtid="{D5CDD505-2E9C-101B-9397-08002B2CF9AE}" pid="270" name="ZOTERO_BREF_DVRswHp2ULXQ_21">
    <vt:lpwstr>redox processes or may be due to hydrothermal overprinting. Thus, Cu isotope geochemistry may be a useful tracer for studying hydrothermal alteration and source heterogeneity of granitic rocks.","collection-title":"Applications of non-traditional stable i</vt:lpwstr>
  </property>
  <property fmtid="{D5CDD505-2E9C-101B-9397-08002B2CF9AE}" pid="271" name="ZOTERO_BREF_DVRswHp2ULXQ_22">
    <vt:lpwstr>sotopes in high-temperature geochemistry","container-title":"Chemical Geology","DOI":"10.1016/j.chemgeo.2008.06.047","ISSN":"0009-2541","issue":"1","journalAbbreviation":"Chemical Geology","page":"38-49","source":"ScienceDirect","title":"The Cu isotopic s</vt:lpwstr>
  </property>
  <property fmtid="{D5CDD505-2E9C-101B-9397-08002B2CF9AE}" pid="272" name="ZOTERO_BREF_DVRswHp2ULXQ_23">
    <vt:lpwstr>ignature of granites from the Lachlan Fold Belt, SE Australia","volume":"258","author":[{"family":"Li","given":"Weiqiang"},{"family":"Jackson","given":"Simon E."},{"family":"Pearson","given":"Norman J."},{"family":"Alard","given":"Olivier"},{"family":"Cha</vt:lpwstr>
  </property>
  <property fmtid="{D5CDD505-2E9C-101B-9397-08002B2CF9AE}" pid="273" name="ZOTERO_BREF_DVRswHp2ULXQ_24">
    <vt:lpwstr>ppell","given":"Bruce W."}],"issued":{"date-parts":[["2009",1,15]]}}},{"id":3117,"uris":["http://zotero.org/users/5018207/items/ZWGVRBVP"],"uri":["http://zotero.org/users/5018207/items/ZWGVRBVP"],"itemData":{"id":3117,"type":"article-journal","abstract":"</vt:lpwstr>
  </property>
  <property fmtid="{D5CDD505-2E9C-101B-9397-08002B2CF9AE}" pid="274" name="ZOTERO_BREF_DVRswHp2ULXQ_25">
    <vt:lpwstr>Isotope ratios of heavy elements vary on the 1/10000 level in high temperature materials, providing a fingerprint of the processes behind their origin. Ensuring that the measured isotope ratio is precise and accurate depends on employing an efficient chem</vt:lpwstr>
  </property>
  <property fmtid="{D5CDD505-2E9C-101B-9397-08002B2CF9AE}" pid="275" name="ZOTERO_BREF_DVRswHp2ULXQ_26">
    <vt:lpwstr>ical purification technique and optimised analytical protocols. Exploiting the disparate speciation of Cu, Fe and Zn in HCl and HNO3, an anion exchange chromatography procedure using AG1-×8 (200–400 mesh) and 0.4 × 7 cm Teflon columns was developed to sep</vt:lpwstr>
  </property>
  <property fmtid="{D5CDD505-2E9C-101B-9397-08002B2CF9AE}" pid="276" name="ZOTERO_BREF_DVRswHp2ULXQ_27">
    <vt:lpwstr>arate them from each other and matrix elements in felsic rocks, basalts, peridotites and meteorites. It required only one pass through the resin to produce a quantitative and pure isolate, minimising preparation time, reagent consumption and total analyti</vt:lpwstr>
  </property>
  <property fmtid="{D5CDD505-2E9C-101B-9397-08002B2CF9AE}" pid="277" name="ZOTERO_BREF_DVRswHp2ULXQ_28">
    <vt:lpwstr>cal blanks. A ThermoFinnigan Neptune Plus MC-ICP-MS with calibrator-sample bracketing and an external element spike was used to correct for mass bias. Nickel was the external element in Cu and Fe measurements, while Cu corrected Zn isotopes. These correct</vt:lpwstr>
  </property>
  <property fmtid="{D5CDD505-2E9C-101B-9397-08002B2CF9AE}" pid="278" name="ZOTERO_BREF_DVRswHp2ULXQ_29">
    <vt:lpwstr>ions were made assuming that the mass bias for the spike and analyte element was identical, and it is shown that this did not introduce any artificial bias. Measurement reproducibilities were ± 0.03‰, ± 0.04‰ and ± 0.06‰ (2s) for δ57Fe, δ65Cu and δ66Zn, r</vt:lpwstr>
  </property>
  <property fmtid="{D5CDD505-2E9C-101B-9397-08002B2CF9AE}" pid="279" name="ZOTERO_BREF_DVRswHp2ULXQ_3">
    <vt:lpwstr> may provide valuable information about biogeochemical processes in the environment. However, the widespread application of stable Cu, Fe, and Zn isotope chemistry to natural water systems remains limited by our ability to efficiently separate these trace</vt:lpwstr>
  </property>
  <property fmtid="{D5CDD505-2E9C-101B-9397-08002B2CF9AE}" pid="280" name="ZOTERO_BREF_DVRswHp2ULXQ_30">
    <vt:lpwstr>espectively.","container-title":"Geostandards and Geoanalytical Research","DOI":"10.1111/j.1751-908X.2014.00298.x","ISSN":"1751-908X","issue":"2","language":"fr","page":"129-149","source":"Wiley Online Library","title":"Combined Separation of Cu, Fe and Z</vt:lpwstr>
  </property>
  <property fmtid="{D5CDD505-2E9C-101B-9397-08002B2CF9AE}" pid="281" name="ZOTERO_BREF_DVRswHp2ULXQ_31">
    <vt:lpwstr>n from Rock Matrices and Improved Analytical Protocols for Stable Isotope Determination","volume":"39","author":[{"family":"Sossi","given":"Paolo A."},{"family":"Halverson","given":"Galen P."},{"family":"Nebel","given":"Oliver"},{"family":"Eggins","given"</vt:lpwstr>
  </property>
  <property fmtid="{D5CDD505-2E9C-101B-9397-08002B2CF9AE}" pid="282" name="ZOTERO_BREF_DVRswHp2ULXQ_32">
    <vt:lpwstr>:"Stephen M."}],"issued":{"date-parts":[["2015"]]}}}],"schema":"https://github.com/citation-style-language/schema/raw/master/csl-citation.json"}</vt:lpwstr>
  </property>
  <property fmtid="{D5CDD505-2E9C-101B-9397-08002B2CF9AE}" pid="283" name="ZOTERO_BREF_DVRswHp2ULXQ_4">
    <vt:lpwstr> elements from the greater concentrations of matrix elements. In this study, we present a new method for the isolation of Cu, Fe, and Zn from complex aqueous solutions using a single anion-exchange column with hydrochloric acid media. Using this method we</vt:lpwstr>
  </property>
  <property fmtid="{D5CDD505-2E9C-101B-9397-08002B2CF9AE}" pid="284" name="ZOTERO_BREF_DVRswHp2ULXQ_5">
    <vt:lpwstr> are able to quantitatively separate Cu, Fe, and Zn from each other and from matrix elements in a single column elution. Elution of the elements of interest, as well as all other elements, through the anion-exchange column is a function of the speciation </vt:lpwstr>
  </property>
  <property fmtid="{D5CDD505-2E9C-101B-9397-08002B2CF9AE}" pid="285" name="ZOTERO_BREF_DVRswHp2ULXQ_6">
    <vt:lpwstr>of each element in the various concentrations of HCl. We highlight the column chemistry by comparing our observations with published studies that have investigated the speciation of Cu, Fe, and Zn in chloride solutions. The functionality of the column pro</vt:lpwstr>
  </property>
  <property fmtid="{D5CDD505-2E9C-101B-9397-08002B2CF9AE}" pid="286" name="ZOTERO_BREF_DVRswHp2ULXQ_7">
    <vt:lpwstr>cedure was tested by measuring Cu, Fe, and Zn isotopes in a variety of stream water samples impacted by acid mine drainage. The accuracy and precision of Zn isotopic measurements was tested by doping Zn-free stream water with the Zn isotopic standard. The</vt:lpwstr>
  </property>
  <property fmtid="{D5CDD505-2E9C-101B-9397-08002B2CF9AE}" pid="287" name="ZOTERO_BREF_DVRswHp2ULXQ_8">
    <vt:lpwstr> reproducibility of the entire column separation process and the overall precision of the isotopic measurements were also evaluated. The isotopic results demonstrate that the Cu, Fe, and Zn column separates from the tested stream waters are of sufficient </vt:lpwstr>
  </property>
  <property fmtid="{D5CDD505-2E9C-101B-9397-08002B2CF9AE}" pid="288" name="ZOTERO_BREF_DVRswHp2ULXQ_9">
    <vt:lpwstr>purity to be analyzed directly using a multicollector inductively coupled plasma mass spectrometer (MC-ICP-MS), and that the measurements are fully-reproducible, accurate, and precise. Although limited in scope, these isotopic measurements reveal signific</vt:lpwstr>
  </property>
  <property fmtid="{D5CDD505-2E9C-101B-9397-08002B2CF9AE}" pid="289" name="ZOTERO_BREF_DuwdA6tjILzm_1">
    <vt:lpwstr>ZOTERO_ITEM CSL_CITATION {"citationID":"vznkkbNp","properties":{"formattedCitation":"(Asael et al., 2007; e.g. Ehrlich et al., 2004; Larner et al., 2011; Li et al., 2009; Markl et al., 2006)","plainCitation":"(Asael et al., 2007; e.g. Ehrlich et al., 2004</vt:lpwstr>
  </property>
  <property fmtid="{D5CDD505-2E9C-101B-9397-08002B2CF9AE}" pid="290" name="ZOTERO_BREF_DuwdA6tjILzm_10">
    <vt:lpwstr>le sequence and that the Cu-sulphide reservoirs are relatively small. Thus, most of the copper transport occurred in relatively oxidized conditions. The calculated reservoir sizes are in agreement with field observations and confirm that copper isotopes a</vt:lpwstr>
  </property>
  <property fmtid="{D5CDD505-2E9C-101B-9397-08002B2CF9AE}" pid="291" name="ZOTERO_BREF_DuwdA6tjILzm_11">
    <vt:lpwstr>re able to trace both the oxidation–reduction cycles and mass transfer during sedimentary copper mineralization.","container-title":"Chemical Geology","DOI":"10.1016/j.chemgeo.2007.06.007","ISSN":"0009-2541","issue":"3","journalAbbreviation":"Chemical Geo</vt:lpwstr>
  </property>
  <property fmtid="{D5CDD505-2E9C-101B-9397-08002B2CF9AE}" pid="292" name="ZOTERO_BREF_DuwdA6tjILzm_12">
    <vt:lpwstr>logy","page":"238-254","source":"ScienceDirect","title":"Copper isotope fractionation in sedimentary copper mineralization (Timna Valley, Israel)","volume":"243","author":[{"family":"Asael","given":"Dan"},{"family":"Matthews","given":"Alan"},{"family":"Ba</vt:lpwstr>
  </property>
  <property fmtid="{D5CDD505-2E9C-101B-9397-08002B2CF9AE}" pid="293" name="ZOTERO_BREF_DuwdA6tjILzm_13">
    <vt:lpwstr>r-Matthews","given":"Miryam"},{"family":"Halicz","given":"Ludwik"}],"issued":{"date-parts":[["2007",9,15]]}}},{"id":3110,"uris":["http://zotero.org/users/5018207/items/KN9HUEW7"],"uri":["http://zotero.org/users/5018207/items/KN9HUEW7"],"itemData":{"id":31</vt:lpwstr>
  </property>
  <property fmtid="{D5CDD505-2E9C-101B-9397-08002B2CF9AE}" pid="294" name="ZOTERO_BREF_DuwdA6tjILzm_14">
    <vt:lpwstr>10,"type":"article-journal","abstract":"We report the results of a study of the geologically important copper isotope (65Cu/63Cu) fractionation between aqueous Cu(II) and copper sulphide. The experiments were made in anoxic conditions by precipitating cov</vt:lpwstr>
  </property>
  <property fmtid="{D5CDD505-2E9C-101B-9397-08002B2CF9AE}" pid="295" name="ZOTERO_BREF_DuwdA6tjILzm_15">
    <vt:lpwstr>ellite (CuS) from excess Cu as aqueous CuSO4 through the addition of aqueous Na2S. Isotopic measurements were collected on a Nu Instruments MC-ICP-MS using sample-standard bracketing and mass bias correction using a nickel internal standard. The results o</vt:lpwstr>
  </property>
  <property fmtid="{D5CDD505-2E9C-101B-9397-08002B2CF9AE}" pid="296" name="ZOTERO_BREF_DuwdA6tjILzm_16">
    <vt:lpwstr>f a series of experiments at 20 °C give a mean fractionation of Δ65Cu (Cu(II)aq–CuS)=3.06±0.14‰. Additional experiments made at 2°, 10° and 40 °C show that the fractionation factor varies inversely with temperature according to the relation (errors at 1σ </vt:lpwstr>
  </property>
  <property fmtid="{D5CDD505-2E9C-101B-9397-08002B2CF9AE}" pid="297" name="ZOTERO_BREF_DuwdA6tjILzm_17">
    <vt:lpwstr>level):ΔCu(II)–CuS=0.26±0.02×106T−2+0.08±0.25. Although the question of whether complete equilibration occurs during the precipitation reaction cannot be resolved, the measured fractionation factors provide a proxy for the natural fractionation processes </vt:lpwstr>
  </property>
  <property fmtid="{D5CDD505-2E9C-101B-9397-08002B2CF9AE}" pid="298" name="ZOTERO_BREF_DuwdA6tjILzm_18">
    <vt:lpwstr>involving abiogenic covellite formation by low-temperature precipitation. The ∼3‰ Cu(II)aq–CuS fractionation compares with small experimentally measured Cu(II)aq–malachite fractionation (0.20‰ to 0.38±0.04‰ at 30 °C) reported by Maréchal and Sheppard [200</vt:lpwstr>
  </property>
  <property fmtid="{D5CDD505-2E9C-101B-9397-08002B2CF9AE}" pid="299" name="ZOTERO_BREF_DuwdA6tjILzm_19">
    <vt:lpwstr>2. Isotopic fractionation of Cu and Zn between chloride and nitrate solutions and malachite or smithsonite at 30° and 50 °C. Goldschmidt 2002 Conference, Davos, Geochim. Cosmochim. Acta. 66, (15A), A484.] and a similar fractionation measured in this study</vt:lpwstr>
  </property>
  <property fmtid="{D5CDD505-2E9C-101B-9397-08002B2CF9AE}" pid="300" name="ZOTERO_BREF_DuwdA6tjILzm_2">
    <vt:lpwstr>; Larner et al., 2011; Li et al., 2009; Markl et al., 2006)","noteIndex":0},"citationItems":[{"id":3113,"uris":["http://zotero.org/users/5018207/items/T8RXA9ZL"],"uri":["http://zotero.org/users/5018207/items/T8RXA9ZL"],"itemData":{"id":3113,"type":"articl</vt:lpwstr>
  </property>
  <property fmtid="{D5CDD505-2E9C-101B-9397-08002B2CF9AE}" pid="301" name="ZOTERO_BREF_DuwdA6tjILzm_20">
    <vt:lpwstr> for Cu(II) hydroxide precipitation from Cu(II)aq solution. The large Cu(II)aq–CuS isotopic fractionation supports the conclusion that covellite is a Cu(I)S(-I) compound and that redox state is potentially a significant control of abiogenic 65Cu/63Cu frac</vt:lpwstr>
  </property>
  <property fmtid="{D5CDD505-2E9C-101B-9397-08002B2CF9AE}" pid="302" name="ZOTERO_BREF_DuwdA6tjILzm_21">
    <vt:lpwstr>tionations in low-temperature geological environments.","container-title":"Chemical Geology","DOI":"10.1016/j.chemgeo.2004.06.010","ISSN":"0009-2541","issue":"3","journalAbbreviation":"Chemical Geology","page":"259-269","source":"ScienceDirect","title":"E</vt:lpwstr>
  </property>
  <property fmtid="{D5CDD505-2E9C-101B-9397-08002B2CF9AE}" pid="303" name="ZOTERO_BREF_DuwdA6tjILzm_22">
    <vt:lpwstr>xperimental study of the copper isotope fractionation between aqueous Cu(II) and covellite, CuS","volume":"209","author":[{"family":"Ehrlich","given":"S."},{"family":"Butler","given":"I."},{"family":"Halicz","given":"L."},{"family":"Rickard","given":"D."}</vt:lpwstr>
  </property>
  <property fmtid="{D5CDD505-2E9C-101B-9397-08002B2CF9AE}" pid="304" name="ZOTERO_BREF_DuwdA6tjILzm_23">
    <vt:lpwstr>,{"family":"Oldroyd","given":"A."},{"family":"Matthews","given":"Alan"}],"issued":{"date-parts":[["2004",9,27]]}},"prefix":"e.g. "},{"id":3107,"uris":["http://zotero.org/users/5018207/items/JX7FKPCA"],"uri":["http://zotero.org/users/5018207/items/JX7FKPCA</vt:lpwstr>
  </property>
  <property fmtid="{D5CDD505-2E9C-101B-9397-08002B2CF9AE}" pid="305" name="ZOTERO_BREF_DuwdA6tjILzm_24">
    <vt:lpwstr>"],"itemData":{"id":3107,"type":"article-journal","container-title":"Journal of Analytical Atomic Spectrometry","DOI":"10.1039/C1JA10067J","issue":"8","language":"en","page":"1627-1632","source":"pubs.rsc.org","title":"A new separation procedure for Cu pr</vt:lpwstr>
  </property>
  <property fmtid="{D5CDD505-2E9C-101B-9397-08002B2CF9AE}" pid="306" name="ZOTERO_BREF_DuwdA6tjILzm_25">
    <vt:lpwstr>ior to stable isotope analysis by MC-ICP-MS","volume":"26","author":[{"family":"Larner","given":"Fiona"},{"family":"Rehkämper","given":"Mark"},{"family":"J. Coles","given":"Barry"},{"family":"Kreissig","given":"Katharina"},{"family":"J. Weiss","given":"Do</vt:lpwstr>
  </property>
  <property fmtid="{D5CDD505-2E9C-101B-9397-08002B2CF9AE}" pid="307" name="ZOTERO_BREF_DuwdA6tjILzm_26">
    <vt:lpwstr>minik"},{"family":"Sampson","given":"Barry"},{"family":"Unsworth","given":"Catherine"},{"family":"Strekopytov","given":"Stanislav"}],"issued":{"date-parts":[["2011"]]}}},{"id":3128,"uris":["http://zotero.org/users/5018207/items/DD4FAGBP"],"uri":["http://z</vt:lpwstr>
  </property>
  <property fmtid="{D5CDD505-2E9C-101B-9397-08002B2CF9AE}" pid="308" name="ZOTERO_BREF_DuwdA6tjILzm_27">
    <vt:lpwstr>otero.org/users/5018207/items/DD4FAGBP"],"itemData":{"id":3128,"type":"article-journal","abstract":"This contribution reports our preliminary work to determine Cu isotope ratios for various granite rocks and examine the Cu isotope systematics within grani</vt:lpwstr>
  </property>
  <property fmtid="{D5CDD505-2E9C-101B-9397-08002B2CF9AE}" pid="309" name="ZOTERO_BREF_DuwdA6tjILzm_28">
    <vt:lpwstr>te suites. A chemical procedure, modified from Maréchal [Maréchal, C.N., Télouk, P. and Albarède, F., 1999. Precise analysis of copper and zinc isotopic compositions by plasma-source mass spectrometry. Chemical Geology, 156(1–4): 251–273.], was used to se</vt:lpwstr>
  </property>
  <property fmtid="{D5CDD505-2E9C-101B-9397-08002B2CF9AE}" pid="310" name="ZOTERO_BREF_DuwdA6tjILzm_29">
    <vt:lpwstr>parate Cu from rock matrix. Quantitative recovery (100.6±1.6%), with a low total procedural blank (2.65±0.66 ng) for Cu, has been achieved, allowing Cu isotopic measurements on samples with as little as 10 ppm Cu. The Cu isotope ratios (δ65Cu relative to </vt:lpwstr>
  </property>
  <property fmtid="{D5CDD505-2E9C-101B-9397-08002B2CF9AE}" pid="311" name="ZOTERO_BREF_DuwdA6tjILzm_3">
    <vt:lpwstr>e-journal","abstract":"Copper isotopes (65Cu/63Cu) are potentially powerful new geochemical proxies for oxidation–reduction processes and metallic cycling. This research presents a Cu-isotope study of mineralization in historically mined stratiform sedime</vt:lpwstr>
  </property>
  <property fmtid="{D5CDD505-2E9C-101B-9397-08002B2CF9AE}" pid="312" name="ZOTERO_BREF_DuwdA6tjILzm_30">
    <vt:lpwstr>NIST SRM 976) of 32 rock samples, ranging from mafic to felsic compositions, from 3 batholiths (2 I-type, 1 S-type) from the Lachlan Fold Belt in southeastern Australia, vary from −0.46‰ to 1.51‰. Most of them cluster around zero, with mean values for the</vt:lpwstr>
  </property>
  <property fmtid="{D5CDD505-2E9C-101B-9397-08002B2CF9AE}" pid="313" name="ZOTERO_BREF_DuwdA6tjILzm_31">
    <vt:lpwstr> I-type and S-type granites of 0.03±0.15‰ and −0.03±0.42‰ (2 sigma) respectively. These data, together with Cu isotope ratios of two loess samples, provide preliminary evidence that the baseline Cu isotopic composition of the crystalline part of upper con</vt:lpwstr>
  </property>
  <property fmtid="{D5CDD505-2E9C-101B-9397-08002B2CF9AE}" pid="314" name="ZOTERO_BREF_DuwdA6tjILzm_32">
    <vt:lpwstr>tinental crust is close to zero. The tight clustering of Cu isotope ratios of rocks from the I-type suites suggests that high-temperature magmatic processes do not produce significant Cu isotope fractionation. However, two granites with abnormally heavy C</vt:lpwstr>
  </property>
  <property fmtid="{D5CDD505-2E9C-101B-9397-08002B2CF9AE}" pid="315" name="ZOTERO_BREF_DuwdA6tjILzm_33">
    <vt:lpwstr>u isotope signatures (up to 1.51‰) appears to be the result of localized hydrothermal alteration. Measurable variation in Cu isotopic composition of the S-type granite may reflect isotopic heterogeneity in the sedimentary source region as a result of redo</vt:lpwstr>
  </property>
  <property fmtid="{D5CDD505-2E9C-101B-9397-08002B2CF9AE}" pid="316" name="ZOTERO_BREF_DuwdA6tjILzm_34">
    <vt:lpwstr>x processes or may be due to hydrothermal overprinting. Thus, Cu isotope geochemistry may be a useful tracer for studying hydrothermal alteration and source heterogeneity of granitic rocks.","collection-title":"Applications of non-traditional stable isoto</vt:lpwstr>
  </property>
  <property fmtid="{D5CDD505-2E9C-101B-9397-08002B2CF9AE}" pid="317" name="ZOTERO_BREF_DuwdA6tjILzm_35">
    <vt:lpwstr>pes in high-temperature geochemistry","container-title":"Chemical Geology","DOI":"10.1016/j.chemgeo.2008.06.047","ISSN":"0009-2541","issue":"1","journalAbbreviation":"Chemical Geology","page":"38-49","source":"ScienceDirect","title":"The Cu isotopic signa</vt:lpwstr>
  </property>
  <property fmtid="{D5CDD505-2E9C-101B-9397-08002B2CF9AE}" pid="318" name="ZOTERO_BREF_DuwdA6tjILzm_36">
    <vt:lpwstr>ture of granites from the Lachlan Fold Belt, SE Australia","volume":"258","author":[{"family":"Li","given":"Weiqiang"},{"family":"Jackson","given":"Simon E."},{"family":"Pearson","given":"Norman J."},{"family":"Alard","given":"Olivier"},{"family":"Chappel</vt:lpwstr>
  </property>
  <property fmtid="{D5CDD505-2E9C-101B-9397-08002B2CF9AE}" pid="319" name="ZOTERO_BREF_DuwdA6tjILzm_37">
    <vt:lpwstr>l","given":"Bruce W."}],"issued":{"date-parts":[["2009",1,15]]}}},{"id":3134,"uris":["http://zotero.org/users/5018207/items/RFDW3867"],"uri":["http://zotero.org/users/5018207/items/RFDW3867"],"itemData":{"id":3134,"type":"article-journal","abstract":"The </vt:lpwstr>
  </property>
  <property fmtid="{D5CDD505-2E9C-101B-9397-08002B2CF9AE}" pid="320" name="ZOTERO_BREF_DuwdA6tjILzm_38">
    <vt:lpwstr>stable copper isotope composition of 79 samples of primary and secondary copper minerals from hydrothermal veins in the Schwarzwald mining district, South Germany, shows a wide variation in δ65Cu ranging from −2.92 to 2.41‰. We investigated primary chalco</vt:lpwstr>
  </property>
  <property fmtid="{D5CDD505-2E9C-101B-9397-08002B2CF9AE}" pid="321" name="ZOTERO_BREF_DuwdA6tjILzm_39">
    <vt:lpwstr>pyrite, various kinds of fahlores and emplectite, as well as supergene native copper, malachite, azurite, cuprite, tenorite, olivenite, pseudomalachite and chrysocolla. Fresh primary Cu(I) ores have at most localities copper isotope ratios (δ65Cu values) </vt:lpwstr>
  </property>
  <property fmtid="{D5CDD505-2E9C-101B-9397-08002B2CF9AE}" pid="322" name="ZOTERO_BREF_DuwdA6tjILzm_4">
    <vt:lpwstr>nt-hosted copper (SSC) ore deposits of the Precambrian and Cambrian rocks of the Timna Valley, southern Israel. These deposits provide a natural laboratory for studying isotopic fractionations between Cu-sulphides and Cu(II) minerals (copper carbonates, h</vt:lpwstr>
  </property>
  <property fmtid="{D5CDD505-2E9C-101B-9397-08002B2CF9AE}" pid="323" name="ZOTERO_BREF_DuwdA6tjILzm_40">
    <vt:lpwstr>of 0±0.5‰ despite the fact that the samples come from mineralogically different types of deposits covering an area of about 100 by 50km and that they formed during three different mineralization events spanning the last 300 Ma. Relics of the primary ores </vt:lpwstr>
  </property>
  <property fmtid="{D5CDD505-2E9C-101B-9397-08002B2CF9AE}" pid="324" name="ZOTERO_BREF_DuwdA6tjILzm_41">
    <vt:lpwstr>in oxidized samples (i.e., chalcopyrite relics in an iron oxide matrix with an outer malachite coating) display low isotope ratios down to −2.92‰. Secondary Cu(I) minerals such as cuprite have high δ65Cu values between 0.4 and 1.65‰, whereas secondary Cu(</vt:lpwstr>
  </property>
  <property fmtid="{D5CDD505-2E9C-101B-9397-08002B2CF9AE}" pid="325" name="ZOTERO_BREF_DuwdA6tjILzm_42">
    <vt:lpwstr>II) minerals such as malachite show a range of values between −1.55 and 2.41‰, but typically have values above +0.5‰. Within single samples, supergene oxidation of fresh chalcopyrite with a δ value of 0‰ causes significant fractionation on the scale of a </vt:lpwstr>
  </property>
  <property fmtid="{D5CDD505-2E9C-101B-9397-08002B2CF9AE}" pid="326" name="ZOTERO_BREF_DuwdA6tjILzm_43">
    <vt:lpwstr>centimetre between malachite (up to 1.49‰) and relict chalcopyrite (down to −2.92‰). The results show that—with only two notable exceptions—high-temperature hydrothermal processes did not lead to significant and correlatable variations in copper isotope r</vt:lpwstr>
  </property>
  <property fmtid="{D5CDD505-2E9C-101B-9397-08002B2CF9AE}" pid="327" name="ZOTERO_BREF_DuwdA6tjILzm_44">
    <vt:lpwstr>atios within a large mining district mineralized over a long period of time. Conversely, low-temperature redox processes seriously affect the copper isotope compositions of hydrothermal copper ores. While details of the redox processes are not yet underst</vt:lpwstr>
  </property>
  <property fmtid="{D5CDD505-2E9C-101B-9397-08002B2CF9AE}" pid="328" name="ZOTERO_BREF_DuwdA6tjILzm_45">
    <vt:lpwstr>ood, we interpret the range in compositions found in both primary Cu(I) and secondary Cu(II) minerals as a result of two competing controls on the isotope fractionation process: within–fluid control, i.e., the fractionation during the redox process among </vt:lpwstr>
  </property>
  <property fmtid="{D5CDD505-2E9C-101B-9397-08002B2CF9AE}" pid="329" name="ZOTERO_BREF_DuwdA6tjILzm_46">
    <vt:lpwstr>dissolved species, and fluid–solid control, i.e., fractionation during precipitation involving reactions between dissolved Cu species and minerals. Additionally, Rayleigh fractionation in a closed system may be responsible for some of the spread in isotop</vt:lpwstr>
  </property>
  <property fmtid="{D5CDD505-2E9C-101B-9397-08002B2CF9AE}" pid="330" name="ZOTERO_BREF_DuwdA6tjILzm_47">
    <vt:lpwstr>e compositions. Our study indicates that copper isotope variations may be used to decipher details of natural redox processes and therefore may have some bearing on exploration, evaluation and exploitation of copper deposits. On the other hand, copper iso</vt:lpwstr>
  </property>
  <property fmtid="{D5CDD505-2E9C-101B-9397-08002B2CF9AE}" pid="331" name="ZOTERO_BREF_DuwdA6tjILzm_48">
    <vt:lpwstr>tope analyses of single archeological artefacts or geological or biological objects cannot be easily used as reliable fingerprint for the source of copper, because the variation caused by redox processes within a single deposit is usually much larger than</vt:lpwstr>
  </property>
  <property fmtid="{D5CDD505-2E9C-101B-9397-08002B2CF9AE}" pid="332" name="ZOTERO_BREF_DuwdA6tjILzm_49">
    <vt:lpwstr> the inter-deposit variation.","container-title":"Geochimica et Cosmochimica Acta","DOI":"10.1016/j.gca.2006.06.1369","ISSN":"0016-7037","issue":"16","journalAbbreviation":"Geochimica et Cosmochimica Acta","page":"4215-4228","source":"ScienceDirect","titl</vt:lpwstr>
  </property>
  <property fmtid="{D5CDD505-2E9C-101B-9397-08002B2CF9AE}" pid="333" name="ZOTERO_BREF_DuwdA6tjILzm_5">
    <vt:lpwstr>ydroxides and silicates), formed during sequential cycles of low-temperature alteration of igneous copper porphyries, marine sedimentary diagenesis, and epigenetic mobilization in sandstones. Isotopic measurements were made using MC-ICP-MS after ion chrom</vt:lpwstr>
  </property>
  <property fmtid="{D5CDD505-2E9C-101B-9397-08002B2CF9AE}" pid="334" name="ZOTERO_BREF_DuwdA6tjILzm_50">
    <vt:lpwstr>e":"Copper isotopes as monitors of redox processes in hydrothermal mineralization","volume":"70","author":[{"family":"Markl","given":"Gregor"},{"family":"Lahaye","given":"Yann"},{"family":"Schwinn","given":"Gregor"}],"issued":{"date-parts":[["2006",8,15]]</vt:lpwstr>
  </property>
  <property fmtid="{D5CDD505-2E9C-101B-9397-08002B2CF9AE}" pid="335" name="ZOTERO_BREF_DuwdA6tjILzm_51">
    <vt:lpwstr>}}}],"schema":"https://github.com/citation-style-language/schema/raw/master/csl-citation.json"}</vt:lpwstr>
  </property>
  <property fmtid="{D5CDD505-2E9C-101B-9397-08002B2CF9AE}" pid="336" name="ZOTERO_BREF_DuwdA6tjILzm_6">
    <vt:lpwstr>atographic separation of the copper from matrix elements. In accord with abiogenic experimental studies showing that there should be a negative isotopic fractionation between reduced and oxidized copper minerals, δ65Cu values of Cu-sulphides are significa</vt:lpwstr>
  </property>
  <property fmtid="{D5CDD505-2E9C-101B-9397-08002B2CF9AE}" pid="337" name="ZOTERO_BREF_DuwdA6tjILzm_7">
    <vt:lpwstr>ntly lower (−3.4 to −1.2‰) than coexisting Cu(II) carbonates and hydroxides (−1.2 to 0.5‰). Cu(II) silicates, which should only show a very small isotopic fractionation relative to parent Cu (II) solutions, give average δ65Cu values of 0.09±0.24‰; consist</vt:lpwstr>
  </property>
  <property fmtid="{D5CDD505-2E9C-101B-9397-08002B2CF9AE}" pid="338" name="ZOTERO_BREF_DuwdA6tjILzm_8">
    <vt:lpwstr>ent with the fact that the primary source of sedimentary copper was the Precambrian igneous rocks. Isotopic zoning profiles in Cu-sulphides of the Cambrian dolomites suggest they were formed through the interaction of small disconnected Cu solution reserv</vt:lpwstr>
  </property>
  <property fmtid="{D5CDD505-2E9C-101B-9397-08002B2CF9AE}" pid="339" name="ZOTERO_BREF_DuwdA6tjILzm_9">
    <vt:lpwstr>oirs with H2S formed by bacterial reduction of sulphate containing pore waters. Mass-balance modeling, based on the measured Cu-isotope compositions and experimental fractionation factors, shows that the main copper reservoir is the Cambrian sandstone–sha</vt:lpwstr>
  </property>
  <property fmtid="{D5CDD505-2E9C-101B-9397-08002B2CF9AE}" pid="340" name="ZOTERO_BREF_Es640NBKOYnv_1">
    <vt:lpwstr>ZOTERO_ITEM CSL_CITATION {"citationID":"EppyKOyl","properties":{"formattedCitation":"(Sossi et al., 2015)","plainCitation":"(Sossi et al., 2015)","noteIndex":0},"citationItems":[{"id":3117,"uris":["http://zotero.org/users/5018207/items/ZWGVRBVP"],"uri":["</vt:lpwstr>
  </property>
  <property fmtid="{D5CDD505-2E9C-101B-9397-08002B2CF9AE}" pid="341" name="ZOTERO_BREF_Es640NBKOYnv_2">
    <vt:lpwstr>http://zotero.org/users/5018207/items/ZWGVRBVP"],"itemData":{"id":3117,"type":"article-journal","abstract":"Isotope ratios of heavy elements vary on the 1/10000 level in high temperature materials, providing a fingerprint of the processes behind their ori</vt:lpwstr>
  </property>
  <property fmtid="{D5CDD505-2E9C-101B-9397-08002B2CF9AE}" pid="342" name="ZOTERO_BREF_Es640NBKOYnv_3">
    <vt:lpwstr>gin. Ensuring that the measured isotope ratio is precise and accurate depends on employing an efficient chemical purification technique and optimised analytical protocols. Exploiting the disparate speciation of Cu, Fe and Zn in HCl and HNO3, an anion exch</vt:lpwstr>
  </property>
  <property fmtid="{D5CDD505-2E9C-101B-9397-08002B2CF9AE}" pid="343" name="ZOTERO_BREF_Es640NBKOYnv_4">
    <vt:lpwstr>ange chromatography procedure using AG1-×8 (200–400 mesh) and 0.4 × 7 cm Teflon columns was developed to separate them from each other and matrix elements in felsic rocks, basalts, peridotites and meteorites. It required only one pass through the resin to</vt:lpwstr>
  </property>
  <property fmtid="{D5CDD505-2E9C-101B-9397-08002B2CF9AE}" pid="344" name="ZOTERO_BREF_Es640NBKOYnv_5">
    <vt:lpwstr> produce a quantitative and pure isolate, minimising preparation time, reagent consumption and total analytical blanks. A ThermoFinnigan Neptune Plus MC-ICP-MS with calibrator-sample bracketing and an external element spike was used to correct for mass bi</vt:lpwstr>
  </property>
  <property fmtid="{D5CDD505-2E9C-101B-9397-08002B2CF9AE}" pid="345" name="ZOTERO_BREF_Es640NBKOYnv_6">
    <vt:lpwstr>as. Nickel was the external element in Cu and Fe measurements, while Cu corrected Zn isotopes. These corrections were made assuming that the mass bias for the spike and analyte element was identical, and it is shown that this did not introduce any artific</vt:lpwstr>
  </property>
  <property fmtid="{D5CDD505-2E9C-101B-9397-08002B2CF9AE}" pid="346" name="ZOTERO_BREF_Es640NBKOYnv_7">
    <vt:lpwstr>ial bias. Measurement reproducibilities were ± 0.03‰, ± 0.04‰ and ± 0.06‰ (2s) for δ57Fe, δ65Cu and δ66Zn, respectively.","container-title":"Geostandards and Geoanalytical Research","DOI":"10.1111/j.1751-908X.2014.00298.x","ISSN":"1751-908X","issue":"2","</vt:lpwstr>
  </property>
  <property fmtid="{D5CDD505-2E9C-101B-9397-08002B2CF9AE}" pid="347" name="ZOTERO_BREF_Es640NBKOYnv_8">
    <vt:lpwstr>language":"fr","page":"129-149","source":"Wiley Online Library","title":"Combined Separation of Cu, Fe and Zn from Rock Matrices and Improved Analytical Protocols for Stable Isotope Determination","volume":"39","author":[{"family":"Sossi","given":"Paolo A</vt:lpwstr>
  </property>
  <property fmtid="{D5CDD505-2E9C-101B-9397-08002B2CF9AE}" pid="348" name="ZOTERO_BREF_Es640NBKOYnv_9">
    <vt:lpwstr>."},{"family":"Halverson","given":"Galen P."},{"family":"Nebel","given":"Oliver"},{"family":"Eggins","given":"Stephen M."}],"issued":{"date-parts":[["2015"]]}}}],"schema":"https://github.com/citation-style-language/schema/raw/master/csl-citation.json"}</vt:lpwstr>
  </property>
  <property fmtid="{D5CDD505-2E9C-101B-9397-08002B2CF9AE}" pid="349" name="ZOTERO_BREF_FsT4KrLuXvpW_1">
    <vt:lpwstr>ZOTERO_ITEM CSL_CITATION {"citationID":"EppyKOyl","properties":{"formattedCitation":"(Sossi et al., 2015)","plainCitation":"(Sossi et al., 2015)","noteIndex":0},"citationItems":[{"id":3117,"uris":["http://zotero.org/users/5018207/items/ZWGVRBVP"],"uri":["</vt:lpwstr>
  </property>
  <property fmtid="{D5CDD505-2E9C-101B-9397-08002B2CF9AE}" pid="350" name="ZOTERO_BREF_FsT4KrLuXvpW_2">
    <vt:lpwstr>http://zotero.org/users/5018207/items/ZWGVRBVP"],"itemData":{"id":3117,"type":"article-journal","abstract":"Isotope ratios of heavy elements vary on the 1/10000 level in high temperature materials, providing a fingerprint of the processes behind their ori</vt:lpwstr>
  </property>
  <property fmtid="{D5CDD505-2E9C-101B-9397-08002B2CF9AE}" pid="351" name="ZOTERO_BREF_FsT4KrLuXvpW_3">
    <vt:lpwstr>gin. Ensuring that the measured isotope ratio is precise and accurate depends on employing an efficient chemical purification technique and optimised analytical protocols. Exploiting the disparate speciation of Cu, Fe and Zn in HCl and HNO3, an anion exch</vt:lpwstr>
  </property>
  <property fmtid="{D5CDD505-2E9C-101B-9397-08002B2CF9AE}" pid="352" name="ZOTERO_BREF_FsT4KrLuXvpW_4">
    <vt:lpwstr>ange chromatography procedure using AG1-×8 (200–400 mesh) and 0.4 × 7 cm Teflon columns was developed to separate them from each other and matrix elements in felsic rocks, basalts, peridotites and meteorites. It required only one pass through the resin to</vt:lpwstr>
  </property>
  <property fmtid="{D5CDD505-2E9C-101B-9397-08002B2CF9AE}" pid="353" name="ZOTERO_BREF_FsT4KrLuXvpW_5">
    <vt:lpwstr> produce a quantitative and pure isolate, minimising preparation time, reagent consumption and total analytical blanks. A ThermoFinnigan Neptune Plus MC-ICP-MS with calibrator-sample bracketing and an external element spike was used to correct for mass bi</vt:lpwstr>
  </property>
  <property fmtid="{D5CDD505-2E9C-101B-9397-08002B2CF9AE}" pid="354" name="ZOTERO_BREF_FsT4KrLuXvpW_6">
    <vt:lpwstr>as. Nickel was the external element in Cu and Fe measurements, while Cu corrected Zn isotopes. These corrections were made assuming that the mass bias for the spike and analyte element was identical, and it is shown that this did not introduce any artific</vt:lpwstr>
  </property>
  <property fmtid="{D5CDD505-2E9C-101B-9397-08002B2CF9AE}" pid="355" name="ZOTERO_BREF_FsT4KrLuXvpW_7">
    <vt:lpwstr>ial bias. Measurement reproducibilities were ± 0.03‰, ± 0.04‰ and ± 0.06‰ (2s) for δ57Fe, δ65Cu and δ66Zn, respectively.","container-title":"Geostandards and Geoanalytical Research","DOI":"10.1111/j.1751-908X.2014.00298.x","ISSN":"1751-908X","issue":"2","</vt:lpwstr>
  </property>
  <property fmtid="{D5CDD505-2E9C-101B-9397-08002B2CF9AE}" pid="356" name="ZOTERO_BREF_FsT4KrLuXvpW_8">
    <vt:lpwstr>language":"fr","page":"129-149","source":"Wiley Online Library","title":"Combined Separation of Cu, Fe and Zn from Rock Matrices and Improved Analytical Protocols for Stable Isotope Determination","volume":"39","author":[{"family":"Sossi","given":"Paolo A</vt:lpwstr>
  </property>
  <property fmtid="{D5CDD505-2E9C-101B-9397-08002B2CF9AE}" pid="357" name="ZOTERO_BREF_FsT4KrLuXvpW_9">
    <vt:lpwstr>."},{"family":"Halverson","given":"Galen P."},{"family":"Nebel","given":"Oliver"},{"family":"Eggins","given":"Stephen M."}],"issued":{"date-parts":[["2015"]]}}}],"schema":"https://github.com/citation-style-language/schema/raw/master/csl-citation.json"}</vt:lpwstr>
  </property>
  <property fmtid="{D5CDD505-2E9C-101B-9397-08002B2CF9AE}" pid="358" name="ZOTERO_BREF_GGyXOG4JaGa7_1">
    <vt:lpwstr>ZOTERO_ITEM CSL_CITATION {"citationID":"RPveOxIS","properties":{"formattedCitation":"(Longerich et al., 1987)","plainCitation":"(Longerich et al., 1987)","noteIndex":0},"citationItems":[{"id":3088,"uris":["http://zotero.org/users/5018207/items/GAZD8M9T"],</vt:lpwstr>
  </property>
  <property fmtid="{D5CDD505-2E9C-101B-9397-08002B2CF9AE}" pid="359" name="ZOTERO_BREF_GGyXOG4JaGa7_2">
    <vt:lpwstr>"uri":["http://zotero.org/users/5018207/items/GAZD8M9T"],"itemData":{"id":3088,"type":"article-journal","abstract":"An inductively coupled plasma-mass spectrometer (ICP-MS) was used to measure isotope ratios of lead and thallium. Significant variations in</vt:lpwstr>
  </property>
  <property fmtid="{D5CDD505-2E9C-101B-9397-08002B2CF9AE}" pid="360" name="ZOTERO_BREF_GGyXOG4JaGa7_3">
    <vt:lpwstr> the measured ratios were found as a function of varying (B) lens settings and sample flow rates. No significant effect with changing analyte concentration was observed. The use of thallium as an internal isotope ratio standard is introduced. Poisson coun</vt:lpwstr>
  </property>
  <property fmtid="{D5CDD505-2E9C-101B-9397-08002B2CF9AE}" pid="361" name="ZOTERO_BREF_GGyXOG4JaGa7_4">
    <vt:lpwstr>ting statistics is shown to be a minor component in the measured error in ratios at high analyte concentrations.","container-title":"Spectrochimica Acta Part B: Atomic Spectroscopy","DOI":"10.1016/0584-8547(87)80048-4","ISSN":"0584-8547","issue":"1","jour</vt:lpwstr>
  </property>
  <property fmtid="{D5CDD505-2E9C-101B-9397-08002B2CF9AE}" pid="362" name="ZOTERO_BREF_GGyXOG4JaGa7_5">
    <vt:lpwstr>nalAbbreviation":"Spectrochimica Acta Part B: Atomic Spectroscopy","page":"39-48","source":"ScienceDirect","title":"Determination of lead isotope ratios by inductively coupled plasma-mass spectrometry (ICP-MS)","volume":"42","author":[{"family":"Longerich</vt:lpwstr>
  </property>
  <property fmtid="{D5CDD505-2E9C-101B-9397-08002B2CF9AE}" pid="363" name="ZOTERO_BREF_GGyXOG4JaGa7_6">
    <vt:lpwstr>","given":"H. P."},{"family":"Fryer","given":"B. J."},{"family":"Strong","given":"D. F."}],"issued":{"date-parts":[["1987",1,1]]}}}],"schema":"https://github.com/citation-style-language/schema/raw/master/csl-citation.json"}</vt:lpwstr>
  </property>
  <property fmtid="{D5CDD505-2E9C-101B-9397-08002B2CF9AE}" pid="364" name="ZOTERO_BREF_GUkuMT5b9Qc4_1">
    <vt:lpwstr>ZOTERO_ITEM CSL_CITATION {"citationID":"l5WDzBe4","properties":{"formattedCitation":"(Borrok et al., 2007; Brugger et al., 2001)","plainCitation":"(Borrok et al., 2007; Brugger et al., 2001)","noteIndex":0},"citationItems":[{"id":3121,"uris":["http://zote</vt:lpwstr>
  </property>
  <property fmtid="{D5CDD505-2E9C-101B-9397-08002B2CF9AE}" pid="365" name="ZOTERO_BREF_GUkuMT5b9Qc4_10">
    <vt:lpwstr>), δ56Fe (−0.56 to +0.34‰), and δ66Zn (0.31 to 0.49‰) among samples collected from different abandoned mines within a single watershed. Hence, Cu, Fe, and Zn isotopic measurements may be a powerful tool for fingerprinting specific metal sources and/or exa</vt:lpwstr>
  </property>
  <property fmtid="{D5CDD505-2E9C-101B-9397-08002B2CF9AE}" pid="366" name="ZOTERO_BREF_GUkuMT5b9Qc4_11">
    <vt:lpwstr>mining biogeochemical reactions within fresh water systems.","container-title":"Chemical Geology","DOI":"10.1016/j.chemgeo.2007.04.004","ISSN":"0009-2541","issue":"3","journalAbbreviation":"Chemical Geology","page":"400-414","source":"ScienceDirect","titl</vt:lpwstr>
  </property>
  <property fmtid="{D5CDD505-2E9C-101B-9397-08002B2CF9AE}" pid="367" name="ZOTERO_BREF_GUkuMT5b9Qc4_12">
    <vt:lpwstr>e":"Separation of copper, iron, and zinc from complex aqueous solutions for isotopic measurement","volume":"242","author":[{"family":"Borrok","given":"D. M."},{"family":"Wanty","given":"R. B."},{"family":"Ridley","given":"W. I."},{"family":"Wolf","given":</vt:lpwstr>
  </property>
  <property fmtid="{D5CDD505-2E9C-101B-9397-08002B2CF9AE}" pid="368" name="ZOTERO_BREF_GUkuMT5b9Qc4_13">
    <vt:lpwstr>"R."},{"family":"Lamothe","given":"P. J."},{"family":"Adams","given":"M."}],"issued":{"date-parts":[["2007",8,15]]}}},{"id":3094,"uris":["http://zotero.org/users/5018207/items/5JRWX22L"],"uri":["http://zotero.org/users/5018207/items/5JRWX22L"],"itemData":</vt:lpwstr>
  </property>
  <property fmtid="{D5CDD505-2E9C-101B-9397-08002B2CF9AE}" pid="369" name="ZOTERO_BREF_GUkuMT5b9Qc4_14">
    <vt:lpwstr>{"id":3094,"type":"article-journal","abstract":"The concentration and transport of metals in hydrothermal solutions depend on how metals ions combine with ligands to form complexes, and experimental methods are necessary to identify the important complexe</vt:lpwstr>
  </property>
  <property fmtid="{D5CDD505-2E9C-101B-9397-08002B2CF9AE}" pid="370" name="ZOTERO_BREF_GUkuMT5b9Qc4_15">
    <vt:lpwstr>s. UV-Vis-NIR spectrophotometry was used to study the formation of Cu(II)-chloride complexes in LiCl brines up to very high chlorinities (18 m LiCl), at temperatures between 25°C and 90°C. The number of Cu(II)-chloride complexes necessary to account for t</vt:lpwstr>
  </property>
  <property fmtid="{D5CDD505-2E9C-101B-9397-08002B2CF9AE}" pid="371" name="ZOTERO_BREF_GUkuMT5b9Qc4_16">
    <vt:lpwstr>he variation in spectra with varying chloride molality at each temperature was estimated using principal component analysis. The molar absorptivity coefficients and concentrations of each complex were then determined using a “model-free” analysis, which d</vt:lpwstr>
  </property>
  <property fmtid="{D5CDD505-2E9C-101B-9397-08002B2CF9AE}" pid="372" name="ZOTERO_BREF_GUkuMT5b9Qc4_17">
    <vt:lpwstr>oes not require any assumption about the chemistry of the system, other than the number of absorbing species present. Subsequently, the results from the “model-free” analysis were integrated with independent experimental evidence to develop a thermodynami</vt:lpwstr>
  </property>
  <property fmtid="{D5CDD505-2E9C-101B-9397-08002B2CF9AE}" pid="373" name="ZOTERO_BREF_GUkuMT5b9Qc4_18">
    <vt:lpwstr>c speciation model, where the logarithms of the equilibrium constants for Cu(II)-chloride formation reactions were fitted to the data using a non-linear least-squares approach. Maps of the residual function were used to estimate uncertainties in the fitte</vt:lpwstr>
  </property>
  <property fmtid="{D5CDD505-2E9C-101B-9397-08002B2CF9AE}" pid="374" name="ZOTERO_BREF_GUkuMT5b9Qc4_19">
    <vt:lpwstr>d equilibrium constants. The results of this study are similar to published properties of distorted octahedral [CuCl(OH2)5]+ and [CuCl2(OH2)4]0 at all temperatures, but diverge for [CuCl3(OH2)3]− and distorted tetrahedral [CuCl4]2−. Moreover, the data sug</vt:lpwstr>
  </property>
  <property fmtid="{D5CDD505-2E9C-101B-9397-08002B2CF9AE}" pid="375" name="ZOTERO_BREF_GUkuMT5b9Qc4_2">
    <vt:lpwstr>ro.org/users/5018207/items/46Y3G278"],"uri":["http://zotero.org/users/5018207/items/46Y3G278"],"itemData":{"id":3121,"type":"article-journal","abstract":"The measurement of Cu, Fe, and Zn isotopes in natural samples may provide valuable information about </vt:lpwstr>
  </property>
  <property fmtid="{D5CDD505-2E9C-101B-9397-08002B2CF9AE}" pid="376" name="ZOTERO_BREF_GUkuMT5b9Qc4_20">
    <vt:lpwstr>gest the presence of [CuCl5]3−, probably with D3h point group, at very high salt concentration. This study demonstrates that it is possible to determine apparent thermodynamic equilibrium constants for the formation of complexes of trace amount of metals </vt:lpwstr>
  </property>
  <property fmtid="{D5CDD505-2E9C-101B-9397-08002B2CF9AE}" pid="377" name="ZOTERO_BREF_GUkuMT5b9Qc4_21">
    <vt:lpwstr>in highly concentrated brines, such as those associated with many ore deposits. The results are dependent on the choice of activity coefficients for charged and neutral aqueous complexes, but this influence is relatively small compared with the experiment</vt:lpwstr>
  </property>
  <property fmtid="{D5CDD505-2E9C-101B-9397-08002B2CF9AE}" pid="378" name="ZOTERO_BREF_GUkuMT5b9Qc4_22">
    <vt:lpwstr>al uncertainty. This study shows that Cu2+ chloro-complexes, predominantly [CuCl2(OH2)4]0 and [CuCl4]2−, will play a dominant role in nature where free oxygen is available (near-surface), and where chloride activities are very high (evaporitic basins; hyp</vt:lpwstr>
  </property>
  <property fmtid="{D5CDD505-2E9C-101B-9397-08002B2CF9AE}" pid="379" name="ZOTERO_BREF_GUkuMT5b9Qc4_23">
    <vt:lpwstr>ersaline soils).","container-title":"Geochimica et Cosmochimica Acta","DOI":"10.1016/S0016-7037(01)00614-7","ISSN":"0016-7037","issue":"16","journalAbbreviation":"Geochimica et Cosmochimica Acta","page":"2691-2708","source":"ScienceDirect","title":"Comple</vt:lpwstr>
  </property>
  <property fmtid="{D5CDD505-2E9C-101B-9397-08002B2CF9AE}" pid="380" name="ZOTERO_BREF_GUkuMT5b9Qc4_24">
    <vt:lpwstr>xation of metal ions in brines: application of electronic spectroscopy in the study of the Cu(II)-LiCl-H2O system between 25 and 90°C","title-short":"Complexation of metal ions in brines","volume":"65","author":[{"family":"Brugger","given":"Joël"},{"famil</vt:lpwstr>
  </property>
  <property fmtid="{D5CDD505-2E9C-101B-9397-08002B2CF9AE}" pid="381" name="ZOTERO_BREF_GUkuMT5b9Qc4_25">
    <vt:lpwstr>y":"McPhail","given":"D. C."},{"family":"Black","given":"Jay"},{"family":"Spiccia","given":"Leone"}],"issued":{"date-parts":[["2001",8,15]]}}}],"schema":"https://github.com/citation-style-language/schema/raw/master/csl-citation.json"}</vt:lpwstr>
  </property>
  <property fmtid="{D5CDD505-2E9C-101B-9397-08002B2CF9AE}" pid="382" name="ZOTERO_BREF_GUkuMT5b9Qc4_3">
    <vt:lpwstr>biogeochemical processes in the environment. However, the widespread application of stable Cu, Fe, and Zn isotope chemistry to natural water systems remains limited by our ability to efficiently separate these trace elements from the greater concentration</vt:lpwstr>
  </property>
  <property fmtid="{D5CDD505-2E9C-101B-9397-08002B2CF9AE}" pid="383" name="ZOTERO_BREF_GUkuMT5b9Qc4_4">
    <vt:lpwstr>s of matrix elements. In this study, we present a new method for the isolation of Cu, Fe, and Zn from complex aqueous solutions using a single anion-exchange column with hydrochloric acid media. Using this method we are able to quantitatively separate Cu,</vt:lpwstr>
  </property>
  <property fmtid="{D5CDD505-2E9C-101B-9397-08002B2CF9AE}" pid="384" name="ZOTERO_BREF_GUkuMT5b9Qc4_5">
    <vt:lpwstr> Fe, and Zn from each other and from matrix elements in a single column elution. Elution of the elements of interest, as well as all other elements, through the anion-exchange column is a function of the speciation of each element in the various concentra</vt:lpwstr>
  </property>
  <property fmtid="{D5CDD505-2E9C-101B-9397-08002B2CF9AE}" pid="385" name="ZOTERO_BREF_GUkuMT5b9Qc4_6">
    <vt:lpwstr>tions of HCl. We highlight the column chemistry by comparing our observations with published studies that have investigated the speciation of Cu, Fe, and Zn in chloride solutions. The functionality of the column procedure was tested by measuring Cu, Fe, a</vt:lpwstr>
  </property>
  <property fmtid="{D5CDD505-2E9C-101B-9397-08002B2CF9AE}" pid="386" name="ZOTERO_BREF_GUkuMT5b9Qc4_7">
    <vt:lpwstr>nd Zn isotopes in a variety of stream water samples impacted by acid mine drainage. The accuracy and precision of Zn isotopic measurements was tested by doping Zn-free stream water with the Zn isotopic standard. The reproducibility of the entire column se</vt:lpwstr>
  </property>
  <property fmtid="{D5CDD505-2E9C-101B-9397-08002B2CF9AE}" pid="387" name="ZOTERO_BREF_GUkuMT5b9Qc4_8">
    <vt:lpwstr>paration process and the overall precision of the isotopic measurements were also evaluated. The isotopic results demonstrate that the Cu, Fe, and Zn column separates from the tested stream waters are of sufficient purity to be analyzed directly using a m</vt:lpwstr>
  </property>
  <property fmtid="{D5CDD505-2E9C-101B-9397-08002B2CF9AE}" pid="388" name="ZOTERO_BREF_GUkuMT5b9Qc4_9">
    <vt:lpwstr>ulticollector inductively coupled plasma mass spectrometer (MC-ICP-MS), and that the measurements are fully-reproducible, accurate, and precise. Although limited in scope, these isotopic measurements reveal significant variations in δ65Cu (−1.41 to +0.30‰</vt:lpwstr>
  </property>
  <property fmtid="{D5CDD505-2E9C-101B-9397-08002B2CF9AE}" pid="389" name="ZOTERO_BREF_GtmT3g7yvS6b_1">
    <vt:lpwstr>ZOTERO_ITEM CSL_CITATION {"citationID":"GnsnASMK","properties":{"formattedCitation":"(Willbold et al., 2016)","plainCitation":"(Willbold et al., 2016)","noteIndex":0},"citationItems":[{"id":1289,"uris":["http://zotero.org/users/5018207/items/MHK8NW43"],"u</vt:lpwstr>
  </property>
  <property fmtid="{D5CDD505-2E9C-101B-9397-08002B2CF9AE}" pid="390" name="ZOTERO_BREF_GtmT3g7yvS6b_10">
    <vt:lpwstr>},{"family":"Elliott","given":"Tim"}],"issued":{"date-parts":[["2016",2,1]]}}}],"schema":"https://github.com/citation-style-language/schema/raw/master/csl-citation.json"}</vt:lpwstr>
  </property>
  <property fmtid="{D5CDD505-2E9C-101B-9397-08002B2CF9AE}" pid="391" name="ZOTERO_BREF_GtmT3g7yvS6b_2">
    <vt:lpwstr>ri":["http://zotero.org/users/5018207/items/MHK8NW43"],"itemData":{"id":1289,"type":"article-journal","abstract":"Small mass-dependent variations of molybdenum isotope ratios in oceanic and island arc rocks are expected as a result of recycling altered oc</vt:lpwstr>
  </property>
  <property fmtid="{D5CDD505-2E9C-101B-9397-08002B2CF9AE}" pid="392" name="ZOTERO_BREF_GtmT3g7yvS6b_3">
    <vt:lpwstr>eanic crust and sediments into the mantle at convergent plate margins over geological timescales. However, the determination of molybdenum isotope data precise and accurate enough to identify these subtle isotopic differences remains challenging. Large sa</vt:lpwstr>
  </property>
  <property fmtid="{D5CDD505-2E9C-101B-9397-08002B2CF9AE}" pid="393" name="ZOTERO_BREF_GtmT3g7yvS6b_4">
    <vt:lpwstr>mple sizes – in excess of 200 mg – need to be chemically processed to isolate enough molybdenum in order to allow sufficiently high-precision isotope analyses using double-spike MC-ICP-MS techniques. Established methods are either unable to process such l</vt:lpwstr>
  </property>
  <property fmtid="{D5CDD505-2E9C-101B-9397-08002B2CF9AE}" pid="394" name="ZOTERO_BREF_GtmT3g7yvS6b_5">
    <vt:lpwstr>arge amounts of silicate material or require several distinct chemical processing steps, making the analyses very time-consuming. Here, we present a new and efficient single-pass chromatographic exchange technique for the chemical isolation of molybdenum </vt:lpwstr>
  </property>
  <property fmtid="{D5CDD505-2E9C-101B-9397-08002B2CF9AE}" pid="395" name="ZOTERO_BREF_GtmT3g7yvS6b_6">
    <vt:lpwstr>from silicate and metal matrices. To test our new method, we analysed USGS reference materials BHVO-2 and BIR-1. Our new data are consistent with those derived from more involved and time-consuming methods for these two reference materials previously publ</vt:lpwstr>
  </property>
  <property fmtid="{D5CDD505-2E9C-101B-9397-08002B2CF9AE}" pid="396" name="ZOTERO_BREF_GtmT3g7yvS6b_7">
    <vt:lpwstr>ished. We also provide the first molybdenum isotope data for USGS reference materials AGV-2, the GSJ reference material JB-2 as well as metal NIST SRM 361.","container-title":"Geostandards and Geoanalytical Research","DOI":"10.1111/ggr.12109","ISSN":"1751</vt:lpwstr>
  </property>
  <property fmtid="{D5CDD505-2E9C-101B-9397-08002B2CF9AE}" pid="397" name="ZOTERO_BREF_GtmT3g7yvS6b_8">
    <vt:lpwstr>-908X","journalAbbreviation":"Geostand Geoanal Res","language":"en","page":"n/a-n/a","source":"Wiley Online Library","title":"High-Precision Mass-Dependent Molybdenum Isotope Variations in Magmatic Rocks Determined by Double-Spike MC-ICP-MS","author":[{"f</vt:lpwstr>
  </property>
  <property fmtid="{D5CDD505-2E9C-101B-9397-08002B2CF9AE}" pid="398" name="ZOTERO_BREF_GtmT3g7yvS6b_9">
    <vt:lpwstr>amily":"Willbold","given":"Matthias"},{"family":"Hibbert","given":"Kate"},{"family":"Lai","given":"Yi-Jen"},{"family":"Freymuth","given":"Heye"},{"family":"Hin","given":"Remco C."},{"family":"Coath","given":"Christopher"},{"family":"Vils","given":"Flurin"</vt:lpwstr>
  </property>
  <property fmtid="{D5CDD505-2E9C-101B-9397-08002B2CF9AE}" pid="399" name="ZOTERO_BREF_HM9aYRgmbUWq_1">
    <vt:lpwstr>ZOTERO_ITEM CSL_CITATION {"citationID":"ClF2Y9RJ","properties":{"formattedCitation":"(Andr\\uc0\\u233{}n et al., 2004)","plainCitation":"(Andrén et al., 2004)","noteIndex":0},"citationItems":[{"id":3105,"uris":["http://zotero.org/users/5018207/items/DWCAL</vt:lpwstr>
  </property>
  <property fmtid="{D5CDD505-2E9C-101B-9397-08002B2CF9AE}" pid="400" name="ZOTERO_BREF_HM9aYRgmbUWq_2">
    <vt:lpwstr>RRL"],"uri":["http://zotero.org/users/5018207/items/DWCALRRL"],"itemData":{"id":3105,"type":"article-journal","container-title":"J. Anal. At. Spectrom.","DOI":"10.1039/B403938F","ISSN":"0267-9477, 1364-5544","issue":"9","journalAbbreviation":"J. Anal. At.</vt:lpwstr>
  </property>
  <property fmtid="{D5CDD505-2E9C-101B-9397-08002B2CF9AE}" pid="401" name="ZOTERO_BREF_HM9aYRgmbUWq_3">
    <vt:lpwstr> Spectrom.","language":"en","page":"1217-1224","source":"DOI.org (Crossref)","title":"Sources of mass bias and isotope ratio variation in multi-collector ICP-MS: optimization of instrumental parameters based on experimental observations","title-short":"So</vt:lpwstr>
  </property>
  <property fmtid="{D5CDD505-2E9C-101B-9397-08002B2CF9AE}" pid="402" name="ZOTERO_BREF_HM9aYRgmbUWq_4">
    <vt:lpwstr>urces of mass bias and isotope ratio variation in multi-collector ICP-MS","volume":"19","author":[{"family":"Andrén","given":"Henrik"},{"family":"Rodushkin","given":"Ilia"},{"family":"Stenberg","given":"Anna"},{"family":"Malinovsky","given":"Dmitry"},{"fa</vt:lpwstr>
  </property>
  <property fmtid="{D5CDD505-2E9C-101B-9397-08002B2CF9AE}" pid="403" name="ZOTERO_BREF_HM9aYRgmbUWq_5">
    <vt:lpwstr>mily":"Baxter","given":"Douglas C."}],"issued":{"date-parts":[["2004"]]}}}],"schema":"https://github.com/citation-style-language/schema/raw/master/csl-citation.json"}</vt:lpwstr>
  </property>
  <property fmtid="{D5CDD505-2E9C-101B-9397-08002B2CF9AE}" pid="404" name="ZOTERO_BREF_IDJg0aecyXiY_1">
    <vt:lpwstr>ZOTERO_ITEM CSL_CITATION {"citationID":"8dneZHqu","properties":{"formattedCitation":"(C. Mar\\uc0\\u233{}chal &amp; Albar\\uc0\\u232{}de, 2002)","plainCitation":"(C. Maréchal &amp; Albarède, 2002)","noteIndex":0},"citationItems":[{"id":3160,"uris":["http://zotero</vt:lpwstr>
  </property>
  <property fmtid="{D5CDD505-2E9C-101B-9397-08002B2CF9AE}" pid="405" name="ZOTERO_BREF_IDJg0aecyXiY_10">
    <vt:lpwstr>nalAbbreviation":"Geochimica et Cosmochimica Acta","page":"1499-1509","source":"ScienceDirect","title":"Ion-exchange fractionation of copper and zinc isotopes","volume":"66","author":[{"family":"Maréchal","given":"Chloé"},{"family":"Albarède","given":"Fra</vt:lpwstr>
  </property>
  <property fmtid="{D5CDD505-2E9C-101B-9397-08002B2CF9AE}" pid="406" name="ZOTERO_BREF_IDJg0aecyXiY_11">
    <vt:lpwstr>ncis"}],"issued":{"date-parts":[["2002",5,1]]}}}],"schema":"https://github.com/citation-style-language/schema/raw/master/csl-citation.json"}</vt:lpwstr>
  </property>
  <property fmtid="{D5CDD505-2E9C-101B-9397-08002B2CF9AE}" pid="407" name="ZOTERO_BREF_IDJg0aecyXiY_2">
    <vt:lpwstr>.org/users/5018207/items/2R33UFKT"],"uri":["http://zotero.org/users/5018207/items/2R33UFKT"],"itemData":{"id":3160,"type":"article-journal","abstract":"Whether transition element isotopes can be fractionated at equilibrium in nature is still uncertain. St</vt:lpwstr>
  </property>
  <property fmtid="{D5CDD505-2E9C-101B-9397-08002B2CF9AE}" pid="408" name="ZOTERO_BREF_IDJg0aecyXiY_3">
    <vt:lpwstr>andard solutions of Cu and Zn were eluted on an anion-exchange resin, and the isotopic compositions of Cu (with respect to Zn) of the eluted fractions were measured by multiple-collector inductively coupled plasma mass spectrometry. It was found that for </vt:lpwstr>
  </property>
  <property fmtid="{D5CDD505-2E9C-101B-9397-08002B2CF9AE}" pid="409" name="ZOTERO_BREF_IDJg0aecyXiY_4">
    <vt:lpwstr>pure Cu solutions, the elution curves are consistent with a 63Cu/65Cu mass fractionation coefficient of 0.46‰ in 7 mol/L HCl and 0.67‰ in 3 mol/L HCl between the resin and the solution. Batch fractionation experiments confirm that equilibrium fractionatio</vt:lpwstr>
  </property>
  <property fmtid="{D5CDD505-2E9C-101B-9397-08002B2CF9AE}" pid="410" name="ZOTERO_BREF_IDJg0aecyXiY_5">
    <vt:lpwstr>n of Cu between resin and 7 mol/L HCl is ∼0.4‰ and therefore indicates that there is no need to invoke kinetic fractionation during the elution. Zn isotope fractionation is an order of magnitude smaller, with a 66Zn/68Zn fractionation factor of 0.02‰ in 1</vt:lpwstr>
  </property>
  <property fmtid="{D5CDD505-2E9C-101B-9397-08002B2CF9AE}" pid="411" name="ZOTERO_BREF_IDJg0aecyXiY_6">
    <vt:lpwstr>2 mol/L HCl. Cu isotope fractionation results determined from a chalcopyrite solution in 7 mol/L HCl give a fractionation factor of 0.58‰, which indicates that Fe may interfere with Cu fractionation. Comparison of Cu and Zn results suggests that the exten</vt:lpwstr>
  </property>
  <property fmtid="{D5CDD505-2E9C-101B-9397-08002B2CF9AE}" pid="412" name="ZOTERO_BREF_IDJg0aecyXiY_7">
    <vt:lpwstr>t of Cu isotopic fractionation may signal the presence of so far unidentified polynuclear complexes in solution. In contrast, we see no compelling reason to ascribe isotope fractionation to the coexistence of different oxidation states. We further suggest</vt:lpwstr>
  </property>
  <property fmtid="{D5CDD505-2E9C-101B-9397-08002B2CF9AE}" pid="413" name="ZOTERO_BREF_IDJg0aecyXiY_8">
    <vt:lpwstr> that published evidence for iron isotopic fractionation in nature and in laboratory experiments may indicate the distortion of low-spin Fe tetrahedral complexes. The isotope geochemistry of transition elements may shed new light on their coordination che</vt:lpwstr>
  </property>
  <property fmtid="{D5CDD505-2E9C-101B-9397-08002B2CF9AE}" pid="414" name="ZOTERO_BREF_IDJg0aecyXiY_9">
    <vt:lpwstr>mistry. Their isotopic fractionation in the natural environment may be interpreted using models of thermodynamic fractionation.","container-title":"Geochimica et Cosmochimica Acta","DOI":"10.1016/S0016-7037(01)00815-8","ISSN":"0016-7037","issue":"9","jour</vt:lpwstr>
  </property>
  <property fmtid="{D5CDD505-2E9C-101B-9397-08002B2CF9AE}" pid="415" name="ZOTERO_BREF_KggSRKhBFHN7_1">
    <vt:lpwstr>ZOTERO_ITEM CSL_CITATION {"citationID":"0iu8RUYV","properties":{"formattedCitation":"(Borrok et al., 2007; Li et al., 2009)","plainCitation":"(Borrok et al., 2007; Li et al., 2009)","noteIndex":0},"citationItems":[{"id":3121,"uris":["http://zotero.org/use</vt:lpwstr>
  </property>
  <property fmtid="{D5CDD505-2E9C-101B-9397-08002B2CF9AE}" pid="416" name="ZOTERO_BREF_KggSRKhBFHN7_10">
    <vt:lpwstr>−0.56 to +0.34‰), and δ66Zn (0.31 to 0.49‰) among samples collected from different abandoned mines within a single watershed. Hence, Cu, Fe, and Zn isotopic measurements may be a powerful tool for fingerprinting specific metal sources and/or examining bio</vt:lpwstr>
  </property>
  <property fmtid="{D5CDD505-2E9C-101B-9397-08002B2CF9AE}" pid="417" name="ZOTERO_BREF_KggSRKhBFHN7_11">
    <vt:lpwstr>geochemical reactions within fresh water systems.","container-title":"Chemical Geology","DOI":"10.1016/j.chemgeo.2007.04.004","ISSN":"0009-2541","issue":"3","journalAbbreviation":"Chemical Geology","page":"400-414","source":"ScienceDirect","title":"Separa</vt:lpwstr>
  </property>
  <property fmtid="{D5CDD505-2E9C-101B-9397-08002B2CF9AE}" pid="418" name="ZOTERO_BREF_KggSRKhBFHN7_12">
    <vt:lpwstr>tion of copper, iron, and zinc from complex aqueous solutions for isotopic measurement","volume":"242","author":[{"family":"Borrok","given":"D. M."},{"family":"Wanty","given":"R. B."},{"family":"Ridley","given":"W. I."},{"family":"Wolf","given":"R."},{"fa</vt:lpwstr>
  </property>
  <property fmtid="{D5CDD505-2E9C-101B-9397-08002B2CF9AE}" pid="419" name="ZOTERO_BREF_KggSRKhBFHN7_13">
    <vt:lpwstr>mily":"Lamothe","given":"P. J."},{"family":"Adams","given":"M."}],"issued":{"date-parts":[["2007",8,15]]}}},{"id":3128,"uris":["http://zotero.org/users/5018207/items/DD4FAGBP"],"uri":["http://zotero.org/users/5018207/items/DD4FAGBP"],"itemData":{"id":3128</vt:lpwstr>
  </property>
  <property fmtid="{D5CDD505-2E9C-101B-9397-08002B2CF9AE}" pid="420" name="ZOTERO_BREF_KggSRKhBFHN7_14">
    <vt:lpwstr>,"type":"article-journal","abstract":"This contribution reports our preliminary work to determine Cu isotope ratios for various granite rocks and examine the Cu isotope systematics within granite suites. A chemical procedure, modified from Maréchal [Maréc</vt:lpwstr>
  </property>
  <property fmtid="{D5CDD505-2E9C-101B-9397-08002B2CF9AE}" pid="421" name="ZOTERO_BREF_KggSRKhBFHN7_15">
    <vt:lpwstr>hal, C.N., Télouk, P. and Albarède, F., 1999. Precise analysis of copper and zinc isotopic compositions by plasma-source mass spectrometry. Chemical Geology, 156(1–4): 251–273.], was used to separate Cu from rock matrix. Quantitative recovery (100.6±1.6%)</vt:lpwstr>
  </property>
  <property fmtid="{D5CDD505-2E9C-101B-9397-08002B2CF9AE}" pid="422" name="ZOTERO_BREF_KggSRKhBFHN7_16">
    <vt:lpwstr>, with a low total procedural blank (2.65±0.66 ng) for Cu, has been achieved, allowing Cu isotopic measurements on samples with as little as 10 ppm Cu. The Cu isotope ratios (δ65Cu relative to NIST SRM 976) of 32 rock samples, ranging from mafic to felsic</vt:lpwstr>
  </property>
  <property fmtid="{D5CDD505-2E9C-101B-9397-08002B2CF9AE}" pid="423" name="ZOTERO_BREF_KggSRKhBFHN7_17">
    <vt:lpwstr> compositions, from 3 batholiths (2 I-type, 1 S-type) from the Lachlan Fold Belt in southeastern Australia, vary from −0.46‰ to 1.51‰. Most of them cluster around zero, with mean values for the I-type and S-type granites of 0.03±0.15‰ and −0.03±0.42‰ (2 s</vt:lpwstr>
  </property>
  <property fmtid="{D5CDD505-2E9C-101B-9397-08002B2CF9AE}" pid="424" name="ZOTERO_BREF_KggSRKhBFHN7_18">
    <vt:lpwstr>igma) respectively. These data, together with Cu isotope ratios of two loess samples, provide preliminary evidence that the baseline Cu isotopic composition of the crystalline part of upper continental crust is close to zero. The tight clustering of Cu is</vt:lpwstr>
  </property>
  <property fmtid="{D5CDD505-2E9C-101B-9397-08002B2CF9AE}" pid="425" name="ZOTERO_BREF_KggSRKhBFHN7_19">
    <vt:lpwstr>otope ratios of rocks from the I-type suites suggests that high-temperature magmatic processes do not produce significant Cu isotope fractionation. However, two granites with abnormally heavy Cu isotope signatures (up to 1.51‰) appears to be the result of</vt:lpwstr>
  </property>
  <property fmtid="{D5CDD505-2E9C-101B-9397-08002B2CF9AE}" pid="426" name="ZOTERO_BREF_KggSRKhBFHN7_2">
    <vt:lpwstr>rs/5018207/items/46Y3G278"],"uri":["http://zotero.org/users/5018207/items/46Y3G278"],"itemData":{"id":3121,"type":"article-journal","abstract":"The measurement of Cu, Fe, and Zn isotopes in natural samples may provide valuable information about biogeochem</vt:lpwstr>
  </property>
  <property fmtid="{D5CDD505-2E9C-101B-9397-08002B2CF9AE}" pid="427" name="ZOTERO_BREF_KggSRKhBFHN7_20">
    <vt:lpwstr> localized hydrothermal alteration. Measurable variation in Cu isotopic composition of the S-type granite may reflect isotopic heterogeneity in the sedimentary source region as a result of redox processes or may be due to hydrothermal overprinting. Thus, </vt:lpwstr>
  </property>
  <property fmtid="{D5CDD505-2E9C-101B-9397-08002B2CF9AE}" pid="428" name="ZOTERO_BREF_KggSRKhBFHN7_21">
    <vt:lpwstr>Cu isotope geochemistry may be a useful tracer for studying hydrothermal alteration and source heterogeneity of granitic rocks.","collection-title":"Applications of non-traditional stable isotopes in high-temperature geochemistry","container-title":"Chemi</vt:lpwstr>
  </property>
  <property fmtid="{D5CDD505-2E9C-101B-9397-08002B2CF9AE}" pid="429" name="ZOTERO_BREF_KggSRKhBFHN7_22">
    <vt:lpwstr>cal Geology","DOI":"10.1016/j.chemgeo.2008.06.047","ISSN":"0009-2541","issue":"1","journalAbbreviation":"Chemical Geology","page":"38-49","source":"ScienceDirect","title":"The Cu isotopic signature of granites from the Lachlan Fold Belt, SE Australia","vo</vt:lpwstr>
  </property>
  <property fmtid="{D5CDD505-2E9C-101B-9397-08002B2CF9AE}" pid="430" name="ZOTERO_BREF_KggSRKhBFHN7_23">
    <vt:lpwstr>lume":"258","author":[{"family":"Li","given":"Weiqiang"},{"family":"Jackson","given":"Simon E."},{"family":"Pearson","given":"Norman J."},{"family":"Alard","given":"Olivier"},{"family":"Chappell","given":"Bruce W."}],"issued":{"date-parts":[["2009",1,15]]</vt:lpwstr>
  </property>
  <property fmtid="{D5CDD505-2E9C-101B-9397-08002B2CF9AE}" pid="431" name="ZOTERO_BREF_KggSRKhBFHN7_24">
    <vt:lpwstr>}}}],"schema":"https://github.com/citation-style-language/schema/raw/master/csl-citation.json"}</vt:lpwstr>
  </property>
  <property fmtid="{D5CDD505-2E9C-101B-9397-08002B2CF9AE}" pid="432" name="ZOTERO_BREF_KggSRKhBFHN7_3">
    <vt:lpwstr>ical processes in the environment. However, the widespread application of stable Cu, Fe, and Zn isotope chemistry to natural water systems remains limited by our ability to efficiently separate these trace elements from the greater concentrations of matri</vt:lpwstr>
  </property>
  <property fmtid="{D5CDD505-2E9C-101B-9397-08002B2CF9AE}" pid="433" name="ZOTERO_BREF_KggSRKhBFHN7_4">
    <vt:lpwstr>x elements. In this study, we present a new method for the isolation of Cu, Fe, and Zn from complex aqueous solutions using a single anion-exchange column with hydrochloric acid media. Using this method we are able to quantitatively separate Cu, Fe, and Z</vt:lpwstr>
  </property>
  <property fmtid="{D5CDD505-2E9C-101B-9397-08002B2CF9AE}" pid="434" name="ZOTERO_BREF_KggSRKhBFHN7_5">
    <vt:lpwstr>n from each other and from matrix elements in a single column elution. Elution of the elements of interest, as well as all other elements, through the anion-exchange column is a function of the speciation of each element in the various concentrations of H</vt:lpwstr>
  </property>
  <property fmtid="{D5CDD505-2E9C-101B-9397-08002B2CF9AE}" pid="435" name="ZOTERO_BREF_KggSRKhBFHN7_6">
    <vt:lpwstr>Cl. We highlight the column chemistry by comparing our observations with published studies that have investigated the speciation of Cu, Fe, and Zn in chloride solutions. The functionality of the column procedure was tested by measuring Cu, Fe, and Zn isot</vt:lpwstr>
  </property>
  <property fmtid="{D5CDD505-2E9C-101B-9397-08002B2CF9AE}" pid="436" name="ZOTERO_BREF_KggSRKhBFHN7_7">
    <vt:lpwstr>opes in a variety of stream water samples impacted by acid mine drainage. The accuracy and precision of Zn isotopic measurements was tested by doping Zn-free stream water with the Zn isotopic standard. The reproducibility of the entire column separation p</vt:lpwstr>
  </property>
  <property fmtid="{D5CDD505-2E9C-101B-9397-08002B2CF9AE}" pid="437" name="ZOTERO_BREF_KggSRKhBFHN7_8">
    <vt:lpwstr>rocess and the overall precision of the isotopic measurements were also evaluated. The isotopic results demonstrate that the Cu, Fe, and Zn column separates from the tested stream waters are of sufficient purity to be analyzed directly using a multicollec</vt:lpwstr>
  </property>
  <property fmtid="{D5CDD505-2E9C-101B-9397-08002B2CF9AE}" pid="438" name="ZOTERO_BREF_KggSRKhBFHN7_9">
    <vt:lpwstr>tor inductively coupled plasma mass spectrometer (MC-ICP-MS), and that the measurements are fully-reproducible, accurate, and precise. Although limited in scope, these isotopic measurements reveal significant variations in δ65Cu (−1.41 to +0.30‰), δ56Fe (</vt:lpwstr>
  </property>
  <property fmtid="{D5CDD505-2E9C-101B-9397-08002B2CF9AE}" pid="439" name="ZOTERO_BREF_MKcPUISKvLMn_1">
    <vt:lpwstr>ZOTERO_ITEM CSL_CITATION {"citationID":"pQRlE2Kf","properties":{"formattedCitation":"(C. N. Mar\\uc0\\u233{}chal et al., 1999)","plainCitation":"(C. N. Maréchal et al., 1999)","noteIndex":0},"citationItems":[{"id":3079,"uris":["http://zotero.org/users/501</vt:lpwstr>
  </property>
  <property fmtid="{D5CDD505-2E9C-101B-9397-08002B2CF9AE}" pid="440" name="ZOTERO_BREF_MKcPUISKvLMn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441" name="ZOTERO_BREF_MKcPUISKvLMn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442" name="ZOTERO_BREF_MKcPUISKvLMn_12">
    <vt:lpwstr>e"},{"family":"Albarède","given":"Francis"}],"issued":{"date-parts":[["1999",4,1]]}}}],"schema":"https://github.com/citation-style-language/schema/raw/master/csl-citation.json"}</vt:lpwstr>
  </property>
  <property fmtid="{D5CDD505-2E9C-101B-9397-08002B2CF9AE}" pid="443" name="ZOTERO_BREF_MKcPUISKvLMn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444" name="ZOTERO_BREF_MKcPUISKvLMn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445" name="ZOTERO_BREF_MKcPUISKvLMn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446" name="ZOTERO_BREF_MKcPUISKvLMn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447" name="ZOTERO_BREF_MKcPUISKvLMn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448" name="ZOTERO_BREF_MKcPUISKvLMn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449" name="ZOTERO_BREF_MKcPUISKvLMn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450" name="ZOTERO_BREF_MKcPUISKvLMn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451" name="ZOTERO_BREF_MOcw0sOsIsbK_1">
    <vt:lpwstr>ZOTERO_ITEM CSL_CITATION {"citationID":"0iu8RUYV","properties":{"formattedCitation":"(Borrok et al., 2007; Li et al., 2009)","plainCitation":"(Borrok et al., 2007; Li et al., 2009)","noteIndex":0},"citationItems":[{"id":3121,"uris":["http://zotero.org/use</vt:lpwstr>
  </property>
  <property fmtid="{D5CDD505-2E9C-101B-9397-08002B2CF9AE}" pid="452" name="ZOTERO_BREF_MOcw0sOsIsbK_10">
    <vt:lpwstr>−0.56 to +0.34‰), and δ66Zn (0.31 to 0.49‰) among samples collected from different abandoned mines within a single watershed. Hence, Cu, Fe, and Zn isotopic measurements may be a powerful tool for fingerprinting specific metal sources and/or examining bio</vt:lpwstr>
  </property>
  <property fmtid="{D5CDD505-2E9C-101B-9397-08002B2CF9AE}" pid="453" name="ZOTERO_BREF_MOcw0sOsIsbK_11">
    <vt:lpwstr>geochemical reactions within fresh water systems.","container-title":"Chemical Geology","DOI":"10.1016/j.chemgeo.2007.04.004","ISSN":"0009-2541","issue":"3","journalAbbreviation":"Chemical Geology","page":"400-414","source":"ScienceDirect","title":"Separa</vt:lpwstr>
  </property>
  <property fmtid="{D5CDD505-2E9C-101B-9397-08002B2CF9AE}" pid="454" name="ZOTERO_BREF_MOcw0sOsIsbK_12">
    <vt:lpwstr>tion of copper, iron, and zinc from complex aqueous solutions for isotopic measurement","volume":"242","author":[{"family":"Borrok","given":"D. M."},{"family":"Wanty","given":"R. B."},{"family":"Ridley","given":"W. I."},{"family":"Wolf","given":"R."},{"fa</vt:lpwstr>
  </property>
  <property fmtid="{D5CDD505-2E9C-101B-9397-08002B2CF9AE}" pid="455" name="ZOTERO_BREF_MOcw0sOsIsbK_13">
    <vt:lpwstr>mily":"Lamothe","given":"P. J."},{"family":"Adams","given":"M."}],"issued":{"date-parts":[["2007",8,15]]}}},{"id":3128,"uris":["http://zotero.org/users/5018207/items/DD4FAGBP"],"uri":["http://zotero.org/users/5018207/items/DD4FAGBP"],"itemData":{"id":3128</vt:lpwstr>
  </property>
  <property fmtid="{D5CDD505-2E9C-101B-9397-08002B2CF9AE}" pid="456" name="ZOTERO_BREF_MOcw0sOsIsbK_14">
    <vt:lpwstr>,"type":"article-journal","abstract":"This contribution reports our preliminary work to determine Cu isotope ratios for various granite rocks and examine the Cu isotope systematics within granite suites. A chemical procedure, modified from Maréchal [Maréc</vt:lpwstr>
  </property>
  <property fmtid="{D5CDD505-2E9C-101B-9397-08002B2CF9AE}" pid="457" name="ZOTERO_BREF_MOcw0sOsIsbK_15">
    <vt:lpwstr>hal, C.N., Télouk, P. and Albarède, F., 1999. Precise analysis of copper and zinc isotopic compositions by plasma-source mass spectrometry. Chemical Geology, 156(1–4): 251–273.], was used to separate Cu from rock matrix. Quantitative recovery (100.6±1.6%)</vt:lpwstr>
  </property>
  <property fmtid="{D5CDD505-2E9C-101B-9397-08002B2CF9AE}" pid="458" name="ZOTERO_BREF_MOcw0sOsIsbK_16">
    <vt:lpwstr>, with a low total procedural blank (2.65±0.66 ng) for Cu, has been achieved, allowing Cu isotopic measurements on samples with as little as 10 ppm Cu. The Cu isotope ratios (δ65Cu relative to NIST SRM 976) of 32 rock samples, ranging from mafic to felsic</vt:lpwstr>
  </property>
  <property fmtid="{D5CDD505-2E9C-101B-9397-08002B2CF9AE}" pid="459" name="ZOTERO_BREF_MOcw0sOsIsbK_17">
    <vt:lpwstr> compositions, from 3 batholiths (2 I-type, 1 S-type) from the Lachlan Fold Belt in southeastern Australia, vary from −0.46‰ to 1.51‰. Most of them cluster around zero, with mean values for the I-type and S-type granites of 0.03±0.15‰ and −0.03±0.42‰ (2 s</vt:lpwstr>
  </property>
  <property fmtid="{D5CDD505-2E9C-101B-9397-08002B2CF9AE}" pid="460" name="ZOTERO_BREF_MOcw0sOsIsbK_18">
    <vt:lpwstr>igma) respectively. These data, together with Cu isotope ratios of two loess samples, provide preliminary evidence that the baseline Cu isotopic composition of the crystalline part of upper continental crust is close to zero. The tight clustering of Cu is</vt:lpwstr>
  </property>
  <property fmtid="{D5CDD505-2E9C-101B-9397-08002B2CF9AE}" pid="461" name="ZOTERO_BREF_MOcw0sOsIsbK_19">
    <vt:lpwstr>otope ratios of rocks from the I-type suites suggests that high-temperature magmatic processes do not produce significant Cu isotope fractionation. However, two granites with abnormally heavy Cu isotope signatures (up to 1.51‰) appears to be the result of</vt:lpwstr>
  </property>
  <property fmtid="{D5CDD505-2E9C-101B-9397-08002B2CF9AE}" pid="462" name="ZOTERO_BREF_MOcw0sOsIsbK_2">
    <vt:lpwstr>rs/5018207/items/46Y3G278"],"uri":["http://zotero.org/users/5018207/items/46Y3G278"],"itemData":{"id":3121,"type":"article-journal","abstract":"The measurement of Cu, Fe, and Zn isotopes in natural samples may provide valuable information about biogeochem</vt:lpwstr>
  </property>
  <property fmtid="{D5CDD505-2E9C-101B-9397-08002B2CF9AE}" pid="463" name="ZOTERO_BREF_MOcw0sOsIsbK_20">
    <vt:lpwstr> localized hydrothermal alteration. Measurable variation in Cu isotopic composition of the S-type granite may reflect isotopic heterogeneity in the sedimentary source region as a result of redox processes or may be due to hydrothermal overprinting. Thus, </vt:lpwstr>
  </property>
  <property fmtid="{D5CDD505-2E9C-101B-9397-08002B2CF9AE}" pid="464" name="ZOTERO_BREF_MOcw0sOsIsbK_21">
    <vt:lpwstr>Cu isotope geochemistry may be a useful tracer for studying hydrothermal alteration and source heterogeneity of granitic rocks.","collection-title":"Applications of non-traditional stable isotopes in high-temperature geochemistry","container-title":"Chemi</vt:lpwstr>
  </property>
  <property fmtid="{D5CDD505-2E9C-101B-9397-08002B2CF9AE}" pid="465" name="ZOTERO_BREF_MOcw0sOsIsbK_22">
    <vt:lpwstr>cal Geology","DOI":"10.1016/j.chemgeo.2008.06.047","ISSN":"0009-2541","issue":"1","journalAbbreviation":"Chemical Geology","page":"38-49","source":"ScienceDirect","title":"The Cu isotopic signature of granites from the Lachlan Fold Belt, SE Australia","vo</vt:lpwstr>
  </property>
  <property fmtid="{D5CDD505-2E9C-101B-9397-08002B2CF9AE}" pid="466" name="ZOTERO_BREF_MOcw0sOsIsbK_23">
    <vt:lpwstr>lume":"258","author":[{"family":"Li","given":"Weiqiang"},{"family":"Jackson","given":"Simon E."},{"family":"Pearson","given":"Norman J."},{"family":"Alard","given":"Olivier"},{"family":"Chappell","given":"Bruce W."}],"issued":{"date-parts":[["2009",1,15]]</vt:lpwstr>
  </property>
  <property fmtid="{D5CDD505-2E9C-101B-9397-08002B2CF9AE}" pid="467" name="ZOTERO_BREF_MOcw0sOsIsbK_24">
    <vt:lpwstr>}}}],"schema":"https://github.com/citation-style-language/schema/raw/master/csl-citation.json"}</vt:lpwstr>
  </property>
  <property fmtid="{D5CDD505-2E9C-101B-9397-08002B2CF9AE}" pid="468" name="ZOTERO_BREF_MOcw0sOsIsbK_3">
    <vt:lpwstr>ical processes in the environment. However, the widespread application of stable Cu, Fe, and Zn isotope chemistry to natural water systems remains limited by our ability to efficiently separate these trace elements from the greater concentrations of matri</vt:lpwstr>
  </property>
  <property fmtid="{D5CDD505-2E9C-101B-9397-08002B2CF9AE}" pid="469" name="ZOTERO_BREF_MOcw0sOsIsbK_4">
    <vt:lpwstr>x elements. In this study, we present a new method for the isolation of Cu, Fe, and Zn from complex aqueous solutions using a single anion-exchange column with hydrochloric acid media. Using this method we are able to quantitatively separate Cu, Fe, and Z</vt:lpwstr>
  </property>
  <property fmtid="{D5CDD505-2E9C-101B-9397-08002B2CF9AE}" pid="470" name="ZOTERO_BREF_MOcw0sOsIsbK_5">
    <vt:lpwstr>n from each other and from matrix elements in a single column elution. Elution of the elements of interest, as well as all other elements, through the anion-exchange column is a function of the speciation of each element in the various concentrations of H</vt:lpwstr>
  </property>
  <property fmtid="{D5CDD505-2E9C-101B-9397-08002B2CF9AE}" pid="471" name="ZOTERO_BREF_MOcw0sOsIsbK_6">
    <vt:lpwstr>Cl. We highlight the column chemistry by comparing our observations with published studies that have investigated the speciation of Cu, Fe, and Zn in chloride solutions. The functionality of the column procedure was tested by measuring Cu, Fe, and Zn isot</vt:lpwstr>
  </property>
  <property fmtid="{D5CDD505-2E9C-101B-9397-08002B2CF9AE}" pid="472" name="ZOTERO_BREF_MOcw0sOsIsbK_7">
    <vt:lpwstr>opes in a variety of stream water samples impacted by acid mine drainage. The accuracy and precision of Zn isotopic measurements was tested by doping Zn-free stream water with the Zn isotopic standard. The reproducibility of the entire column separation p</vt:lpwstr>
  </property>
  <property fmtid="{D5CDD505-2E9C-101B-9397-08002B2CF9AE}" pid="473" name="ZOTERO_BREF_MOcw0sOsIsbK_8">
    <vt:lpwstr>rocess and the overall precision of the isotopic measurements were also evaluated. The isotopic results demonstrate that the Cu, Fe, and Zn column separates from the tested stream waters are of sufficient purity to be analyzed directly using a multicollec</vt:lpwstr>
  </property>
  <property fmtid="{D5CDD505-2E9C-101B-9397-08002B2CF9AE}" pid="474" name="ZOTERO_BREF_MOcw0sOsIsbK_9">
    <vt:lpwstr>tor inductively coupled plasma mass spectrometer (MC-ICP-MS), and that the measurements are fully-reproducible, accurate, and precise. Although limited in scope, these isotopic measurements reveal significant variations in δ65Cu (−1.41 to +0.30‰), δ56Fe (</vt:lpwstr>
  </property>
  <property fmtid="{D5CDD505-2E9C-101B-9397-08002B2CF9AE}" pid="475" name="ZOTERO_BREF_NKOKn1IWLmeu_1">
    <vt:lpwstr>ZOTERO_ITEM CSL_CITATION {"citationID":"fnxoccPV","properties":{"formattedCitation":"(e.g. Archer &amp; Vance, 2004; Chapman et al., 2006; Larner et al., 2011; Liu et al., 2013; Sossi et al., 2015)","plainCitation":"(e.g. Archer &amp; Vance, 2004; Chapman et al.,</vt:lpwstr>
  </property>
  <property fmtid="{D5CDD505-2E9C-101B-9397-08002B2CF9AE}" pid="476" name="ZOTERO_BREF_NKOKn1IWLmeu_10">
    <vt:lpwstr>ariable, perhaps due to variations in the oxidation state of Cu in the solution, and that this can be overcome by the passage of standards through the ion exchange procedure used to purify samples. Finally, we document chemical separation and mass spectro</vt:lpwstr>
  </property>
  <property fmtid="{D5CDD505-2E9C-101B-9397-08002B2CF9AE}" pid="477" name="ZOTERO_BREF_NKOKn1IWLmeu_11">
    <vt:lpwstr>metric techniques that permit the isotopic analysis of order of magnitude smaller samples than previously achieved and report values for BCR-1 basalt standard of δ66Zn = 0.20 ± 0.09‰ (n = 12) and δ65Cu = 0.07 ± 0.08‰ (n = 6) at the 95% confidence level.",</vt:lpwstr>
  </property>
  <property fmtid="{D5CDD505-2E9C-101B-9397-08002B2CF9AE}" pid="478" name="ZOTERO_BREF_NKOKn1IWLmeu_12">
    <vt:lpwstr>"container-title":"Journal of Analytical Atomic Spectrometry","DOI":"10.1039/B315853E","ISSN":"1364-5544","issue":"5","journalAbbreviation":"J. Anal. At. Spectrom.","language":"en","page":"656-665","source":"pubs.rsc.org","title":"Mass discrimination corr</vt:lpwstr>
  </property>
  <property fmtid="{D5CDD505-2E9C-101B-9397-08002B2CF9AE}" pid="479" name="ZOTERO_BREF_NKOKn1IWLmeu_13">
    <vt:lpwstr>ection in multiple-collector plasma source mass spectrometry: an example using Cu and Zn isotopes","title-short":"Mass discrimination correction in multiple-collector plasma source mass spectrometry","volume":"19","author":[{"family":"Archer","given":"Cor</vt:lpwstr>
  </property>
  <property fmtid="{D5CDD505-2E9C-101B-9397-08002B2CF9AE}" pid="480" name="ZOTERO_BREF_NKOKn1IWLmeu_14">
    <vt:lpwstr>ey"},{"family":"Vance","given":"Derek"}],"issued":{"date-parts":[["2004",5,13]]}},"prefix":"e.g."},{"id":3119,"uris":["http://zotero.org/users/5018207/items/FS25KKNA"],"uri":["http://zotero.org/users/5018207/items/FS25KKNA"],"itemData":{"id":3119,"type":"</vt:lpwstr>
  </property>
  <property fmtid="{D5CDD505-2E9C-101B-9397-08002B2CF9AE}" pid="481" name="ZOTERO_BREF_NKOKn1IWLmeu_15">
    <vt:lpwstr>article-journal","abstract":"This paper presents an adapted anion exchange column chemistry protocol which allowed separation of high-purity fractions of Cu and Zn from geological materials. Isobaric and non-spectral interferences were virtually eliminate</vt:lpwstr>
  </property>
  <property fmtid="{D5CDD505-2E9C-101B-9397-08002B2CF9AE}" pid="482" name="ZOTERO_BREF_NKOKn1IWLmeu_16">
    <vt:lpwstr>d for consequent multiple-collector ICP-MS analysis of the isotopic composition of these metals. The procedure achieved ∼ 100% recoveries, thus ensuring the absence of column-induced isotopic fractionation. By employing these techniques, we report isotopi</vt:lpwstr>
  </property>
  <property fmtid="{D5CDD505-2E9C-101B-9397-08002B2CF9AE}" pid="483" name="ZOTERO_BREF_NKOKn1IWLmeu_17">
    <vt:lpwstr>c analyses for Cu and Zn from five geological reference materials: BCR-027 blende ore (BCR), δ65Cu = 0.52 ± 0.15‰ (n = 10) and δ66Zn = 0.33 ± 0.07‰ (n = 8); BCR-030 calcined calamine ore (BCR), δ66Zn = -0.06 ± 0.09‰ (n = 8); BCR-1 basalt (USGS), δ66Zn = 0</vt:lpwstr>
  </property>
  <property fmtid="{D5CDD505-2E9C-101B-9397-08002B2CF9AE}" pid="484" name="ZOTERO_BREF_NKOKn1IWLmeu_18">
    <vt:lpwstr>.29 ± 0.12‰ (n = 8); NOD-P-1 manganese nodule (USGS), δ65Cu = 0.46 ± 0.08‰ (n = 10) and δ66Zn = 0.78 ± 0.09‰ (n = 9); SU-1 Cu-Co ore (CCRMP), δ65Cu = -0.018 ± 0.08‰ (n = 10) and δ66Zn = 0.13 ± 0.17‰ (n = 6). All uncertainties are ± 2s; copper isotope rati</vt:lpwstr>
  </property>
  <property fmtid="{D5CDD505-2E9C-101B-9397-08002B2CF9AE}" pid="485" name="ZOTERO_BREF_NKOKn1IWLmeu_19">
    <vt:lpwstr>os are reported relative to NIST SRM-976, and zinc isotope ratios relative to the Lyon-group Johnson Matthey metal (batch 3-0749 L) solution, JMC Zn. These values agree well with the limited data previously published, and with results reported for similar</vt:lpwstr>
  </property>
  <property fmtid="{D5CDD505-2E9C-101B-9397-08002B2CF9AE}" pid="486" name="ZOTERO_BREF_NKOKn1IWLmeu_2">
    <vt:lpwstr> 2006; Larner et al., 2011; Liu et al., 2013; Sossi et al., 2015)","noteIndex":0},"citationItems":[{"id":1408,"uris":["http://zotero.org/users/5018207/items/D74GKTC4"],"uri":["http://zotero.org/users/5018207/items/D74GKTC4"],"itemData":{"id":1408,"type":"</vt:lpwstr>
  </property>
  <property fmtid="{D5CDD505-2E9C-101B-9397-08002B2CF9AE}" pid="487" name="ZOTERO_BREF_NKOKn1IWLmeu_20">
    <vt:lpwstr> natural sample types. Samples were measured using a GVi IsoProbe MC-ICP-MS, based at the Natural History Museum, London. Long-term measurement reproducibility has been assessed by repeat analyses of both single element and complex matrix samples, and was</vt:lpwstr>
  </property>
  <property fmtid="{D5CDD505-2E9C-101B-9397-08002B2CF9AE}" pid="488" name="ZOTERO_BREF_NKOKn1IWLmeu_21">
    <vt:lpwstr> commonly better than ± 0.07‰ for both δ66Zn and δ65Cu.","container-title":"Geostandards and Geoanalytical Research","DOI":"10.1111/j.1751-908X.2006.tb00907.x","ISSN":"1751-908X","issue":"1","language":"en","page":"5-16","source":"Wiley Online Library","t</vt:lpwstr>
  </property>
  <property fmtid="{D5CDD505-2E9C-101B-9397-08002B2CF9AE}" pid="489" name="ZOTERO_BREF_NKOKn1IWLmeu_22">
    <vt:lpwstr>itle":"Chemical Separation and Isotopic Variations of Cu and Zn From Five Geological Reference Materials","volume":"30","author":[{"family":"Chapman","given":"John B."},{"family":"Mason","given":"Thomas F. D."},{"family":"Weiss","given":"Dominik J."},{"fa</vt:lpwstr>
  </property>
  <property fmtid="{D5CDD505-2E9C-101B-9397-08002B2CF9AE}" pid="490" name="ZOTERO_BREF_NKOKn1IWLmeu_23">
    <vt:lpwstr>mily":"Coles","given":"Barry J."},{"family":"Wilkinson","given":"Jamie J."}],"issued":{"date-parts":[["2006"]]}}},{"id":3107,"uris":["http://zotero.org/users/5018207/items/JX7FKPCA"],"uri":["http://zotero.org/users/5018207/items/JX7FKPCA"],"itemData":{"id</vt:lpwstr>
  </property>
  <property fmtid="{D5CDD505-2E9C-101B-9397-08002B2CF9AE}" pid="491" name="ZOTERO_BREF_NKOKn1IWLmeu_24">
    <vt:lpwstr>":3107,"type":"article-journal","container-title":"Journal of Analytical Atomic Spectrometry","DOI":"10.1039/C1JA10067J","issue":"8","language":"en","page":"1627-1632","source":"pubs.rsc.org","title":"A new separation procedure for Cu prior to stable isot</vt:lpwstr>
  </property>
  <property fmtid="{D5CDD505-2E9C-101B-9397-08002B2CF9AE}" pid="492" name="ZOTERO_BREF_NKOKn1IWLmeu_25">
    <vt:lpwstr>ope analysis by MC-ICP-MS","volume":"26","author":[{"family":"Larner","given":"Fiona"},{"family":"Rehkämper","given":"Mark"},{"family":"J. Coles","given":"Barry"},{"family":"Kreissig","given":"Katharina"},{"family":"J. Weiss","given":"Dominik"},{"family":</vt:lpwstr>
  </property>
  <property fmtid="{D5CDD505-2E9C-101B-9397-08002B2CF9AE}" pid="493" name="ZOTERO_BREF_NKOKn1IWLmeu_26">
    <vt:lpwstr>"Sampson","given":"Barry"},{"family":"Unsworth","given":"Catherine"},{"family":"Strekopytov","given":"Stanislav"}],"issued":{"date-parts":[["2011"]]}}},{"id":12,"uris":["http://zotero.org/users/5018207/items/PB7VQRIX"],"uri":["http://zotero.org/users/5018</vt:lpwstr>
  </property>
  <property fmtid="{D5CDD505-2E9C-101B-9397-08002B2CF9AE}" pid="494" name="ZOTERO_BREF_NKOKn1IWLmeu_27">
    <vt:lpwstr>207/items/PB7VQRIX"],"itemData":{"id":12,"type":"article-journal","abstract":"Stable isotopic systematics of Cu and Fe are two important tracers for geological and biological processes. Generally, separation of Cu and Fe from a matrix was achieved by two </vt:lpwstr>
  </property>
  <property fmtid="{D5CDD505-2E9C-101B-9397-08002B2CF9AE}" pid="495" name="ZOTERO_BREF_NKOKn1IWLmeu_28">
    <vt:lpwstr>independent, completely different methods. In this study, we report a method for one-step anion-exchange separation of Cu and Fe from a matrix for igneous rocks using strong anion resin AG-MP-1M. Cu and Fe isotopic ratios were measured by multi-collector </vt:lpwstr>
  </property>
  <property fmtid="{D5CDD505-2E9C-101B-9397-08002B2CF9AE}" pid="496" name="ZOTERO_BREF_NKOKn1IWLmeu_29">
    <vt:lpwstr>inductively coupled plasma mass-spectrometry (Neptune plus) using a sample–standard bracketing method. External normalization using Zn to correct for instrumental bias was also adopted for Cu isotopic measurement of some samples. In addition, all paramete</vt:lpwstr>
  </property>
  <property fmtid="{D5CDD505-2E9C-101B-9397-08002B2CF9AE}" pid="497" name="ZOTERO_BREF_NKOKn1IWLmeu_3">
    <vt:lpwstr>article-journal","abstract":"Multiple-collector magnetic sector ICP-MS affords the possibility of applying instrumental mass discrimination corrections using a reference isotope ratio of an element (dopant) other than the analyte. Much attention has focus</vt:lpwstr>
  </property>
  <property fmtid="{D5CDD505-2E9C-101B-9397-08002B2CF9AE}" pid="498" name="ZOTERO_BREF_NKOKn1IWLmeu_30">
    <vt:lpwstr>rs that could affect the accuracy and precision of isotopic measurements were examined. Long-term external reproducibility better than ±0.05‰ (2SD) for δ65Cu and ±0.049‰ (2SD) for δ56Fe was routinely obtained. Cu and Fe isotopic compositions of commercial</vt:lpwstr>
  </property>
  <property fmtid="{D5CDD505-2E9C-101B-9397-08002B2CF9AE}" pid="499" name="ZOTERO_BREF_NKOKn1IWLmeu_31">
    <vt:lpwstr>ly accessible igneous rock standards including basalt, diabase, amphibolite, andesite and granodiorite were measured using this method. δ65Cu values of igneous rock standards vary from −0.01 to +0.39‰ (n = 11) with an overall range (0.40‰) that exceeds ab</vt:lpwstr>
  </property>
  <property fmtid="{D5CDD505-2E9C-101B-9397-08002B2CF9AE}" pid="500" name="ZOTERO_BREF_NKOKn1IWLmeu_32">
    <vt:lpwstr>out 8 times that of the current analytical precision. The improved precisions of stable Cu isotopic analysis thus demonstrate that igneous rocks are not homogeneous in Cu isotopic composition. The procedure for one-step separation of Cu and Fe and high-pr</vt:lpwstr>
  </property>
  <property fmtid="{D5CDD505-2E9C-101B-9397-08002B2CF9AE}" pid="501" name="ZOTERO_BREF_NKOKn1IWLmeu_33">
    <vt:lpwstr>ecision analysis of Cu and Fe isotopic ratios have an important advantage for economical and efficient study of stable Cu and Fe isotopic systematics in geological and biological fields.","container-title":"Journal of Analytical Atomic Spectrometry","DOI"</vt:lpwstr>
  </property>
  <property fmtid="{D5CDD505-2E9C-101B-9397-08002B2CF9AE}" pid="502" name="ZOTERO_BREF_NKOKn1IWLmeu_34">
    <vt:lpwstr>:"10.1039/C3JA50232E","ISSN":"1364-5544","issue":"1","journalAbbreviation":"J. Anal. At. Spectrom.","language":"en","page":"122-133","source":"pubs.rsc.org","title":"High-precision copper and iron isotope analysis of igneous rock standards by MC-ICP-MS","</vt:lpwstr>
  </property>
  <property fmtid="{D5CDD505-2E9C-101B-9397-08002B2CF9AE}" pid="503" name="ZOTERO_BREF_NKOKn1IWLmeu_35">
    <vt:lpwstr>volume":"29","author":[{"family":"Liu","given":"Sheng-Ao"},{"family":"Li","given":"Dandan"},{"family":"Li","given":"Shuguang"},{"family":"Teng","given":"Fang-Zhen"},{"family":"Ke","given":"Shan"},{"family":"He","given":"Yongsheng"},{"family":"Lu","given":</vt:lpwstr>
  </property>
  <property fmtid="{D5CDD505-2E9C-101B-9397-08002B2CF9AE}" pid="504" name="ZOTERO_BREF_NKOKn1IWLmeu_36">
    <vt:lpwstr>"Yinghuai"}],"issued":{"date-parts":[["2013",12,5]]}}},{"id":3117,"uris":["http://zotero.org/users/5018207/items/ZWGVRBVP"],"uri":["http://zotero.org/users/5018207/items/ZWGVRBVP"],"itemData":{"id":3117,"type":"article-journal","abstract":"Isotope ratios </vt:lpwstr>
  </property>
  <property fmtid="{D5CDD505-2E9C-101B-9397-08002B2CF9AE}" pid="505" name="ZOTERO_BREF_NKOKn1IWLmeu_37">
    <vt:lpwstr>of heavy elements vary on the 1/10000 level in high temperature materials, providing a fingerprint of the processes behind their origin. Ensuring that the measured isotope ratio is precise and accurate depends on employing an efficient chemical purificati</vt:lpwstr>
  </property>
  <property fmtid="{D5CDD505-2E9C-101B-9397-08002B2CF9AE}" pid="506" name="ZOTERO_BREF_NKOKn1IWLmeu_38">
    <vt:lpwstr>on technique and optimised analytical protocols. Exploiting the disparate speciation of Cu, Fe and Zn in HCl and HNO3, an anion exchange chromatography procedure using AG1-×8 (200–400 mesh) and 0.4 × 7 cm Teflon columns was developed to separate them from</vt:lpwstr>
  </property>
  <property fmtid="{D5CDD505-2E9C-101B-9397-08002B2CF9AE}" pid="507" name="ZOTERO_BREF_NKOKn1IWLmeu_39">
    <vt:lpwstr> each other and matrix elements in felsic rocks, basalts, peridotites and meteorites. It required only one pass through the resin to produce a quantitative and pure isolate, minimising preparation time, reagent consumption and total analytical blanks. A T</vt:lpwstr>
  </property>
  <property fmtid="{D5CDD505-2E9C-101B-9397-08002B2CF9AE}" pid="508" name="ZOTERO_BREF_NKOKn1IWLmeu_4">
    <vt:lpwstr>ed on the use of this approach for lead isotope analysis using a thallium dopant and the technique has also been applied to copper–zinc isotope analysis. The most successful applications of the doping approach have established empirical mass bias relation</vt:lpwstr>
  </property>
  <property fmtid="{D5CDD505-2E9C-101B-9397-08002B2CF9AE}" pid="509" name="ZOTERO_BREF_NKOKn1IWLmeu_40">
    <vt:lpwstr>hermoFinnigan Neptune Plus MC-ICP-MS with calibrator-sample bracketing and an external element spike was used to correct for mass bias. Nickel was the external element in Cu and Fe measurements, while Cu corrected Zn isotopes. These corrections were made </vt:lpwstr>
  </property>
  <property fmtid="{D5CDD505-2E9C-101B-9397-08002B2CF9AE}" pid="510" name="ZOTERO_BREF_NKOKn1IWLmeu_41">
    <vt:lpwstr>assuming that the mass bias for the spike and analyte element was identical, and it is shown that this did not introduce any artificial bias. Measurement reproducibilities were ± 0.03‰, ± 0.04‰ and ± 0.06‰ (2s) for δ57Fe, δ65Cu and δ66Zn, respectively.","</vt:lpwstr>
  </property>
  <property fmtid="{D5CDD505-2E9C-101B-9397-08002B2CF9AE}" pid="511" name="ZOTERO_BREF_NKOKn1IWLmeu_42">
    <vt:lpwstr>container-title":"Geostandards and Geoanalytical Research","DOI":"10.1111/j.1751-908X.2014.00298.x","ISSN":"1751-908X","issue":"2","language":"fr","page":"129-149","source":"Wiley Online Library","title":"Combined Separation of Cu, Fe and Zn from Rock Mat</vt:lpwstr>
  </property>
  <property fmtid="{D5CDD505-2E9C-101B-9397-08002B2CF9AE}" pid="512" name="ZOTERO_BREF_NKOKn1IWLmeu_43">
    <vt:lpwstr>rices and Improved Analytical Protocols for Stable Isotope Determination","volume":"39","author":[{"family":"Sossi","given":"Paolo A."},{"family":"Halverson","given":"Galen P."},{"family":"Nebel","given":"Oliver"},{"family":"Eggins","given":"Stephen M."}]</vt:lpwstr>
  </property>
  <property fmtid="{D5CDD505-2E9C-101B-9397-08002B2CF9AE}" pid="513" name="ZOTERO_BREF_NKOKn1IWLmeu_44">
    <vt:lpwstr>,"issued":{"date-parts":[["2015"]]}}}],"schema":"https://github.com/citation-style-language/schema/raw/master/csl-citation.json"}</vt:lpwstr>
  </property>
  <property fmtid="{D5CDD505-2E9C-101B-9397-08002B2CF9AE}" pid="514" name="ZOTERO_BREF_NKOKn1IWLmeu_5">
    <vt:lpwstr>ships between dopant and analyte isotope ratios but this often has to be done for single analytical sessions. Insufficient intra-session variation in mass discrimination often leads to poor constraints on these relationships. Moreover, with the Tl–Pb syst</vt:lpwstr>
  </property>
  <property fmtid="{D5CDD505-2E9C-101B-9397-08002B2CF9AE}" pid="515" name="ZOTERO_BREF_NKOKn1IWLmeu_6">
    <vt:lpwstr>em there is some doubt over whether samples and standards exhibit the same relationship. Here we show that for the Cu–Zn system, two improvements on previous approaches lead to precise and accurate isotope ratios for unknowns. Firstly, addition of Sr to m</vt:lpwstr>
  </property>
  <property fmtid="{D5CDD505-2E9C-101B-9397-08002B2CF9AE}" pid="516" name="ZOTERO_BREF_NKOKn1IWLmeu_7">
    <vt:lpwstr>ixed Cu–Zn standard solutions generates extreme variation in mass bias so that empirical mass bias relationships between analyte and dopant are much better constrained. Secondly, we show that inadequate chemistry, specifically the inefficient removal of m</vt:lpwstr>
  </property>
  <property fmtid="{D5CDD505-2E9C-101B-9397-08002B2CF9AE}" pid="517" name="ZOTERO_BREF_NKOKn1IWLmeu_8">
    <vt:lpwstr>atrix Fe and Ti, seriously compromises the Cu–Zn isotope analysis of samples but that with clean chemistry, samples with complex matrices demonstrably yield similar mass discrimination relationships between Cu and Zn isotopes to standards. We also documen</vt:lpwstr>
  </property>
  <property fmtid="{D5CDD505-2E9C-101B-9397-08002B2CF9AE}" pid="518" name="ZOTERO_BREF_NKOKn1IWLmeu_9">
    <vt:lpwstr>t previously unreported aspects of Cu–Zn isotope analysis: (1) that Cu–Zn mass bias relationships depend critically on the Cu/Zn ratio of the solution; (2) that for an introduction system with a desolvating membrane, the behaviour of standards is highly v</vt:lpwstr>
  </property>
  <property fmtid="{D5CDD505-2E9C-101B-9397-08002B2CF9AE}" pid="519" name="ZOTERO_BREF_NUbZ3glklBpv_1">
    <vt:lpwstr>ZOTERO_ITEM CSL_CITATION {"citationID":"qG0z81Rm","properties":{"formattedCitation":"(Belshaw et al., 1998; Longerich et al., 1987)","plainCitation":"(Belshaw et al., 1998; Longerich et al., 1987)","noteIndex":0},"citationItems":[{"id":3088,"uris":["http:</vt:lpwstr>
  </property>
  <property fmtid="{D5CDD505-2E9C-101B-9397-08002B2CF9AE}" pid="520" name="ZOTERO_BREF_NUbZ3glklBpv_10">
    <vt:lpwstr> effective gains for each collector determined from the standards. In both cases the repetition of Pb isotope measurement is competetive with the thermal ionization mass spectrometry (TIMS) double-spike method.","container-title":"International Journal of</vt:lpwstr>
  </property>
  <property fmtid="{D5CDD505-2E9C-101B-9397-08002B2CF9AE}" pid="521" name="ZOTERO_BREF_NUbZ3glklBpv_11">
    <vt:lpwstr> Mass Spectrometry","DOI":"10.1016/S1387-3806(98)14150-7","ISSN":"1387-3806","issue":"1","journalAbbreviation":"International Journal of Mass Spectrometry","language":"en","page":"51-58","source":"ScienceDirect","title":"A new variable dispersion double-f</vt:lpwstr>
  </property>
  <property fmtid="{D5CDD505-2E9C-101B-9397-08002B2CF9AE}" pid="522" name="ZOTERO_BREF_NUbZ3glklBpv_12">
    <vt:lpwstr>ocusing plasma mass spectrometer with performance illustrated for Pb isotopes","volume":"181","author":[{"family":"Belshaw","given":"N. S"},{"family":"Freedman","given":"P. A"},{"family":"O’Nions","given":"R. K"},{"family":"Frank","given":"M"},{"family":"</vt:lpwstr>
  </property>
  <property fmtid="{D5CDD505-2E9C-101B-9397-08002B2CF9AE}" pid="523" name="ZOTERO_BREF_NUbZ3glklBpv_13">
    <vt:lpwstr>Guo","given":"Y"}],"issued":{"date-parts":[["1998",12,30]]}}}],"schema":"https://github.com/citation-style-language/schema/raw/master/csl-citation.json"}</vt:lpwstr>
  </property>
  <property fmtid="{D5CDD505-2E9C-101B-9397-08002B2CF9AE}" pid="524" name="ZOTERO_BREF_NUbZ3glklBpv_2">
    <vt:lpwstr>//zotero.org/users/5018207/items/GAZD8M9T"],"uri":["http://zotero.org/users/5018207/items/GAZD8M9T"],"itemData":{"id":3088,"type":"article-journal","abstract":"An inductively coupled plasma-mass spectrometer (ICP-MS) was used to measure isotope ratios of </vt:lpwstr>
  </property>
  <property fmtid="{D5CDD505-2E9C-101B-9397-08002B2CF9AE}" pid="525" name="ZOTERO_BREF_NUbZ3glklBpv_3">
    <vt:lpwstr>lead and thallium. Significant variations in the measured ratios were found as a function of varying (B) lens settings and sample flow rates. No significant effect with changing analyte concentration was observed. The use of thallium as an internal isotop</vt:lpwstr>
  </property>
  <property fmtid="{D5CDD505-2E9C-101B-9397-08002B2CF9AE}" pid="526" name="ZOTERO_BREF_NUbZ3glklBpv_4">
    <vt:lpwstr>e ratio standard is introduced. Poisson counting statistics is shown to be a minor component in the measured error in ratios at high analyte concentrations.","container-title":"Spectrochimica Acta Part B: Atomic Spectroscopy","DOI":"10.1016/0584-8547(87)8</vt:lpwstr>
  </property>
  <property fmtid="{D5CDD505-2E9C-101B-9397-08002B2CF9AE}" pid="527" name="ZOTERO_BREF_NUbZ3glklBpv_5">
    <vt:lpwstr>0048-4","ISSN":"0584-8547","issue":"1","journalAbbreviation":"Spectrochimica Acta Part B: Atomic Spectroscopy","page":"39-48","source":"ScienceDirect","title":"Determination of lead isotope ratios by inductively coupled plasma-mass spectrometry (ICP-MS)",</vt:lpwstr>
  </property>
  <property fmtid="{D5CDD505-2E9C-101B-9397-08002B2CF9AE}" pid="528" name="ZOTERO_BREF_NUbZ3glklBpv_6">
    <vt:lpwstr>"volume":"42","author":[{"family":"Longerich","given":"H. P."},{"family":"Fryer","given":"B. J."},{"family":"Strong","given":"D. F."}],"issued":{"date-parts":[["1987",1,1]]}}},{"id":3211,"uris":["http://zotero.org/users/5018207/items/TUI8PS54"],"uri":["ht</vt:lpwstr>
  </property>
  <property fmtid="{D5CDD505-2E9C-101B-9397-08002B2CF9AE}" pid="529" name="ZOTERO_BREF_NUbZ3glklBpv_7">
    <vt:lpwstr>tp://zotero.org/users/5018207/items/TUI8PS54"],"itemData":{"id":3211,"type":"article-journal","abstract":"A new generation multiple collector plasma source mass spectrometer (PSMS) produced by Nu Instruments Ltd is evaluated. The instrument has a double-f</vt:lpwstr>
  </property>
  <property fmtid="{D5CDD505-2E9C-101B-9397-08002B2CF9AE}" pid="530" name="ZOTERO_BREF_NUbZ3glklBpv_8">
    <vt:lpwstr>ocusing Nier–Johnson analyser with laminated magnet and a novel variable dispersion ion optical arrangement, enabling all masses to be located in the centre of the Faraday collectors of a fixed static array. mThe performance of the instrument has been ass</vt:lpwstr>
  </property>
  <property fmtid="{D5CDD505-2E9C-101B-9397-08002B2CF9AE}" pid="531" name="ZOTERO_BREF_NUbZ3glklBpv_9">
    <vt:lpwstr>essed through the analysis of NBS-981 Pb using a Tl doping technique with Faraday collector efficiencies and amplifier gains determined independently. A second method of analysis involves comparison of interspersed standard and sample Pb measurements with</vt:lpwstr>
  </property>
  <property fmtid="{D5CDD505-2E9C-101B-9397-08002B2CF9AE}" pid="532" name="ZOTERO_BREF_PQ4HSLCJADho_1">
    <vt:lpwstr>ZOTERO_ITEM CSL_CITATION {"citationID":"0u8FKddg","properties":{"formattedCitation":"(e.g. Borrok et al., 2007; Li et al., 2009; Sossi et al., 2015)","plainCitation":"(e.g. Borrok et al., 2007; Li et al., 2009; Sossi et al., 2015)","noteIndex":0},"citatio</vt:lpwstr>
  </property>
  <property fmtid="{D5CDD505-2E9C-101B-9397-08002B2CF9AE}" pid="533" name="ZOTERO_BREF_PQ4HSLCJADho_10">
    <vt:lpwstr>ant variations in δ65Cu (−1.41 to +0.30‰), δ56Fe (−0.56 to +0.34‰), and δ66Zn (0.31 to 0.49‰) among samples collected from different abandoned mines within a single watershed. Hence, Cu, Fe, and Zn isotopic measurements may be a powerful tool for fingerpr</vt:lpwstr>
  </property>
  <property fmtid="{D5CDD505-2E9C-101B-9397-08002B2CF9AE}" pid="534" name="ZOTERO_BREF_PQ4HSLCJADho_11">
    <vt:lpwstr>inting specific metal sources and/or examining biogeochemical reactions within fresh water systems.","container-title":"Chemical Geology","DOI":"10.1016/j.chemgeo.2007.04.004","ISSN":"0009-2541","issue":"3","journalAbbreviation":"Chemical Geology","page":</vt:lpwstr>
  </property>
  <property fmtid="{D5CDD505-2E9C-101B-9397-08002B2CF9AE}" pid="535" name="ZOTERO_BREF_PQ4HSLCJADho_12">
    <vt:lpwstr>"400-414","source":"ScienceDirect","title":"Separation of copper, iron, and zinc from complex aqueous solutions for isotopic measurement","volume":"242","author":[{"family":"Borrok","given":"D. M."},{"family":"Wanty","given":"R. B."},{"family":"Ridley","g</vt:lpwstr>
  </property>
  <property fmtid="{D5CDD505-2E9C-101B-9397-08002B2CF9AE}" pid="536" name="ZOTERO_BREF_PQ4HSLCJADho_13">
    <vt:lpwstr>iven":"W. I."},{"family":"Wolf","given":"R."},{"family":"Lamothe","given":"P. J."},{"family":"Adams","given":"M."}],"issued":{"date-parts":[["2007",8,15]]}},"prefix":"e.g."},{"id":3128,"uris":["http://zotero.org/users/5018207/items/DD4FAGBP"],"uri":["http</vt:lpwstr>
  </property>
  <property fmtid="{D5CDD505-2E9C-101B-9397-08002B2CF9AE}" pid="537" name="ZOTERO_BREF_PQ4HSLCJADho_14">
    <vt:lpwstr>://zotero.org/users/5018207/items/DD4FAGBP"],"itemData":{"id":3128,"type":"article-journal","abstract":"This contribution reports our preliminary work to determine Cu isotope ratios for various granite rocks and examine the Cu isotope systematics within g</vt:lpwstr>
  </property>
  <property fmtid="{D5CDD505-2E9C-101B-9397-08002B2CF9AE}" pid="538" name="ZOTERO_BREF_PQ4HSLCJADho_15">
    <vt:lpwstr>ranite suites. A chemical procedure, modified from Maréchal [Maréchal, C.N., Télouk, P. and Albarède, F., 1999. Precise analysis of copper and zinc isotopic compositions by plasma-source mass spectrometry. Chemical Geology, 156(1–4): 251–273.], was used t</vt:lpwstr>
  </property>
  <property fmtid="{D5CDD505-2E9C-101B-9397-08002B2CF9AE}" pid="539" name="ZOTERO_BREF_PQ4HSLCJADho_16">
    <vt:lpwstr>o separate Cu from rock matrix. Quantitative recovery (100.6±1.6%), with a low total procedural blank (2.65±0.66 ng) for Cu, has been achieved, allowing Cu isotopic measurements on samples with as little as 10 ppm Cu. The Cu isotope ratios (δ65Cu relative</vt:lpwstr>
  </property>
  <property fmtid="{D5CDD505-2E9C-101B-9397-08002B2CF9AE}" pid="540" name="ZOTERO_BREF_PQ4HSLCJADho_17">
    <vt:lpwstr> to NIST SRM 976) of 32 rock samples, ranging from mafic to felsic compositions, from 3 batholiths (2 I-type, 1 S-type) from the Lachlan Fold Belt in southeastern Australia, vary from −0.46‰ to 1.51‰. Most of them cluster around zero, with mean values for</vt:lpwstr>
  </property>
  <property fmtid="{D5CDD505-2E9C-101B-9397-08002B2CF9AE}" pid="541" name="ZOTERO_BREF_PQ4HSLCJADho_18">
    <vt:lpwstr> the I-type and S-type granites of 0.03±0.15‰ and −0.03±0.42‰ (2 sigma) respectively. These data, together with Cu isotope ratios of two loess samples, provide preliminary evidence that the baseline Cu isotopic composition of the crystalline part of upper</vt:lpwstr>
  </property>
  <property fmtid="{D5CDD505-2E9C-101B-9397-08002B2CF9AE}" pid="542" name="ZOTERO_BREF_PQ4HSLCJADho_19">
    <vt:lpwstr> continental crust is close to zero. The tight clustering of Cu isotope ratios of rocks from the I-type suites suggests that high-temperature magmatic processes do not produce significant Cu isotope fractionation. However, two granites with abnormally hea</vt:lpwstr>
  </property>
  <property fmtid="{D5CDD505-2E9C-101B-9397-08002B2CF9AE}" pid="543" name="ZOTERO_BREF_PQ4HSLCJADho_2">
    <vt:lpwstr>nItems":[{"id":3121,"uris":["http://zotero.org/users/5018207/items/46Y3G278"],"uri":["http://zotero.org/users/5018207/items/46Y3G278"],"itemData":{"id":3121,"type":"article-journal","abstract":"The measurement of Cu, Fe, and Zn isotopes in natural samples</vt:lpwstr>
  </property>
  <property fmtid="{D5CDD505-2E9C-101B-9397-08002B2CF9AE}" pid="544" name="ZOTERO_BREF_PQ4HSLCJADho_20">
    <vt:lpwstr>vy Cu isotope signatures (up to 1.51‰) appears to be the result of localized hydrothermal alteration. Measurable variation in Cu isotopic composition of the S-type granite may reflect isotopic heterogeneity in the sedimentary source region as a result of </vt:lpwstr>
  </property>
  <property fmtid="{D5CDD505-2E9C-101B-9397-08002B2CF9AE}" pid="545" name="ZOTERO_BREF_PQ4HSLCJADho_21">
    <vt:lpwstr>redox processes or may be due to hydrothermal overprinting. Thus, Cu isotope geochemistry may be a useful tracer for studying hydrothermal alteration and source heterogeneity of granitic rocks.","collection-title":"Applications of non-traditional stable i</vt:lpwstr>
  </property>
  <property fmtid="{D5CDD505-2E9C-101B-9397-08002B2CF9AE}" pid="546" name="ZOTERO_BREF_PQ4HSLCJADho_22">
    <vt:lpwstr>sotopes in high-temperature geochemistry","container-title":"Chemical Geology","DOI":"10.1016/j.chemgeo.2008.06.047","ISSN":"0009-2541","issue":"1","journalAbbreviation":"Chemical Geology","page":"38-49","source":"ScienceDirect","title":"The Cu isotopic s</vt:lpwstr>
  </property>
  <property fmtid="{D5CDD505-2E9C-101B-9397-08002B2CF9AE}" pid="547" name="ZOTERO_BREF_PQ4HSLCJADho_23">
    <vt:lpwstr>ignature of granites from the Lachlan Fold Belt, SE Australia","volume":"258","author":[{"family":"Li","given":"Weiqiang"},{"family":"Jackson","given":"Simon E."},{"family":"Pearson","given":"Norman J."},{"family":"Alard","given":"Olivier"},{"family":"Cha</vt:lpwstr>
  </property>
  <property fmtid="{D5CDD505-2E9C-101B-9397-08002B2CF9AE}" pid="548" name="ZOTERO_BREF_PQ4HSLCJADho_24">
    <vt:lpwstr>ppell","given":"Bruce W."}],"issued":{"date-parts":[["2009",1,15]]}}},{"id":3117,"uris":["http://zotero.org/users/5018207/items/ZWGVRBVP"],"uri":["http://zotero.org/users/5018207/items/ZWGVRBVP"],"itemData":{"id":3117,"type":"article-journal","abstract":"</vt:lpwstr>
  </property>
  <property fmtid="{D5CDD505-2E9C-101B-9397-08002B2CF9AE}" pid="549" name="ZOTERO_BREF_PQ4HSLCJADho_25">
    <vt:lpwstr>Isotope ratios of heavy elements vary on the 1/10000 level in high temperature materials, providing a fingerprint of the processes behind their origin. Ensuring that the measured isotope ratio is precise and accurate depends on employing an efficient chem</vt:lpwstr>
  </property>
  <property fmtid="{D5CDD505-2E9C-101B-9397-08002B2CF9AE}" pid="550" name="ZOTERO_BREF_PQ4HSLCJADho_26">
    <vt:lpwstr>ical purification technique and optimised analytical protocols. Exploiting the disparate speciation of Cu, Fe and Zn in HCl and HNO3, an anion exchange chromatography procedure using AG1-×8 (200–400 mesh) and 0.4 × 7 cm Teflon columns was developed to sep</vt:lpwstr>
  </property>
  <property fmtid="{D5CDD505-2E9C-101B-9397-08002B2CF9AE}" pid="551" name="ZOTERO_BREF_PQ4HSLCJADho_27">
    <vt:lpwstr>arate them from each other and matrix elements in felsic rocks, basalts, peridotites and meteorites. It required only one pass through the resin to produce a quantitative and pure isolate, minimising preparation time, reagent consumption and total analyti</vt:lpwstr>
  </property>
  <property fmtid="{D5CDD505-2E9C-101B-9397-08002B2CF9AE}" pid="552" name="ZOTERO_BREF_PQ4HSLCJADho_28">
    <vt:lpwstr>cal blanks. A ThermoFinnigan Neptune Plus MC-ICP-MS with calibrator-sample bracketing and an external element spike was used to correct for mass bias. Nickel was the external element in Cu and Fe measurements, while Cu corrected Zn isotopes. These correct</vt:lpwstr>
  </property>
  <property fmtid="{D5CDD505-2E9C-101B-9397-08002B2CF9AE}" pid="553" name="ZOTERO_BREF_PQ4HSLCJADho_29">
    <vt:lpwstr>ions were made assuming that the mass bias for the spike and analyte element was identical, and it is shown that this did not introduce any artificial bias. Measurement reproducibilities were ± 0.03‰, ± 0.04‰ and ± 0.06‰ (2s) for δ57Fe, δ65Cu and δ66Zn, r</vt:lpwstr>
  </property>
  <property fmtid="{D5CDD505-2E9C-101B-9397-08002B2CF9AE}" pid="554" name="ZOTERO_BREF_PQ4HSLCJADho_3">
    <vt:lpwstr> may provide valuable information about biogeochemical processes in the environment. However, the widespread application of stable Cu, Fe, and Zn isotope chemistry to natural water systems remains limited by our ability to efficiently separate these trace</vt:lpwstr>
  </property>
  <property fmtid="{D5CDD505-2E9C-101B-9397-08002B2CF9AE}" pid="555" name="ZOTERO_BREF_PQ4HSLCJADho_30">
    <vt:lpwstr>espectively.","container-title":"Geostandards and Geoanalytical Research","DOI":"10.1111/j.1751-908X.2014.00298.x","ISSN":"1751-908X","issue":"2","language":"fr","page":"129-149","source":"Wiley Online Library","title":"Combined Separation of Cu, Fe and Z</vt:lpwstr>
  </property>
  <property fmtid="{D5CDD505-2E9C-101B-9397-08002B2CF9AE}" pid="556" name="ZOTERO_BREF_PQ4HSLCJADho_31">
    <vt:lpwstr>n from Rock Matrices and Improved Analytical Protocols for Stable Isotope Determination","volume":"39","author":[{"family":"Sossi","given":"Paolo A."},{"family":"Halverson","given":"Galen P."},{"family":"Nebel","given":"Oliver"},{"family":"Eggins","given"</vt:lpwstr>
  </property>
  <property fmtid="{D5CDD505-2E9C-101B-9397-08002B2CF9AE}" pid="557" name="ZOTERO_BREF_PQ4HSLCJADho_32">
    <vt:lpwstr>:"Stephen M."}],"issued":{"date-parts":[["2015"]]}}}],"schema":"https://github.com/citation-style-language/schema/raw/master/csl-citation.json"}</vt:lpwstr>
  </property>
  <property fmtid="{D5CDD505-2E9C-101B-9397-08002B2CF9AE}" pid="558" name="ZOTERO_BREF_PQ4HSLCJADho_4">
    <vt:lpwstr> elements from the greater concentrations of matrix elements. In this study, we present a new method for the isolation of Cu, Fe, and Zn from complex aqueous solutions using a single anion-exchange column with hydrochloric acid media. Using this method we</vt:lpwstr>
  </property>
  <property fmtid="{D5CDD505-2E9C-101B-9397-08002B2CF9AE}" pid="559" name="ZOTERO_BREF_PQ4HSLCJADho_5">
    <vt:lpwstr> are able to quantitatively separate Cu, Fe, and Zn from each other and from matrix elements in a single column elution. Elution of the elements of interest, as well as all other elements, through the anion-exchange column is a function of the speciation </vt:lpwstr>
  </property>
  <property fmtid="{D5CDD505-2E9C-101B-9397-08002B2CF9AE}" pid="560" name="ZOTERO_BREF_PQ4HSLCJADho_6">
    <vt:lpwstr>of each element in the various concentrations of HCl. We highlight the column chemistry by comparing our observations with published studies that have investigated the speciation of Cu, Fe, and Zn in chloride solutions. The functionality of the column pro</vt:lpwstr>
  </property>
  <property fmtid="{D5CDD505-2E9C-101B-9397-08002B2CF9AE}" pid="561" name="ZOTERO_BREF_PQ4HSLCJADho_7">
    <vt:lpwstr>cedure was tested by measuring Cu, Fe, and Zn isotopes in a variety of stream water samples impacted by acid mine drainage. The accuracy and precision of Zn isotopic measurements was tested by doping Zn-free stream water with the Zn isotopic standard. The</vt:lpwstr>
  </property>
  <property fmtid="{D5CDD505-2E9C-101B-9397-08002B2CF9AE}" pid="562" name="ZOTERO_BREF_PQ4HSLCJADho_8">
    <vt:lpwstr> reproducibility of the entire column separation process and the overall precision of the isotopic measurements were also evaluated. The isotopic results demonstrate that the Cu, Fe, and Zn column separates from the tested stream waters are of sufficient </vt:lpwstr>
  </property>
  <property fmtid="{D5CDD505-2E9C-101B-9397-08002B2CF9AE}" pid="563" name="ZOTERO_BREF_PQ4HSLCJADho_9">
    <vt:lpwstr>purity to be analyzed directly using a multicollector inductively coupled plasma mass spectrometer (MC-ICP-MS), and that the measurements are fully-reproducible, accurate, and precise. Although limited in scope, these isotopic measurements reveal signific</vt:lpwstr>
  </property>
  <property fmtid="{D5CDD505-2E9C-101B-9397-08002B2CF9AE}" pid="564" name="ZOTERO_BREF_PdmNO1sQpSNs_1">
    <vt:lpwstr>ZOTERO_BIBL {"uncited":[],"omitted":[],"custom":[]} CSL_BIBLIOGRAPHY</vt:lpwstr>
  </property>
  <property fmtid="{D5CDD505-2E9C-101B-9397-08002B2CF9AE}" pid="565" name="ZOTERO_BREF_Q8jhtBIZH4cZ_1">
    <vt:lpwstr>ZOTERO_ITEM CSL_CITATION {"citationID":"n0JwG3TG","properties":{"formattedCitation":"(Woodhead, 2002)","plainCitation":"(Woodhead, 2002)","noteIndex":0},"citationItems":[{"id":3125,"uris":["http://zotero.org/users/5018207/items/WVA5HHVT"],"uri":["http://z</vt:lpwstr>
  </property>
  <property fmtid="{D5CDD505-2E9C-101B-9397-08002B2CF9AE}" pid="566" name="ZOTERO_BREF_Q8jhtBIZH4cZ_2">
    <vt:lpwstr>otero.org/users/5018207/items/WVA5HHVT"],"itemData":{"id":3125,"type":"article-journal","abstract":"Many recent studies of isotope ratio determination by multi-collector inductively coupled plasma mass spectrometry (MC-ICP-MS) have highlighted the excelle</vt:lpwstr>
  </property>
  <property fmtid="{D5CDD505-2E9C-101B-9397-08002B2CF9AE}" pid="567" name="ZOTERO_BREF_Q8jhtBIZH4cZ_3">
    <vt:lpwstr>nt levels of analytical precision obtainable using this newly emergent technology. Unfortunately, it is often a considerably more difficult matter to obtain highly accurate analyses by MC-ICP-MS. This is particularly the case for isotope systems in which </vt:lpwstr>
  </property>
  <property fmtid="{D5CDD505-2E9C-101B-9397-08002B2CF9AE}" pid="568" name="ZOTERO_BREF_Q8jhtBIZH4cZ_4">
    <vt:lpwstr>internal normalisation for instrumental mass bias effects is not possible, e.g., Pb, Cu, Zn, B, Li. Given the fact that extremely accurate Pb isotope data can now be obtained by double-spike thermal ionisation mass spectrometry (TIMS), this is seemingly a</vt:lpwstr>
  </property>
  <property fmtid="{D5CDD505-2E9C-101B-9397-08002B2CF9AE}" pid="569" name="ZOTERO_BREF_Q8jhtBIZH4cZ_5">
    <vt:lpwstr> major impediment to the widespread adoption of MC-ICP-MS methods for the analysis of Pb. It is demonstrated in this contribution, however, that a few simple modifications to existing protocols can produce MC-ICP-MS Pb isotope data of comparable accuracy </vt:lpwstr>
  </property>
  <property fmtid="{D5CDD505-2E9C-101B-9397-08002B2CF9AE}" pid="570" name="ZOTERO_BREF_Q8jhtBIZH4cZ_6">
    <vt:lpwstr>to the best double spike TIMS results. This method also preserves many of the inherent advantages of ICP-MS analysis, such as rapid sample processing, and avoids many of the stringent analytical requirements of double spiking. The method is highly reliabl</vt:lpwstr>
  </property>
  <property fmtid="{D5CDD505-2E9C-101B-9397-08002B2CF9AE}" pid="571" name="ZOTERO_BREF_Q8jhtBIZH4cZ_7">
    <vt:lpwstr>e and a summary of results from our laboratory over the past two years is presented, together with suggestions for further development.","container-title":"Journal of Analytical Atomic Spectrometry","DOI":"10.1039/B205045E","ISSN":"1364-5544","issue":"10"</vt:lpwstr>
  </property>
  <property fmtid="{D5CDD505-2E9C-101B-9397-08002B2CF9AE}" pid="572" name="ZOTERO_BREF_Q8jhtBIZH4cZ_8">
    <vt:lpwstr>,"journalAbbreviation":"J. Anal. At. Spectrom.","language":"en","page":"1381-1385","source":"pubs.rsc.org","title":"A simple method for obtaining highly accurate Pb isotope data by MC-ICP-MS","volume":"17","author":[{"family":"Woodhead","given":"Jon"}],"i</vt:lpwstr>
  </property>
  <property fmtid="{D5CDD505-2E9C-101B-9397-08002B2CF9AE}" pid="573" name="ZOTERO_BREF_Q8jhtBIZH4cZ_9">
    <vt:lpwstr>ssued":{"date-parts":[["2002",9,3]]}}}],"schema":"https://github.com/citation-style-language/schema/raw/master/csl-citation.json"}</vt:lpwstr>
  </property>
  <property fmtid="{D5CDD505-2E9C-101B-9397-08002B2CF9AE}" pid="574" name="ZOTERO_BREF_Qws15nRWfOj2_1">
    <vt:lpwstr>ZOTERO_ITEM CSL_CITATION {"citationID":"g1ZoRGtC","properties":{"formattedCitation":"(Russell et al., 1978)","plainCitation":"(Russell et al., 1978)","noteIndex":0},"citationItems":[{"id":1620,"uris":["http://zotero.org/users/5018207/items/4X269J5K"],"uri</vt:lpwstr>
  </property>
  <property fmtid="{D5CDD505-2E9C-101B-9397-08002B2CF9AE}" pid="575" name="ZOTERO_BREF_Qws15nRWfOj2_10">
    <vt:lpwstr>materials","volume":"42","author":[{"family":"Russell","given":"W. A."},{"family":"Papanastassiou","given":"D. A."},{"family":"Tombrello","given":"T. A."}],"issued":{"date-parts":[["1978",8,1]]}}}],"schema":"https://github.com/citation-style-language/sche</vt:lpwstr>
  </property>
  <property fmtid="{D5CDD505-2E9C-101B-9397-08002B2CF9AE}" pid="576" name="ZOTERO_BREF_Qws15nRWfOj2_11">
    <vt:lpwstr>ma/raw/master/csl-citation.json"}</vt:lpwstr>
  </property>
  <property fmtid="{D5CDD505-2E9C-101B-9397-08002B2CF9AE}" pid="577" name="ZOTERO_BREF_Qws15nRWfOj2_2">
    <vt:lpwstr>":["http://zotero.org/users/5018207/items/4X269J5K"],"itemData":{"id":1620,"type":"article-journal","abstract":"It is demonstrated that differences in the 40Ca44Ca ratio due to mass dependent isotope fractionation in nature are clearly resolvable to a lev</vt:lpwstr>
  </property>
  <property fmtid="{D5CDD505-2E9C-101B-9397-08002B2CF9AE}" pid="578" name="ZOTERO_BREF_Qws15nRWfOj2_3">
    <vt:lpwstr>el of 0.5%. This precision is obtained 1.(a) by using the double spike technique;2.(b) by using a mass-dependent law for correction of instrumental mass fractionation; and3.(c) by eliminating fractionation effects identified as due to differential elution</vt:lpwstr>
  </property>
  <property fmtid="{D5CDD505-2E9C-101B-9397-08002B2CF9AE}" pid="579" name="ZOTERO_BREF_Qws15nRWfOj2_4">
    <vt:lpwstr> of isotopes through ion exchange resins. We have determined the following uniform Ca isotopic composition after removing small natural fractionation effects: 40Ca44Ca = 47.153 ± 3, 42Ca44Ca = 0.31221 ± 2, 43Ca44Ca = 0.06486 ± 1, 46Ca44Ca = 0.00152 ± 1, 4</vt:lpwstr>
  </property>
  <property fmtid="{D5CDD505-2E9C-101B-9397-08002B2CF9AE}" pid="580" name="ZOTERO_BREF_Qws15nRWfOj2_5">
    <vt:lpwstr>8Ca44Ca = 0.08871 ± 2, where the errors correspond to the last figures shown. This yields an atomic weight of 40.076 ± 0.001. The data indicate the absence in the studied samples of detectable, distinct nuclear components in Ca similar to those observed f</vt:lpwstr>
  </property>
  <property fmtid="{D5CDD505-2E9C-101B-9397-08002B2CF9AE}" pid="581" name="ZOTERO_BREF_Qws15nRWfOj2_6">
    <vt:lpwstr>or oxygen. In the samples studied, there is a distinct but small degree of Ca isotope fractionation. Overlapping ranges of fractionation of 2.5%. for 40Ca44Ca (four atomic mass units) are observed in meteorites, lunar, and terrestrial samples. Means by wh</vt:lpwstr>
  </property>
  <property fmtid="{D5CDD505-2E9C-101B-9397-08002B2CF9AE}" pid="582" name="ZOTERO_BREF_Qws15nRWfOj2_7">
    <vt:lpwstr>ich isotope fractionation could arise for Ca are discussed, but the small range of effects and the lack of systematic variations do not permit at present the identification of the mechanisms responsible for the fractionation observed in the suite of sampl</vt:lpwstr>
  </property>
  <property fmtid="{D5CDD505-2E9C-101B-9397-08002B2CF9AE}" pid="583" name="ZOTERO_BREF_Qws15nRWfOj2_8">
    <vt:lpwstr>es. Ca in the biological cycle does not show fractionation effects larger than observed for non-biogenic samples. In contrast to these results, we have observed large effects of up to 13%. for industrially purified Ca.","container-title":"Geochimica et Co</vt:lpwstr>
  </property>
  <property fmtid="{D5CDD505-2E9C-101B-9397-08002B2CF9AE}" pid="584" name="ZOTERO_BREF_Qws15nRWfOj2_9">
    <vt:lpwstr>smochimica Acta","DOI":"10.1016/0016-7037(78)90105-9","ISSN":"0016-7037","issue":"8","journalAbbreviation":"Geochimica et Cosmochimica Acta","page":"1075-1090","source":"ScienceDirect","title":"Ca isotope fractionation on the Earth and other solar system </vt:lpwstr>
  </property>
  <property fmtid="{D5CDD505-2E9C-101B-9397-08002B2CF9AE}" pid="585" name="ZOTERO_BREF_R53umhD8PAG6_1">
    <vt:lpwstr>ZOTERO_BIBL {"uncited":[],"omitted":[],"custom":[]} CSL_BIBLIOGRAPHY</vt:lpwstr>
  </property>
  <property fmtid="{D5CDD505-2E9C-101B-9397-08002B2CF9AE}" pid="586" name="ZOTERO_BREF_RN3qlaJaZqFD_1">
    <vt:lpwstr>ZOTERO_ITEM CSL_CITATION {"citationID":"WC6Ya7v7","properties":{"formattedCitation":"(Siebert et al., 2011)","plainCitation":"(Siebert et al., 2011)","noteIndex":0},"citationItems":[{"id":3138,"uris":["http://zotero.org/users/5018207/items/8Z7L8G72"],"uri</vt:lpwstr>
  </property>
  <property fmtid="{D5CDD505-2E9C-101B-9397-08002B2CF9AE}" pid="587" name="ZOTERO_BREF_RN3qlaJaZqFD_10">
    <vt:lpwstr>ocean at P–T conditions constrained by the peridotite liquidus and fixed fO2 yields concentrations matching observed values for Ni, Co, Cr, Zn, Mn and W but underestimates the core/mantle partitioning observed for other elements, notably V, which can be r</vt:lpwstr>
  </property>
  <property fmtid="{D5CDD505-2E9C-101B-9397-08002B2CF9AE}" pid="588" name="ZOTERO_BREF_RN3qlaJaZqFD_11">
    <vt:lpwstr>econciled if accretion began under reducing conditions with progressive oxidation to fO2 conditions consistent with the current concentration of FeO in the mantle as proposed by Wade and Wood (2005). However, neither oxygen fugacity path is capable of acc</vt:lpwstr>
  </property>
  <property fmtid="{D5CDD505-2E9C-101B-9397-08002B2CF9AE}" pid="589" name="ZOTERO_BREF_RN3qlaJaZqFD_12">
    <vt:lpwstr>ounting for the depletions of Ga and Ge in the Earth’s mantle. To better understand core formation, we need further tests integrating the currently poorly-known effects of light elements and more complex conditions of accretion and differentiation such as</vt:lpwstr>
  </property>
  <property fmtid="{D5CDD505-2E9C-101B-9397-08002B2CF9AE}" pid="590" name="ZOTERO_BREF_RN3qlaJaZqFD_13">
    <vt:lpwstr> giant impacts and incomplete equilibration.","container-title":"Geochimica et Cosmochimica Acta","DOI":"10.1016/j.gca.2010.12.013","ISSN":"0016-7037","issue":"6","journalAbbreviation":"Geochimica et Cosmochimica Acta","page":"1451-1489","source":"Science</vt:lpwstr>
  </property>
  <property fmtid="{D5CDD505-2E9C-101B-9397-08002B2CF9AE}" pid="591" name="ZOTERO_BREF_RN3qlaJaZqFD_14">
    <vt:lpwstr>Direct","title":"Systematics of metal–silicate partitioning for many siderophile elements applied to Earth’s core formation","volume":"75","author":[{"family":"Siebert","given":"Julien"},{"family":"Corgne","given":"Alexandre"},{"family":"Ryerson","given":</vt:lpwstr>
  </property>
  <property fmtid="{D5CDD505-2E9C-101B-9397-08002B2CF9AE}" pid="592" name="ZOTERO_BREF_RN3qlaJaZqFD_15">
    <vt:lpwstr>"Frederick J."}],"issued":{"date-parts":[["2011",3,15]]}}}],"schema":"https://github.com/citation-style-language/schema/raw/master/csl-citation.json"}</vt:lpwstr>
  </property>
  <property fmtid="{D5CDD505-2E9C-101B-9397-08002B2CF9AE}" pid="593" name="ZOTERO_BREF_RN3qlaJaZqFD_2">
    <vt:lpwstr>":["http://zotero.org/users/5018207/items/8Z7L8G72"],"itemData":{"id":3138,"type":"article-journal","abstract":"Superliquidus metal–silicate partitioning was investigated for a number of moderately siderophile (Mo, As, Ge, W, P, Ni, Co), slightly sideroph</vt:lpwstr>
  </property>
  <property fmtid="{D5CDD505-2E9C-101B-9397-08002B2CF9AE}" pid="594" name="ZOTERO_BREF_RN3qlaJaZqFD_3">
    <vt:lpwstr>ile (Zn, Ga, Mn, V, Cr) and refractory lithophile (Nb, Ta) elements. To provide independent constrains on the effects of temperature, oxygen fugacity and silicate melt composition, isobaric (3GPa) experiments were conducted in piston cylinder apparatus at</vt:lpwstr>
  </property>
  <property fmtid="{D5CDD505-2E9C-101B-9397-08002B2CF9AE}" pid="595" name="ZOTERO_BREF_RN3qlaJaZqFD_4">
    <vt:lpwstr> temperature between 1600 and 2600°C, relative oxygen fugacities of IW−1.5 to IW−3.5, and for silicate melt compositions ranging from basalt to peridotite. The effect of pressure was investigated through a combination of piston cylinder and multi-anvil is</vt:lpwstr>
  </property>
  <property fmtid="{D5CDD505-2E9C-101B-9397-08002B2CF9AE}" pid="596" name="ZOTERO_BREF_RN3qlaJaZqFD_5">
    <vt:lpwstr>othermal experiments between 0.5 and 18GPa at 1900°C. Oxidation states of siderophile elements in the silicate melt as well as effect of carbon saturation on partitioning are also derived from these results. For some elements (e.g. Ga, Ge, W, V, Zn) the o</vt:lpwstr>
  </property>
  <property fmtid="{D5CDD505-2E9C-101B-9397-08002B2CF9AE}" pid="597" name="ZOTERO_BREF_RN3qlaJaZqFD_6">
    <vt:lpwstr>bserved temperature dependence does not define trends parallel to those modeled using metal–metal oxide free energy data. We correct partitioning data for solute interactions in the metallic liquid and provide a parameterization utilized in extrapolating </vt:lpwstr>
  </property>
  <property fmtid="{D5CDD505-2E9C-101B-9397-08002B2CF9AE}" pid="598" name="ZOTERO_BREF_RN3qlaJaZqFD_7">
    <vt:lpwstr>these results to the P–T–X conditions proposed by various core formation models. A single-stage core formation model reproduces the mantle abundances of several siderophile elements (Ni, Co, Cr, Mn, Mo, W, Zn) for core–mantle equilibration at pressures fr</vt:lpwstr>
  </property>
  <property fmtid="{D5CDD505-2E9C-101B-9397-08002B2CF9AE}" pid="599" name="ZOTERO_BREF_RN3qlaJaZqFD_8">
    <vt:lpwstr>om 32 to 42GPa along the solidus of a deep peridotitic magma ocean (∼3000K for this pressure range) and oxygen fugacities relevant to the FeO content of the present-day mantle. However, these P–T–fO2 conditions cannot produce the observed concentrations o</vt:lpwstr>
  </property>
  <property fmtid="{D5CDD505-2E9C-101B-9397-08002B2CF9AE}" pid="600" name="ZOTERO_BREF_RN3qlaJaZqFD_9">
    <vt:lpwstr>f Ga, Ge, V, Nb, As and P. For more reducing conditions, the P–T solution domain for single stage core formation occurs at subsolidus conditions and still cannot account for the abundances of Ge, Nb and P. Continuous core formation at the base of a magma </vt:lpwstr>
  </property>
  <property fmtid="{D5CDD505-2E9C-101B-9397-08002B2CF9AE}" pid="601" name="ZOTERO_BREF_SYNPsMRwmc8b_1">
    <vt:lpwstr>ZOTERO_ITEM CSL_CITATION {"citationID":"gz6RvswS","properties":{"formattedCitation":"(C. N. Mar\\uc0\\u233{}chal et al., 1999)","plainCitation":"(C. N. Maréchal et al., 1999)","noteIndex":0},"citationItems":[{"id":3079,"uris":["http://zotero.org/users/501</vt:lpwstr>
  </property>
  <property fmtid="{D5CDD505-2E9C-101B-9397-08002B2CF9AE}" pid="602" name="ZOTERO_BREF_SYNPsMRwmc8b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603" name="ZOTERO_BREF_SYNPsMRwmc8b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604" name="ZOTERO_BREF_SYNPsMRwmc8b_12">
    <vt:lpwstr>e"},{"family":"Albarède","given":"Francis"}],"issued":{"date-parts":[["1999",4,1]]}}}],"schema":"https://github.com/citation-style-language/schema/raw/master/csl-citation.json"}</vt:lpwstr>
  </property>
  <property fmtid="{D5CDD505-2E9C-101B-9397-08002B2CF9AE}" pid="605" name="ZOTERO_BREF_SYNPsMRwmc8b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606" name="ZOTERO_BREF_SYNPsMRwmc8b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607" name="ZOTERO_BREF_SYNPsMRwmc8b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608" name="ZOTERO_BREF_SYNPsMRwmc8b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609" name="ZOTERO_BREF_SYNPsMRwmc8b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610" name="ZOTERO_BREF_SYNPsMRwmc8b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611" name="ZOTERO_BREF_SYNPsMRwmc8b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612" name="ZOTERO_BREF_SYNPsMRwmc8b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613" name="ZOTERO_BREF_UEFYcA0ZnbBy_1">
    <vt:lpwstr>ZOTERO_ITEM CSL_CITATION {"citationID":"0DaGukpz","properties":{"formattedCitation":"(Markl et al., 2006)","plainCitation":"(Markl et al., 2006)","noteIndex":0},"citationItems":[{"id":3134,"uris":["http://zotero.org/users/5018207/items/RFDW3867"],"uri":["</vt:lpwstr>
  </property>
  <property fmtid="{D5CDD505-2E9C-101B-9397-08002B2CF9AE}" pid="614" name="ZOTERO_BREF_UEFYcA0ZnbBy_10">
    <vt:lpwstr>the isotope fractionation process: within–fluid control, i.e., the fractionation during the redox process among dissolved species, and fluid–solid control, i.e., fractionation during precipitation involving reactions between dissolved Cu species and miner</vt:lpwstr>
  </property>
  <property fmtid="{D5CDD505-2E9C-101B-9397-08002B2CF9AE}" pid="615" name="ZOTERO_BREF_UEFYcA0ZnbBy_11">
    <vt:lpwstr>als. Additionally, Rayleigh fractionation in a closed system may be responsible for some of the spread in isotope compositions. Our study indicates that copper isotope variations may be used to decipher details of natural redox processes and therefore may</vt:lpwstr>
  </property>
  <property fmtid="{D5CDD505-2E9C-101B-9397-08002B2CF9AE}" pid="616" name="ZOTERO_BREF_UEFYcA0ZnbBy_12">
    <vt:lpwstr> have some bearing on exploration, evaluation and exploitation of copper deposits. On the other hand, copper isotope analyses of single archeological artefacts or geological or biological objects cannot be easily used as reliable fingerprint for the sourc</vt:lpwstr>
  </property>
  <property fmtid="{D5CDD505-2E9C-101B-9397-08002B2CF9AE}" pid="617" name="ZOTERO_BREF_UEFYcA0ZnbBy_13">
    <vt:lpwstr>e of copper, because the variation caused by redox processes within a single deposit is usually much larger than the inter-deposit variation.","container-title":"Geochimica et Cosmochimica Acta","DOI":"10.1016/j.gca.2006.06.1369","ISSN":"0016-7037","issue</vt:lpwstr>
  </property>
  <property fmtid="{D5CDD505-2E9C-101B-9397-08002B2CF9AE}" pid="618" name="ZOTERO_BREF_UEFYcA0ZnbBy_14">
    <vt:lpwstr>":"16","journalAbbreviation":"Geochimica et Cosmochimica Acta","page":"4215-4228","source":"ScienceDirect","title":"Copper isotopes as monitors of redox processes in hydrothermal mineralization","volume":"70","author":[{"family":"Markl","given":"Gregor"},</vt:lpwstr>
  </property>
  <property fmtid="{D5CDD505-2E9C-101B-9397-08002B2CF9AE}" pid="619" name="ZOTERO_BREF_UEFYcA0ZnbBy_15">
    <vt:lpwstr>{"family":"Lahaye","given":"Yann"},{"family":"Schwinn","given":"Gregor"}],"issued":{"date-parts":[["2006",8,15]]}}}],"schema":"https://github.com/citation-style-language/schema/raw/master/csl-citation.json"}</vt:lpwstr>
  </property>
  <property fmtid="{D5CDD505-2E9C-101B-9397-08002B2CF9AE}" pid="620" name="ZOTERO_BREF_UEFYcA0ZnbBy_2">
    <vt:lpwstr>http://zotero.org/users/5018207/items/RFDW3867"],"itemData":{"id":3134,"type":"article-journal","abstract":"The stable copper isotope composition of 79 samples of primary and secondary copper minerals from hydrothermal veins in the Schwarzwald mining dist</vt:lpwstr>
  </property>
  <property fmtid="{D5CDD505-2E9C-101B-9397-08002B2CF9AE}" pid="621" name="ZOTERO_BREF_UEFYcA0ZnbBy_3">
    <vt:lpwstr>rict, South Germany, shows a wide variation in δ65Cu ranging from −2.92 to 2.41‰. We investigated primary chalcopyrite, various kinds of fahlores and emplectite, as well as supergene native copper, malachite, azurite, cuprite, tenorite, olivenite, pseudom</vt:lpwstr>
  </property>
  <property fmtid="{D5CDD505-2E9C-101B-9397-08002B2CF9AE}" pid="622" name="ZOTERO_BREF_UEFYcA0ZnbBy_4">
    <vt:lpwstr>alachite and chrysocolla. Fresh primary Cu(I) ores have at most localities copper isotope ratios (δ65Cu values) of 0±0.5‰ despite the fact that the samples come from mineralogically different types of deposits covering an area of about 100 by 50km and tha</vt:lpwstr>
  </property>
  <property fmtid="{D5CDD505-2E9C-101B-9397-08002B2CF9AE}" pid="623" name="ZOTERO_BREF_UEFYcA0ZnbBy_5">
    <vt:lpwstr>t they formed during three different mineralization events spanning the last 300 Ma. Relics of the primary ores in oxidized samples (i.e., chalcopyrite relics in an iron oxide matrix with an outer malachite coating) display low isotope ratios down to −2.9</vt:lpwstr>
  </property>
  <property fmtid="{D5CDD505-2E9C-101B-9397-08002B2CF9AE}" pid="624" name="ZOTERO_BREF_UEFYcA0ZnbBy_6">
    <vt:lpwstr>2‰. Secondary Cu(I) minerals such as cuprite have high δ65Cu values between 0.4 and 1.65‰, whereas secondary Cu(II) minerals such as malachite show a range of values between −1.55 and 2.41‰, but typically have values above +0.5‰. Within single samples, su</vt:lpwstr>
  </property>
  <property fmtid="{D5CDD505-2E9C-101B-9397-08002B2CF9AE}" pid="625" name="ZOTERO_BREF_UEFYcA0ZnbBy_7">
    <vt:lpwstr>pergene oxidation of fresh chalcopyrite with a δ value of 0‰ causes significant fractionation on the scale of a centimetre between malachite (up to 1.49‰) and relict chalcopyrite (down to −2.92‰). The results show that—with only two notable exceptions—hig</vt:lpwstr>
  </property>
  <property fmtid="{D5CDD505-2E9C-101B-9397-08002B2CF9AE}" pid="626" name="ZOTERO_BREF_UEFYcA0ZnbBy_8">
    <vt:lpwstr>h-temperature hydrothermal processes did not lead to significant and correlatable variations in copper isotope ratios within a large mining district mineralized over a long period of time. Conversely, low-temperature redox processes seriously affect the c</vt:lpwstr>
  </property>
  <property fmtid="{D5CDD505-2E9C-101B-9397-08002B2CF9AE}" pid="627" name="ZOTERO_BREF_UEFYcA0ZnbBy_9">
    <vt:lpwstr>opper isotope compositions of hydrothermal copper ores. While details of the redox processes are not yet understood, we interpret the range in compositions found in both primary Cu(I) and secondary Cu(II) minerals as a result of two competing controls on </vt:lpwstr>
  </property>
  <property fmtid="{D5CDD505-2E9C-101B-9397-08002B2CF9AE}" pid="628" name="ZOTERO_BREF_Ucu5A3ICzBaW_1">
    <vt:lpwstr>ZOTERO_ITEM CSL_CITATION {"citationID":"qG0z81Rm","properties":{"formattedCitation":"(Belshaw et al., 1998; Longerich et al., 1987)","plainCitation":"(Belshaw et al., 1998; Longerich et al., 1987)","noteIndex":0},"citationItems":[{"id":3088,"uris":["http:</vt:lpwstr>
  </property>
  <property fmtid="{D5CDD505-2E9C-101B-9397-08002B2CF9AE}" pid="629" name="ZOTERO_BREF_Ucu5A3ICzBaW_10">
    <vt:lpwstr> effective gains for each collector determined from the standards. In both cases the repetition of Pb isotope measurement is competetive with the thermal ionization mass spectrometry (TIMS) double-spike method.","container-title":"International Journal of</vt:lpwstr>
  </property>
  <property fmtid="{D5CDD505-2E9C-101B-9397-08002B2CF9AE}" pid="630" name="ZOTERO_BREF_Ucu5A3ICzBaW_11">
    <vt:lpwstr> Mass Spectrometry","DOI":"10.1016/S1387-3806(98)14150-7","ISSN":"1387-3806","issue":"1","journalAbbreviation":"International Journal of Mass Spectrometry","language":"en","page":"51-58","source":"ScienceDirect","title":"A new variable dispersion double-f</vt:lpwstr>
  </property>
  <property fmtid="{D5CDD505-2E9C-101B-9397-08002B2CF9AE}" pid="631" name="ZOTERO_BREF_Ucu5A3ICzBaW_12">
    <vt:lpwstr>ocusing plasma mass spectrometer with performance illustrated for Pb isotopes","volume":"181","author":[{"family":"Belshaw","given":"N. S"},{"family":"Freedman","given":"P. A"},{"family":"O’Nions","given":"R. K"},{"family":"Frank","given":"M"},{"family":"</vt:lpwstr>
  </property>
  <property fmtid="{D5CDD505-2E9C-101B-9397-08002B2CF9AE}" pid="632" name="ZOTERO_BREF_Ucu5A3ICzBaW_13">
    <vt:lpwstr>Guo","given":"Y"}],"issued":{"date-parts":[["1998",12,30]]}}}],"schema":"https://github.com/citation-style-language/schema/raw/master/csl-citation.json"}</vt:lpwstr>
  </property>
  <property fmtid="{D5CDD505-2E9C-101B-9397-08002B2CF9AE}" pid="633" name="ZOTERO_BREF_Ucu5A3ICzBaW_2">
    <vt:lpwstr>//zotero.org/users/5018207/items/GAZD8M9T"],"uri":["http://zotero.org/users/5018207/items/GAZD8M9T"],"itemData":{"id":3088,"type":"article-journal","abstract":"An inductively coupled plasma-mass spectrometer (ICP-MS) was used to measure isotope ratios of </vt:lpwstr>
  </property>
  <property fmtid="{D5CDD505-2E9C-101B-9397-08002B2CF9AE}" pid="634" name="ZOTERO_BREF_Ucu5A3ICzBaW_3">
    <vt:lpwstr>lead and thallium. Significant variations in the measured ratios were found as a function of varying (B) lens settings and sample flow rates. No significant effect with changing analyte concentration was observed. The use of thallium as an internal isotop</vt:lpwstr>
  </property>
  <property fmtid="{D5CDD505-2E9C-101B-9397-08002B2CF9AE}" pid="635" name="ZOTERO_BREF_Ucu5A3ICzBaW_4">
    <vt:lpwstr>e ratio standard is introduced. Poisson counting statistics is shown to be a minor component in the measured error in ratios at high analyte concentrations.","container-title":"Spectrochimica Acta Part B: Atomic Spectroscopy","DOI":"10.1016/0584-8547(87)8</vt:lpwstr>
  </property>
  <property fmtid="{D5CDD505-2E9C-101B-9397-08002B2CF9AE}" pid="636" name="ZOTERO_BREF_Ucu5A3ICzBaW_5">
    <vt:lpwstr>0048-4","ISSN":"0584-8547","issue":"1","journalAbbreviation":"Spectrochimica Acta Part B: Atomic Spectroscopy","page":"39-48","source":"ScienceDirect","title":"Determination of lead isotope ratios by inductively coupled plasma-mass spectrometry (ICP-MS)",</vt:lpwstr>
  </property>
  <property fmtid="{D5CDD505-2E9C-101B-9397-08002B2CF9AE}" pid="637" name="ZOTERO_BREF_Ucu5A3ICzBaW_6">
    <vt:lpwstr>"volume":"42","author":[{"family":"Longerich","given":"H. P."},{"family":"Fryer","given":"B. J."},{"family":"Strong","given":"D. F."}],"issued":{"date-parts":[["1987",1,1]]}}},{"id":3211,"uris":["http://zotero.org/users/5018207/items/TUI8PS54"],"uri":["ht</vt:lpwstr>
  </property>
  <property fmtid="{D5CDD505-2E9C-101B-9397-08002B2CF9AE}" pid="638" name="ZOTERO_BREF_Ucu5A3ICzBaW_7">
    <vt:lpwstr>tp://zotero.org/users/5018207/items/TUI8PS54"],"itemData":{"id":3211,"type":"article-journal","abstract":"A new generation multiple collector plasma source mass spectrometer (PSMS) produced by Nu Instruments Ltd is evaluated. The instrument has a double-f</vt:lpwstr>
  </property>
  <property fmtid="{D5CDD505-2E9C-101B-9397-08002B2CF9AE}" pid="639" name="ZOTERO_BREF_Ucu5A3ICzBaW_8">
    <vt:lpwstr>ocusing Nier–Johnson analyser with laminated magnet and a novel variable dispersion ion optical arrangement, enabling all masses to be located in the centre of the Faraday collectors of a fixed static array. mThe performance of the instrument has been ass</vt:lpwstr>
  </property>
  <property fmtid="{D5CDD505-2E9C-101B-9397-08002B2CF9AE}" pid="640" name="ZOTERO_BREF_Ucu5A3ICzBaW_9">
    <vt:lpwstr>essed through the analysis of NBS-981 Pb using a Tl doping technique with Faraday collector efficiencies and amplifier gains determined independently. A second method of analysis involves comparison of interspersed standard and sample Pb measurements with</vt:lpwstr>
  </property>
  <property fmtid="{D5CDD505-2E9C-101B-9397-08002B2CF9AE}" pid="641" name="ZOTERO_BREF_VPjFt15SGfJX_1">
    <vt:lpwstr>ZOTERO_ITEM CSL_CITATION {"citationID":"VdBExzvJ","properties":{"formattedCitation":"(Archer &amp; Vance, 2004)","plainCitation":"(Archer &amp; Vance, 2004)","noteIndex":0},"citationItems":[{"id":1408,"uris":["http://zotero.org/users/5018207/items/D74GKTC4"],"uri</vt:lpwstr>
  </property>
  <property fmtid="{D5CDD505-2E9C-101B-9397-08002B2CF9AE}" pid="642" name="ZOTERO_BREF_VPjFt15SGfJX_10">
    <vt:lpwstr>e used to purify samples. Finally, we document chemical separation and mass spectrometric techniques that permit the isotopic analysis of order of magnitude smaller samples than previously achieved and report values for BCR-1 basalt standard of δ66Zn = 0.</vt:lpwstr>
  </property>
  <property fmtid="{D5CDD505-2E9C-101B-9397-08002B2CF9AE}" pid="643" name="ZOTERO_BREF_VPjFt15SGfJX_11">
    <vt:lpwstr>20 ± 0.09‰ (n = 12) and δ65Cu = 0.07 ± 0.08‰ (n = 6) at the 95% confidence level.","container-title":"Journal of Analytical Atomic Spectrometry","DOI":"10.1039/B315853E","ISSN":"1364-5544","issue":"5","journalAbbreviation":"J. Anal. At. Spectrom.","langua</vt:lpwstr>
  </property>
  <property fmtid="{D5CDD505-2E9C-101B-9397-08002B2CF9AE}" pid="644" name="ZOTERO_BREF_VPjFt15SGfJX_12">
    <vt:lpwstr>ge":"en","page":"656-665","source":"pubs.rsc.org","title":"Mass discrimination correction in multiple-collector plasma source mass spectrometry: an example using Cu and Zn isotopes","title-short":"Mass discrimination correction in multiple-collector plasm</vt:lpwstr>
  </property>
  <property fmtid="{D5CDD505-2E9C-101B-9397-08002B2CF9AE}" pid="645" name="ZOTERO_BREF_VPjFt15SGfJX_13">
    <vt:lpwstr>a source mass spectrometry","volume":"19","author":[{"family":"Archer","given":"Corey"},{"family":"Vance","given":"Derek"}],"issued":{"date-parts":[["2004",5,13]]}}}],"schema":"https://github.com/citation-style-language/schema/raw/master/csl-citation.json</vt:lpwstr>
  </property>
  <property fmtid="{D5CDD505-2E9C-101B-9397-08002B2CF9AE}" pid="646" name="ZOTERO_BREF_VPjFt15SGfJX_14">
    <vt:lpwstr>"}</vt:lpwstr>
  </property>
  <property fmtid="{D5CDD505-2E9C-101B-9397-08002B2CF9AE}" pid="647" name="ZOTERO_BREF_VPjFt15SGfJX_2">
    <vt:lpwstr>":["http://zotero.org/users/5018207/items/D74GKTC4"],"itemData":{"id":1408,"type":"article-journal","abstract":"Multiple-collector magnetic sector ICP-MS affords the possibility of applying instrumental mass discrimination corrections using a reference is</vt:lpwstr>
  </property>
  <property fmtid="{D5CDD505-2E9C-101B-9397-08002B2CF9AE}" pid="648" name="ZOTERO_BREF_VPjFt15SGfJX_3">
    <vt:lpwstr>otope ratio of an element (dopant) other than the analyte. Much attention has focused on the use of this approach for lead isotope analysis using a thallium dopant and the technique has also been applied to copper–zinc isotope analysis. The most successfu</vt:lpwstr>
  </property>
  <property fmtid="{D5CDD505-2E9C-101B-9397-08002B2CF9AE}" pid="649" name="ZOTERO_BREF_VPjFt15SGfJX_4">
    <vt:lpwstr>l applications of the doping approach have established empirical mass bias relationships between dopant and analyte isotope ratios but this often has to be done for single analytical sessions. Insufficient intra-session variation in mass discrimination of</vt:lpwstr>
  </property>
  <property fmtid="{D5CDD505-2E9C-101B-9397-08002B2CF9AE}" pid="650" name="ZOTERO_BREF_VPjFt15SGfJX_5">
    <vt:lpwstr>ten leads to poor constraints on these relationships. Moreover, with the Tl–Pb system there is some doubt over whether samples and standards exhibit the same relationship. Here we show that for the Cu–Zn system, two improvements on previous approaches lea</vt:lpwstr>
  </property>
  <property fmtid="{D5CDD505-2E9C-101B-9397-08002B2CF9AE}" pid="651" name="ZOTERO_BREF_VPjFt15SGfJX_6">
    <vt:lpwstr>d to precise and accurate isotope ratios for unknowns. Firstly, addition of Sr to mixed Cu–Zn standard solutions generates extreme variation in mass bias so that empirical mass bias relationships between analyte and dopant are much better constrained. Sec</vt:lpwstr>
  </property>
  <property fmtid="{D5CDD505-2E9C-101B-9397-08002B2CF9AE}" pid="652" name="ZOTERO_BREF_VPjFt15SGfJX_7">
    <vt:lpwstr>ondly, we show that inadequate chemistry, specifically the inefficient removal of matrix Fe and Ti, seriously compromises the Cu–Zn isotope analysis of samples but that with clean chemistry, samples with complex matrices demonstrably yield similar mass di</vt:lpwstr>
  </property>
  <property fmtid="{D5CDD505-2E9C-101B-9397-08002B2CF9AE}" pid="653" name="ZOTERO_BREF_VPjFt15SGfJX_8">
    <vt:lpwstr>scrimination relationships between Cu and Zn isotopes to standards. We also document previously unreported aspects of Cu–Zn isotope analysis: (1) that Cu–Zn mass bias relationships depend critically on the Cu/Zn ratio of the solution; (2) that for an intr</vt:lpwstr>
  </property>
  <property fmtid="{D5CDD505-2E9C-101B-9397-08002B2CF9AE}" pid="654" name="ZOTERO_BREF_VPjFt15SGfJX_9">
    <vt:lpwstr>oduction system with a desolvating membrane, the behaviour of standards is highly variable, perhaps due to variations in the oxidation state of Cu in the solution, and that this can be overcome by the passage of standards through the ion exchange procedur</vt:lpwstr>
  </property>
  <property fmtid="{D5CDD505-2E9C-101B-9397-08002B2CF9AE}" pid="655" name="ZOTERO_BREF_VRFfXTZs64WG_1">
    <vt:lpwstr>ZOTERO_ITEM CSL_CITATION {"citationID":"ClF2Y9RJ","properties":{"formattedCitation":"(Andr\\uc0\\u233{}n et al., 2004)","plainCitation":"(Andrén et al., 2004)","noteIndex":0},"citationItems":[{"id":3105,"uris":["http://zotero.org/users/5018207/items/DWCAL</vt:lpwstr>
  </property>
  <property fmtid="{D5CDD505-2E9C-101B-9397-08002B2CF9AE}" pid="656" name="ZOTERO_BREF_VRFfXTZs64WG_2">
    <vt:lpwstr>RRL"],"uri":["http://zotero.org/users/5018207/items/DWCALRRL"],"itemData":{"id":3105,"type":"article-journal","container-title":"J. Anal. At. Spectrom.","DOI":"10.1039/B403938F","ISSN":"0267-9477, 1364-5544","issue":"9","journalAbbreviation":"J. Anal. At.</vt:lpwstr>
  </property>
  <property fmtid="{D5CDD505-2E9C-101B-9397-08002B2CF9AE}" pid="657" name="ZOTERO_BREF_VRFfXTZs64WG_3">
    <vt:lpwstr> Spectrom.","language":"en","page":"1217-1224","source":"DOI.org (Crossref)","title":"Sources of mass bias and isotope ratio variation in multi-collector ICP-MS: optimization of instrumental parameters based on experimental observations","title-short":"So</vt:lpwstr>
  </property>
  <property fmtid="{D5CDD505-2E9C-101B-9397-08002B2CF9AE}" pid="658" name="ZOTERO_BREF_VRFfXTZs64WG_4">
    <vt:lpwstr>urces of mass bias and isotope ratio variation in multi-collector ICP-MS","volume":"19","author":[{"family":"Andrén","given":"Henrik"},{"family":"Rodushkin","given":"Ilia"},{"family":"Stenberg","given":"Anna"},{"family":"Malinovsky","given":"Dmitry"},{"fa</vt:lpwstr>
  </property>
  <property fmtid="{D5CDD505-2E9C-101B-9397-08002B2CF9AE}" pid="659" name="ZOTERO_BREF_VRFfXTZs64WG_5">
    <vt:lpwstr>mily":"Baxter","given":"Douglas C."}],"issued":{"date-parts":[["2004"]]}}}],"schema":"https://github.com/citation-style-language/schema/raw/master/csl-citation.json"}</vt:lpwstr>
  </property>
  <property fmtid="{D5CDD505-2E9C-101B-9397-08002B2CF9AE}" pid="660" name="ZOTERO_BREF_Vp4gW4XSk2DT_1">
    <vt:lpwstr>ZOTERO_ITEM CSL_CITATION {"citationID":"PXeCSo61","properties":{"formattedCitation":"(see e.g. the GeoRem database, Jochum et al., 2005; compilation in Moynier et al., 2017)","plainCitation":"(see e.g. the GeoRem database, Jochum et al., 2005; compilation</vt:lpwstr>
  </property>
  <property fmtid="{D5CDD505-2E9C-101B-9397-08002B2CF9AE}" pid="661" name="ZOTERO_BREF_Vp4gW4XSk2DT_10">
    <vt:lpwstr>[["2005"]]}},"label":"page","prefix":"see e.g. the GeoRem database,"},{"id":48,"uris":["http://zotero.org/users/5018207/items/ZQ75C2RB"],"uri":["http://zotero.org/users/5018207/items/ZQ75C2RB"],"itemData":{"id":48,"type":"article-journal","abstract":"Copp</vt:lpwstr>
  </property>
  <property fmtid="{D5CDD505-2E9C-101B-9397-08002B2CF9AE}" pid="662" name="ZOTERO_BREF_Vp4gW4XSk2DT_11">
    <vt:lpwstr>er, a native metal found in ores, is the principal metal in bronze and brass. It is a reddish metal with a density of 8920 kg m−3. All of copper’s compounds tend to be brightly colored: for example, copper in hemocyanin imparts a blue color to blood of mo</vt:lpwstr>
  </property>
  <property fmtid="{D5CDD505-2E9C-101B-9397-08002B2CF9AE}" pid="663" name="ZOTERO_BREF_Vp4gW4XSk2DT_12">
    <vt:lpwstr>llusks and crustaceans. Copper has three oxidation states, with electronic configurations of Cu([Ar]3 d 104 s 1), Cu+([Ar]3 d 10), and Cu2+([Ar]3 d 9). Cu does not react with aqueous hydrochloric or sulfuric acids, but is soluble in concentrated nitric ac</vt:lpwstr>
  </property>
  <property fmtid="{D5CDD505-2E9C-101B-9397-08002B2CF9AE}" pid="664" name="ZOTERO_BREF_Vp4gW4XSk2DT_13">
    <vt:lpwstr>id due to its lesser tendency to be oxidized. Cu(I) exists as the colorless cuprous ion, Cu+. Cu(II) is found as the sky-blue cupric ion, Cu2+. The Cu+ ion is unstable, and tends to disproportionate to Cu and Cu2+. Nevertheless, Cu(I) forms compounds such</vt:lpwstr>
  </property>
  <property fmtid="{D5CDD505-2E9C-101B-9397-08002B2CF9AE}" pid="665" name="ZOTERO_BREF_Vp4gW4XSk2DT_14">
    <vt:lpwstr> as Cu2O. Cu(I) bonds more readily to carbon than Cu(II), hence Cu(I) has an extensive chemistry with organic compounds.\n\nIn aqueous solutions, Cu2+ ion occurs as an aquacomplex. There is no clearly predominant structure among the four-, five-, and six-</vt:lpwstr>
  </property>
  <property fmtid="{D5CDD505-2E9C-101B-9397-08002B2CF9AE}" pid="666" name="ZOTERO_BREF_Vp4gW4XSk2DT_15">
    <vt:lpwstr>fold coordinated Cu(II) species (Chaboy et al. 2006). Hydrated Cu(II) ion has been represented as the hexaaqua complex Cu(H2O)62+, which shows the Jahn–Teller distortion effect (Sherman 2001; Bersuker 2006), whereby the two Cu–O distances of the vertical </vt:lpwstr>
  </property>
  <property fmtid="{D5CDD505-2E9C-101B-9397-08002B2CF9AE}" pid="667" name="ZOTERO_BREF_Vp4gW4XSk2DT_16">
    <vt:lpwstr>axial bond (Cu–Oax) are longer than four Cu–O distances in the equatorial plane (Cu–Oeq). The Jahn–Teller effect lowers the symmetry of Cu(H2O)62+ from octahedral Th to D2h. The sixfold coordination of hydrated Cu(II) species is questioned by a finding of</vt:lpwstr>
  </property>
  <property fmtid="{D5CDD505-2E9C-101B-9397-08002B2CF9AE}" pid="668" name="ZOTERO_BREF_Vp4gW4XSk2DT_17">
    <vt:lpwstr> fivefold coordination (Pasquarello et al. 2001; Chaboy et al. 2006; Little et al. 2014b …","container-title":"Reviews in Mineralogy and Geochemistry","DOI":"10.2138/rmg.2017.82.13","ISSN":"1529-6466","issue":"1","language":"en","page":"543-600","source":</vt:lpwstr>
  </property>
  <property fmtid="{D5CDD505-2E9C-101B-9397-08002B2CF9AE}" pid="669" name="ZOTERO_BREF_Vp4gW4XSk2DT_18">
    <vt:lpwstr>"rimg.geoscienceworld.org","title":"The Isotope Geochemistry of Zinc and Copper","volume":"82","author":[{"family":"Moynier","given":"Frédéric"},{"family":"Vance","given":"Derek"},{"family":"Fujii","given":"Toshiyuki"},{"family":"Savage","given":"Paul"}],</vt:lpwstr>
  </property>
  <property fmtid="{D5CDD505-2E9C-101B-9397-08002B2CF9AE}" pid="670" name="ZOTERO_BREF_Vp4gW4XSk2DT_19">
    <vt:lpwstr>"issued":{"date-parts":[["2017",1,1]]}},"label":"page","prefix":"compilation in"}],"schema":"https://github.com/citation-style-language/schema/raw/master/csl-citation.json"}</vt:lpwstr>
  </property>
  <property fmtid="{D5CDD505-2E9C-101B-9397-08002B2CF9AE}" pid="671" name="ZOTERO_BREF_Vp4gW4XSk2DT_2">
    <vt:lpwstr> in Moynier et al., 2017)","noteIndex":0},"citationItems":[{"id":3208,"uris":["http://zotero.org/users/5018207/items/3RVTH5KQ"],"uri":["http://zotero.org/users/5018207/items/3RVTH5KQ"],"itemData":{"id":3208,"type":"article-journal","abstract":"We have dev</vt:lpwstr>
  </property>
  <property fmtid="{D5CDD505-2E9C-101B-9397-08002B2CF9AE}" pid="672" name="ZOTERO_BREF_Vp4gW4XSk2DT_3">
    <vt:lpwstr>eloped a new database named GeoReM (http://georem.mpch-mainz.gwdg.de) for reference materials and isotopic standards of geochemical and mineralogical interest. Reference samples include rock powders originating from the USGS, GSJ, GIT-IWG, synthetic and n</vt:lpwstr>
  </property>
  <property fmtid="{D5CDD505-2E9C-101B-9397-08002B2CF9AE}" pid="673" name="ZOTERO_BREF_Vp4gW4XSk2DT_4">
    <vt:lpwstr>atural reference glasses originating from NIST, USGS, MPI-DING, as well as mineral (e.g., 91500 zircon), isotopic (e.g., La Jolla, E&amp;A, NIST SRM 981), river water and seawater reference materials. GeoReM is a relational database, which strongly follows th</vt:lpwstr>
  </property>
  <property fmtid="{D5CDD505-2E9C-101B-9397-08002B2CF9AE}" pid="674" name="ZOTERO_BREF_Vp4gW4XSk2DT_5">
    <vt:lpwstr>e concept of the three EARTHCHEM databases. It contains published analytical and compilation values (major and trace element concentrations, radiogenic and stable isotope ratios), important metadata about the analytical values, such as uncertainty, uncert</vt:lpwstr>
  </property>
  <property fmtid="{D5CDD505-2E9C-101B-9397-08002B2CF9AE}" pid="675" name="ZOTERO_BREF_Vp4gW4XSk2DT_6">
    <vt:lpwstr>ainty type, method and laboratory. Sample information and references are also included. Three different ways of interrogating the database are possible: (1) sample names or material types, (2) chemical criteria and (3) bibliography. Some typical applicati</vt:lpwstr>
  </property>
  <property fmtid="{D5CDD505-2E9C-101B-9397-08002B2CF9AE}" pid="676" name="ZOTERO_BREF_Vp4gW4XSk2DT_7">
    <vt:lpwstr>ons are described. GeoReM currently (October 2005) contains more than 750 geological reference materials, 6000 individual sets of results and references to 650 publications.","container-title":"Geostandards and Geoanalytical Research","DOI":"10.1111/j.175</vt:lpwstr>
  </property>
  <property fmtid="{D5CDD505-2E9C-101B-9397-08002B2CF9AE}" pid="677" name="ZOTERO_BREF_Vp4gW4XSk2DT_8">
    <vt:lpwstr>1-908X.2005.tb00904.x","ISSN":"1751-908X","issue":"3","language":"en","page":"333-338","source":"Wiley Online Library","title":"GeoReM: A New Geochemical Database for Reference Materials and Isotopic Standards","title-short":"GeoReM","volume":"29","author</vt:lpwstr>
  </property>
  <property fmtid="{D5CDD505-2E9C-101B-9397-08002B2CF9AE}" pid="678" name="ZOTERO_BREF_Vp4gW4XSk2DT_9">
    <vt:lpwstr>":[{"family":"Jochum","given":"Klaus Peter"},{"family":"Nohl","given":"Uwe"},{"family":"Herwig","given":"Kirstin"},{"family":"Lammel","given":"Esin"},{"family":"Stoll","given":"Brigitte"},{"family":"Hofmann","given":"Albrecht W."}],"issued":{"date-parts":</vt:lpwstr>
  </property>
  <property fmtid="{D5CDD505-2E9C-101B-9397-08002B2CF9AE}" pid="679" name="ZOTERO_BREF_WOTGt0uXXQXz_1">
    <vt:lpwstr>ZOTERO_ITEM CSL_CITATION {"citationID":"pdDc3xhg","properties":{"formattedCitation":"(Archer &amp; Vance, 2004; Borrok et al., 2007; Chapman et al., 2006; e.g. C. N. Mar\\uc0\\u233{}chal et al., 1999; Sossi et al., 2015)","plainCitation":"(Archer &amp; Vance, 200</vt:lpwstr>
  </property>
  <property fmtid="{D5CDD505-2E9C-101B-9397-08002B2CF9AE}" pid="680" name="ZOTERO_BREF_WOTGt0uXXQXz_10">
    <vt:lpwstr>behaviour of standards is highly variable, perhaps due to variations in the oxidation state of Cu in the solution, and that this can be overcome by the passage of standards through the ion exchange procedure used to purify samples. Finally, we document ch</vt:lpwstr>
  </property>
  <property fmtid="{D5CDD505-2E9C-101B-9397-08002B2CF9AE}" pid="681" name="ZOTERO_BREF_WOTGt0uXXQXz_11">
    <vt:lpwstr>emical separation and mass spectrometric techniques that permit the isotopic analysis of order of magnitude smaller samples than previously achieved and report values for BCR-1 basalt standard of δ66Zn = 0.20 ± 0.09‰ (n = 12) and δ65Cu = 0.07 ± 0.08‰ (n =</vt:lpwstr>
  </property>
  <property fmtid="{D5CDD505-2E9C-101B-9397-08002B2CF9AE}" pid="682" name="ZOTERO_BREF_WOTGt0uXXQXz_12">
    <vt:lpwstr> 6) at the 95% confidence level.","container-title":"Journal of Analytical Atomic Spectrometry","DOI":"10.1039/B315853E","ISSN":"1364-5544","issue":"5","journalAbbreviation":"J. Anal. At. Spectrom.","language":"en","page":"656-665","source":"pubs.rsc.org"</vt:lpwstr>
  </property>
  <property fmtid="{D5CDD505-2E9C-101B-9397-08002B2CF9AE}" pid="683" name="ZOTERO_BREF_WOTGt0uXXQXz_13">
    <vt:lpwstr>,"title":"Mass discrimination correction in multiple-collector plasma source mass spectrometry: an example using Cu and Zn isotopes","title-short":"Mass discrimination correction in multiple-collector plasma source mass spectrometry","volume":"19","author</vt:lpwstr>
  </property>
  <property fmtid="{D5CDD505-2E9C-101B-9397-08002B2CF9AE}" pid="684" name="ZOTERO_BREF_WOTGt0uXXQXz_14">
    <vt:lpwstr>":[{"family":"Archer","given":"Corey"},{"family":"Vance","given":"Derek"}],"issued":{"date-parts":[["2004",5,13]]}}},{"id":3121,"uris":["http://zotero.org/users/5018207/items/46Y3G278"],"uri":["http://zotero.org/users/5018207/items/46Y3G278"],"itemData":{</vt:lpwstr>
  </property>
  <property fmtid="{D5CDD505-2E9C-101B-9397-08002B2CF9AE}" pid="685" name="ZOTERO_BREF_WOTGt0uXXQXz_15">
    <vt:lpwstr>"id":3121,"type":"article-journal","abstract":"The measurement of Cu, Fe, and Zn isotopes in natural samples may provide valuable information about biogeochemical processes in the environment. However, the widespread application of stable Cu, Fe, and Zn i</vt:lpwstr>
  </property>
  <property fmtid="{D5CDD505-2E9C-101B-9397-08002B2CF9AE}" pid="686" name="ZOTERO_BREF_WOTGt0uXXQXz_16">
    <vt:lpwstr>sotope chemistry to natural water systems remains limited by our ability to efficiently separate these trace elements from the greater concentrations of matrix elements. In this study, we present a new method for the isolation of Cu, Fe, and Zn from compl</vt:lpwstr>
  </property>
  <property fmtid="{D5CDD505-2E9C-101B-9397-08002B2CF9AE}" pid="687" name="ZOTERO_BREF_WOTGt0uXXQXz_17">
    <vt:lpwstr>ex aqueous solutions using a single anion-exchange column with hydrochloric acid media. Using this method we are able to quantitatively separate Cu, Fe, and Zn from each other and from matrix elements in a single column elution. Elution of the elements of</vt:lpwstr>
  </property>
  <property fmtid="{D5CDD505-2E9C-101B-9397-08002B2CF9AE}" pid="688" name="ZOTERO_BREF_WOTGt0uXXQXz_18">
    <vt:lpwstr> interest, as well as all other elements, through the anion-exchange column is a function of the speciation of each element in the various concentrations of HCl. We highlight the column chemistry by comparing our observations with published studies that h</vt:lpwstr>
  </property>
  <property fmtid="{D5CDD505-2E9C-101B-9397-08002B2CF9AE}" pid="689" name="ZOTERO_BREF_WOTGt0uXXQXz_19">
    <vt:lpwstr>ave investigated the speciation of Cu, Fe, and Zn in chloride solutions. The functionality of the column procedure was tested by measuring Cu, Fe, and Zn isotopes in a variety of stream water samples impacted by acid mine drainage. The accuracy and precis</vt:lpwstr>
  </property>
  <property fmtid="{D5CDD505-2E9C-101B-9397-08002B2CF9AE}" pid="690" name="ZOTERO_BREF_WOTGt0uXXQXz_2">
    <vt:lpwstr>4; Borrok et al., 2007; Chapman et al., 2006; e.g. C. N. Maréchal et al., 1999; Sossi et al., 2015)","noteIndex":0},"citationItems":[{"id":1408,"uris":["http://zotero.org/users/5018207/items/D74GKTC4"],"uri":["http://zotero.org/users/5018207/items/D74GKTC</vt:lpwstr>
  </property>
  <property fmtid="{D5CDD505-2E9C-101B-9397-08002B2CF9AE}" pid="691" name="ZOTERO_BREF_WOTGt0uXXQXz_20">
    <vt:lpwstr>ion of Zn isotopic measurements was tested by doping Zn-free stream water with the Zn isotopic standard. The reproducibility of the entire column separation process and the overall precision of the isotopic measurements were also evaluated. The isotopic r</vt:lpwstr>
  </property>
  <property fmtid="{D5CDD505-2E9C-101B-9397-08002B2CF9AE}" pid="692" name="ZOTERO_BREF_WOTGt0uXXQXz_21">
    <vt:lpwstr>esults demonstrate that the Cu, Fe, and Zn column separates from the tested stream waters are of sufficient purity to be analyzed directly using a multicollector inductively coupled plasma mass spectrometer (MC-ICP-MS), and that the measurements are fully</vt:lpwstr>
  </property>
  <property fmtid="{D5CDD505-2E9C-101B-9397-08002B2CF9AE}" pid="693" name="ZOTERO_BREF_WOTGt0uXXQXz_22">
    <vt:lpwstr>-reproducible, accurate, and precise. Although limited in scope, these isotopic measurements reveal significant variations in δ65Cu (−1.41 to +0.30‰), δ56Fe (−0.56 to +0.34‰), and δ66Zn (0.31 to 0.49‰) among samples collected from different abandoned mine</vt:lpwstr>
  </property>
  <property fmtid="{D5CDD505-2E9C-101B-9397-08002B2CF9AE}" pid="694" name="ZOTERO_BREF_WOTGt0uXXQXz_23">
    <vt:lpwstr>s within a single watershed. Hence, Cu, Fe, and Zn isotopic measurements may be a powerful tool for fingerprinting specific metal sources and/or examining biogeochemical reactions within fresh water systems.","container-title":"Chemical Geology","DOI":"10</vt:lpwstr>
  </property>
  <property fmtid="{D5CDD505-2E9C-101B-9397-08002B2CF9AE}" pid="695" name="ZOTERO_BREF_WOTGt0uXXQXz_24">
    <vt:lpwstr>.1016/j.chemgeo.2007.04.004","ISSN":"0009-2541","issue":"3","journalAbbreviation":"Chemical Geology","page":"400-414","source":"ScienceDirect","title":"Separation of copper, iron, and zinc from complex aqueous solutions for isotopic measurement","volume":</vt:lpwstr>
  </property>
  <property fmtid="{D5CDD505-2E9C-101B-9397-08002B2CF9AE}" pid="696" name="ZOTERO_BREF_WOTGt0uXXQXz_25">
    <vt:lpwstr>"242","author":[{"family":"Borrok","given":"D. M."},{"family":"Wanty","given":"R. B."},{"family":"Ridley","given":"W. I."},{"family":"Wolf","given":"R."},{"family":"Lamothe","given":"P. J."},{"family":"Adams","given":"M."}],"issued":{"date-parts":[["2007"</vt:lpwstr>
  </property>
  <property fmtid="{D5CDD505-2E9C-101B-9397-08002B2CF9AE}" pid="697" name="ZOTERO_BREF_WOTGt0uXXQXz_26">
    <vt:lpwstr>,8,15]]}}},{"id":3119,"uris":["http://zotero.org/users/5018207/items/FS25KKNA"],"uri":["http://zotero.org/users/5018207/items/FS25KKNA"],"itemData":{"id":3119,"type":"article-journal","abstract":"This paper presents an adapted anion exchange column chemis</vt:lpwstr>
  </property>
  <property fmtid="{D5CDD505-2E9C-101B-9397-08002B2CF9AE}" pid="698" name="ZOTERO_BREF_WOTGt0uXXQXz_27">
    <vt:lpwstr>try protocol which allowed separation of high-purity fractions of Cu and Zn from geological materials. Isobaric and non-spectral interferences were virtually eliminated for consequent multiple-collector ICP-MS analysis of the isotopic composition of these</vt:lpwstr>
  </property>
  <property fmtid="{D5CDD505-2E9C-101B-9397-08002B2CF9AE}" pid="699" name="ZOTERO_BREF_WOTGt0uXXQXz_28">
    <vt:lpwstr> metals. The procedure achieved ∼ 100% recoveries, thus ensuring the absence of column-induced isotopic fractionation. By employing these techniques, we report isotopic analyses for Cu and Zn from five geological reference materials: BCR-027 blende ore (B</vt:lpwstr>
  </property>
  <property fmtid="{D5CDD505-2E9C-101B-9397-08002B2CF9AE}" pid="700" name="ZOTERO_BREF_WOTGt0uXXQXz_29">
    <vt:lpwstr>CR), δ65Cu = 0.52 ± 0.15‰ (n = 10) and δ66Zn = 0.33 ± 0.07‰ (n = 8); BCR-030 calcined calamine ore (BCR), δ66Zn = -0.06 ± 0.09‰ (n = 8); BCR-1 basalt (USGS), δ66Zn = 0.29 ± 0.12‰ (n = 8); NOD-P-1 manganese nodule (USGS), δ65Cu = 0.46 ± 0.08‰ (n = 10) and </vt:lpwstr>
  </property>
  <property fmtid="{D5CDD505-2E9C-101B-9397-08002B2CF9AE}" pid="701" name="ZOTERO_BREF_WOTGt0uXXQXz_3">
    <vt:lpwstr>4"],"itemData":{"id":1408,"type":"article-journal","abstract":"Multiple-collector magnetic sector ICP-MS affords the possibility of applying instrumental mass discrimination corrections using a reference isotope ratio of an element (dopant) other than the</vt:lpwstr>
  </property>
  <property fmtid="{D5CDD505-2E9C-101B-9397-08002B2CF9AE}" pid="702" name="ZOTERO_BREF_WOTGt0uXXQXz_30">
    <vt:lpwstr>δ66Zn = 0.78 ± 0.09‰ (n = 9); SU-1 Cu-Co ore (CCRMP), δ65Cu = -0.018 ± 0.08‰ (n = 10) and δ66Zn = 0.13 ± 0.17‰ (n = 6). All uncertainties are ± 2s; copper isotope ratios are reported relative to NIST SRM-976, and zinc isotope ratios relative to the Lyon-g</vt:lpwstr>
  </property>
  <property fmtid="{D5CDD505-2E9C-101B-9397-08002B2CF9AE}" pid="703" name="ZOTERO_BREF_WOTGt0uXXQXz_31">
    <vt:lpwstr>roup Johnson Matthey metal (batch 3-0749 L) solution, JMC Zn. These values agree well with the limited data previously published, and with results reported for similar natural sample types. Samples were measured using a GVi IsoProbe MC-ICP-MS, based at th</vt:lpwstr>
  </property>
  <property fmtid="{D5CDD505-2E9C-101B-9397-08002B2CF9AE}" pid="704" name="ZOTERO_BREF_WOTGt0uXXQXz_32">
    <vt:lpwstr>e Natural History Museum, London. Long-term measurement reproducibility has been assessed by repeat analyses of both single element and complex matrix samples, and was commonly better than ± 0.07‰ for both δ66Zn and δ65Cu.","container-title":"Geostandards</vt:lpwstr>
  </property>
  <property fmtid="{D5CDD505-2E9C-101B-9397-08002B2CF9AE}" pid="705" name="ZOTERO_BREF_WOTGt0uXXQXz_33">
    <vt:lpwstr> and Geoanalytical Research","DOI":"10.1111/j.1751-908X.2006.tb00907.x","ISSN":"1751-908X","issue":"1","language":"en","page":"5-16","source":"Wiley Online Library","title":"Chemical Separation and Isotopic Variations of Cu and Zn From Five Geological Ref</vt:lpwstr>
  </property>
  <property fmtid="{D5CDD505-2E9C-101B-9397-08002B2CF9AE}" pid="706" name="ZOTERO_BREF_WOTGt0uXXQXz_34">
    <vt:lpwstr>erence Materials","volume":"30","author":[{"family":"Chapman","given":"John B."},{"family":"Mason","given":"Thomas F. D."},{"family":"Weiss","given":"Dominik J."},{"family":"Coles","given":"Barry J."},{"family":"Wilkinson","given":"Jamie J."}],"issued":{"</vt:lpwstr>
  </property>
  <property fmtid="{D5CDD505-2E9C-101B-9397-08002B2CF9AE}" pid="707" name="ZOTERO_BREF_WOTGt0uXXQXz_35">
    <vt:lpwstr>date-parts":[["2006"]]}}},{"id":3079,"uris":["http://zotero.org/users/5018207/items/XTAB7E2B"],"uri":["http://zotero.org/users/5018207/items/XTAB7E2B"],"itemData":{"id":3079,"type":"article-journal","abstract":"The stable isotope geochemistry of Cu and Zn</vt:lpwstr>
  </property>
  <property fmtid="{D5CDD505-2E9C-101B-9397-08002B2CF9AE}" pid="708" name="ZOTERO_BREF_WOTGt0uXXQXz_36">
    <vt:lpwstr> is poorly known because of the lack of a suitable analytical technique. We present a procedure for the analysis of Cu and Zn isotope compositions by plasma-source mass spectrometry (Plasma 54) together with a method to purify Cu and Zn from natural sampl</vt:lpwstr>
  </property>
  <property fmtid="{D5CDD505-2E9C-101B-9397-08002B2CF9AE}" pid="709" name="ZOTERO_BREF_WOTGt0uXXQXz_37">
    <vt:lpwstr>es of silicates, ores, and biological material. A plasma-source mass spectrometer equipped with a magnetic filter and multiple collection can make up for the instability of the ICP source and provide precise Cu and Zn isotope compositions. Instrumental ma</vt:lpwstr>
  </property>
  <property fmtid="{D5CDD505-2E9C-101B-9397-08002B2CF9AE}" pid="710" name="ZOTERO_BREF_WOTGt0uXXQXz_38">
    <vt:lpwstr>ss fractionation is corrected with respect to the isotopic composition of a standard of a different element added to the sample (Zn for a Cu sample, Cu for a Zn sample) previously purified by anion-exchange chemistry. We have adopted the NIST Cu standard </vt:lpwstr>
  </property>
  <property fmtid="{D5CDD505-2E9C-101B-9397-08002B2CF9AE}" pid="711" name="ZOTERO_BREF_WOTGt0uXXQXz_39">
    <vt:lpwstr>(SRM 976) and a Johnson–Mattey Zn solution as references. This external normalization leads to an internal precision of 20 ppm and an external reproducibility of 40 ppm or 0.04 per mil (95% confidence level). The isotopic compositions can be obtained on a</vt:lpwstr>
  </property>
  <property fmtid="{D5CDD505-2E9C-101B-9397-08002B2CF9AE}" pid="712" name="ZOTERO_BREF_WOTGt0uXXQXz_4">
    <vt:lpwstr> analyte. Much attention has focused on the use of this approach for lead isotope analysis using a thallium dopant and the technique has also been applied to copper–zinc isotope analysis. The most successful applications of the doping approach have establ</vt:lpwstr>
  </property>
  <property fmtid="{D5CDD505-2E9C-101B-9397-08002B2CF9AE}" pid="713" name="ZOTERO_BREF_WOTGt0uXXQXz_40">
    <vt:lpwstr>s little as 200 ng of element. Isobaric interferences are small enough to be neglected. Isotopic fractionation is observed for Cu on the anion-exchange resin, which requires a full yield to be achieved upon purification. The exponential law of mass fracti</vt:lpwstr>
  </property>
  <property fmtid="{D5CDD505-2E9C-101B-9397-08002B2CF9AE}" pid="714" name="ZOTERO_BREF_WOTGt0uXXQXz_41">
    <vt:lpwstr>onation is shown to provide a more consistent correction than the linear and the power law. It is shown that in the mass spectrometer Cu and Zn isotopes do not fractionate to the same extent. The ratio of instrumental mass biases remains constant over one</vt:lpwstr>
  </property>
  <property fmtid="{D5CDD505-2E9C-101B-9397-08002B2CF9AE}" pid="715" name="ZOTERO_BREF_WOTGt0uXXQXz_42">
    <vt:lpwstr> measurement session. This ratio is determined from the analysis of mixed standard solutions, then is used to correct the isotopic composition measured for Cu and Zn samples. Some preliminary results show the existence of isotopic variations of up to seve</vt:lpwstr>
  </property>
  <property fmtid="{D5CDD505-2E9C-101B-9397-08002B2CF9AE}" pid="716" name="ZOTERO_BREF_WOTGt0uXXQXz_43">
    <vt:lpwstr>ral per mil amongst natural samples of silicates, ores, sediments, and biological material, which paves the way for the use of Cu and Zn isotopes as geochemical and biochemical tracers.","container-title":"Chemical Geology","DOI":"10.1016/S0009-2541(98)00</vt:lpwstr>
  </property>
  <property fmtid="{D5CDD505-2E9C-101B-9397-08002B2CF9AE}" pid="717" name="ZOTERO_BREF_WOTGt0uXXQXz_44">
    <vt:lpwstr>191-0","ISSN":"0009-2541","issue":"1","journalAbbreviation":"Chemical Geology","page":"251-273","source":"ScienceDirect","title":"Precise analysis of copper and zinc isotopic compositions by plasma-source mass spectrometry","volume":"156","author":[{"fami</vt:lpwstr>
  </property>
  <property fmtid="{D5CDD505-2E9C-101B-9397-08002B2CF9AE}" pid="718" name="ZOTERO_BREF_WOTGt0uXXQXz_45">
    <vt:lpwstr>ly":"Maréchal","given":"Chloé Nadia"},{"family":"Télouk","given":"Philippe"},{"family":"Albarède","given":"Francis"}],"issued":{"date-parts":[["1999",4,1]]}},"prefix":"e.g."},{"id":3117,"uris":["http://zotero.org/users/5018207/items/ZWGVRBVP"],"uri":["htt</vt:lpwstr>
  </property>
  <property fmtid="{D5CDD505-2E9C-101B-9397-08002B2CF9AE}" pid="719" name="ZOTERO_BREF_WOTGt0uXXQXz_46">
    <vt:lpwstr>p://zotero.org/users/5018207/items/ZWGVRBVP"],"itemData":{"id":3117,"type":"article-journal","abstract":"Isotope ratios of heavy elements vary on the 1/10000 level in high temperature materials, providing a fingerprint of the processes behind their origin</vt:lpwstr>
  </property>
  <property fmtid="{D5CDD505-2E9C-101B-9397-08002B2CF9AE}" pid="720" name="ZOTERO_BREF_WOTGt0uXXQXz_47">
    <vt:lpwstr>. Ensuring that the measured isotope ratio is precise and accurate depends on employing an efficient chemical purification technique and optimised analytical protocols. Exploiting the disparate speciation of Cu, Fe and Zn in HCl and HNO3, an anion exchang</vt:lpwstr>
  </property>
  <property fmtid="{D5CDD505-2E9C-101B-9397-08002B2CF9AE}" pid="721" name="ZOTERO_BREF_WOTGt0uXXQXz_48">
    <vt:lpwstr>e chromatography procedure using AG1-×8 (200–400 mesh) and 0.4 × 7 cm Teflon columns was developed to separate them from each other and matrix elements in felsic rocks, basalts, peridotites and meteorites. It required only one pass through the resin to pr</vt:lpwstr>
  </property>
  <property fmtid="{D5CDD505-2E9C-101B-9397-08002B2CF9AE}" pid="722" name="ZOTERO_BREF_WOTGt0uXXQXz_49">
    <vt:lpwstr>oduce a quantitative and pure isolate, minimising preparation time, reagent consumption and total analytical blanks. A ThermoFinnigan Neptune Plus MC-ICP-MS with calibrator-sample bracketing and an external element spike was used to correct for mass bias.</vt:lpwstr>
  </property>
  <property fmtid="{D5CDD505-2E9C-101B-9397-08002B2CF9AE}" pid="723" name="ZOTERO_BREF_WOTGt0uXXQXz_5">
    <vt:lpwstr>ished empirical mass bias relationships between dopant and analyte isotope ratios but this often has to be done for single analytical sessions. Insufficient intra-session variation in mass discrimination often leads to poor constraints on these relationsh</vt:lpwstr>
  </property>
  <property fmtid="{D5CDD505-2E9C-101B-9397-08002B2CF9AE}" pid="724" name="ZOTERO_BREF_WOTGt0uXXQXz_50">
    <vt:lpwstr> Nickel was the external element in Cu and Fe measurements, while Cu corrected Zn isotopes. These corrections were made assuming that the mass bias for the spike and analyte element was identical, and it is shown that this did not introduce any artificial</vt:lpwstr>
  </property>
  <property fmtid="{D5CDD505-2E9C-101B-9397-08002B2CF9AE}" pid="725" name="ZOTERO_BREF_WOTGt0uXXQXz_51">
    <vt:lpwstr> bias. Measurement reproducibilities were ± 0.03‰, ± 0.04‰ and ± 0.06‰ (2s) for δ57Fe, δ65Cu and δ66Zn, respectively.","container-title":"Geostandards and Geoanalytical Research","DOI":"10.1111/j.1751-908X.2014.00298.x","ISSN":"1751-908X","issue":"2","lan</vt:lpwstr>
  </property>
  <property fmtid="{D5CDD505-2E9C-101B-9397-08002B2CF9AE}" pid="726" name="ZOTERO_BREF_WOTGt0uXXQXz_52">
    <vt:lpwstr>guage":"fr","page":"129-149","source":"Wiley Online Library","title":"Combined Separation of Cu, Fe and Zn from Rock Matrices and Improved Analytical Protocols for Stable Isotope Determination","volume":"39","author":[{"family":"Sossi","given":"Paolo A."}</vt:lpwstr>
  </property>
  <property fmtid="{D5CDD505-2E9C-101B-9397-08002B2CF9AE}" pid="727" name="ZOTERO_BREF_WOTGt0uXXQXz_53">
    <vt:lpwstr>,{"family":"Halverson","given":"Galen P."},{"family":"Nebel","given":"Oliver"},{"family":"Eggins","given":"Stephen M."}],"issued":{"date-parts":[["2015"]]}}}],"schema":"https://github.com/citation-style-language/schema/raw/master/csl-citation.json"}</vt:lpwstr>
  </property>
  <property fmtid="{D5CDD505-2E9C-101B-9397-08002B2CF9AE}" pid="728" name="ZOTERO_BREF_WOTGt0uXXQXz_6">
    <vt:lpwstr>ips. Moreover, with the Tl–Pb system there is some doubt over whether samples and standards exhibit the same relationship. Here we show that for the Cu–Zn system, two improvements on previous approaches lead to precise and accurate isotope ratios for unkn</vt:lpwstr>
  </property>
  <property fmtid="{D5CDD505-2E9C-101B-9397-08002B2CF9AE}" pid="729" name="ZOTERO_BREF_WOTGt0uXXQXz_7">
    <vt:lpwstr>owns. Firstly, addition of Sr to mixed Cu–Zn standard solutions generates extreme variation in mass bias so that empirical mass bias relationships between analyte and dopant are much better constrained. Secondly, we show that inadequate chemistry, specifi</vt:lpwstr>
  </property>
  <property fmtid="{D5CDD505-2E9C-101B-9397-08002B2CF9AE}" pid="730" name="ZOTERO_BREF_WOTGt0uXXQXz_8">
    <vt:lpwstr>cally the inefficient removal of matrix Fe and Ti, seriously compromises the Cu–Zn isotope analysis of samples but that with clean chemistry, samples with complex matrices demonstrably yield similar mass discrimination relationships between Cu and Zn isot</vt:lpwstr>
  </property>
  <property fmtid="{D5CDD505-2E9C-101B-9397-08002B2CF9AE}" pid="731" name="ZOTERO_BREF_WOTGt0uXXQXz_9">
    <vt:lpwstr>opes to standards. We also document previously unreported aspects of Cu–Zn isotope analysis: (1) that Cu–Zn mass bias relationships depend critically on the Cu/Zn ratio of the solution; (2) that for an introduction system with a desolvating membrane, the </vt:lpwstr>
  </property>
  <property fmtid="{D5CDD505-2E9C-101B-9397-08002B2CF9AE}" pid="732" name="ZOTERO_BREF_Xb9psWw8eNsF_1">
    <vt:lpwstr>ZOTERO_ITEM CSL_CITATION {"citationID":"PXeCSo61","properties":{"formattedCitation":"(see e.g. the GeoRem database, Jochum et al., 2005; compilation in Moynier et al., 2017)","plainCitation":"(see e.g. the GeoRem database, Jochum et al., 2005; compilation</vt:lpwstr>
  </property>
  <property fmtid="{D5CDD505-2E9C-101B-9397-08002B2CF9AE}" pid="733" name="ZOTERO_BREF_Xb9psWw8eNsF_10">
    <vt:lpwstr>[["2005"]]}},"label":"page","prefix":"see e.g. the GeoRem database,"},{"id":48,"uris":["http://zotero.org/users/5018207/items/ZQ75C2RB"],"uri":["http://zotero.org/users/5018207/items/ZQ75C2RB"],"itemData":{"id":48,"type":"article-journal","abstract":"Copp</vt:lpwstr>
  </property>
  <property fmtid="{D5CDD505-2E9C-101B-9397-08002B2CF9AE}" pid="734" name="ZOTERO_BREF_Xb9psWw8eNsF_11">
    <vt:lpwstr>er, a native metal found in ores, is the principal metal in bronze and brass. It is a reddish metal with a density of 8920 kg m−3. All of copper’s compounds tend to be brightly colored: for example, copper in hemocyanin imparts a blue color to blood of mo</vt:lpwstr>
  </property>
  <property fmtid="{D5CDD505-2E9C-101B-9397-08002B2CF9AE}" pid="735" name="ZOTERO_BREF_Xb9psWw8eNsF_12">
    <vt:lpwstr>llusks and crustaceans. Copper has three oxidation states, with electronic configurations of Cu([Ar]3 d 104 s 1), Cu+([Ar]3 d 10), and Cu2+([Ar]3 d 9). Cu does not react with aqueous hydrochloric or sulfuric acids, but is soluble in concentrated nitric ac</vt:lpwstr>
  </property>
  <property fmtid="{D5CDD505-2E9C-101B-9397-08002B2CF9AE}" pid="736" name="ZOTERO_BREF_Xb9psWw8eNsF_13">
    <vt:lpwstr>id due to its lesser tendency to be oxidized. Cu(I) exists as the colorless cuprous ion, Cu+. Cu(II) is found as the sky-blue cupric ion, Cu2+. The Cu+ ion is unstable, and tends to disproportionate to Cu and Cu2+. Nevertheless, Cu(I) forms compounds such</vt:lpwstr>
  </property>
  <property fmtid="{D5CDD505-2E9C-101B-9397-08002B2CF9AE}" pid="737" name="ZOTERO_BREF_Xb9psWw8eNsF_14">
    <vt:lpwstr> as Cu2O. Cu(I) bonds more readily to carbon than Cu(II), hence Cu(I) has an extensive chemistry with organic compounds.\n\nIn aqueous solutions, Cu2+ ion occurs as an aquacomplex. There is no clearly predominant structure among the four-, five-, and six-</vt:lpwstr>
  </property>
  <property fmtid="{D5CDD505-2E9C-101B-9397-08002B2CF9AE}" pid="738" name="ZOTERO_BREF_Xb9psWw8eNsF_15">
    <vt:lpwstr>fold coordinated Cu(II) species (Chaboy et al. 2006). Hydrated Cu(II) ion has been represented as the hexaaqua complex Cu(H2O)62+, which shows the Jahn–Teller distortion effect (Sherman 2001; Bersuker 2006), whereby the two Cu–O distances of the vertical </vt:lpwstr>
  </property>
  <property fmtid="{D5CDD505-2E9C-101B-9397-08002B2CF9AE}" pid="739" name="ZOTERO_BREF_Xb9psWw8eNsF_16">
    <vt:lpwstr>axial bond (Cu–Oax) are longer than four Cu–O distances in the equatorial plane (Cu–Oeq). The Jahn–Teller effect lowers the symmetry of Cu(H2O)62+ from octahedral Th to D2h. The sixfold coordination of hydrated Cu(II) species is questioned by a finding of</vt:lpwstr>
  </property>
  <property fmtid="{D5CDD505-2E9C-101B-9397-08002B2CF9AE}" pid="740" name="ZOTERO_BREF_Xb9psWw8eNsF_17">
    <vt:lpwstr> fivefold coordination (Pasquarello et al. 2001; Chaboy et al. 2006; Little et al. 2014b …","container-title":"Reviews in Mineralogy and Geochemistry","DOI":"10.2138/rmg.2017.82.13","ISSN":"1529-6466","issue":"1","language":"en","page":"543-600","source":</vt:lpwstr>
  </property>
  <property fmtid="{D5CDD505-2E9C-101B-9397-08002B2CF9AE}" pid="741" name="ZOTERO_BREF_Xb9psWw8eNsF_18">
    <vt:lpwstr>"rimg.geoscienceworld.org","title":"The Isotope Geochemistry of Zinc and Copper","volume":"82","author":[{"family":"Moynier","given":"Frédéric"},{"family":"Vance","given":"Derek"},{"family":"Fujii","given":"Toshiyuki"},{"family":"Savage","given":"Paul"}],</vt:lpwstr>
  </property>
  <property fmtid="{D5CDD505-2E9C-101B-9397-08002B2CF9AE}" pid="742" name="ZOTERO_BREF_Xb9psWw8eNsF_19">
    <vt:lpwstr>"issued":{"date-parts":[["2017",1,1]]}},"label":"page","prefix":"compilation in"}],"schema":"https://github.com/citation-style-language/schema/raw/master/csl-citation.json"}</vt:lpwstr>
  </property>
  <property fmtid="{D5CDD505-2E9C-101B-9397-08002B2CF9AE}" pid="743" name="ZOTERO_BREF_Xb9psWw8eNsF_2">
    <vt:lpwstr> in Moynier et al., 2017)","noteIndex":0},"citationItems":[{"id":3208,"uris":["http://zotero.org/users/5018207/items/3RVTH5KQ"],"uri":["http://zotero.org/users/5018207/items/3RVTH5KQ"],"itemData":{"id":3208,"type":"article-journal","abstract":"We have dev</vt:lpwstr>
  </property>
  <property fmtid="{D5CDD505-2E9C-101B-9397-08002B2CF9AE}" pid="744" name="ZOTERO_BREF_Xb9psWw8eNsF_3">
    <vt:lpwstr>eloped a new database named GeoReM (http://georem.mpch-mainz.gwdg.de) for reference materials and isotopic standards of geochemical and mineralogical interest. Reference samples include rock powders originating from the USGS, GSJ, GIT-IWG, synthetic and n</vt:lpwstr>
  </property>
  <property fmtid="{D5CDD505-2E9C-101B-9397-08002B2CF9AE}" pid="745" name="ZOTERO_BREF_Xb9psWw8eNsF_4">
    <vt:lpwstr>atural reference glasses originating from NIST, USGS, MPI-DING, as well as mineral (e.g., 91500 zircon), isotopic (e.g., La Jolla, E&amp;A, NIST SRM 981), river water and seawater reference materials. GeoReM is a relational database, which strongly follows th</vt:lpwstr>
  </property>
  <property fmtid="{D5CDD505-2E9C-101B-9397-08002B2CF9AE}" pid="746" name="ZOTERO_BREF_Xb9psWw8eNsF_5">
    <vt:lpwstr>e concept of the three EARTHCHEM databases. It contains published analytical and compilation values (major and trace element concentrations, radiogenic and stable isotope ratios), important metadata about the analytical values, such as uncertainty, uncert</vt:lpwstr>
  </property>
  <property fmtid="{D5CDD505-2E9C-101B-9397-08002B2CF9AE}" pid="747" name="ZOTERO_BREF_Xb9psWw8eNsF_6">
    <vt:lpwstr>ainty type, method and laboratory. Sample information and references are also included. Three different ways of interrogating the database are possible: (1) sample names or material types, (2) chemical criteria and (3) bibliography. Some typical applicati</vt:lpwstr>
  </property>
  <property fmtid="{D5CDD505-2E9C-101B-9397-08002B2CF9AE}" pid="748" name="ZOTERO_BREF_Xb9psWw8eNsF_7">
    <vt:lpwstr>ons are described. GeoReM currently (October 2005) contains more than 750 geological reference materials, 6000 individual sets of results and references to 650 publications.","container-title":"Geostandards and Geoanalytical Research","DOI":"10.1111/j.175</vt:lpwstr>
  </property>
  <property fmtid="{D5CDD505-2E9C-101B-9397-08002B2CF9AE}" pid="749" name="ZOTERO_BREF_Xb9psWw8eNsF_8">
    <vt:lpwstr>1-908X.2005.tb00904.x","ISSN":"1751-908X","issue":"3","language":"en","page":"333-338","source":"Wiley Online Library","title":"GeoReM: A New Geochemical Database for Reference Materials and Isotopic Standards","title-short":"GeoReM","volume":"29","author</vt:lpwstr>
  </property>
  <property fmtid="{D5CDD505-2E9C-101B-9397-08002B2CF9AE}" pid="750" name="ZOTERO_BREF_Xb9psWw8eNsF_9">
    <vt:lpwstr>":[{"family":"Jochum","given":"Klaus Peter"},{"family":"Nohl","given":"Uwe"},{"family":"Herwig","given":"Kirstin"},{"family":"Lammel","given":"Esin"},{"family":"Stoll","given":"Brigitte"},{"family":"Hofmann","given":"Albrecht W."}],"issued":{"date-parts":</vt:lpwstr>
  </property>
  <property fmtid="{D5CDD505-2E9C-101B-9397-08002B2CF9AE}" pid="751" name="ZOTERO_BREF_XwdnhuPwLvd3_1">
    <vt:lpwstr>ZOTERO_ITEM CSL_CITATION {"citationID":"0jisSmOQ","properties":{"formattedCitation":"(Savage et al., 2015; Williams &amp; Archer, 2011)","plainCitation":"(Savage et al., 2015; Williams &amp; Archer, 2011)","noteIndex":0},"citationItems":[{"id":3124,"uris":["http:</vt:lpwstr>
  </property>
  <property fmtid="{D5CDD505-2E9C-101B-9397-08002B2CF9AE}" pid="752" name="ZOTERO_BREF_XwdnhuPwLvd3_10">
    <vt:lpwstr>":["http://zotero.org/users/5018207/items/4US3CRWT"],"uri":["http://zotero.org/users/5018207/items/4US3CRWT"],"itemData":{"id":1638,"type":"article-journal","abstract":"We report high precision Cu isotope data coupled with Cu concentration measurements fo</vt:lpwstr>
  </property>
  <property fmtid="{D5CDD505-2E9C-101B-9397-08002B2CF9AE}" pid="753" name="ZOTERO_BREF_XwdnhuPwLvd3_11">
    <vt:lpwstr>r metal, troilite and silicate fractions separated from magmatic and non-magmatic iron meteorites, analysed for Fe isotopes (δ57Fe; permil deviation in 57Fe/54Fe relative to the pure iron standard IRMM-014) in an earlier study (Williams et al., 2006). The</vt:lpwstr>
  </property>
  <property fmtid="{D5CDD505-2E9C-101B-9397-08002B2CF9AE}" pid="754" name="ZOTERO_BREF_XwdnhuPwLvd3_12">
    <vt:lpwstr> Cu isotope compositions (δ65Cu; permil deviation in 65Cu/63Cu relative to the pure copper standard NIST 976) of both metals (δ65CuM) and sulphides (δ65CuFeS) span much wider ranges (−9.30 to 0.99‰ and −8.90 to 0.63‰, respectively) than reported previousl</vt:lpwstr>
  </property>
  <property fmtid="{D5CDD505-2E9C-101B-9397-08002B2CF9AE}" pid="755" name="ZOTERO_BREF_XwdnhuPwLvd3_13">
    <vt:lpwstr>y. Metal–troilite fractionation factors (Δ65CuM–FeS = δ65CuM − δ65CuFeS) are variable, ranging from −0.07 to 5.28‰, and cannot be explained by equilibrium stable isotope fractionation coupled with either mixing or reservoir effects, i.e. differences in th</vt:lpwstr>
  </property>
  <property fmtid="{D5CDD505-2E9C-101B-9397-08002B2CF9AE}" pid="756" name="ZOTERO_BREF_XwdnhuPwLvd3_14">
    <vt:lpwstr>e relative proportions of metal and sulphide in the meteorites. Strong negative correlations exist between troilite Cu and Fe (δ57FeFeS) isotope compositions and between metal–troilite Cu and Fe (Δ57FeM–FeS) isotope fractionation factors, for both magmati</vt:lpwstr>
  </property>
  <property fmtid="{D5CDD505-2E9C-101B-9397-08002B2CF9AE}" pid="757" name="ZOTERO_BREF_XwdnhuPwLvd3_15">
    <vt:lpwstr>c and non-magmatic irons, which suggests that similar processes control isotopic variations in both systems. Clear linear arrays between δ65CuFeS and δ57FeFeS and calculated Cu metal–sulphide partition coefficients (DCu = [Cu]metal/[Cu]FeS) are also prese</vt:lpwstr>
  </property>
  <property fmtid="{D5CDD505-2E9C-101B-9397-08002B2CF9AE}" pid="758" name="ZOTERO_BREF_XwdnhuPwLvd3_16">
    <vt:lpwstr>nt. A strong negative correlation exists between Δ57FeM–FeS and DCu; a more diffuse positive array is defined by Δ65CuM–FeS and DCu. The value of DCu can be used to approximate the degree of Cu concentration equilibrium as experimental studies constrain t</vt:lpwstr>
  </property>
  <property fmtid="{D5CDD505-2E9C-101B-9397-08002B2CF9AE}" pid="759" name="ZOTERO_BREF_XwdnhuPwLvd3_17">
    <vt:lpwstr>he range of DCu between Fe metal and FeS at equilibrium to be in the range of 0.05–0.2; DCu values for the magmatic and non-magmatic irons studied here range from 0.34 to 1.11 and from 0.04 to 0.87, respectively. The irons with low DCu values (closer to C</vt:lpwstr>
  </property>
  <property fmtid="{D5CDD505-2E9C-101B-9397-08002B2CF9AE}" pid="760" name="ZOTERO_BREF_XwdnhuPwLvd3_18">
    <vt:lpwstr>u concentration equilibrium) display the largest Δ57FeM–FeS and the lowest Δ65CuM–FeS values, whereas the converse is observed in the irons with large values DCu that deviate most from Cu concentration equilibrium. The magnitudes of Cu and Fe isotope frac</vt:lpwstr>
  </property>
  <property fmtid="{D5CDD505-2E9C-101B-9397-08002B2CF9AE}" pid="761" name="ZOTERO_BREF_XwdnhuPwLvd3_19">
    <vt:lpwstr>tionation between metal and FeS in the most equilibrated samples are similar: 0.25 and 0.32‰/amu, respectively. As proposed in an earlier study (Williams et al., 2006) the range in Δ57FeM–FeS values can be explained by incomplete Fe isotope equilibrium be</vt:lpwstr>
  </property>
  <property fmtid="{D5CDD505-2E9C-101B-9397-08002B2CF9AE}" pid="762" name="ZOTERO_BREF_XwdnhuPwLvd3_2">
    <vt:lpwstr>//zotero.org/users/5018207/items/AU63VEA4"],"uri":["http://zotero.org/users/5018207/items/AU63VEA4"],"itemData":{"id":3124,"type":"article-journal","abstract":"Abstract\nThe differentiation of Earth into a metallic core and silicate mantle left its signat</vt:lpwstr>
  </property>
  <property fmtid="{D5CDD505-2E9C-101B-9397-08002B2CF9AE}" pid="763" name="ZOTERO_BREF_XwdnhuPwLvd3_20">
    <vt:lpwstr>tween metal and sulphide during cooling, where the most rapidly-cooled samples are furthest from isotopic equilibrium and display the smallest Δ57FeM–FeS and largest DCu values. The range in Δ65CuM–FeS, however, reflects the combined effects of partial is</vt:lpwstr>
  </property>
  <property fmtid="{D5CDD505-2E9C-101B-9397-08002B2CF9AE}" pid="764" name="ZOTERO_BREF_XwdnhuPwLvd3_21">
    <vt:lpwstr>otopic equilibrium overprinting an initial kinetic signature produced by the diffusion of Cu from metal into exsolving sulphides and the faster diffusion of the lighter isotope. In this scenario, newly-exsolved sulphides initially have low Cu contents (i.</vt:lpwstr>
  </property>
  <property fmtid="{D5CDD505-2E9C-101B-9397-08002B2CF9AE}" pid="765" name="ZOTERO_BREF_XwdnhuPwLvd3_22">
    <vt:lpwstr>e. high DCu) and extremely light δ65CuFeS values; with progressive equilibrium and fractional crystallisation the Cu contents of the sulphides increase as their isotopic composition becomes less extreme and closer to the metal value. The correlation betwe</vt:lpwstr>
  </property>
  <property fmtid="{D5CDD505-2E9C-101B-9397-08002B2CF9AE}" pid="766" name="ZOTERO_BREF_XwdnhuPwLvd3_23">
    <vt:lpwstr>en Δ65CuM–FeS and Δ57FeM–FeS is therefore a product of the superimposed effects of kinetic fractionation of Cu and incomplete equilibrium between metal and sulphide for both isotope systems during cooling. The correlations between Δ65CuM–FeS and Δ57FeM–Fe</vt:lpwstr>
  </property>
  <property fmtid="{D5CDD505-2E9C-101B-9397-08002B2CF9AE}" pid="767" name="ZOTERO_BREF_XwdnhuPwLvd3_24">
    <vt:lpwstr>S are defined by both magmatic and non-magmatic irons record fractional crystallisation and cooling of metallic melts on their respective parent bodies as sulphur and chalcophile elements become excluded from crystallised solid iron and concentrated in th</vt:lpwstr>
  </property>
  <property fmtid="{D5CDD505-2E9C-101B-9397-08002B2CF9AE}" pid="768" name="ZOTERO_BREF_XwdnhuPwLvd3_25">
    <vt:lpwstr>e residual melt. Fractional crystallisation processes at shallow levels have been implicated in the two main classes of models for the origin of the non-magmatic iron meteorites; at (i) shallow levels in impact melt models and (ii) at much deeper levels i</vt:lpwstr>
  </property>
  <property fmtid="{D5CDD505-2E9C-101B-9397-08002B2CF9AE}" pid="769" name="ZOTERO_BREF_XwdnhuPwLvd3_26">
    <vt:lpwstr>n models where the non-magmatic irons represent metallic melts that crystallised within the interior of a disrupted and re-aggregated parent body. The presence of non-magmatic irons with a range of Fe and Cu isotope compositions, some of which record near</vt:lpwstr>
  </property>
  <property fmtid="{D5CDD505-2E9C-101B-9397-08002B2CF9AE}" pid="770" name="ZOTERO_BREF_XwdnhuPwLvd3_27">
    <vt:lpwstr>-complete isotopic equilibrium implies crystallisation at a range of cooling rates and depths, which is most consistent with cooling within the interior of a meteorite parent body. Our data therefore lend support to models where the non-magmatic irons are</vt:lpwstr>
  </property>
  <property fmtid="{D5CDD505-2E9C-101B-9397-08002B2CF9AE}" pid="771" name="ZOTERO_BREF_XwdnhuPwLvd3_28">
    <vt:lpwstr> metallic melts that crystallised in the interior of re-aggregated, partially differentiated parent bodies.","container-title":"Geochimica et Cosmochimica Acta","DOI":"10.1016/j.gca.2011.03.010","ISSN":"0016-7037","issue":"11","journalAbbreviation":"Geoch</vt:lpwstr>
  </property>
  <property fmtid="{D5CDD505-2E9C-101B-9397-08002B2CF9AE}" pid="772" name="ZOTERO_BREF_XwdnhuPwLvd3_29">
    <vt:lpwstr>imica et Cosmochimica Acta","page":"3166-3178","source":"ScienceDirect","title":"Copper stable isotopes as tracers of metal–sulphide segregation and fractional crystallisation processes on iron meteorite parent bodies","volume":"75","author":[{"family":"W</vt:lpwstr>
  </property>
  <property fmtid="{D5CDD505-2E9C-101B-9397-08002B2CF9AE}" pid="773" name="ZOTERO_BREF_XwdnhuPwLvd3_3">
    <vt:lpwstr>ure on the chemical and isotopic composition of the bulk silicate Earth (BSE). This is seen in the depletion of siderophile (metal-loving) relative to lithophile (rock-loving) elements in Earth’s mantle as well as the silicon isotope offset between primit</vt:lpwstr>
  </property>
  <property fmtid="{D5CDD505-2E9C-101B-9397-08002B2CF9AE}" pid="774" name="ZOTERO_BREF_XwdnhuPwLvd3_30">
    <vt:lpwstr>illiams","given":"Helen M."},{"family":"Archer","given":"Corey"}],"issued":{"date-parts":[["2011",6,1]]}}}],"schema":"https://github.com/citation-style-language/schema/raw/master/csl-citation.json"}</vt:lpwstr>
  </property>
  <property fmtid="{D5CDD505-2E9C-101B-9397-08002B2CF9AE}" pid="775" name="ZOTERO_BREF_XwdnhuPwLvd3_4">
    <vt:lpwstr>ive meteorites (i.e. bulk Earth) and BSE, which is generally interpreted as a proof that Si is present in Earth’s core. Another putative light element in Earth’s core is sulphur; however, estimates of core S abundance vary significantly and, due to its vo</vt:lpwstr>
  </property>
  <property fmtid="{D5CDD505-2E9C-101B-9397-08002B2CF9AE}" pid="776" name="ZOTERO_BREF_XwdnhuPwLvd3_5">
    <vt:lpwstr>latile nature, no unequivocal S isotopic signature for core fractionation has thus far been detected. Here we present new high precision isotopic data for Cu, a chalcophile (sulphur-loving) element, which shows that Earth’s mantle is isotopically fraction</vt:lpwstr>
  </property>
  <property fmtid="{D5CDD505-2E9C-101B-9397-08002B2CF9AE}" pid="777" name="ZOTERO_BREF_XwdnhuPwLvd3_6">
    <vt:lpwstr>ated relative to bulk Earth. Results from high pressure equilibration experiments suggest that the sense of Cu isotopic fractionation between BSE and bulk Earth requires that a sulphide-rich liquid segregated from Earth’s mantle during differentiation, wh</vt:lpwstr>
  </property>
  <property fmtid="{D5CDD505-2E9C-101B-9397-08002B2CF9AE}" pid="778" name="ZOTERO_BREF_XwdnhuPwLvd3_7">
    <vt:lpwstr>ich likely entered the core. Such an early-stage removal of a sulphide-rich phase from the mantle presents a possible solution to the long-standing 1st terrestrial lead paradox.","container-title":"Geochemical Perspectives Letters","DOI":"10.7185/geocheml</vt:lpwstr>
  </property>
  <property fmtid="{D5CDD505-2E9C-101B-9397-08002B2CF9AE}" pid="779" name="ZOTERO_BREF_XwdnhuPwLvd3_8">
    <vt:lpwstr>et.1506","issue":"0","journalAbbreviation":"Geochemical Perspectives Letters","page":"53-64","title":"Copper isotope evidence for large-scale sulphide fractionation during Earth’s differentiation","volume":"1","author":[{"family":"Savage","given":"P.S."},</vt:lpwstr>
  </property>
  <property fmtid="{D5CDD505-2E9C-101B-9397-08002B2CF9AE}" pid="780" name="ZOTERO_BREF_XwdnhuPwLvd3_9">
    <vt:lpwstr>{"family":"Moynier","given":"F."},{"family":"Chen","given":"H."},{"family":"Shofner","given":"G."},{"family":"Siebert","given":"J."},{"family":"Badro","given":"J."},{"family":"Puchtel","given":"I.S."}],"issued":{"date-parts":[["2015"]]}}},{"id":1638,"uris</vt:lpwstr>
  </property>
  <property fmtid="{D5CDD505-2E9C-101B-9397-08002B2CF9AE}" pid="781" name="ZOTERO_BREF_YuqXiswylj98_1">
    <vt:lpwstr>ZOTERO_BIBL {"uncited":[],"omitted":[],"custom":[]} CSL_BIBLIOGRAPHY</vt:lpwstr>
  </property>
  <property fmtid="{D5CDD505-2E9C-101B-9397-08002B2CF9AE}" pid="782" name="ZOTERO_BREF_bv245rpbewt4_1">
    <vt:lpwstr>ZOTERO_ITEM CSL_CITATION {"citationID":"gz6RvswS","properties":{"formattedCitation":"(C. N. Mar\\uc0\\u233{}chal et al., 1999)","plainCitation":"(C. N. Maréchal et al., 1999)","noteIndex":0},"citationItems":[{"id":3079,"uris":["http://zotero.org/users/501</vt:lpwstr>
  </property>
  <property fmtid="{D5CDD505-2E9C-101B-9397-08002B2CF9AE}" pid="783" name="ZOTERO_BREF_bv245rpbewt4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784" name="ZOTERO_BREF_bv245rpbewt4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785" name="ZOTERO_BREF_bv245rpbewt4_12">
    <vt:lpwstr>e"},{"family":"Albarède","given":"Francis"}],"issued":{"date-parts":[["1999",4,1]]}}}],"schema":"https://github.com/citation-style-language/schema/raw/master/csl-citation.json"}</vt:lpwstr>
  </property>
  <property fmtid="{D5CDD505-2E9C-101B-9397-08002B2CF9AE}" pid="786" name="ZOTERO_BREF_bv245rpbewt4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787" name="ZOTERO_BREF_bv245rpbewt4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788" name="ZOTERO_BREF_bv245rpbewt4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789" name="ZOTERO_BREF_bv245rpbewt4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790" name="ZOTERO_BREF_bv245rpbewt4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791" name="ZOTERO_BREF_bv245rpbewt4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792" name="ZOTERO_BREF_bv245rpbewt4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793" name="ZOTERO_BREF_bv245rpbewt4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794" name="ZOTERO_BREF_chrCEBNc4BjH_1">
    <vt:lpwstr>ZOTERO_ITEM CSL_CITATION {"citationID":"lSUeSzXR","properties":{"formattedCitation":"(Andr\\uc0\\u233{}n et al., 2004)","plainCitation":"(Andrén et al., 2004)","noteIndex":0},"citationItems":[{"id":3105,"uris":["http://zotero.org/users/5018207/items/DWCAL</vt:lpwstr>
  </property>
  <property fmtid="{D5CDD505-2E9C-101B-9397-08002B2CF9AE}" pid="795" name="ZOTERO_BREF_chrCEBNc4BjH_2">
    <vt:lpwstr>RRL"],"uri":["http://zotero.org/users/5018207/items/DWCALRRL"],"itemData":{"id":3105,"type":"article-journal","container-title":"J. Anal. At. Spectrom.","DOI":"10.1039/B403938F","ISSN":"0267-9477, 1364-5544","issue":"9","journalAbbreviation":"J. Anal. At.</vt:lpwstr>
  </property>
  <property fmtid="{D5CDD505-2E9C-101B-9397-08002B2CF9AE}" pid="796" name="ZOTERO_BREF_chrCEBNc4BjH_3">
    <vt:lpwstr> Spectrom.","language":"en","page":"1217-1224","source":"DOI.org (Crossref)","title":"Sources of mass bias and isotope ratio variation in multi-collector ICP-MS: optimization of instrumental parameters based on experimental observations","title-short":"So</vt:lpwstr>
  </property>
  <property fmtid="{D5CDD505-2E9C-101B-9397-08002B2CF9AE}" pid="797" name="ZOTERO_BREF_chrCEBNc4BjH_4">
    <vt:lpwstr>urces of mass bias and isotope ratio variation in multi-collector ICP-MS","volume":"19","author":[{"family":"Andrén","given":"Henrik"},{"family":"Rodushkin","given":"Ilia"},{"family":"Stenberg","given":"Anna"},{"family":"Malinovsky","given":"Dmitry"},{"fa</vt:lpwstr>
  </property>
  <property fmtid="{D5CDD505-2E9C-101B-9397-08002B2CF9AE}" pid="798" name="ZOTERO_BREF_chrCEBNc4BjH_5">
    <vt:lpwstr>mily":"Baxter","given":"Douglas C."}],"issued":{"date-parts":[["2004"]]}}}],"schema":"https://github.com/citation-style-language/schema/raw/master/csl-citation.json"}</vt:lpwstr>
  </property>
  <property fmtid="{D5CDD505-2E9C-101B-9397-08002B2CF9AE}" pid="799" name="ZOTERO_BREF_cnP6QIhWMg9R_1">
    <vt:lpwstr>ZOTERO_ITEM CSL_CITATION {"citationID":"pQRlE2Kf","properties":{"formattedCitation":"(C. N. Mar\\uc0\\u233{}chal et al., 1999)","plainCitation":"(C. N. Maréchal et al., 1999)","noteIndex":0},"citationItems":[{"id":3079,"uris":["http://zotero.org/users/501</vt:lpwstr>
  </property>
  <property fmtid="{D5CDD505-2E9C-101B-9397-08002B2CF9AE}" pid="800" name="ZOTERO_BREF_cnP6QIhWMg9R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801" name="ZOTERO_BREF_cnP6QIhWMg9R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802" name="ZOTERO_BREF_cnP6QIhWMg9R_12">
    <vt:lpwstr>e"},{"family":"Albarède","given":"Francis"}],"issued":{"date-parts":[["1999",4,1]]}}}],"schema":"https://github.com/citation-style-language/schema/raw/master/csl-citation.json"}</vt:lpwstr>
  </property>
  <property fmtid="{D5CDD505-2E9C-101B-9397-08002B2CF9AE}" pid="803" name="ZOTERO_BREF_cnP6QIhWMg9R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804" name="ZOTERO_BREF_cnP6QIhWMg9R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805" name="ZOTERO_BREF_cnP6QIhWMg9R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806" name="ZOTERO_BREF_cnP6QIhWMg9R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807" name="ZOTERO_BREF_cnP6QIhWMg9R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808" name="ZOTERO_BREF_cnP6QIhWMg9R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809" name="ZOTERO_BREF_cnP6QIhWMg9R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810" name="ZOTERO_BREF_cnP6QIhWMg9R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811" name="ZOTERO_BREF_dI4uFzgDvJAj_1">
    <vt:lpwstr>ZOTERO_ITEM CSL_CITATION {"citationID":"RPveOxIS","properties":{"formattedCitation":"(Longerich et al., 1987)","plainCitation":"(Longerich et al., 1987)","noteIndex":0},"citationItems":[{"id":3088,"uris":["http://zotero.org/users/5018207/items/GAZD8M9T"],</vt:lpwstr>
  </property>
  <property fmtid="{D5CDD505-2E9C-101B-9397-08002B2CF9AE}" pid="812" name="ZOTERO_BREF_dI4uFzgDvJAj_2">
    <vt:lpwstr>"uri":["http://zotero.org/users/5018207/items/GAZD8M9T"],"itemData":{"id":3088,"type":"article-journal","abstract":"An inductively coupled plasma-mass spectrometer (ICP-MS) was used to measure isotope ratios of lead and thallium. Significant variations in</vt:lpwstr>
  </property>
  <property fmtid="{D5CDD505-2E9C-101B-9397-08002B2CF9AE}" pid="813" name="ZOTERO_BREF_dI4uFzgDvJAj_3">
    <vt:lpwstr> the measured ratios were found as a function of varying (B) lens settings and sample flow rates. No significant effect with changing analyte concentration was observed. The use of thallium as an internal isotope ratio standard is introduced. Poisson coun</vt:lpwstr>
  </property>
  <property fmtid="{D5CDD505-2E9C-101B-9397-08002B2CF9AE}" pid="814" name="ZOTERO_BREF_dI4uFzgDvJAj_4">
    <vt:lpwstr>ting statistics is shown to be a minor component in the measured error in ratios at high analyte concentrations.","container-title":"Spectrochimica Acta Part B: Atomic Spectroscopy","DOI":"10.1016/0584-8547(87)80048-4","ISSN":"0584-8547","issue":"1","jour</vt:lpwstr>
  </property>
  <property fmtid="{D5CDD505-2E9C-101B-9397-08002B2CF9AE}" pid="815" name="ZOTERO_BREF_dI4uFzgDvJAj_5">
    <vt:lpwstr>nalAbbreviation":"Spectrochimica Acta Part B: Atomic Spectroscopy","page":"39-48","source":"ScienceDirect","title":"Determination of lead isotope ratios by inductively coupled plasma-mass spectrometry (ICP-MS)","volume":"42","author":[{"family":"Longerich</vt:lpwstr>
  </property>
  <property fmtid="{D5CDD505-2E9C-101B-9397-08002B2CF9AE}" pid="816" name="ZOTERO_BREF_dI4uFzgDvJAj_6">
    <vt:lpwstr>","given":"H. P."},{"family":"Fryer","given":"B. J."},{"family":"Strong","given":"D. F."}],"issued":{"date-parts":[["1987",1,1]]}}}],"schema":"https://github.com/citation-style-language/schema/raw/master/csl-citation.json"}</vt:lpwstr>
  </property>
  <property fmtid="{D5CDD505-2E9C-101B-9397-08002B2CF9AE}" pid="817" name="ZOTERO_BREF_dpXep33wmiQm_1">
    <vt:lpwstr>ZOTERO_ITEM CSL_CITATION {"citationID":"6suBwTgX","properties":{"formattedCitation":"(Arnold et al., 2010; Bermin et al., 2006; Conway &amp; John, 2015; e.g. Rosman, 1972)","plainCitation":"(Arnold et al., 2010; Bermin et al., 2006; Conway &amp; John, 2015; e.g. </vt:lpwstr>
  </property>
  <property fmtid="{D5CDD505-2E9C-101B-9397-08002B2CF9AE}" pid="818" name="ZOTERO_BREF_dpXep33wmiQm_10">
    <vt:lpwstr>cise Zn isotope analyses of a wide range of natural samples. The newly installed technique was consequently applied to soil samples and soil leachates to investigate the isotopic signature of plant available Zn. We find that the isotopic composition is he</vt:lpwstr>
  </property>
  <property fmtid="{D5CDD505-2E9C-101B-9397-08002B2CF9AE}" pid="819" name="ZOTERO_BREF_dpXep33wmiQm_11">
    <vt:lpwstr>avier than the residual, indicating the presence of loosely bound Zn deposited by atmospheric pollution, which is readily available to plants. Open image in new window Figure Zinc isotope ratio pools of bulk soil and the associated acid leach (estimated p</vt:lpwstr>
  </property>
  <property fmtid="{D5CDD505-2E9C-101B-9397-08002B2CF9AE}" pid="820" name="ZOTERO_BREF_dpXep33wmiQm_12">
    <vt:lpwstr>lant available pool) as measured by double-spike MC-ICPMS. δxZnLyon-JMC=(Rsample/RJMC-Lyon -1)x103, where Rsample and RJMC-Lyon denote the xZn/64Zn isotope ratio of the sample and standard (JMC-Lyon), respectively, and where x denotes either 66 or 68.","c</vt:lpwstr>
  </property>
  <property fmtid="{D5CDD505-2E9C-101B-9397-08002B2CF9AE}" pid="821" name="ZOTERO_BREF_dpXep33wmiQm_13">
    <vt:lpwstr>ontainer-title":"Analytical and Bioanalytical Chemistry","DOI":"10.1007/s00216-010-4231-5","ISSN":"1618-2650","issue":"7","journalAbbreviation":"Anal Bioanal Chem","language":"en","page":"3115-3125","source":"Springer Link","title":"Measurement of zinc st</vt:lpwstr>
  </property>
  <property fmtid="{D5CDD505-2E9C-101B-9397-08002B2CF9AE}" pid="822" name="ZOTERO_BREF_dpXep33wmiQm_14">
    <vt:lpwstr>able isotope ratios in biogeochemical matrices by double-spike MC-ICPMS and determination of the isotope ratio pool available for plants from soil","volume":"398","author":[{"family":"Arnold","given":"Tim"},{"family":"Schönbächler","given":"Maria"},{"fami</vt:lpwstr>
  </property>
  <property fmtid="{D5CDD505-2E9C-101B-9397-08002B2CF9AE}" pid="823" name="ZOTERO_BREF_dpXep33wmiQm_15">
    <vt:lpwstr>ly":"Rehkämper","given":"Mark"},{"family":"Dong","given":"Schuofei"},{"family":"Zhao","given":"Fang-Jie"},{"family":"Kirk","given":"Guy J. D."},{"family":"Coles","given":"Barry J."},{"family":"Weiss","given":"Dominik J."}],"issued":{"date-parts":[["2010",</vt:lpwstr>
  </property>
  <property fmtid="{D5CDD505-2E9C-101B-9397-08002B2CF9AE}" pid="824" name="ZOTERO_BREF_dpXep33wmiQm_16">
    <vt:lpwstr>12,1]]}}},{"id":3152,"uris":["http://zotero.org/users/5018207/items/R886FSX2"],"uri":["http://zotero.org/users/5018207/items/R886FSX2"],"itemData":{"id":3152,"type":"article-journal","abstract":"The stable isotope compositions of Zn and Cu in natural mate</vt:lpwstr>
  </property>
  <property fmtid="{D5CDD505-2E9C-101B-9397-08002B2CF9AE}" pid="825" name="ZOTERO_BREF_dpXep33wmiQm_17">
    <vt:lpwstr>rials are newly available for measurement with the advent of multiple-collector inductively coupled mass spectrometry (MC–ICPMS). Although the oceans are prime scientific targets, no progress has been made as yet because of considerable analytical challen</vt:lpwstr>
  </property>
  <property fmtid="{D5CDD505-2E9C-101B-9397-08002B2CF9AE}" pid="826" name="ZOTERO_BREF_dpXep33wmiQm_18">
    <vt:lpwstr>ges involving the low concentrations of these elements in seawater. We present a procedure which allows isotopic analysis of Zn and Cu isotope compositions of seawater samples at least 1 L in size by MC ICPMS. The main difficulty in analysing Zn and Cu is</vt:lpwstr>
  </property>
  <property fmtid="{D5CDD505-2E9C-101B-9397-08002B2CF9AE}" pid="827" name="ZOTERO_BREF_dpXep33wmiQm_19">
    <vt:lpwstr>otopes from seawater samples is their low concentrations (nM/kg) in a matrix with much higher concentrations of other elements. We have surmounted these problems using a procedure that involves pre-concentration using either a BioRad Chelex®100 column or </vt:lpwstr>
  </property>
  <property fmtid="{D5CDD505-2E9C-101B-9397-08002B2CF9AE}" pid="828" name="ZOTERO_BREF_dpXep33wmiQm_2">
    <vt:lpwstr>Rosman, 1972)","noteIndex":0},"citationItems":[{"id":3155,"uris":["http://zotero.org/users/5018207/items/3YY3TNUV"],"uri":["http://zotero.org/users/5018207/items/3YY3TNUV"],"itemData":{"id":3155,"type":"article-journal","abstract":"Analysis of naturally o</vt:lpwstr>
  </property>
  <property fmtid="{D5CDD505-2E9C-101B-9397-08002B2CF9AE}" pid="829" name="ZOTERO_BREF_dpXep33wmiQm_20">
    <vt:lpwstr>co-precipitation, followed by further purification and separation of Cu and Zn on an anion column. The major advantage of co-precipitation is that the blank is low and allows the precise isotopic analysis of even the most Zn-depleted surface ocean samples</vt:lpwstr>
  </property>
  <property fmtid="{D5CDD505-2E9C-101B-9397-08002B2CF9AE}" pid="830" name="ZOTERO_BREF_dpXep33wmiQm_21">
    <vt:lpwstr>. Zn samples have been analysed using a double spike in order to correct for analytical mass discrimination. This approach has been tested using standard-doped seawater samples that had previously been stripped of their metal contents using the Chelex col</vt:lpwstr>
  </property>
  <property fmtid="{D5CDD505-2E9C-101B-9397-08002B2CF9AE}" pid="831" name="ZOTERO_BREF_dpXep33wmiQm_22">
    <vt:lpwstr>umn. The approach is highly successful and yields δ66Zn=−0.02±0.05‰ (n=5) relative to the standard dopant. For multiple analyses of a large sample of the English Channel we obtain a result for δ66Zn of 0.35±0.08‰ (n=11) for Chelex extraction and 0.31±0.04</vt:lpwstr>
  </property>
  <property fmtid="{D5CDD505-2E9C-101B-9397-08002B2CF9AE}" pid="832" name="ZOTERO_BREF_dpXep33wmiQm_23">
    <vt:lpwstr>‰ (n=5) for co-precipitation. For both Cu and Zn, correction for instrumental mass discrimination using standard-bracketing requires some care to overcome artefacts-related sample introduction into the mass spectrometer. A depth profile from the NE Pacifi</vt:lpwstr>
  </property>
  <property fmtid="{D5CDD505-2E9C-101B-9397-08002B2CF9AE}" pid="833" name="ZOTERO_BREF_dpXep33wmiQm_24">
    <vt:lpwstr>c is also presented. Measured concentrations are very similar to those reported elsewhere. Cu and Zn isotopes in the upper 400 m of the water column are anti-correlated and may reflect the dominance of scavenging for Cu and biological recycling for Zn.","</vt:lpwstr>
  </property>
  <property fmtid="{D5CDD505-2E9C-101B-9397-08002B2CF9AE}" pid="834" name="ZOTERO_BREF_dpXep33wmiQm_25">
    <vt:lpwstr>collection-title":"Special Issue in Honour of R.K. O'Nions","container-title":"Chemical Geology","DOI":"10.1016/j.chemgeo.2005.09.025","ISSN":"0009-2541","issue":"3","journalAbbreviation":"Chemical Geology","page":"280-297","source":"ScienceDirect","title</vt:lpwstr>
  </property>
  <property fmtid="{D5CDD505-2E9C-101B-9397-08002B2CF9AE}" pid="835" name="ZOTERO_BREF_dpXep33wmiQm_26">
    <vt:lpwstr>":"The determination of the isotopic composition of Cu and Zn in seawater","volume":"226","author":[{"family":"Bermin","given":"J."},{"family":"Vance","given":"D."},{"family":"Archer","given":"C."},{"family":"Statham","given":"P. J."}],"issued":{"date-par</vt:lpwstr>
  </property>
  <property fmtid="{D5CDD505-2E9C-101B-9397-08002B2CF9AE}" pid="836" name="ZOTERO_BREF_dpXep33wmiQm_27">
    <vt:lpwstr>ts":[["2006",2,28]]}}},{"id":3157,"uris":["http://zotero.org/users/5018207/items/RQICCIZA"],"uri":["http://zotero.org/users/5018207/items/RQICCIZA"],"itemData":{"id":3157,"type":"article-journal","abstract":"Dissolved stable isotope ratios of the transiti</vt:lpwstr>
  </property>
  <property fmtid="{D5CDD505-2E9C-101B-9397-08002B2CF9AE}" pid="837" name="ZOTERO_BREF_dpXep33wmiQm_28">
    <vt:lpwstr>on metals provide useful information, both for understanding the cycling of these bioactive trace elements through the oceans, and tracing their marine sources and sinks. Here, we present seawater dissolved Fe, Zn and Cd concentration and stable isotope r</vt:lpwstr>
  </property>
  <property fmtid="{D5CDD505-2E9C-101B-9397-08002B2CF9AE}" pid="838" name="ZOTERO_BREF_dpXep33wmiQm_29">
    <vt:lpwstr>atio (δ56Fe, δ66Zn, and δ114Cd) profiles from two stations in the Pacific Ocean, the SAFe Station (30°N 140°W) in the subtropical North East Pacific from the GEOTRACES IC2 cruise, and the marginal San Pedro Basin (33.8°N 118.4°W) within the South Californ</vt:lpwstr>
  </property>
  <property fmtid="{D5CDD505-2E9C-101B-9397-08002B2CF9AE}" pid="839" name="ZOTERO_BREF_dpXep33wmiQm_3">
    <vt:lpwstr>ccurring isotopic variations is a promising tool for investigating Zn transport and cycling in geological and biological settings. Here, we present the recently installed double-spike (DS) technique at the MAGIC laboratories at Imperial College London. Th</vt:lpwstr>
  </property>
  <property fmtid="{D5CDD505-2E9C-101B-9397-08002B2CF9AE}" pid="840" name="ZOTERO_BREF_dpXep33wmiQm_30">
    <vt:lpwstr>ia Bight. These data represent, to our knowledge, the first full-water column profiles for δ66Zn and δ56Fe from the open-ocean North Pacific, and the first observations of dissolved δ66Zn and δ114Cd in a low-oxygen marginal basin. At the SAFe station, δ56</vt:lpwstr>
  </property>
  <property fmtid="{D5CDD505-2E9C-101B-9397-08002B2CF9AE}" pid="841" name="ZOTERO_BREF_dpXep33wmiQm_31">
    <vt:lpwstr>Fe is isotopically lighter throughout the water column (−0.6 to +0.1‰, relative to IRRM-014) compared to the North Atlantic, suggesting significant differences in Fe sources or Fe cycling between these two ocean basins. A broad minimum in δ56Fe associated</vt:lpwstr>
  </property>
  <property fmtid="{D5CDD505-2E9C-101B-9397-08002B2CF9AE}" pid="842" name="ZOTERO_BREF_dpXep33wmiQm_32">
    <vt:lpwstr> with the North Pacific oxygen minimum zone (OMZ; &lt;75μmolkg−1 dissolved oxygen; ∼550–2000m depth) is consistent with reductive sediments along the California margin being an important source of dissolved Fe to the North Pacific. Other processes which may </vt:lpwstr>
  </property>
  <property fmtid="{D5CDD505-2E9C-101B-9397-08002B2CF9AE}" pid="843" name="ZOTERO_BREF_dpXep33wmiQm_33">
    <vt:lpwstr>influence δ56Fe at SAFe include biological cycling in the upper ocean, and input of Fe from hydrothermal vents and oxic sediments below the OMZ. Zn and Cd concentration profiles at both stations broadly match the distribution of the macronutrients silicat</vt:lpwstr>
  </property>
  <property fmtid="{D5CDD505-2E9C-101B-9397-08002B2CF9AE}" pid="844" name="ZOTERO_BREF_dpXep33wmiQm_34">
    <vt:lpwstr>e and phosphate, respectively. At SAFe, δ114Cd increases towards the surface, reflecting the biological preference for assimilation of lighter Cd isotopes, while negative Cd∗ (−0.12) associated with low oxygen waters supports the recently proposed hypothe</vt:lpwstr>
  </property>
  <property fmtid="{D5CDD505-2E9C-101B-9397-08002B2CF9AE}" pid="845" name="ZOTERO_BREF_dpXep33wmiQm_35">
    <vt:lpwstr>sis of water-column CdS precipitation. In contrast to δ114Cd, δ66Zn at SAFe decreases towards the surface ocean, perhaps due to scavenging of isotopically heavy Zn, while at intermediate depths δ66Zn provides further evidence of a mid-depth dissolved δ66Z</vt:lpwstr>
  </property>
  <property fmtid="{D5CDD505-2E9C-101B-9397-08002B2CF9AE}" pid="846" name="ZOTERO_BREF_dpXep33wmiQm_36">
    <vt:lpwstr>n maximum. We suggest this may be a global feature of Zn biogeochemistry related to either regeneration of heavy adsorbed Zn, or to ZnS formation and removal within the water column. Data from San Pedro shows that anoxic sediments can be a source of isoto</vt:lpwstr>
  </property>
  <property fmtid="{D5CDD505-2E9C-101B-9397-08002B2CF9AE}" pid="847" name="ZOTERO_BREF_dpXep33wmiQm_37">
    <vt:lpwstr>pically light Zn to the water column (δ66Zn of ∼−0.3‰ relative to JMC Lyon), though evidence of this signal is not observed being transported to SAFe. Within North Pacific Intermediate Water at SAFe (NPIW; ∼500m) elevated Cd∗ and Zn∗ and a focused minimum</vt:lpwstr>
  </property>
  <property fmtid="{D5CDD505-2E9C-101B-9397-08002B2CF9AE}" pid="848" name="ZOTERO_BREF_dpXep33wmiQm_38">
    <vt:lpwstr> in δ56Fe suggest possible transport of Fe, Zn, and Cd over thousands of km from subpolar waters, meaning that NPIW may have a strong influence on the subsurface distribution of trace metals throughout the North Pacific.","container-title":"Geochimica et </vt:lpwstr>
  </property>
  <property fmtid="{D5CDD505-2E9C-101B-9397-08002B2CF9AE}" pid="849" name="ZOTERO_BREF_dpXep33wmiQm_39">
    <vt:lpwstr>Cosmochimica Acta","DOI":"10.1016/j.gca.2015.05.023","ISSN":"0016-7037","journalAbbreviation":"Geochimica et Cosmochimica Acta","page":"262-283","source":"ScienceDirect","title":"The cycling of iron, zinc and cadmium in the North East Pacific Ocean – Insi</vt:lpwstr>
  </property>
  <property fmtid="{D5CDD505-2E9C-101B-9397-08002B2CF9AE}" pid="850" name="ZOTERO_BREF_dpXep33wmiQm_4">
    <vt:lpwstr>e procedure improves on previous published DS methods in terms of ease of measurement and precisions obtained. The analytical method involves addition of a 64Zn–67Zn double-spike to the samples prior to digestion, separation of Zn from the sample matrix b</vt:lpwstr>
  </property>
  <property fmtid="{D5CDD505-2E9C-101B-9397-08002B2CF9AE}" pid="851" name="ZOTERO_BREF_dpXep33wmiQm_40">
    <vt:lpwstr>ghts from stable isotopes","volume":"164","author":[{"family":"Conway","given":"Tim M."},{"family":"John","given":"Seth G."}],"issued":{"date-parts":[["2015",9,1]]}}},{"id":3144,"uris":["http://zotero.org/users/5018207/items/GREHQKPF"],"uri":["http://zote</vt:lpwstr>
  </property>
  <property fmtid="{D5CDD505-2E9C-101B-9397-08002B2CF9AE}" pid="852" name="ZOTERO_BREF_dpXep33wmiQm_41">
    <vt:lpwstr>ro.org/users/5018207/items/GREHQKPF"],"itemData":{"id":3144,"type":"article-journal","abstract":"A mass spectrometric technique applicable to the study of high ionization potential elements has been used to investigate the possibility of natural processes</vt:lpwstr>
  </property>
  <property fmtid="{D5CDD505-2E9C-101B-9397-08002B2CF9AE}" pid="853" name="ZOTERO_BREF_dpXep33wmiQm_42">
    <vt:lpwstr> producing variations in the isotopic composition of zinc. No significant variations were detected in the samples studied. The isotopic abundances of the mass 64, 66, 67, 68 and 70 isotopes in terrestrial zinc are estimated to be 48.6 ± 0.1, 27.90 ± 0.08,</vt:lpwstr>
  </property>
  <property fmtid="{D5CDD505-2E9C-101B-9397-08002B2CF9AE}" pid="854" name="ZOTERO_BREF_dpXep33wmiQm_43">
    <vt:lpwstr> 4.10 ± 0.03, 18.8 ± 0.2 and 0.62 ± 0.01 per cent respectively. Zinc concentrations have been determined in 14 stone, 1 stony-iron and 20 iron meteorites and in a large number of terrestrial samples using isotope dilution and atomic absorption methods. Th</vt:lpwstr>
  </property>
  <property fmtid="{D5CDD505-2E9C-101B-9397-08002B2CF9AE}" pid="855" name="ZOTERO_BREF_dpXep33wmiQm_44">
    <vt:lpwstr>e range of concentrations found in stone meteorites and terrestrial rocks is similar to that previously reported, but for the iron meteorites a slightly wider concentration range has been observed (0.026–90 ppm).","container-title":"Geochimica et Cosmochi</vt:lpwstr>
  </property>
  <property fmtid="{D5CDD505-2E9C-101B-9397-08002B2CF9AE}" pid="856" name="ZOTERO_BREF_dpXep33wmiQm_45">
    <vt:lpwstr>mica Acta","DOI":"10.1016/0016-7037(72)90089-0","ISSN":"0016-7037","issue":"7","journalAbbreviation":"Geochimica et Cosmochimica Acta","page":"801-819","source":"ScienceDirect","title":"A survey of the isotopic and elemental abundance of zinc","volume":"3</vt:lpwstr>
  </property>
  <property fmtid="{D5CDD505-2E9C-101B-9397-08002B2CF9AE}" pid="857" name="ZOTERO_BREF_dpXep33wmiQm_46">
    <vt:lpwstr>6","author":[{"family":"Rosman","given":"K. J. R"}],"issued":{"date-parts":[["1972",7,1]]}},"prefix":"e.g."}],"schema":"https://github.com/citation-style-language/schema/raw/master/csl-citation.json"}</vt:lpwstr>
  </property>
  <property fmtid="{D5CDD505-2E9C-101B-9397-08002B2CF9AE}" pid="858" name="ZOTERO_BREF_dpXep33wmiQm_5">
    <vt:lpwstr>y ion exchange chromatography, and isotopic analysis by multiple-collector inductively coupled plasma mass spectrometry. The accuracy and reproducibility of the method were validated by analyses of several in-house and international elemental reference ma</vt:lpwstr>
  </property>
  <property fmtid="{D5CDD505-2E9C-101B-9397-08002B2CF9AE}" pid="859" name="ZOTERO_BREF_dpXep33wmiQm_6">
    <vt:lpwstr>terials. Multiple analyses of pure Zn standard solutions consistently yielded a reproducibility of about ±0.05‰ (2 SD) for δ66Zn, and comparable precisions were obtained for analyses of geological and biological materials. Highly fractionated Zn standards</vt:lpwstr>
  </property>
  <property fmtid="{D5CDD505-2E9C-101B-9397-08002B2CF9AE}" pid="860" name="ZOTERO_BREF_dpXep33wmiQm_7">
    <vt:lpwstr> analyzed by DS and standard sample bracketing yield slightly varying results, which probably originate from repetitive fractionation events during manufacture of the standards. However, the δ66Zn values (all reported relative to JMC Lyon Zn) for two less</vt:lpwstr>
  </property>
  <property fmtid="{D5CDD505-2E9C-101B-9397-08002B2CF9AE}" pid="861" name="ZOTERO_BREF_dpXep33wmiQm_8">
    <vt:lpwstr> fractionated in-house Zn standard solutions, Imperial Zn (0.10 ± 0.08‰: 2 SD) and London Zn (0.08 ± 0.04‰), are within uncertainties to data reported with different mass spectrometric techniques and instruments. Two standard reference materials, blend or</vt:lpwstr>
  </property>
  <property fmtid="{D5CDD505-2E9C-101B-9397-08002B2CF9AE}" pid="862" name="ZOTERO_BREF_dpXep33wmiQm_9">
    <vt:lpwstr>e BCR 027 and ryegrass BCR 281, were also measured, and the δ66Zn were found to be 0.25 ± 0.06‰ (2 SD) and 0.40 ± 0.09‰, respectively. Taken together, these standard measurements ascertain that the double-spike methodology is suitable for accurate and pre</vt:lpwstr>
  </property>
  <property fmtid="{D5CDD505-2E9C-101B-9397-08002B2CF9AE}" pid="863" name="ZOTERO_BREF_e3NuvElibsun_1">
    <vt:lpwstr>ZOTERO_ITEM CSL_CITATION {"citationID":"Cr4rIXpM","properties":{"formattedCitation":"(Petit et al., 2013)","plainCitation":"(Petit et al., 2013)","noteIndex":0},"citationItems":[{"id":3166,"uris":["http://zotero.org/users/5018207/items/3XL4XPRK"],"uri":["</vt:lpwstr>
  </property>
  <property fmtid="{D5CDD505-2E9C-101B-9397-08002B2CF9AE}" pid="864" name="ZOTERO_BREF_e3NuvElibsun_10">
    <vt:lpwstr>dy of Spectral and Non-Spectral Interferences on Copper Isotope Measurements by Multi-Collector ICP-MS (Wet Plasma)","volume":"37","author":[{"family":"Petit","given":"Jérôme C. J."},{"family":"Taillez","given":"Aurélien"},{"family":"Mattielli","given":"N</vt:lpwstr>
  </property>
  <property fmtid="{D5CDD505-2E9C-101B-9397-08002B2CF9AE}" pid="865" name="ZOTERO_BREF_e3NuvElibsun_11">
    <vt:lpwstr>adine"}],"issued":{"date-parts":[["2013"]]}}}],"schema":"https://github.com/citation-style-language/schema/raw/master/csl-citation.json"}</vt:lpwstr>
  </property>
  <property fmtid="{D5CDD505-2E9C-101B-9397-08002B2CF9AE}" pid="866" name="ZOTERO_BREF_e3NuvElibsun_2">
    <vt:lpwstr>http://zotero.org/users/5018207/items/3XL4XPRK"],"itemData":{"id":3166,"type":"article-journal","abstract":"Mathematical modelling was combined with experimental Cu isotope measurements to demonstrate the effect of the sample matrix in changing the absolu</vt:lpwstr>
  </property>
  <property fmtid="{D5CDD505-2E9C-101B-9397-08002B2CF9AE}" pid="867" name="ZOTERO_BREF_e3NuvElibsun_3">
    <vt:lpwstr>te and relative abundances of spectral interferences from Ti and Cr species. This unforeseen non-spectral effect, evidenced by variable inaccuracies of the different Zn-normalised Cu isotope ratios, was investigated by comparing real sedimentary samples a</vt:lpwstr>
  </property>
  <property fmtid="{D5CDD505-2E9C-101B-9397-08002B2CF9AE}" pid="868" name="ZOTERO_BREF_e3NuvElibsun_4">
    <vt:lpwstr>nd artificial solutions intended to match the Cu:Ti:Cr ratios of the real samples after (one or two step) chromatographic processing. Artificial solutions showed positive bias in δ65CuX/Y with the magnitude depending on (a) the 6XZn/6YZn ratio used for no</vt:lpwstr>
  </property>
  <property fmtid="{D5CDD505-2E9C-101B-9397-08002B2CF9AE}" pid="869" name="ZOTERO_BREF_e3NuvElibsun_5">
    <vt:lpwstr>rmalisation, (b) the Ti/Cu ratio and (c) the transmission coefficient of the TiO species. In contrast, real samples showed different δ65CuX/Y patterns and displayed a more complex population of Ti and Cr oxides and hydroxides, giving rise to positive and </vt:lpwstr>
  </property>
  <property fmtid="{D5CDD505-2E9C-101B-9397-08002B2CF9AE}" pid="870" name="ZOTERO_BREF_e3NuvElibsun_6">
    <vt:lpwstr>negative inaccuracies that were two to six times higher compared with the artificial samples. The results evidence contrasting behaviour of Ti and Cr when forming polyatomic species in the plasma and stress that artificial solutions may fail to predict ho</vt:lpwstr>
  </property>
  <property fmtid="{D5CDD505-2E9C-101B-9397-08002B2CF9AE}" pid="871" name="ZOTERO_BREF_e3NuvElibsun_7">
    <vt:lpwstr>w residual elements interact with the analyte/dopant pair during MC-ICP-MS analyses. More importantly, the study shows that all Zn isotope ratios do not have the same merit in correcting for mass bias in the presence of matrix elements and should all be m</vt:lpwstr>
  </property>
  <property fmtid="{D5CDD505-2E9C-101B-9397-08002B2CF9AE}" pid="872" name="ZOTERO_BREF_e3NuvElibsun_8">
    <vt:lpwstr>onitored to verify the absence of spectral interferences for Cu isotope measurements. In this respect, accurate Cu data could be generally obtained by a two-step chromatographic purification providing a minimum reduction of 21000 and 3000 times the initia</vt:lpwstr>
  </property>
  <property fmtid="{D5CDD505-2E9C-101B-9397-08002B2CF9AE}" pid="873" name="ZOTERO_BREF_e3NuvElibsun_9">
    <vt:lpwstr>l amounts of Ti and Cr, respectively.","container-title":"Geostandards and Geoanalytical Research","DOI":"10.1111/j.1751-908x.2012.00187.x","ISSN":"1751-908X","issue":"3","language":"fr","page":"319-335","source":"Wiley Online Library","title":"A Case Stu</vt:lpwstr>
  </property>
  <property fmtid="{D5CDD505-2E9C-101B-9397-08002B2CF9AE}" pid="874" name="ZOTERO_BREF_eIuJcjpIJRXG_1">
    <vt:lpwstr>ZOTERO_ITEM CSL_CITATION {"citationID":"RlFdzrG3","properties":{"formattedCitation":"(Russell et al., 1978)","plainCitation":"(Russell et al., 1978)","noteIndex":0},"citationItems":[{"id":1620,"uris":["http://zotero.org/users/5018207/items/4X269J5K"],"uri</vt:lpwstr>
  </property>
  <property fmtid="{D5CDD505-2E9C-101B-9397-08002B2CF9AE}" pid="875" name="ZOTERO_BREF_eIuJcjpIJRXG_10">
    <vt:lpwstr>materials","volume":"42","author":[{"family":"Russell","given":"W. A."},{"family":"Papanastassiou","given":"D. A."},{"family":"Tombrello","given":"T. A."}],"issued":{"date-parts":[["1978",8,1]]}}}],"schema":"https://github.com/citation-style-language/sche</vt:lpwstr>
  </property>
  <property fmtid="{D5CDD505-2E9C-101B-9397-08002B2CF9AE}" pid="876" name="ZOTERO_BREF_eIuJcjpIJRXG_11">
    <vt:lpwstr>ma/raw/master/csl-citation.json"}</vt:lpwstr>
  </property>
  <property fmtid="{D5CDD505-2E9C-101B-9397-08002B2CF9AE}" pid="877" name="ZOTERO_BREF_eIuJcjpIJRXG_2">
    <vt:lpwstr>":["http://zotero.org/users/5018207/items/4X269J5K"],"itemData":{"id":1620,"type":"article-journal","abstract":"It is demonstrated that differences in the 40Ca44Ca ratio due to mass dependent isotope fractionation in nature are clearly resolvable to a lev</vt:lpwstr>
  </property>
  <property fmtid="{D5CDD505-2E9C-101B-9397-08002B2CF9AE}" pid="878" name="ZOTERO_BREF_eIuJcjpIJRXG_3">
    <vt:lpwstr>el of 0.5%. This precision is obtained 1.(a) by using the double spike technique;2.(b) by using a mass-dependent law for correction of instrumental mass fractionation; and3.(c) by eliminating fractionation effects identified as due to differential elution</vt:lpwstr>
  </property>
  <property fmtid="{D5CDD505-2E9C-101B-9397-08002B2CF9AE}" pid="879" name="ZOTERO_BREF_eIuJcjpIJRXG_4">
    <vt:lpwstr> of isotopes through ion exchange resins. We have determined the following uniform Ca isotopic composition after removing small natural fractionation effects: 40Ca44Ca = 47.153 ± 3, 42Ca44Ca = 0.31221 ± 2, 43Ca44Ca = 0.06486 ± 1, 46Ca44Ca = 0.00152 ± 1, 4</vt:lpwstr>
  </property>
  <property fmtid="{D5CDD505-2E9C-101B-9397-08002B2CF9AE}" pid="880" name="ZOTERO_BREF_eIuJcjpIJRXG_5">
    <vt:lpwstr>8Ca44Ca = 0.08871 ± 2, where the errors correspond to the last figures shown. This yields an atomic weight of 40.076 ± 0.001. The data indicate the absence in the studied samples of detectable, distinct nuclear components in Ca similar to those observed f</vt:lpwstr>
  </property>
  <property fmtid="{D5CDD505-2E9C-101B-9397-08002B2CF9AE}" pid="881" name="ZOTERO_BREF_eIuJcjpIJRXG_6">
    <vt:lpwstr>or oxygen. In the samples studied, there is a distinct but small degree of Ca isotope fractionation. Overlapping ranges of fractionation of 2.5%. for 40Ca44Ca (four atomic mass units) are observed in meteorites, lunar, and terrestrial samples. Means by wh</vt:lpwstr>
  </property>
  <property fmtid="{D5CDD505-2E9C-101B-9397-08002B2CF9AE}" pid="882" name="ZOTERO_BREF_eIuJcjpIJRXG_7">
    <vt:lpwstr>ich isotope fractionation could arise for Ca are discussed, but the small range of effects and the lack of systematic variations do not permit at present the identification of the mechanisms responsible for the fractionation observed in the suite of sampl</vt:lpwstr>
  </property>
  <property fmtid="{D5CDD505-2E9C-101B-9397-08002B2CF9AE}" pid="883" name="ZOTERO_BREF_eIuJcjpIJRXG_8">
    <vt:lpwstr>es. Ca in the biological cycle does not show fractionation effects larger than observed for non-biogenic samples. In contrast to these results, we have observed large effects of up to 13%. for industrially purified Ca.","container-title":"Geochimica et Co</vt:lpwstr>
  </property>
  <property fmtid="{D5CDD505-2E9C-101B-9397-08002B2CF9AE}" pid="884" name="ZOTERO_BREF_eIuJcjpIJRXG_9">
    <vt:lpwstr>smochimica Acta","DOI":"10.1016/0016-7037(78)90105-9","ISSN":"0016-7037","issue":"8","journalAbbreviation":"Geochimica et Cosmochimica Acta","page":"1075-1090","source":"ScienceDirect","title":"Ca isotope fractionation on the Earth and other solar system </vt:lpwstr>
  </property>
  <property fmtid="{D5CDD505-2E9C-101B-9397-08002B2CF9AE}" pid="885" name="ZOTERO_BREF_enAppVJfw4rV_1">
    <vt:lpwstr>ZOTERO_ITEM CSL_CITATION {"citationID":"JzPH8u57","properties":{"formattedCitation":"(Archer &amp; Vance, 2004; Woodhead, 2002)","plainCitation":"(Archer &amp; Vance, 2004; Woodhead, 2002)","noteIndex":0},"citationItems":[{"id":1408,"uris":["http://zotero.org/use</vt:lpwstr>
  </property>
  <property fmtid="{D5CDD505-2E9C-101B-9397-08002B2CF9AE}" pid="886" name="ZOTERO_BREF_enAppVJfw4rV_10">
    <vt:lpwstr>hrough the ion exchange procedure used to purify samples. Finally, we document chemical separation and mass spectrometric techniques that permit the isotopic analysis of order of magnitude smaller samples than previously achieved and report values for BCR</vt:lpwstr>
  </property>
  <property fmtid="{D5CDD505-2E9C-101B-9397-08002B2CF9AE}" pid="887" name="ZOTERO_BREF_enAppVJfw4rV_11">
    <vt:lpwstr>-1 basalt standard of δ66Zn = 0.20 ± 0.09‰ (n = 12) and δ65Cu = 0.07 ± 0.08‰ (n = 6) at the 95% confidence level.","container-title":"Journal of Analytical Atomic Spectrometry","DOI":"10.1039/B315853E","ISSN":"1364-5544","issue":"5","journalAbbreviation":</vt:lpwstr>
  </property>
  <property fmtid="{D5CDD505-2E9C-101B-9397-08002B2CF9AE}" pid="888" name="ZOTERO_BREF_enAppVJfw4rV_12">
    <vt:lpwstr>"J. Anal. At. Spectrom.","language":"en","page":"656-665","source":"pubs.rsc.org","title":"Mass discrimination correction in multiple-collector plasma source mass spectrometry: an example using Cu and Zn isotopes","title-short":"Mass discrimination correc</vt:lpwstr>
  </property>
  <property fmtid="{D5CDD505-2E9C-101B-9397-08002B2CF9AE}" pid="889" name="ZOTERO_BREF_enAppVJfw4rV_13">
    <vt:lpwstr>tion in multiple-collector plasma source mass spectrometry","volume":"19","author":[{"family":"Archer","given":"Corey"},{"family":"Vance","given":"Derek"}],"issued":{"date-parts":[["2004",5,13]]}}},{"id":3125,"uris":["http://zotero.org/users/5018207/items</vt:lpwstr>
  </property>
  <property fmtid="{D5CDD505-2E9C-101B-9397-08002B2CF9AE}" pid="890" name="ZOTERO_BREF_enAppVJfw4rV_14">
    <vt:lpwstr>/WVA5HHVT"],"uri":["http://zotero.org/users/5018207/items/WVA5HHVT"],"itemData":{"id":3125,"type":"article-journal","abstract":"Many recent studies of isotope ratio determination by multi-collector inductively coupled plasma mass spectrometry (MC-ICP-MS) </vt:lpwstr>
  </property>
  <property fmtid="{D5CDD505-2E9C-101B-9397-08002B2CF9AE}" pid="891" name="ZOTERO_BREF_enAppVJfw4rV_15">
    <vt:lpwstr>have highlighted the excellent levels of analytical precision obtainable using this newly emergent technology. Unfortunately, it is often a considerably more difficult matter to obtain highly accurate analyses by MC-ICP-MS. This is particularly the case f</vt:lpwstr>
  </property>
  <property fmtid="{D5CDD505-2E9C-101B-9397-08002B2CF9AE}" pid="892" name="ZOTERO_BREF_enAppVJfw4rV_16">
    <vt:lpwstr>or isotope systems in which internal normalisation for instrumental mass bias effects is not possible, e.g., Pb, Cu, Zn, B, Li. Given the fact that extremely accurate Pb isotope data can now be obtained by double-spike thermal ionisation mass spectrometry</vt:lpwstr>
  </property>
  <property fmtid="{D5CDD505-2E9C-101B-9397-08002B2CF9AE}" pid="893" name="ZOTERO_BREF_enAppVJfw4rV_17">
    <vt:lpwstr> (TIMS), this is seemingly a major impediment to the widespread adoption of MC-ICP-MS methods for the analysis of Pb. It is demonstrated in this contribution, however, that a few simple modifications to existing protocols can produce MC-ICP-MS Pb isotope </vt:lpwstr>
  </property>
  <property fmtid="{D5CDD505-2E9C-101B-9397-08002B2CF9AE}" pid="894" name="ZOTERO_BREF_enAppVJfw4rV_18">
    <vt:lpwstr>data of comparable accuracy to the best double spike TIMS results. This method also preserves many of the inherent advantages of ICP-MS analysis, such as rapid sample processing, and avoids many of the stringent analytical requirements of double spiking. </vt:lpwstr>
  </property>
  <property fmtid="{D5CDD505-2E9C-101B-9397-08002B2CF9AE}" pid="895" name="ZOTERO_BREF_enAppVJfw4rV_19">
    <vt:lpwstr>The method is highly reliable and a summary of results from our laboratory over the past two years is presented, together with suggestions for further development.","container-title":"Journal of Analytical Atomic Spectrometry","DOI":"10.1039/B205045E","IS</vt:lpwstr>
  </property>
  <property fmtid="{D5CDD505-2E9C-101B-9397-08002B2CF9AE}" pid="896" name="ZOTERO_BREF_enAppVJfw4rV_2">
    <vt:lpwstr>rs/5018207/items/D74GKTC4"],"uri":["http://zotero.org/users/5018207/items/D74GKTC4"],"itemData":{"id":1408,"type":"article-journal","abstract":"Multiple-collector magnetic sector ICP-MS affords the possibility of applying instrumental mass discrimination </vt:lpwstr>
  </property>
  <property fmtid="{D5CDD505-2E9C-101B-9397-08002B2CF9AE}" pid="897" name="ZOTERO_BREF_enAppVJfw4rV_20">
    <vt:lpwstr>SN":"1364-5544","issue":"10","journalAbbreviation":"J. Anal. At. Spectrom.","language":"en","page":"1381-1385","source":"pubs.rsc.org","title":"A simple method for obtaining highly accurate Pb isotope data by MC-ICP-MS","volume":"17","author":[{"family":"</vt:lpwstr>
  </property>
  <property fmtid="{D5CDD505-2E9C-101B-9397-08002B2CF9AE}" pid="898" name="ZOTERO_BREF_enAppVJfw4rV_21">
    <vt:lpwstr>Woodhead","given":"Jon"}],"issued":{"date-parts":[["2002",9,3]]}}}],"schema":"https://github.com/citation-style-language/schema/raw/master/csl-citation.json"}</vt:lpwstr>
  </property>
  <property fmtid="{D5CDD505-2E9C-101B-9397-08002B2CF9AE}" pid="899" name="ZOTERO_BREF_enAppVJfw4rV_3">
    <vt:lpwstr>corrections using a reference isotope ratio of an element (dopant) other than the analyte. Much attention has focused on the use of this approach for lead isotope analysis using a thallium dopant and the technique has also been applied to copper–zinc isot</vt:lpwstr>
  </property>
  <property fmtid="{D5CDD505-2E9C-101B-9397-08002B2CF9AE}" pid="900" name="ZOTERO_BREF_enAppVJfw4rV_4">
    <vt:lpwstr>ope analysis. The most successful applications of the doping approach have established empirical mass bias relationships between dopant and analyte isotope ratios but this often has to be done for single analytical sessions. Insufficient intra-session var</vt:lpwstr>
  </property>
  <property fmtid="{D5CDD505-2E9C-101B-9397-08002B2CF9AE}" pid="901" name="ZOTERO_BREF_enAppVJfw4rV_5">
    <vt:lpwstr>iation in mass discrimination often leads to poor constraints on these relationships. Moreover, with the Tl–Pb system there is some doubt over whether samples and standards exhibit the same relationship. Here we show that for the Cu–Zn system, two improve</vt:lpwstr>
  </property>
  <property fmtid="{D5CDD505-2E9C-101B-9397-08002B2CF9AE}" pid="902" name="ZOTERO_BREF_enAppVJfw4rV_6">
    <vt:lpwstr>ments on previous approaches lead to precise and accurate isotope ratios for unknowns. Firstly, addition of Sr to mixed Cu–Zn standard solutions generates extreme variation in mass bias so that empirical mass bias relationships between analyte and dopant </vt:lpwstr>
  </property>
  <property fmtid="{D5CDD505-2E9C-101B-9397-08002B2CF9AE}" pid="903" name="ZOTERO_BREF_enAppVJfw4rV_7">
    <vt:lpwstr>are much better constrained. Secondly, we show that inadequate chemistry, specifically the inefficient removal of matrix Fe and Ti, seriously compromises the Cu–Zn isotope analysis of samples but that with clean chemistry, samples with complex matrices de</vt:lpwstr>
  </property>
  <property fmtid="{D5CDD505-2E9C-101B-9397-08002B2CF9AE}" pid="904" name="ZOTERO_BREF_enAppVJfw4rV_8">
    <vt:lpwstr>monstrably yield similar mass discrimination relationships between Cu and Zn isotopes to standards. We also document previously unreported aspects of Cu–Zn isotope analysis: (1) that Cu–Zn mass bias relationships depend critically on the Cu/Zn ratio of th</vt:lpwstr>
  </property>
  <property fmtid="{D5CDD505-2E9C-101B-9397-08002B2CF9AE}" pid="905" name="ZOTERO_BREF_enAppVJfw4rV_9">
    <vt:lpwstr>e solution; (2) that for an introduction system with a desolvating membrane, the behaviour of standards is highly variable, perhaps due to variations in the oxidation state of Cu in the solution, and that this can be overcome by the passage of standards t</vt:lpwstr>
  </property>
  <property fmtid="{D5CDD505-2E9C-101B-9397-08002B2CF9AE}" pid="906" name="ZOTERO_BREF_ghHXlsqKlZue_1">
    <vt:lpwstr>ZOTERO_ITEM CSL_CITATION {"citationID":"TJt6Fb9g","properties":{"formattedCitation":"(Ehrlich et al., 2004)","plainCitation":"(Ehrlich et al., 2004)","noteIndex":0},"citationItems":[{"id":3110,"uris":["http://zotero.org/users/5018207/items/KN9HUEW7"],"uri</vt:lpwstr>
  </property>
  <property fmtid="{D5CDD505-2E9C-101B-9397-08002B2CF9AE}" pid="907" name="ZOTERO_BREF_ghHXlsqKlZue_10">
    <vt:lpwstr>ol of abiogenic 65Cu/63Cu fractionations in low-temperature geological environments.","DOI":"10.1016/j.chemgeo.2004.06.010","ISSN":"0009-2541","journalAbbreviation":"Chemical Geology","author":[{"family":"Ehrlich","given":"S."},{"family":"Butler","given":</vt:lpwstr>
  </property>
  <property fmtid="{D5CDD505-2E9C-101B-9397-08002B2CF9AE}" pid="908" name="ZOTERO_BREF_ghHXlsqKlZue_11">
    <vt:lpwstr>"I."},{"family":"Halicz","given":"L."},{"family":"Rickard","given":"D."},{"family":"Oldroyd","given":"A."},{"family":"Matthews","given":"Alan"}],"issued":{"date-parts":[["2004",9,27]]}}}],"schema":"https://github.com/citation-style-language/schema/raw/mas</vt:lpwstr>
  </property>
  <property fmtid="{D5CDD505-2E9C-101B-9397-08002B2CF9AE}" pid="909" name="ZOTERO_BREF_ghHXlsqKlZue_12">
    <vt:lpwstr>ter/csl-citation.json"}</vt:lpwstr>
  </property>
  <property fmtid="{D5CDD505-2E9C-101B-9397-08002B2CF9AE}" pid="910" name="ZOTERO_BREF_ghHXlsqKlZue_2">
    <vt:lpwstr>":["http://zotero.org/users/5018207/items/KN9HUEW7"],"itemData":{"id":3110,"type":"article-journal","title":"Experimental study of the copper isotope fractionation between aqueous Cu(II) and covellite, CuS","container-title":"Chemical Geology","page":"259</vt:lpwstr>
  </property>
  <property fmtid="{D5CDD505-2E9C-101B-9397-08002B2CF9AE}" pid="911" name="ZOTERO_BREF_ghHXlsqKlZue_3">
    <vt:lpwstr>-269","volume":"209","issue":"3","source":"ScienceDirect","abstract":"We report the results of a study of the geologically important copper isotope (65Cu/63Cu) fractionation between aqueous Cu(II) and copper sulphide. The experiments were made in anoxic c</vt:lpwstr>
  </property>
  <property fmtid="{D5CDD505-2E9C-101B-9397-08002B2CF9AE}" pid="912" name="ZOTERO_BREF_ghHXlsqKlZue_4">
    <vt:lpwstr>onditions by precipitating covellite (CuS) from excess Cu as aqueous CuSO4 through the addition of aqueous Na2S. Isotopic measurements were collected on a Nu Instruments MC-ICP-MS using sample-standard bracketing and mass bias correction using a nickel in</vt:lpwstr>
  </property>
  <property fmtid="{D5CDD505-2E9C-101B-9397-08002B2CF9AE}" pid="913" name="ZOTERO_BREF_ghHXlsqKlZue_5">
    <vt:lpwstr>ternal standard. The results of a series of experiments at 20 °C give a mean fractionation of Δ65Cu (Cu(II)aq–CuS)=3.06±0.14‰. Additional experiments made at 2°, 10° and 40 °C show that the fractionation factor varies inversely with temperature according </vt:lpwstr>
  </property>
  <property fmtid="{D5CDD505-2E9C-101B-9397-08002B2CF9AE}" pid="914" name="ZOTERO_BREF_ghHXlsqKlZue_6">
    <vt:lpwstr>to the relation (errors at 1σ level):ΔCu(II)–CuS=0.26±0.02×106T−2+0.08±0.25. Although the question of whether complete equilibration occurs during the precipitation reaction cannot be resolved, the measured fractionation factors provide a proxy for the na</vt:lpwstr>
  </property>
  <property fmtid="{D5CDD505-2E9C-101B-9397-08002B2CF9AE}" pid="915" name="ZOTERO_BREF_ghHXlsqKlZue_7">
    <vt:lpwstr>tural fractionation processes involving abiogenic covellite formation by low-temperature precipitation. The ∼3‰ Cu(II)aq–CuS fractionation compares with small experimentally measured Cu(II)aq–malachite fractionation (0.20‰ to 0.38±0.04‰ at 30 °C) reported</vt:lpwstr>
  </property>
  <property fmtid="{D5CDD505-2E9C-101B-9397-08002B2CF9AE}" pid="916" name="ZOTERO_BREF_ghHXlsqKlZue_8">
    <vt:lpwstr> by Maréchal and Sheppard [2002. Isotopic fractionation of Cu and Zn between chloride and nitrate solutions and malachite or smithsonite at 30° and 50 °C. Goldschmidt 2002 Conference, Davos, Geochim. Cosmochim. Acta. 66, (15A), A484.] and a similar fracti</vt:lpwstr>
  </property>
  <property fmtid="{D5CDD505-2E9C-101B-9397-08002B2CF9AE}" pid="917" name="ZOTERO_BREF_ghHXlsqKlZue_9">
    <vt:lpwstr>onation measured in this study for Cu(II) hydroxide precipitation from Cu(II)aq solution. The large Cu(II)aq–CuS isotopic fractionation supports the conclusion that covellite is a Cu(I)S(-I) compound and that redox state is potentially a significant contr</vt:lpwstr>
  </property>
  <property fmtid="{D5CDD505-2E9C-101B-9397-08002B2CF9AE}" pid="918" name="ZOTERO_BREF_iEnQDtPDewCh_1">
    <vt:lpwstr>ZOTERO_ITEM CSL_CITATION {"citationID":"eOK8ji0h","properties":{"formattedCitation":"(Petit et al., 2013)","plainCitation":"(Petit et al., 2013)","noteIndex":0},"citationItems":[{"id":3166,"uris":["http://zotero.org/users/5018207/items/3XL4XPRK"],"uri":["</vt:lpwstr>
  </property>
  <property fmtid="{D5CDD505-2E9C-101B-9397-08002B2CF9AE}" pid="919" name="ZOTERO_BREF_iEnQDtPDewCh_10">
    <vt:lpwstr>dy of Spectral and Non-Spectral Interferences on Copper Isotope Measurements by Multi-Collector ICP-MS (Wet Plasma)","volume":"37","author":[{"family":"Petit","given":"Jérôme C. J."},{"family":"Taillez","given":"Aurélien"},{"family":"Mattielli","given":"N</vt:lpwstr>
  </property>
  <property fmtid="{D5CDD505-2E9C-101B-9397-08002B2CF9AE}" pid="920" name="ZOTERO_BREF_iEnQDtPDewCh_11">
    <vt:lpwstr>adine"}],"issued":{"date-parts":[["2013"]]}}}],"schema":"https://github.com/citation-style-language/schema/raw/master/csl-citation.json"}</vt:lpwstr>
  </property>
  <property fmtid="{D5CDD505-2E9C-101B-9397-08002B2CF9AE}" pid="921" name="ZOTERO_BREF_iEnQDtPDewCh_2">
    <vt:lpwstr>http://zotero.org/users/5018207/items/3XL4XPRK"],"itemData":{"id":3166,"type":"article-journal","abstract":"Mathematical modelling was combined with experimental Cu isotope measurements to demonstrate the effect of the sample matrix in changing the absolu</vt:lpwstr>
  </property>
  <property fmtid="{D5CDD505-2E9C-101B-9397-08002B2CF9AE}" pid="922" name="ZOTERO_BREF_iEnQDtPDewCh_3">
    <vt:lpwstr>te and relative abundances of spectral interferences from Ti and Cr species. This unforeseen non-spectral effect, evidenced by variable inaccuracies of the different Zn-normalised Cu isotope ratios, was investigated by comparing real sedimentary samples a</vt:lpwstr>
  </property>
  <property fmtid="{D5CDD505-2E9C-101B-9397-08002B2CF9AE}" pid="923" name="ZOTERO_BREF_iEnQDtPDewCh_4">
    <vt:lpwstr>nd artificial solutions intended to match the Cu:Ti:Cr ratios of the real samples after (one or two step) chromatographic processing. Artificial solutions showed positive bias in δ65CuX/Y with the magnitude depending on (a) the 6XZn/6YZn ratio used for no</vt:lpwstr>
  </property>
  <property fmtid="{D5CDD505-2E9C-101B-9397-08002B2CF9AE}" pid="924" name="ZOTERO_BREF_iEnQDtPDewCh_5">
    <vt:lpwstr>rmalisation, (b) the Ti/Cu ratio and (c) the transmission coefficient of the TiO species. In contrast, real samples showed different δ65CuX/Y patterns and displayed a more complex population of Ti and Cr oxides and hydroxides, giving rise to positive and </vt:lpwstr>
  </property>
  <property fmtid="{D5CDD505-2E9C-101B-9397-08002B2CF9AE}" pid="925" name="ZOTERO_BREF_iEnQDtPDewCh_6">
    <vt:lpwstr>negative inaccuracies that were two to six times higher compared with the artificial samples. The results evidence contrasting behaviour of Ti and Cr when forming polyatomic species in the plasma and stress that artificial solutions may fail to predict ho</vt:lpwstr>
  </property>
  <property fmtid="{D5CDD505-2E9C-101B-9397-08002B2CF9AE}" pid="926" name="ZOTERO_BREF_iEnQDtPDewCh_7">
    <vt:lpwstr>w residual elements interact with the analyte/dopant pair during MC-ICP-MS analyses. More importantly, the study shows that all Zn isotope ratios do not have the same merit in correcting for mass bias in the presence of matrix elements and should all be m</vt:lpwstr>
  </property>
  <property fmtid="{D5CDD505-2E9C-101B-9397-08002B2CF9AE}" pid="927" name="ZOTERO_BREF_iEnQDtPDewCh_8">
    <vt:lpwstr>onitored to verify the absence of spectral interferences for Cu isotope measurements. In this respect, accurate Cu data could be generally obtained by a two-step chromatographic purification providing a minimum reduction of 21000 and 3000 times the initia</vt:lpwstr>
  </property>
  <property fmtid="{D5CDD505-2E9C-101B-9397-08002B2CF9AE}" pid="928" name="ZOTERO_BREF_iEnQDtPDewCh_9">
    <vt:lpwstr>l amounts of Ti and Cr, respectively.","container-title":"Geostandards and Geoanalytical Research","DOI":"10.1111/j.1751-908x.2012.00187.x","ISSN":"1751-908X","issue":"3","language":"fr","page":"319-335","source":"Wiley Online Library","title":"A Case Stu</vt:lpwstr>
  </property>
  <property fmtid="{D5CDD505-2E9C-101B-9397-08002B2CF9AE}" pid="929" name="ZOTERO_BREF_ijyf39lEJDaq_1">
    <vt:lpwstr>ZOTERO_BIBL {"uncited":[],"omitted":[],"custom":[]} CSL_BIBLIOGRAPHY</vt:lpwstr>
  </property>
  <property fmtid="{D5CDD505-2E9C-101B-9397-08002B2CF9AE}" pid="930" name="ZOTERO_BREF_kEck1Zakj7cY_1">
    <vt:lpwstr>ZOTERO_ITEM CSL_CITATION {"citationID":"LIP8jsdN","properties":{"formattedCitation":"(Archer &amp; Vance, 2004)","plainCitation":"(Archer &amp; Vance, 2004)","noteIndex":0},"citationItems":[{"id":1408,"uris":["http://zotero.org/users/5018207/items/D74GKTC4"],"uri</vt:lpwstr>
  </property>
  <property fmtid="{D5CDD505-2E9C-101B-9397-08002B2CF9AE}" pid="931" name="ZOTERO_BREF_kEck1Zakj7cY_10">
    <vt:lpwstr>e used to purify samples. Finally, we document chemical separation and mass spectrometric techniques that permit the isotopic analysis of order of magnitude smaller samples than previously achieved and report values for BCR-1 basalt standard of δ66Zn = 0.</vt:lpwstr>
  </property>
  <property fmtid="{D5CDD505-2E9C-101B-9397-08002B2CF9AE}" pid="932" name="ZOTERO_BREF_kEck1Zakj7cY_11">
    <vt:lpwstr>20 ± 0.09‰ (n = 12) and δ65Cu = 0.07 ± 0.08‰ (n = 6) at the 95% confidence level.","container-title":"Journal of Analytical Atomic Spectrometry","DOI":"10.1039/B315853E","ISSN":"1364-5544","issue":"5","journalAbbreviation":"J. Anal. At. Spectrom.","langua</vt:lpwstr>
  </property>
  <property fmtid="{D5CDD505-2E9C-101B-9397-08002B2CF9AE}" pid="933" name="ZOTERO_BREF_kEck1Zakj7cY_12">
    <vt:lpwstr>ge":"en","page":"656-665","source":"pubs.rsc.org","title":"Mass discrimination correction in multiple-collector plasma source mass spectrometry: an example using Cu and Zn isotopes","title-short":"Mass discrimination correction in multiple-collector plasm</vt:lpwstr>
  </property>
  <property fmtid="{D5CDD505-2E9C-101B-9397-08002B2CF9AE}" pid="934" name="ZOTERO_BREF_kEck1Zakj7cY_13">
    <vt:lpwstr>a source mass spectrometry","volume":"19","author":[{"family":"Archer","given":"Corey"},{"family":"Vance","given":"Derek"}],"issued":{"date-parts":[["2004",5,13]]}}}],"schema":"https://github.com/citation-style-language/schema/raw/master/csl-citation.json</vt:lpwstr>
  </property>
  <property fmtid="{D5CDD505-2E9C-101B-9397-08002B2CF9AE}" pid="935" name="ZOTERO_BREF_kEck1Zakj7cY_14">
    <vt:lpwstr>"}</vt:lpwstr>
  </property>
  <property fmtid="{D5CDD505-2E9C-101B-9397-08002B2CF9AE}" pid="936" name="ZOTERO_BREF_kEck1Zakj7cY_2">
    <vt:lpwstr>":["http://zotero.org/users/5018207/items/D74GKTC4"],"itemData":{"id":1408,"type":"article-journal","abstract":"Multiple-collector magnetic sector ICP-MS affords the possibility of applying instrumental mass discrimination corrections using a reference is</vt:lpwstr>
  </property>
  <property fmtid="{D5CDD505-2E9C-101B-9397-08002B2CF9AE}" pid="937" name="ZOTERO_BREF_kEck1Zakj7cY_3">
    <vt:lpwstr>otope ratio of an element (dopant) other than the analyte. Much attention has focused on the use of this approach for lead isotope analysis using a thallium dopant and the technique has also been applied to copper–zinc isotope analysis. The most successfu</vt:lpwstr>
  </property>
  <property fmtid="{D5CDD505-2E9C-101B-9397-08002B2CF9AE}" pid="938" name="ZOTERO_BREF_kEck1Zakj7cY_4">
    <vt:lpwstr>l applications of the doping approach have established empirical mass bias relationships between dopant and analyte isotope ratios but this often has to be done for single analytical sessions. Insufficient intra-session variation in mass discrimination of</vt:lpwstr>
  </property>
  <property fmtid="{D5CDD505-2E9C-101B-9397-08002B2CF9AE}" pid="939" name="ZOTERO_BREF_kEck1Zakj7cY_5">
    <vt:lpwstr>ten leads to poor constraints on these relationships. Moreover, with the Tl–Pb system there is some doubt over whether samples and standards exhibit the same relationship. Here we show that for the Cu–Zn system, two improvements on previous approaches lea</vt:lpwstr>
  </property>
  <property fmtid="{D5CDD505-2E9C-101B-9397-08002B2CF9AE}" pid="940" name="ZOTERO_BREF_kEck1Zakj7cY_6">
    <vt:lpwstr>d to precise and accurate isotope ratios for unknowns. Firstly, addition of Sr to mixed Cu–Zn standard solutions generates extreme variation in mass bias so that empirical mass bias relationships between analyte and dopant are much better constrained. Sec</vt:lpwstr>
  </property>
  <property fmtid="{D5CDD505-2E9C-101B-9397-08002B2CF9AE}" pid="941" name="ZOTERO_BREF_kEck1Zakj7cY_7">
    <vt:lpwstr>ondly, we show that inadequate chemistry, specifically the inefficient removal of matrix Fe and Ti, seriously compromises the Cu–Zn isotope analysis of samples but that with clean chemistry, samples with complex matrices demonstrably yield similar mass di</vt:lpwstr>
  </property>
  <property fmtid="{D5CDD505-2E9C-101B-9397-08002B2CF9AE}" pid="942" name="ZOTERO_BREF_kEck1Zakj7cY_8">
    <vt:lpwstr>scrimination relationships between Cu and Zn isotopes to standards. We also document previously unreported aspects of Cu–Zn isotope analysis: (1) that Cu–Zn mass bias relationships depend critically on the Cu/Zn ratio of the solution; (2) that for an intr</vt:lpwstr>
  </property>
  <property fmtid="{D5CDD505-2E9C-101B-9397-08002B2CF9AE}" pid="943" name="ZOTERO_BREF_kEck1Zakj7cY_9">
    <vt:lpwstr>oduction system with a desolvating membrane, the behaviour of standards is highly variable, perhaps due to variations in the oxidation state of Cu in the solution, and that this can be overcome by the passage of standards through the ion exchange procedur</vt:lpwstr>
  </property>
  <property fmtid="{D5CDD505-2E9C-101B-9397-08002B2CF9AE}" pid="944" name="ZOTERO_BREF_kNBOxsoTkJyv_1">
    <vt:lpwstr>ZOTERO_ITEM CSL_CITATION {"citationID":"uuCPedFD","properties":{"formattedCitation":"(see e.g. Archer et al., 2017)","plainCitation":"(see e.g. Archer et al., 2017)","noteIndex":0},"citationItems":[{"id":1434,"uris":["http://zotero.org/users/5018207/items</vt:lpwstr>
  </property>
  <property fmtid="{D5CDD505-2E9C-101B-9397-08002B2CF9AE}" pid="945" name="ZOTERO_BREF_kNBOxsoTkJyv_10">
    <vt:lpwstr>Joey"},{"family":"Rehkämper","given":"Mark"},{"family":"Rouxel","given":"Olivier"},{"family":"Samanta","given":"Moneesha"},{"family":"Shin","given":"Ki-Cheol"},{"family":"Sohrin","given":"Yoshiki"},{"family":"Takano","given":"Shotaro"},{"family":"Wasylenk</vt:lpwstr>
  </property>
  <property fmtid="{D5CDD505-2E9C-101B-9397-08002B2CF9AE}" pid="946" name="ZOTERO_BREF_kNBOxsoTkJyv_11">
    <vt:lpwstr>i","given":"Laura"}],"issued":{"date-parts":[["2017",2,8]]}},"prefix":"see e.g."}],"schema":"https://github.com/citation-style-language/schema/raw/master/csl-citation.json"}</vt:lpwstr>
  </property>
  <property fmtid="{D5CDD505-2E9C-101B-9397-08002B2CF9AE}" pid="947" name="ZOTERO_BREF_kNBOxsoTkJyv_2">
    <vt:lpwstr>/U8TMM6E6"],"uri":["http://zotero.org/users/5018207/items/U8TMM6E6"],"itemData":{"id":1434,"type":"article-journal","abstract":"We have prepared a large volume of pure, concentrated and homogenous zinc standard solution. This new standard solution is inte</vt:lpwstr>
  </property>
  <property fmtid="{D5CDD505-2E9C-101B-9397-08002B2CF9AE}" pid="948" name="ZOTERO_BREF_kNBOxsoTkJyv_3">
    <vt:lpwstr>nded to be used as a primary reference standard for the zinc isotope community, and to serve as a replacement for the nearly exhausted current reference standard, the so-called JMC-Lyon Zn. The isotopic composition of this new zinc standard (AA-ETH Zn) ha</vt:lpwstr>
  </property>
  <property fmtid="{D5CDD505-2E9C-101B-9397-08002B2CF9AE}" pid="949" name="ZOTERO_BREF_kNBOxsoTkJyv_4">
    <vt:lpwstr>s been determined through an inter-laboratory calibration exercise, calibrated against the existing JMC-Lyon standard, as well as the certified Zn reference standard IRMM-3702. The data show that the new standard is isotopically indistinguishable from the</vt:lpwstr>
  </property>
  <property fmtid="{D5CDD505-2E9C-101B-9397-08002B2CF9AE}" pid="950" name="ZOTERO_BREF_kNBOxsoTkJyv_5">
    <vt:lpwstr> IRMM-3702 zinc standard, with a weighted δ66/64Zn value of 0.28 ± 0.02‰ relative to JMC-Lyon. We suggest that this new standard be assigned a δ66/64Zn value of +0.28‰ for reporting of future Zn isotope data, with the rationale that all existing published</vt:lpwstr>
  </property>
  <property fmtid="{D5CDD505-2E9C-101B-9397-08002B2CF9AE}" pid="951" name="ZOTERO_BREF_kNBOxsoTkJyv_6">
    <vt:lpwstr> Zn isotope data are presented relative to the JMC-Lyon standard. Therefore our proposed presentation allows for a direct comparison with all previously published data, and that are directly traceable to a certified reference standard, IRMM-3702 Zn. This </vt:lpwstr>
  </property>
  <property fmtid="{D5CDD505-2E9C-101B-9397-08002B2CF9AE}" pid="952" name="ZOTERO_BREF_kNBOxsoTkJyv_7">
    <vt:lpwstr>standard will be made freely available to all interested labs through contact with the corresponding author.","container-title":"Journal of Analytical Atomic Spectrometry","DOI":"10.1039/C6JA00282J","ISSN":"1364-5544","issue":"2","journalAbbreviation":"J.</vt:lpwstr>
  </property>
  <property fmtid="{D5CDD505-2E9C-101B-9397-08002B2CF9AE}" pid="953" name="ZOTERO_BREF_kNBOxsoTkJyv_8">
    <vt:lpwstr> Anal. At. Spectrom.","language":"en","page":"415-419","source":"pubs.rsc.org","title":"Inter-calibration of a proposed new primary reference standard AA-ETH Zn for zinc isotopic analysis","volume":"32","author":[{"family":"Archer","given":"Corey"},{"fami</vt:lpwstr>
  </property>
  <property fmtid="{D5CDD505-2E9C-101B-9397-08002B2CF9AE}" pid="954" name="ZOTERO_BREF_kNBOxsoTkJyv_9">
    <vt:lpwstr>ly":"Andersen","given":"Morten B."},{"family":"Cloquet","given":"Christophe"},{"family":"Conway","given":"Tim M."},{"family":"Dong","given":"Shuofei"},{"family":"Ellwood","given":"Michael"},{"family":"Moore","given":"Rebekah"},{"family":"Nelson","given":"</vt:lpwstr>
  </property>
  <property fmtid="{D5CDD505-2E9C-101B-9397-08002B2CF9AE}" pid="955" name="ZOTERO_BREF_l4PCVLQnTIfv_1">
    <vt:lpwstr>ZOTERO_ITEM CSL_CITATION {"citationID":"6suBwTgX","properties":{"formattedCitation":"(Arnold et al., 2010; Bermin et al., 2006; Conway &amp; John, 2015; e.g. Rosman, 1972)","plainCitation":"(Arnold et al., 2010; Bermin et al., 2006; Conway &amp; John, 2015; e.g. </vt:lpwstr>
  </property>
  <property fmtid="{D5CDD505-2E9C-101B-9397-08002B2CF9AE}" pid="956" name="ZOTERO_BREF_l4PCVLQnTIfv_10">
    <vt:lpwstr>cise Zn isotope analyses of a wide range of natural samples. The newly installed technique was consequently applied to soil samples and soil leachates to investigate the isotopic signature of plant available Zn. We find that the isotopic composition is he</vt:lpwstr>
  </property>
  <property fmtid="{D5CDD505-2E9C-101B-9397-08002B2CF9AE}" pid="957" name="ZOTERO_BREF_l4PCVLQnTIfv_11">
    <vt:lpwstr>avier than the residual, indicating the presence of loosely bound Zn deposited by atmospheric pollution, which is readily available to plants. Open image in new window Figure Zinc isotope ratio pools of bulk soil and the associated acid leach (estimated p</vt:lpwstr>
  </property>
  <property fmtid="{D5CDD505-2E9C-101B-9397-08002B2CF9AE}" pid="958" name="ZOTERO_BREF_l4PCVLQnTIfv_12">
    <vt:lpwstr>lant available pool) as measured by double-spike MC-ICPMS. δxZnLyon-JMC=(Rsample/RJMC-Lyon -1)x103, where Rsample and RJMC-Lyon denote the xZn/64Zn isotope ratio of the sample and standard (JMC-Lyon), respectively, and where x denotes either 66 or 68.","c</vt:lpwstr>
  </property>
  <property fmtid="{D5CDD505-2E9C-101B-9397-08002B2CF9AE}" pid="959" name="ZOTERO_BREF_l4PCVLQnTIfv_13">
    <vt:lpwstr>ontainer-title":"Analytical and Bioanalytical Chemistry","DOI":"10.1007/s00216-010-4231-5","ISSN":"1618-2650","issue":"7","journalAbbreviation":"Anal Bioanal Chem","language":"en","page":"3115-3125","source":"Springer Link","title":"Measurement of zinc st</vt:lpwstr>
  </property>
  <property fmtid="{D5CDD505-2E9C-101B-9397-08002B2CF9AE}" pid="960" name="ZOTERO_BREF_l4PCVLQnTIfv_14">
    <vt:lpwstr>able isotope ratios in biogeochemical matrices by double-spike MC-ICPMS and determination of the isotope ratio pool available for plants from soil","volume":"398","author":[{"family":"Arnold","given":"Tim"},{"family":"Schönbächler","given":"Maria"},{"fami</vt:lpwstr>
  </property>
  <property fmtid="{D5CDD505-2E9C-101B-9397-08002B2CF9AE}" pid="961" name="ZOTERO_BREF_l4PCVLQnTIfv_15">
    <vt:lpwstr>ly":"Rehkämper","given":"Mark"},{"family":"Dong","given":"Schuofei"},{"family":"Zhao","given":"Fang-Jie"},{"family":"Kirk","given":"Guy J. D."},{"family":"Coles","given":"Barry J."},{"family":"Weiss","given":"Dominik J."}],"issued":{"date-parts":[["2010",</vt:lpwstr>
  </property>
  <property fmtid="{D5CDD505-2E9C-101B-9397-08002B2CF9AE}" pid="962" name="ZOTERO_BREF_l4PCVLQnTIfv_16">
    <vt:lpwstr>12,1]]}}},{"id":3152,"uris":["http://zotero.org/users/5018207/items/R886FSX2"],"uri":["http://zotero.org/users/5018207/items/R886FSX2"],"itemData":{"id":3152,"type":"article-journal","abstract":"The stable isotope compositions of Zn and Cu in natural mate</vt:lpwstr>
  </property>
  <property fmtid="{D5CDD505-2E9C-101B-9397-08002B2CF9AE}" pid="963" name="ZOTERO_BREF_l4PCVLQnTIfv_17">
    <vt:lpwstr>rials are newly available for measurement with the advent of multiple-collector inductively coupled mass spectrometry (MC–ICPMS). Although the oceans are prime scientific targets, no progress has been made as yet because of considerable analytical challen</vt:lpwstr>
  </property>
  <property fmtid="{D5CDD505-2E9C-101B-9397-08002B2CF9AE}" pid="964" name="ZOTERO_BREF_l4PCVLQnTIfv_18">
    <vt:lpwstr>ges involving the low concentrations of these elements in seawater. We present a procedure which allows isotopic analysis of Zn and Cu isotope compositions of seawater samples at least 1 L in size by MC ICPMS. The main difficulty in analysing Zn and Cu is</vt:lpwstr>
  </property>
  <property fmtid="{D5CDD505-2E9C-101B-9397-08002B2CF9AE}" pid="965" name="ZOTERO_BREF_l4PCVLQnTIfv_19">
    <vt:lpwstr>otopes from seawater samples is their low concentrations (nM/kg) in a matrix with much higher concentrations of other elements. We have surmounted these problems using a procedure that involves pre-concentration using either a BioRad Chelex®100 column or </vt:lpwstr>
  </property>
  <property fmtid="{D5CDD505-2E9C-101B-9397-08002B2CF9AE}" pid="966" name="ZOTERO_BREF_l4PCVLQnTIfv_2">
    <vt:lpwstr>Rosman, 1972)","noteIndex":0},"citationItems":[{"id":3155,"uris":["http://zotero.org/users/5018207/items/3YY3TNUV"],"uri":["http://zotero.org/users/5018207/items/3YY3TNUV"],"itemData":{"id":3155,"type":"article-journal","abstract":"Analysis of naturally o</vt:lpwstr>
  </property>
  <property fmtid="{D5CDD505-2E9C-101B-9397-08002B2CF9AE}" pid="967" name="ZOTERO_BREF_l4PCVLQnTIfv_20">
    <vt:lpwstr>co-precipitation, followed by further purification and separation of Cu and Zn on an anion column. The major advantage of co-precipitation is that the blank is low and allows the precise isotopic analysis of even the most Zn-depleted surface ocean samples</vt:lpwstr>
  </property>
  <property fmtid="{D5CDD505-2E9C-101B-9397-08002B2CF9AE}" pid="968" name="ZOTERO_BREF_l4PCVLQnTIfv_21">
    <vt:lpwstr>. Zn samples have been analysed using a double spike in order to correct for analytical mass discrimination. This approach has been tested using standard-doped seawater samples that had previously been stripped of their metal contents using the Chelex col</vt:lpwstr>
  </property>
  <property fmtid="{D5CDD505-2E9C-101B-9397-08002B2CF9AE}" pid="969" name="ZOTERO_BREF_l4PCVLQnTIfv_22">
    <vt:lpwstr>umn. The approach is highly successful and yields δ66Zn=−0.02±0.05‰ (n=5) relative to the standard dopant. For multiple analyses of a large sample of the English Channel we obtain a result for δ66Zn of 0.35±0.08‰ (n=11) for Chelex extraction and 0.31±0.04</vt:lpwstr>
  </property>
  <property fmtid="{D5CDD505-2E9C-101B-9397-08002B2CF9AE}" pid="970" name="ZOTERO_BREF_l4PCVLQnTIfv_23">
    <vt:lpwstr>‰ (n=5) for co-precipitation. For both Cu and Zn, correction for instrumental mass discrimination using standard-bracketing requires some care to overcome artefacts-related sample introduction into the mass spectrometer. A depth profile from the NE Pacifi</vt:lpwstr>
  </property>
  <property fmtid="{D5CDD505-2E9C-101B-9397-08002B2CF9AE}" pid="971" name="ZOTERO_BREF_l4PCVLQnTIfv_24">
    <vt:lpwstr>c is also presented. Measured concentrations are very similar to those reported elsewhere. Cu and Zn isotopes in the upper 400 m of the water column are anti-correlated and may reflect the dominance of scavenging for Cu and biological recycling for Zn.","</vt:lpwstr>
  </property>
  <property fmtid="{D5CDD505-2E9C-101B-9397-08002B2CF9AE}" pid="972" name="ZOTERO_BREF_l4PCVLQnTIfv_25">
    <vt:lpwstr>collection-title":"Special Issue in Honour of R.K. O'Nions","container-title":"Chemical Geology","DOI":"10.1016/j.chemgeo.2005.09.025","ISSN":"0009-2541","issue":"3","journalAbbreviation":"Chemical Geology","page":"280-297","source":"ScienceDirect","title</vt:lpwstr>
  </property>
  <property fmtid="{D5CDD505-2E9C-101B-9397-08002B2CF9AE}" pid="973" name="ZOTERO_BREF_l4PCVLQnTIfv_26">
    <vt:lpwstr>":"The determination of the isotopic composition of Cu and Zn in seawater","volume":"226","author":[{"family":"Bermin","given":"J."},{"family":"Vance","given":"D."},{"family":"Archer","given":"C."},{"family":"Statham","given":"P. J."}],"issued":{"date-par</vt:lpwstr>
  </property>
  <property fmtid="{D5CDD505-2E9C-101B-9397-08002B2CF9AE}" pid="974" name="ZOTERO_BREF_l4PCVLQnTIfv_27">
    <vt:lpwstr>ts":[["2006",2,28]]}}},{"id":3157,"uris":["http://zotero.org/users/5018207/items/RQICCIZA"],"uri":["http://zotero.org/users/5018207/items/RQICCIZA"],"itemData":{"id":3157,"type":"article-journal","abstract":"Dissolved stable isotope ratios of the transiti</vt:lpwstr>
  </property>
  <property fmtid="{D5CDD505-2E9C-101B-9397-08002B2CF9AE}" pid="975" name="ZOTERO_BREF_l4PCVLQnTIfv_28">
    <vt:lpwstr>on metals provide useful information, both for understanding the cycling of these bioactive trace elements through the oceans, and tracing their marine sources and sinks. Here, we present seawater dissolved Fe, Zn and Cd concentration and stable isotope r</vt:lpwstr>
  </property>
  <property fmtid="{D5CDD505-2E9C-101B-9397-08002B2CF9AE}" pid="976" name="ZOTERO_BREF_l4PCVLQnTIfv_29">
    <vt:lpwstr>atio (δ56Fe, δ66Zn, and δ114Cd) profiles from two stations in the Pacific Ocean, the SAFe Station (30°N 140°W) in the subtropical North East Pacific from the GEOTRACES IC2 cruise, and the marginal San Pedro Basin (33.8°N 118.4°W) within the South Californ</vt:lpwstr>
  </property>
  <property fmtid="{D5CDD505-2E9C-101B-9397-08002B2CF9AE}" pid="977" name="ZOTERO_BREF_l4PCVLQnTIfv_3">
    <vt:lpwstr>ccurring isotopic variations is a promising tool for investigating Zn transport and cycling in geological and biological settings. Here, we present the recently installed double-spike (DS) technique at the MAGIC laboratories at Imperial College London. Th</vt:lpwstr>
  </property>
  <property fmtid="{D5CDD505-2E9C-101B-9397-08002B2CF9AE}" pid="978" name="ZOTERO_BREF_l4PCVLQnTIfv_30">
    <vt:lpwstr>ia Bight. These data represent, to our knowledge, the first full-water column profiles for δ66Zn and δ56Fe from the open-ocean North Pacific, and the first observations of dissolved δ66Zn and δ114Cd in a low-oxygen marginal basin. At the SAFe station, δ56</vt:lpwstr>
  </property>
  <property fmtid="{D5CDD505-2E9C-101B-9397-08002B2CF9AE}" pid="979" name="ZOTERO_BREF_l4PCVLQnTIfv_31">
    <vt:lpwstr>Fe is isotopically lighter throughout the water column (−0.6 to +0.1‰, relative to IRRM-014) compared to the North Atlantic, suggesting significant differences in Fe sources or Fe cycling between these two ocean basins. A broad minimum in δ56Fe associated</vt:lpwstr>
  </property>
  <property fmtid="{D5CDD505-2E9C-101B-9397-08002B2CF9AE}" pid="980" name="ZOTERO_BREF_l4PCVLQnTIfv_32">
    <vt:lpwstr> with the North Pacific oxygen minimum zone (OMZ; &lt;75μmolkg−1 dissolved oxygen; ∼550–2000m depth) is consistent with reductive sediments along the California margin being an important source of dissolved Fe to the North Pacific. Other processes which may </vt:lpwstr>
  </property>
  <property fmtid="{D5CDD505-2E9C-101B-9397-08002B2CF9AE}" pid="981" name="ZOTERO_BREF_l4PCVLQnTIfv_33">
    <vt:lpwstr>influence δ56Fe at SAFe include biological cycling in the upper ocean, and input of Fe from hydrothermal vents and oxic sediments below the OMZ. Zn and Cd concentration profiles at both stations broadly match the distribution of the macronutrients silicat</vt:lpwstr>
  </property>
  <property fmtid="{D5CDD505-2E9C-101B-9397-08002B2CF9AE}" pid="982" name="ZOTERO_BREF_l4PCVLQnTIfv_34">
    <vt:lpwstr>e and phosphate, respectively. At SAFe, δ114Cd increases towards the surface, reflecting the biological preference for assimilation of lighter Cd isotopes, while negative Cd∗ (−0.12) associated with low oxygen waters supports the recently proposed hypothe</vt:lpwstr>
  </property>
  <property fmtid="{D5CDD505-2E9C-101B-9397-08002B2CF9AE}" pid="983" name="ZOTERO_BREF_l4PCVLQnTIfv_35">
    <vt:lpwstr>sis of water-column CdS precipitation. In contrast to δ114Cd, δ66Zn at SAFe decreases towards the surface ocean, perhaps due to scavenging of isotopically heavy Zn, while at intermediate depths δ66Zn provides further evidence of a mid-depth dissolved δ66Z</vt:lpwstr>
  </property>
  <property fmtid="{D5CDD505-2E9C-101B-9397-08002B2CF9AE}" pid="984" name="ZOTERO_BREF_l4PCVLQnTIfv_36">
    <vt:lpwstr>n maximum. We suggest this may be a global feature of Zn biogeochemistry related to either regeneration of heavy adsorbed Zn, or to ZnS formation and removal within the water column. Data from San Pedro shows that anoxic sediments can be a source of isoto</vt:lpwstr>
  </property>
  <property fmtid="{D5CDD505-2E9C-101B-9397-08002B2CF9AE}" pid="985" name="ZOTERO_BREF_l4PCVLQnTIfv_37">
    <vt:lpwstr>pically light Zn to the water column (δ66Zn of ∼−0.3‰ relative to JMC Lyon), though evidence of this signal is not observed being transported to SAFe. Within North Pacific Intermediate Water at SAFe (NPIW; ∼500m) elevated Cd∗ and Zn∗ and a focused minimum</vt:lpwstr>
  </property>
  <property fmtid="{D5CDD505-2E9C-101B-9397-08002B2CF9AE}" pid="986" name="ZOTERO_BREF_l4PCVLQnTIfv_38">
    <vt:lpwstr> in δ56Fe suggest possible transport of Fe, Zn, and Cd over thousands of km from subpolar waters, meaning that NPIW may have a strong influence on the subsurface distribution of trace metals throughout the North Pacific.","container-title":"Geochimica et </vt:lpwstr>
  </property>
  <property fmtid="{D5CDD505-2E9C-101B-9397-08002B2CF9AE}" pid="987" name="ZOTERO_BREF_l4PCVLQnTIfv_39">
    <vt:lpwstr>Cosmochimica Acta","DOI":"10.1016/j.gca.2015.05.023","ISSN":"0016-7037","journalAbbreviation":"Geochimica et Cosmochimica Acta","page":"262-283","source":"ScienceDirect","title":"The cycling of iron, zinc and cadmium in the North East Pacific Ocean – Insi</vt:lpwstr>
  </property>
  <property fmtid="{D5CDD505-2E9C-101B-9397-08002B2CF9AE}" pid="988" name="ZOTERO_BREF_l4PCVLQnTIfv_4">
    <vt:lpwstr>e procedure improves on previous published DS methods in terms of ease of measurement and precisions obtained. The analytical method involves addition of a 64Zn–67Zn double-spike to the samples prior to digestion, separation of Zn from the sample matrix b</vt:lpwstr>
  </property>
  <property fmtid="{D5CDD505-2E9C-101B-9397-08002B2CF9AE}" pid="989" name="ZOTERO_BREF_l4PCVLQnTIfv_40">
    <vt:lpwstr>ghts from stable isotopes","volume":"164","author":[{"family":"Conway","given":"Tim M."},{"family":"John","given":"Seth G."}],"issued":{"date-parts":[["2015",9,1]]}}},{"id":3144,"uris":["http://zotero.org/users/5018207/items/GREHQKPF"],"uri":["http://zote</vt:lpwstr>
  </property>
  <property fmtid="{D5CDD505-2E9C-101B-9397-08002B2CF9AE}" pid="990" name="ZOTERO_BREF_l4PCVLQnTIfv_41">
    <vt:lpwstr>ro.org/users/5018207/items/GREHQKPF"],"itemData":{"id":3144,"type":"article-journal","abstract":"A mass spectrometric technique applicable to the study of high ionization potential elements has been used to investigate the possibility of natural processes</vt:lpwstr>
  </property>
  <property fmtid="{D5CDD505-2E9C-101B-9397-08002B2CF9AE}" pid="991" name="ZOTERO_BREF_l4PCVLQnTIfv_42">
    <vt:lpwstr> producing variations in the isotopic composition of zinc. No significant variations were detected in the samples studied. The isotopic abundances of the mass 64, 66, 67, 68 and 70 isotopes in terrestrial zinc are estimated to be 48.6 ± 0.1, 27.90 ± 0.08,</vt:lpwstr>
  </property>
  <property fmtid="{D5CDD505-2E9C-101B-9397-08002B2CF9AE}" pid="992" name="ZOTERO_BREF_l4PCVLQnTIfv_43">
    <vt:lpwstr> 4.10 ± 0.03, 18.8 ± 0.2 and 0.62 ± 0.01 per cent respectively. Zinc concentrations have been determined in 14 stone, 1 stony-iron and 20 iron meteorites and in a large number of terrestrial samples using isotope dilution and atomic absorption methods. Th</vt:lpwstr>
  </property>
  <property fmtid="{D5CDD505-2E9C-101B-9397-08002B2CF9AE}" pid="993" name="ZOTERO_BREF_l4PCVLQnTIfv_44">
    <vt:lpwstr>e range of concentrations found in stone meteorites and terrestrial rocks is similar to that previously reported, but for the iron meteorites a slightly wider concentration range has been observed (0.026–90 ppm).","container-title":"Geochimica et Cosmochi</vt:lpwstr>
  </property>
  <property fmtid="{D5CDD505-2E9C-101B-9397-08002B2CF9AE}" pid="994" name="ZOTERO_BREF_l4PCVLQnTIfv_45">
    <vt:lpwstr>mica Acta","DOI":"10.1016/0016-7037(72)90089-0","ISSN":"0016-7037","issue":"7","journalAbbreviation":"Geochimica et Cosmochimica Acta","page":"801-819","source":"ScienceDirect","title":"A survey of the isotopic and elemental abundance of zinc","volume":"3</vt:lpwstr>
  </property>
  <property fmtid="{D5CDD505-2E9C-101B-9397-08002B2CF9AE}" pid="995" name="ZOTERO_BREF_l4PCVLQnTIfv_46">
    <vt:lpwstr>6","author":[{"family":"Rosman","given":"K. J. R"}],"issued":{"date-parts":[["1972",7,1]]}},"prefix":"e.g."}],"schema":"https://github.com/citation-style-language/schema/raw/master/csl-citation.json"}</vt:lpwstr>
  </property>
  <property fmtid="{D5CDD505-2E9C-101B-9397-08002B2CF9AE}" pid="996" name="ZOTERO_BREF_l4PCVLQnTIfv_5">
    <vt:lpwstr>y ion exchange chromatography, and isotopic analysis by multiple-collector inductively coupled plasma mass spectrometry. The accuracy and reproducibility of the method were validated by analyses of several in-house and international elemental reference ma</vt:lpwstr>
  </property>
  <property fmtid="{D5CDD505-2E9C-101B-9397-08002B2CF9AE}" pid="997" name="ZOTERO_BREF_l4PCVLQnTIfv_6">
    <vt:lpwstr>terials. Multiple analyses of pure Zn standard solutions consistently yielded a reproducibility of about ±0.05‰ (2 SD) for δ66Zn, and comparable precisions were obtained for analyses of geological and biological materials. Highly fractionated Zn standards</vt:lpwstr>
  </property>
  <property fmtid="{D5CDD505-2E9C-101B-9397-08002B2CF9AE}" pid="998" name="ZOTERO_BREF_l4PCVLQnTIfv_7">
    <vt:lpwstr> analyzed by DS and standard sample bracketing yield slightly varying results, which probably originate from repetitive fractionation events during manufacture of the standards. However, the δ66Zn values (all reported relative to JMC Lyon Zn) for two less</vt:lpwstr>
  </property>
  <property fmtid="{D5CDD505-2E9C-101B-9397-08002B2CF9AE}" pid="999" name="ZOTERO_BREF_l4PCVLQnTIfv_8">
    <vt:lpwstr> fractionated in-house Zn standard solutions, Imperial Zn (0.10 ± 0.08‰: 2 SD) and London Zn (0.08 ± 0.04‰), are within uncertainties to data reported with different mass spectrometric techniques and instruments. Two standard reference materials, blend or</vt:lpwstr>
  </property>
  <property fmtid="{D5CDD505-2E9C-101B-9397-08002B2CF9AE}" pid="1000" name="ZOTERO_BREF_l4PCVLQnTIfv_9">
    <vt:lpwstr>e BCR 027 and ryegrass BCR 281, were also measured, and the δ66Zn were found to be 0.25 ± 0.06‰ (2 SD) and 0.40 ± 0.09‰, respectively. Taken together, these standard measurements ascertain that the double-spike methodology is suitable for accurate and pre</vt:lpwstr>
  </property>
  <property fmtid="{D5CDD505-2E9C-101B-9397-08002B2CF9AE}" pid="1001" name="ZOTERO_BREF_lTCBdpbnCnLf_1">
    <vt:lpwstr>ZOTERO_ITEM CSL_CITATION {"citationID":"DjsARAPi","properties":{"formattedCitation":"(e.g. S. H. Little et al., 2014; Savage et al., 2015; Vance et al., 2016)","plainCitation":"(e.g. S. H. Little et al., 2014; Savage et al., 2015; Vance et al., 2016)","no</vt:lpwstr>
  </property>
  <property fmtid="{D5CDD505-2E9C-101B-9397-08002B2CF9AE}" pid="1002" name="ZOTERO_BREF_lTCBdpbnCnLf_10">
    <vt:lpwstr>/j.gca.2013.07.046","ISSN":"0016-7037","journalAbbreviation":"Geochimica et Cosmochimica Acta","page":"673-693","source":"ScienceDirect","title":"The oceanic mass balance of copper and zinc isotopes, investigated by analysis of their inputs, and outputs t</vt:lpwstr>
  </property>
  <property fmtid="{D5CDD505-2E9C-101B-9397-08002B2CF9AE}" pid="1003" name="ZOTERO_BREF_lTCBdpbnCnLf_11">
    <vt:lpwstr>o ferromanganese oxide sediments","volume":"125","author":[{"family":"Little","given":"S. H."},{"family":"Vance","given":"D."},{"family":"Walker-Brown","given":"C."},{"family":"Landing","given":"W. M."}],"issued":{"date-parts":[["2014",1,15]]}},"prefix":"</vt:lpwstr>
  </property>
  <property fmtid="{D5CDD505-2E9C-101B-9397-08002B2CF9AE}" pid="1004" name="ZOTERO_BREF_lTCBdpbnCnLf_12">
    <vt:lpwstr>e.g."},{"id":3124,"uris":["http://zotero.org/users/5018207/items/AU63VEA4"],"uri":["http://zotero.org/users/5018207/items/AU63VEA4"],"itemData":{"id":3124,"type":"article-journal","abstract":"Abstract\nThe differentiation of Earth into a metallic core and</vt:lpwstr>
  </property>
  <property fmtid="{D5CDD505-2E9C-101B-9397-08002B2CF9AE}" pid="1005" name="ZOTERO_BREF_lTCBdpbnCnLf_13">
    <vt:lpwstr> silicate mantle left its signature on the chemical and isotopic composition of the bulk silicate Earth (BSE). This is seen in the depletion of siderophile (metal-loving) relative to lithophile (rock-loving) elements in Earth’s mantle as well as the silic</vt:lpwstr>
  </property>
  <property fmtid="{D5CDD505-2E9C-101B-9397-08002B2CF9AE}" pid="1006" name="ZOTERO_BREF_lTCBdpbnCnLf_14">
    <vt:lpwstr>on isotope offset between primitive meteorites (i.e. bulk Earth) and BSE, which is generally interpreted as a proof that Si is present in Earth’s core. Another putative light element in Earth’s core is sulphur; however, estimates of core S abundance vary </vt:lpwstr>
  </property>
  <property fmtid="{D5CDD505-2E9C-101B-9397-08002B2CF9AE}" pid="1007" name="ZOTERO_BREF_lTCBdpbnCnLf_15">
    <vt:lpwstr>significantly and, due to its volatile nature, no unequivocal S isotopic signature for core fractionation has thus far been detected. Here we present new high precision isotopic data for Cu, a chalcophile (sulphur-loving) element, which shows that Earth’s</vt:lpwstr>
  </property>
  <property fmtid="{D5CDD505-2E9C-101B-9397-08002B2CF9AE}" pid="1008" name="ZOTERO_BREF_lTCBdpbnCnLf_16">
    <vt:lpwstr> mantle is isotopically fractionated relative to bulk Earth. Results from high pressure equilibration experiments suggest that the sense of Cu isotopic fractionation between BSE and bulk Earth requires that a sulphide-rich liquid segregated from Earth’s m</vt:lpwstr>
  </property>
  <property fmtid="{D5CDD505-2E9C-101B-9397-08002B2CF9AE}" pid="1009" name="ZOTERO_BREF_lTCBdpbnCnLf_17">
    <vt:lpwstr>antle during differentiation, which likely entered the core. Such an early-stage removal of a sulphide-rich phase from the mantle presents a possible solution to the long-standing 1st terrestrial lead paradox.","container-title":"Geochemical Perspectives </vt:lpwstr>
  </property>
  <property fmtid="{D5CDD505-2E9C-101B-9397-08002B2CF9AE}" pid="1010" name="ZOTERO_BREF_lTCBdpbnCnLf_18">
    <vt:lpwstr>Letters","DOI":"10.7185/geochemlet.1506","issue":"0","journalAbbreviation":"Geochemical Perspectives Letters","page":"53-64","title":"Copper isotope evidence for large-scale sulphide fractionation during Earth’s differentiation","volume":"1","author":[{"f</vt:lpwstr>
  </property>
  <property fmtid="{D5CDD505-2E9C-101B-9397-08002B2CF9AE}" pid="1011" name="ZOTERO_BREF_lTCBdpbnCnLf_19">
    <vt:lpwstr>amily":"Savage","given":"P.S."},{"family":"Moynier","given":"F."},{"family":"Chen","given":"H."},{"family":"Shofner","given":"G."},{"family":"Siebert","given":"J."},{"family":"Badro","given":"J."},{"family":"Puchtel","given":"I.S."}],"issued":{"date-parts</vt:lpwstr>
  </property>
  <property fmtid="{D5CDD505-2E9C-101B-9397-08002B2CF9AE}" pid="1012" name="ZOTERO_BREF_lTCBdpbnCnLf_2">
    <vt:lpwstr>teIndex":0},"citationItems":[{"id":3091,"uris":["http://zotero.org/users/5018207/items/MUJ3KDCW"],"uri":["http://zotero.org/users/5018207/items/MUJ3KDCW"],"itemData":{"id":3091,"type":"article-journal","abstract":"The oceanic biogeochemical cycles of the </vt:lpwstr>
  </property>
  <property fmtid="{D5CDD505-2E9C-101B-9397-08002B2CF9AE}" pid="1013" name="ZOTERO_BREF_lTCBdpbnCnLf_20">
    <vt:lpwstr>":[["2015"]]}}},{"id":1481,"uris":["http://zotero.org/users/5018207/items/2CEF477M"],"uri":["http://zotero.org/users/5018207/items/2CEF477M"],"itemData":{"id":1481,"type":"article-journal","abstract":"The stable isotopes of copper (Cu) and zinc (Zn) are f</vt:lpwstr>
  </property>
  <property fmtid="{D5CDD505-2E9C-101B-9397-08002B2CF9AE}" pid="1014" name="ZOTERO_BREF_lTCBdpbnCnLf_21">
    <vt:lpwstr>inding increasing applications in surface Earth geochemistry. An important early observation is that aqueous pools of Cu (rivers and oceans) are isotopically heavier than rocks of the continental crust. For Zn, the global average δ66Zn for rivers is ident</vt:lpwstr>
  </property>
  <property fmtid="{D5CDD505-2E9C-101B-9397-08002B2CF9AE}" pid="1015" name="ZOTERO_BREF_lTCBdpbnCnLf_22">
    <vt:lpwstr>ical to estimates of the upper continental crust, but the oceans are slightly heavier. Here, we study Cu and Zn abundances and isotopes in soils to assess how processes in the weathering environment control isotopic values of rivers, and ultimately the oc</vt:lpwstr>
  </property>
  <property fmtid="{D5CDD505-2E9C-101B-9397-08002B2CF9AE}" pid="1016" name="ZOTERO_BREF_lTCBdpbnCnLf_23">
    <vt:lpwstr>eans. We investigated a range of soils developed on granitoid (Scotland) and basaltic (Hawaiian Islands) rock substrates, representing soil development times from 0.1 to 400 kyr, mean annual temperatures of 6–16 °C, and mean annual precipitation (MAP) of </vt:lpwstr>
  </property>
  <property fmtid="{D5CDD505-2E9C-101B-9397-08002B2CF9AE}" pid="1017" name="ZOTERO_BREF_lTCBdpbnCnLf_24">
    <vt:lpwstr>1060–5050 mm.\n\nSoils developed on the island of Maui over 400 kyr and under high rainfall show the clearest chemical weathering signatures. Here, in oxic soils, Cu and Zn are both depleted by 50–90%, with preferential loss of heavy Cu (δ65Cu up to 1.2‰ </vt:lpwstr>
  </property>
  <property fmtid="{D5CDD505-2E9C-101B-9397-08002B2CF9AE}" pid="1018" name="ZOTERO_BREF_lTCBdpbnCnLf_25">
    <vt:lpwstr>lower than parent material), and small shifts in δ66Zn. We attribute this to equilibrium fractionation between aqueous organic species that are removed from the soil versus sorption to residual Fe-oxyhydroxides. In soils that are 0.1–150 kyr old in Scotla</vt:lpwstr>
  </property>
  <property fmtid="{D5CDD505-2E9C-101B-9397-08002B2CF9AE}" pid="1019" name="ZOTERO_BREF_lTCBdpbnCnLf_26">
    <vt:lpwstr>nd and Hawaii, this same pattern is overprinted by biological cycling and the addition of mineral aerosol Cu and Zn with heavier isotope compositions. In reducing soils on Maui, developed under the highest rainfall, Cu and Zn are almost completely strippe</vt:lpwstr>
  </property>
  <property fmtid="{D5CDD505-2E9C-101B-9397-08002B2CF9AE}" pid="1020" name="ZOTERO_BREF_lTCBdpbnCnLf_27">
    <vt:lpwstr>d from the soil, leaving a very small residual pool with δ65Cu and δ66Zn values that range from those for the oxic soils back to and beyond parent material. This removal of the light sorbed Cu seen in oxic soils is attributed to the dissolution of Fe oxid</vt:lpwstr>
  </property>
  <property fmtid="{D5CDD505-2E9C-101B-9397-08002B2CF9AE}" pid="1021" name="ZOTERO_BREF_lTCBdpbnCnLf_28">
    <vt:lpwstr>es under anaerobic conditions, perhaps microbially mediated, leaving a very small residual isotopically heavier pool.\n\nOverall these data suggest that processes in soils create significant variability in Cu isotopes, with the heavy isotope exported from</vt:lpwstr>
  </property>
  <property fmtid="{D5CDD505-2E9C-101B-9397-08002B2CF9AE}" pid="1022" name="ZOTERO_BREF_lTCBdpbnCnLf_29">
    <vt:lpwstr> oxic soils. In contrast, small isotope fractionations of Zn are generated in the soil environment. These observations are consistent with those made previously for Cu and Zn isotopes in rivers. But the maximum amount of Cu and Zn stored by world soils eq</vt:lpwstr>
  </property>
  <property fmtid="{D5CDD505-2E9C-101B-9397-08002B2CF9AE}" pid="1023" name="ZOTERO_BREF_lTCBdpbnCnLf_3">
    <vt:lpwstr>transition metals have been eliciting considerable attention for some time. Many of them have isotope systems that are fractionated by key biological and chemical processes so that significant information about such processes may be gleaned from them. How</vt:lpwstr>
  </property>
  <property fmtid="{D5CDD505-2E9C-101B-9397-08002B2CF9AE}" pid="1024" name="ZOTERO_BREF_lTCBdpbnCnLf_30">
    <vt:lpwstr>uates to only 30–130 years of the dissolved riverine flux. Soils cannot be the ultimate repository of the residual Cu and Zn required balancing the riverine flux, and this must ultimately reside in the erosive products of soil formation in continental and</vt:lpwstr>
  </property>
  <property fmtid="{D5CDD505-2E9C-101B-9397-08002B2CF9AE}" pid="1025" name="ZOTERO_BREF_lTCBdpbnCnLf_31">
    <vt:lpwstr> ocean margin sediments.","collection-title":"Deciphering isotope signatures of Earth Surface and Critical Zone Processes","container-title":"Chemical Geology","DOI":"10.1016/j.chemgeo.2016.06.002","ISSN":"0009-2541","journalAbbreviation":"Chemical Geolog</vt:lpwstr>
  </property>
  <property fmtid="{D5CDD505-2E9C-101B-9397-08002B2CF9AE}" pid="1026" name="ZOTERO_BREF_lTCBdpbnCnLf_32">
    <vt:lpwstr>y","page":"36-53","source":"ScienceDirect","title":"The behaviour of Cu and Zn isotopes during soil development: Controls on the dissolved load of rivers","title-short":"The behaviour of Cu and Zn isotopes during soil development","volume":"445","author":</vt:lpwstr>
  </property>
  <property fmtid="{D5CDD505-2E9C-101B-9397-08002B2CF9AE}" pid="1027" name="ZOTERO_BREF_lTCBdpbnCnLf_33">
    <vt:lpwstr>[{"family":"Vance","given":"Derek"},{"family":"Matthews","given":"Alan"},{"family":"Keech","given":"Andrew"},{"family":"Archer","given":"Corey"},{"family":"Hudson","given":"Gordon"},{"family":"Pett-Ridge","given":"Julie"},{"family":"Chadwick","given":"Oli</vt:lpwstr>
  </property>
  <property fmtid="{D5CDD505-2E9C-101B-9397-08002B2CF9AE}" pid="1028" name="ZOTERO_BREF_lTCBdpbnCnLf_34">
    <vt:lpwstr>ver A."}],"issued":{"date-parts":[["2016",12,16]]}}}],"schema":"https://github.com/citation-style-language/schema/raw/master/csl-citation.json"}</vt:lpwstr>
  </property>
  <property fmtid="{D5CDD505-2E9C-101B-9397-08002B2CF9AE}" pid="1029" name="ZOTERO_BREF_lTCBdpbnCnLf_4">
    <vt:lpwstr>ever, for many of these nascent isotopic systems we currently know too little of their modern oceanic mass balance, making the application of such systems to the past speculative, at best. Here we investigate the biogeochemical cycling of copper (Cu) and </vt:lpwstr>
  </property>
  <property fmtid="{D5CDD505-2E9C-101B-9397-08002B2CF9AE}" pid="1030" name="ZOTERO_BREF_lTCBdpbnCnLf_5">
    <vt:lpwstr>zinc (Zn) isotopes in the ocean. We present estimates for the isotopic composition of Cu and Zn inputs to the oceans based on new data presented here and published data. The bulk isotopic composition of dissolved Cu and Zn in the oceans (δ65Cu ∼+0.9‰, δ66</vt:lpwstr>
  </property>
  <property fmtid="{D5CDD505-2E9C-101B-9397-08002B2CF9AE}" pid="1031" name="ZOTERO_BREF_lTCBdpbnCnLf_6">
    <vt:lpwstr>Zn ∼+0.5‰) is in both cases heavier than their respective inputs (at around δ65Cu=+0.6‰ and δ66Zn=+0.3‰, respectively), implying a marine process that fractionates them and a resulting isotopically light sedimentary output. For the better-known molybdenum</vt:lpwstr>
  </property>
  <property fmtid="{D5CDD505-2E9C-101B-9397-08002B2CF9AE}" pid="1032" name="ZOTERO_BREF_lTCBdpbnCnLf_7">
    <vt:lpwstr> isotope system this is achieved by sorption to Fe–Mn oxides, and this light isotopic composition is recorded in Fe–Mn crusts. Hence, we present isotopic data for Cu and Zn in three Fe–Mn crusts from the major ocean basins, which yield δ65Cu=0.44±0.23‰ (m</vt:lpwstr>
  </property>
  <property fmtid="{D5CDD505-2E9C-101B-9397-08002B2CF9AE}" pid="1033" name="ZOTERO_BREF_lTCBdpbnCnLf_8">
    <vt:lpwstr>ean and 2SD) and δ66Zn=1.04±0.21‰. Thus for Cu isotopes output to particulate Fe–Mn oxides can explain the heavy isotopic composition of the oceans, while for Zn it cannot. The heavy Zn in Fe–Mn crusts (and in all other authigenic marine sediments measure</vt:lpwstr>
  </property>
  <property fmtid="{D5CDD505-2E9C-101B-9397-08002B2CF9AE}" pid="1034" name="ZOTERO_BREF_lTCBdpbnCnLf_9">
    <vt:lpwstr>d so far) implies that a missing light sink is still to be located. These observations are some of the first to place constraints on the modern oceanic mass balance of Cu and Zn isotopes.","container-title":"Geochimica et Cosmochimica Acta","DOI":"10.1016</vt:lpwstr>
  </property>
  <property fmtid="{D5CDD505-2E9C-101B-9397-08002B2CF9AE}" pid="1035" name="ZOTERO_BREF_pXT7tmzsWXEn_1">
    <vt:lpwstr>ZOTERO_ITEM CSL_CITATION {"citationID":"JzPH8u57","properties":{"formattedCitation":"(Archer &amp; Vance, 2004; Woodhead, 2002)","plainCitation":"(Archer &amp; Vance, 2004; Woodhead, 2002)","noteIndex":0},"citationItems":[{"id":1408,"uris":["http://zotero.org/use</vt:lpwstr>
  </property>
  <property fmtid="{D5CDD505-2E9C-101B-9397-08002B2CF9AE}" pid="1036" name="ZOTERO_BREF_pXT7tmzsWXEn_10">
    <vt:lpwstr>hrough the ion exchange procedure used to purify samples. Finally, we document chemical separation and mass spectrometric techniques that permit the isotopic analysis of order of magnitude smaller samples than previously achieved and report values for BCR</vt:lpwstr>
  </property>
  <property fmtid="{D5CDD505-2E9C-101B-9397-08002B2CF9AE}" pid="1037" name="ZOTERO_BREF_pXT7tmzsWXEn_11">
    <vt:lpwstr>-1 basalt standard of δ66Zn = 0.20 ± 0.09‰ (n = 12) and δ65Cu = 0.07 ± 0.08‰ (n = 6) at the 95% confidence level.","container-title":"Journal of Analytical Atomic Spectrometry","DOI":"10.1039/B315853E","ISSN":"1364-5544","issue":"5","journalAbbreviation":</vt:lpwstr>
  </property>
  <property fmtid="{D5CDD505-2E9C-101B-9397-08002B2CF9AE}" pid="1038" name="ZOTERO_BREF_pXT7tmzsWXEn_12">
    <vt:lpwstr>"J. Anal. At. Spectrom.","language":"en","page":"656-665","source":"pubs.rsc.org","title":"Mass discrimination correction in multiple-collector plasma source mass spectrometry: an example using Cu and Zn isotopes","title-short":"Mass discrimination correc</vt:lpwstr>
  </property>
  <property fmtid="{D5CDD505-2E9C-101B-9397-08002B2CF9AE}" pid="1039" name="ZOTERO_BREF_pXT7tmzsWXEn_13">
    <vt:lpwstr>tion in multiple-collector plasma source mass spectrometry","volume":"19","author":[{"family":"Archer","given":"Corey"},{"family":"Vance","given":"Derek"}],"issued":{"date-parts":[["2004",5,13]]}}},{"id":3125,"uris":["http://zotero.org/users/5018207/items</vt:lpwstr>
  </property>
  <property fmtid="{D5CDD505-2E9C-101B-9397-08002B2CF9AE}" pid="1040" name="ZOTERO_BREF_pXT7tmzsWXEn_14">
    <vt:lpwstr>/WVA5HHVT"],"uri":["http://zotero.org/users/5018207/items/WVA5HHVT"],"itemData":{"id":3125,"type":"article-journal","abstract":"Many recent studies of isotope ratio determination by multi-collector inductively coupled plasma mass spectrometry (MC-ICP-MS) </vt:lpwstr>
  </property>
  <property fmtid="{D5CDD505-2E9C-101B-9397-08002B2CF9AE}" pid="1041" name="ZOTERO_BREF_pXT7tmzsWXEn_15">
    <vt:lpwstr>have highlighted the excellent levels of analytical precision obtainable using this newly emergent technology. Unfortunately, it is often a considerably more difficult matter to obtain highly accurate analyses by MC-ICP-MS. This is particularly the case f</vt:lpwstr>
  </property>
  <property fmtid="{D5CDD505-2E9C-101B-9397-08002B2CF9AE}" pid="1042" name="ZOTERO_BREF_pXT7tmzsWXEn_16">
    <vt:lpwstr>or isotope systems in which internal normalisation for instrumental mass bias effects is not possible, e.g., Pb, Cu, Zn, B, Li. Given the fact that extremely accurate Pb isotope data can now be obtained by double-spike thermal ionisation mass spectrometry</vt:lpwstr>
  </property>
  <property fmtid="{D5CDD505-2E9C-101B-9397-08002B2CF9AE}" pid="1043" name="ZOTERO_BREF_pXT7tmzsWXEn_17">
    <vt:lpwstr> (TIMS), this is seemingly a major impediment to the widespread adoption of MC-ICP-MS methods for the analysis of Pb. It is demonstrated in this contribution, however, that a few simple modifications to existing protocols can produce MC-ICP-MS Pb isotope </vt:lpwstr>
  </property>
  <property fmtid="{D5CDD505-2E9C-101B-9397-08002B2CF9AE}" pid="1044" name="ZOTERO_BREF_pXT7tmzsWXEn_18">
    <vt:lpwstr>data of comparable accuracy to the best double spike TIMS results. This method also preserves many of the inherent advantages of ICP-MS analysis, such as rapid sample processing, and avoids many of the stringent analytical requirements of double spiking. </vt:lpwstr>
  </property>
  <property fmtid="{D5CDD505-2E9C-101B-9397-08002B2CF9AE}" pid="1045" name="ZOTERO_BREF_pXT7tmzsWXEn_19">
    <vt:lpwstr>The method is highly reliable and a summary of results from our laboratory over the past two years is presented, together with suggestions for further development.","container-title":"Journal of Analytical Atomic Spectrometry","DOI":"10.1039/B205045E","IS</vt:lpwstr>
  </property>
  <property fmtid="{D5CDD505-2E9C-101B-9397-08002B2CF9AE}" pid="1046" name="ZOTERO_BREF_pXT7tmzsWXEn_2">
    <vt:lpwstr>rs/5018207/items/D74GKTC4"],"uri":["http://zotero.org/users/5018207/items/D74GKTC4"],"itemData":{"id":1408,"type":"article-journal","abstract":"Multiple-collector magnetic sector ICP-MS affords the possibility of applying instrumental mass discrimination </vt:lpwstr>
  </property>
  <property fmtid="{D5CDD505-2E9C-101B-9397-08002B2CF9AE}" pid="1047" name="ZOTERO_BREF_pXT7tmzsWXEn_20">
    <vt:lpwstr>SN":"1364-5544","issue":"10","journalAbbreviation":"J. Anal. At. Spectrom.","language":"en","page":"1381-1385","source":"pubs.rsc.org","title":"A simple method for obtaining highly accurate Pb isotope data by MC-ICP-MS","volume":"17","author":[{"family":"</vt:lpwstr>
  </property>
  <property fmtid="{D5CDD505-2E9C-101B-9397-08002B2CF9AE}" pid="1048" name="ZOTERO_BREF_pXT7tmzsWXEn_21">
    <vt:lpwstr>Woodhead","given":"Jon"}],"issued":{"date-parts":[["2002",9,3]]}}}],"schema":"https://github.com/citation-style-language/schema/raw/master/csl-citation.json"}</vt:lpwstr>
  </property>
  <property fmtid="{D5CDD505-2E9C-101B-9397-08002B2CF9AE}" pid="1049" name="ZOTERO_BREF_pXT7tmzsWXEn_3">
    <vt:lpwstr>corrections using a reference isotope ratio of an element (dopant) other than the analyte. Much attention has focused on the use of this approach for lead isotope analysis using a thallium dopant and the technique has also been applied to copper–zinc isot</vt:lpwstr>
  </property>
  <property fmtid="{D5CDD505-2E9C-101B-9397-08002B2CF9AE}" pid="1050" name="ZOTERO_BREF_pXT7tmzsWXEn_4">
    <vt:lpwstr>ope analysis. The most successful applications of the doping approach have established empirical mass bias relationships between dopant and analyte isotope ratios but this often has to be done for single analytical sessions. Insufficient intra-session var</vt:lpwstr>
  </property>
  <property fmtid="{D5CDD505-2E9C-101B-9397-08002B2CF9AE}" pid="1051" name="ZOTERO_BREF_pXT7tmzsWXEn_5">
    <vt:lpwstr>iation in mass discrimination often leads to poor constraints on these relationships. Moreover, with the Tl–Pb system there is some doubt over whether samples and standards exhibit the same relationship. Here we show that for the Cu–Zn system, two improve</vt:lpwstr>
  </property>
  <property fmtid="{D5CDD505-2E9C-101B-9397-08002B2CF9AE}" pid="1052" name="ZOTERO_BREF_pXT7tmzsWXEn_6">
    <vt:lpwstr>ments on previous approaches lead to precise and accurate isotope ratios for unknowns. Firstly, addition of Sr to mixed Cu–Zn standard solutions generates extreme variation in mass bias so that empirical mass bias relationships between analyte and dopant </vt:lpwstr>
  </property>
  <property fmtid="{D5CDD505-2E9C-101B-9397-08002B2CF9AE}" pid="1053" name="ZOTERO_BREF_pXT7tmzsWXEn_7">
    <vt:lpwstr>are much better constrained. Secondly, we show that inadequate chemistry, specifically the inefficient removal of matrix Fe and Ti, seriously compromises the Cu–Zn isotope analysis of samples but that with clean chemistry, samples with complex matrices de</vt:lpwstr>
  </property>
  <property fmtid="{D5CDD505-2E9C-101B-9397-08002B2CF9AE}" pid="1054" name="ZOTERO_BREF_pXT7tmzsWXEn_8">
    <vt:lpwstr>monstrably yield similar mass discrimination relationships between Cu and Zn isotopes to standards. We also document previously unreported aspects of Cu–Zn isotope analysis: (1) that Cu–Zn mass bias relationships depend critically on the Cu/Zn ratio of th</vt:lpwstr>
  </property>
  <property fmtid="{D5CDD505-2E9C-101B-9397-08002B2CF9AE}" pid="1055" name="ZOTERO_BREF_pXT7tmzsWXEn_9">
    <vt:lpwstr>e solution; (2) that for an introduction system with a desolvating membrane, the behaviour of standards is highly variable, perhaps due to variations in the oxidation state of Cu in the solution, and that this can be overcome by the passage of standards t</vt:lpwstr>
  </property>
  <property fmtid="{D5CDD505-2E9C-101B-9397-08002B2CF9AE}" pid="1056" name="ZOTERO_BREF_qHobG9CZOdUF_1">
    <vt:lpwstr>ZOTERO_ITEM CSL_CITATION {"citationID":"vznkkbNp","properties":{"formattedCitation":"(Asael et al., 2007; e.g. Ehrlich et al., 2004; Larner et al., 2011; Li et al., 2009; Markl et al., 2006)","plainCitation":"(Asael et al., 2007; e.g. Ehrlich et al., 2004</vt:lpwstr>
  </property>
  <property fmtid="{D5CDD505-2E9C-101B-9397-08002B2CF9AE}" pid="1057" name="ZOTERO_BREF_qHobG9CZOdUF_10">
    <vt:lpwstr>le sequence and that the Cu-sulphide reservoirs are relatively small. Thus, most of the copper transport occurred in relatively oxidized conditions. The calculated reservoir sizes are in agreement with field observations and confirm that copper isotopes a</vt:lpwstr>
  </property>
  <property fmtid="{D5CDD505-2E9C-101B-9397-08002B2CF9AE}" pid="1058" name="ZOTERO_BREF_qHobG9CZOdUF_11">
    <vt:lpwstr>re able to trace both the oxidation–reduction cycles and mass transfer during sedimentary copper mineralization.","container-title":"Chemical Geology","DOI":"10.1016/j.chemgeo.2007.06.007","ISSN":"0009-2541","issue":"3","journalAbbreviation":"Chemical Geo</vt:lpwstr>
  </property>
  <property fmtid="{D5CDD505-2E9C-101B-9397-08002B2CF9AE}" pid="1059" name="ZOTERO_BREF_qHobG9CZOdUF_12">
    <vt:lpwstr>logy","page":"238-254","source":"ScienceDirect","title":"Copper isotope fractionation in sedimentary copper mineralization (Timna Valley, Israel)","volume":"243","author":[{"family":"Asael","given":"Dan"},{"family":"Matthews","given":"Alan"},{"family":"Ba</vt:lpwstr>
  </property>
  <property fmtid="{D5CDD505-2E9C-101B-9397-08002B2CF9AE}" pid="1060" name="ZOTERO_BREF_qHobG9CZOdUF_13">
    <vt:lpwstr>r-Matthews","given":"Miryam"},{"family":"Halicz","given":"Ludwik"}],"issued":{"date-parts":[["2007",9,15]]}}},{"id":3110,"uris":["http://zotero.org/users/5018207/items/KN9HUEW7"],"uri":["http://zotero.org/users/5018207/items/KN9HUEW7"],"itemData":{"id":31</vt:lpwstr>
  </property>
  <property fmtid="{D5CDD505-2E9C-101B-9397-08002B2CF9AE}" pid="1061" name="ZOTERO_BREF_qHobG9CZOdUF_14">
    <vt:lpwstr>10,"type":"article-journal","abstract":"We report the results of a study of the geologically important copper isotope (65Cu/63Cu) fractionation between aqueous Cu(II) and copper sulphide. The experiments were made in anoxic conditions by precipitating cov</vt:lpwstr>
  </property>
  <property fmtid="{D5CDD505-2E9C-101B-9397-08002B2CF9AE}" pid="1062" name="ZOTERO_BREF_qHobG9CZOdUF_15">
    <vt:lpwstr>ellite (CuS) from excess Cu as aqueous CuSO4 through the addition of aqueous Na2S. Isotopic measurements were collected on a Nu Instruments MC-ICP-MS using sample-standard bracketing and mass bias correction using a nickel internal standard. The results o</vt:lpwstr>
  </property>
  <property fmtid="{D5CDD505-2E9C-101B-9397-08002B2CF9AE}" pid="1063" name="ZOTERO_BREF_qHobG9CZOdUF_16">
    <vt:lpwstr>f a series of experiments at 20 °C give a mean fractionation of Δ65Cu (Cu(II)aq–CuS)=3.06±0.14‰. Additional experiments made at 2°, 10° and 40 °C show that the fractionation factor varies inversely with temperature according to the relation (errors at 1σ </vt:lpwstr>
  </property>
  <property fmtid="{D5CDD505-2E9C-101B-9397-08002B2CF9AE}" pid="1064" name="ZOTERO_BREF_qHobG9CZOdUF_17">
    <vt:lpwstr>level):ΔCu(II)–CuS=0.26±0.02×106T−2+0.08±0.25. Although the question of whether complete equilibration occurs during the precipitation reaction cannot be resolved, the measured fractionation factors provide a proxy for the natural fractionation processes </vt:lpwstr>
  </property>
  <property fmtid="{D5CDD505-2E9C-101B-9397-08002B2CF9AE}" pid="1065" name="ZOTERO_BREF_qHobG9CZOdUF_18">
    <vt:lpwstr>involving abiogenic covellite formation by low-temperature precipitation. The ∼3‰ Cu(II)aq–CuS fractionation compares with small experimentally measured Cu(II)aq–malachite fractionation (0.20‰ to 0.38±0.04‰ at 30 °C) reported by Maréchal and Sheppard [200</vt:lpwstr>
  </property>
  <property fmtid="{D5CDD505-2E9C-101B-9397-08002B2CF9AE}" pid="1066" name="ZOTERO_BREF_qHobG9CZOdUF_19">
    <vt:lpwstr>2. Isotopic fractionation of Cu and Zn between chloride and nitrate solutions and malachite or smithsonite at 30° and 50 °C. Goldschmidt 2002 Conference, Davos, Geochim. Cosmochim. Acta. 66, (15A), A484.] and a similar fractionation measured in this study</vt:lpwstr>
  </property>
  <property fmtid="{D5CDD505-2E9C-101B-9397-08002B2CF9AE}" pid="1067" name="ZOTERO_BREF_qHobG9CZOdUF_2">
    <vt:lpwstr>; Larner et al., 2011; Li et al., 2009; Markl et al., 2006)","noteIndex":0},"citationItems":[{"id":3113,"uris":["http://zotero.org/users/5018207/items/T8RXA9ZL"],"uri":["http://zotero.org/users/5018207/items/T8RXA9ZL"],"itemData":{"id":3113,"type":"articl</vt:lpwstr>
  </property>
  <property fmtid="{D5CDD505-2E9C-101B-9397-08002B2CF9AE}" pid="1068" name="ZOTERO_BREF_qHobG9CZOdUF_20">
    <vt:lpwstr> for Cu(II) hydroxide precipitation from Cu(II)aq solution. The large Cu(II)aq–CuS isotopic fractionation supports the conclusion that covellite is a Cu(I)S(-I) compound and that redox state is potentially a significant control of abiogenic 65Cu/63Cu frac</vt:lpwstr>
  </property>
  <property fmtid="{D5CDD505-2E9C-101B-9397-08002B2CF9AE}" pid="1069" name="ZOTERO_BREF_qHobG9CZOdUF_21">
    <vt:lpwstr>tionations in low-temperature geological environments.","container-title":"Chemical Geology","DOI":"10.1016/j.chemgeo.2004.06.010","ISSN":"0009-2541","issue":"3","journalAbbreviation":"Chemical Geology","page":"259-269","source":"ScienceDirect","title":"E</vt:lpwstr>
  </property>
  <property fmtid="{D5CDD505-2E9C-101B-9397-08002B2CF9AE}" pid="1070" name="ZOTERO_BREF_qHobG9CZOdUF_22">
    <vt:lpwstr>xperimental study of the copper isotope fractionation between aqueous Cu(II) and covellite, CuS","volume":"209","author":[{"family":"Ehrlich","given":"S."},{"family":"Butler","given":"I."},{"family":"Halicz","given":"L."},{"family":"Rickard","given":"D."}</vt:lpwstr>
  </property>
  <property fmtid="{D5CDD505-2E9C-101B-9397-08002B2CF9AE}" pid="1071" name="ZOTERO_BREF_qHobG9CZOdUF_23">
    <vt:lpwstr>,{"family":"Oldroyd","given":"A."},{"family":"Matthews","given":"Alan"}],"issued":{"date-parts":[["2004",9,27]]}},"prefix":"e.g. "},{"id":3107,"uris":["http://zotero.org/users/5018207/items/JX7FKPCA"],"uri":["http://zotero.org/users/5018207/items/JX7FKPCA</vt:lpwstr>
  </property>
  <property fmtid="{D5CDD505-2E9C-101B-9397-08002B2CF9AE}" pid="1072" name="ZOTERO_BREF_qHobG9CZOdUF_24">
    <vt:lpwstr>"],"itemData":{"id":3107,"type":"article-journal","container-title":"Journal of Analytical Atomic Spectrometry","DOI":"10.1039/C1JA10067J","issue":"8","language":"en","page":"1627-1632","source":"pubs.rsc.org","title":"A new separation procedure for Cu pr</vt:lpwstr>
  </property>
  <property fmtid="{D5CDD505-2E9C-101B-9397-08002B2CF9AE}" pid="1073" name="ZOTERO_BREF_qHobG9CZOdUF_25">
    <vt:lpwstr>ior to stable isotope analysis by MC-ICP-MS","volume":"26","author":[{"family":"Larner","given":"Fiona"},{"family":"Rehkämper","given":"Mark"},{"family":"J. Coles","given":"Barry"},{"family":"Kreissig","given":"Katharina"},{"family":"J. Weiss","given":"Do</vt:lpwstr>
  </property>
  <property fmtid="{D5CDD505-2E9C-101B-9397-08002B2CF9AE}" pid="1074" name="ZOTERO_BREF_qHobG9CZOdUF_26">
    <vt:lpwstr>minik"},{"family":"Sampson","given":"Barry"},{"family":"Unsworth","given":"Catherine"},{"family":"Strekopytov","given":"Stanislav"}],"issued":{"date-parts":[["2011"]]}}},{"id":3128,"uris":["http://zotero.org/users/5018207/items/DD4FAGBP"],"uri":["http://z</vt:lpwstr>
  </property>
  <property fmtid="{D5CDD505-2E9C-101B-9397-08002B2CF9AE}" pid="1075" name="ZOTERO_BREF_qHobG9CZOdUF_27">
    <vt:lpwstr>otero.org/users/5018207/items/DD4FAGBP"],"itemData":{"id":3128,"type":"article-journal","abstract":"This contribution reports our preliminary work to determine Cu isotope ratios for various granite rocks and examine the Cu isotope systematics within grani</vt:lpwstr>
  </property>
  <property fmtid="{D5CDD505-2E9C-101B-9397-08002B2CF9AE}" pid="1076" name="ZOTERO_BREF_qHobG9CZOdUF_28">
    <vt:lpwstr>te suites. A chemical procedure, modified from Maréchal [Maréchal, C.N., Télouk, P. and Albarède, F., 1999. Precise analysis of copper and zinc isotopic compositions by plasma-source mass spectrometry. Chemical Geology, 156(1–4): 251–273.], was used to se</vt:lpwstr>
  </property>
  <property fmtid="{D5CDD505-2E9C-101B-9397-08002B2CF9AE}" pid="1077" name="ZOTERO_BREF_qHobG9CZOdUF_29">
    <vt:lpwstr>parate Cu from rock matrix. Quantitative recovery (100.6±1.6%), with a low total procedural blank (2.65±0.66 ng) for Cu, has been achieved, allowing Cu isotopic measurements on samples with as little as 10 ppm Cu. The Cu isotope ratios (δ65Cu relative to </vt:lpwstr>
  </property>
  <property fmtid="{D5CDD505-2E9C-101B-9397-08002B2CF9AE}" pid="1078" name="ZOTERO_BREF_qHobG9CZOdUF_3">
    <vt:lpwstr>e-journal","abstract":"Copper isotopes (65Cu/63Cu) are potentially powerful new geochemical proxies for oxidation–reduction processes and metallic cycling. This research presents a Cu-isotope study of mineralization in historically mined stratiform sedime</vt:lpwstr>
  </property>
  <property fmtid="{D5CDD505-2E9C-101B-9397-08002B2CF9AE}" pid="1079" name="ZOTERO_BREF_qHobG9CZOdUF_30">
    <vt:lpwstr>NIST SRM 976) of 32 rock samples, ranging from mafic to felsic compositions, from 3 batholiths (2 I-type, 1 S-type) from the Lachlan Fold Belt in southeastern Australia, vary from −0.46‰ to 1.51‰. Most of them cluster around zero, with mean values for the</vt:lpwstr>
  </property>
  <property fmtid="{D5CDD505-2E9C-101B-9397-08002B2CF9AE}" pid="1080" name="ZOTERO_BREF_qHobG9CZOdUF_31">
    <vt:lpwstr> I-type and S-type granites of 0.03±0.15‰ and −0.03±0.42‰ (2 sigma) respectively. These data, together with Cu isotope ratios of two loess samples, provide preliminary evidence that the baseline Cu isotopic composition of the crystalline part of upper con</vt:lpwstr>
  </property>
  <property fmtid="{D5CDD505-2E9C-101B-9397-08002B2CF9AE}" pid="1081" name="ZOTERO_BREF_qHobG9CZOdUF_32">
    <vt:lpwstr>tinental crust is close to zero. The tight clustering of Cu isotope ratios of rocks from the I-type suites suggests that high-temperature magmatic processes do not produce significant Cu isotope fractionation. However, two granites with abnormally heavy C</vt:lpwstr>
  </property>
  <property fmtid="{D5CDD505-2E9C-101B-9397-08002B2CF9AE}" pid="1082" name="ZOTERO_BREF_qHobG9CZOdUF_33">
    <vt:lpwstr>u isotope signatures (up to 1.51‰) appears to be the result of localized hydrothermal alteration. Measurable variation in Cu isotopic composition of the S-type granite may reflect isotopic heterogeneity in the sedimentary source region as a result of redo</vt:lpwstr>
  </property>
  <property fmtid="{D5CDD505-2E9C-101B-9397-08002B2CF9AE}" pid="1083" name="ZOTERO_BREF_qHobG9CZOdUF_34">
    <vt:lpwstr>x processes or may be due to hydrothermal overprinting. Thus, Cu isotope geochemistry may be a useful tracer for studying hydrothermal alteration and source heterogeneity of granitic rocks.","collection-title":"Applications of non-traditional stable isoto</vt:lpwstr>
  </property>
  <property fmtid="{D5CDD505-2E9C-101B-9397-08002B2CF9AE}" pid="1084" name="ZOTERO_BREF_qHobG9CZOdUF_35">
    <vt:lpwstr>pes in high-temperature geochemistry","container-title":"Chemical Geology","DOI":"10.1016/j.chemgeo.2008.06.047","ISSN":"0009-2541","issue":"1","journalAbbreviation":"Chemical Geology","page":"38-49","source":"ScienceDirect","title":"The Cu isotopic signa</vt:lpwstr>
  </property>
  <property fmtid="{D5CDD505-2E9C-101B-9397-08002B2CF9AE}" pid="1085" name="ZOTERO_BREF_qHobG9CZOdUF_36">
    <vt:lpwstr>ture of granites from the Lachlan Fold Belt, SE Australia","volume":"258","author":[{"family":"Li","given":"Weiqiang"},{"family":"Jackson","given":"Simon E."},{"family":"Pearson","given":"Norman J."},{"family":"Alard","given":"Olivier"},{"family":"Chappel</vt:lpwstr>
  </property>
  <property fmtid="{D5CDD505-2E9C-101B-9397-08002B2CF9AE}" pid="1086" name="ZOTERO_BREF_qHobG9CZOdUF_37">
    <vt:lpwstr>l","given":"Bruce W."}],"issued":{"date-parts":[["2009",1,15]]}}},{"id":3134,"uris":["http://zotero.org/users/5018207/items/RFDW3867"],"uri":["http://zotero.org/users/5018207/items/RFDW3867"],"itemData":{"id":3134,"type":"article-journal","abstract":"The </vt:lpwstr>
  </property>
  <property fmtid="{D5CDD505-2E9C-101B-9397-08002B2CF9AE}" pid="1087" name="ZOTERO_BREF_qHobG9CZOdUF_38">
    <vt:lpwstr>stable copper isotope composition of 79 samples of primary and secondary copper minerals from hydrothermal veins in the Schwarzwald mining district, South Germany, shows a wide variation in δ65Cu ranging from −2.92 to 2.41‰. We investigated primary chalco</vt:lpwstr>
  </property>
  <property fmtid="{D5CDD505-2E9C-101B-9397-08002B2CF9AE}" pid="1088" name="ZOTERO_BREF_qHobG9CZOdUF_39">
    <vt:lpwstr>pyrite, various kinds of fahlores and emplectite, as well as supergene native copper, malachite, azurite, cuprite, tenorite, olivenite, pseudomalachite and chrysocolla. Fresh primary Cu(I) ores have at most localities copper isotope ratios (δ65Cu values) </vt:lpwstr>
  </property>
  <property fmtid="{D5CDD505-2E9C-101B-9397-08002B2CF9AE}" pid="1089" name="ZOTERO_BREF_qHobG9CZOdUF_4">
    <vt:lpwstr>nt-hosted copper (SSC) ore deposits of the Precambrian and Cambrian rocks of the Timna Valley, southern Israel. These deposits provide a natural laboratory for studying isotopic fractionations between Cu-sulphides and Cu(II) minerals (copper carbonates, h</vt:lpwstr>
  </property>
  <property fmtid="{D5CDD505-2E9C-101B-9397-08002B2CF9AE}" pid="1090" name="ZOTERO_BREF_qHobG9CZOdUF_40">
    <vt:lpwstr>of 0±0.5‰ despite the fact that the samples come from mineralogically different types of deposits covering an area of about 100 by 50km and that they formed during three different mineralization events spanning the last 300 Ma. Relics of the primary ores </vt:lpwstr>
  </property>
  <property fmtid="{D5CDD505-2E9C-101B-9397-08002B2CF9AE}" pid="1091" name="ZOTERO_BREF_qHobG9CZOdUF_41">
    <vt:lpwstr>in oxidized samples (i.e., chalcopyrite relics in an iron oxide matrix with an outer malachite coating) display low isotope ratios down to −2.92‰. Secondary Cu(I) minerals such as cuprite have high δ65Cu values between 0.4 and 1.65‰, whereas secondary Cu(</vt:lpwstr>
  </property>
  <property fmtid="{D5CDD505-2E9C-101B-9397-08002B2CF9AE}" pid="1092" name="ZOTERO_BREF_qHobG9CZOdUF_42">
    <vt:lpwstr>II) minerals such as malachite show a range of values between −1.55 and 2.41‰, but typically have values above +0.5‰. Within single samples, supergene oxidation of fresh chalcopyrite with a δ value of 0‰ causes significant fractionation on the scale of a </vt:lpwstr>
  </property>
  <property fmtid="{D5CDD505-2E9C-101B-9397-08002B2CF9AE}" pid="1093" name="ZOTERO_BREF_qHobG9CZOdUF_43">
    <vt:lpwstr>centimetre between malachite (up to 1.49‰) and relict chalcopyrite (down to −2.92‰). The results show that—with only two notable exceptions—high-temperature hydrothermal processes did not lead to significant and correlatable variations in copper isotope r</vt:lpwstr>
  </property>
  <property fmtid="{D5CDD505-2E9C-101B-9397-08002B2CF9AE}" pid="1094" name="ZOTERO_BREF_qHobG9CZOdUF_44">
    <vt:lpwstr>atios within a large mining district mineralized over a long period of time. Conversely, low-temperature redox processes seriously affect the copper isotope compositions of hydrothermal copper ores. While details of the redox processes are not yet underst</vt:lpwstr>
  </property>
  <property fmtid="{D5CDD505-2E9C-101B-9397-08002B2CF9AE}" pid="1095" name="ZOTERO_BREF_qHobG9CZOdUF_45">
    <vt:lpwstr>ood, we interpret the range in compositions found in both primary Cu(I) and secondary Cu(II) minerals as a result of two competing controls on the isotope fractionation process: within–fluid control, i.e., the fractionation during the redox process among </vt:lpwstr>
  </property>
  <property fmtid="{D5CDD505-2E9C-101B-9397-08002B2CF9AE}" pid="1096" name="ZOTERO_BREF_qHobG9CZOdUF_46">
    <vt:lpwstr>dissolved species, and fluid–solid control, i.e., fractionation during precipitation involving reactions between dissolved Cu species and minerals. Additionally, Rayleigh fractionation in a closed system may be responsible for some of the spread in isotop</vt:lpwstr>
  </property>
  <property fmtid="{D5CDD505-2E9C-101B-9397-08002B2CF9AE}" pid="1097" name="ZOTERO_BREF_qHobG9CZOdUF_47">
    <vt:lpwstr>e compositions. Our study indicates that copper isotope variations may be used to decipher details of natural redox processes and therefore may have some bearing on exploration, evaluation and exploitation of copper deposits. On the other hand, copper iso</vt:lpwstr>
  </property>
  <property fmtid="{D5CDD505-2E9C-101B-9397-08002B2CF9AE}" pid="1098" name="ZOTERO_BREF_qHobG9CZOdUF_48">
    <vt:lpwstr>tope analyses of single archeological artefacts or geological or biological objects cannot be easily used as reliable fingerprint for the source of copper, because the variation caused by redox processes within a single deposit is usually much larger than</vt:lpwstr>
  </property>
  <property fmtid="{D5CDD505-2E9C-101B-9397-08002B2CF9AE}" pid="1099" name="ZOTERO_BREF_qHobG9CZOdUF_49">
    <vt:lpwstr> the inter-deposit variation.","container-title":"Geochimica et Cosmochimica Acta","DOI":"10.1016/j.gca.2006.06.1369","ISSN":"0016-7037","issue":"16","journalAbbreviation":"Geochimica et Cosmochimica Acta","page":"4215-4228","source":"ScienceDirect","titl</vt:lpwstr>
  </property>
  <property fmtid="{D5CDD505-2E9C-101B-9397-08002B2CF9AE}" pid="1100" name="ZOTERO_BREF_qHobG9CZOdUF_5">
    <vt:lpwstr>ydroxides and silicates), formed during sequential cycles of low-temperature alteration of igneous copper porphyries, marine sedimentary diagenesis, and epigenetic mobilization in sandstones. Isotopic measurements were made using MC-ICP-MS after ion chrom</vt:lpwstr>
  </property>
  <property fmtid="{D5CDD505-2E9C-101B-9397-08002B2CF9AE}" pid="1101" name="ZOTERO_BREF_qHobG9CZOdUF_50">
    <vt:lpwstr>e":"Copper isotopes as monitors of redox processes in hydrothermal mineralization","volume":"70","author":[{"family":"Markl","given":"Gregor"},{"family":"Lahaye","given":"Yann"},{"family":"Schwinn","given":"Gregor"}],"issued":{"date-parts":[["2006",8,15]]</vt:lpwstr>
  </property>
  <property fmtid="{D5CDD505-2E9C-101B-9397-08002B2CF9AE}" pid="1102" name="ZOTERO_BREF_qHobG9CZOdUF_51">
    <vt:lpwstr>}}}],"schema":"https://github.com/citation-style-language/schema/raw/master/csl-citation.json"}</vt:lpwstr>
  </property>
  <property fmtid="{D5CDD505-2E9C-101B-9397-08002B2CF9AE}" pid="1103" name="ZOTERO_BREF_qHobG9CZOdUF_6">
    <vt:lpwstr>atographic separation of the copper from matrix elements. In accord with abiogenic experimental studies showing that there should be a negative isotopic fractionation between reduced and oxidized copper minerals, δ65Cu values of Cu-sulphides are significa</vt:lpwstr>
  </property>
  <property fmtid="{D5CDD505-2E9C-101B-9397-08002B2CF9AE}" pid="1104" name="ZOTERO_BREF_qHobG9CZOdUF_7">
    <vt:lpwstr>ntly lower (−3.4 to −1.2‰) than coexisting Cu(II) carbonates and hydroxides (−1.2 to 0.5‰). Cu(II) silicates, which should only show a very small isotopic fractionation relative to parent Cu (II) solutions, give average δ65Cu values of 0.09±0.24‰; consist</vt:lpwstr>
  </property>
  <property fmtid="{D5CDD505-2E9C-101B-9397-08002B2CF9AE}" pid="1105" name="ZOTERO_BREF_qHobG9CZOdUF_8">
    <vt:lpwstr>ent with the fact that the primary source of sedimentary copper was the Precambrian igneous rocks. Isotopic zoning profiles in Cu-sulphides of the Cambrian dolomites suggest they were formed through the interaction of small disconnected Cu solution reserv</vt:lpwstr>
  </property>
  <property fmtid="{D5CDD505-2E9C-101B-9397-08002B2CF9AE}" pid="1106" name="ZOTERO_BREF_qHobG9CZOdUF_9">
    <vt:lpwstr>oirs with H2S formed by bacterial reduction of sulphate containing pore waters. Mass-balance modeling, based on the measured Cu-isotope compositions and experimental fractionation factors, shows that the main copper reservoir is the Cambrian sandstone–sha</vt:lpwstr>
  </property>
  <property fmtid="{D5CDD505-2E9C-101B-9397-08002B2CF9AE}" pid="1107" name="ZOTERO_BREF_rAMx2wsXZmrr_1">
    <vt:lpwstr/>
  </property>
  <property fmtid="{D5CDD505-2E9C-101B-9397-08002B2CF9AE}" pid="1108" name="ZOTERO_BREF_rCUiDl4ucIVz_1">
    <vt:lpwstr>ZOTERO_ITEM CSL_CITATION {"citationID":"PmUFUNuL","properties":{"formattedCitation":"(Susan H. Little et al., 2019)","plainCitation":"(Susan H. Little et al., 2019)","noteIndex":0},"citationItems":[{"id":3174,"uris":["http://zotero.org/users/5018207/items</vt:lpwstr>
  </property>
  <property fmtid="{D5CDD505-2E9C-101B-9397-08002B2CF9AE}" pid="1109" name="ZOTERO_BREF_rCUiDl4ucIVz_10">
    <vt:lpwstr>:"Cu and Zn isotope fractionation during extreme chemical weathering","volume":"263","author":[{"family":"Little","given":"Susan H."},{"family":"Munson","given":"Sophie"},{"family":"Prytulak","given":"Julie"},{"family":"Coles","given":"Barry J."},{"family</vt:lpwstr>
  </property>
  <property fmtid="{D5CDD505-2E9C-101B-9397-08002B2CF9AE}" pid="1110" name="ZOTERO_BREF_rCUiDl4ucIVz_11">
    <vt:lpwstr>":"Hammond","given":"Samantha J."},{"family":"Widdowson","given":"Mike"}],"issued":{"date-parts":[["2019",10,15]]}}}],"schema":"https://github.com/citation-style-language/schema/raw/master/csl-citation.json"}</vt:lpwstr>
  </property>
  <property fmtid="{D5CDD505-2E9C-101B-9397-08002B2CF9AE}" pid="1111" name="ZOTERO_BREF_rCUiDl4ucIVz_2">
    <vt:lpwstr>/WZ693NUX"],"uri":["http://zotero.org/users/5018207/items/WZ693NUX"],"itemData":{"id":3174,"type":"article-journal","abstract":"Copper and Zn are trace metal micronutrients whose stable isotope systematics are receiving increasing attention as possible pa</vt:lpwstr>
  </property>
  <property fmtid="{D5CDD505-2E9C-101B-9397-08002B2CF9AE}" pid="1112" name="ZOTERO_BREF_rCUiDl4ucIVz_3">
    <vt:lpwstr>leoenvironmental tracers. However, to realise this potential, their behaviour during chemical weathering must be better constrained. We present coupled Cu and Zn isotope data for a well-characterised Indian laterite weathering profile, which includes a fu</vt:lpwstr>
  </property>
  <property fmtid="{D5CDD505-2E9C-101B-9397-08002B2CF9AE}" pid="1113" name="ZOTERO_BREF_rCUiDl4ucIVz_4">
    <vt:lpwstr>ll suite of samples from unaltered greywacke bedrock to indurated lateritic duricrust. This sample set provides an exceptional opportunity to interrogate Cu and Zn isotope compositions during an extreme example of chemical weathering. Despite their occurr</vt:lpwstr>
  </property>
  <property fmtid="{D5CDD505-2E9C-101B-9397-08002B2CF9AE}" pid="1114" name="ZOTERO_BREF_rCUiDl4ucIVz_5">
    <vt:lpwstr>ence in different host phases within the parent greywacke, Cu and Zn isotopes behave coherently during weathering. We observe preferential loss of heavy isotopes at increasing degrees of alteration, with 0.6‰ total variability in δ66Zn and 0.9‰ in δ65Cu. </vt:lpwstr>
  </property>
  <property fmtid="{D5CDD505-2E9C-101B-9397-08002B2CF9AE}" pid="1115" name="ZOTERO_BREF_rCUiDl4ucIVz_6">
    <vt:lpwstr>Given the absence of evidence for CuS or ZnS phases in the parent lithology, we attribute the liberation of heavy isotopes to organic complexation in the aqueous phase and/or incorporation of light isotopes in secondary aluminous Fe-oxides. Strong enrichm</vt:lpwstr>
  </property>
  <property fmtid="{D5CDD505-2E9C-101B-9397-08002B2CF9AE}" pid="1116" name="ZOTERO_BREF_rCUiDl4ucIVz_7">
    <vt:lpwstr>ent of both metals is also associated with a peak in Mn at a previously identified paleo-water table horizon. This dataset confirms that weathering under oxygenated conditions releases isotopically heavy Cu, regardless of the host phase. Meanwhile, Zn iso</vt:lpwstr>
  </property>
  <property fmtid="{D5CDD505-2E9C-101B-9397-08002B2CF9AE}" pid="1117" name="ZOTERO_BREF_rCUiDl4ucIVz_8">
    <vt:lpwstr>topes are only fractionated to any significant extent at the most extreme degrees of chemical weathering reached during lateritization. We conclude that the isotopic composition of the weathering-derived input of Zn to rivers should be largely insensitive</vt:lpwstr>
  </property>
  <property fmtid="{D5CDD505-2E9C-101B-9397-08002B2CF9AE}" pid="1118" name="ZOTERO_BREF_rCUiDl4ucIVz_9">
    <vt:lpwstr> to climate change on geological timescales.","container-title":"Geochimica et Cosmochimica Acta","DOI":"10.1016/j.gca.2019.07.057","ISSN":"0016-7037","journalAbbreviation":"Geochimica et Cosmochimica Acta","page":"85-107","source":"ScienceDirect","title"</vt:lpwstr>
  </property>
  <property fmtid="{D5CDD505-2E9C-101B-9397-08002B2CF9AE}" pid="1119" name="ZOTERO_BREF_s5CoZWIc1Wge_1">
    <vt:lpwstr>ZOTERO_ITEM CSL_CITATION {"citationID":"GnsnASMK","properties":{"formattedCitation":"(Willbold et al., 2016)","plainCitation":"(Willbold et al., 2016)","noteIndex":0},"citationItems":[{"id":1289,"uris":["http://zotero.org/users/5018207/items/MHK8NW43"],"u</vt:lpwstr>
  </property>
  <property fmtid="{D5CDD505-2E9C-101B-9397-08002B2CF9AE}" pid="1120" name="ZOTERO_BREF_s5CoZWIc1Wge_10">
    <vt:lpwstr>},{"family":"Elliott","given":"Tim"}],"issued":{"date-parts":[["2016",2,1]]}}}],"schema":"https://github.com/citation-style-language/schema/raw/master/csl-citation.json"}</vt:lpwstr>
  </property>
  <property fmtid="{D5CDD505-2E9C-101B-9397-08002B2CF9AE}" pid="1121" name="ZOTERO_BREF_s5CoZWIc1Wge_2">
    <vt:lpwstr>ri":["http://zotero.org/users/5018207/items/MHK8NW43"],"itemData":{"id":1289,"type":"article-journal","abstract":"Small mass-dependent variations of molybdenum isotope ratios in oceanic and island arc rocks are expected as a result of recycling altered oc</vt:lpwstr>
  </property>
  <property fmtid="{D5CDD505-2E9C-101B-9397-08002B2CF9AE}" pid="1122" name="ZOTERO_BREF_s5CoZWIc1Wge_3">
    <vt:lpwstr>eanic crust and sediments into the mantle at convergent plate margins over geological timescales. However, the determination of molybdenum isotope data precise and accurate enough to identify these subtle isotopic differences remains challenging. Large sa</vt:lpwstr>
  </property>
  <property fmtid="{D5CDD505-2E9C-101B-9397-08002B2CF9AE}" pid="1123" name="ZOTERO_BREF_s5CoZWIc1Wge_4">
    <vt:lpwstr>mple sizes – in excess of 200 mg – need to be chemically processed to isolate enough molybdenum in order to allow sufficiently high-precision isotope analyses using double-spike MC-ICP-MS techniques. Established methods are either unable to process such l</vt:lpwstr>
  </property>
  <property fmtid="{D5CDD505-2E9C-101B-9397-08002B2CF9AE}" pid="1124" name="ZOTERO_BREF_s5CoZWIc1Wge_5">
    <vt:lpwstr>arge amounts of silicate material or require several distinct chemical processing steps, making the analyses very time-consuming. Here, we present a new and efficient single-pass chromatographic exchange technique for the chemical isolation of molybdenum </vt:lpwstr>
  </property>
  <property fmtid="{D5CDD505-2E9C-101B-9397-08002B2CF9AE}" pid="1125" name="ZOTERO_BREF_s5CoZWIc1Wge_6">
    <vt:lpwstr>from silicate and metal matrices. To test our new method, we analysed USGS reference materials BHVO-2 and BIR-1. Our new data are consistent with those derived from more involved and time-consuming methods for these two reference materials previously publ</vt:lpwstr>
  </property>
  <property fmtid="{D5CDD505-2E9C-101B-9397-08002B2CF9AE}" pid="1126" name="ZOTERO_BREF_s5CoZWIc1Wge_7">
    <vt:lpwstr>ished. We also provide the first molybdenum isotope data for USGS reference materials AGV-2, the GSJ reference material JB-2 as well as metal NIST SRM 361.","container-title":"Geostandards and Geoanalytical Research","DOI":"10.1111/ggr.12109","ISSN":"1751</vt:lpwstr>
  </property>
  <property fmtid="{D5CDD505-2E9C-101B-9397-08002B2CF9AE}" pid="1127" name="ZOTERO_BREF_s5CoZWIc1Wge_8">
    <vt:lpwstr>-908X","journalAbbreviation":"Geostand Geoanal Res","language":"en","page":"n/a-n/a","source":"Wiley Online Library","title":"High-Precision Mass-Dependent Molybdenum Isotope Variations in Magmatic Rocks Determined by Double-Spike MC-ICP-MS","author":[{"f</vt:lpwstr>
  </property>
  <property fmtid="{D5CDD505-2E9C-101B-9397-08002B2CF9AE}" pid="1128" name="ZOTERO_BREF_s5CoZWIc1Wge_9">
    <vt:lpwstr>amily":"Willbold","given":"Matthias"},{"family":"Hibbert","given":"Kate"},{"family":"Lai","given":"Yi-Jen"},{"family":"Freymuth","given":"Heye"},{"family":"Hin","given":"Remco C."},{"family":"Coath","given":"Christopher"},{"family":"Vils","given":"Flurin"</vt:lpwstr>
  </property>
  <property fmtid="{D5CDD505-2E9C-101B-9397-08002B2CF9AE}" pid="1129" name="ZOTERO_BREF_sd8U4OiT22Ih_1">
    <vt:lpwstr>ZOTERO_ITEM CSL_CITATION {"citationID":"S9FGaT19","properties":{"formattedCitation":"(C. N. Mar\\uc0\\u233{}chal et al., 1999)","plainCitation":"(C. N. Maréchal et al., 1999)","noteIndex":0},"citationItems":[{"id":3079,"uris":["http://zotero.org/users/501</vt:lpwstr>
  </property>
  <property fmtid="{D5CDD505-2E9C-101B-9397-08002B2CF9AE}" pid="1130" name="ZOTERO_BREF_sd8U4OiT22Ih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1131" name="ZOTERO_BREF_sd8U4OiT22Ih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1132" name="ZOTERO_BREF_sd8U4OiT22Ih_12">
    <vt:lpwstr>e"},{"family":"Albarède","given":"Francis"}],"issued":{"date-parts":[["1999",4,1]]}}}],"schema":"https://github.com/citation-style-language/schema/raw/master/csl-citation.json"}</vt:lpwstr>
  </property>
  <property fmtid="{D5CDD505-2E9C-101B-9397-08002B2CF9AE}" pid="1133" name="ZOTERO_BREF_sd8U4OiT22Ih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1134" name="ZOTERO_BREF_sd8U4OiT22Ih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1135" name="ZOTERO_BREF_sd8U4OiT22Ih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1136" name="ZOTERO_BREF_sd8U4OiT22Ih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1137" name="ZOTERO_BREF_sd8U4OiT22Ih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1138" name="ZOTERO_BREF_sd8U4OiT22Ih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1139" name="ZOTERO_BREF_sd8U4OiT22Ih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1140" name="ZOTERO_BREF_sd8U4OiT22Ih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1141" name="ZOTERO_BREF_sgPaoVpiPxDU_1">
    <vt:lpwstr>ZOTERO_ITEM CSL_CITATION {"citationID":"WC6Ya7v7","properties":{"formattedCitation":"(Siebert et al., 2011)","plainCitation":"(Siebert et al., 2011)","noteIndex":0},"citationItems":[{"id":3138,"uris":["http://zotero.org/users/5018207/items/8Z7L8G72"],"uri</vt:lpwstr>
  </property>
  <property fmtid="{D5CDD505-2E9C-101B-9397-08002B2CF9AE}" pid="1142" name="ZOTERO_BREF_sgPaoVpiPxDU_10">
    <vt:lpwstr>ocean at P–T conditions constrained by the peridotite liquidus and fixed fO2 yields concentrations matching observed values for Ni, Co, Cr, Zn, Mn and W but underestimates the core/mantle partitioning observed for other elements, notably V, which can be r</vt:lpwstr>
  </property>
  <property fmtid="{D5CDD505-2E9C-101B-9397-08002B2CF9AE}" pid="1143" name="ZOTERO_BREF_sgPaoVpiPxDU_11">
    <vt:lpwstr>econciled if accretion began under reducing conditions with progressive oxidation to fO2 conditions consistent with the current concentration of FeO in the mantle as proposed by Wade and Wood (2005). However, neither oxygen fugacity path is capable of acc</vt:lpwstr>
  </property>
  <property fmtid="{D5CDD505-2E9C-101B-9397-08002B2CF9AE}" pid="1144" name="ZOTERO_BREF_sgPaoVpiPxDU_12">
    <vt:lpwstr>ounting for the depletions of Ga and Ge in the Earth’s mantle. To better understand core formation, we need further tests integrating the currently poorly-known effects of light elements and more complex conditions of accretion and differentiation such as</vt:lpwstr>
  </property>
  <property fmtid="{D5CDD505-2E9C-101B-9397-08002B2CF9AE}" pid="1145" name="ZOTERO_BREF_sgPaoVpiPxDU_13">
    <vt:lpwstr> giant impacts and incomplete equilibration.","container-title":"Geochimica et Cosmochimica Acta","DOI":"10.1016/j.gca.2010.12.013","ISSN":"0016-7037","issue":"6","journalAbbreviation":"Geochimica et Cosmochimica Acta","page":"1451-1489","source":"Science</vt:lpwstr>
  </property>
  <property fmtid="{D5CDD505-2E9C-101B-9397-08002B2CF9AE}" pid="1146" name="ZOTERO_BREF_sgPaoVpiPxDU_14">
    <vt:lpwstr>Direct","title":"Systematics of metal–silicate partitioning for many siderophile elements applied to Earth’s core formation","volume":"75","author":[{"family":"Siebert","given":"Julien"},{"family":"Corgne","given":"Alexandre"},{"family":"Ryerson","given":</vt:lpwstr>
  </property>
  <property fmtid="{D5CDD505-2E9C-101B-9397-08002B2CF9AE}" pid="1147" name="ZOTERO_BREF_sgPaoVpiPxDU_15">
    <vt:lpwstr>"Frederick J."}],"issued":{"date-parts":[["2011",3,15]]}}}],"schema":"https://github.com/citation-style-language/schema/raw/master/csl-citation.json"}</vt:lpwstr>
  </property>
  <property fmtid="{D5CDD505-2E9C-101B-9397-08002B2CF9AE}" pid="1148" name="ZOTERO_BREF_sgPaoVpiPxDU_2">
    <vt:lpwstr>":["http://zotero.org/users/5018207/items/8Z7L8G72"],"itemData":{"id":3138,"type":"article-journal","abstract":"Superliquidus metal–silicate partitioning was investigated for a number of moderately siderophile (Mo, As, Ge, W, P, Ni, Co), slightly sideroph</vt:lpwstr>
  </property>
  <property fmtid="{D5CDD505-2E9C-101B-9397-08002B2CF9AE}" pid="1149" name="ZOTERO_BREF_sgPaoVpiPxDU_3">
    <vt:lpwstr>ile (Zn, Ga, Mn, V, Cr) and refractory lithophile (Nb, Ta) elements. To provide independent constrains on the effects of temperature, oxygen fugacity and silicate melt composition, isobaric (3GPa) experiments were conducted in piston cylinder apparatus at</vt:lpwstr>
  </property>
  <property fmtid="{D5CDD505-2E9C-101B-9397-08002B2CF9AE}" pid="1150" name="ZOTERO_BREF_sgPaoVpiPxDU_4">
    <vt:lpwstr> temperature between 1600 and 2600°C, relative oxygen fugacities of IW−1.5 to IW−3.5, and for silicate melt compositions ranging from basalt to peridotite. The effect of pressure was investigated through a combination of piston cylinder and multi-anvil is</vt:lpwstr>
  </property>
  <property fmtid="{D5CDD505-2E9C-101B-9397-08002B2CF9AE}" pid="1151" name="ZOTERO_BREF_sgPaoVpiPxDU_5">
    <vt:lpwstr>othermal experiments between 0.5 and 18GPa at 1900°C. Oxidation states of siderophile elements in the silicate melt as well as effect of carbon saturation on partitioning are also derived from these results. For some elements (e.g. Ga, Ge, W, V, Zn) the o</vt:lpwstr>
  </property>
  <property fmtid="{D5CDD505-2E9C-101B-9397-08002B2CF9AE}" pid="1152" name="ZOTERO_BREF_sgPaoVpiPxDU_6">
    <vt:lpwstr>bserved temperature dependence does not define trends parallel to those modeled using metal–metal oxide free energy data. We correct partitioning data for solute interactions in the metallic liquid and provide a parameterization utilized in extrapolating </vt:lpwstr>
  </property>
  <property fmtid="{D5CDD505-2E9C-101B-9397-08002B2CF9AE}" pid="1153" name="ZOTERO_BREF_sgPaoVpiPxDU_7">
    <vt:lpwstr>these results to the P–T–X conditions proposed by various core formation models. A single-stage core formation model reproduces the mantle abundances of several siderophile elements (Ni, Co, Cr, Mn, Mo, W, Zn) for core–mantle equilibration at pressures fr</vt:lpwstr>
  </property>
  <property fmtid="{D5CDD505-2E9C-101B-9397-08002B2CF9AE}" pid="1154" name="ZOTERO_BREF_sgPaoVpiPxDU_8">
    <vt:lpwstr>om 32 to 42GPa along the solidus of a deep peridotitic magma ocean (∼3000K for this pressure range) and oxygen fugacities relevant to the FeO content of the present-day mantle. However, these P–T–fO2 conditions cannot produce the observed concentrations o</vt:lpwstr>
  </property>
  <property fmtid="{D5CDD505-2E9C-101B-9397-08002B2CF9AE}" pid="1155" name="ZOTERO_BREF_sgPaoVpiPxDU_9">
    <vt:lpwstr>f Ga, Ge, V, Nb, As and P. For more reducing conditions, the P–T solution domain for single stage core formation occurs at subsolidus conditions and still cannot account for the abundances of Ge, Nb and P. Continuous core formation at the base of a magma </vt:lpwstr>
  </property>
  <property fmtid="{D5CDD505-2E9C-101B-9397-08002B2CF9AE}" pid="1156" name="ZOTERO_BREF_skQlMVtwkUkx_1">
    <vt:lpwstr>ZOTERO_ITEM CSL_CITATION {"citationID":"Cr4rIXpM","properties":{"formattedCitation":"(Petit et al., 2013)","plainCitation":"(Petit et al., 2013)","noteIndex":0},"citationItems":[{"id":3166,"uris":["http://zotero.org/users/5018207/items/3XL4XPRK"],"uri":["</vt:lpwstr>
  </property>
  <property fmtid="{D5CDD505-2E9C-101B-9397-08002B2CF9AE}" pid="1157" name="ZOTERO_BREF_skQlMVtwkUkx_10">
    <vt:lpwstr>dy of Spectral and Non-Spectral Interferences on Copper Isotope Measurements by Multi-Collector ICP-MS (Wet Plasma)","volume":"37","author":[{"family":"Petit","given":"Jérôme C. J."},{"family":"Taillez","given":"Aurélien"},{"family":"Mattielli","given":"N</vt:lpwstr>
  </property>
  <property fmtid="{D5CDD505-2E9C-101B-9397-08002B2CF9AE}" pid="1158" name="ZOTERO_BREF_skQlMVtwkUkx_11">
    <vt:lpwstr>adine"}],"issued":{"date-parts":[["2013"]]}}}],"schema":"https://github.com/citation-style-language/schema/raw/master/csl-citation.json"}</vt:lpwstr>
  </property>
  <property fmtid="{D5CDD505-2E9C-101B-9397-08002B2CF9AE}" pid="1159" name="ZOTERO_BREF_skQlMVtwkUkx_2">
    <vt:lpwstr>http://zotero.org/users/5018207/items/3XL4XPRK"],"itemData":{"id":3166,"type":"article-journal","abstract":"Mathematical modelling was combined with experimental Cu isotope measurements to demonstrate the effect of the sample matrix in changing the absolu</vt:lpwstr>
  </property>
  <property fmtid="{D5CDD505-2E9C-101B-9397-08002B2CF9AE}" pid="1160" name="ZOTERO_BREF_skQlMVtwkUkx_3">
    <vt:lpwstr>te and relative abundances of spectral interferences from Ti and Cr species. This unforeseen non-spectral effect, evidenced by variable inaccuracies of the different Zn-normalised Cu isotope ratios, was investigated by comparing real sedimentary samples a</vt:lpwstr>
  </property>
  <property fmtid="{D5CDD505-2E9C-101B-9397-08002B2CF9AE}" pid="1161" name="ZOTERO_BREF_skQlMVtwkUkx_4">
    <vt:lpwstr>nd artificial solutions intended to match the Cu:Ti:Cr ratios of the real samples after (one or two step) chromatographic processing. Artificial solutions showed positive bias in δ65CuX/Y with the magnitude depending on (a) the 6XZn/6YZn ratio used for no</vt:lpwstr>
  </property>
  <property fmtid="{D5CDD505-2E9C-101B-9397-08002B2CF9AE}" pid="1162" name="ZOTERO_BREF_skQlMVtwkUkx_5">
    <vt:lpwstr>rmalisation, (b) the Ti/Cu ratio and (c) the transmission coefficient of the TiO species. In contrast, real samples showed different δ65CuX/Y patterns and displayed a more complex population of Ti and Cr oxides and hydroxides, giving rise to positive and </vt:lpwstr>
  </property>
  <property fmtid="{D5CDD505-2E9C-101B-9397-08002B2CF9AE}" pid="1163" name="ZOTERO_BREF_skQlMVtwkUkx_6">
    <vt:lpwstr>negative inaccuracies that were two to six times higher compared with the artificial samples. The results evidence contrasting behaviour of Ti and Cr when forming polyatomic species in the plasma and stress that artificial solutions may fail to predict ho</vt:lpwstr>
  </property>
  <property fmtid="{D5CDD505-2E9C-101B-9397-08002B2CF9AE}" pid="1164" name="ZOTERO_BREF_skQlMVtwkUkx_7">
    <vt:lpwstr>w residual elements interact with the analyte/dopant pair during MC-ICP-MS analyses. More importantly, the study shows that all Zn isotope ratios do not have the same merit in correcting for mass bias in the presence of matrix elements and should all be m</vt:lpwstr>
  </property>
  <property fmtid="{D5CDD505-2E9C-101B-9397-08002B2CF9AE}" pid="1165" name="ZOTERO_BREF_skQlMVtwkUkx_8">
    <vt:lpwstr>onitored to verify the absence of spectral interferences for Cu isotope measurements. In this respect, accurate Cu data could be generally obtained by a two-step chromatographic purification providing a minimum reduction of 21000 and 3000 times the initia</vt:lpwstr>
  </property>
  <property fmtid="{D5CDD505-2E9C-101B-9397-08002B2CF9AE}" pid="1166" name="ZOTERO_BREF_skQlMVtwkUkx_9">
    <vt:lpwstr>l amounts of Ti and Cr, respectively.","container-title":"Geostandards and Geoanalytical Research","DOI":"10.1111/j.1751-908x.2012.00187.x","ISSN":"1751-908X","issue":"3","language":"fr","page":"319-335","source":"Wiley Online Library","title":"A Case Stu</vt:lpwstr>
  </property>
  <property fmtid="{D5CDD505-2E9C-101B-9397-08002B2CF9AE}" pid="1167" name="ZOTERO_BREF_thWFPWvfuXEE_1">
    <vt:lpwstr>ZOTERO_ITEM CSL_CITATION {"citationID":"8dneZHqu","properties":{"formattedCitation":"(C. Mar\\uc0\\u233{}chal &amp; Albar\\uc0\\u232{}de, 2002)","plainCitation":"(C. Maréchal &amp; Albarède, 2002)","noteIndex":0},"citationItems":[{"id":3160,"uris":["http://zotero</vt:lpwstr>
  </property>
  <property fmtid="{D5CDD505-2E9C-101B-9397-08002B2CF9AE}" pid="1168" name="ZOTERO_BREF_thWFPWvfuXEE_10">
    <vt:lpwstr>nalAbbreviation":"Geochimica et Cosmochimica Acta","page":"1499-1509","source":"ScienceDirect","title":"Ion-exchange fractionation of copper and zinc isotopes","volume":"66","author":[{"family":"Maréchal","given":"Chloé"},{"family":"Albarède","given":"Fra</vt:lpwstr>
  </property>
  <property fmtid="{D5CDD505-2E9C-101B-9397-08002B2CF9AE}" pid="1169" name="ZOTERO_BREF_thWFPWvfuXEE_11">
    <vt:lpwstr>ncis"}],"issued":{"date-parts":[["2002",5,1]]}}}],"schema":"https://github.com/citation-style-language/schema/raw/master/csl-citation.json"}</vt:lpwstr>
  </property>
  <property fmtid="{D5CDD505-2E9C-101B-9397-08002B2CF9AE}" pid="1170" name="ZOTERO_BREF_thWFPWvfuXEE_2">
    <vt:lpwstr>.org/users/5018207/items/2R33UFKT"],"uri":["http://zotero.org/users/5018207/items/2R33UFKT"],"itemData":{"id":3160,"type":"article-journal","abstract":"Whether transition element isotopes can be fractionated at equilibrium in nature is still uncertain. St</vt:lpwstr>
  </property>
  <property fmtid="{D5CDD505-2E9C-101B-9397-08002B2CF9AE}" pid="1171" name="ZOTERO_BREF_thWFPWvfuXEE_3">
    <vt:lpwstr>andard solutions of Cu and Zn were eluted on an anion-exchange resin, and the isotopic compositions of Cu (with respect to Zn) of the eluted fractions were measured by multiple-collector inductively coupled plasma mass spectrometry. It was found that for </vt:lpwstr>
  </property>
  <property fmtid="{D5CDD505-2E9C-101B-9397-08002B2CF9AE}" pid="1172" name="ZOTERO_BREF_thWFPWvfuXEE_4">
    <vt:lpwstr>pure Cu solutions, the elution curves are consistent with a 63Cu/65Cu mass fractionation coefficient of 0.46‰ in 7 mol/L HCl and 0.67‰ in 3 mol/L HCl between the resin and the solution. Batch fractionation experiments confirm that equilibrium fractionatio</vt:lpwstr>
  </property>
  <property fmtid="{D5CDD505-2E9C-101B-9397-08002B2CF9AE}" pid="1173" name="ZOTERO_BREF_thWFPWvfuXEE_5">
    <vt:lpwstr>n of Cu between resin and 7 mol/L HCl is ∼0.4‰ and therefore indicates that there is no need to invoke kinetic fractionation during the elution. Zn isotope fractionation is an order of magnitude smaller, with a 66Zn/68Zn fractionation factor of 0.02‰ in 1</vt:lpwstr>
  </property>
  <property fmtid="{D5CDD505-2E9C-101B-9397-08002B2CF9AE}" pid="1174" name="ZOTERO_BREF_thWFPWvfuXEE_6">
    <vt:lpwstr>2 mol/L HCl. Cu isotope fractionation results determined from a chalcopyrite solution in 7 mol/L HCl give a fractionation factor of 0.58‰, which indicates that Fe may interfere with Cu fractionation. Comparison of Cu and Zn results suggests that the exten</vt:lpwstr>
  </property>
  <property fmtid="{D5CDD505-2E9C-101B-9397-08002B2CF9AE}" pid="1175" name="ZOTERO_BREF_thWFPWvfuXEE_7">
    <vt:lpwstr>t of Cu isotopic fractionation may signal the presence of so far unidentified polynuclear complexes in solution. In contrast, we see no compelling reason to ascribe isotope fractionation to the coexistence of different oxidation states. We further suggest</vt:lpwstr>
  </property>
  <property fmtid="{D5CDD505-2E9C-101B-9397-08002B2CF9AE}" pid="1176" name="ZOTERO_BREF_thWFPWvfuXEE_8">
    <vt:lpwstr> that published evidence for iron isotopic fractionation in nature and in laboratory experiments may indicate the distortion of low-spin Fe tetrahedral complexes. The isotope geochemistry of transition elements may shed new light on their coordination che</vt:lpwstr>
  </property>
  <property fmtid="{D5CDD505-2E9C-101B-9397-08002B2CF9AE}" pid="1177" name="ZOTERO_BREF_thWFPWvfuXEE_9">
    <vt:lpwstr>mistry. Their isotopic fractionation in the natural environment may be interpreted using models of thermodynamic fractionation.","container-title":"Geochimica et Cosmochimica Acta","DOI":"10.1016/S0016-7037(01)00815-8","ISSN":"0016-7037","issue":"9","jour</vt:lpwstr>
  </property>
  <property fmtid="{D5CDD505-2E9C-101B-9397-08002B2CF9AE}" pid="1178" name="ZOTERO_BREF_tpZfG8Abvwl3_1">
    <vt:lpwstr>ZOTERO_ITEM CSL_CITATION {"citationID":"fnxoccPV","properties":{"formattedCitation":"(e.g. Archer &amp; Vance, 2004; Chapman et al., 2006; Larner et al., 2011; Liu et al., 2013; Sossi et al., 2015)","plainCitation":"(e.g. Archer &amp; Vance, 2004; Chapman et al.,</vt:lpwstr>
  </property>
  <property fmtid="{D5CDD505-2E9C-101B-9397-08002B2CF9AE}" pid="1179" name="ZOTERO_BREF_tpZfG8Abvwl3_10">
    <vt:lpwstr>ariable, perhaps due to variations in the oxidation state of Cu in the solution, and that this can be overcome by the passage of standards through the ion exchange procedure used to purify samples. Finally, we document chemical separation and mass spectro</vt:lpwstr>
  </property>
  <property fmtid="{D5CDD505-2E9C-101B-9397-08002B2CF9AE}" pid="1180" name="ZOTERO_BREF_tpZfG8Abvwl3_11">
    <vt:lpwstr>metric techniques that permit the isotopic analysis of order of magnitude smaller samples than previously achieved and report values for BCR-1 basalt standard of δ66Zn = 0.20 ± 0.09‰ (n = 12) and δ65Cu = 0.07 ± 0.08‰ (n = 6) at the 95% confidence level.",</vt:lpwstr>
  </property>
  <property fmtid="{D5CDD505-2E9C-101B-9397-08002B2CF9AE}" pid="1181" name="ZOTERO_BREF_tpZfG8Abvwl3_12">
    <vt:lpwstr>"container-title":"Journal of Analytical Atomic Spectrometry","DOI":"10.1039/B315853E","ISSN":"1364-5544","issue":"5","journalAbbreviation":"J. Anal. At. Spectrom.","language":"en","page":"656-665","source":"pubs.rsc.org","title":"Mass discrimination corr</vt:lpwstr>
  </property>
  <property fmtid="{D5CDD505-2E9C-101B-9397-08002B2CF9AE}" pid="1182" name="ZOTERO_BREF_tpZfG8Abvwl3_13">
    <vt:lpwstr>ection in multiple-collector plasma source mass spectrometry: an example using Cu and Zn isotopes","title-short":"Mass discrimination correction in multiple-collector plasma source mass spectrometry","volume":"19","author":[{"family":"Archer","given":"Cor</vt:lpwstr>
  </property>
  <property fmtid="{D5CDD505-2E9C-101B-9397-08002B2CF9AE}" pid="1183" name="ZOTERO_BREF_tpZfG8Abvwl3_14">
    <vt:lpwstr>ey"},{"family":"Vance","given":"Derek"}],"issued":{"date-parts":[["2004",5,13]]}},"prefix":"e.g."},{"id":3119,"uris":["http://zotero.org/users/5018207/items/FS25KKNA"],"uri":["http://zotero.org/users/5018207/items/FS25KKNA"],"itemData":{"id":3119,"type":"</vt:lpwstr>
  </property>
  <property fmtid="{D5CDD505-2E9C-101B-9397-08002B2CF9AE}" pid="1184" name="ZOTERO_BREF_tpZfG8Abvwl3_15">
    <vt:lpwstr>article-journal","abstract":"This paper presents an adapted anion exchange column chemistry protocol which allowed separation of high-purity fractions of Cu and Zn from geological materials. Isobaric and non-spectral interferences were virtually eliminate</vt:lpwstr>
  </property>
  <property fmtid="{D5CDD505-2E9C-101B-9397-08002B2CF9AE}" pid="1185" name="ZOTERO_BREF_tpZfG8Abvwl3_16">
    <vt:lpwstr>d for consequent multiple-collector ICP-MS analysis of the isotopic composition of these metals. The procedure achieved ∼ 100% recoveries, thus ensuring the absence of column-induced isotopic fractionation. By employing these techniques, we report isotopi</vt:lpwstr>
  </property>
  <property fmtid="{D5CDD505-2E9C-101B-9397-08002B2CF9AE}" pid="1186" name="ZOTERO_BREF_tpZfG8Abvwl3_17">
    <vt:lpwstr>c analyses for Cu and Zn from five geological reference materials: BCR-027 blende ore (BCR), δ65Cu = 0.52 ± 0.15‰ (n = 10) and δ66Zn = 0.33 ± 0.07‰ (n = 8); BCR-030 calcined calamine ore (BCR), δ66Zn = -0.06 ± 0.09‰ (n = 8); BCR-1 basalt (USGS), δ66Zn = 0</vt:lpwstr>
  </property>
  <property fmtid="{D5CDD505-2E9C-101B-9397-08002B2CF9AE}" pid="1187" name="ZOTERO_BREF_tpZfG8Abvwl3_18">
    <vt:lpwstr>.29 ± 0.12‰ (n = 8); NOD-P-1 manganese nodule (USGS), δ65Cu = 0.46 ± 0.08‰ (n = 10) and δ66Zn = 0.78 ± 0.09‰ (n = 9); SU-1 Cu-Co ore (CCRMP), δ65Cu = -0.018 ± 0.08‰ (n = 10) and δ66Zn = 0.13 ± 0.17‰ (n = 6). All uncertainties are ± 2s; copper isotope rati</vt:lpwstr>
  </property>
  <property fmtid="{D5CDD505-2E9C-101B-9397-08002B2CF9AE}" pid="1188" name="ZOTERO_BREF_tpZfG8Abvwl3_19">
    <vt:lpwstr>os are reported relative to NIST SRM-976, and zinc isotope ratios relative to the Lyon-group Johnson Matthey metal (batch 3-0749 L) solution, JMC Zn. These values agree well with the limited data previously published, and with results reported for similar</vt:lpwstr>
  </property>
  <property fmtid="{D5CDD505-2E9C-101B-9397-08002B2CF9AE}" pid="1189" name="ZOTERO_BREF_tpZfG8Abvwl3_2">
    <vt:lpwstr> 2006; Larner et al., 2011; Liu et al., 2013; Sossi et al., 2015)","noteIndex":0},"citationItems":[{"id":1408,"uris":["http://zotero.org/users/5018207/items/D74GKTC4"],"uri":["http://zotero.org/users/5018207/items/D74GKTC4"],"itemData":{"id":1408,"type":"</vt:lpwstr>
  </property>
  <property fmtid="{D5CDD505-2E9C-101B-9397-08002B2CF9AE}" pid="1190" name="ZOTERO_BREF_tpZfG8Abvwl3_20">
    <vt:lpwstr> natural sample types. Samples were measured using a GVi IsoProbe MC-ICP-MS, based at the Natural History Museum, London. Long-term measurement reproducibility has been assessed by repeat analyses of both single element and complex matrix samples, and was</vt:lpwstr>
  </property>
  <property fmtid="{D5CDD505-2E9C-101B-9397-08002B2CF9AE}" pid="1191" name="ZOTERO_BREF_tpZfG8Abvwl3_21">
    <vt:lpwstr> commonly better than ± 0.07‰ for both δ66Zn and δ65Cu.","container-title":"Geostandards and Geoanalytical Research","DOI":"10.1111/j.1751-908X.2006.tb00907.x","ISSN":"1751-908X","issue":"1","language":"en","page":"5-16","source":"Wiley Online Library","t</vt:lpwstr>
  </property>
  <property fmtid="{D5CDD505-2E9C-101B-9397-08002B2CF9AE}" pid="1192" name="ZOTERO_BREF_tpZfG8Abvwl3_22">
    <vt:lpwstr>itle":"Chemical Separation and Isotopic Variations of Cu and Zn From Five Geological Reference Materials","volume":"30","author":[{"family":"Chapman","given":"John B."},{"family":"Mason","given":"Thomas F. D."},{"family":"Weiss","given":"Dominik J."},{"fa</vt:lpwstr>
  </property>
  <property fmtid="{D5CDD505-2E9C-101B-9397-08002B2CF9AE}" pid="1193" name="ZOTERO_BREF_tpZfG8Abvwl3_23">
    <vt:lpwstr>mily":"Coles","given":"Barry J."},{"family":"Wilkinson","given":"Jamie J."}],"issued":{"date-parts":[["2006"]]}}},{"id":3107,"uris":["http://zotero.org/users/5018207/items/JX7FKPCA"],"uri":["http://zotero.org/users/5018207/items/JX7FKPCA"],"itemData":{"id</vt:lpwstr>
  </property>
  <property fmtid="{D5CDD505-2E9C-101B-9397-08002B2CF9AE}" pid="1194" name="ZOTERO_BREF_tpZfG8Abvwl3_24">
    <vt:lpwstr>":3107,"type":"article-journal","container-title":"Journal of Analytical Atomic Spectrometry","DOI":"10.1039/C1JA10067J","issue":"8","language":"en","page":"1627-1632","source":"pubs.rsc.org","title":"A new separation procedure for Cu prior to stable isot</vt:lpwstr>
  </property>
  <property fmtid="{D5CDD505-2E9C-101B-9397-08002B2CF9AE}" pid="1195" name="ZOTERO_BREF_tpZfG8Abvwl3_25">
    <vt:lpwstr>ope analysis by MC-ICP-MS","volume":"26","author":[{"family":"Larner","given":"Fiona"},{"family":"Rehkämper","given":"Mark"},{"family":"J. Coles","given":"Barry"},{"family":"Kreissig","given":"Katharina"},{"family":"J. Weiss","given":"Dominik"},{"family":</vt:lpwstr>
  </property>
  <property fmtid="{D5CDD505-2E9C-101B-9397-08002B2CF9AE}" pid="1196" name="ZOTERO_BREF_tpZfG8Abvwl3_26">
    <vt:lpwstr>"Sampson","given":"Barry"},{"family":"Unsworth","given":"Catherine"},{"family":"Strekopytov","given":"Stanislav"}],"issued":{"date-parts":[["2011"]]}}},{"id":12,"uris":["http://zotero.org/users/5018207/items/PB7VQRIX"],"uri":["http://zotero.org/users/5018</vt:lpwstr>
  </property>
  <property fmtid="{D5CDD505-2E9C-101B-9397-08002B2CF9AE}" pid="1197" name="ZOTERO_BREF_tpZfG8Abvwl3_27">
    <vt:lpwstr>207/items/PB7VQRIX"],"itemData":{"id":12,"type":"article-journal","abstract":"Stable isotopic systematics of Cu and Fe are two important tracers for geological and biological processes. Generally, separation of Cu and Fe from a matrix was achieved by two </vt:lpwstr>
  </property>
  <property fmtid="{D5CDD505-2E9C-101B-9397-08002B2CF9AE}" pid="1198" name="ZOTERO_BREF_tpZfG8Abvwl3_28">
    <vt:lpwstr>independent, completely different methods. In this study, we report a method for one-step anion-exchange separation of Cu and Fe from a matrix for igneous rocks using strong anion resin AG-MP-1M. Cu and Fe isotopic ratios were measured by multi-collector </vt:lpwstr>
  </property>
  <property fmtid="{D5CDD505-2E9C-101B-9397-08002B2CF9AE}" pid="1199" name="ZOTERO_BREF_tpZfG8Abvwl3_29">
    <vt:lpwstr>inductively coupled plasma mass-spectrometry (Neptune plus) using a sample–standard bracketing method. External normalization using Zn to correct for instrumental bias was also adopted for Cu isotopic measurement of some samples. In addition, all paramete</vt:lpwstr>
  </property>
  <property fmtid="{D5CDD505-2E9C-101B-9397-08002B2CF9AE}" pid="1200" name="ZOTERO_BREF_tpZfG8Abvwl3_3">
    <vt:lpwstr>article-journal","abstract":"Multiple-collector magnetic sector ICP-MS affords the possibility of applying instrumental mass discrimination corrections using a reference isotope ratio of an element (dopant) other than the analyte. Much attention has focus</vt:lpwstr>
  </property>
  <property fmtid="{D5CDD505-2E9C-101B-9397-08002B2CF9AE}" pid="1201" name="ZOTERO_BREF_tpZfG8Abvwl3_30">
    <vt:lpwstr>rs that could affect the accuracy and precision of isotopic measurements were examined. Long-term external reproducibility better than ±0.05‰ (2SD) for δ65Cu and ±0.049‰ (2SD) for δ56Fe was routinely obtained. Cu and Fe isotopic compositions of commercial</vt:lpwstr>
  </property>
  <property fmtid="{D5CDD505-2E9C-101B-9397-08002B2CF9AE}" pid="1202" name="ZOTERO_BREF_tpZfG8Abvwl3_31">
    <vt:lpwstr>ly accessible igneous rock standards including basalt, diabase, amphibolite, andesite and granodiorite were measured using this method. δ65Cu values of igneous rock standards vary from −0.01 to +0.39‰ (n = 11) with an overall range (0.40‰) that exceeds ab</vt:lpwstr>
  </property>
  <property fmtid="{D5CDD505-2E9C-101B-9397-08002B2CF9AE}" pid="1203" name="ZOTERO_BREF_tpZfG8Abvwl3_32">
    <vt:lpwstr>out 8 times that of the current analytical precision. The improved precisions of stable Cu isotopic analysis thus demonstrate that igneous rocks are not homogeneous in Cu isotopic composition. The procedure for one-step separation of Cu and Fe and high-pr</vt:lpwstr>
  </property>
  <property fmtid="{D5CDD505-2E9C-101B-9397-08002B2CF9AE}" pid="1204" name="ZOTERO_BREF_tpZfG8Abvwl3_33">
    <vt:lpwstr>ecision analysis of Cu and Fe isotopic ratios have an important advantage for economical and efficient study of stable Cu and Fe isotopic systematics in geological and biological fields.","container-title":"Journal of Analytical Atomic Spectrometry","DOI"</vt:lpwstr>
  </property>
  <property fmtid="{D5CDD505-2E9C-101B-9397-08002B2CF9AE}" pid="1205" name="ZOTERO_BREF_tpZfG8Abvwl3_34">
    <vt:lpwstr>:"10.1039/C3JA50232E","ISSN":"1364-5544","issue":"1","journalAbbreviation":"J. Anal. At. Spectrom.","language":"en","page":"122-133","source":"pubs.rsc.org","title":"High-precision copper and iron isotope analysis of igneous rock standards by MC-ICP-MS","</vt:lpwstr>
  </property>
  <property fmtid="{D5CDD505-2E9C-101B-9397-08002B2CF9AE}" pid="1206" name="ZOTERO_BREF_tpZfG8Abvwl3_35">
    <vt:lpwstr>volume":"29","author":[{"family":"Liu","given":"Sheng-Ao"},{"family":"Li","given":"Dandan"},{"family":"Li","given":"Shuguang"},{"family":"Teng","given":"Fang-Zhen"},{"family":"Ke","given":"Shan"},{"family":"He","given":"Yongsheng"},{"family":"Lu","given":</vt:lpwstr>
  </property>
  <property fmtid="{D5CDD505-2E9C-101B-9397-08002B2CF9AE}" pid="1207" name="ZOTERO_BREF_tpZfG8Abvwl3_36">
    <vt:lpwstr>"Yinghuai"}],"issued":{"date-parts":[["2013",12,5]]}}},{"id":3117,"uris":["http://zotero.org/users/5018207/items/ZWGVRBVP"],"uri":["http://zotero.org/users/5018207/items/ZWGVRBVP"],"itemData":{"id":3117,"type":"article-journal","abstract":"Isotope ratios </vt:lpwstr>
  </property>
  <property fmtid="{D5CDD505-2E9C-101B-9397-08002B2CF9AE}" pid="1208" name="ZOTERO_BREF_tpZfG8Abvwl3_37">
    <vt:lpwstr>of heavy elements vary on the 1/10000 level in high temperature materials, providing a fingerprint of the processes behind their origin. Ensuring that the measured isotope ratio is precise and accurate depends on employing an efficient chemical purificati</vt:lpwstr>
  </property>
  <property fmtid="{D5CDD505-2E9C-101B-9397-08002B2CF9AE}" pid="1209" name="ZOTERO_BREF_tpZfG8Abvwl3_38">
    <vt:lpwstr>on technique and optimised analytical protocols. Exploiting the disparate speciation of Cu, Fe and Zn in HCl and HNO3, an anion exchange chromatography procedure using AG1-×8 (200–400 mesh) and 0.4 × 7 cm Teflon columns was developed to separate them from</vt:lpwstr>
  </property>
  <property fmtid="{D5CDD505-2E9C-101B-9397-08002B2CF9AE}" pid="1210" name="ZOTERO_BREF_tpZfG8Abvwl3_39">
    <vt:lpwstr> each other and matrix elements in felsic rocks, basalts, peridotites and meteorites. It required only one pass through the resin to produce a quantitative and pure isolate, minimising preparation time, reagent consumption and total analytical blanks. A T</vt:lpwstr>
  </property>
  <property fmtid="{D5CDD505-2E9C-101B-9397-08002B2CF9AE}" pid="1211" name="ZOTERO_BREF_tpZfG8Abvwl3_4">
    <vt:lpwstr>ed on the use of this approach for lead isotope analysis using a thallium dopant and the technique has also been applied to copper–zinc isotope analysis. The most successful applications of the doping approach have established empirical mass bias relation</vt:lpwstr>
  </property>
  <property fmtid="{D5CDD505-2E9C-101B-9397-08002B2CF9AE}" pid="1212" name="ZOTERO_BREF_tpZfG8Abvwl3_40">
    <vt:lpwstr>hermoFinnigan Neptune Plus MC-ICP-MS with calibrator-sample bracketing and an external element spike was used to correct for mass bias. Nickel was the external element in Cu and Fe measurements, while Cu corrected Zn isotopes. These corrections were made </vt:lpwstr>
  </property>
  <property fmtid="{D5CDD505-2E9C-101B-9397-08002B2CF9AE}" pid="1213" name="ZOTERO_BREF_tpZfG8Abvwl3_41">
    <vt:lpwstr>assuming that the mass bias for the spike and analyte element was identical, and it is shown that this did not introduce any artificial bias. Measurement reproducibilities were ± 0.03‰, ± 0.04‰ and ± 0.06‰ (2s) for δ57Fe, δ65Cu and δ66Zn, respectively.","</vt:lpwstr>
  </property>
  <property fmtid="{D5CDD505-2E9C-101B-9397-08002B2CF9AE}" pid="1214" name="ZOTERO_BREF_tpZfG8Abvwl3_42">
    <vt:lpwstr>container-title":"Geostandards and Geoanalytical Research","DOI":"10.1111/j.1751-908X.2014.00298.x","ISSN":"1751-908X","issue":"2","language":"fr","page":"129-149","source":"Wiley Online Library","title":"Combined Separation of Cu, Fe and Zn from Rock Mat</vt:lpwstr>
  </property>
  <property fmtid="{D5CDD505-2E9C-101B-9397-08002B2CF9AE}" pid="1215" name="ZOTERO_BREF_tpZfG8Abvwl3_43">
    <vt:lpwstr>rices and Improved Analytical Protocols for Stable Isotope Determination","volume":"39","author":[{"family":"Sossi","given":"Paolo A."},{"family":"Halverson","given":"Galen P."},{"family":"Nebel","given":"Oliver"},{"family":"Eggins","given":"Stephen M."}]</vt:lpwstr>
  </property>
  <property fmtid="{D5CDD505-2E9C-101B-9397-08002B2CF9AE}" pid="1216" name="ZOTERO_BREF_tpZfG8Abvwl3_44">
    <vt:lpwstr>,"issued":{"date-parts":[["2015"]]}}}],"schema":"https://github.com/citation-style-language/schema/raw/master/csl-citation.json"}</vt:lpwstr>
  </property>
  <property fmtid="{D5CDD505-2E9C-101B-9397-08002B2CF9AE}" pid="1217" name="ZOTERO_BREF_tpZfG8Abvwl3_5">
    <vt:lpwstr>ships between dopant and analyte isotope ratios but this often has to be done for single analytical sessions. Insufficient intra-session variation in mass discrimination often leads to poor constraints on these relationships. Moreover, with the Tl–Pb syst</vt:lpwstr>
  </property>
  <property fmtid="{D5CDD505-2E9C-101B-9397-08002B2CF9AE}" pid="1218" name="ZOTERO_BREF_tpZfG8Abvwl3_6">
    <vt:lpwstr>em there is some doubt over whether samples and standards exhibit the same relationship. Here we show that for the Cu–Zn system, two improvements on previous approaches lead to precise and accurate isotope ratios for unknowns. Firstly, addition of Sr to m</vt:lpwstr>
  </property>
  <property fmtid="{D5CDD505-2E9C-101B-9397-08002B2CF9AE}" pid="1219" name="ZOTERO_BREF_tpZfG8Abvwl3_7">
    <vt:lpwstr>ixed Cu–Zn standard solutions generates extreme variation in mass bias so that empirical mass bias relationships between analyte and dopant are much better constrained. Secondly, we show that inadequate chemistry, specifically the inefficient removal of m</vt:lpwstr>
  </property>
  <property fmtid="{D5CDD505-2E9C-101B-9397-08002B2CF9AE}" pid="1220" name="ZOTERO_BREF_tpZfG8Abvwl3_8">
    <vt:lpwstr>atrix Fe and Ti, seriously compromises the Cu–Zn isotope analysis of samples but that with clean chemistry, samples with complex matrices demonstrably yield similar mass discrimination relationships between Cu and Zn isotopes to standards. We also documen</vt:lpwstr>
  </property>
  <property fmtid="{D5CDD505-2E9C-101B-9397-08002B2CF9AE}" pid="1221" name="ZOTERO_BREF_tpZfG8Abvwl3_9">
    <vt:lpwstr>t previously unreported aspects of Cu–Zn isotope analysis: (1) that Cu–Zn mass bias relationships depend critically on the Cu/Zn ratio of the solution; (2) that for an introduction system with a desolvating membrane, the behaviour of standards is highly v</vt:lpwstr>
  </property>
  <property fmtid="{D5CDD505-2E9C-101B-9397-08002B2CF9AE}" pid="1222" name="ZOTERO_BREF_trW1qMxUcwCe_1">
    <vt:lpwstr>ZOTERO_ITEM CSL_CITATION {"citationID":"9FZzOM2L","properties":{"formattedCitation":"(Russell et al., 1978)","plainCitation":"(Russell et al., 1978)","noteIndex":0},"citationItems":[{"id":1620,"uris":["http://zotero.org/users/5018207/items/4X269J5K"],"uri</vt:lpwstr>
  </property>
  <property fmtid="{D5CDD505-2E9C-101B-9397-08002B2CF9AE}" pid="1223" name="ZOTERO_BREF_trW1qMxUcwCe_10">
    <vt:lpwstr>ca et Cosmochimica Acta","author":[{"family":"Russell","given":"W. A."},{"family":"Papanastassiou","given":"D. A."},{"family":"Tombrello","given":"T. A."}],"issued":{"date-parts":[["1978",8,1]]}}}],"schema":"https://github.com/citation-style-language/sche</vt:lpwstr>
  </property>
  <property fmtid="{D5CDD505-2E9C-101B-9397-08002B2CF9AE}" pid="1224" name="ZOTERO_BREF_trW1qMxUcwCe_11">
    <vt:lpwstr>ma/raw/master/csl-citation.json"}</vt:lpwstr>
  </property>
  <property fmtid="{D5CDD505-2E9C-101B-9397-08002B2CF9AE}" pid="1225" name="ZOTERO_BREF_trW1qMxUcwCe_2">
    <vt:lpwstr>":["http://zotero.org/users/5018207/items/4X269J5K"],"itemData":{"id":1620,"type":"article-journal","title":"Ca isotope fractionation on the Earth and other solar system materials","container-title":"Geochimica et Cosmochimica Acta","page":"1075-1090","vo</vt:lpwstr>
  </property>
  <property fmtid="{D5CDD505-2E9C-101B-9397-08002B2CF9AE}" pid="1226" name="ZOTERO_BREF_trW1qMxUcwCe_3">
    <vt:lpwstr>lume":"42","issue":"8","source":"ScienceDirect","abstract":"It is demonstrated that differences in the 40Ca44Ca ratio due to mass dependent isotope fractionation in nature are clearly resolvable to a level of 0.5%. This precision is obtained 1.(a) by usin</vt:lpwstr>
  </property>
  <property fmtid="{D5CDD505-2E9C-101B-9397-08002B2CF9AE}" pid="1227" name="ZOTERO_BREF_trW1qMxUcwCe_4">
    <vt:lpwstr>g the double spike technique;2.(b) by using a mass-dependent law for correction of instrumental mass fractionation; and3.(c) by eliminating fractionation effects identified as due to differential elution of isotopes through ion exchange resins. We have de</vt:lpwstr>
  </property>
  <property fmtid="{D5CDD505-2E9C-101B-9397-08002B2CF9AE}" pid="1228" name="ZOTERO_BREF_trW1qMxUcwCe_5">
    <vt:lpwstr>termined the following uniform Ca isotopic composition after removing small natural fractionation effects: 40Ca44Ca = 47.153 ± 3, 42Ca44Ca = 0.31221 ± 2, 43Ca44Ca = 0.06486 ± 1, 46Ca44Ca = 0.00152 ± 1, 48Ca44Ca = 0.08871 ± 2, where the errors correspond t</vt:lpwstr>
  </property>
  <property fmtid="{D5CDD505-2E9C-101B-9397-08002B2CF9AE}" pid="1229" name="ZOTERO_BREF_trW1qMxUcwCe_6">
    <vt:lpwstr>o the last figures shown. This yields an atomic weight of 40.076 ± 0.001. The data indicate the absence in the studied samples of detectable, distinct nuclear components in Ca similar to those observed for oxygen. In the samples studied, there is a distin</vt:lpwstr>
  </property>
  <property fmtid="{D5CDD505-2E9C-101B-9397-08002B2CF9AE}" pid="1230" name="ZOTERO_BREF_trW1qMxUcwCe_7">
    <vt:lpwstr>ct but small degree of Ca isotope fractionation. Overlapping ranges of fractionation of 2.5%. for 40Ca44Ca (four atomic mass units) are observed in meteorites, lunar, and terrestrial samples. Means by which isotope fractionation could arise for Ca are dis</vt:lpwstr>
  </property>
  <property fmtid="{D5CDD505-2E9C-101B-9397-08002B2CF9AE}" pid="1231" name="ZOTERO_BREF_trW1qMxUcwCe_8">
    <vt:lpwstr>cussed, but the small range of effects and the lack of systematic variations do not permit at present the identification of the mechanisms responsible for the fractionation observed in the suite of samples. Ca in the biological cycle does not show fractio</vt:lpwstr>
  </property>
  <property fmtid="{D5CDD505-2E9C-101B-9397-08002B2CF9AE}" pid="1232" name="ZOTERO_BREF_trW1qMxUcwCe_9">
    <vt:lpwstr>nation effects larger than observed for non-biogenic samples. In contrast to these results, we have observed large effects of up to 13%. for industrially purified Ca.","DOI":"10.1016/0016-7037(78)90105-9","ISSN":"0016-7037","journalAbbreviation":"Geochimi</vt:lpwstr>
  </property>
  <property fmtid="{D5CDD505-2E9C-101B-9397-08002B2CF9AE}" pid="1233" name="ZOTERO_BREF_viHGyiqGJTEz_1">
    <vt:lpwstr>ZOTERO_ITEM CSL_CITATION {"citationID":"g1ZoRGtC","properties":{"formattedCitation":"(Russell et al., 1978)","plainCitation":"(Russell et al., 1978)","noteIndex":0},"citationItems":[{"id":1620,"uris":["http://zotero.org/users/5018207/items/4X269J5K"],"uri</vt:lpwstr>
  </property>
  <property fmtid="{D5CDD505-2E9C-101B-9397-08002B2CF9AE}" pid="1234" name="ZOTERO_BREF_viHGyiqGJTEz_10">
    <vt:lpwstr>materials","volume":"42","author":[{"family":"Russell","given":"W. A."},{"family":"Papanastassiou","given":"D. A."},{"family":"Tombrello","given":"T. A."}],"issued":{"date-parts":[["1978",8,1]]}}}],"schema":"https://github.com/citation-style-language/sche</vt:lpwstr>
  </property>
  <property fmtid="{D5CDD505-2E9C-101B-9397-08002B2CF9AE}" pid="1235" name="ZOTERO_BREF_viHGyiqGJTEz_11">
    <vt:lpwstr>ma/raw/master/csl-citation.json"}</vt:lpwstr>
  </property>
  <property fmtid="{D5CDD505-2E9C-101B-9397-08002B2CF9AE}" pid="1236" name="ZOTERO_BREF_viHGyiqGJTEz_2">
    <vt:lpwstr>":["http://zotero.org/users/5018207/items/4X269J5K"],"itemData":{"id":1620,"type":"article-journal","abstract":"It is demonstrated that differences in the 40Ca44Ca ratio due to mass dependent isotope fractionation in nature are clearly resolvable to a lev</vt:lpwstr>
  </property>
  <property fmtid="{D5CDD505-2E9C-101B-9397-08002B2CF9AE}" pid="1237" name="ZOTERO_BREF_viHGyiqGJTEz_3">
    <vt:lpwstr>el of 0.5%. This precision is obtained 1.(a) by using the double spike technique;2.(b) by using a mass-dependent law for correction of instrumental mass fractionation; and3.(c) by eliminating fractionation effects identified as due to differential elution</vt:lpwstr>
  </property>
  <property fmtid="{D5CDD505-2E9C-101B-9397-08002B2CF9AE}" pid="1238" name="ZOTERO_BREF_viHGyiqGJTEz_4">
    <vt:lpwstr> of isotopes through ion exchange resins. We have determined the following uniform Ca isotopic composition after removing small natural fractionation effects: 40Ca44Ca = 47.153 ± 3, 42Ca44Ca = 0.31221 ± 2, 43Ca44Ca = 0.06486 ± 1, 46Ca44Ca = 0.00152 ± 1, 4</vt:lpwstr>
  </property>
  <property fmtid="{D5CDD505-2E9C-101B-9397-08002B2CF9AE}" pid="1239" name="ZOTERO_BREF_viHGyiqGJTEz_5">
    <vt:lpwstr>8Ca44Ca = 0.08871 ± 2, where the errors correspond to the last figures shown. This yields an atomic weight of 40.076 ± 0.001. The data indicate the absence in the studied samples of detectable, distinct nuclear components in Ca similar to those observed f</vt:lpwstr>
  </property>
  <property fmtid="{D5CDD505-2E9C-101B-9397-08002B2CF9AE}" pid="1240" name="ZOTERO_BREF_viHGyiqGJTEz_6">
    <vt:lpwstr>or oxygen. In the samples studied, there is a distinct but small degree of Ca isotope fractionation. Overlapping ranges of fractionation of 2.5%. for 40Ca44Ca (four atomic mass units) are observed in meteorites, lunar, and terrestrial samples. Means by wh</vt:lpwstr>
  </property>
  <property fmtid="{D5CDD505-2E9C-101B-9397-08002B2CF9AE}" pid="1241" name="ZOTERO_BREF_viHGyiqGJTEz_7">
    <vt:lpwstr>ich isotope fractionation could arise for Ca are discussed, but the small range of effects and the lack of systematic variations do not permit at present the identification of the mechanisms responsible for the fractionation observed in the suite of sampl</vt:lpwstr>
  </property>
  <property fmtid="{D5CDD505-2E9C-101B-9397-08002B2CF9AE}" pid="1242" name="ZOTERO_BREF_viHGyiqGJTEz_8">
    <vt:lpwstr>es. Ca in the biological cycle does not show fractionation effects larger than observed for non-biogenic samples. In contrast to these results, we have observed large effects of up to 13%. for industrially purified Ca.","container-title":"Geochimica et Co</vt:lpwstr>
  </property>
  <property fmtid="{D5CDD505-2E9C-101B-9397-08002B2CF9AE}" pid="1243" name="ZOTERO_BREF_viHGyiqGJTEz_9">
    <vt:lpwstr>smochimica Acta","DOI":"10.1016/0016-7037(78)90105-9","ISSN":"0016-7037","issue":"8","journalAbbreviation":"Geochimica et Cosmochimica Acta","page":"1075-1090","source":"ScienceDirect","title":"Ca isotope fractionation on the Earth and other solar system </vt:lpwstr>
  </property>
  <property fmtid="{D5CDD505-2E9C-101B-9397-08002B2CF9AE}" pid="1244" name="ZOTERO_BREF_w7k6ZK9T00G9_1">
    <vt:lpwstr>ZOTERO_ITEM CSL_CITATION {"citationID":"ccDK4WBq","properties":{"formattedCitation":"(e.g. Todd et al., 2015)","plainCitation":"(e.g. Todd et al., 2015)","noteIndex":0},"citationItems":[{"id":1257,"uris":["http://zotero.org/users/5018207/items/P3WC6EGU"],</vt:lpwstr>
  </property>
  <property fmtid="{D5CDD505-2E9C-101B-9397-08002B2CF9AE}" pid="1245" name="ZOTERO_BREF_w7k6ZK9T00G9_10">
    <vt:lpwstr> the natural isotopic heterogeneity among samples in a studied suite is substantially below 100 ppm.","container-title":"Geochemistry, Geophysics, Geosystems","DOI":"10.1002/2015GC005804","ISSN":"1525-2027","journalAbbreviation":"Geochem. Geophys. Geosyst</vt:lpwstr>
  </property>
  <property fmtid="{D5CDD505-2E9C-101B-9397-08002B2CF9AE}" pid="1246" name="ZOTERO_BREF_w7k6ZK9T00G9_11">
    <vt:lpwstr>.","language":"en","page":"n/a-n/a","source":"Wiley Online Library","title":"Effects of simple acid leaching of crushed and powdered geological materials on high-precision Pb isotope analyses","author":[{"family":"Todd","given":"Erin"},{"family":"Stracke"</vt:lpwstr>
  </property>
  <property fmtid="{D5CDD505-2E9C-101B-9397-08002B2CF9AE}" pid="1247" name="ZOTERO_BREF_w7k6ZK9T00G9_12">
    <vt:lpwstr>,"given":"Andreas"},{"family":"Scherer","given":"Erik E."}],"issued":{"date-parts":[["2015",7,1]]}},"prefix":"e.g. "}],"schema":"https://github.com/citation-style-language/schema/raw/master/csl-citation.json"}</vt:lpwstr>
  </property>
  <property fmtid="{D5CDD505-2E9C-101B-9397-08002B2CF9AE}" pid="1248" name="ZOTERO_BREF_w7k6ZK9T00G9_2">
    <vt:lpwstr>"uri":["http://zotero.org/users/5018207/items/P3WC6EGU"],"itemData":{"id":1257,"type":"article-journal","abstract":"We present new results of simple acid leaching experiments on the Pb isotope composition of USGS standard reference material powders and on</vt:lpwstr>
  </property>
  <property fmtid="{D5CDD505-2E9C-101B-9397-08002B2CF9AE}" pid="1249" name="ZOTERO_BREF_w7k6ZK9T00G9_3">
    <vt:lpwstr> ocean island basalt whole rock splits and powders. Rock samples were leached with cold 6 N HCl in an ultrasonic bath, then on a hot plate, and washed with ultrapure H2O before sample digestion in HF-HNO3 and chromatographic purification of Pb. Lead isoto</vt:lpwstr>
  </property>
  <property fmtid="{D5CDD505-2E9C-101B-9397-08002B2CF9AE}" pid="1250" name="ZOTERO_BREF_w7k6ZK9T00G9_4">
    <vt:lpwstr>pe analyses were measured by Tl-doped MC-ICPMS. Intrasession and intersession analytical reproducibilities of repeated analyses of both synthetic Pb solutions and Pb from single digests of chemically processed natural samples were generally better than 10</vt:lpwstr>
  </property>
  <property fmtid="{D5CDD505-2E9C-101B-9397-08002B2CF9AE}" pid="1251" name="ZOTERO_BREF_w7k6ZK9T00G9_5">
    <vt:lpwstr>0 ppm (2 SD). The comparison of leached and unleached samples shows that leaching consistently removes variable amounts of contaminants that differ in Pb isotopic composition for different starting materials. For repeated digests of a single sample, analy</vt:lpwstr>
  </property>
  <property fmtid="{D5CDD505-2E9C-101B-9397-08002B2CF9AE}" pid="1252" name="ZOTERO_BREF_w7k6ZK9T00G9_6">
    <vt:lpwstr>ses of leached samples reproduce better than those of unleached ones, confirming that leaching effectively removes most of the heterogeneously distributed extraneous Pb. Nevertheless, the external reproducibility of leached samples is still up to an order</vt:lpwstr>
  </property>
  <property fmtid="{D5CDD505-2E9C-101B-9397-08002B2CF9AE}" pid="1253" name="ZOTERO_BREF_w7k6ZK9T00G9_7">
    <vt:lpwstr> of magnitude worse than that of Pb solution standards (∼100 ppm). More complex leaching methods employed by earlier studies yield Pb isotope ratios within error of those produced by our method and at similar levels of reproducibility, demonstrating that </vt:lpwstr>
  </property>
  <property fmtid="{D5CDD505-2E9C-101B-9397-08002B2CF9AE}" pid="1254" name="ZOTERO_BREF_w7k6ZK9T00G9_8">
    <vt:lpwstr>our simple leaching method is as effective as more complex leaching techniques. Therefore, any Pb isotope heterogeneity among multiple leached digests of samples in excess of the external reproducibility is attributed to inherent isotopic heterogeneity of</vt:lpwstr>
  </property>
  <property fmtid="{D5CDD505-2E9C-101B-9397-08002B2CF9AE}" pid="1255" name="ZOTERO_BREF_w7k6ZK9T00G9_9">
    <vt:lpwstr> the sample. The external precision of ∼100 ppm (2 SD) achieved for Pb isotope ratio determination by Tl-doped MC-ICPMS is thus sufficient for most rocks. The full advantage of the most precise Pb isotope analytical methods is only realized in cases where</vt:lpwstr>
  </property>
  <property fmtid="{D5CDD505-2E9C-101B-9397-08002B2CF9AE}" pid="1256" name="ZOTERO_BREF_wt8aO7s8hOTs_1">
    <vt:lpwstr>ZOTERO_ITEM CSL_CITATION {"citationID":"lRZs2sZv","properties":{"formattedCitation":"(C. N. Mar\\uc0\\u233{}chal et al., 1999)","plainCitation":"(C. N. Maréchal et al., 1999)","noteIndex":0},"citationItems":[{"id":3079,"uris":["http://zotero.org/users/501</vt:lpwstr>
  </property>
  <property fmtid="{D5CDD505-2E9C-101B-9397-08002B2CF9AE}" pid="1257" name="ZOTERO_BREF_wt8aO7s8hOTs_10">
    <vt:lpwstr>ological material, which paves the way for the use of Cu and Zn isotopes as geochemical and biochemical tracers.","container-title":"Chemical Geology","DOI":"10.1016/S0009-2541(98)00191-0","ISSN":"0009-2541","issue":"1","journalAbbreviation":"Chemical Geo</vt:lpwstr>
  </property>
  <property fmtid="{D5CDD505-2E9C-101B-9397-08002B2CF9AE}" pid="1258" name="ZOTERO_BREF_wt8aO7s8hOTs_11">
    <vt:lpwstr>logy","page":"251-273","source":"ScienceDirect","title":"Precise analysis of copper and zinc isotopic compositions by plasma-source mass spectrometry","volume":"156","author":[{"family":"Maréchal","given":"Chloé Nadia"},{"family":"Télouk","given":"Philipp</vt:lpwstr>
  </property>
  <property fmtid="{D5CDD505-2E9C-101B-9397-08002B2CF9AE}" pid="1259" name="ZOTERO_BREF_wt8aO7s8hOTs_12">
    <vt:lpwstr>e"},{"family":"Albarède","given":"Francis"}],"issued":{"date-parts":[["1999",4,1]]}}}],"schema":"https://github.com/citation-style-language/schema/raw/master/csl-citation.json"}</vt:lpwstr>
  </property>
  <property fmtid="{D5CDD505-2E9C-101B-9397-08002B2CF9AE}" pid="1260" name="ZOTERO_BREF_wt8aO7s8hOTs_2">
    <vt:lpwstr>8207/items/XTAB7E2B"],"uri":["http://zotero.org/users/5018207/items/XTAB7E2B"],"itemData":{"id":3079,"type":"article-journal","abstract":"The stable isotope geochemistry of Cu and Zn is poorly known because of the lack of a suitable analytical technique. </vt:lpwstr>
  </property>
  <property fmtid="{D5CDD505-2E9C-101B-9397-08002B2CF9AE}" pid="1261" name="ZOTERO_BREF_wt8aO7s8hOTs_3">
    <vt:lpwstr>We present a procedure for the analysis of Cu and Zn isotope compositions by plasma-source mass spectrometry (Plasma 54) together with a method to purify Cu and Zn from natural samples of silicates, ores, and biological material. A plasma-source mass spec</vt:lpwstr>
  </property>
  <property fmtid="{D5CDD505-2E9C-101B-9397-08002B2CF9AE}" pid="1262" name="ZOTERO_BREF_wt8aO7s8hOTs_4">
    <vt:lpwstr>trometer equipped with a magnetic filter and multiple collection can make up for the instability of the ICP source and provide precise Cu and Zn isotope compositions. Instrumental mass fractionation is corrected with respect to the isotopic composition of</vt:lpwstr>
  </property>
  <property fmtid="{D5CDD505-2E9C-101B-9397-08002B2CF9AE}" pid="1263" name="ZOTERO_BREF_wt8aO7s8hOTs_5">
    <vt:lpwstr> a standard of a different element added to the sample (Zn for a Cu sample, Cu for a Zn sample) previously purified by anion-exchange chemistry. We have adopted the NIST Cu standard (SRM 976) and a Johnson–Mattey Zn solution as references. This external n</vt:lpwstr>
  </property>
  <property fmtid="{D5CDD505-2E9C-101B-9397-08002B2CF9AE}" pid="1264" name="ZOTERO_BREF_wt8aO7s8hOTs_6">
    <vt:lpwstr>ormalization leads to an internal precision of 20 ppm and an external reproducibility of 40 ppm or 0.04 per mil (95% confidence level). The isotopic compositions can be obtained on as little as 200 ng of element. Isobaric interferences are small enough to</vt:lpwstr>
  </property>
  <property fmtid="{D5CDD505-2E9C-101B-9397-08002B2CF9AE}" pid="1265" name="ZOTERO_BREF_wt8aO7s8hOTs_7">
    <vt:lpwstr> be neglected. Isotopic fractionation is observed for Cu on the anion-exchange resin, which requires a full yield to be achieved upon purification. The exponential law of mass fractionation is shown to provide a more consistent correction than the linear </vt:lpwstr>
  </property>
  <property fmtid="{D5CDD505-2E9C-101B-9397-08002B2CF9AE}" pid="1266" name="ZOTERO_BREF_wt8aO7s8hOTs_8">
    <vt:lpwstr>and the power law. It is shown that in the mass spectrometer Cu and Zn isotopes do not fractionate to the same extent. The ratio of instrumental mass biases remains constant over one measurement session. This ratio is determined from the analysis of mixed</vt:lpwstr>
  </property>
  <property fmtid="{D5CDD505-2E9C-101B-9397-08002B2CF9AE}" pid="1267" name="ZOTERO_BREF_wt8aO7s8hOTs_9">
    <vt:lpwstr> standard solutions, then is used to correct the isotopic composition measured for Cu and Zn samples. Some preliminary results show the existence of isotopic variations of up to several per mil amongst natural samples of silicates, ores, sediments, and bi</vt:lpwstr>
  </property>
  <property fmtid="{D5CDD505-2E9C-101B-9397-08002B2CF9AE}" pid="1268" name="ZOTERO_BREF_y2KmPAZk7aFF_1">
    <vt:lpwstr>ZOTERO_ITEM CSL_CITATION {"citationID":"lSUeSzXR","properties":{"formattedCitation":"(Andr\\uc0\\u233{}n et al., 2004)","plainCitation":"(Andrén et al., 2004)","noteIndex":0},"citationItems":[{"id":3105,"uris":["http://zotero.org/users/5018207/items/DWCAL</vt:lpwstr>
  </property>
  <property fmtid="{D5CDD505-2E9C-101B-9397-08002B2CF9AE}" pid="1269" name="ZOTERO_BREF_y2KmPAZk7aFF_2">
    <vt:lpwstr>RRL"],"uri":["http://zotero.org/users/5018207/items/DWCALRRL"],"itemData":{"id":3105,"type":"article-journal","container-title":"J. Anal. At. Spectrom.","DOI":"10.1039/B403938F","ISSN":"0267-9477, 1364-5544","issue":"9","journalAbbreviation":"J. Anal. At.</vt:lpwstr>
  </property>
  <property fmtid="{D5CDD505-2E9C-101B-9397-08002B2CF9AE}" pid="1270" name="ZOTERO_BREF_y2KmPAZk7aFF_3">
    <vt:lpwstr> Spectrom.","language":"en","page":"1217-1224","source":"DOI.org (Crossref)","title":"Sources of mass bias and isotope ratio variation in multi-collector ICP-MS: optimization of instrumental parameters based on experimental observations","title-short":"So</vt:lpwstr>
  </property>
  <property fmtid="{D5CDD505-2E9C-101B-9397-08002B2CF9AE}" pid="1271" name="ZOTERO_BREF_y2KmPAZk7aFF_4">
    <vt:lpwstr>urces of mass bias and isotope ratio variation in multi-collector ICP-MS","volume":"19","author":[{"family":"Andrén","given":"Henrik"},{"family":"Rodushkin","given":"Ilia"},{"family":"Stenberg","given":"Anna"},{"family":"Malinovsky","given":"Dmitry"},{"fa</vt:lpwstr>
  </property>
  <property fmtid="{D5CDD505-2E9C-101B-9397-08002B2CF9AE}" pid="1272" name="ZOTERO_BREF_y2KmPAZk7aFF_5">
    <vt:lpwstr>mily":"Baxter","given":"Douglas C."}],"issued":{"date-parts":[["2004"]]}}}],"schema":"https://github.com/citation-style-language/schema/raw/master/csl-citation.json"}</vt:lpwstr>
  </property>
  <property fmtid="{D5CDD505-2E9C-101B-9397-08002B2CF9AE}" pid="1273" name="ZOTERO_BREF_y8me2FYOemJj_1">
    <vt:lpwstr>ZOTERO_ITEM CSL_CITATION {"citationID":"NHldglQz","properties":{"formattedCitation":"(Archer &amp; Vance, 2004; C. N. Mar\\uc0\\u233{}chal et al., 1999; Woodhead, 2002)","plainCitation":"(Archer &amp; Vance, 2004; C. N. Maréchal et al., 1999; Woodhead, 2002)","no</vt:lpwstr>
  </property>
  <property fmtid="{D5CDD505-2E9C-101B-9397-08002B2CF9AE}" pid="1274" name="ZOTERO_BREF_y8me2FYOemJj_10">
    <vt:lpwstr> solution, and that this can be overcome by the passage of standards through the ion exchange procedure used to purify samples. Finally, we document chemical separation and mass spectrometric techniques that permit the isotopic analysis of order of magnit</vt:lpwstr>
  </property>
  <property fmtid="{D5CDD505-2E9C-101B-9397-08002B2CF9AE}" pid="1275" name="ZOTERO_BREF_y8me2FYOemJj_11">
    <vt:lpwstr>ude smaller samples than previously achieved and report values for BCR-1 basalt standard of δ66Zn = 0.20 ± 0.09‰ (n = 12) and δ65Cu = 0.07 ± 0.08‰ (n = 6) at the 95% confidence level.","container-title":"Journal of Analytical Atomic Spectrometry","DOI":"1</vt:lpwstr>
  </property>
  <property fmtid="{D5CDD505-2E9C-101B-9397-08002B2CF9AE}" pid="1276" name="ZOTERO_BREF_y8me2FYOemJj_12">
    <vt:lpwstr>0.1039/B315853E","ISSN":"1364-5544","issue":"5","journalAbbreviation":"J. Anal. At. Spectrom.","language":"en","page":"656-665","source":"pubs.rsc.org","title":"Mass discrimination correction in multiple-collector plasma source mass spectrometry: an examp</vt:lpwstr>
  </property>
  <property fmtid="{D5CDD505-2E9C-101B-9397-08002B2CF9AE}" pid="1277" name="ZOTERO_BREF_y8me2FYOemJj_13">
    <vt:lpwstr>le using Cu and Zn isotopes","title-short":"Mass discrimination correction in multiple-collector plasma source mass spectrometry","volume":"19","author":[{"family":"Archer","given":"Corey"},{"family":"Vance","given":"Derek"}],"issued":{"date-parts":[["200</vt:lpwstr>
  </property>
  <property fmtid="{D5CDD505-2E9C-101B-9397-08002B2CF9AE}" pid="1278" name="ZOTERO_BREF_y8me2FYOemJj_14">
    <vt:lpwstr>4",5,13]]}}},{"id":3079,"uris":["http://zotero.org/users/5018207/items/XTAB7E2B"],"uri":["http://zotero.org/users/5018207/items/XTAB7E2B"],"itemData":{"id":3079,"type":"article-journal","abstract":"The stable isotope geochemistry of Cu and Zn is poorly kn</vt:lpwstr>
  </property>
  <property fmtid="{D5CDD505-2E9C-101B-9397-08002B2CF9AE}" pid="1279" name="ZOTERO_BREF_y8me2FYOemJj_15">
    <vt:lpwstr>own because of the lack of a suitable analytical technique. We present a procedure for the analysis of Cu and Zn isotope compositions by plasma-source mass spectrometry (Plasma 54) together with a method to purify Cu and Zn from natural samples of silicat</vt:lpwstr>
  </property>
  <property fmtid="{D5CDD505-2E9C-101B-9397-08002B2CF9AE}" pid="1280" name="ZOTERO_BREF_y8me2FYOemJj_16">
    <vt:lpwstr>es, ores, and biological material. A plasma-source mass spectrometer equipped with a magnetic filter and multiple collection can make up for the instability of the ICP source and provide precise Cu and Zn isotope compositions. Instrumental mass fractionat</vt:lpwstr>
  </property>
  <property fmtid="{D5CDD505-2E9C-101B-9397-08002B2CF9AE}" pid="1281" name="ZOTERO_BREF_y8me2FYOemJj_17">
    <vt:lpwstr>ion is corrected with respect to the isotopic composition of a standard of a different element added to the sample (Zn for a Cu sample, Cu for a Zn sample) previously purified by anion-exchange chemistry. We have adopted the NIST Cu standard (SRM 976) and</vt:lpwstr>
  </property>
  <property fmtid="{D5CDD505-2E9C-101B-9397-08002B2CF9AE}" pid="1282" name="ZOTERO_BREF_y8me2FYOemJj_18">
    <vt:lpwstr> a Johnson–Mattey Zn solution as references. This external normalization leads to an internal precision of 20 ppm and an external reproducibility of 40 ppm or 0.04 per mil (95% confidence level). The isotopic compositions can be obtained on as little as 2</vt:lpwstr>
  </property>
  <property fmtid="{D5CDD505-2E9C-101B-9397-08002B2CF9AE}" pid="1283" name="ZOTERO_BREF_y8me2FYOemJj_19">
    <vt:lpwstr>00 ng of element. Isobaric interferences are small enough to be neglected. Isotopic fractionation is observed for Cu on the anion-exchange resin, which requires a full yield to be achieved upon purification. The exponential law of mass fractionation is sh</vt:lpwstr>
  </property>
  <property fmtid="{D5CDD505-2E9C-101B-9397-08002B2CF9AE}" pid="1284" name="ZOTERO_BREF_y8me2FYOemJj_2">
    <vt:lpwstr>teIndex":0},"citationItems":[{"id":1408,"uris":["http://zotero.org/users/5018207/items/D74GKTC4"],"uri":["http://zotero.org/users/5018207/items/D74GKTC4"],"itemData":{"id":1408,"type":"article-journal","abstract":"Multiple-collector magnetic sector ICP-MS</vt:lpwstr>
  </property>
  <property fmtid="{D5CDD505-2E9C-101B-9397-08002B2CF9AE}" pid="1285" name="ZOTERO_BREF_y8me2FYOemJj_20">
    <vt:lpwstr>own to provide a more consistent correction than the linear and the power law. It is shown that in the mass spectrometer Cu and Zn isotopes do not fractionate to the same extent. The ratio of instrumental mass biases remains constant over one measurement </vt:lpwstr>
  </property>
  <property fmtid="{D5CDD505-2E9C-101B-9397-08002B2CF9AE}" pid="1286" name="ZOTERO_BREF_y8me2FYOemJj_21">
    <vt:lpwstr>session. This ratio is determined from the analysis of mixed standard solutions, then is used to correct the isotopic composition measured for Cu and Zn samples. Some preliminary results show the existence of isotopic variations of up to several per mil a</vt:lpwstr>
  </property>
  <property fmtid="{D5CDD505-2E9C-101B-9397-08002B2CF9AE}" pid="1287" name="ZOTERO_BREF_y8me2FYOemJj_22">
    <vt:lpwstr>mongst natural samples of silicates, ores, sediments, and biological material, which paves the way for the use of Cu and Zn isotopes as geochemical and biochemical tracers.","container-title":"Chemical Geology","DOI":"10.1016/S0009-2541(98)00191-0","ISSN"</vt:lpwstr>
  </property>
  <property fmtid="{D5CDD505-2E9C-101B-9397-08002B2CF9AE}" pid="1288" name="ZOTERO_BREF_y8me2FYOemJj_23">
    <vt:lpwstr>:"0009-2541","issue":"1","journalAbbreviation":"Chemical Geology","page":"251-273","source":"ScienceDirect","title":"Precise analysis of copper and zinc isotopic compositions by plasma-source mass spectrometry","volume":"156","author":[{"family":"Maréchal</vt:lpwstr>
  </property>
  <property fmtid="{D5CDD505-2E9C-101B-9397-08002B2CF9AE}" pid="1289" name="ZOTERO_BREF_y8me2FYOemJj_24">
    <vt:lpwstr>","given":"Chloé Nadia"},{"family":"Télouk","given":"Philippe"},{"family":"Albarède","given":"Francis"}],"issued":{"date-parts":[["1999",4,1]]}}},{"id":3125,"uris":["http://zotero.org/users/5018207/items/WVA5HHVT"],"uri":["http://zotero.org/users/5018207/</vt:lpwstr>
  </property>
  <property fmtid="{D5CDD505-2E9C-101B-9397-08002B2CF9AE}" pid="1290" name="ZOTERO_BREF_y8me2FYOemJj_25">
    <vt:lpwstr>items/WVA5HHVT"],"itemData":{"id":3125,"type":"article-journal","abstract":"Many recent studies of isotope ratio determination by multi-collector inductively coupled plasma mass spectrometry (MC-ICP-MS) have highlighted the excellent levels of analytical </vt:lpwstr>
  </property>
  <property fmtid="{D5CDD505-2E9C-101B-9397-08002B2CF9AE}" pid="1291" name="ZOTERO_BREF_y8me2FYOemJj_26">
    <vt:lpwstr>precision obtainable using this newly emergent technology. Unfortunately, it is often a considerably more difficult matter to obtain highly accurate analyses by MC-ICP-MS. This is particularly the case for isotope systems in which internal normalisation f</vt:lpwstr>
  </property>
  <property fmtid="{D5CDD505-2E9C-101B-9397-08002B2CF9AE}" pid="1292" name="ZOTERO_BREF_y8me2FYOemJj_27">
    <vt:lpwstr>or instrumental mass bias effects is not possible, e.g., Pb, Cu, Zn, B, Li. Given the fact that extremely accurate Pb isotope data can now be obtained by double-spike thermal ionisation mass spectrometry (TIMS), this is seemingly a major impediment to the</vt:lpwstr>
  </property>
  <property fmtid="{D5CDD505-2E9C-101B-9397-08002B2CF9AE}" pid="1293" name="ZOTERO_BREF_y8me2FYOemJj_28">
    <vt:lpwstr> widespread adoption of MC-ICP-MS methods for the analysis of Pb. It is demonstrated in this contribution, however, that a few simple modifications to existing protocols can produce MC-ICP-MS Pb isotope data of comparable accuracy to the best double spike</vt:lpwstr>
  </property>
  <property fmtid="{D5CDD505-2E9C-101B-9397-08002B2CF9AE}" pid="1294" name="ZOTERO_BREF_y8me2FYOemJj_29">
    <vt:lpwstr> TIMS results. This method also preserves many of the inherent advantages of ICP-MS analysis, such as rapid sample processing, and avoids many of the stringent analytical requirements of double spiking. The method is highly reliable and a summary of resul</vt:lpwstr>
  </property>
  <property fmtid="{D5CDD505-2E9C-101B-9397-08002B2CF9AE}" pid="1295" name="ZOTERO_BREF_y8me2FYOemJj_3">
    <vt:lpwstr> affords the possibility of applying instrumental mass discrimination corrections using a reference isotope ratio of an element (dopant) other than the analyte. Much attention has focused on the use of this approach for lead isotope analysis using a thall</vt:lpwstr>
  </property>
  <property fmtid="{D5CDD505-2E9C-101B-9397-08002B2CF9AE}" pid="1296" name="ZOTERO_BREF_y8me2FYOemJj_30">
    <vt:lpwstr>ts from our laboratory over the past two years is presented, together with suggestions for further development.","container-title":"Journal of Analytical Atomic Spectrometry","DOI":"10.1039/B205045E","ISSN":"1364-5544","issue":"10","journalAbbreviation":"</vt:lpwstr>
  </property>
  <property fmtid="{D5CDD505-2E9C-101B-9397-08002B2CF9AE}" pid="1297" name="ZOTERO_BREF_y8me2FYOemJj_31">
    <vt:lpwstr>J. Anal. At. Spectrom.","language":"en","page":"1381-1385","source":"pubs.rsc.org","title":"A simple method for obtaining highly accurate Pb isotope data by MC-ICP-MS","volume":"17","author":[{"family":"Woodhead","given":"Jon"}],"issued":{"date-parts":[["</vt:lpwstr>
  </property>
  <property fmtid="{D5CDD505-2E9C-101B-9397-08002B2CF9AE}" pid="1298" name="ZOTERO_BREF_y8me2FYOemJj_32">
    <vt:lpwstr>2002",9,3]]}}}],"schema":"https://github.com/citation-style-language/schema/raw/master/csl-citation.json"}</vt:lpwstr>
  </property>
  <property fmtid="{D5CDD505-2E9C-101B-9397-08002B2CF9AE}" pid="1299" name="ZOTERO_BREF_y8me2FYOemJj_4">
    <vt:lpwstr>ium dopant and the technique has also been applied to copper–zinc isotope analysis. The most successful applications of the doping approach have established empirical mass bias relationships between dopant and analyte isotope ratios but this often has to </vt:lpwstr>
  </property>
  <property fmtid="{D5CDD505-2E9C-101B-9397-08002B2CF9AE}" pid="1300" name="ZOTERO_BREF_y8me2FYOemJj_5">
    <vt:lpwstr>be done for single analytical sessions. Insufficient intra-session variation in mass discrimination often leads to poor constraints on these relationships. Moreover, with the Tl–Pb system there is some doubt over whether samples and standards exhibit the </vt:lpwstr>
  </property>
  <property fmtid="{D5CDD505-2E9C-101B-9397-08002B2CF9AE}" pid="1301" name="ZOTERO_BREF_y8me2FYOemJj_6">
    <vt:lpwstr>same relationship. Here we show that for the Cu–Zn system, two improvements on previous approaches lead to precise and accurate isotope ratios for unknowns. Firstly, addition of Sr to mixed Cu–Zn standard solutions generates extreme variation in mass bias</vt:lpwstr>
  </property>
  <property fmtid="{D5CDD505-2E9C-101B-9397-08002B2CF9AE}" pid="1302" name="ZOTERO_BREF_y8me2FYOemJj_7">
    <vt:lpwstr> so that empirical mass bias relationships between analyte and dopant are much better constrained. Secondly, we show that inadequate chemistry, specifically the inefficient removal of matrix Fe and Ti, seriously compromises the Cu–Zn isotope analysis of s</vt:lpwstr>
  </property>
  <property fmtid="{D5CDD505-2E9C-101B-9397-08002B2CF9AE}" pid="1303" name="ZOTERO_BREF_y8me2FYOemJj_8">
    <vt:lpwstr>amples but that with clean chemistry, samples with complex matrices demonstrably yield similar mass discrimination relationships between Cu and Zn isotopes to standards. We also document previously unreported aspects of Cu–Zn isotope analysis: (1) that Cu</vt:lpwstr>
  </property>
  <property fmtid="{D5CDD505-2E9C-101B-9397-08002B2CF9AE}" pid="1304" name="ZOTERO_BREF_y8me2FYOemJj_9">
    <vt:lpwstr>–Zn mass bias relationships depend critically on the Cu/Zn ratio of the solution; (2) that for an introduction system with a desolvating membrane, the behaviour of standards is highly variable, perhaps due to variations in the oxidation state of Cu in the</vt:lpwstr>
  </property>
  <property fmtid="{D5CDD505-2E9C-101B-9397-08002B2CF9AE}" pid="1305" name="ZOTERO_BREF_yMFErdaQrIJq_1">
    <vt:lpwstr>ZOTERO_ITEM CSL_CITATION {"citationID":"DjsARAPi","properties":{"formattedCitation":"(e.g. S. H. Little et al., 2014; Savage et al., 2015; Vance et al., 2016)","plainCitation":"(e.g. S. H. Little et al., 2014; Savage et al., 2015; Vance et al., 2016)","no</vt:lpwstr>
  </property>
  <property fmtid="{D5CDD505-2E9C-101B-9397-08002B2CF9AE}" pid="1306" name="ZOTERO_BREF_yMFErdaQrIJq_10">
    <vt:lpwstr>/j.gca.2013.07.046","ISSN":"0016-7037","journalAbbreviation":"Geochimica et Cosmochimica Acta","page":"673-693","source":"ScienceDirect","title":"The oceanic mass balance of copper and zinc isotopes, investigated by analysis of their inputs, and outputs t</vt:lpwstr>
  </property>
  <property fmtid="{D5CDD505-2E9C-101B-9397-08002B2CF9AE}" pid="1307" name="ZOTERO_BREF_yMFErdaQrIJq_11">
    <vt:lpwstr>o ferromanganese oxide sediments","volume":"125","author":[{"family":"Little","given":"S. H."},{"family":"Vance","given":"D."},{"family":"Walker-Brown","given":"C."},{"family":"Landing","given":"W. M."}],"issued":{"date-parts":[["2014",1,15]]}},"prefix":"</vt:lpwstr>
  </property>
  <property fmtid="{D5CDD505-2E9C-101B-9397-08002B2CF9AE}" pid="1308" name="ZOTERO_BREF_yMFErdaQrIJq_12">
    <vt:lpwstr>e.g."},{"id":3124,"uris":["http://zotero.org/users/5018207/items/AU63VEA4"],"uri":["http://zotero.org/users/5018207/items/AU63VEA4"],"itemData":{"id":3124,"type":"article-journal","abstract":"Abstract\nThe differentiation of Earth into a metallic core and</vt:lpwstr>
  </property>
  <property fmtid="{D5CDD505-2E9C-101B-9397-08002B2CF9AE}" pid="1309" name="ZOTERO_BREF_yMFErdaQrIJq_13">
    <vt:lpwstr> silicate mantle left its signature on the chemical and isotopic composition of the bulk silicate Earth (BSE). This is seen in the depletion of siderophile (metal-loving) relative to lithophile (rock-loving) elements in Earth’s mantle as well as the silic</vt:lpwstr>
  </property>
  <property fmtid="{D5CDD505-2E9C-101B-9397-08002B2CF9AE}" pid="1310" name="ZOTERO_BREF_yMFErdaQrIJq_14">
    <vt:lpwstr>on isotope offset between primitive meteorites (i.e. bulk Earth) and BSE, which is generally interpreted as a proof that Si is present in Earth’s core. Another putative light element in Earth’s core is sulphur; however, estimates of core S abundance vary </vt:lpwstr>
  </property>
  <property fmtid="{D5CDD505-2E9C-101B-9397-08002B2CF9AE}" pid="1311" name="ZOTERO_BREF_yMFErdaQrIJq_15">
    <vt:lpwstr>significantly and, due to its volatile nature, no unequivocal S isotopic signature for core fractionation has thus far been detected. Here we present new high precision isotopic data for Cu, a chalcophile (sulphur-loving) element, which shows that Earth’s</vt:lpwstr>
  </property>
  <property fmtid="{D5CDD505-2E9C-101B-9397-08002B2CF9AE}" pid="1312" name="ZOTERO_BREF_yMFErdaQrIJq_16">
    <vt:lpwstr> mantle is isotopically fractionated relative to bulk Earth. Results from high pressure equilibration experiments suggest that the sense of Cu isotopic fractionation between BSE and bulk Earth requires that a sulphide-rich liquid segregated from Earth’s m</vt:lpwstr>
  </property>
  <property fmtid="{D5CDD505-2E9C-101B-9397-08002B2CF9AE}" pid="1313" name="ZOTERO_BREF_yMFErdaQrIJq_17">
    <vt:lpwstr>antle during differentiation, which likely entered the core. Such an early-stage removal of a sulphide-rich phase from the mantle presents a possible solution to the long-standing 1st terrestrial lead paradox.","container-title":"Geochemical Perspectives </vt:lpwstr>
  </property>
  <property fmtid="{D5CDD505-2E9C-101B-9397-08002B2CF9AE}" pid="1314" name="ZOTERO_BREF_yMFErdaQrIJq_18">
    <vt:lpwstr>Letters","DOI":"10.7185/geochemlet.1506","issue":"0","journalAbbreviation":"Geochemical Perspectives Letters","page":"53-64","title":"Copper isotope evidence for large-scale sulphide fractionation during Earth’s differentiation","volume":"1","author":[{"f</vt:lpwstr>
  </property>
  <property fmtid="{D5CDD505-2E9C-101B-9397-08002B2CF9AE}" pid="1315" name="ZOTERO_BREF_yMFErdaQrIJq_19">
    <vt:lpwstr>amily":"Savage","given":"P.S."},{"family":"Moynier","given":"F."},{"family":"Chen","given":"H."},{"family":"Shofner","given":"G."},{"family":"Siebert","given":"J."},{"family":"Badro","given":"J."},{"family":"Puchtel","given":"I.S."}],"issued":{"date-parts</vt:lpwstr>
  </property>
  <property fmtid="{D5CDD505-2E9C-101B-9397-08002B2CF9AE}" pid="1316" name="ZOTERO_BREF_yMFErdaQrIJq_2">
    <vt:lpwstr>teIndex":0},"citationItems":[{"id":3091,"uris":["http://zotero.org/users/5018207/items/MUJ3KDCW"],"uri":["http://zotero.org/users/5018207/items/MUJ3KDCW"],"itemData":{"id":3091,"type":"article-journal","abstract":"The oceanic biogeochemical cycles of the </vt:lpwstr>
  </property>
  <property fmtid="{D5CDD505-2E9C-101B-9397-08002B2CF9AE}" pid="1317" name="ZOTERO_BREF_yMFErdaQrIJq_20">
    <vt:lpwstr>":[["2015"]]}}},{"id":1481,"uris":["http://zotero.org/users/5018207/items/2CEF477M"],"uri":["http://zotero.org/users/5018207/items/2CEF477M"],"itemData":{"id":1481,"type":"article-journal","abstract":"The stable isotopes of copper (Cu) and zinc (Zn) are f</vt:lpwstr>
  </property>
  <property fmtid="{D5CDD505-2E9C-101B-9397-08002B2CF9AE}" pid="1318" name="ZOTERO_BREF_yMFErdaQrIJq_21">
    <vt:lpwstr>inding increasing applications in surface Earth geochemistry. An important early observation is that aqueous pools of Cu (rivers and oceans) are isotopically heavier than rocks of the continental crust. For Zn, the global average δ66Zn for rivers is ident</vt:lpwstr>
  </property>
  <property fmtid="{D5CDD505-2E9C-101B-9397-08002B2CF9AE}" pid="1319" name="ZOTERO_BREF_yMFErdaQrIJq_22">
    <vt:lpwstr>ical to estimates of the upper continental crust, but the oceans are slightly heavier. Here, we study Cu and Zn abundances and isotopes in soils to assess how processes in the weathering environment control isotopic values of rivers, and ultimately the oc</vt:lpwstr>
  </property>
  <property fmtid="{D5CDD505-2E9C-101B-9397-08002B2CF9AE}" pid="1320" name="ZOTERO_BREF_yMFErdaQrIJq_23">
    <vt:lpwstr>eans. We investigated a range of soils developed on granitoid (Scotland) and basaltic (Hawaiian Islands) rock substrates, representing soil development times from 0.1 to 400 kyr, mean annual temperatures of 6–16 °C, and mean annual precipitation (MAP) of </vt:lpwstr>
  </property>
  <property fmtid="{D5CDD505-2E9C-101B-9397-08002B2CF9AE}" pid="1321" name="ZOTERO_BREF_yMFErdaQrIJq_24">
    <vt:lpwstr>1060–5050 mm.\n\nSoils developed on the island of Maui over 400 kyr and under high rainfall show the clearest chemical weathering signatures. Here, in oxic soils, Cu and Zn are both depleted by 50–90%, with preferential loss of heavy Cu (δ65Cu up to 1.2‰ </vt:lpwstr>
  </property>
  <property fmtid="{D5CDD505-2E9C-101B-9397-08002B2CF9AE}" pid="1322" name="ZOTERO_BREF_yMFErdaQrIJq_25">
    <vt:lpwstr>lower than parent material), and small shifts in δ66Zn. We attribute this to equilibrium fractionation between aqueous organic species that are removed from the soil versus sorption to residual Fe-oxyhydroxides. In soils that are 0.1–150 kyr old in Scotla</vt:lpwstr>
  </property>
  <property fmtid="{D5CDD505-2E9C-101B-9397-08002B2CF9AE}" pid="1323" name="ZOTERO_BREF_yMFErdaQrIJq_26">
    <vt:lpwstr>nd and Hawaii, this same pattern is overprinted by biological cycling and the addition of mineral aerosol Cu and Zn with heavier isotope compositions. In reducing soils on Maui, developed under the highest rainfall, Cu and Zn are almost completely strippe</vt:lpwstr>
  </property>
  <property fmtid="{D5CDD505-2E9C-101B-9397-08002B2CF9AE}" pid="1324" name="ZOTERO_BREF_yMFErdaQrIJq_27">
    <vt:lpwstr>d from the soil, leaving a very small residual pool with δ65Cu and δ66Zn values that range from those for the oxic soils back to and beyond parent material. This removal of the light sorbed Cu seen in oxic soils is attributed to the dissolution of Fe oxid</vt:lpwstr>
  </property>
  <property fmtid="{D5CDD505-2E9C-101B-9397-08002B2CF9AE}" pid="1325" name="ZOTERO_BREF_yMFErdaQrIJq_28">
    <vt:lpwstr>es under anaerobic conditions, perhaps microbially mediated, leaving a very small residual isotopically heavier pool.\n\nOverall these data suggest that processes in soils create significant variability in Cu isotopes, with the heavy isotope exported from</vt:lpwstr>
  </property>
  <property fmtid="{D5CDD505-2E9C-101B-9397-08002B2CF9AE}" pid="1326" name="ZOTERO_BREF_yMFErdaQrIJq_29">
    <vt:lpwstr> oxic soils. In contrast, small isotope fractionations of Zn are generated in the soil environment. These observations are consistent with those made previously for Cu and Zn isotopes in rivers. But the maximum amount of Cu and Zn stored by world soils eq</vt:lpwstr>
  </property>
  <property fmtid="{D5CDD505-2E9C-101B-9397-08002B2CF9AE}" pid="1327" name="ZOTERO_BREF_yMFErdaQrIJq_3">
    <vt:lpwstr>transition metals have been eliciting considerable attention for some time. Many of them have isotope systems that are fractionated by key biological and chemical processes so that significant information about such processes may be gleaned from them. How</vt:lpwstr>
  </property>
  <property fmtid="{D5CDD505-2E9C-101B-9397-08002B2CF9AE}" pid="1328" name="ZOTERO_BREF_yMFErdaQrIJq_30">
    <vt:lpwstr>uates to only 30–130 years of the dissolved riverine flux. Soils cannot be the ultimate repository of the residual Cu and Zn required balancing the riverine flux, and this must ultimately reside in the erosive products of soil formation in continental and</vt:lpwstr>
  </property>
  <property fmtid="{D5CDD505-2E9C-101B-9397-08002B2CF9AE}" pid="1329" name="ZOTERO_BREF_yMFErdaQrIJq_31">
    <vt:lpwstr> ocean margin sediments.","collection-title":"Deciphering isotope signatures of Earth Surface and Critical Zone Processes","container-title":"Chemical Geology","DOI":"10.1016/j.chemgeo.2016.06.002","ISSN":"0009-2541","journalAbbreviation":"Chemical Geolog</vt:lpwstr>
  </property>
  <property fmtid="{D5CDD505-2E9C-101B-9397-08002B2CF9AE}" pid="1330" name="ZOTERO_BREF_yMFErdaQrIJq_32">
    <vt:lpwstr>y","page":"36-53","source":"ScienceDirect","title":"The behaviour of Cu and Zn isotopes during soil development: Controls on the dissolved load of rivers","title-short":"The behaviour of Cu and Zn isotopes during soil development","volume":"445","author":</vt:lpwstr>
  </property>
  <property fmtid="{D5CDD505-2E9C-101B-9397-08002B2CF9AE}" pid="1331" name="ZOTERO_BREF_yMFErdaQrIJq_33">
    <vt:lpwstr>[{"family":"Vance","given":"Derek"},{"family":"Matthews","given":"Alan"},{"family":"Keech","given":"Andrew"},{"family":"Archer","given":"Corey"},{"family":"Hudson","given":"Gordon"},{"family":"Pett-Ridge","given":"Julie"},{"family":"Chadwick","given":"Oli</vt:lpwstr>
  </property>
  <property fmtid="{D5CDD505-2E9C-101B-9397-08002B2CF9AE}" pid="1332" name="ZOTERO_BREF_yMFErdaQrIJq_34">
    <vt:lpwstr>ver A."}],"issued":{"date-parts":[["2016",12,16]]}}}],"schema":"https://github.com/citation-style-language/schema/raw/master/csl-citation.json"}</vt:lpwstr>
  </property>
  <property fmtid="{D5CDD505-2E9C-101B-9397-08002B2CF9AE}" pid="1333" name="ZOTERO_BREF_yMFErdaQrIJq_4">
    <vt:lpwstr>ever, for many of these nascent isotopic systems we currently know too little of their modern oceanic mass balance, making the application of such systems to the past speculative, at best. Here we investigate the biogeochemical cycling of copper (Cu) and </vt:lpwstr>
  </property>
  <property fmtid="{D5CDD505-2E9C-101B-9397-08002B2CF9AE}" pid="1334" name="ZOTERO_BREF_yMFErdaQrIJq_5">
    <vt:lpwstr>zinc (Zn) isotopes in the ocean. We present estimates for the isotopic composition of Cu and Zn inputs to the oceans based on new data presented here and published data. The bulk isotopic composition of dissolved Cu and Zn in the oceans (δ65Cu ∼+0.9‰, δ66</vt:lpwstr>
  </property>
  <property fmtid="{D5CDD505-2E9C-101B-9397-08002B2CF9AE}" pid="1335" name="ZOTERO_BREF_yMFErdaQrIJq_6">
    <vt:lpwstr>Zn ∼+0.5‰) is in both cases heavier than their respective inputs (at around δ65Cu=+0.6‰ and δ66Zn=+0.3‰, respectively), implying a marine process that fractionates them and a resulting isotopically light sedimentary output. For the better-known molybdenum</vt:lpwstr>
  </property>
  <property fmtid="{D5CDD505-2E9C-101B-9397-08002B2CF9AE}" pid="1336" name="ZOTERO_BREF_yMFErdaQrIJq_7">
    <vt:lpwstr> isotope system this is achieved by sorption to Fe–Mn oxides, and this light isotopic composition is recorded in Fe–Mn crusts. Hence, we present isotopic data for Cu and Zn in three Fe–Mn crusts from the major ocean basins, which yield δ65Cu=0.44±0.23‰ (m</vt:lpwstr>
  </property>
  <property fmtid="{D5CDD505-2E9C-101B-9397-08002B2CF9AE}" pid="1337" name="ZOTERO_BREF_yMFErdaQrIJq_8">
    <vt:lpwstr>ean and 2SD) and δ66Zn=1.04±0.21‰. Thus for Cu isotopes output to particulate Fe–Mn oxides can explain the heavy isotopic composition of the oceans, while for Zn it cannot. The heavy Zn in Fe–Mn crusts (and in all other authigenic marine sediments measure</vt:lpwstr>
  </property>
  <property fmtid="{D5CDD505-2E9C-101B-9397-08002B2CF9AE}" pid="1338" name="ZOTERO_BREF_yMFErdaQrIJq_9">
    <vt:lpwstr>d so far) implies that a missing light sink is still to be located. These observations are some of the first to place constraints on the modern oceanic mass balance of Cu and Zn isotopes.","container-title":"Geochimica et Cosmochimica Acta","DOI":"10.1016</vt:lpwstr>
  </property>
  <property fmtid="{D5CDD505-2E9C-101B-9397-08002B2CF9AE}" pid="1339" name="ZOTERO_BREF_yvNfHhVCRGb6_1">
    <vt:lpwstr>ZOTERO_ITEM CSL_CITATION {"citationID":"UVhCpLlX","properties":{"formattedCitation":"(Archer et al., 2017)","plainCitation":"(Archer et al., 2017)","noteIndex":0},"citationItems":[{"id":1434,"uris":["http://zotero.org/users/5018207/items/U8TMM6E6"],"uri":</vt:lpwstr>
  </property>
  <property fmtid="{D5CDD505-2E9C-101B-9397-08002B2CF9AE}" pid="1340" name="ZOTERO_BREF_yvNfHhVCRGb6_10">
    <vt:lpwstr>Rehkämper","given":"Mark"},{"family":"Rouxel","given":"Olivier"},{"family":"Samanta","given":"Moneesha"},{"family":"Shin","given":"Ki-Cheol"},{"family":"Sohrin","given":"Yoshiki"},{"family":"Takano","given":"Shotaro"},{"family":"Wasylenki","given":"Laura"</vt:lpwstr>
  </property>
  <property fmtid="{D5CDD505-2E9C-101B-9397-08002B2CF9AE}" pid="1341" name="ZOTERO_BREF_yvNfHhVCRGb6_11">
    <vt:lpwstr>}],"issued":{"date-parts":[["2017",2,8]]}}}],"schema":"https://github.com/citation-style-language/schema/raw/master/csl-citation.json"}</vt:lpwstr>
  </property>
  <property fmtid="{D5CDD505-2E9C-101B-9397-08002B2CF9AE}" pid="1342" name="ZOTERO_BREF_yvNfHhVCRGb6_2">
    <vt:lpwstr>["http://zotero.org/users/5018207/items/U8TMM6E6"],"itemData":{"id":1434,"type":"article-journal","abstract":"We have prepared a large volume of pure, concentrated and homogenous zinc standard solution. This new standard solution is intended to be used as</vt:lpwstr>
  </property>
  <property fmtid="{D5CDD505-2E9C-101B-9397-08002B2CF9AE}" pid="1343" name="ZOTERO_BREF_yvNfHhVCRGb6_3">
    <vt:lpwstr> a primary reference standard for the zinc isotope community, and to serve as a replacement for the nearly exhausted current reference standard, the so-called JMC-Lyon Zn. The isotopic composition of this new zinc standard (AA-ETH Zn) has been determined </vt:lpwstr>
  </property>
  <property fmtid="{D5CDD505-2E9C-101B-9397-08002B2CF9AE}" pid="1344" name="ZOTERO_BREF_yvNfHhVCRGb6_4">
    <vt:lpwstr>through an inter-laboratory calibration exercise, calibrated against the existing JMC-Lyon standard, as well as the certified Zn reference standard IRMM-3702. The data show that the new standard is isotopically indistinguishable from the IRMM-3702 zinc st</vt:lpwstr>
  </property>
  <property fmtid="{D5CDD505-2E9C-101B-9397-08002B2CF9AE}" pid="1345" name="ZOTERO_BREF_yvNfHhVCRGb6_5">
    <vt:lpwstr>andard, with a weighted δ66/64Zn value of 0.28 ± 0.02‰ relative to JMC-Lyon. We suggest that this new standard be assigned a δ66/64Zn value of +0.28‰ for reporting of future Zn isotope data, with the rationale that all existing published Zn isotope data a</vt:lpwstr>
  </property>
  <property fmtid="{D5CDD505-2E9C-101B-9397-08002B2CF9AE}" pid="1346" name="ZOTERO_BREF_yvNfHhVCRGb6_6">
    <vt:lpwstr>re presented relative to the JMC-Lyon standard. Therefore our proposed presentation allows for a direct comparison with all previously published data, and that are directly traceable to a certified reference standard, IRMM-3702 Zn. This standard will be m</vt:lpwstr>
  </property>
  <property fmtid="{D5CDD505-2E9C-101B-9397-08002B2CF9AE}" pid="1347" name="ZOTERO_BREF_yvNfHhVCRGb6_7">
    <vt:lpwstr>ade freely available to all interested labs through contact with the corresponding author.","container-title":"Journal of Analytical Atomic Spectrometry","DOI":"10.1039/C6JA00282J","ISSN":"1364-5544","issue":"2","journalAbbreviation":"J. Anal. At. Spectro</vt:lpwstr>
  </property>
  <property fmtid="{D5CDD505-2E9C-101B-9397-08002B2CF9AE}" pid="1348" name="ZOTERO_BREF_yvNfHhVCRGb6_8">
    <vt:lpwstr>m.","language":"en","page":"415-419","source":"pubs.rsc.org","title":"Inter-calibration of a proposed new primary reference standard AA-ETH Zn for zinc isotopic analysis","volume":"32","author":[{"family":"Archer","given":"Corey"},{"family":"Andersen","gi</vt:lpwstr>
  </property>
  <property fmtid="{D5CDD505-2E9C-101B-9397-08002B2CF9AE}" pid="1349" name="ZOTERO_BREF_yvNfHhVCRGb6_9">
    <vt:lpwstr>ven":"Morten B."},{"family":"Cloquet","given":"Christophe"},{"family":"Conway","given":"Tim M."},{"family":"Dong","given":"Shuofei"},{"family":"Ellwood","given":"Michael"},{"family":"Moore","given":"Rebekah"},{"family":"Nelson","given":"Joey"},{"family":"</vt:lpwstr>
  </property>
  <property fmtid="{D5CDD505-2E9C-101B-9397-08002B2CF9AE}" pid="1350" name="ZOTERO_BREF_zX3Yf9J0mthS_1">
    <vt:lpwstr>ZOTERO_ITEM CSL_CITATION {"citationID":"NHldglQz","properties":{"formattedCitation":"(Archer &amp; Vance, 2004; C. N. Mar\\uc0\\u233{}chal et al., 1999; Woodhead, 2002)","plainCitation":"(Archer &amp; Vance, 2004; C. N. Maréchal et al., 1999; Woodhead, 2002)","no</vt:lpwstr>
  </property>
  <property fmtid="{D5CDD505-2E9C-101B-9397-08002B2CF9AE}" pid="1351" name="ZOTERO_BREF_zX3Yf9J0mthS_10">
    <vt:lpwstr> solution, and that this can be overcome by the passage of standards through the ion exchange procedure used to purify samples. Finally, we document chemical separation and mass spectrometric techniques that permit the isotopic analysis of order of magnit</vt:lpwstr>
  </property>
  <property fmtid="{D5CDD505-2E9C-101B-9397-08002B2CF9AE}" pid="1352" name="ZOTERO_BREF_zX3Yf9J0mthS_11">
    <vt:lpwstr>ude smaller samples than previously achieved and report values for BCR-1 basalt standard of δ66Zn = 0.20 ± 0.09‰ (n = 12) and δ65Cu = 0.07 ± 0.08‰ (n = 6) at the 95% confidence level.","container-title":"Journal of Analytical Atomic Spectrometry","DOI":"1</vt:lpwstr>
  </property>
  <property fmtid="{D5CDD505-2E9C-101B-9397-08002B2CF9AE}" pid="1353" name="ZOTERO_BREF_zX3Yf9J0mthS_12">
    <vt:lpwstr>0.1039/B315853E","ISSN":"1364-5544","issue":"5","journalAbbreviation":"J. Anal. At. Spectrom.","language":"en","page":"656-665","source":"pubs.rsc.org","title":"Mass discrimination correction in multiple-collector plasma source mass spectrometry: an examp</vt:lpwstr>
  </property>
  <property fmtid="{D5CDD505-2E9C-101B-9397-08002B2CF9AE}" pid="1354" name="ZOTERO_BREF_zX3Yf9J0mthS_13">
    <vt:lpwstr>le using Cu and Zn isotopes","title-short":"Mass discrimination correction in multiple-collector plasma source mass spectrometry","volume":"19","author":[{"family":"Archer","given":"Corey"},{"family":"Vance","given":"Derek"}],"issued":{"date-parts":[["200</vt:lpwstr>
  </property>
  <property fmtid="{D5CDD505-2E9C-101B-9397-08002B2CF9AE}" pid="1355" name="ZOTERO_BREF_zX3Yf9J0mthS_14">
    <vt:lpwstr>4",5,13]]}}},{"id":3079,"uris":["http://zotero.org/users/5018207/items/XTAB7E2B"],"uri":["http://zotero.org/users/5018207/items/XTAB7E2B"],"itemData":{"id":3079,"type":"article-journal","abstract":"The stable isotope geochemistry of Cu and Zn is poorly kn</vt:lpwstr>
  </property>
  <property fmtid="{D5CDD505-2E9C-101B-9397-08002B2CF9AE}" pid="1356" name="ZOTERO_BREF_zX3Yf9J0mthS_15">
    <vt:lpwstr>own because of the lack of a suitable analytical technique. We present a procedure for the analysis of Cu and Zn isotope compositions by plasma-source mass spectrometry (Plasma 54) together with a method to purify Cu and Zn from natural samples of silicat</vt:lpwstr>
  </property>
  <property fmtid="{D5CDD505-2E9C-101B-9397-08002B2CF9AE}" pid="1357" name="ZOTERO_BREF_zX3Yf9J0mthS_16">
    <vt:lpwstr>es, ores, and biological material. A plasma-source mass spectrometer equipped with a magnetic filter and multiple collection can make up for the instability of the ICP source and provide precise Cu and Zn isotope compositions. Instrumental mass fractionat</vt:lpwstr>
  </property>
  <property fmtid="{D5CDD505-2E9C-101B-9397-08002B2CF9AE}" pid="1358" name="ZOTERO_BREF_zX3Yf9J0mthS_17">
    <vt:lpwstr>ion is corrected with respect to the isotopic composition of a standard of a different element added to the sample (Zn for a Cu sample, Cu for a Zn sample) previously purified by anion-exchange chemistry. We have adopted the NIST Cu standard (SRM 976) and</vt:lpwstr>
  </property>
  <property fmtid="{D5CDD505-2E9C-101B-9397-08002B2CF9AE}" pid="1359" name="ZOTERO_BREF_zX3Yf9J0mthS_18">
    <vt:lpwstr> a Johnson–Mattey Zn solution as references. This external normalization leads to an internal precision of 20 ppm and an external reproducibility of 40 ppm or 0.04 per mil (95% confidence level). The isotopic compositions can be obtained on as little as 2</vt:lpwstr>
  </property>
  <property fmtid="{D5CDD505-2E9C-101B-9397-08002B2CF9AE}" pid="1360" name="ZOTERO_BREF_zX3Yf9J0mthS_19">
    <vt:lpwstr>00 ng of element. Isobaric interferences are small enough to be neglected. Isotopic fractionation is observed for Cu on the anion-exchange resin, which requires a full yield to be achieved upon purification. The exponential law of mass fractionation is sh</vt:lpwstr>
  </property>
  <property fmtid="{D5CDD505-2E9C-101B-9397-08002B2CF9AE}" pid="1361" name="ZOTERO_BREF_zX3Yf9J0mthS_2">
    <vt:lpwstr>teIndex":0},"citationItems":[{"id":1408,"uris":["http://zotero.org/users/5018207/items/D74GKTC4"],"uri":["http://zotero.org/users/5018207/items/D74GKTC4"],"itemData":{"id":1408,"type":"article-journal","abstract":"Multiple-collector magnetic sector ICP-MS</vt:lpwstr>
  </property>
  <property fmtid="{D5CDD505-2E9C-101B-9397-08002B2CF9AE}" pid="1362" name="ZOTERO_BREF_zX3Yf9J0mthS_20">
    <vt:lpwstr>own to provide a more consistent correction than the linear and the power law. It is shown that in the mass spectrometer Cu and Zn isotopes do not fractionate to the same extent. The ratio of instrumental mass biases remains constant over one measurement </vt:lpwstr>
  </property>
  <property fmtid="{D5CDD505-2E9C-101B-9397-08002B2CF9AE}" pid="1363" name="ZOTERO_BREF_zX3Yf9J0mthS_21">
    <vt:lpwstr>session. This ratio is determined from the analysis of mixed standard solutions, then is used to correct the isotopic composition measured for Cu and Zn samples. Some preliminary results show the existence of isotopic variations of up to several per mil a</vt:lpwstr>
  </property>
  <property fmtid="{D5CDD505-2E9C-101B-9397-08002B2CF9AE}" pid="1364" name="ZOTERO_BREF_zX3Yf9J0mthS_22">
    <vt:lpwstr>mongst natural samples of silicates, ores, sediments, and biological material, which paves the way for the use of Cu and Zn isotopes as geochemical and biochemical tracers.","container-title":"Chemical Geology","DOI":"10.1016/S0009-2541(98)00191-0","ISSN"</vt:lpwstr>
  </property>
  <property fmtid="{D5CDD505-2E9C-101B-9397-08002B2CF9AE}" pid="1365" name="ZOTERO_BREF_zX3Yf9J0mthS_23">
    <vt:lpwstr>:"0009-2541","issue":"1","journalAbbreviation":"Chemical Geology","page":"251-273","source":"ScienceDirect","title":"Precise analysis of copper and zinc isotopic compositions by plasma-source mass spectrometry","volume":"156","author":[{"family":"Maréchal</vt:lpwstr>
  </property>
  <property fmtid="{D5CDD505-2E9C-101B-9397-08002B2CF9AE}" pid="1366" name="ZOTERO_BREF_zX3Yf9J0mthS_24">
    <vt:lpwstr>","given":"Chloé Nadia"},{"family":"Télouk","given":"Philippe"},{"family":"Albarède","given":"Francis"}],"issued":{"date-parts":[["1999",4,1]]}}},{"id":3125,"uris":["http://zotero.org/users/5018207/items/WVA5HHVT"],"uri":["http://zotero.org/users/5018207/</vt:lpwstr>
  </property>
  <property fmtid="{D5CDD505-2E9C-101B-9397-08002B2CF9AE}" pid="1367" name="ZOTERO_BREF_zX3Yf9J0mthS_25">
    <vt:lpwstr>items/WVA5HHVT"],"itemData":{"id":3125,"type":"article-journal","abstract":"Many recent studies of isotope ratio determination by multi-collector inductively coupled plasma mass spectrometry (MC-ICP-MS) have highlighted the excellent levels of analytical </vt:lpwstr>
  </property>
  <property fmtid="{D5CDD505-2E9C-101B-9397-08002B2CF9AE}" pid="1368" name="ZOTERO_BREF_zX3Yf9J0mthS_26">
    <vt:lpwstr>precision obtainable using this newly emergent technology. Unfortunately, it is often a considerably more difficult matter to obtain highly accurate analyses by MC-ICP-MS. This is particularly the case for isotope systems in which internal normalisation f</vt:lpwstr>
  </property>
  <property fmtid="{D5CDD505-2E9C-101B-9397-08002B2CF9AE}" pid="1369" name="ZOTERO_BREF_zX3Yf9J0mthS_27">
    <vt:lpwstr>or instrumental mass bias effects is not possible, e.g., Pb, Cu, Zn, B, Li. Given the fact that extremely accurate Pb isotope data can now be obtained by double-spike thermal ionisation mass spectrometry (TIMS), this is seemingly a major impediment to the</vt:lpwstr>
  </property>
  <property fmtid="{D5CDD505-2E9C-101B-9397-08002B2CF9AE}" pid="1370" name="ZOTERO_BREF_zX3Yf9J0mthS_28">
    <vt:lpwstr> widespread adoption of MC-ICP-MS methods for the analysis of Pb. It is demonstrated in this contribution, however, that a few simple modifications to existing protocols can produce MC-ICP-MS Pb isotope data of comparable accuracy to the best double spike</vt:lpwstr>
  </property>
  <property fmtid="{D5CDD505-2E9C-101B-9397-08002B2CF9AE}" pid="1371" name="ZOTERO_BREF_zX3Yf9J0mthS_29">
    <vt:lpwstr> TIMS results. This method also preserves many of the inherent advantages of ICP-MS analysis, such as rapid sample processing, and avoids many of the stringent analytical requirements of double spiking. The method is highly reliable and a summary of resul</vt:lpwstr>
  </property>
  <property fmtid="{D5CDD505-2E9C-101B-9397-08002B2CF9AE}" pid="1372" name="ZOTERO_BREF_zX3Yf9J0mthS_3">
    <vt:lpwstr> affords the possibility of applying instrumental mass discrimination corrections using a reference isotope ratio of an element (dopant) other than the analyte. Much attention has focused on the use of this approach for lead isotope analysis using a thall</vt:lpwstr>
  </property>
  <property fmtid="{D5CDD505-2E9C-101B-9397-08002B2CF9AE}" pid="1373" name="ZOTERO_BREF_zX3Yf9J0mthS_30">
    <vt:lpwstr>ts from our laboratory over the past two years is presented, together with suggestions for further development.","container-title":"Journal of Analytical Atomic Spectrometry","DOI":"10.1039/B205045E","ISSN":"1364-5544","issue":"10","journalAbbreviation":"</vt:lpwstr>
  </property>
  <property fmtid="{D5CDD505-2E9C-101B-9397-08002B2CF9AE}" pid="1374" name="ZOTERO_BREF_zX3Yf9J0mthS_31">
    <vt:lpwstr>J. Anal. At. Spectrom.","language":"en","page":"1381-1385","source":"pubs.rsc.org","title":"A simple method for obtaining highly accurate Pb isotope data by MC-ICP-MS","volume":"17","author":[{"family":"Woodhead","given":"Jon"}],"issued":{"date-parts":[["</vt:lpwstr>
  </property>
  <property fmtid="{D5CDD505-2E9C-101B-9397-08002B2CF9AE}" pid="1375" name="ZOTERO_BREF_zX3Yf9J0mthS_32">
    <vt:lpwstr>2002",9,3]]}}}],"schema":"https://github.com/citation-style-language/schema/raw/master/csl-citation.json"}</vt:lpwstr>
  </property>
  <property fmtid="{D5CDD505-2E9C-101B-9397-08002B2CF9AE}" pid="1376" name="ZOTERO_BREF_zX3Yf9J0mthS_4">
    <vt:lpwstr>ium dopant and the technique has also been applied to copper–zinc isotope analysis. The most successful applications of the doping approach have established empirical mass bias relationships between dopant and analyte isotope ratios but this often has to </vt:lpwstr>
  </property>
  <property fmtid="{D5CDD505-2E9C-101B-9397-08002B2CF9AE}" pid="1377" name="ZOTERO_BREF_zX3Yf9J0mthS_5">
    <vt:lpwstr>be done for single analytical sessions. Insufficient intra-session variation in mass discrimination often leads to poor constraints on these relationships. Moreover, with the Tl–Pb system there is some doubt over whether samples and standards exhibit the </vt:lpwstr>
  </property>
  <property fmtid="{D5CDD505-2E9C-101B-9397-08002B2CF9AE}" pid="1378" name="ZOTERO_BREF_zX3Yf9J0mthS_6">
    <vt:lpwstr>same relationship. Here we show that for the Cu–Zn system, two improvements on previous approaches lead to precise and accurate isotope ratios for unknowns. Firstly, addition of Sr to mixed Cu–Zn standard solutions generates extreme variation in mass bias</vt:lpwstr>
  </property>
  <property fmtid="{D5CDD505-2E9C-101B-9397-08002B2CF9AE}" pid="1379" name="ZOTERO_BREF_zX3Yf9J0mthS_7">
    <vt:lpwstr> so that empirical mass bias relationships between analyte and dopant are much better constrained. Secondly, we show that inadequate chemistry, specifically the inefficient removal of matrix Fe and Ti, seriously compromises the Cu–Zn isotope analysis of s</vt:lpwstr>
  </property>
  <property fmtid="{D5CDD505-2E9C-101B-9397-08002B2CF9AE}" pid="1380" name="ZOTERO_BREF_zX3Yf9J0mthS_8">
    <vt:lpwstr>amples but that with clean chemistry, samples with complex matrices demonstrably yield similar mass discrimination relationships between Cu and Zn isotopes to standards. We also document previously unreported aspects of Cu–Zn isotope analysis: (1) that Cu</vt:lpwstr>
  </property>
  <property fmtid="{D5CDD505-2E9C-101B-9397-08002B2CF9AE}" pid="1381" name="ZOTERO_BREF_zX3Yf9J0mthS_9">
    <vt:lpwstr>–Zn mass bias relationships depend critically on the Cu/Zn ratio of the solution; (2) that for an introduction system with a desolvating membrane, the behaviour of standards is highly variable, perhaps due to variations in the oxidation state of Cu in the</vt:lpwstr>
  </property>
  <property fmtid="{D5CDD505-2E9C-101B-9397-08002B2CF9AE}" pid="1382" name="ZOTERO_PREF_1">
    <vt:lpwstr>&lt;data data-version="3" zotero-version="5.0.81"&gt;&lt;session id="ME46KxV6"/&gt;&lt;style id="http://www.zotero.org/styles/apa" locale="en-GB" hasBibliography="1" bibliographyStyleHasBeenSet="1"/&gt;&lt;prefs&gt;&lt;pref name="fieldType" value="Bookmark"/&gt;&lt;/prefs&gt;&lt;/data&gt;</vt:lpwstr>
  </property>
  <property fmtid="{D5CDD505-2E9C-101B-9397-08002B2CF9AE}" pid="1383" name="ZOTERO_PREF_2">
    <vt:lpwstr/>
  </property>
</Properties>
</file>