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F17BD" w14:textId="5EEB23E2" w:rsidR="00661045" w:rsidRDefault="007768BC" w:rsidP="00713EE2">
      <w:pPr>
        <w:pStyle w:val="Articletitle"/>
      </w:pPr>
      <w:r w:rsidRPr="007768BC">
        <w:t xml:space="preserve">Phenotypic whole-cell screening identifies a protective carbohydrate epitope on </w:t>
      </w:r>
      <w:r w:rsidRPr="003A6D19">
        <w:rPr>
          <w:i/>
          <w:iCs/>
        </w:rPr>
        <w:t>Klebsiella pneumoniae</w:t>
      </w:r>
      <w:r w:rsidRPr="007768BC">
        <w:t xml:space="preserve"> </w:t>
      </w:r>
    </w:p>
    <w:p w14:paraId="105E8BC6" w14:textId="63ABD281" w:rsidR="00442B9C" w:rsidRDefault="007768BC" w:rsidP="009914A5">
      <w:pPr>
        <w:pStyle w:val="Authornames"/>
      </w:pPr>
      <w:r>
        <w:t>Sophia K. Berry</w:t>
      </w:r>
      <w:r w:rsidRPr="00CA51F6">
        <w:rPr>
          <w:vertAlign w:val="superscript"/>
        </w:rPr>
        <w:t>1,2</w:t>
      </w:r>
      <w:r>
        <w:t>, Steven Rust</w:t>
      </w:r>
      <w:r w:rsidRPr="007E5AD7">
        <w:rPr>
          <w:vertAlign w:val="superscript"/>
        </w:rPr>
        <w:t>2</w:t>
      </w:r>
      <w:r>
        <w:t>, Carolina Caceres</w:t>
      </w:r>
      <w:r w:rsidRPr="00CA51F6">
        <w:rPr>
          <w:vertAlign w:val="superscript"/>
        </w:rPr>
        <w:t>3</w:t>
      </w:r>
      <w:r>
        <w:t>,</w:t>
      </w:r>
      <w:r w:rsidRPr="00F44DD6">
        <w:t xml:space="preserve"> </w:t>
      </w:r>
      <w:r>
        <w:t>Lorraine Irving</w:t>
      </w:r>
      <w:r w:rsidRPr="00CA51F6">
        <w:rPr>
          <w:vertAlign w:val="superscript"/>
        </w:rPr>
        <w:t>2</w:t>
      </w:r>
      <w:r>
        <w:t xml:space="preserve">, </w:t>
      </w:r>
      <w:proofErr w:type="spellStart"/>
      <w:r>
        <w:t>Josefin</w:t>
      </w:r>
      <w:proofErr w:type="spellEnd"/>
      <w:r>
        <w:t xml:space="preserve"> </w:t>
      </w:r>
      <w:proofErr w:type="spellStart"/>
      <w:r>
        <w:t>Bartholdson</w:t>
      </w:r>
      <w:proofErr w:type="spellEnd"/>
      <w:r>
        <w:t xml:space="preserve"> Scott</w:t>
      </w:r>
      <w:r w:rsidRPr="00CA51F6">
        <w:rPr>
          <w:vertAlign w:val="superscript"/>
        </w:rPr>
        <w:t>4</w:t>
      </w:r>
      <w:r>
        <w:t>, David E. Tabo</w:t>
      </w:r>
      <w:r w:rsidRPr="00CA51F6">
        <w:t>r</w:t>
      </w:r>
      <w:r w:rsidRPr="00CA51F6">
        <w:rPr>
          <w:vertAlign w:val="superscript"/>
        </w:rPr>
        <w:t>3</w:t>
      </w:r>
      <w:r>
        <w:t>, Gordon Dougan</w:t>
      </w:r>
      <w:r w:rsidRPr="00CA51F6">
        <w:rPr>
          <w:vertAlign w:val="superscript"/>
        </w:rPr>
        <w:t>4</w:t>
      </w:r>
      <w:r>
        <w:t>, Graham Christie</w:t>
      </w:r>
      <w:r w:rsidRPr="00CA51F6">
        <w:rPr>
          <w:vertAlign w:val="superscript"/>
        </w:rPr>
        <w:t>5</w:t>
      </w:r>
      <w:r>
        <w:t>, Paul Warrener</w:t>
      </w:r>
      <w:r w:rsidRPr="00CA51F6">
        <w:rPr>
          <w:vertAlign w:val="superscript"/>
        </w:rPr>
        <w:t>3</w:t>
      </w:r>
      <w:r>
        <w:t>, Ralph Minter</w:t>
      </w:r>
      <w:r w:rsidRPr="00CA51F6">
        <w:rPr>
          <w:vertAlign w:val="superscript"/>
        </w:rPr>
        <w:t>2</w:t>
      </w:r>
      <w:r>
        <w:rPr>
          <w:vertAlign w:val="superscript"/>
        </w:rPr>
        <w:t>,6</w:t>
      </w:r>
      <w:r>
        <w:t>, Andrew J. Grant</w:t>
      </w:r>
      <w:r w:rsidRPr="00CA51F6">
        <w:rPr>
          <w:vertAlign w:val="superscript"/>
        </w:rPr>
        <w:t>1</w:t>
      </w:r>
      <w:r>
        <w:t>.</w:t>
      </w:r>
    </w:p>
    <w:p w14:paraId="3D97AE60" w14:textId="77777777" w:rsidR="007768BC" w:rsidRDefault="007768BC" w:rsidP="007768BC">
      <w:pPr>
        <w:rPr>
          <w:vertAlign w:val="superscript"/>
        </w:rPr>
      </w:pPr>
    </w:p>
    <w:p w14:paraId="51B7994C" w14:textId="48B407AF" w:rsidR="007768BC" w:rsidRPr="007768BC" w:rsidRDefault="007768BC" w:rsidP="007768BC">
      <w:pPr>
        <w:rPr>
          <w:i/>
          <w:iCs/>
        </w:rPr>
      </w:pPr>
      <w:r w:rsidRPr="007768BC">
        <w:rPr>
          <w:i/>
          <w:iCs/>
          <w:vertAlign w:val="superscript"/>
        </w:rPr>
        <w:t>1</w:t>
      </w:r>
      <w:r w:rsidRPr="007768BC">
        <w:rPr>
          <w:i/>
          <w:iCs/>
        </w:rPr>
        <w:t xml:space="preserve">Department of Veterinary Medicine, University of Cambridge, </w:t>
      </w:r>
      <w:proofErr w:type="spellStart"/>
      <w:r w:rsidRPr="007768BC">
        <w:rPr>
          <w:i/>
          <w:iCs/>
        </w:rPr>
        <w:t>Madingley</w:t>
      </w:r>
      <w:proofErr w:type="spellEnd"/>
      <w:r w:rsidRPr="007768BC">
        <w:rPr>
          <w:i/>
          <w:iCs/>
        </w:rPr>
        <w:t xml:space="preserve"> Road, Cambridge, UK. </w:t>
      </w:r>
    </w:p>
    <w:p w14:paraId="0B80CACF" w14:textId="77777777" w:rsidR="007768BC" w:rsidRPr="007768BC" w:rsidRDefault="007768BC" w:rsidP="007768BC">
      <w:pPr>
        <w:rPr>
          <w:i/>
          <w:iCs/>
        </w:rPr>
      </w:pPr>
      <w:r w:rsidRPr="007768BC">
        <w:rPr>
          <w:i/>
          <w:iCs/>
          <w:vertAlign w:val="superscript"/>
        </w:rPr>
        <w:t>2</w:t>
      </w:r>
      <w:r w:rsidRPr="007768BC">
        <w:rPr>
          <w:i/>
          <w:iCs/>
        </w:rPr>
        <w:t xml:space="preserve">Antibody Discovery and Protein Engineering, Biopharmaceuticals R&amp;D, AstraZeneca, Cambridge UK. </w:t>
      </w:r>
    </w:p>
    <w:p w14:paraId="66F124A3" w14:textId="77777777" w:rsidR="007768BC" w:rsidRPr="007768BC" w:rsidRDefault="007768BC" w:rsidP="007768BC">
      <w:pPr>
        <w:rPr>
          <w:i/>
          <w:iCs/>
        </w:rPr>
      </w:pPr>
      <w:r w:rsidRPr="007768BC">
        <w:rPr>
          <w:i/>
          <w:iCs/>
          <w:vertAlign w:val="superscript"/>
        </w:rPr>
        <w:t>3</w:t>
      </w:r>
      <w:r w:rsidRPr="007768BC">
        <w:rPr>
          <w:i/>
          <w:iCs/>
        </w:rPr>
        <w:t>Microbial Sciences, Biopharmaceuticals R&amp;D, AstraZeneca, Gaithersburg, USA</w:t>
      </w:r>
    </w:p>
    <w:p w14:paraId="4C177F52" w14:textId="77777777" w:rsidR="007768BC" w:rsidRPr="007768BC" w:rsidRDefault="007768BC" w:rsidP="007768BC">
      <w:pPr>
        <w:rPr>
          <w:i/>
          <w:iCs/>
        </w:rPr>
      </w:pPr>
      <w:r w:rsidRPr="007768BC">
        <w:rPr>
          <w:i/>
          <w:iCs/>
          <w:vertAlign w:val="superscript"/>
        </w:rPr>
        <w:t>4</w:t>
      </w:r>
      <w:r w:rsidRPr="007768BC">
        <w:rPr>
          <w:i/>
          <w:iCs/>
        </w:rPr>
        <w:t xml:space="preserve">Cambridge Institute for Therapeutic Immunology &amp; Infectious Disease, Department of Medicine, University of Cambridge, Cambridge, UK. </w:t>
      </w:r>
    </w:p>
    <w:p w14:paraId="3C7C3B2A" w14:textId="77777777" w:rsidR="007768BC" w:rsidRPr="007768BC" w:rsidRDefault="007768BC" w:rsidP="007768BC">
      <w:pPr>
        <w:rPr>
          <w:i/>
          <w:iCs/>
        </w:rPr>
      </w:pPr>
      <w:r w:rsidRPr="007768BC">
        <w:rPr>
          <w:i/>
          <w:iCs/>
          <w:vertAlign w:val="superscript"/>
        </w:rPr>
        <w:t>5</w:t>
      </w:r>
      <w:r w:rsidRPr="007768BC">
        <w:rPr>
          <w:i/>
          <w:iCs/>
        </w:rPr>
        <w:t>Department of Chemical Engineering and Biotechnology, University of Cambridge, Cambridge, UK.</w:t>
      </w:r>
    </w:p>
    <w:p w14:paraId="04F693F3" w14:textId="77777777" w:rsidR="007768BC" w:rsidRPr="007768BC" w:rsidRDefault="007768BC" w:rsidP="007768BC">
      <w:pPr>
        <w:rPr>
          <w:i/>
          <w:iCs/>
        </w:rPr>
      </w:pPr>
      <w:r w:rsidRPr="007768BC">
        <w:rPr>
          <w:i/>
          <w:iCs/>
          <w:vertAlign w:val="superscript"/>
        </w:rPr>
        <w:t>6</w:t>
      </w:r>
      <w:r w:rsidRPr="007768BC">
        <w:rPr>
          <w:i/>
          <w:iCs/>
        </w:rPr>
        <w:t>Alchemab Therapeutics, Russel Square, London, UK.</w:t>
      </w:r>
    </w:p>
    <w:p w14:paraId="27E3AE5B" w14:textId="77777777" w:rsidR="007768BC" w:rsidRDefault="007768BC" w:rsidP="007768BC"/>
    <w:p w14:paraId="1EF5ACCE" w14:textId="466B9298" w:rsidR="007768BC" w:rsidRDefault="007768BC" w:rsidP="007768BC">
      <w:r>
        <w:t>*Correspondence to: ajg60@cam.ac.uk</w:t>
      </w:r>
    </w:p>
    <w:p w14:paraId="1C2B21D8" w14:textId="2D50A7D8" w:rsidR="007768BC" w:rsidRPr="00E30B08" w:rsidRDefault="00C14585" w:rsidP="007768BC">
      <w:pPr>
        <w:pStyle w:val="Articletitle"/>
      </w:pPr>
      <w:r>
        <w:br w:type="page"/>
      </w:r>
      <w:r w:rsidR="007D2E05" w:rsidRPr="00E30B08">
        <w:lastRenderedPageBreak/>
        <w:t>Abstract</w:t>
      </w:r>
      <w:r w:rsidR="007768BC" w:rsidRPr="00E30B08">
        <w:t xml:space="preserve"> </w:t>
      </w:r>
    </w:p>
    <w:p w14:paraId="60315003" w14:textId="6CB1071E" w:rsidR="003C6762" w:rsidRPr="00E30B08" w:rsidRDefault="007768BC" w:rsidP="003C6762">
      <w:pPr>
        <w:pStyle w:val="Newparagraph"/>
      </w:pPr>
      <w:r w:rsidRPr="00E30B08">
        <w:t xml:space="preserve">The increasing global occurrence of recalcitrant multi-drug resistant </w:t>
      </w:r>
      <w:r w:rsidRPr="00E30B08">
        <w:rPr>
          <w:i/>
        </w:rPr>
        <w:t>Klebsiella pneumoniae</w:t>
      </w:r>
      <w:r w:rsidRPr="00E30B08">
        <w:t xml:space="preserve"> infections warrants the investigation of alternative therapy options, such as the use of monoclonal antibodies (mAb</w:t>
      </w:r>
      <w:r w:rsidR="00F36D96">
        <w:t>s</w:t>
      </w:r>
      <w:r w:rsidRPr="00E30B08">
        <w:t xml:space="preserve">). We </w:t>
      </w:r>
      <w:r w:rsidR="00F36D96">
        <w:t>used</w:t>
      </w:r>
      <w:r w:rsidR="00F36D96" w:rsidRPr="00E30B08">
        <w:t xml:space="preserve"> </w:t>
      </w:r>
      <w:r w:rsidRPr="00E30B08">
        <w:t xml:space="preserve">a target-agnostic phage display approach to </w:t>
      </w:r>
      <w:r w:rsidRPr="00E30B08">
        <w:rPr>
          <w:i/>
        </w:rPr>
        <w:t xml:space="preserve">K. pneumoniae </w:t>
      </w:r>
      <w:r w:rsidRPr="00E30B08">
        <w:t xml:space="preserve">bacteria lacking bulky, highly variable surface polysaccharides </w:t>
      </w:r>
      <w:proofErr w:type="gramStart"/>
      <w:r w:rsidRPr="00E30B08">
        <w:t>in order to</w:t>
      </w:r>
      <w:proofErr w:type="gramEnd"/>
      <w:r w:rsidRPr="00E30B08">
        <w:t xml:space="preserve"> isolate antibodies targeting conserved epitopes among clinically relevant strains. One antibody population contained a high proportion of unique carbohydrate binders, and biolayer interferometry revealed these antibodies bound to lipopolysaccharide (LPS). Antibodies that bound to O1 and O1/O2 LPS were identified. Antibodies were found to promote opsonophagocytic killing by human monocyte derived macrophages and clearance of macrophage-associated bacteria when assessed using high-content imaging. One antibody, B39, was found to protect mice in a lethal model of </w:t>
      </w:r>
      <w:r w:rsidRPr="00E30B08">
        <w:rPr>
          <w:i/>
        </w:rPr>
        <w:t xml:space="preserve">K. pneumoniae </w:t>
      </w:r>
      <w:r w:rsidRPr="00E30B08">
        <w:t>pneumonia against both O1 and O2 strains when dosed therapeutically. High</w:t>
      </w:r>
      <w:r w:rsidR="00BD13F0">
        <w:t>-</w:t>
      </w:r>
      <w:r w:rsidRPr="00E30B08">
        <w:t xml:space="preserve">content imaging, western blotting and fluorescence-activated cell sorting were used to determine binding to a collection of clinical </w:t>
      </w:r>
      <w:r w:rsidRPr="00E30B08">
        <w:rPr>
          <w:i/>
        </w:rPr>
        <w:t xml:space="preserve">K. pneumoniae </w:t>
      </w:r>
      <w:r w:rsidRPr="00E30B08">
        <w:t xml:space="preserve">O1 and O2 strains. The data suggests B39 binds to </w:t>
      </w:r>
      <w:r w:rsidRPr="00E30B08">
        <w:rPr>
          <w:rFonts w:cs="Arial"/>
        </w:rPr>
        <w:t>ᴅ</w:t>
      </w:r>
      <w:r w:rsidRPr="00E30B08">
        <w:t>-</w:t>
      </w:r>
      <w:proofErr w:type="spellStart"/>
      <w:r w:rsidRPr="00E30B08">
        <w:t>galactan</w:t>
      </w:r>
      <w:proofErr w:type="spellEnd"/>
      <w:r w:rsidRPr="00E30B08">
        <w:t xml:space="preserve">-I and </w:t>
      </w:r>
      <w:r w:rsidRPr="00E30B08">
        <w:rPr>
          <w:rFonts w:cs="Arial"/>
        </w:rPr>
        <w:t>ᴅ</w:t>
      </w:r>
      <w:r w:rsidRPr="00E30B08">
        <w:t>-</w:t>
      </w:r>
      <w:proofErr w:type="spellStart"/>
      <w:r w:rsidRPr="00E30B08">
        <w:t>galactan</w:t>
      </w:r>
      <w:proofErr w:type="spellEnd"/>
      <w:r w:rsidRPr="00E30B08">
        <w:t xml:space="preserve">-II of the LPS of O1 and O2 strains. </w:t>
      </w:r>
      <w:r w:rsidR="003C6762" w:rsidRPr="00E30B08">
        <w:t xml:space="preserve">Thus, we have discovered a mAb with novel binding and functional activity properties that is a promising candidate for development as a novel biotherapeutic for the treatment and prevention of </w:t>
      </w:r>
      <w:r w:rsidR="003C6762" w:rsidRPr="00E30B08">
        <w:rPr>
          <w:i/>
          <w:iCs/>
        </w:rPr>
        <w:t>K. pneumoniae</w:t>
      </w:r>
      <w:r w:rsidR="003C6762" w:rsidRPr="00E30B08">
        <w:t xml:space="preserve"> infections. </w:t>
      </w:r>
    </w:p>
    <w:p w14:paraId="667B927F" w14:textId="062D2F6D" w:rsidR="007768BC" w:rsidRPr="00E30B08" w:rsidRDefault="007768BC" w:rsidP="007768BC">
      <w:pPr>
        <w:pStyle w:val="Abstract"/>
      </w:pPr>
    </w:p>
    <w:p w14:paraId="60450C8C" w14:textId="303A1D8C" w:rsidR="0020415E" w:rsidRDefault="00997B0F" w:rsidP="00F30DFF">
      <w:pPr>
        <w:pStyle w:val="Keywords"/>
      </w:pPr>
      <w:r w:rsidRPr="00E30B08">
        <w:t xml:space="preserve">Keywords: </w:t>
      </w:r>
      <w:r w:rsidR="001E3A2D" w:rsidRPr="00E30B08">
        <w:t xml:space="preserve">phage display; </w:t>
      </w:r>
      <w:r w:rsidR="001E3A2D" w:rsidRPr="00E30B08">
        <w:rPr>
          <w:i/>
          <w:iCs/>
        </w:rPr>
        <w:t>Klebsiella pneumoniae</w:t>
      </w:r>
      <w:r w:rsidR="001E3A2D" w:rsidRPr="00E30B08">
        <w:t>; monoclonal antibody; antimicrobial resistance</w:t>
      </w:r>
      <w:r w:rsidR="00CB034F" w:rsidRPr="00E30B08">
        <w:t>; lipopolysaccharide.</w:t>
      </w:r>
    </w:p>
    <w:p w14:paraId="408C3E61" w14:textId="77777777" w:rsidR="00BD13F0" w:rsidRPr="00BD13F0" w:rsidRDefault="00BD13F0" w:rsidP="005C3D1D">
      <w:pPr>
        <w:pStyle w:val="Paragraph"/>
      </w:pPr>
    </w:p>
    <w:p w14:paraId="04012668" w14:textId="78DF4B40" w:rsidR="00997B0F" w:rsidRPr="00E30B08" w:rsidRDefault="007768BC" w:rsidP="00106DAF">
      <w:pPr>
        <w:pStyle w:val="Heading1"/>
      </w:pPr>
      <w:r w:rsidRPr="00E30B08">
        <w:lastRenderedPageBreak/>
        <w:t>Introduction</w:t>
      </w:r>
    </w:p>
    <w:p w14:paraId="2E12CAAD" w14:textId="3D53C72D" w:rsidR="007768BC" w:rsidRPr="00E30B08" w:rsidRDefault="007768BC" w:rsidP="007768BC">
      <w:r w:rsidRPr="00E30B08">
        <w:rPr>
          <w:i/>
        </w:rPr>
        <w:t xml:space="preserve">Klebsiella pneumoniae </w:t>
      </w:r>
      <w:r w:rsidRPr="00E30B08">
        <w:t>is a Gram</w:t>
      </w:r>
      <w:r w:rsidR="00AE33F9">
        <w:t>-</w:t>
      </w:r>
      <w:r w:rsidRPr="00E30B08">
        <w:t>negative, encapsulated, rod-shaped bacterium within the Enterobacteriaceae family that was first identified as a causative agent of pneumonia by Carl Friedlander in 1882</w:t>
      </w:r>
      <w:r w:rsidR="008610C9" w:rsidRPr="00E30B08">
        <w:t>.</w:t>
      </w:r>
      <w:r w:rsidRPr="00E30B08">
        <w:fldChar w:fldCharType="begin" w:fldLock="1"/>
      </w:r>
      <w:r w:rsidR="008B1194" w:rsidRPr="00E30B08">
        <w:instrText>ADDIN CSL_CITATION {"citationItems":[{"id":"ITEM-1","itemData":{"DOI":"10.1007/BF01880516","ISSN":"09456317","author":[{"dropping-particle":"","family":"Friedlaender","given":"C.","non-dropping-particle":"","parse-names":false,"suffix":""}],"container-title":"Archiv für Pathologische Anatomie und Physiologie und für Klinische Medicin","id":"ITEM-1","issue":"2","issued":{"date-parts":[["1882","2"]]},"page":"319-324","title":"Ueber die Schizomyceten bei der acuten fibrösen Pneumonie","type":"article-journal","volume":"87"},"uris":["http://www.mendeley.com/documents/?uuid=ec584ec8-52ba-4b06-bcb2-40949d5f9ac7"]}],"mendeley":{"formattedCitation":"&lt;sup&gt;1&lt;/sup&gt;","plainTextFormattedCitation":"1","previouslyFormattedCitation":"&lt;sup&gt;1&lt;/sup&gt;"},"properties":{"noteIndex":0},"schema":"https://github.com/citation-style-language/schema/raw/master/csl-citation.json"}</w:instrText>
      </w:r>
      <w:r w:rsidRPr="00E30B08">
        <w:fldChar w:fldCharType="separate"/>
      </w:r>
      <w:r w:rsidR="00D3369E" w:rsidRPr="00E30B08">
        <w:rPr>
          <w:noProof/>
          <w:vertAlign w:val="superscript"/>
        </w:rPr>
        <w:t>1</w:t>
      </w:r>
      <w:r w:rsidRPr="00E30B08">
        <w:fldChar w:fldCharType="end"/>
      </w:r>
      <w:r w:rsidRPr="00E30B08">
        <w:t xml:space="preserve"> </w:t>
      </w:r>
      <w:r w:rsidRPr="00E30B08">
        <w:rPr>
          <w:i/>
        </w:rPr>
        <w:t xml:space="preserve">K. pneumoniae </w:t>
      </w:r>
      <w:r w:rsidRPr="00E30B08">
        <w:t>is found ubiquitously in nature, including in soil, surface water and sewage, and is also found in the healthcare environment on surfaces and on medical devices</w:t>
      </w:r>
      <w:r w:rsidR="008610C9" w:rsidRPr="00E30B08">
        <w:t>.</w:t>
      </w:r>
      <w:r w:rsidRPr="00E30B08">
        <w:fldChar w:fldCharType="begin" w:fldLock="1"/>
      </w:r>
      <w:r w:rsidR="008B1194" w:rsidRPr="00E30B08">
        <w:instrText>ADDIN CSL_CITATION {"citationItems":[{"id":"ITEM-1","itemData":{"DOI":"10.1128/cmr.11.4.589","ISSN":"08938512","PMID":"9767057","abstract":"Bacteria belonging to the genus Klebsiella frequently cause human nosocomial infections. In particular, the medically most important Klebsiella species, Klebsiella pneumoniae, accounts for a significant proportion of hospital-acquired urinary tract infections, pneumonia, septicemias and soft tissue infections. The principal pathogenic reservoirs for transmission of Klebsiella are the gastrointestinal tract and the hands of hospital personnel. Because of their ability to spread rapidly in the hospital environment, these bacteria tend to cause nosocomial outbreaks. Hospital outbreaks of multidrug-resistant Klebsiella spp., especially those in neonatal wards, are often caused by new types of strains, the so-called extended-spectrum-β-lactamase (ESBL) producers. The incidence of ESBL-producing strains among clinical Klebsiella isolates has been steadily increasing over the past years. The resulting limitations on the therapeutic options demand new measures for the management of Klebsiella hospital infections. While the different typing methods are useful epidemiological tools for infection control, recent findings about Klebsiella virulence factors have provided new insights into the pathogenic strategies of these bacteria. Klebsiella pathogenicity factors such as capsules or lipopolysaccharides are presently considered to be promising candidates for vaccination efforts that may serve as immunological infection control measures.","author":[{"dropping-particle":"","family":"Podschun","given":"R.","non-dropping-particle":"","parse-names":false,"suffix":""},{"dropping-particle":"","family":"Ullmann","given":"U.","non-dropping-particle":"","parse-names":false,"suffix":""}],"container-title":"Clinical Microbiology Reviews","id":"ITEM-1","issue":"4","issued":{"date-parts":[["1998"]]},"page":"589-603","publisher":"Am Soc Microbiol","title":"&lt;i&gt;Klebsiella&lt;/i&gt; spp. as nosocomial pathogens: Epidemiology, taxonomy, typing methods, and pathogenicity factors","type":"article-journal","volume":"11"},"uris":["http://www.mendeley.com/documents/?uuid=62aa9c8b-0f6e-4aaa-a6ab-4f95a12df857"]},{"id":"ITEM-2","itemData":{"author":[{"dropping-particle":"","family":"Rock","given":"Clare","non-dropping-particle":"","parse-names":false,"suffix":""},{"dropping-particle":"","family":"Thom","given":"Kerri A","non-dropping-particle":"","parse-names":false,"suffix":""},{"dropping-particle":"","family":"Masnick","given":"Max","non-dropping-particle":"","parse-names":false,"suffix":""},{"dropping-particle":"","family":"Johnson","given":"J Kristie","non-dropping-particle":"","parse-names":false,"suffix":""},{"dropping-particle":"","family":"Harris","given":"Anthony D","non-dropping-particle":"","parse-names":false,"suffix":""},{"dropping-particle":"","family":"Morgan","given":"Daniel J","non-dropping-particle":"","parse-names":false,"suffix":""}],"container-title":"Infection control and hospital epidemiology: the official journal of the Society of Hospital Epidemiologists of America","id":"ITEM-2","issue":"4","issued":{"date-parts":[["2014"]]},"page":"426","publisher":"NIH Public Access","title":"Frequency of &lt;i&gt;Klebsiella pneumoniae&lt;/i&gt; carbapenemase (KPC) and non-KPC-producing &lt;i&gt;Klebsiella&lt;/i&gt; contamination of Healthcare workers and the environment","type":"article-journal","volume":"35"},"uris":["http://www.mendeley.com/documents/?uuid=e6ae4e1e-6f5e-4e78-894d-d051ec786fc8"]}],"mendeley":{"formattedCitation":"&lt;sup&gt;2,3&lt;/sup&gt;","plainTextFormattedCitation":"2,3","previouslyFormattedCitation":"&lt;sup&gt;2,3&lt;/sup&gt;"},"properties":{"noteIndex":0},"schema":"https://github.com/citation-style-language/schema/raw/master/csl-citation.json"}</w:instrText>
      </w:r>
      <w:r w:rsidRPr="00E30B08">
        <w:fldChar w:fldCharType="separate"/>
      </w:r>
      <w:r w:rsidR="00D3369E" w:rsidRPr="00E30B08">
        <w:rPr>
          <w:noProof/>
          <w:vertAlign w:val="superscript"/>
        </w:rPr>
        <w:t>2,3</w:t>
      </w:r>
      <w:r w:rsidRPr="00E30B08">
        <w:fldChar w:fldCharType="end"/>
      </w:r>
      <w:r w:rsidRPr="00E30B08">
        <w:t xml:space="preserve"> Additionally, </w:t>
      </w:r>
      <w:r w:rsidRPr="00E30B08">
        <w:rPr>
          <w:i/>
        </w:rPr>
        <w:t>K. pneumoniae</w:t>
      </w:r>
      <w:r w:rsidRPr="00E30B08">
        <w:t xml:space="preserve"> is a commensal organism in mammals, coloni</w:t>
      </w:r>
      <w:r w:rsidR="00AE33F9">
        <w:t>z</w:t>
      </w:r>
      <w:r w:rsidRPr="00E30B08">
        <w:t>ing the gastrointestinal tract and nasopharynx in a benign manner</w:t>
      </w:r>
      <w:r w:rsidR="00B05324" w:rsidRPr="00E30B08">
        <w:t>.</w:t>
      </w:r>
      <w:r w:rsidRPr="00E30B08">
        <w:fldChar w:fldCharType="begin" w:fldLock="1"/>
      </w:r>
      <w:r w:rsidR="008B1194" w:rsidRPr="00E30B08">
        <w:instrText>ADDIN CSL_CITATION {"citationItems":[{"id":"ITEM-1","itemData":{"DOI":"10.1128/cmr.11.4.589","ISSN":"08938512","PMID":"9767057","abstract":"Bacteria belonging to the genus Klebsiella frequently cause human nosocomial infections. In particular, the medically most important Klebsiella species, Klebsiella pneumoniae, accounts for a significant proportion of hospital-acquired urinary tract infections, pneumonia, septicemias and soft tissue infections. The principal pathogenic reservoirs for transmission of Klebsiella are the gastrointestinal tract and the hands of hospital personnel. Because of their ability to spread rapidly in the hospital environment, these bacteria tend to cause nosocomial outbreaks. Hospital outbreaks of multidrug-resistant Klebsiella spp., especially those in neonatal wards, are often caused by new types of strains, the so-called extended-spectrum-β-lactamase (ESBL) producers. The incidence of ESBL-producing strains among clinical Klebsiella isolates has been steadily increasing over the past years. The resulting limitations on the therapeutic options demand new measures for the management of Klebsiella hospital infections. While the different typing methods are useful epidemiological tools for infection control, recent findings about Klebsiella virulence factors have provided new insights into the pathogenic strategies of these bacteria. Klebsiella pathogenicity factors such as capsules or lipopolysaccharides are presently considered to be promising candidates for vaccination efforts that may serve as immunological infection control measures.","author":[{"dropping-particle":"","family":"Podschun","given":"R.","non-dropping-particle":"","parse-names":false,"suffix":""},{"dropping-particle":"","family":"Ullmann","given":"U.","non-dropping-particle":"","parse-names":false,"suffix":""}],"container-title":"Clinical Microbiology Reviews","id":"ITEM-1","issue":"4","issued":{"date-parts":[["1998"]]},"page":"589-603","publisher":"Am Soc Microbiol","title":"&lt;i&gt;Klebsiella&lt;/i&gt; spp. as nosocomial pathogens: Epidemiology, taxonomy, typing methods, and pathogenicity factors","type":"article-journal","volume":"11"},"uris":["http://www.mendeley.com/documents/?uuid=62aa9c8b-0f6e-4aaa-a6ab-4f95a12df857"]}],"mendeley":{"formattedCitation":"&lt;sup&gt;2&lt;/sup&gt;","plainTextFormattedCitation":"2","previouslyFormattedCitation":"&lt;sup&gt;2&lt;/sup&gt;"},"properties":{"noteIndex":0},"schema":"https://github.com/citation-style-language/schema/raw/master/csl-citation.json"}</w:instrText>
      </w:r>
      <w:r w:rsidRPr="00E30B08">
        <w:fldChar w:fldCharType="separate"/>
      </w:r>
      <w:r w:rsidR="00D3369E" w:rsidRPr="00E30B08">
        <w:rPr>
          <w:noProof/>
          <w:vertAlign w:val="superscript"/>
        </w:rPr>
        <w:t>2</w:t>
      </w:r>
      <w:r w:rsidRPr="00E30B08">
        <w:fldChar w:fldCharType="end"/>
      </w:r>
      <w:r w:rsidRPr="00E30B08">
        <w:t xml:space="preserve"> From these sites, </w:t>
      </w:r>
      <w:r w:rsidRPr="00E30B08">
        <w:rPr>
          <w:i/>
        </w:rPr>
        <w:t xml:space="preserve">K. pneumoniae </w:t>
      </w:r>
      <w:r w:rsidRPr="00E30B08">
        <w:t>can disseminate to other tissues and cause severe infections of the urinary tract, lung, bloodstream and wound sites</w:t>
      </w:r>
      <w:r w:rsidR="00B05324" w:rsidRPr="00E30B08">
        <w:t>.</w:t>
      </w:r>
      <w:r w:rsidRPr="00E30B08">
        <w:fldChar w:fldCharType="begin" w:fldLock="1"/>
      </w:r>
      <w:r w:rsidR="008B1194" w:rsidRPr="00E30B08">
        <w:instrText>ADDIN CSL_CITATION {"citationItems":[{"id":"ITEM-1","itemData":{"DOI":"10.1128/cmr.11.4.589","ISSN":"08938512","PMID":"9767057","abstract":"Bacteria belonging to the genus Klebsiella frequently cause human nosocomial infections. In particular, the medically most important Klebsiella species, Klebsiella pneumoniae, accounts for a significant proportion of hospital-acquired urinary tract infections, pneumonia, septicemias and soft tissue infections. The principal pathogenic reservoirs for transmission of Klebsiella are the gastrointestinal tract and the hands of hospital personnel. Because of their ability to spread rapidly in the hospital environment, these bacteria tend to cause nosocomial outbreaks. Hospital outbreaks of multidrug-resistant Klebsiella spp., especially those in neonatal wards, are often caused by new types of strains, the so-called extended-spectrum-β-lactamase (ESBL) producers. The incidence of ESBL-producing strains among clinical Klebsiella isolates has been steadily increasing over the past years. The resulting limitations on the therapeutic options demand new measures for the management of Klebsiella hospital infections. While the different typing methods are useful epidemiological tools for infection control, recent findings about Klebsiella virulence factors have provided new insights into the pathogenic strategies of these bacteria. Klebsiella pathogenicity factors such as capsules or lipopolysaccharides are presently considered to be promising candidates for vaccination efforts that may serve as immunological infection control measures.","author":[{"dropping-particle":"","family":"Podschun","given":"R.","non-dropping-particle":"","parse-names":false,"suffix":""},{"dropping-particle":"","family":"Ullmann","given":"U.","non-dropping-particle":"","parse-names":false,"suffix":""}],"container-title":"Clinical Microbiology Reviews","id":"ITEM-1","issue":"4","issued":{"date-parts":[["1998"]]},"page":"589-603","publisher":"Am Soc Microbiol","title":"&lt;i&gt;Klebsiella&lt;/i&gt; spp. as nosocomial pathogens: Epidemiology, taxonomy, typing methods, and pathogenicity factors","type":"article-journal","volume":"11"},"uris":["http://www.mendeley.com/documents/?uuid=62aa9c8b-0f6e-4aaa-a6ab-4f95a12df857"]}],"mendeley":{"formattedCitation":"&lt;sup&gt;2&lt;/sup&gt;","plainTextFormattedCitation":"2","previouslyFormattedCitation":"&lt;sup&gt;2&lt;/sup&gt;"},"properties":{"noteIndex":0},"schema":"https://github.com/citation-style-language/schema/raw/master/csl-citation.json"}</w:instrText>
      </w:r>
      <w:r w:rsidRPr="00E30B08">
        <w:fldChar w:fldCharType="separate"/>
      </w:r>
      <w:r w:rsidR="00D3369E" w:rsidRPr="00E30B08">
        <w:rPr>
          <w:noProof/>
          <w:vertAlign w:val="superscript"/>
        </w:rPr>
        <w:t>2</w:t>
      </w:r>
      <w:r w:rsidRPr="00E30B08">
        <w:fldChar w:fldCharType="end"/>
      </w:r>
      <w:r w:rsidRPr="00E30B08">
        <w:t xml:space="preserve"> </w:t>
      </w:r>
      <w:r w:rsidRPr="00E30B08">
        <w:rPr>
          <w:i/>
          <w:iCs/>
        </w:rPr>
        <w:t xml:space="preserve">K. pneumoniae </w:t>
      </w:r>
      <w:r w:rsidRPr="00E30B08">
        <w:t xml:space="preserve">exists as both an opportunistic pathogen, causing infections in immunocompromised individuals in a nosocomial setting (classical </w:t>
      </w:r>
      <w:r w:rsidRPr="00E30B08">
        <w:rPr>
          <w:i/>
          <w:iCs/>
        </w:rPr>
        <w:t>K. pneumoniae</w:t>
      </w:r>
      <w:r w:rsidRPr="00E30B08">
        <w:t xml:space="preserve">), and as a virulent pathogen capable of causing community-acquired infections in otherwise healthy individuals (hypervirulent </w:t>
      </w:r>
      <w:r w:rsidRPr="00E30B08">
        <w:rPr>
          <w:i/>
          <w:iCs/>
        </w:rPr>
        <w:t>K. pneumoniae</w:t>
      </w:r>
      <w:r w:rsidRPr="00E30B08">
        <w:t>)</w:t>
      </w:r>
      <w:r w:rsidR="00B05324" w:rsidRPr="00E30B08">
        <w:t>.</w:t>
      </w:r>
      <w:r w:rsidRPr="00E30B08">
        <w:fldChar w:fldCharType="begin" w:fldLock="1"/>
      </w:r>
      <w:r w:rsidR="008B1194" w:rsidRPr="00E30B08">
        <w:instrText>ADDIN CSL_CITATION {"citationItems":[{"id":"ITEM-1","itemData":{"DOI":"10.1128/CMR.00001-19","ISSN":"10986618","PMID":"31092506","abstract":"Hypervirulent K. pneumoniae (hvKp) is an evolving pathotype that is more virulent than classical K. pneumoniae (cKp). hvKp usually infects individuals from the community, who are often healthy. Infections are more common in the Asian Pacific Rim but are occurring globally. hvKp infection frequently presents at multiple sites or subsequently metastatically spreads, often requiring source control. hvKp has an increased ability to cause central nervous system infection and endophthalmitis, which require rapid recognition and site-specific treatment. The genetic factors that confer hvKp’s hypervirulent phenotype are present on a large virulence plasmid and perhaps integrative conjugal elements. Increased capsule production and aerobactin production are established hvKp-specific virulence factors. Similar to cKp, hvKp strains are becoming increasingly resistant to antimicrobials via acquisition of mobile elements carrying resistance determinants, and new hvKp strains emerge when extensively drug-resistant cKp strains acquire hvKp-specific virulence determinants, resulting in nosocomial infection. Presently, clinical laboratories are unable to differentiate cKp from hvKp, but recently, several biomarkers and quantitative siderophore production have been shown to accurately predict hvKp strains, which could lead to the development of a diagnostic test for use by clinical laboratories for optimal patient care and for use in epidemiologic surveillance and research studies.","author":[{"dropping-particle":"","family":"Russo","given":"Thomas A.","non-dropping-particle":"","parse-names":false,"suffix":""},{"dropping-particle":"","family":"Marr","given":"Candace M.","non-dropping-particle":"","parse-names":false,"suffix":""}],"container-title":"Clinical Microbiology Reviews","id":"ITEM-1","issue":"3","issued":{"date-parts":[["2019","6","19"]]},"page":"e00001-19","title":"Hypervirulent &lt;i&gt;Klebsiella pneumoniae&lt;/i&gt;","type":"article-journal","volume":"32"},"uris":["http://www.mendeley.com/documents/?uuid=472ae507-79a7-4943-ade6-de57f82ecc81"]}],"mendeley":{"formattedCitation":"&lt;sup&gt;4&lt;/sup&gt;","plainTextFormattedCitation":"4","previouslyFormattedCitation":"&lt;sup&gt;4&lt;/sup&gt;"},"properties":{"noteIndex":0},"schema":"https://github.com/citation-style-language/schema/raw/master/csl-citation.json"}</w:instrText>
      </w:r>
      <w:r w:rsidRPr="00E30B08">
        <w:fldChar w:fldCharType="separate"/>
      </w:r>
      <w:r w:rsidR="00D3369E" w:rsidRPr="00E30B08">
        <w:rPr>
          <w:noProof/>
          <w:vertAlign w:val="superscript"/>
        </w:rPr>
        <w:t>4</w:t>
      </w:r>
      <w:r w:rsidRPr="00E30B08">
        <w:fldChar w:fldCharType="end"/>
      </w:r>
    </w:p>
    <w:p w14:paraId="380E5C7D" w14:textId="6F17DD05" w:rsidR="007768BC" w:rsidRPr="00E30B08" w:rsidRDefault="007768BC" w:rsidP="007768BC">
      <w:pPr>
        <w:pStyle w:val="Newparagraph"/>
      </w:pPr>
      <w:r w:rsidRPr="00E30B08">
        <w:t xml:space="preserve">The increasing occurrence of antimicrobial resistance among classical </w:t>
      </w:r>
      <w:r w:rsidRPr="00E30B08">
        <w:rPr>
          <w:i/>
          <w:iCs/>
        </w:rPr>
        <w:t xml:space="preserve">K. pneumoniae </w:t>
      </w:r>
      <w:r w:rsidRPr="00E30B08">
        <w:t xml:space="preserve"> isolates, and the more recent emergence of resistance among hypervirulent isolates</w:t>
      </w:r>
      <w:r w:rsidR="00B05324" w:rsidRPr="00E30B08">
        <w:t>,</w:t>
      </w:r>
      <w:r w:rsidRPr="00E30B08">
        <w:fldChar w:fldCharType="begin" w:fldLock="1"/>
      </w:r>
      <w:r w:rsidR="008B1194" w:rsidRPr="00E30B08">
        <w:instrText>ADDIN CSL_CITATION {"citationItems":[{"id":"ITEM-1","itemData":{"ISSN":"2235-2988","author":[{"dropping-particle":"","family":"Lee","given":"Chang-Ro","non-dropping-particle":"","parse-names":false,"suffix":""},{"dropping-particle":"","family":"Lee","given":"Jung Hun","non-dropping-particle":"","parse-names":false,"suffix":""},{"dropping-particle":"","family":"Park","given":"Kwang Seung","non-dropping-particle":"","parse-names":false,"suffix":""},{"dropping-particle":"","family":"Jeon","given":"Jeong Ho","non-dropping-particle":"","parse-names":false,"suffix":""},{"dropping-particle":"","family":"Kim","given":"Young Bae","non-dropping-particle":"","parse-names":false,"suffix":""},{"dropping-particle":"","family":"Cha","given":"Chang-Jun","non-dropping-particle":"","parse-names":false,"suffix":""},{"dropping-particle":"","family":"Jeong","given":"Byeong Chul","non-dropping-particle":"","parse-names":false,"suffix":""},{"dropping-particle":"","family":"Lee","given":"Sang Hee","non-dropping-particle":"","parse-names":false,"suffix":""}],"container-title":"Frontiers in cellular and infection microbiology","id":"ITEM-1","issued":{"date-parts":[["2017"]]},"page":"483","publisher":"Frontiers","title":"Antimicrobial resistance of hypervirulent &lt;i&gt;Klebsiella pneumoniae&lt;/i&gt;: epidemiology, hypervirulence-associated determinants, and resistance mechanisms","type":"article-journal","volume":"7"},"uris":["http://www.mendeley.com/documents/?uuid=828d9044-0807-4921-b8a2-0faac464f22c"]}],"mendeley":{"formattedCitation":"&lt;sup&gt;5&lt;/sup&gt;","plainTextFormattedCitation":"5","previouslyFormattedCitation":"&lt;sup&gt;5&lt;/sup&gt;"},"properties":{"noteIndex":0},"schema":"https://github.com/citation-style-language/schema/raw/master/csl-citation.json"}</w:instrText>
      </w:r>
      <w:r w:rsidRPr="00E30B08">
        <w:fldChar w:fldCharType="separate"/>
      </w:r>
      <w:r w:rsidR="00D3369E" w:rsidRPr="00E30B08">
        <w:rPr>
          <w:noProof/>
          <w:vertAlign w:val="superscript"/>
        </w:rPr>
        <w:t>5</w:t>
      </w:r>
      <w:r w:rsidRPr="00E30B08">
        <w:fldChar w:fldCharType="end"/>
      </w:r>
      <w:r w:rsidRPr="00E30B08">
        <w:t xml:space="preserve"> has made </w:t>
      </w:r>
      <w:r w:rsidRPr="00E30B08">
        <w:rPr>
          <w:i/>
        </w:rPr>
        <w:t>K. pneumoniae</w:t>
      </w:r>
      <w:r w:rsidRPr="00E30B08">
        <w:t xml:space="preserve"> infections particularly challenging to treat. The production of extended spectrum </w:t>
      </w:r>
      <w:r w:rsidRPr="00E30B08">
        <w:rPr>
          <w:rFonts w:cs="Arial"/>
        </w:rPr>
        <w:t>β</w:t>
      </w:r>
      <w:r w:rsidRPr="00E30B08">
        <w:t xml:space="preserve">-lactamases (ESBLs) and </w:t>
      </w:r>
      <w:r w:rsidRPr="00E30B08">
        <w:rPr>
          <w:i/>
        </w:rPr>
        <w:t xml:space="preserve">K. pneumoniae </w:t>
      </w:r>
      <w:proofErr w:type="spellStart"/>
      <w:r w:rsidRPr="00E30B08">
        <w:t>carbapenemases</w:t>
      </w:r>
      <w:proofErr w:type="spellEnd"/>
      <w:r w:rsidRPr="00E30B08">
        <w:t xml:space="preserve"> (KPCs) is particularly concerning, effectively disarming medical professionals of last-resort drugs. Clonal group (CG) 258, comprising sequence type (ST) 258, ST11 and ST512, and the recently expanding CG307, account for the vast majority of </w:t>
      </w:r>
      <w:r w:rsidR="00AE33F9" w:rsidRPr="00E30B08">
        <w:t>multi-drug resistant (</w:t>
      </w:r>
      <w:r w:rsidRPr="00E30B08">
        <w:t>MDR</w:t>
      </w:r>
      <w:r w:rsidR="00AE33F9">
        <w:t>)</w:t>
      </w:r>
      <w:r w:rsidRPr="00E30B08">
        <w:t xml:space="preserve"> </w:t>
      </w:r>
      <w:r w:rsidRPr="00E30B08">
        <w:rPr>
          <w:i/>
          <w:iCs/>
        </w:rPr>
        <w:t xml:space="preserve">K. pneumoniae </w:t>
      </w:r>
      <w:r w:rsidRPr="00E30B08">
        <w:t xml:space="preserve">isolates worldwide, whilst hypervirulent </w:t>
      </w:r>
      <w:r w:rsidRPr="00E30B08">
        <w:rPr>
          <w:i/>
          <w:iCs/>
        </w:rPr>
        <w:t xml:space="preserve">K. pneumoniae </w:t>
      </w:r>
      <w:r w:rsidRPr="00E30B08">
        <w:t>infections are dominated by ST23 clones</w:t>
      </w:r>
      <w:r w:rsidR="00B05324" w:rsidRPr="00E30B08">
        <w:t>.</w:t>
      </w:r>
      <w:r w:rsidRPr="00E30B08">
        <w:fldChar w:fldCharType="begin" w:fldLock="1"/>
      </w:r>
      <w:r w:rsidR="008B1194" w:rsidRPr="00E30B08">
        <w:instrText>ADDIN CSL_CITATION {"citationItems":[{"id":"ITEM-1","itemData":{"DOI":"10.1093/jac/dky492","ISSN":"0305-7453","abstract":"Recent reports indicate the emergence of a new carbapenemase-producing Klebsiella pneumoniae clone, ST307. We sought to better understand the global epidemiology and evolution of this clone and evaluate its association with antimicrobial resistance (AMR) genes.We collated information from the literature and public databases and performed a comparative analysis of 95 ST307 genomes (including 37 that were newly sequenced).We show that ST307 emerged in the mid-1990s (nearly 20 years prior to its first report), is already globally distributed and is intimately associated with a conserved plasmid harbouring the blaCTX-M-15 ESBL gene and several other AMR determinants.Our findings support the need for enhanced surveillance of this widespread ESBL clone in which carbapenem resistance has occasionally emerged.","author":[{"dropping-particle":"","family":"Wyres","given":"Kelly L","non-dropping-particle":"","parse-names":false,"suffix":""},{"dropping-particle":"","family":"Hawkey","given":"Jane","non-dropping-particle":"","parse-names":false,"suffix":""},{"dropping-particle":"","family":"Hetland","given":"Marit A K","non-dropping-particle":"","parse-names":false,"suffix":""},{"dropping-particle":"","family":"Fostervold","given":"Aasmund","non-dropping-particle":"","parse-names":false,"suffix":""},{"dropping-particle":"","family":"Wick","given":"Ryan R","non-dropping-particle":"","parse-names":false,"suffix":""},{"dropping-particle":"","family":"Judd","given":"Louise M","non-dropping-particle":"","parse-names":false,"suffix":""},{"dropping-particle":"","family":"Hamidian","given":"Mohammad","non-dropping-particle":"","parse-names":false,"suffix":""},{"dropping-particle":"","family":"Howden","given":"Benjamin P","non-dropping-particle":"","parse-names":false,"suffix":""},{"dropping-particle":"","family":"Löhr","given":"Iren H","non-dropping-particle":"","parse-names":false,"suffix":""},{"dropping-particle":"","family":"Holt","given":"Kathryn E","non-dropping-particle":"","parse-names":false,"suffix":""}],"container-title":"Journal of Antimicrobial Chemotherapy","id":"ITEM-1","issue":"3","issued":{"date-parts":[["2019","3","1"]]},"page":"577-581","title":"Emergence and rapid global dissemination of CTX-M-15-associated &lt;i&gt;Klebsiella pneumoniae&lt;/i&gt; strain ST307","type":"article-journal","volume":"74"},"uris":["http://www.mendeley.com/documents/?uuid=c50cc800-5a9f-4433-9b1a-d3f2c42c499e"]},{"id":"ITEM-2","itemData":{"ISSN":"1740-1534","author":[{"dropping-particle":"","family":"Wyres","given":"Kelly L","non-dropping-particle":"","parse-names":false,"suffix":""},{"dropping-particle":"","family":"Lam","given":"Margaret M C","non-dropping-particle":"","parse-names":false,"suffix":""},{"dropping-particle":"","family":"Holt","given":"Kathryn E","non-dropping-particle":"","parse-names":false,"suffix":""}],"container-title":"Nature Reviews Microbiology","id":"ITEM-2","issued":{"date-parts":[["2020"]]},"page":"1-16","publisher":"Nature Publishing Group","title":"Population genomics of &lt;i&gt;Klebsiella pneumoniae&lt;/i&gt;","type":"article-journal","volume":"18"},"uris":["http://www.mendeley.com/documents/?uuid=0c388e16-ab6a-48f9-aa26-3d7d158efba6"]},{"id":"ITEM-3","itemData":{"ISSN":"1473-3099","author":[{"dropping-particle":"","family":"Duin","given":"David","non-dropping-particle":"van","parse-names":false,"suffix":""},{"dropping-particle":"","family":"Arias","given":"Cesar A","non-dropping-particle":"","parse-names":false,"suffix":""},{"dropping-particle":"","family":"Komarow","given":"Lauren","non-dropping-particle":"","parse-names":false,"suffix":""},{"dropping-particle":"","family":"Chen","given":"Liang","non-dropping-particle":"","parse-names":false,"suffix":""},{"dropping-particle":"","family":"Hanson","given":"Blake M","non-dropping-particle":"","parse-names":false,"suffix":""},{"dropping-particle":"","family":"Weston","given":"Gregory","non-dropping-particle":"","parse-names":false,"suffix":""},{"dropping-particle":"","family":"Cober","given":"Eric","non-dropping-particle":"","parse-names":false,"suffix":""},{"dropping-particle":"","family":"Garner","given":"Omai B","non-dropping-particle":"","parse-names":false,"suffix":""},{"dropping-particle":"","family":"Jacob","given":"Jesse T","non-dropping-particle":"","parse-names":false,"suffix":""},{"dropping-particle":"","family":"Satlin","given":"Michael J","non-dropping-particle":"","parse-names":false,"suffix":""}],"container-title":"The Lancet Infectious Diseases","id":"ITEM-3","issue":"6","issued":{"date-parts":[["2020"]]},"page":"731-741","publisher":"Elsevier","title":"Molecular and clinical epidemiology of carbapenem-resistant Enterobacterales in the USA (CRACKLE-2): a prospective cohort study","type":"article-journal","volume":"20"},"uris":["http://www.mendeley.com/documents/?uuid=f450276b-00e9-4375-ae81-5fc34f06611b"]}],"mendeley":{"formattedCitation":"&lt;sup&gt;6–8&lt;/sup&gt;","plainTextFormattedCitation":"6–8","previouslyFormattedCitation":"&lt;sup&gt;6–8&lt;/sup&gt;"},"properties":{"noteIndex":0},"schema":"https://github.com/citation-style-language/schema/raw/master/csl-citation.json"}</w:instrText>
      </w:r>
      <w:r w:rsidRPr="00E30B08">
        <w:fldChar w:fldCharType="separate"/>
      </w:r>
      <w:r w:rsidR="00D3369E" w:rsidRPr="00E30B08">
        <w:rPr>
          <w:noProof/>
          <w:vertAlign w:val="superscript"/>
        </w:rPr>
        <w:t>6–8</w:t>
      </w:r>
      <w:r w:rsidRPr="00E30B08">
        <w:fldChar w:fldCharType="end"/>
      </w:r>
      <w:r w:rsidRPr="00E30B08">
        <w:t xml:space="preserve"> A systematic review of </w:t>
      </w:r>
      <w:r w:rsidRPr="00E30B08">
        <w:rPr>
          <w:i/>
        </w:rPr>
        <w:t xml:space="preserve">K. pneumoniae </w:t>
      </w:r>
      <w:r w:rsidRPr="00E30B08">
        <w:t xml:space="preserve">infection mortality rates reported from 1999 to 2015 concluded that the mortality rate for carbapenem-susceptible </w:t>
      </w:r>
      <w:r w:rsidRPr="00E30B08">
        <w:rPr>
          <w:i/>
        </w:rPr>
        <w:t xml:space="preserve">K. pneumoniae </w:t>
      </w:r>
      <w:r w:rsidRPr="00E30B08">
        <w:t xml:space="preserve">infections was around 21%, whilst carbapenem-resistant infections were associated with a 42% </w:t>
      </w:r>
      <w:r w:rsidRPr="00E30B08">
        <w:lastRenderedPageBreak/>
        <w:t>mortality rate</w:t>
      </w:r>
      <w:r w:rsidR="00B05324" w:rsidRPr="00E30B08">
        <w:t>.</w:t>
      </w:r>
      <w:r w:rsidRPr="00E30B08">
        <w:fldChar w:fldCharType="begin" w:fldLock="1"/>
      </w:r>
      <w:r w:rsidR="008B1194" w:rsidRPr="00E30B08">
        <w:instrText>ADDIN CSL_CITATION {"citationItems":[{"id":"ITEM-1","itemData":{"ISSN":"1476-0711","author":[{"dropping-particle":"","family":"Xu","given":"Liangfei","non-dropping-particle":"","parse-names":false,"suffix":""},{"dropping-particle":"","family":"Sun","given":"Xiaoxi","non-dropping-particle":"","parse-names":false,"suffix":""},{"dropping-particle":"","family":"Ma","given":"Xiaoling","non-dropping-particle":"","parse-names":false,"suffix":""}],"container-title":"Annals of clinical microbiology and antimicrobials","id":"ITEM-1","issue":"1","issued":{"date-parts":[["2017"]]},"page":"1-12","publisher":"BioMed Central","title":"Systematic review and meta-analysis of mortality of patients infected with carbapenem-resistant &lt;i&gt;Klebsiella pneumoniae&lt;/i&gt;","type":"article-journal","volume":"16"},"uris":["http://www.mendeley.com/documents/?uuid=945a1cd6-4692-4c12-b758-910c49d47071"]}],"mendeley":{"formattedCitation":"&lt;sup&gt;9&lt;/sup&gt;","plainTextFormattedCitation":"9","previouslyFormattedCitation":"&lt;sup&gt;9&lt;/sup&gt;"},"properties":{"noteIndex":0},"schema":"https://github.com/citation-style-language/schema/raw/master/csl-citation.json"}</w:instrText>
      </w:r>
      <w:r w:rsidRPr="00E30B08">
        <w:fldChar w:fldCharType="separate"/>
      </w:r>
      <w:r w:rsidR="00D3369E" w:rsidRPr="00E30B08">
        <w:rPr>
          <w:noProof/>
          <w:vertAlign w:val="superscript"/>
        </w:rPr>
        <w:t>9</w:t>
      </w:r>
      <w:r w:rsidRPr="00E30B08">
        <w:fldChar w:fldCharType="end"/>
      </w:r>
      <w:r w:rsidRPr="00E30B08">
        <w:t xml:space="preserve"> There is therefore an urgent need for the development of novel antimicrobial therapies for the treatment of MDR </w:t>
      </w:r>
      <w:r w:rsidRPr="00E30B08">
        <w:rPr>
          <w:i/>
        </w:rPr>
        <w:t>K. pneumoniae</w:t>
      </w:r>
      <w:r w:rsidRPr="00E30B08">
        <w:t xml:space="preserve"> infections. </w:t>
      </w:r>
    </w:p>
    <w:p w14:paraId="19FEEAB3" w14:textId="26335A11" w:rsidR="007768BC" w:rsidRPr="00E30B08" w:rsidRDefault="007768BC" w:rsidP="007768BC">
      <w:pPr>
        <w:pStyle w:val="Newparagraph"/>
      </w:pPr>
      <w:r w:rsidRPr="00E30B08">
        <w:t>Monoclonal antibody (mAb) therapy offers an alternative to classical antimicrobials. Antimicrobial antibodies usually work in one of two ways: firstly, by binding to and neutrali</w:t>
      </w:r>
      <w:r w:rsidR="00AE33F9">
        <w:t>z</w:t>
      </w:r>
      <w:r w:rsidRPr="00E30B08">
        <w:t xml:space="preserve">ing bacterial virulence mechanisms including toxins, type III secretion systems, iron acquisition and adhesion; </w:t>
      </w:r>
      <w:r w:rsidR="00AE33F9">
        <w:t xml:space="preserve">and </w:t>
      </w:r>
      <w:r w:rsidRPr="00E30B08">
        <w:t>secondly, by binding to bacteria and subsequently promoting the activation of the complement system and/or the recruitment of phagocytic cells mediated by Fc receptors</w:t>
      </w:r>
      <w:r w:rsidR="00B05324" w:rsidRPr="00E30B08">
        <w:t>.</w:t>
      </w:r>
      <w:r w:rsidRPr="00E30B08">
        <w:fldChar w:fldCharType="begin" w:fldLock="1"/>
      </w:r>
      <w:r w:rsidR="008B1194" w:rsidRPr="00E30B08">
        <w:instrText>ADDIN CSL_CITATION {"citationItems":[{"id":"ITEM-1","itemData":{"DOI":"10.1007/978-3-319-72077-7_7","ISBN":"978-3-319-72077-7","ISSN":"22148019","PMID":"29549638","abstract":"The failing efficacy of antibiotics and the high mortality rate among high-risk patients calls for new treatment modalities for bacterial infections. Due to the vastly divergent pathogenesis of human pathogens, each microbe requires a tailored approach. The main modes of action of anti-bacterial antibodies are virulence factor neutralization, complement-mediated bacterial lysis and enhancement of opsonophagocytic uptake and killing (OPK). Gram-positive bacteria cannot be lysed by complement and their pathogenesis often involves secreted toxins, therefore typically toxin-neutralization and OPK activity are required to prevent and ameliorate disease. In fact, the success stories in terms of approved products, in the anti-bacterial mAb field are based on toxin neutralization (Bacillus anthracis, Clostridium difficile). In contrast, Gram-negative bacteria are vulnerable to antibody-dependent complement-mediated lysis, while their pathogenesis rarely relies on secreted exotoxins, and involves the pro-inflammatory endotoxin (lipopolysaccharide). Given the complexity of bacterial pathogenesis, antibody therapeutics are expected to be most efficient upon targeting more than one virulence factor and/or combining different modes of action. The improved understanding of bacterial pathogenesis combined with the versatility and maturity of antibody discovery technologies available today are pivotal for the design of novel anti-bacterial therapeutics. The intensified research generating promising proof-of-concept data, and the increasing number of clinical programs with anti-bacterial mAbs, indicate that the field is ready to fulfill its promise in the coming years.","author":[{"dropping-particle":"","family":"Nagy","given":"Eszter","non-dropping-particle":"","parse-names":false,"suffix":""},{"dropping-particle":"","family":"Nagy","given":"Gábor","non-dropping-particle":"","parse-names":false,"suffix":""},{"dropping-particle":"","family":"Power","given":"Christine A.","non-dropping-particle":"","parse-names":false,"suffix":""},{"dropping-particle":"","family":"Badarau","given":"Adriana","non-dropping-particle":"","parse-names":false,"suffix":""},{"dropping-particle":"","family":"Szijártó","given":"Valéria","non-dropping-particle":"","parse-names":false,"suffix":""}],"container-title":"Advances in Experimental Medicine and Biology","id":"ITEM-1","issued":{"date-parts":[["2017"]]},"page":"119-153","publisher":"Springer International Publishing","publisher-place":"Cham","title":"Anti-bacterial monoclonal antibodies","type":"article-journal","volume":"1053"},"uris":["http://www.mendeley.com/documents/?uuid=385ca588-5c37-4421-9916-2ec0cbca2a4a"]}],"mendeley":{"formattedCitation":"&lt;sup&gt;10&lt;/sup&gt;","plainTextFormattedCitation":"10","previouslyFormattedCitation":"&lt;sup&gt;10&lt;/sup&gt;"},"properties":{"noteIndex":0},"schema":"https://github.com/citation-style-language/schema/raw/master/csl-citation.json"}</w:instrText>
      </w:r>
      <w:r w:rsidRPr="00E30B08">
        <w:fldChar w:fldCharType="separate"/>
      </w:r>
      <w:r w:rsidR="00D3369E" w:rsidRPr="00E30B08">
        <w:rPr>
          <w:noProof/>
          <w:vertAlign w:val="superscript"/>
        </w:rPr>
        <w:t>10</w:t>
      </w:r>
      <w:r w:rsidRPr="00E30B08">
        <w:fldChar w:fldCharType="end"/>
      </w:r>
      <w:r w:rsidRPr="00E30B08">
        <w:t xml:space="preserve"> In recent years, many antibody-discovery efforts </w:t>
      </w:r>
      <w:r w:rsidR="00AE33F9">
        <w:t xml:space="preserve">have been </w:t>
      </w:r>
      <w:r w:rsidRPr="00E30B08">
        <w:t xml:space="preserve">directed against MDR bacteria. For example, a target-agnostic phage display campaign against </w:t>
      </w:r>
      <w:r w:rsidRPr="00E30B08">
        <w:rPr>
          <w:i/>
        </w:rPr>
        <w:t>Pseudomonas aeruginosa</w:t>
      </w:r>
      <w:r w:rsidRPr="00E30B08">
        <w:t xml:space="preserve"> isolated single-chain variable fragments (</w:t>
      </w:r>
      <w:proofErr w:type="spellStart"/>
      <w:r w:rsidRPr="00E30B08">
        <w:t>scFv</w:t>
      </w:r>
      <w:proofErr w:type="spellEnd"/>
      <w:r w:rsidRPr="00E30B08">
        <w:t xml:space="preserve">) towards </w:t>
      </w:r>
      <w:proofErr w:type="spellStart"/>
      <w:r w:rsidRPr="00E30B08">
        <w:t>Psl</w:t>
      </w:r>
      <w:proofErr w:type="spellEnd"/>
      <w:r w:rsidRPr="00E30B08">
        <w:t>, a conserved extracellular polysaccharide involved with biofilm formation and cell attachment</w:t>
      </w:r>
      <w:r w:rsidR="00B05324" w:rsidRPr="00E30B08">
        <w:t>.</w:t>
      </w:r>
      <w:r w:rsidRPr="00E30B08">
        <w:fldChar w:fldCharType="begin" w:fldLock="1"/>
      </w:r>
      <w:r w:rsidR="008B1194" w:rsidRPr="00E30B08">
        <w:instrText>ADDIN CSL_CITATION {"citationItems":[{"id":"ITEM-1","itemData":{"DOI":"10.1084/jem.20120033","ISSN":"00221007","PMID":"22734046","abstract":"Pseudomonas aeruginosa is a leading cause of hospital-associated infections in the seriously ill, and the primary agent of chronic lung infections in cystic fibrosis patients. A major obstacle to effective control of P. aeruginosa infections is its intrinsic resistance to most antibiotic classes, which results from chromosomally encoded drug-efflux systems and multiple acquired resistance mechanisms selected by years of aggressive antibiotic therapy. These factors demand new strategies and drugs to prevent and treat P. aeruginosa infections. Herein, we describe a monoclonal antibody (mAb) selection strategy on whole P. aeruginosa cells using single-chain variable fragment phage libraries derived from healthy individuals and patients convalescing from P. aeruginosa infections. This approach enabled identification of mAbs that bind three distinct epitopes on the product of the Psl. This exopolysaccharide is important for P. aeruginosa attachment to mammalian cells, and for the formation and maintenance of biofilms produced by nonmucoid and mucoid P. aeruginosa isolates. Functional screens revealed that mAbs to one epitope exhibit superior activity in opsonophagocytic killing and cell attachment assays, and confer significant protection in multiple animal models. Our results indicate that Psl is an accessible serotype-independent surface feature and promising novel protective antigen for preventing P. aeruginosa infections. Furthermore, our mAb discovery strategy holds promise for application to other bacterial pathogens. © 2012 DiGiandomenico et al.","author":[{"dropping-particle":"","family":"DiGiandomenico","given":"Antonio","non-dropping-particle":"","parse-names":false,"suffix":""},{"dropping-particle":"","family":"Warrener","given":"Paul","non-dropping-particle":"","parse-names":false,"suffix":""},{"dropping-particle":"","family":"Hamilton","given":"Melissa","non-dropping-particle":"","parse-names":false,"suffix":""},{"dropping-particle":"","family":"Guillard","given":"Sandrine","non-dropping-particle":"","parse-names":false,"suffix":""},{"dropping-particle":"","family":"Ravn","given":"Peter","non-dropping-particle":"","parse-names":false,"suffix":""},{"dropping-particle":"","family":"Minter","given":"Ralph","non-dropping-particle":"","parse-names":false,"suffix":""},{"dropping-particle":"","family":"Camara","given":"Maria Margarita","non-dropping-particle":"","parse-names":false,"suffix":""},{"dropping-particle":"","family":"Venkatraman","given":"Vignesh","non-dropping-particle":"","parse-names":false,"suffix":""},{"dropping-particle":"","family":"MacGill","given":"Randall S.","non-dropping-particle":"","parse-names":false,"suffix":""},{"dropping-particle":"","family":"Lin","given":"Jia","non-dropping-particle":"","parse-names":false,"suffix":""},{"dropping-particle":"","family":"Wang","given":"Qun","non-dropping-particle":"","parse-names":false,"suffix":""},{"dropping-particle":"","family":"Keller","given":"Ashley Elaine","non-dropping-particle":"","parse-names":false,"suffix":""},{"dropping-particle":"","family":"Bonnell","given":"Jessica C.","non-dropping-particle":"","parse-names":false,"suffix":""},{"dropping-particle":"","family":"Tomich","given":"Mladen","non-dropping-particle":"","parse-names":false,"suffix":""},{"dropping-particle":"","family":"Jermutus","given":"Lutz","non-dropping-particle":"","parse-names":false,"suffix":""},{"dropping-particle":"","family":"McCarthy","given":"Michael P.","non-dropping-particle":"","parse-names":false,"suffix":""},{"dropping-particle":"","family":"Melnick","given":"David A.","non-dropping-particle":"","parse-names":false,"suffix":""},{"dropping-particle":"","family":"Suzich","given":"Jo Ann A.","non-dropping-particle":"","parse-names":false,"suffix":""},{"dropping-particle":"","family":"Stover","given":"C. Kendall","non-dropping-particle":"","parse-names":false,"suffix":""}],"container-title":"Journal of Experimental Medicine","id":"ITEM-1","issue":"7","issued":{"date-parts":[["2012","7"]]},"page":"1273-1287","title":"Identification of broadly protective human antibodies to &lt;i&gt;Pseudomonas aeruginosa&lt;/i&gt; exopolysaccharide Psl by phenotypic screening","type":"article-journal","volume":"209"},"uris":["http://www.mendeley.com/documents/?uuid=bdef790d-514c-4c34-8182-efd25ba4b412"]}],"mendeley":{"formattedCitation":"&lt;sup&gt;11&lt;/sup&gt;","plainTextFormattedCitation":"11","previouslyFormattedCitation":"&lt;sup&gt;11&lt;/sup&gt;"},"properties":{"noteIndex":0},"schema":"https://github.com/citation-style-language/schema/raw/master/csl-citation.json"}</w:instrText>
      </w:r>
      <w:r w:rsidRPr="00E30B08">
        <w:fldChar w:fldCharType="separate"/>
      </w:r>
      <w:r w:rsidR="00D3369E" w:rsidRPr="00E30B08">
        <w:rPr>
          <w:noProof/>
          <w:vertAlign w:val="superscript"/>
        </w:rPr>
        <w:t>11</w:t>
      </w:r>
      <w:r w:rsidRPr="00E30B08">
        <w:fldChar w:fldCharType="end"/>
      </w:r>
      <w:r w:rsidRPr="00E30B08">
        <w:t xml:space="preserve"> An </w:t>
      </w:r>
      <w:proofErr w:type="spellStart"/>
      <w:r w:rsidRPr="00E30B08">
        <w:t>scFv</w:t>
      </w:r>
      <w:proofErr w:type="spellEnd"/>
      <w:r w:rsidRPr="00E30B08">
        <w:t xml:space="preserve"> from this campaign is one component of the bispecific </w:t>
      </w:r>
      <w:r w:rsidR="00AE33F9">
        <w:t>g</w:t>
      </w:r>
      <w:r w:rsidR="009737FD" w:rsidRPr="00E30B08">
        <w:t>remubamab</w:t>
      </w:r>
      <w:r w:rsidR="00B05324" w:rsidRPr="00E30B08">
        <w:t>,</w:t>
      </w:r>
      <w:r w:rsidRPr="00E30B08">
        <w:fldChar w:fldCharType="begin" w:fldLock="1"/>
      </w:r>
      <w:r w:rsidR="008B1194" w:rsidRPr="00E30B08">
        <w:instrText>ADDIN CSL_CITATION {"citationItems":[{"id":"ITEM-1","itemData":{"DOI":"10.1126/scitranslmed.3009655","ISSN":"19466242","PMID":"25391481","abstract":"Widespread drug resistance due to empiric use of broad-spectrum antibiotics has stimulated development of bacteria-specific strategies for prophylaxis and therapy based on modern monoclonal antibody (mAb) technologies. However, single-mechanism mAb approaches have not provided adequate protective activity in the clinic. We constructed multifunctional bispecific antibodies, each conferring three mechanisms of action against the bacterial pathogen Pseudomonas aeruginosa by targeting the serotype-independent type III secretion system (injectisome) virulence factor PcrV and persistence factor Psl exopolysaccharide. A new bispecific antibody platform, BiS4, exhibited superior synergistic protection against P. aeruginosa-induced murine pneumonia compared to parent mAb combinations or other available bispecific antibody structures. BiS4aPa was protective in several mouse infection models against disparate P. aeruginosa strains and unexpectedly further synergized with multiple antibiotic classes even against drug-resistant clinical isolates. In addition to resulting in a multimechanistic clinical candidate (MEDI3902) for the prevention or treatment of P. aeruginosa infections, these antibody studies suggest that multifunctional antibody approaches may be a promising platform for targeting other antibiotic-resistant bacterial pathogens.","author":[{"dropping-particle":"","family":"DiGiandomenico","given":"Antonio","non-dropping-particle":"","parse-names":false,"suffix":""},{"dropping-particle":"","family":"Keller","given":"Ashley E.","non-dropping-particle":"","parse-names":false,"suffix":""},{"dropping-particle":"","family":"Gao","given":"Cuihua","non-dropping-particle":"","parse-names":false,"suffix":""},{"dropping-particle":"","family":"Rainey","given":"Godfrey J.","non-dropping-particle":"","parse-names":false,"suffix":""},{"dropping-particle":"","family":"Warrener","given":"Paul","non-dropping-particle":"","parse-names":false,"suffix":""},{"dropping-particle":"","family":"Camara","given":"Mareia M.","non-dropping-particle":"","parse-names":false,"suffix":""},{"dropping-particle":"","family":"Bonnell","given":"Jessica","non-dropping-particle":"","parse-names":false,"suffix":""},{"dropping-particle":"","family":"Fleming","given":"Ryan","non-dropping-particle":"","parse-names":false,"suffix":""},{"dropping-particle":"","family":"Bezabeh","given":"Binyam","non-dropping-particle":"","parse-names":false,"suffix":""},{"dropping-particle":"","family":"Dimasi","given":"Nazzareno","non-dropping-particle":"","parse-names":false,"suffix":""},{"dropping-particle":"","family":"Sellman","given":"Bret R.","non-dropping-particle":"","parse-names":false,"suffix":""},{"dropping-particle":"","family":"Hilliard","given":"Jamese","non-dropping-particle":"","parse-names":false,"suffix":""},{"dropping-particle":"","family":"Guenther","given":"Caitlin M.","non-dropping-particle":"","parse-names":false,"suffix":""},{"dropping-particle":"","family":"Datta","given":"Vivekananda","non-dropping-particle":"","parse-names":false,"suffix":""},{"dropping-particle":"","family":"Zhao","given":"Wei","non-dropping-particle":"","parse-names":false,"suffix":""},{"dropping-particle":"","family":"Gao","given":"Changshou","non-dropping-particle":"","parse-names":false,"suffix":""},{"dropping-particle":"","family":"Yu","given":"Xiang Qing","non-dropping-particle":"","parse-names":false,"suffix":""},{"dropping-particle":"","family":"Suzich","given":"Jo Ann A.","non-dropping-particle":"","parse-names":false,"suffix":""},{"dropping-particle":"","family":"Stover","given":"C. Kendall","non-dropping-particle":"","parse-names":false,"suffix":""}],"container-title":"Science Translational Medicine","id":"ITEM-1","issue":"262","issued":{"date-parts":[["2014","11"]]},"page":"262ra155","title":"A multifunctional bispecific antibody protects against &lt;i&gt;Pseudomonas aeruginosa&lt;/i&gt;","type":"article-journal","volume":"6"},"uris":["http://www.mendeley.com/documents/?uuid=fcf4741a-214e-4835-8cca-4855592c46db"]}],"mendeley":{"formattedCitation":"&lt;sup&gt;12&lt;/sup&gt;","plainTextFormattedCitation":"12","previouslyFormattedCitation":"&lt;sup&gt;12&lt;/sup&gt;"},"properties":{"noteIndex":0},"schema":"https://github.com/citation-style-language/schema/raw/master/csl-citation.json"}</w:instrText>
      </w:r>
      <w:r w:rsidRPr="00E30B08">
        <w:fldChar w:fldCharType="separate"/>
      </w:r>
      <w:r w:rsidR="00D3369E" w:rsidRPr="00E30B08">
        <w:rPr>
          <w:noProof/>
          <w:vertAlign w:val="superscript"/>
        </w:rPr>
        <w:t>12</w:t>
      </w:r>
      <w:r w:rsidRPr="00E30B08">
        <w:fldChar w:fldCharType="end"/>
      </w:r>
      <w:r w:rsidR="009737FD" w:rsidRPr="00E30B08">
        <w:t xml:space="preserve"> for which Phase </w:t>
      </w:r>
      <w:r w:rsidR="00AE33F9">
        <w:t>2</w:t>
      </w:r>
      <w:r w:rsidR="009737FD" w:rsidRPr="00E30B08">
        <w:t xml:space="preserve"> clinical trials were completed in 2020</w:t>
      </w:r>
      <w:r w:rsidRPr="00E30B08">
        <w:t>.</w:t>
      </w:r>
    </w:p>
    <w:p w14:paraId="637E8CD9" w14:textId="514B4915" w:rsidR="007768BC" w:rsidRPr="00E30B08" w:rsidRDefault="007768BC" w:rsidP="007768BC">
      <w:pPr>
        <w:pStyle w:val="Newparagraph"/>
        <w:rPr>
          <w:i/>
        </w:rPr>
      </w:pPr>
      <w:r w:rsidRPr="00E30B08">
        <w:t xml:space="preserve">Antibody-discovery campaigns targeting </w:t>
      </w:r>
      <w:r w:rsidRPr="00E30B08">
        <w:rPr>
          <w:i/>
        </w:rPr>
        <w:t>K. pneumoniae</w:t>
      </w:r>
      <w:r w:rsidRPr="00E30B08">
        <w:t xml:space="preserve"> have also been described. Most </w:t>
      </w:r>
      <w:r w:rsidR="00F36D96">
        <w:t>were</w:t>
      </w:r>
      <w:r w:rsidRPr="00E30B08">
        <w:t xml:space="preserve"> performed in a target-directed manner towards surface polysaccharides including lipopolysaccharide (LPS)</w:t>
      </w:r>
      <w:r w:rsidRPr="00E30B08">
        <w:fldChar w:fldCharType="begin" w:fldLock="1"/>
      </w:r>
      <w:r w:rsidR="008B1194" w:rsidRPr="00E30B08">
        <w:instrText>ADDIN CSL_CITATION {"citationItems":[{"id":"ITEM-1","itemData":{"DOI":"10.1172/jci.insight.92774","ISSN":"23793708","PMID":"28469079","abstract":"Initial promising results with immune sera guided early human mAb approaches against Gram-negative sepsis to an LPS neutralization mechanism, but these efforts failed in human clinical trials. Emergence of multidrug resistance has renewed interest in pathogen-specific mAbs. We utilized a pair of antibodies targeting Klebsiella pneumoniae LPS, one that both neutralizes LPS/TLR4 signaling and mediates opsonophagocytic killing (OPK) (54H7) and one that only promotes OPK (KPE33), to better understand the contribution of each mechanism to mAb protection in an acutely lethal pneumonia model. Passive immunization 24 hours prior to infection with KPE33 protected against lethal infection significantly better than 54H7, while delivery of either mAb 1 hour after infection resulted in similar levels of protection. These data suggest that early neutralization of LPS-induced signaling limits protection afforded by these mAbs. LPS neutralization prevented increases in the numbers of γδT cells, a major producer of the antimicrobial cytokine IL-17A, the contribution of which was confirmed using il17a-knockout mice. We conclude that targeting LPS for OPK without LPS signaling neutralization has potential to combat Gram-negative infection by engaging host immune defenses, rather than inhibiting beneficial innate immune pathways.","author":[{"dropping-particle":"","family":"Cohen","given":"Taylor S.","non-dropping-particle":"","parse-names":false,"suffix":""},{"dropping-particle":"","family":"Pelletier","given":"Mark","non-dropping-particle":"","parse-names":false,"suffix":""},{"dropping-particle":"","family":"Cheng","given":"Lily","non-dropping-particle":"","parse-names":false,"suffix":""},{"dropping-particle":"","family":"Pennini","given":"Meghan E.","non-dropping-particle":"","parse-names":false,"suffix":""},{"dropping-particle":"","family":"Bonnell","given":"Jessica","non-dropping-particle":"","parse-names":false,"suffix":""},{"dropping-particle":"","family":"Cvitkovic","given":"Romana","non-dropping-particle":"","parse-names":false,"suffix":""},{"dropping-particle":"","family":"Chang","given":"Chew Shun","non-dropping-particle":"","parse-names":false,"suffix":""},{"dropping-particle":"","family":"Xiao","given":"Xiaodong","non-dropping-particle":"","parse-names":false,"suffix":""},{"dropping-particle":"","family":"Cameroni","given":"Elisabetta","non-dropping-particle":"","parse-names":false,"suffix":""},{"dropping-particle":"","family":"Corti","given":"Davide","non-dropping-particle":"","parse-names":false,"suffix":""},{"dropping-particle":"","family":"Semenova","given":"Elena","non-dropping-particle":"","parse-names":false,"suffix":""},{"dropping-particle":"","family":"Warrener","given":"Paul","non-dropping-particle":"","parse-names":false,"suffix":""},{"dropping-particle":"","family":"Sellman","given":"Bret R.","non-dropping-particle":"","parse-names":false,"suffix":""},{"dropping-particle":"","family":"Suzich","given":"Jo Ann","non-dropping-particle":"","parse-names":false,"suffix":""},{"dropping-particle":"","family":"Wang","given":"Qun","non-dropping-particle":"","parse-names":false,"suffix":""},{"dropping-particle":"","family":"Stover","given":"C. Kendall","non-dropping-particle":"","parse-names":false,"suffix":""}],"container-title":"JCI insight","id":"ITEM-1","issue":"9","issued":{"date-parts":[["2017","5"]]},"page":"e92774","title":"Anti-LPS antibodies protect against &lt;i&gt;Klebsiella pneumoniae&lt;/i&gt; by empowering neutrophil-mediated clearance without neutralizing TLR4","type":"article-journal","volume":"2"},"uris":["http://www.mendeley.com/documents/?uuid=c436ec27-e3f4-4dda-868f-02a8bb93c55b"]},{"id":"ITEM-2","itemData":{"DOI":"10.1038/s41467-017-02223-7","ISSN":"20411723","PMID":"29222409","abstract":"Emerging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Communications","id":"ITEM-2","issue":"1","issued":{"date-parts":[["2017","12"]]},"page":"1991","title":"Immune stealth-driven O2 serotype prevalence and potential for therapeutic antibodies against multidrug resistant &lt;i&gt;Klebsiella pneumoniae&lt;/i&gt;","type":"article-journal","volume":"8"},"uris":["http://www.mendeley.com/documents/?uuid=e2b11755-d71c-4d09-9935-85404bd8c735"]},{"id":"ITEM-3","itemData":{"DOI":"10.1080/21505594.2017.1279778","ISSN":"21505608","PMID":"28103139","abstract":"Klebsiella pneumoniae ST258 is a globally distributed multi-drug resistant pathogen responsible for severe invasive infections. In this study, the different virulence potential of K. pneumoniae ST258 isolates in endotoxin susceptible versus resistant animal models was shown. Furthermore, ST258 clinical isolates were found highly sensitive to the bactericidal effect of naive animal and human serum. These observations imply that LPS, released from the rapidly lysed bacteria, may contribute to the high mortality associated with ST258 bacteremia cases. A humanized version (mAb A1102) of a previously described murine mAb specific for the conserved LPS O-antigen, was tested for endotoxin neutralization. A1102 was able to neutralize TLR-4 activation by ST258-derived LPS in vitro with an efficacy exceeding that of polymyxin B by 3 orders of magnitude. Passive immunization with A1102 afforded a significant level of protection in a galactosamine-sensitized mouse model of endotoxemia, induced by ST258-derived LPS, or upon challenge with live bacteria. Efficacy was retained using an aglycosylated IgG, as well as upon complement depletion, suggesting that Fc-independent endotoxin neutralization may be the main protective mechanism in this model, in spite of the complement-dependent bactericidal and opsonic activities additionally observed for A1102 in vitro. Furthermore, rabbits that are naturally highly susceptible to endotoxin, were also significantly protected by low doses of A1102 when challenged with an ST258 strain. Given this unique mode of action and the high protective efficacy of this mAb, passive immunization, as prophylactic or adjunct therapeutic approach for the treatment of infections caused by ST258 isolates should be considered.","author":[{"dropping-particle":"","family":"Szijártó","given":"Valéria","non-dropping-particle":"","parse-names":false,"suffix":""},{"dropping-particle":"","family":"Guachalla","given":"Luis M.","non-dropping-particle":"","parse-names":false,"suffix":""},{"dropping-particle":"","family":"Hartl","given":"Katharina","non-dropping-particle":"","parse-names":false,"suffix":""},{"dropping-particle":"","family":"Varga","given":"Cecília","non-dropping-particle":"","parse-names":false,"suffix":""},{"dropping-particle":"","family":"Badarau","given":"Adriana","non-dropping-particle":"","parse-names":false,"suffix":""},{"dropping-particle":"","family":"Mirkina","given":"Irina","non-dropping-particle":"","parse-names":false,"suffix":""},{"dropping-particle":"","family":"Visram","given":"Zehra C.","non-dropping-particle":"","parse-names":false,"suffix":""},{"dropping-particle":"","family":"Stulik","given":"Lukas","non-dropping-particle":"","parse-names":false,"suffix":""},{"dropping-particle":"","family":"Power","given":"Christine A.","non-dropping-particle":"","parse-names":false,"suffix":""},{"dropping-particle":"","family":"Nagy","given":"Eszter","non-dropping-particle":"","parse-names":false,"suffix":""},{"dropping-particle":"","family":"Nagy","given":"Gábor","non-dropping-particle":"","parse-names":false,"suffix":""}],"container-title":"Virulence","id":"ITEM-3","issue":"7","issued":{"date-parts":[["2017","10"]]},"page":"1203-1215","title":"Endotoxin neutralization by an O-antigen specific monoclonal antibody: A potential novel therapeutic approach against &lt;i&gt;Klebsiella pneumoniae&lt;/i&gt; ST258","type":"article-journal","volume":"8"},"uris":["http://www.mendeley.com/documents/?uuid=9bd6a08e-1e43-462e-b1df-4923ef7e888a"]}],"mendeley":{"formattedCitation":"&lt;sup&gt;13–15&lt;/sup&gt;","plainTextFormattedCitation":"13–15","previouslyFormattedCitation":"&lt;sup&gt;13–15&lt;/sup&gt;"},"properties":{"noteIndex":0},"schema":"https://github.com/citation-style-language/schema/raw/master/csl-citation.json"}</w:instrText>
      </w:r>
      <w:r w:rsidRPr="00E30B08">
        <w:fldChar w:fldCharType="separate"/>
      </w:r>
      <w:r w:rsidR="00D3369E" w:rsidRPr="00E30B08">
        <w:rPr>
          <w:noProof/>
          <w:vertAlign w:val="superscript"/>
        </w:rPr>
        <w:t>13–15</w:t>
      </w:r>
      <w:r w:rsidRPr="00E30B08">
        <w:fldChar w:fldCharType="end"/>
      </w:r>
      <w:r w:rsidRPr="00E30B08">
        <w:t xml:space="preserve"> and capsular polysaccharide (CPS)</w:t>
      </w:r>
      <w:r w:rsidR="00F36D96">
        <w:t>,</w:t>
      </w:r>
      <w:r w:rsidRPr="00E30B08">
        <w:fldChar w:fldCharType="begin" w:fldLock="1"/>
      </w:r>
      <w:r w:rsidR="008B1194" w:rsidRPr="00E30B08">
        <w:instrText>ADDIN CSL_CITATION {"citationItems":[{"id":"ITEM-1","itemData":{"DOI":"10.1128/mBio.00091-18","ISSN":"21507511","PMID":"29615497","abstract":"Carbapenem-resistant (CR) sequence type 258 (ST258) Klebsiella pneumoniae has become an urgent health care threat, causing an increasing number of highmortality infections. Its resistance to numerous antibiotics and threat to immunocompromised patients necessitate finding new therapies to combat these infections. Previous successes in the laboratory, as well as the conservation of capsular polysaccharide (CPS) among the members of the ST258 clone, suggest that monoclonal antibody (MAb) therapy targeting the outer polysaccharide capsule of K. pneumoniae could serve as a valuable treatment alternative for afflicted patients. Here, we isolated several IgG antibodies from mice inoculated with a mixture of CR K. pneumoniae CPS conjugated to anthrax protective antigen. Two of these MAbs, 17H12 and 8F12, bind whole and oligosaccharide epitopes of the CPS of clade 2 ST258 CR K. pneumoniae, which is responsible for the most virulent CR K. pneumoniae infections in the United States. These antibodies were shown to agglutinate all clade 2 strains and were also shown to promote extracellular processes killing these bacteria, including biofilm inhibition, complement deposition, and deployment of neutrophil extracellular traps. Additionally, they promoted opsonophagocytosis and intracellular killing of CR K. pneumoniae by human-derived neutrophils and cultured murine macrophages. Finally, when mice were intratracheally infected with preopsonized clade 2 CR K. pneumoniae, these MAbs reduced bacterial dissemination to organs. Our data suggest that broadly reactive anticapsular antibodies and vaccines against clade 2 ST258 CR K. pneumoniae are possible. Such MAbs and vaccines would benefit those susceptible populations at risk of infection with this group of multidrugresistant bacteria. IMPORTANCE Carbapenem-resistant Klebsiella pneumoniae is an enteric bacterium that has been responsible for an increasing number of deadly outbreaks and hospitalacquired infections. The pathogen’s resistance to numerous antibiotics, including new drugs, leaves few therapeutic options available for infected patients, who often are too sick to fight the infection themselves. Immunotherapy utilizing monoclonal antibodies has been successful in other medical fields, and antibodies targeting the outer polysaccharide capsule of these bacteria could be a valuable treatment alternative. This study presents two anticapsular antibodies, 17H12 and 8F12, that were found to be protective against the m…","author":[{"dropping-particle":"","family":"Diago-Navarro","given":"Elizabeth","non-dropping-particle":"","parse-names":false,"suffix":""},{"dropping-particle":"","family":"Motley","given":"Michael P.","non-dropping-particle":"","parse-names":false,"suffix":""},{"dropping-particle":"","family":"Ruiz-Peréz","given":"Gonzalo","non-dropping-particle":"","parse-names":false,"suffix":""},{"dropping-particle":"","family":"Yu","given":"Winnie","non-dropping-particle":"","parse-names":false,"suffix":""},{"dropping-particle":"","family":"Austin","given":"Julianne","non-dropping-particle":"","parse-names":false,"suffix":""},{"dropping-particle":"","family":"Seco","given":"Bruna M.S.","non-dropping-particle":"","parse-names":false,"suffix":""},{"dropping-particle":"","family":"Xiao","given":"Guozhi","non-dropping-particle":"","parse-names":false,"suffix":""},{"dropping-particle":"","family":"Chikhaly","given":"Aniska","non-dropping-particle":"","parse-names":false,"suffix":""},{"dropping-particle":"","family":"Seeberger","given":"Peter H.","non-dropping-particle":"","parse-names":false,"suffix":""},{"dropping-particle":"","family":"Fries","given":"Bettina C.","non-dropping-particle":"","parse-names":false,"suffix":""}],"container-title":"mBio","id":"ITEM-1","issue":"2","issued":{"date-parts":[["2018","4"]]},"page":"e00091-18","title":"Novel, broadly reactive anticapsular antibodies against carbapenem-resistant &lt;i&gt;Klebsiella pneumoniae&lt;/i&gt; protect from infection","type":"article-journal","volume":"9"},"uris":["http://www.mendeley.com/documents/?uuid=090767b9-2c6f-4655-a783-bda3e48a43a8"]},{"id":"ITEM-2","itemData":{"DOI":"10.1128/CVI.00456-16","ISSN":"1556679X","PMID":"27795303","abstract":"Hypervirulent Klebsiella pneumoniae (hvKp) strains are predicted to become a major threat in Asia if antibiotic resistance continues to spread. Anticapsular antibodies (Abs) were developed because disseminated infections caused by hvKp are associated with significant morbidity and mortality, even with antibiotic-sensitive strains. K1-serotype polysaccharide capsules (K1-CPS) are expressed by the majority of hvKp strains. In this study, K1-CPS-specific IgG Abs were generated by conjugation of K1-CPS to immunogenic anthrax protective antigen (PA) protein. Opsonophagocytic efficacy was measured in vitro and in vivo by intravital microscopy in murine livers. In vivo protection was tested in murine models, including a novel model for dissemination in hvKp-colonized mice. Protective efficacy of monoclonal antibodies (MAbs) 4C5 (IgG1) and 19A10 (IgG3) was demonstrated both in murine sepsis and pulmonary infection. In hvKp-colonized mice, MAb treatment significantly decreased dissemination of hvKp from the gut to mesenteric lymph nodes and organs. Intravital microscopy confirmed efficient opsonophagocytosis and clearance of bacteria from the liver. In vitro studies demonstrate that MAbs work predominantly by promoting FcR-mediated phagocytosis but also indicate that MAbs enhance the release of neutrophil extracellular traps (NETs). In anticipation of increasing antibiotic resistance, we propose further development of these and other Klebsiella-specific MAbs for therapeutic use.","author":[{"dropping-particle":"","family":"Diago-Navarro","given":"Elizabeth","non-dropping-particle":"","parse-names":false,"suffix":""},{"dropping-particle":"","family":"Calatayud-Baselg","given":"Isabel","non-dropping-particle":"","parse-names":false,"suffix":""},{"dropping-particle":"","family":"Sun","given":"Donglei","non-dropping-particle":"","parse-names":false,"suffix":""},{"dropping-particle":"","family":"Khairallah","given":"Camille","non-dropping-particle":"","parse-names":false,"suffix":""},{"dropping-particle":"","family":"Mann","given":"Inderjit","non-dropping-particle":"","parse-names":false,"suffix":""},{"dropping-particle":"","family":"Ulacia-Hernando","given":"Amaia","non-dropping-particle":"","parse-names":false,"suffix":""},{"dropping-particle":"","family":"Sheridan","given":"Brian","non-dropping-particle":"","parse-names":false,"suffix":""},{"dropping-particle":"","family":"Shi","given":"Meiqing","non-dropping-particle":"","parse-names":false,"suffix":""},{"dropping-particle":"","family":"Fries","given":"Bettina C.","non-dropping-particle":"","parse-names":false,"suffix":""}],"container-title":"Clinical and Vaccine Immunology","id":"ITEM-2","issue":"1","issued":{"date-parts":[["2017","1"]]},"page":"e00456-16","title":"Antibody-based immunotherapy to treat and prevent infection with hypervirulent &lt;i&gt;Klebsiella pneumoniae&lt;/i&gt;","type":"article-journal","volume":"24"},"uris":["http://www.mendeley.com/documents/?uuid=d13ca426-307c-4d08-9308-329bb2415108"]},{"id":"ITEM-3","itemData":{"DOI":"10.1128/mBio.00297-18","ISSN":"21507511","PMID":"29535199","abstract":"Carbapenem-resistant Klebsiella pneumoniae is a problem worldwide. A carbapenem-resistant K. pneumoniae lineage classified as multilocus sequence type 258 (ST258) is prominent in the health care setting in many regions of the world, including the United States. ST258 strains can be resistant to virtually all clinically useful antibiotics; treatment of infections caused by these organisms is difficult, and mortality is high. As a step toward promoting development of new therapeutics for ST258 infections, we tested the ability of rabbit antibodies specific for ST258 capsule polysaccharide to enhance human serum bactericidal activity and promote phagocytosis and killing of these bacteria by human neutrophils. We first demonstrated that an isogenic wzy deletion strain is significantly more susceptible to killing by human heparinized blood, serum, and neutrophils than a wild-type ST258 strain. Consistent with the importance of capsule as an immune evasion molecule, rabbit immune serum and purified IgG specific for ST258 capsule polysaccharide type 2 (CPS2) enhanced killing by human blood and serum in vitro. Moreover, antibodies specific for CPS2 promoted phagocytosis and killing of ST258 by human neutrophils. Collectively, our findings suggest that ST258 CPS2 is a viable target for immunoprophylactics and/or therapeutics. IMPORTANCE Infections caused by carbapenem-resistant K. pneumoniae are difficult to treat, and mortality is high. New prophylactic approaches and/or therapeutic measures are needed to prevent or treat infections caused by these multidrugresistant bacteria. A strain of carbapenem-resistant K. pneumoniae, classified by multilocus sequence typing as ST258, is present in many regions of the world and is the most prominent carbapenem-resistant K. pneumoniae lineage in the United States. Here we show that rabbit antibodies specific for capsule polysaccharide of ST258 significantly enhance human serum bactericidal activity and promote phagocytosis and killing of this pathogen by human neutrophils. These studies have provided strong support for the idea that development of an immunotherapy (vaccine) for carbapenem-resistant K. pneumoniae infections is feasible and has merit.","author":[{"dropping-particle":"","family":"Kobayashi","given":"Scott D.","non-dropping-particle":"","parse-names":false,"suffix":""},{"dropping-particle":"","family":"Porter","given":"Adeline R.","non-dropping-particle":"","parse-names":false,"suffix":""},{"dropping-particle":"","family":"Freedman","given":"Brett","non-dropping-particle":"","parse-names":false,"suffix":""},{"dropping-particle":"","family":"Pandey","given":"Ruchi","non-dropping-particle":"","parse-names":false,"suffix":""},{"dropping-particle":"","family":"Chen","given":"Liang","non-dropping-particle":"","parse-names":false,"suffix":""},{"dropping-particle":"","family":"Kreiswirth","given":"Barry N.","non-dropping-particle":"","parse-names":false,"suffix":""},{"dropping-particle":"","family":"DeLeo","given":"Frank R.","non-dropping-particle":"","parse-names":false,"suffix":""}],"container-title":"mBio","id":"ITEM-3","issue":"2","issued":{"date-parts":[["2018","3"]]},"page":"e00297--18","title":"Antibody-mediated killing of carbapenem-resistant ST258 &lt;i&gt;Klebsiella pneumoniae&lt;/i&gt; by human neutrophils","type":"article-journal","volume":"9"},"uris":["http://www.mendeley.com/documents/?uuid=e508979a-e651-453d-a830-a48355470231"]}],"mendeley":{"formattedCitation":"&lt;sup&gt;16–18&lt;/sup&gt;","plainTextFormattedCitation":"16–18","previouslyFormattedCitation":"&lt;sup&gt;16–18&lt;/sup&gt;"},"properties":{"noteIndex":0},"schema":"https://github.com/citation-style-language/schema/raw/master/csl-citation.json"}</w:instrText>
      </w:r>
      <w:r w:rsidRPr="00E30B08">
        <w:fldChar w:fldCharType="separate"/>
      </w:r>
      <w:r w:rsidR="00D3369E" w:rsidRPr="00E30B08">
        <w:rPr>
          <w:noProof/>
          <w:vertAlign w:val="superscript"/>
        </w:rPr>
        <w:t>16–18</w:t>
      </w:r>
      <w:r w:rsidRPr="00E30B08">
        <w:fldChar w:fldCharType="end"/>
      </w:r>
      <w:r w:rsidRPr="00E30B08">
        <w:t xml:space="preserve"> </w:t>
      </w:r>
      <w:r w:rsidR="00F36D96">
        <w:t>but</w:t>
      </w:r>
      <w:r w:rsidRPr="00E30B08">
        <w:t xml:space="preserve"> a target-agnostic approach </w:t>
      </w:r>
      <w:r w:rsidR="00F36D96">
        <w:t>that included</w:t>
      </w:r>
      <w:r w:rsidRPr="00E30B08">
        <w:t xml:space="preserve"> whole </w:t>
      </w:r>
      <w:r w:rsidRPr="00E30B08">
        <w:rPr>
          <w:i/>
        </w:rPr>
        <w:t xml:space="preserve">K. pneumoniae </w:t>
      </w:r>
      <w:r w:rsidRPr="00E30B08">
        <w:t>bacteria</w:t>
      </w:r>
      <w:r w:rsidR="00F36D96">
        <w:t xml:space="preserve"> has also been used, and this</w:t>
      </w:r>
      <w:r w:rsidRPr="00E30B08">
        <w:t xml:space="preserve"> led to </w:t>
      </w:r>
      <w:proofErr w:type="spellStart"/>
      <w:r w:rsidRPr="00E30B08">
        <w:t>mAbs</w:t>
      </w:r>
      <w:proofErr w:type="spellEnd"/>
      <w:r w:rsidRPr="00E30B08">
        <w:t xml:space="preserve"> targeting the major type III </w:t>
      </w:r>
      <w:proofErr w:type="spellStart"/>
      <w:r w:rsidRPr="00E30B08">
        <w:t>fimbrial</w:t>
      </w:r>
      <w:proofErr w:type="spellEnd"/>
      <w:r w:rsidRPr="00E30B08">
        <w:t xml:space="preserve"> subunit MrkA</w:t>
      </w:r>
      <w:r w:rsidR="00B05324" w:rsidRPr="00E30B08">
        <w:t>.</w:t>
      </w:r>
      <w:r w:rsidRPr="00E30B08">
        <w:fldChar w:fldCharType="begin" w:fldLock="1"/>
      </w:r>
      <w:r w:rsidR="008B1194" w:rsidRPr="00E30B08">
        <w:instrText>ADDIN CSL_CITATION {"citationItems":[{"id":"ITEM-1","itemData":{"DOI":"10.1093/infdis/jiw021","ISSN":"15376613","PMID":"26768253","abstract":"The increasing incidence of Klebsiella pneumoniae infections refractory to treatment with current broad-spectrum antibiotic classes warrants the exploration of alternative approaches, such as antibody therapy and/or vaccines, for prevention and treatment. However, the lack of validated targets shared by spectrums of clinical strains poses a significant challenge. We adopted a target-agnostic approach to identify protective antibodies against K. pneumoniae. Several monoclonal antibodies were isolated from phage display and hybridoma platforms by functional screening for opsonophagocytic killing activity. We further identified their common target antigen to be MrkA, a major protein in the type III fimbriae complex, and showed that these serotype-independent anti-MrkA antibodies reduced biofilm formation in vitro and conferred protection in multiple murine pneumonia models. Importantly, mice immunized with purified MrkA proteins also showed reduced bacterial burden following K. pneumoniae challenge. Taken together, these results support MrkA as a promising target for K. pneumoniae antibody therapeutics and vaccines.","author":[{"dropping-particle":"","family":"Wang","given":"Qun","non-dropping-particle":"","parse-names":false,"suffix":""},{"dropping-particle":"","family":"Chang","given":"Chew Shun","non-dropping-particle":"","parse-names":false,"suffix":""},{"dropping-particle":"","family":"Pennini","given":"Meghan","non-dropping-particle":"","parse-names":false,"suffix":""},{"dropping-particle":"","family":"Pelletier","given":"Mark","non-dropping-particle":"","parse-names":false,"suffix":""},{"dropping-particle":"","family":"Rajan","given":"Saravanan","non-dropping-particle":"","parse-names":false,"suffix":""},{"dropping-particle":"","family":"Zha","given":"Jingying","non-dropping-particle":"","parse-names":false,"suffix":""},{"dropping-particle":"","family":"Chen","given":"Yan","non-dropping-particle":"","parse-names":false,"suffix":""},{"dropping-particle":"","family":"Cvitkovic","given":"Romana","non-dropping-particle":"","parse-names":false,"suffix":""},{"dropping-particle":"","family":"Sadowska","given":"Agnieszka","non-dropping-particle":"","parse-names":false,"suffix":""},{"dropping-particle":"","family":"Thompson","given":"Jenny Heidbrink","non-dropping-particle":"","parse-names":false,"suffix":""},{"dropping-particle":"","family":"Lin","given":"Hung Yu","non-dropping-particle":"","parse-names":false,"suffix":""},{"dropping-particle":"","family":"Barnes","given":"Arnita","non-dropping-particle":"","parse-names":false,"suffix":""},{"dropping-particle":"","family":"Rickert","given":"Keith","non-dropping-particle":"","parse-names":false,"suffix":""},{"dropping-particle":"","family":"Wilson","given":"Susan","non-dropping-particle":"","parse-names":false,"suffix":""},{"dropping-particle":"","family":"Kendall Stover","given":"C.","non-dropping-particle":"","parse-names":false,"suffix":""},{"dropping-particle":"","family":"Dall'Acqua","given":"William F.","non-dropping-particle":"","parse-names":false,"suffix":""},{"dropping-particle":"","family":"Chowdhury","given":"Partha S.","non-dropping-particle":"","parse-names":false,"suffix":""},{"dropping-particle":"","family":"Xiao","given":"Xiaodong","non-dropping-particle":"","parse-names":false,"suffix":""}],"container-title":"Journal of Infectious Diseases","id":"ITEM-1","issue":"11","issued":{"date-parts":[["2016"]]},"page":"1800-1808","title":"Target-agnostic identification of functional monoclonal antibodies against &lt;i&gt;Klebsiella pneumoniae&lt;/i&gt; multimeric Mrka fimbrial subunit","type":"article-journal","volume":"213"},"uris":["http://www.mendeley.com/documents/?uuid=ceb2105b-48d2-42cf-9885-aecaf1c9c3ad"]}],"mendeley":{"formattedCitation":"&lt;sup&gt;19&lt;/sup&gt;","plainTextFormattedCitation":"19","previouslyFormattedCitation":"&lt;sup&gt;19&lt;/sup&gt;"},"properties":{"noteIndex":0},"schema":"https://github.com/citation-style-language/schema/raw/master/csl-citation.json"}</w:instrText>
      </w:r>
      <w:r w:rsidRPr="00E30B08">
        <w:fldChar w:fldCharType="separate"/>
      </w:r>
      <w:r w:rsidR="00D3369E" w:rsidRPr="00E30B08">
        <w:rPr>
          <w:noProof/>
          <w:vertAlign w:val="superscript"/>
        </w:rPr>
        <w:t>19</w:t>
      </w:r>
      <w:r w:rsidRPr="00E30B08">
        <w:fldChar w:fldCharType="end"/>
      </w:r>
      <w:r w:rsidRPr="00E30B08">
        <w:t xml:space="preserve"> </w:t>
      </w:r>
      <w:r w:rsidR="00E14D56" w:rsidRPr="00E30B08">
        <w:t>There remains an unme</w:t>
      </w:r>
      <w:r w:rsidR="00AE33F9">
        <w:t>t and</w:t>
      </w:r>
      <w:r w:rsidR="00E14D56" w:rsidRPr="00E30B08">
        <w:t xml:space="preserve"> urgent need for the development of novel therapeutics for the prevention and treatment of </w:t>
      </w:r>
      <w:r w:rsidR="00E14D56" w:rsidRPr="00E30B08">
        <w:rPr>
          <w:i/>
          <w:iCs/>
        </w:rPr>
        <w:t>K. pneumoniae</w:t>
      </w:r>
      <w:r w:rsidR="00E14D56" w:rsidRPr="00E30B08">
        <w:t xml:space="preserve"> infections. </w:t>
      </w:r>
      <w:r w:rsidRPr="00E30B08">
        <w:t xml:space="preserve">In this study, we aimed to use a target-agnostic approach to isolate therapeutic antibodies against </w:t>
      </w:r>
      <w:r w:rsidRPr="00E30B08">
        <w:rPr>
          <w:i/>
        </w:rPr>
        <w:t>K. pneumoniae.</w:t>
      </w:r>
    </w:p>
    <w:p w14:paraId="03341EC1" w14:textId="04FF59C7" w:rsidR="007768BC" w:rsidRPr="00E30B08" w:rsidRDefault="007768BC" w:rsidP="007768BC">
      <w:pPr>
        <w:pStyle w:val="Heading1"/>
      </w:pPr>
      <w:r w:rsidRPr="00E30B08">
        <w:lastRenderedPageBreak/>
        <w:t>Results</w:t>
      </w:r>
    </w:p>
    <w:p w14:paraId="5A93F32B" w14:textId="4C3B5121" w:rsidR="007768BC" w:rsidRPr="00E30B08" w:rsidRDefault="007768BC" w:rsidP="007768BC">
      <w:pPr>
        <w:pStyle w:val="Heading2"/>
      </w:pPr>
      <w:r w:rsidRPr="00E30B08">
        <w:t>Target-agnostic phage display campaign against K. pneumoniae 43816 wild type and defined CPS and LPS mutants</w:t>
      </w:r>
    </w:p>
    <w:p w14:paraId="2B7AD3CA" w14:textId="5B100ABC" w:rsidR="007768BC" w:rsidRPr="00E30B08" w:rsidRDefault="007768BC" w:rsidP="007768BC">
      <w:pPr>
        <w:rPr>
          <w:rFonts w:cs="Arial"/>
        </w:rPr>
      </w:pPr>
      <w:r w:rsidRPr="00E30B08">
        <w:rPr>
          <w:rFonts w:cs="Arial"/>
        </w:rPr>
        <w:t xml:space="preserve">We used an </w:t>
      </w:r>
      <w:proofErr w:type="spellStart"/>
      <w:r w:rsidRPr="00E30B08">
        <w:rPr>
          <w:rFonts w:cs="Arial"/>
        </w:rPr>
        <w:t>scFv</w:t>
      </w:r>
      <w:proofErr w:type="spellEnd"/>
      <w:r w:rsidRPr="00E30B08">
        <w:rPr>
          <w:rFonts w:cs="Arial"/>
        </w:rPr>
        <w:t xml:space="preserve"> phage display library to screen live </w:t>
      </w:r>
      <w:r w:rsidRPr="00E30B08">
        <w:rPr>
          <w:rFonts w:cs="Arial"/>
          <w:i/>
          <w:iCs/>
        </w:rPr>
        <w:t>K. pneumoniae</w:t>
      </w:r>
      <w:r w:rsidRPr="00E30B08">
        <w:rPr>
          <w:rFonts w:cs="Arial"/>
        </w:rPr>
        <w:t xml:space="preserve"> with the ultimate aim of identifying high-affinity mAbs specific for surface antigens. </w:t>
      </w:r>
      <w:r w:rsidR="00D00613" w:rsidRPr="00E30B08">
        <w:rPr>
          <w:rFonts w:cs="Arial"/>
        </w:rPr>
        <w:t xml:space="preserve">A key characteristic of </w:t>
      </w:r>
      <w:r w:rsidR="00D00613" w:rsidRPr="00E30B08">
        <w:rPr>
          <w:rFonts w:cs="Arial"/>
          <w:i/>
          <w:iCs/>
        </w:rPr>
        <w:t xml:space="preserve">K. pneumoniae </w:t>
      </w:r>
      <w:r w:rsidR="00D00613" w:rsidRPr="00E30B08">
        <w:rPr>
          <w:rFonts w:cs="Arial"/>
        </w:rPr>
        <w:t xml:space="preserve">is its prominent CPS, and we hypothesised </w:t>
      </w:r>
      <w:r w:rsidR="00640383" w:rsidRPr="00E30B08">
        <w:rPr>
          <w:rFonts w:cs="Arial"/>
        </w:rPr>
        <w:t xml:space="preserve">that </w:t>
      </w:r>
      <w:r w:rsidR="000463ED" w:rsidRPr="00E30B08">
        <w:rPr>
          <w:rFonts w:cs="Arial"/>
        </w:rPr>
        <w:t>CPS</w:t>
      </w:r>
      <w:r w:rsidR="00640383" w:rsidRPr="00E30B08">
        <w:rPr>
          <w:rFonts w:cs="Arial"/>
        </w:rPr>
        <w:t xml:space="preserve"> could present two </w:t>
      </w:r>
      <w:r w:rsidR="000F0954">
        <w:rPr>
          <w:rFonts w:cs="Arial"/>
        </w:rPr>
        <w:t>major challenges</w:t>
      </w:r>
      <w:r w:rsidR="00640383" w:rsidRPr="00E30B08">
        <w:rPr>
          <w:rFonts w:cs="Arial"/>
        </w:rPr>
        <w:t xml:space="preserve"> durin</w:t>
      </w:r>
      <w:r w:rsidR="00636AAD" w:rsidRPr="00E30B08">
        <w:rPr>
          <w:rFonts w:cs="Arial"/>
        </w:rPr>
        <w:t>g</w:t>
      </w:r>
      <w:r w:rsidR="00640383" w:rsidRPr="00E30B08">
        <w:rPr>
          <w:rFonts w:cs="Arial"/>
        </w:rPr>
        <w:t xml:space="preserve"> phage display</w:t>
      </w:r>
      <w:r w:rsidR="000A182F" w:rsidRPr="00E30B08">
        <w:rPr>
          <w:rFonts w:cs="Arial"/>
        </w:rPr>
        <w:t>:</w:t>
      </w:r>
      <w:r w:rsidR="00640383" w:rsidRPr="00E30B08">
        <w:rPr>
          <w:rFonts w:cs="Arial"/>
        </w:rPr>
        <w:t xml:space="preserve"> </w:t>
      </w:r>
      <w:r w:rsidR="000A182F" w:rsidRPr="00E30B08">
        <w:rPr>
          <w:rFonts w:cs="Arial"/>
        </w:rPr>
        <w:t>f</w:t>
      </w:r>
      <w:r w:rsidR="00640383" w:rsidRPr="00E30B08">
        <w:rPr>
          <w:rFonts w:cs="Arial"/>
        </w:rPr>
        <w:t>irstly, d</w:t>
      </w:r>
      <w:r w:rsidR="001A6A38" w:rsidRPr="00E30B08">
        <w:rPr>
          <w:rFonts w:cs="Arial"/>
        </w:rPr>
        <w:t xml:space="preserve">ue to </w:t>
      </w:r>
      <w:r w:rsidR="001C7AC5" w:rsidRPr="00E30B08">
        <w:rPr>
          <w:rFonts w:cs="Arial"/>
        </w:rPr>
        <w:t xml:space="preserve">the </w:t>
      </w:r>
      <w:r w:rsidR="00E45750" w:rsidRPr="00E30B08">
        <w:rPr>
          <w:rFonts w:cs="Arial"/>
        </w:rPr>
        <w:t xml:space="preserve">abundance </w:t>
      </w:r>
      <w:r w:rsidR="000463ED" w:rsidRPr="00E30B08">
        <w:rPr>
          <w:rFonts w:cs="Arial"/>
        </w:rPr>
        <w:t xml:space="preserve">of </w:t>
      </w:r>
      <w:r w:rsidR="00E45750" w:rsidRPr="00E30B08">
        <w:rPr>
          <w:rFonts w:cs="Arial"/>
        </w:rPr>
        <w:t>CPS</w:t>
      </w:r>
      <w:r w:rsidR="00DE443D" w:rsidRPr="00E30B08">
        <w:rPr>
          <w:rFonts w:cs="Arial"/>
        </w:rPr>
        <w:t xml:space="preserve"> on the bacterial</w:t>
      </w:r>
      <w:r w:rsidR="001C7AC5" w:rsidRPr="00E30B08">
        <w:rPr>
          <w:rFonts w:cs="Arial"/>
        </w:rPr>
        <w:t xml:space="preserve"> surface</w:t>
      </w:r>
      <w:r w:rsidR="00E45750" w:rsidRPr="00E30B08">
        <w:rPr>
          <w:rFonts w:cs="Arial"/>
        </w:rPr>
        <w:t>, w</w:t>
      </w:r>
      <w:r w:rsidR="00085185" w:rsidRPr="00E30B08">
        <w:rPr>
          <w:rFonts w:cs="Arial"/>
        </w:rPr>
        <w:t xml:space="preserve">e anticipated </w:t>
      </w:r>
      <w:r w:rsidR="00FF15A5" w:rsidRPr="00E30B08">
        <w:rPr>
          <w:rFonts w:cs="Arial"/>
        </w:rPr>
        <w:t xml:space="preserve">that a phage display campaign </w:t>
      </w:r>
      <w:r w:rsidR="001A6A38" w:rsidRPr="00E30B08">
        <w:rPr>
          <w:rFonts w:cs="Arial"/>
        </w:rPr>
        <w:t>targeting</w:t>
      </w:r>
      <w:r w:rsidR="00FF15A5" w:rsidRPr="00E30B08">
        <w:rPr>
          <w:rFonts w:cs="Arial"/>
        </w:rPr>
        <w:t xml:space="preserve"> </w:t>
      </w:r>
      <w:r w:rsidR="001E367D" w:rsidRPr="00E30B08">
        <w:rPr>
          <w:rFonts w:cs="Arial"/>
        </w:rPr>
        <w:t xml:space="preserve">wild-type </w:t>
      </w:r>
      <w:r w:rsidR="00672A50" w:rsidRPr="00E30B08">
        <w:rPr>
          <w:rFonts w:cs="Arial"/>
        </w:rPr>
        <w:t xml:space="preserve">(WT) </w:t>
      </w:r>
      <w:r w:rsidR="001C46D2" w:rsidRPr="00E30B08">
        <w:rPr>
          <w:rFonts w:cs="Arial"/>
          <w:i/>
          <w:iCs/>
        </w:rPr>
        <w:t>K. pneumoniae</w:t>
      </w:r>
      <w:r w:rsidR="00FF15A5" w:rsidRPr="00E30B08">
        <w:rPr>
          <w:rFonts w:cs="Arial"/>
        </w:rPr>
        <w:t xml:space="preserve"> </w:t>
      </w:r>
      <w:r w:rsidR="00636AAD" w:rsidRPr="00E30B08">
        <w:rPr>
          <w:rFonts w:cs="Arial"/>
        </w:rPr>
        <w:t>c</w:t>
      </w:r>
      <w:r w:rsidR="001E367D" w:rsidRPr="00E30B08">
        <w:rPr>
          <w:rFonts w:cs="Arial"/>
        </w:rPr>
        <w:t>ould</w:t>
      </w:r>
      <w:r w:rsidR="001A6A38" w:rsidRPr="00E30B08">
        <w:rPr>
          <w:rFonts w:cs="Arial"/>
        </w:rPr>
        <w:t xml:space="preserve"> yield </w:t>
      </w:r>
      <w:r w:rsidR="001240AC" w:rsidRPr="00E30B08">
        <w:rPr>
          <w:rFonts w:cs="Arial"/>
        </w:rPr>
        <w:t xml:space="preserve">an </w:t>
      </w:r>
      <w:r w:rsidR="00143727" w:rsidRPr="00E30B08">
        <w:rPr>
          <w:rFonts w:cs="Arial"/>
        </w:rPr>
        <w:t xml:space="preserve">antibody population dominated by </w:t>
      </w:r>
      <w:r w:rsidR="007D5E3E" w:rsidRPr="00E30B08">
        <w:rPr>
          <w:rFonts w:cs="Arial"/>
        </w:rPr>
        <w:t>CPS</w:t>
      </w:r>
      <w:r w:rsidR="00143727" w:rsidRPr="00E30B08">
        <w:rPr>
          <w:rFonts w:cs="Arial"/>
        </w:rPr>
        <w:t xml:space="preserve"> binders</w:t>
      </w:r>
      <w:r w:rsidR="00091EC2" w:rsidRPr="00E30B08">
        <w:rPr>
          <w:rFonts w:cs="Arial"/>
        </w:rPr>
        <w:t xml:space="preserve">; </w:t>
      </w:r>
      <w:r w:rsidR="0090127E">
        <w:rPr>
          <w:rFonts w:cs="Arial"/>
        </w:rPr>
        <w:t xml:space="preserve">and </w:t>
      </w:r>
      <w:r w:rsidR="00091EC2" w:rsidRPr="00E30B08">
        <w:rPr>
          <w:rFonts w:cs="Arial"/>
        </w:rPr>
        <w:t>s</w:t>
      </w:r>
      <w:r w:rsidR="00640383" w:rsidRPr="00E30B08">
        <w:rPr>
          <w:rFonts w:cs="Arial"/>
        </w:rPr>
        <w:t>econdly</w:t>
      </w:r>
      <w:r w:rsidR="000D7705" w:rsidRPr="00E30B08">
        <w:rPr>
          <w:rFonts w:cs="Arial"/>
        </w:rPr>
        <w:t xml:space="preserve">, </w:t>
      </w:r>
      <w:r w:rsidR="000D7705" w:rsidRPr="00E30B08">
        <w:t>w</w:t>
      </w:r>
      <w:r w:rsidRPr="00E30B08">
        <w:t xml:space="preserve">e hypothesised that CPS could mask </w:t>
      </w:r>
      <w:r w:rsidR="001240AC" w:rsidRPr="00E30B08">
        <w:t xml:space="preserve">surface </w:t>
      </w:r>
      <w:r w:rsidRPr="00E30B08">
        <w:t>antigens during phage display</w:t>
      </w:r>
      <w:r w:rsidR="00430926" w:rsidRPr="00E30B08">
        <w:t xml:space="preserve">. Therefore, in our phage display campaign we </w:t>
      </w:r>
      <w:r w:rsidR="0090127E">
        <w:t>used</w:t>
      </w:r>
      <w:r w:rsidR="00430926" w:rsidRPr="00E30B08">
        <w:t xml:space="preserve"> </w:t>
      </w:r>
      <w:r w:rsidR="001B1E5C" w:rsidRPr="00E30B08">
        <w:t>both a</w:t>
      </w:r>
      <w:r w:rsidR="00430926" w:rsidRPr="00E30B08">
        <w:t xml:space="preserve"> </w:t>
      </w:r>
      <w:r w:rsidR="00672A50" w:rsidRPr="00E30B08">
        <w:t xml:space="preserve">WT </w:t>
      </w:r>
      <w:r w:rsidRPr="00E30B08">
        <w:t>strain</w:t>
      </w:r>
      <w:r w:rsidR="00430926" w:rsidRPr="00E30B08">
        <w:t xml:space="preserve">, </w:t>
      </w:r>
      <w:r w:rsidRPr="00E30B08">
        <w:rPr>
          <w:i/>
        </w:rPr>
        <w:t xml:space="preserve">K. pneumoniae </w:t>
      </w:r>
      <w:r w:rsidRPr="00E30B08">
        <w:t>43816,</w:t>
      </w:r>
      <w:r w:rsidR="001B1E5C" w:rsidRPr="00E30B08">
        <w:t xml:space="preserve"> and</w:t>
      </w:r>
      <w:r w:rsidRPr="00E30B08">
        <w:t xml:space="preserve"> a CPS-deficient strain</w:t>
      </w:r>
      <w:r w:rsidRPr="00E30B08">
        <w:rPr>
          <w:i/>
        </w:rPr>
        <w:t xml:space="preserve">, K. pneumoniae </w:t>
      </w:r>
      <w:r w:rsidRPr="00E30B08">
        <w:t xml:space="preserve">43816 </w:t>
      </w:r>
      <w:proofErr w:type="spellStart"/>
      <w:r w:rsidRPr="00E30B08">
        <w:rPr>
          <w:rFonts w:cstheme="minorHAnsi"/>
        </w:rPr>
        <w:t>Δ</w:t>
      </w:r>
      <w:r w:rsidRPr="00E30B08">
        <w:rPr>
          <w:i/>
        </w:rPr>
        <w:t>cpsB</w:t>
      </w:r>
      <w:proofErr w:type="spellEnd"/>
      <w:r w:rsidRPr="00E30B08">
        <w:t xml:space="preserve">. </w:t>
      </w:r>
      <w:r w:rsidR="0018652A" w:rsidRPr="00E30B08">
        <w:t>In addition, t</w:t>
      </w:r>
      <w:r w:rsidR="005842EB" w:rsidRPr="00E30B08">
        <w:t>o</w:t>
      </w:r>
      <w:r w:rsidRPr="00E30B08">
        <w:t xml:space="preserve"> enrich for </w:t>
      </w:r>
      <w:r w:rsidR="003F5F24" w:rsidRPr="00E30B08">
        <w:t>surface</w:t>
      </w:r>
      <w:r w:rsidRPr="00E30B08">
        <w:t xml:space="preserve"> antigens</w:t>
      </w:r>
      <w:r w:rsidR="005842EB" w:rsidRPr="00E30B08">
        <w:t xml:space="preserve"> that could </w:t>
      </w:r>
      <w:r w:rsidR="0018652A" w:rsidRPr="00E30B08">
        <w:t xml:space="preserve">potentially </w:t>
      </w:r>
      <w:r w:rsidR="005842EB" w:rsidRPr="00E30B08">
        <w:t>be masked by O-antigen</w:t>
      </w:r>
      <w:r w:rsidRPr="00E30B08">
        <w:t xml:space="preserve">, a CPS and O-antigen double mutant, </w:t>
      </w:r>
      <w:bookmarkStart w:id="0" w:name="OLE_LINK1"/>
      <w:r w:rsidRPr="00E30B08">
        <w:rPr>
          <w:i/>
        </w:rPr>
        <w:t xml:space="preserve">K. pneumoniae </w:t>
      </w:r>
      <w:r w:rsidRPr="00E30B08">
        <w:t xml:space="preserve">43816 </w:t>
      </w:r>
      <w:proofErr w:type="spellStart"/>
      <w:r w:rsidRPr="00E30B08">
        <w:rPr>
          <w:rFonts w:cstheme="minorHAnsi"/>
        </w:rPr>
        <w:t>Δ</w:t>
      </w:r>
      <w:r w:rsidRPr="00E30B08">
        <w:rPr>
          <w:i/>
        </w:rPr>
        <w:t>cpsBwaaL</w:t>
      </w:r>
      <w:bookmarkEnd w:id="0"/>
      <w:proofErr w:type="spellEnd"/>
      <w:r w:rsidRPr="00E30B08">
        <w:t xml:space="preserve">, was also used. </w:t>
      </w:r>
    </w:p>
    <w:p w14:paraId="5D67A19E" w14:textId="09A53447" w:rsidR="00091983" w:rsidRPr="00E30B08" w:rsidRDefault="007768BC" w:rsidP="005C3D1D">
      <w:pPr>
        <w:pStyle w:val="Newparagraph"/>
      </w:pPr>
      <w:r w:rsidRPr="00E30B08">
        <w:t xml:space="preserve">Three rounds of enrichment were performed, and in some cases the target strain was changed between rounds, for example performing two rounds of enrichment against </w:t>
      </w:r>
      <w:r w:rsidRPr="00E30B08">
        <w:rPr>
          <w:i/>
        </w:rPr>
        <w:t xml:space="preserve">K. pneumoniae </w:t>
      </w:r>
      <w:r w:rsidRPr="00E30B08">
        <w:t xml:space="preserve">43816 </w:t>
      </w:r>
      <w:proofErr w:type="spellStart"/>
      <w:r w:rsidR="00091983" w:rsidRPr="00E30B08">
        <w:rPr>
          <w:rFonts w:cstheme="minorHAnsi"/>
        </w:rPr>
        <w:t>Δ</w:t>
      </w:r>
      <w:r w:rsidR="00091983" w:rsidRPr="00E30B08">
        <w:rPr>
          <w:i/>
        </w:rPr>
        <w:t>cpsBwaaL</w:t>
      </w:r>
      <w:proofErr w:type="spellEnd"/>
      <w:r w:rsidRPr="00E30B08">
        <w:rPr>
          <w:i/>
        </w:rPr>
        <w:t xml:space="preserve"> </w:t>
      </w:r>
      <w:r w:rsidRPr="00E30B08">
        <w:t xml:space="preserve">and a third round against </w:t>
      </w:r>
      <w:r w:rsidRPr="00E30B08">
        <w:rPr>
          <w:i/>
        </w:rPr>
        <w:t xml:space="preserve">K. pneumoniae </w:t>
      </w:r>
      <w:r w:rsidRPr="00E30B08">
        <w:t>43816</w:t>
      </w:r>
      <w:r w:rsidRPr="00E30B08">
        <w:rPr>
          <w:rFonts w:cstheme="minorHAnsi"/>
        </w:rPr>
        <w:t xml:space="preserve">. </w:t>
      </w:r>
      <w:r w:rsidRPr="00E30B08">
        <w:t xml:space="preserve">In most cases, the third and final round of selection was performed against </w:t>
      </w:r>
      <w:r w:rsidRPr="00E30B08">
        <w:rPr>
          <w:i/>
        </w:rPr>
        <w:t xml:space="preserve">K. pneumoniae </w:t>
      </w:r>
      <w:r w:rsidRPr="00E30B08">
        <w:t>43816</w:t>
      </w:r>
      <w:r w:rsidRPr="00E30B08">
        <w:rPr>
          <w:rFonts w:cstheme="minorHAnsi"/>
        </w:rPr>
        <w:t xml:space="preserve">, the most pathogenically relevant strain. After three rounds of enrichment, 11 antibody populations were generated. A summary of the selections </w:t>
      </w:r>
      <w:proofErr w:type="gramStart"/>
      <w:r w:rsidRPr="00E30B08">
        <w:rPr>
          <w:rFonts w:cstheme="minorHAnsi"/>
        </w:rPr>
        <w:t>performed</w:t>
      </w:r>
      <w:proofErr w:type="gramEnd"/>
      <w:r w:rsidR="00E52C6B" w:rsidRPr="00E30B08">
        <w:rPr>
          <w:rFonts w:cstheme="minorHAnsi"/>
        </w:rPr>
        <w:t xml:space="preserve"> and an overview of the discovery campaign</w:t>
      </w:r>
      <w:r w:rsidRPr="00E30B08">
        <w:rPr>
          <w:rFonts w:cstheme="minorHAnsi"/>
        </w:rPr>
        <w:t xml:space="preserve"> is shown in Fig</w:t>
      </w:r>
      <w:r w:rsidR="008172F4" w:rsidRPr="00E30B08">
        <w:rPr>
          <w:rFonts w:cstheme="minorHAnsi"/>
        </w:rPr>
        <w:t>ure</w:t>
      </w:r>
      <w:r w:rsidRPr="00E30B08">
        <w:rPr>
          <w:rFonts w:cstheme="minorHAnsi"/>
        </w:rPr>
        <w:t xml:space="preserve"> 1.</w:t>
      </w:r>
      <w:r w:rsidRPr="00E30B08">
        <w:t xml:space="preserve"> </w:t>
      </w:r>
    </w:p>
    <w:p w14:paraId="570FCE23" w14:textId="3F23BBAD" w:rsidR="001A7C9E" w:rsidRPr="00E30B08" w:rsidRDefault="009E2CFD" w:rsidP="00E30B08">
      <w:pPr>
        <w:pStyle w:val="Newparagraph"/>
      </w:pPr>
      <w:r w:rsidRPr="00E30B08">
        <w:t xml:space="preserve">For each </w:t>
      </w:r>
      <w:r w:rsidR="007A6E74" w:rsidRPr="00E30B08">
        <w:t xml:space="preserve">round </w:t>
      </w:r>
      <w:r w:rsidR="00672A50" w:rsidRPr="00E30B08">
        <w:t>three</w:t>
      </w:r>
      <w:r w:rsidR="007A6E74" w:rsidRPr="00E30B08">
        <w:t xml:space="preserve"> </w:t>
      </w:r>
      <w:r w:rsidRPr="00E30B08">
        <w:t xml:space="preserve">antibody population, </w:t>
      </w:r>
      <w:r w:rsidR="001A7C9E" w:rsidRPr="00E30B08">
        <w:t xml:space="preserve">44 antibodies in </w:t>
      </w:r>
      <w:proofErr w:type="spellStart"/>
      <w:r w:rsidR="001A7C9E" w:rsidRPr="00E30B08">
        <w:t>scFv</w:t>
      </w:r>
      <w:proofErr w:type="spellEnd"/>
      <w:r w:rsidR="001A7C9E" w:rsidRPr="00E30B08">
        <w:t xml:space="preserve"> format were tested for binding to </w:t>
      </w:r>
      <w:r w:rsidR="001A7C9E" w:rsidRPr="00E30B08">
        <w:rPr>
          <w:i/>
          <w:iCs/>
        </w:rPr>
        <w:t xml:space="preserve">K. pneumoniae </w:t>
      </w:r>
      <w:r w:rsidR="001A7C9E" w:rsidRPr="00E30B08">
        <w:t xml:space="preserve">43816 WT by phage ELISA to estimate the proportion of each population that bound to encapsulated bacteria. The 44 </w:t>
      </w:r>
      <w:proofErr w:type="spellStart"/>
      <w:r w:rsidR="001A7C9E" w:rsidRPr="00E30B08">
        <w:t>scFvs</w:t>
      </w:r>
      <w:proofErr w:type="spellEnd"/>
      <w:r w:rsidR="001A7C9E" w:rsidRPr="00E30B08">
        <w:t xml:space="preserve"> were also sequenced to estimate the V</w:t>
      </w:r>
      <w:r w:rsidR="001A7C9E" w:rsidRPr="00E30B08">
        <w:rPr>
          <w:vertAlign w:val="subscript"/>
        </w:rPr>
        <w:t>H</w:t>
      </w:r>
      <w:r w:rsidR="001A7C9E" w:rsidRPr="00E30B08">
        <w:t xml:space="preserve"> and V</w:t>
      </w:r>
      <w:r w:rsidR="001A7C9E" w:rsidRPr="00E30B08">
        <w:rPr>
          <w:vertAlign w:val="subscript"/>
        </w:rPr>
        <w:t>L</w:t>
      </w:r>
      <w:r w:rsidR="001A7C9E" w:rsidRPr="00E30B08">
        <w:t xml:space="preserve"> sequence diversity of each population. </w:t>
      </w:r>
      <w:r w:rsidR="00F115C9" w:rsidRPr="00E30B08">
        <w:t xml:space="preserve">Lastly, </w:t>
      </w:r>
      <w:r w:rsidR="00F115C9" w:rsidRPr="00E30B08">
        <w:lastRenderedPageBreak/>
        <w:t xml:space="preserve">the </w:t>
      </w:r>
      <w:proofErr w:type="spellStart"/>
      <w:r w:rsidR="00AD35AB" w:rsidRPr="00E30B08">
        <w:t>scFvs</w:t>
      </w:r>
      <w:proofErr w:type="spellEnd"/>
      <w:r w:rsidR="00AD35AB" w:rsidRPr="00E30B08">
        <w:t xml:space="preserve"> were test</w:t>
      </w:r>
      <w:r w:rsidR="00672A50" w:rsidRPr="00E30B08">
        <w:t>ed</w:t>
      </w:r>
      <w:r w:rsidR="00AD35AB" w:rsidRPr="00E30B08">
        <w:t xml:space="preserve"> for binding to </w:t>
      </w:r>
      <w:r w:rsidR="0090127E">
        <w:t>bovine serum albumin (</w:t>
      </w:r>
      <w:r w:rsidR="00AD35AB" w:rsidRPr="00E30B08">
        <w:t>BSA</w:t>
      </w:r>
      <w:r w:rsidR="0090127E">
        <w:t>)</w:t>
      </w:r>
      <w:r w:rsidR="00AD35AB" w:rsidRPr="00E30B08">
        <w:t xml:space="preserve"> </w:t>
      </w:r>
      <w:r w:rsidR="00843A6C" w:rsidRPr="00E30B08">
        <w:t xml:space="preserve">and </w:t>
      </w:r>
      <w:r w:rsidR="00843A6C" w:rsidRPr="00E30B08">
        <w:rPr>
          <w:i/>
          <w:iCs/>
        </w:rPr>
        <w:t xml:space="preserve">E. coli </w:t>
      </w:r>
      <w:r w:rsidR="00AD35AB" w:rsidRPr="00E30B08">
        <w:t>by phage ELISA to determine the proportion of non-specific binders</w:t>
      </w:r>
      <w:r w:rsidR="00964865" w:rsidRPr="00E30B08">
        <w:t xml:space="preserve"> in each population.</w:t>
      </w:r>
      <w:r w:rsidR="003541B4" w:rsidRPr="00E30B08">
        <w:t xml:space="preserve"> </w:t>
      </w:r>
      <w:r w:rsidR="00436B16" w:rsidRPr="00E30B08">
        <w:t xml:space="preserve">Antibody populations with a low </w:t>
      </w:r>
      <w:r w:rsidR="00E61704" w:rsidRPr="00E30B08">
        <w:t>proportion of specific binders,</w:t>
      </w:r>
      <w:r w:rsidR="00436B16" w:rsidRPr="00E30B08">
        <w:t xml:space="preserve"> a high proportion of </w:t>
      </w:r>
      <w:r w:rsidR="00E61704" w:rsidRPr="00E30B08">
        <w:t>non-specific binders</w:t>
      </w:r>
      <w:r w:rsidR="00436B16" w:rsidRPr="00E30B08">
        <w:t xml:space="preserve"> </w:t>
      </w:r>
      <w:r w:rsidR="004B3478" w:rsidRPr="00E30B08">
        <w:t xml:space="preserve">or a </w:t>
      </w:r>
      <w:r w:rsidR="00436B16" w:rsidRPr="00E30B08">
        <w:t xml:space="preserve">low </w:t>
      </w:r>
      <w:r w:rsidR="0090127E">
        <w:t>complementarity-determining region 3 (</w:t>
      </w:r>
      <w:r w:rsidR="00A307E5" w:rsidRPr="00E30B08">
        <w:t>CDR3</w:t>
      </w:r>
      <w:r w:rsidR="0090127E">
        <w:t>)</w:t>
      </w:r>
      <w:r w:rsidR="00A307E5" w:rsidRPr="00E30B08">
        <w:t xml:space="preserve"> diversity </w:t>
      </w:r>
      <w:r w:rsidR="004527FC" w:rsidRPr="00E30B08">
        <w:t xml:space="preserve">(%) </w:t>
      </w:r>
      <w:r w:rsidR="00A307E5" w:rsidRPr="00E30B08">
        <w:t>w</w:t>
      </w:r>
      <w:r w:rsidR="00436B16" w:rsidRPr="00E30B08">
        <w:t>ere</w:t>
      </w:r>
      <w:r w:rsidR="00A307E5" w:rsidRPr="00E30B08">
        <w:t xml:space="preserve"> eliminate</w:t>
      </w:r>
      <w:r w:rsidR="00672A50" w:rsidRPr="00E30B08">
        <w:t>d</w:t>
      </w:r>
      <w:r w:rsidR="00436B16" w:rsidRPr="00E30B08">
        <w:t xml:space="preserve"> at this stage, and </w:t>
      </w:r>
      <w:r w:rsidR="001A7C9E" w:rsidRPr="00E30B08">
        <w:t xml:space="preserve">8 antibody populations </w:t>
      </w:r>
      <w:r w:rsidR="00C52243" w:rsidRPr="00E30B08">
        <w:t>were selected for further characteri</w:t>
      </w:r>
      <w:r w:rsidR="0090127E">
        <w:t>z</w:t>
      </w:r>
      <w:r w:rsidR="00C52243" w:rsidRPr="00E30B08">
        <w:t>ation</w:t>
      </w:r>
      <w:r w:rsidR="00BF0E94" w:rsidRPr="00E30B08">
        <w:t xml:space="preserve"> (Fig</w:t>
      </w:r>
      <w:r w:rsidR="00F241FA" w:rsidRPr="00E30B08">
        <w:t>ure</w:t>
      </w:r>
      <w:r w:rsidR="00BF0E94" w:rsidRPr="00E30B08">
        <w:t xml:space="preserve"> </w:t>
      </w:r>
      <w:r w:rsidR="00F241FA" w:rsidRPr="00E30B08">
        <w:t>S</w:t>
      </w:r>
      <w:r w:rsidR="00E65464" w:rsidRPr="00E30B08">
        <w:t>1</w:t>
      </w:r>
      <w:r w:rsidR="00C43EAD" w:rsidRPr="00E30B08">
        <w:t>a</w:t>
      </w:r>
      <w:r w:rsidR="00BF0E94" w:rsidRPr="00E30B08">
        <w:t>)</w:t>
      </w:r>
      <w:r w:rsidR="00436B16" w:rsidRPr="00E30B08">
        <w:t>.</w:t>
      </w:r>
      <w:r w:rsidR="00C52243" w:rsidRPr="00E30B08">
        <w:t xml:space="preserve"> </w:t>
      </w:r>
    </w:p>
    <w:p w14:paraId="1C8521EB" w14:textId="219244A4" w:rsidR="007768BC" w:rsidRPr="00E30B08" w:rsidRDefault="0090127E" w:rsidP="007768BC">
      <w:pPr>
        <w:pStyle w:val="Newparagraph"/>
      </w:pPr>
      <w:r>
        <w:t xml:space="preserve">A total of </w:t>
      </w:r>
      <w:r w:rsidR="00EF3E78" w:rsidRPr="00E30B08">
        <w:t xml:space="preserve">88 </w:t>
      </w:r>
      <w:proofErr w:type="spellStart"/>
      <w:r w:rsidR="00EF3E78" w:rsidRPr="00E30B08">
        <w:t>scFv</w:t>
      </w:r>
      <w:proofErr w:type="spellEnd"/>
      <w:r w:rsidR="00EF3E78" w:rsidRPr="00E30B08">
        <w:t xml:space="preserve"> from the 8 antibody populations were next screened in a protein </w:t>
      </w:r>
      <w:r w:rsidR="00EF3E78" w:rsidRPr="00E30B08">
        <w:rPr>
          <w:i/>
        </w:rPr>
        <w:t>vs</w:t>
      </w:r>
      <w:r w:rsidR="00EF3E78" w:rsidRPr="00E30B08">
        <w:t xml:space="preserve"> carbohydrate phage ELISA, using whole cell lysates and proteinase K-digested whole cell lysates. </w:t>
      </w:r>
      <w:r w:rsidR="00CE2C20" w:rsidRPr="00E30B08">
        <w:t xml:space="preserve">Of </w:t>
      </w:r>
      <w:r w:rsidR="007768BC" w:rsidRPr="00E30B08">
        <w:t xml:space="preserve">704 antibodies </w:t>
      </w:r>
      <w:r w:rsidR="00CE2C20" w:rsidRPr="00E30B08">
        <w:t xml:space="preserve">screened, </w:t>
      </w:r>
      <w:r w:rsidR="00581C89" w:rsidRPr="00E30B08">
        <w:t xml:space="preserve">25 </w:t>
      </w:r>
      <w:proofErr w:type="spellStart"/>
      <w:r w:rsidR="00581C89" w:rsidRPr="00E30B08">
        <w:t>scFv</w:t>
      </w:r>
      <w:proofErr w:type="spellEnd"/>
      <w:r w:rsidR="00581C89" w:rsidRPr="00E30B08">
        <w:t xml:space="preserve"> with unique V</w:t>
      </w:r>
      <w:r w:rsidR="00581C89" w:rsidRPr="00E30B08">
        <w:rPr>
          <w:vertAlign w:val="subscript"/>
        </w:rPr>
        <w:t>H</w:t>
      </w:r>
      <w:r w:rsidR="00581C89" w:rsidRPr="00E30B08">
        <w:t xml:space="preserve"> and V</w:t>
      </w:r>
      <w:r w:rsidR="00581C89" w:rsidRPr="00E30B08">
        <w:rPr>
          <w:vertAlign w:val="subscript"/>
        </w:rPr>
        <w:t>L</w:t>
      </w:r>
      <w:r w:rsidR="00581C89" w:rsidRPr="00E30B08">
        <w:t xml:space="preserve"> CDR3 loop amino acid sequence were found to bind to carbohydrate antigens,</w:t>
      </w:r>
      <w:r w:rsidR="007768BC" w:rsidRPr="00E30B08">
        <w:t xml:space="preserve"> and 21 of these originated from a single round three antibody population</w:t>
      </w:r>
      <w:r w:rsidR="00E65464" w:rsidRPr="00E30B08">
        <w:t xml:space="preserve"> (Fig</w:t>
      </w:r>
      <w:r w:rsidR="00485B80" w:rsidRPr="00E30B08">
        <w:t>ure S</w:t>
      </w:r>
      <w:r w:rsidR="00E65464" w:rsidRPr="00E30B08">
        <w:t>1b)</w:t>
      </w:r>
      <w:r w:rsidR="007768BC" w:rsidRPr="00E30B08">
        <w:t xml:space="preserve">. This population was enriched using </w:t>
      </w:r>
      <w:r w:rsidR="007768BC" w:rsidRPr="00E30B08">
        <w:rPr>
          <w:i/>
        </w:rPr>
        <w:t xml:space="preserve">K. pneumoniae </w:t>
      </w:r>
      <w:r w:rsidR="007768BC" w:rsidRPr="00E30B08">
        <w:rPr>
          <w:iCs/>
        </w:rPr>
        <w:t>43816</w:t>
      </w:r>
      <w:r w:rsidR="00091983" w:rsidRPr="00E30B08">
        <w:rPr>
          <w:iCs/>
        </w:rPr>
        <w:t xml:space="preserve"> </w:t>
      </w:r>
      <w:r w:rsidR="00091983" w:rsidRPr="00E30B08">
        <w:rPr>
          <w:noProof/>
          <w:lang w:val="el-GR"/>
        </w:rPr>
        <w:t>Δ</w:t>
      </w:r>
      <w:r w:rsidR="00091983" w:rsidRPr="00E30B08">
        <w:rPr>
          <w:i/>
          <w:iCs/>
          <w:noProof/>
        </w:rPr>
        <w:t>cpsB</w:t>
      </w:r>
      <w:r w:rsidR="007768BC" w:rsidRPr="00E30B08">
        <w:rPr>
          <w:i/>
        </w:rPr>
        <w:t xml:space="preserve"> </w:t>
      </w:r>
      <w:r w:rsidR="007768BC" w:rsidRPr="00E30B08">
        <w:t xml:space="preserve">in the first and second rounds of selection and </w:t>
      </w:r>
      <w:r w:rsidR="007768BC" w:rsidRPr="00E30B08">
        <w:rPr>
          <w:i/>
        </w:rPr>
        <w:t xml:space="preserve">K. pneumoniae </w:t>
      </w:r>
      <w:r w:rsidR="007768BC" w:rsidRPr="00E30B08">
        <w:t xml:space="preserve">43816 in the third round, suggesting that these antibodies bound to </w:t>
      </w:r>
      <w:r w:rsidR="00C12D8E" w:rsidRPr="00E30B08">
        <w:t>carbohydrate antigens</w:t>
      </w:r>
      <w:r w:rsidR="006F4B4B" w:rsidRPr="00E30B08">
        <w:t xml:space="preserve"> </w:t>
      </w:r>
      <w:r w:rsidR="00A7268E" w:rsidRPr="00E30B08">
        <w:t xml:space="preserve">not found in </w:t>
      </w:r>
      <w:r w:rsidR="00ED3864" w:rsidRPr="00E30B08">
        <w:t>CPS</w:t>
      </w:r>
      <w:r w:rsidR="00522007" w:rsidRPr="00E30B08">
        <w:t xml:space="preserve"> </w:t>
      </w:r>
      <w:r w:rsidR="006F4B4B" w:rsidRPr="00E30B08">
        <w:t xml:space="preserve">that </w:t>
      </w:r>
      <w:r w:rsidR="00522007" w:rsidRPr="00E30B08">
        <w:t xml:space="preserve">are </w:t>
      </w:r>
      <w:r w:rsidR="006F4B4B" w:rsidRPr="00E30B08">
        <w:t>accessible in encapsulated bacteria</w:t>
      </w:r>
      <w:r w:rsidR="007768BC" w:rsidRPr="00E30B08">
        <w:t>.</w:t>
      </w:r>
      <w:r w:rsidR="00522007" w:rsidRPr="00E30B08">
        <w:t xml:space="preserve"> </w:t>
      </w:r>
      <w:r w:rsidR="0011429E" w:rsidRPr="00E30B08">
        <w:t>The two major surface polysacc</w:t>
      </w:r>
      <w:r w:rsidR="00F5228E" w:rsidRPr="00E30B08">
        <w:t>h</w:t>
      </w:r>
      <w:r w:rsidR="0011429E" w:rsidRPr="00E30B08">
        <w:t xml:space="preserve">arides of </w:t>
      </w:r>
      <w:r w:rsidR="0011429E" w:rsidRPr="00E30B08">
        <w:rPr>
          <w:i/>
          <w:iCs/>
        </w:rPr>
        <w:t xml:space="preserve">K. pneumoniae </w:t>
      </w:r>
      <w:r w:rsidR="0011429E" w:rsidRPr="00E30B08">
        <w:t xml:space="preserve">are </w:t>
      </w:r>
      <w:r w:rsidR="00522007" w:rsidRPr="00E30B08">
        <w:t>CPS and LPS</w:t>
      </w:r>
      <w:r w:rsidR="00522007" w:rsidRPr="00E30B08">
        <w:rPr>
          <w:i/>
          <w:iCs/>
        </w:rPr>
        <w:t>,</w:t>
      </w:r>
      <w:r w:rsidR="0011429E" w:rsidRPr="00E30B08">
        <w:rPr>
          <w:i/>
          <w:iCs/>
        </w:rPr>
        <w:t xml:space="preserve"> </w:t>
      </w:r>
      <w:r w:rsidR="001879D2" w:rsidRPr="00E30B08">
        <w:t>as such</w:t>
      </w:r>
      <w:r w:rsidR="00522007" w:rsidRPr="00E30B08">
        <w:rPr>
          <w:i/>
          <w:iCs/>
        </w:rPr>
        <w:t xml:space="preserve"> </w:t>
      </w:r>
      <w:r w:rsidR="00522007" w:rsidRPr="00E30B08">
        <w:t>we hypothesi</w:t>
      </w:r>
      <w:r w:rsidR="00962F11">
        <w:t>z</w:t>
      </w:r>
      <w:r w:rsidR="00522007" w:rsidRPr="00E30B08">
        <w:t xml:space="preserve">ed that these </w:t>
      </w:r>
      <w:r w:rsidR="0063680E" w:rsidRPr="00E30B08">
        <w:t xml:space="preserve">antibodies could bind to </w:t>
      </w:r>
      <w:r w:rsidR="006F3179" w:rsidRPr="00E30B08">
        <w:t xml:space="preserve">carbohydrate </w:t>
      </w:r>
      <w:r w:rsidR="00B26ABE" w:rsidRPr="00E30B08">
        <w:t>antigens</w:t>
      </w:r>
      <w:r w:rsidR="006F3179" w:rsidRPr="00E30B08">
        <w:t xml:space="preserve"> </w:t>
      </w:r>
      <w:r w:rsidR="00B26ABE" w:rsidRPr="00E30B08">
        <w:t>found in</w:t>
      </w:r>
      <w:r w:rsidR="006F3179" w:rsidRPr="00E30B08">
        <w:t xml:space="preserve"> the </w:t>
      </w:r>
      <w:r w:rsidR="0063680E" w:rsidRPr="00E30B08">
        <w:t>LPS.</w:t>
      </w:r>
      <w:r w:rsidR="007768BC" w:rsidRPr="00E30B08">
        <w:t xml:space="preserve"> Targeting the O-antigen </w:t>
      </w:r>
      <w:r w:rsidR="0063680E" w:rsidRPr="00E30B08">
        <w:t xml:space="preserve">of the LPS </w:t>
      </w:r>
      <w:r w:rsidR="007768BC" w:rsidRPr="00E30B08">
        <w:t xml:space="preserve">has previously been shown to provide protection </w:t>
      </w:r>
      <w:r w:rsidR="007768BC" w:rsidRPr="00E30B08">
        <w:rPr>
          <w:i/>
        </w:rPr>
        <w:t>in vivo</w:t>
      </w:r>
      <w:r w:rsidR="006F2D9D" w:rsidRPr="00E30B08">
        <w:rPr>
          <w:i/>
        </w:rPr>
        <w:t>.</w:t>
      </w:r>
      <w:r w:rsidR="007768BC" w:rsidRPr="00E30B08">
        <w:rPr>
          <w:i/>
        </w:rPr>
        <w:fldChar w:fldCharType="begin" w:fldLock="1"/>
      </w:r>
      <w:r w:rsidR="008B1194" w:rsidRPr="00E30B08">
        <w:rPr>
          <w:i/>
        </w:rPr>
        <w:instrText>ADDIN CSL_CITATION {"citationItems":[{"id":"ITEM-1","itemData":{"DOI":"10.1038/s41467-017-02223-7","ISSN":"20411723","PMID":"29222409","abstract":"Emerging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Communications","id":"ITEM-1","issue":"1","issued":{"date-parts":[["2017","12"]]},"page":"1991","title":"Immune stealth-driven O2 serotype prevalence and potential for therapeutic antibodies against multidrug resistant &lt;i&gt;Klebsiella pneumoniae&lt;/i&gt;","type":"article-journal","volume":"8"},"uris":["http://www.mendeley.com/documents/?uuid=e2b11755-d71c-4d09-9935-85404bd8c735"]},{"id":"ITEM-2","itemData":{"DOI":"10.1128/iai.65.5.1754-1760.1997","ISSN":"00199567","PMID":"9125558","abstract":"An O-antigen-specific murine monoclonal antibody (MAb) directed against an immunodominant epitope expressed on Klebsiella O1, O6, and O8 lipopolysaccharides (LPS) was examined with respect to its binding to nonencapsulated and encapsulated bacterial cells and its ability to protect against lethal murine Klebsiella sepsis. While the MAb (clone Ru-O1, mouse immunoglobulin G2b) bound well to nonencapsulated organisms of the O1 serogroup, binding was significantly, but not completely, abolished by the presence of the K2 capsule. In a model of experimental Klebsiella peritonitis and sepsis induced by a virulent O1:K2 serogroup strain, higher doses of anti-LPS MAb Ru-O1 than of a previously described anticapsular MAb specific for the K2 capsular polysaccharide were needed to provide protection. However, high-dose (40 μg/g of body weight) pretreatment with anti-LPS MAb Ru-O1 significantly reduced bacterial dissemination to various organs as well as macroscopic and histologic pulmonary alterations. Thus, since the number of Klebsiella capsular antigens occurring in clinical material is too large to be completely 'covered' by a K-antigen-specific hyperimmunoglobulin preparation, O-antigen-specific antibodies may supplement K-antigen-specific immunoprophylaxis and -therapy of clinical Klebsiella infection.","author":[{"dropping-particle":"","family":"Rukavina","given":"Tomislav","non-dropping-particle":"","parse-names":false,"suffix":""},{"dropping-particle":"","family":"Tićac","given":"Brigita","non-dropping-particle":"","parse-names":false,"suffix":""},{"dropping-particle":"","family":"Susa","given":"Milorad","non-dropping-particle":"","parse-names":false,"suffix":""},{"dropping-particle":"","family":"Jendrike","given":"Nina","non-dropping-particle":"","parse-names":false,"suffix":""},{"dropping-particle":"","family":"Jonjić","given":"Stipan","non-dropping-particle":"","parse-names":false,"suffix":""},{"dropping-particle":"","family":"Lučin","given":"Pero","non-dropping-particle":"","parse-names":false,"suffix":""},{"dropping-particle":"","family":"Marre","given":"Reinhard","non-dropping-particle":"","parse-names":false,"suffix":""},{"dropping-particle":"","family":"Dorić","given":"Miljenko","non-dropping-particle":"","parse-names":false,"suffix":""},{"dropping-particle":"","family":"Trautmann","given":"Matthias","non-dropping-particle":"","parse-names":false,"suffix":""}],"container-title":"Infection and Immunity","id":"ITEM-2","issue":"5","issued":{"date-parts":[["1997","5"]]},"page":"1754-1760","title":"Protective effect of antipopolysaccharide monoclonal antibody in experimental &lt;i&gt;Klebsiella&lt;/i&gt; infection","type":"article-journal","volume":"65"},"uris":["http://www.mendeley.com/documents/?uuid=27cce591-948c-439b-9c92-974b57a04af3"]}],"mendeley":{"formattedCitation":"&lt;sup&gt;14,20&lt;/sup&gt;","plainTextFormattedCitation":"14,20","previouslyFormattedCitation":"&lt;sup&gt;14,20&lt;/sup&gt;"},"properties":{"noteIndex":0},"schema":"https://github.com/citation-style-language/schema/raw/master/csl-citation.json"}</w:instrText>
      </w:r>
      <w:r w:rsidR="007768BC" w:rsidRPr="00E30B08">
        <w:rPr>
          <w:i/>
        </w:rPr>
        <w:fldChar w:fldCharType="separate"/>
      </w:r>
      <w:r w:rsidR="00D3369E" w:rsidRPr="00E30B08">
        <w:rPr>
          <w:noProof/>
          <w:vertAlign w:val="superscript"/>
        </w:rPr>
        <w:t>14,20</w:t>
      </w:r>
      <w:r w:rsidR="007768BC" w:rsidRPr="00E30B08">
        <w:rPr>
          <w:i/>
        </w:rPr>
        <w:fldChar w:fldCharType="end"/>
      </w:r>
      <w:r w:rsidR="007768BC" w:rsidRPr="00E30B08">
        <w:t xml:space="preserve"> Therefore, these 21 antibodies were converted to the dimeric </w:t>
      </w:r>
      <w:proofErr w:type="spellStart"/>
      <w:r w:rsidR="007768BC" w:rsidRPr="00E30B08">
        <w:t>scFv</w:t>
      </w:r>
      <w:proofErr w:type="spellEnd"/>
      <w:r w:rsidR="007768BC" w:rsidRPr="00E30B08">
        <w:t>-Fc format for further characteri</w:t>
      </w:r>
      <w:r w:rsidR="00962F11">
        <w:t>z</w:t>
      </w:r>
      <w:r w:rsidR="007768BC" w:rsidRPr="00E30B08">
        <w:t>ation.</w:t>
      </w:r>
      <w:r w:rsidR="00EB3B0E" w:rsidRPr="00E30B08">
        <w:t xml:space="preserve"> At this stage, antibodies were </w:t>
      </w:r>
      <w:r w:rsidR="00BC41A6" w:rsidRPr="00E30B08">
        <w:t xml:space="preserve">assigned </w:t>
      </w:r>
      <w:r w:rsidR="00EB3B0E" w:rsidRPr="00E30B08">
        <w:t>name</w:t>
      </w:r>
      <w:r w:rsidR="00BC41A6" w:rsidRPr="00E30B08">
        <w:t>s.</w:t>
      </w:r>
      <w:r w:rsidR="00EB3B0E" w:rsidRPr="00E30B08">
        <w:t xml:space="preserve"> </w:t>
      </w:r>
      <w:r w:rsidR="007768BC" w:rsidRPr="00E30B08">
        <w:t xml:space="preserve">Antibodies binding to protein antigens were also isolated </w:t>
      </w:r>
      <w:r w:rsidR="00962F11">
        <w:t>(data not shown)</w:t>
      </w:r>
      <w:r w:rsidR="007768BC" w:rsidRPr="00E30B08">
        <w:t>.</w:t>
      </w:r>
    </w:p>
    <w:p w14:paraId="2EC3DC94" w14:textId="6BCA83CD" w:rsidR="007768BC" w:rsidRPr="00E30B08" w:rsidRDefault="007768BC" w:rsidP="007768BC">
      <w:pPr>
        <w:pStyle w:val="Heading2"/>
      </w:pPr>
      <w:r w:rsidRPr="00E30B08">
        <w:t>In vitro characteri</w:t>
      </w:r>
      <w:r w:rsidR="00962F11">
        <w:t>z</w:t>
      </w:r>
      <w:r w:rsidRPr="00E30B08">
        <w:t xml:space="preserve">ation of carbohydrate-targeting </w:t>
      </w:r>
      <w:proofErr w:type="spellStart"/>
      <w:r w:rsidRPr="00E30B08">
        <w:t>scFv</w:t>
      </w:r>
      <w:proofErr w:type="spellEnd"/>
    </w:p>
    <w:p w14:paraId="2AF1E73E" w14:textId="4096DD73" w:rsidR="007768BC" w:rsidRPr="00E30B08" w:rsidRDefault="007768BC" w:rsidP="007768BC">
      <w:r w:rsidRPr="00E30B08">
        <w:t xml:space="preserve">To </w:t>
      </w:r>
      <w:r w:rsidR="00606CC2" w:rsidRPr="00E30B08">
        <w:t>explore</w:t>
      </w:r>
      <w:r w:rsidRPr="00E30B08">
        <w:t xml:space="preserve"> whether the antibodies bound to </w:t>
      </w:r>
      <w:r w:rsidR="00606CC2" w:rsidRPr="00E30B08">
        <w:t>LPS</w:t>
      </w:r>
      <w:r w:rsidRPr="00E30B08">
        <w:t xml:space="preserve">, </w:t>
      </w:r>
      <w:proofErr w:type="spellStart"/>
      <w:r w:rsidRPr="00E30B08">
        <w:t>scFv</w:t>
      </w:r>
      <w:proofErr w:type="spellEnd"/>
      <w:r w:rsidRPr="00E30B08">
        <w:t xml:space="preserve">-Fc were tested for binding to LPS purified from the O1 strain </w:t>
      </w:r>
      <w:r w:rsidRPr="00E30B08">
        <w:rPr>
          <w:i/>
        </w:rPr>
        <w:t>K. pneumoniae</w:t>
      </w:r>
      <w:r w:rsidRPr="00E30B08">
        <w:t xml:space="preserve"> 43816 </w:t>
      </w:r>
      <w:r w:rsidR="00091983" w:rsidRPr="00E30B08">
        <w:rPr>
          <w:noProof/>
          <w:lang w:val="el-GR"/>
        </w:rPr>
        <w:t>Δ</w:t>
      </w:r>
      <w:r w:rsidR="00091983" w:rsidRPr="00E30B08">
        <w:rPr>
          <w:i/>
          <w:iCs/>
          <w:noProof/>
        </w:rPr>
        <w:t>cpsB</w:t>
      </w:r>
      <w:r w:rsidRPr="00E30B08">
        <w:t>. O1 O-antigen is comp</w:t>
      </w:r>
      <w:r w:rsidR="00276ACC">
        <w:t>o</w:t>
      </w:r>
      <w:r w:rsidRPr="00E30B08">
        <w:t xml:space="preserve">sed of a polymer of </w:t>
      </w:r>
      <w:r w:rsidRPr="00E30B08">
        <w:rPr>
          <w:rFonts w:cs="Arial"/>
        </w:rPr>
        <w:t>ᴅ</w:t>
      </w:r>
      <w:r w:rsidRPr="00E30B08">
        <w:t>-</w:t>
      </w:r>
      <w:proofErr w:type="spellStart"/>
      <w:r w:rsidRPr="00E30B08">
        <w:t>galactan</w:t>
      </w:r>
      <w:proofErr w:type="spellEnd"/>
      <w:r w:rsidRPr="00E30B08">
        <w:t xml:space="preserve">-I </w:t>
      </w:r>
      <w:r w:rsidR="00276ACC">
        <w:t>that</w:t>
      </w:r>
      <w:r w:rsidR="00276ACC" w:rsidRPr="00E30B08">
        <w:t xml:space="preserve"> </w:t>
      </w:r>
      <w:r w:rsidRPr="00E30B08">
        <w:t xml:space="preserve">is capped at the distal end with </w:t>
      </w:r>
      <w:r w:rsidRPr="00E30B08">
        <w:rPr>
          <w:rFonts w:cs="Arial"/>
        </w:rPr>
        <w:t>ᴅ</w:t>
      </w:r>
      <w:r w:rsidRPr="00E30B08">
        <w:t>-</w:t>
      </w:r>
      <w:proofErr w:type="spellStart"/>
      <w:r w:rsidRPr="00E30B08">
        <w:t>galactan</w:t>
      </w:r>
      <w:proofErr w:type="spellEnd"/>
      <w:r w:rsidRPr="00E30B08">
        <w:t>-</w:t>
      </w:r>
      <w:r w:rsidRPr="00E30B08">
        <w:lastRenderedPageBreak/>
        <w:t xml:space="preserve">II. Since </w:t>
      </w:r>
      <w:r w:rsidRPr="00E30B08">
        <w:rPr>
          <w:rFonts w:cs="Arial"/>
        </w:rPr>
        <w:t>ᴅ</w:t>
      </w:r>
      <w:r w:rsidRPr="00E30B08">
        <w:t>-</w:t>
      </w:r>
      <w:proofErr w:type="spellStart"/>
      <w:r w:rsidRPr="00E30B08">
        <w:t>galactan</w:t>
      </w:r>
      <w:proofErr w:type="spellEnd"/>
      <w:r w:rsidRPr="00E30B08">
        <w:t xml:space="preserve">-I is also the main component of O2 O-antigen, we also tested the </w:t>
      </w:r>
      <w:proofErr w:type="spellStart"/>
      <w:r w:rsidRPr="00E30B08">
        <w:t>scFv</w:t>
      </w:r>
      <w:proofErr w:type="spellEnd"/>
      <w:r w:rsidRPr="00E30B08">
        <w:t xml:space="preserve">-Fc for binding to LPS purified from an O2 strain, </w:t>
      </w:r>
      <w:r w:rsidRPr="00E30B08">
        <w:rPr>
          <w:i/>
        </w:rPr>
        <w:t>K. pneumoniae</w:t>
      </w:r>
      <w:r w:rsidRPr="00E30B08">
        <w:t xml:space="preserve"> 8570 </w:t>
      </w:r>
      <w:proofErr w:type="spellStart"/>
      <w:r w:rsidRPr="00E30B08">
        <w:rPr>
          <w:rFonts w:cstheme="minorHAnsi"/>
        </w:rPr>
        <w:t>Δ</w:t>
      </w:r>
      <w:r w:rsidRPr="00E30B08">
        <w:rPr>
          <w:i/>
        </w:rPr>
        <w:t>cpsB</w:t>
      </w:r>
      <w:proofErr w:type="spellEnd"/>
      <w:r w:rsidRPr="00E30B08">
        <w:t xml:space="preserve">. All 21 </w:t>
      </w:r>
      <w:proofErr w:type="spellStart"/>
      <w:r w:rsidRPr="00E30B08">
        <w:t>scFv</w:t>
      </w:r>
      <w:proofErr w:type="spellEnd"/>
      <w:r w:rsidRPr="00E30B08">
        <w:t>-Fc bound to O1 LPS by biolayer interferometry (BLI), exemplified by B02 and B09 (Fig</w:t>
      </w:r>
      <w:r w:rsidR="00485B80" w:rsidRPr="00E30B08">
        <w:t>ure</w:t>
      </w:r>
      <w:r w:rsidRPr="00E30B08">
        <w:t xml:space="preserve"> 2a). Additionally, B14 and B39 bound to both O1 and O2 LPS (Fig</w:t>
      </w:r>
      <w:r w:rsidR="00137A4E" w:rsidRPr="00E30B08">
        <w:t>ure</w:t>
      </w:r>
      <w:r w:rsidRPr="00E30B08">
        <w:t xml:space="preserve"> 2a). No binding to LPS purified from O4 or O5 strains was observed (Fig</w:t>
      </w:r>
      <w:r w:rsidR="00137A4E" w:rsidRPr="00E30B08">
        <w:t>ure</w:t>
      </w:r>
      <w:r w:rsidRPr="00E30B08">
        <w:t xml:space="preserve"> </w:t>
      </w:r>
      <w:r w:rsidR="00137A4E" w:rsidRPr="00E30B08">
        <w:t>S</w:t>
      </w:r>
      <w:r w:rsidR="00E65464" w:rsidRPr="00E30B08">
        <w:t>2</w:t>
      </w:r>
      <w:r w:rsidRPr="00E30B08">
        <w:t xml:space="preserve">), suggesting binding was specific to </w:t>
      </w:r>
      <w:proofErr w:type="spellStart"/>
      <w:r w:rsidRPr="00E30B08">
        <w:t>galactan</w:t>
      </w:r>
      <w:proofErr w:type="spellEnd"/>
      <w:r w:rsidRPr="00E30B08">
        <w:t>-rich O-antigen polymers. B02, B09, B14 and B39 were converted to human IgG1 for further characterisation.</w:t>
      </w:r>
      <w:r w:rsidR="00B75845" w:rsidRPr="00E30B08">
        <w:t xml:space="preserve"> </w:t>
      </w:r>
      <w:proofErr w:type="spellStart"/>
      <w:r w:rsidR="00B75845" w:rsidRPr="00E30B08">
        <w:t>mAb</w:t>
      </w:r>
      <w:proofErr w:type="spellEnd"/>
      <w:r w:rsidR="00B75845" w:rsidRPr="00E30B08">
        <w:t xml:space="preserve"> characteristics </w:t>
      </w:r>
      <w:r w:rsidR="00B13B41" w:rsidRPr="00E30B08">
        <w:t>are summari</w:t>
      </w:r>
      <w:r w:rsidR="00840135">
        <w:t>z</w:t>
      </w:r>
      <w:r w:rsidR="00B13B41" w:rsidRPr="00E30B08">
        <w:t>ed</w:t>
      </w:r>
      <w:r w:rsidR="00B75845" w:rsidRPr="00E30B08">
        <w:t xml:space="preserve"> in Table</w:t>
      </w:r>
      <w:r w:rsidR="00B13B41" w:rsidRPr="00E30B08">
        <w:t xml:space="preserve"> </w:t>
      </w:r>
      <w:r w:rsidR="00137A4E" w:rsidRPr="00E30B08">
        <w:t>S</w:t>
      </w:r>
      <w:r w:rsidR="00E65464" w:rsidRPr="00E30B08">
        <w:t>1</w:t>
      </w:r>
      <w:r w:rsidR="00B13B41" w:rsidRPr="00E30B08">
        <w:t>.</w:t>
      </w:r>
      <w:r w:rsidRPr="00E30B08">
        <w:t xml:space="preserve"> </w:t>
      </w:r>
    </w:p>
    <w:p w14:paraId="546B445D" w14:textId="39A02534" w:rsidR="00091983" w:rsidRPr="00E30B08" w:rsidRDefault="007768BC" w:rsidP="00A3456F">
      <w:pPr>
        <w:pStyle w:val="Newparagraph"/>
      </w:pPr>
      <w:r w:rsidRPr="00E30B08">
        <w:t xml:space="preserve">The mAbs were tested for binding to fixed whole </w:t>
      </w:r>
      <w:r w:rsidRPr="00E30B08">
        <w:rPr>
          <w:i/>
        </w:rPr>
        <w:t>K. pneumoniae</w:t>
      </w:r>
      <w:r w:rsidRPr="00E30B08">
        <w:t xml:space="preserve"> 43816 and </w:t>
      </w:r>
      <w:r w:rsidRPr="00E30B08">
        <w:rPr>
          <w:i/>
        </w:rPr>
        <w:t>K. pneumoniae</w:t>
      </w:r>
      <w:r w:rsidRPr="00E30B08">
        <w:t xml:space="preserve"> 43816</w:t>
      </w:r>
      <w:r w:rsidR="00091983" w:rsidRPr="00E30B08">
        <w:t xml:space="preserve"> </w:t>
      </w:r>
      <w:r w:rsidR="00091983" w:rsidRPr="00E30B08">
        <w:rPr>
          <w:noProof/>
          <w:lang w:val="el-GR"/>
        </w:rPr>
        <w:t>Δ</w:t>
      </w:r>
      <w:r w:rsidR="00091983" w:rsidRPr="00E30B08">
        <w:rPr>
          <w:i/>
          <w:iCs/>
          <w:noProof/>
        </w:rPr>
        <w:t>cpsB</w:t>
      </w:r>
      <w:r w:rsidRPr="00E30B08">
        <w:rPr>
          <w:i/>
        </w:rPr>
        <w:t xml:space="preserve"> </w:t>
      </w:r>
      <w:r w:rsidRPr="00E30B08">
        <w:t xml:space="preserve">by high-content imaging (HCI) using immunofluorescence confocal microscopy to explore the surface accessibility of the antigens. All four mAbs bound with high intensity to </w:t>
      </w:r>
      <w:r w:rsidRPr="00E30B08">
        <w:rPr>
          <w:i/>
        </w:rPr>
        <w:t>K. pneumoniae</w:t>
      </w:r>
      <w:r w:rsidRPr="00E30B08">
        <w:t xml:space="preserve"> 43816 </w:t>
      </w:r>
      <w:r w:rsidR="00091983" w:rsidRPr="00E30B08">
        <w:rPr>
          <w:noProof/>
          <w:lang w:val="el-GR"/>
        </w:rPr>
        <w:t>Δ</w:t>
      </w:r>
      <w:r w:rsidR="00091983" w:rsidRPr="00E30B08">
        <w:rPr>
          <w:i/>
          <w:iCs/>
          <w:noProof/>
        </w:rPr>
        <w:t>cpsB</w:t>
      </w:r>
      <w:r w:rsidRPr="00E30B08">
        <w:t>, which has an exposed O-antigen (Fig</w:t>
      </w:r>
      <w:r w:rsidR="000A09FD" w:rsidRPr="00E30B08">
        <w:t>ure</w:t>
      </w:r>
      <w:r w:rsidRPr="00E30B08">
        <w:t xml:space="preserve"> 2b). B02, B09 and B14 all showed a 50 – 80% reduction in binding to </w:t>
      </w:r>
      <w:r w:rsidRPr="00E30B08">
        <w:rPr>
          <w:i/>
        </w:rPr>
        <w:t>K. pneumoniae</w:t>
      </w:r>
      <w:r w:rsidRPr="00E30B08">
        <w:t xml:space="preserve"> 43816, indicating some shielding of the O-antigen by CPS (Fig</w:t>
      </w:r>
      <w:r w:rsidR="000A09FD" w:rsidRPr="00E30B08">
        <w:t>ure</w:t>
      </w:r>
      <w:r w:rsidRPr="00E30B08">
        <w:t xml:space="preserve"> 2c). Contrastingly, B39 bound with roughly equal intensity to both strains (Fig</w:t>
      </w:r>
      <w:r w:rsidR="000A09FD" w:rsidRPr="00E30B08">
        <w:t>ure</w:t>
      </w:r>
      <w:r w:rsidRPr="00E30B08">
        <w:t xml:space="preserve"> 2b and 2c), suggesting that CPS does not interfere with B39-antigen binding.</w:t>
      </w:r>
    </w:p>
    <w:p w14:paraId="56A2DA3A" w14:textId="7A1D0436" w:rsidR="007768BC" w:rsidRPr="00E30B08" w:rsidRDefault="007768BC" w:rsidP="00091983">
      <w:pPr>
        <w:pStyle w:val="Newparagraph"/>
      </w:pPr>
      <w:r w:rsidRPr="00E30B08">
        <w:t xml:space="preserve">The mAbs were tested in an opsonophagocytic killing (OPK) assay using human monocyte-derived macrophages (MDMs). Due to the anti-phagocytic nature of CPS, both </w:t>
      </w:r>
      <w:r w:rsidRPr="00E30B08">
        <w:rPr>
          <w:i/>
        </w:rPr>
        <w:t xml:space="preserve">K. pneumoniae </w:t>
      </w:r>
      <w:r w:rsidRPr="00E30B08">
        <w:t xml:space="preserve">43816 and </w:t>
      </w:r>
      <w:r w:rsidRPr="00E30B08">
        <w:rPr>
          <w:i/>
        </w:rPr>
        <w:t>K. pneumoniae</w:t>
      </w:r>
      <w:r w:rsidRPr="00E30B08">
        <w:t xml:space="preserve"> 43816 </w:t>
      </w:r>
      <w:r w:rsidR="00091983" w:rsidRPr="00E30B08">
        <w:rPr>
          <w:noProof/>
          <w:lang w:val="el-GR"/>
        </w:rPr>
        <w:t>Δ</w:t>
      </w:r>
      <w:r w:rsidR="00091983" w:rsidRPr="00E30B08">
        <w:rPr>
          <w:i/>
          <w:iCs/>
          <w:noProof/>
        </w:rPr>
        <w:t>cpsB</w:t>
      </w:r>
      <w:r w:rsidRPr="00E30B08">
        <w:t xml:space="preserve"> strains were tested separately in this assay. These strains were genetically engineered to contain a plasmid encoding the </w:t>
      </w:r>
      <w:proofErr w:type="spellStart"/>
      <w:r w:rsidRPr="00E30B08">
        <w:rPr>
          <w:i/>
        </w:rPr>
        <w:t>luxABCDE</w:t>
      </w:r>
      <w:proofErr w:type="spellEnd"/>
      <w:r w:rsidRPr="00E30B08">
        <w:rPr>
          <w:i/>
        </w:rPr>
        <w:t xml:space="preserve"> </w:t>
      </w:r>
      <w:r w:rsidRPr="00E30B08">
        <w:t>operon, allowing a luminescence read-out as a measure of bacterial viability</w:t>
      </w:r>
      <w:r w:rsidR="006F2D9D" w:rsidRPr="00E30B08">
        <w:t>.</w:t>
      </w:r>
      <w:r w:rsidR="008B1194" w:rsidRPr="00E30B08">
        <w:fldChar w:fldCharType="begin" w:fldLock="1"/>
      </w:r>
      <w:r w:rsidR="00B23872" w:rsidRPr="00E30B08">
        <w:instrText>ADDIN CSL_CITATION {"citationItems":[{"id":"ITEM-1","itemData":{"DOI":"10.1038/s41467-017-02223-7","ISSN":"20411723","PMID":"29222409","abstract":"Emerging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Communications","id":"ITEM-1","issue":"1","issued":{"date-parts":[["2017","12"]]},"page":"1991","title":"Immune stealth-driven O2 serotype prevalence and potential for therapeutic antibodies against multidrug resistant &lt;i&gt;Klebsiella pneumoniae&lt;/i&gt;","type":"article-journal","volume":"8"},"uris":["http://www.mendeley.com/documents/?uuid=e2b11755-d71c-4d09-9935-85404bd8c735"]},{"id":"ITEM-2","itemData":{"DOI":"10.1093/infdis/jiw021","ISSN":"15376613","PMID":"26768253","abstract":"The increasing incidence of Klebsiella pneumoniae infections refractory to treatment with current broad-spectrum antibiotic classes warrants the exploration of alternative approaches, such as antibody therapy and/or vaccines, for prevention and treatment. However, the lack of validated targets shared by spectrums of clinical strains poses a significant challenge. We adopted a target-agnostic approach to identify protective antibodies against K. pneumoniae. Several monoclonal antibodies were isolated from phage display and hybridoma platforms by functional screening for opsonophagocytic killing activity. We further identified their common target antigen to be MrkA, a major protein in the type III fimbriae complex, and showed that these serotype-independent anti-MrkA antibodies reduced biofilm formation in vitro and conferred protection in multiple murine pneumonia models. Importantly, mice immunized with purified MrkA proteins also showed reduced bacterial burden following K. pneumoniae challenge. Taken together, these results support MrkA as a promising target for K. pneumoniae antibody therapeutics and vaccines.","author":[{"dropping-particle":"","family":"Wang","given":"Qun","non-dropping-particle":"","parse-names":false,"suffix":""},{"dropping-particle":"","family":"Chang","given":"Chew Shun","non-dropping-particle":"","parse-names":false,"suffix":""},{"dropping-particle":"","family":"Pennini","given":"Meghan","non-dropping-particle":"","parse-names":false,"suffix":""},{"dropping-particle":"","family":"Pelletier","given":"Mark","non-dropping-particle":"","parse-names":false,"suffix":""},{"dropping-particle":"","family":"Rajan","given":"Saravanan","non-dropping-particle":"","parse-names":false,"suffix":""},{"dropping-particle":"","family":"Zha","given":"Jingying","non-dropping-particle":"","parse-names":false,"suffix":""},{"dropping-particle":"","family":"Chen","given":"Yan","non-dropping-particle":"","parse-names":false,"suffix":""},{"dropping-particle":"","family":"Cvitkovic","given":"Romana","non-dropping-particle":"","parse-names":false,"suffix":""},{"dropping-particle":"","family":"Sadowska","given":"Agnieszka","non-dropping-particle":"","parse-names":false,"suffix":""},{"dropping-particle":"","family":"Thompson","given":"Jenny Heidbrink","non-dropping-particle":"","parse-names":false,"suffix":""},{"dropping-particle":"","family":"Lin","given":"Hung Yu","non-dropping-particle":"","parse-names":false,"suffix":""},{"dropping-particle":"","family":"Barnes","given":"Arnita","non-dropping-particle":"","parse-names":false,"suffix":""},{"dropping-particle":"","family":"Rickert","given":"Keith","non-dropping-particle":"","parse-names":false,"suffix":""},{"dropping-particle":"","family":"Wilson","given":"Susan","non-dropping-particle":"","parse-names":false,"suffix":""},{"dropping-particle":"","family":"Kendall Stover","given":"C.","non-dropping-particle":"","parse-names":false,"suffix":""},{"dropping-particle":"","family":"Dall'Acqua","given":"William F.","non-dropping-particle":"","parse-names":false,"suffix":""},{"dropping-particle":"","family":"Chowdhury","given":"Partha S.","non-dropping-particle":"","parse-names":false,"suffix":""},{"dropping-particle":"","family":"Xiao","given":"Xiaodong","non-dropping-particle":"","parse-names":false,"suffix":""}],"container-title":"Journal of Infectious Diseases","id":"ITEM-2","issue":"11","issued":{"date-parts":[["2016"]]},"page":"1800-1808","title":"Target-agnostic identification of functional monoclonal antibodies against &lt;i&gt;Klebsiella pneumoniae&lt;/i&gt; multimeric Mrka fimbrial subunit","type":"article-journal","volume":"213"},"uris":["http://www.mendeley.com/documents/?uuid=ceb2105b-48d2-42cf-9885-aecaf1c9c3ad"]},{"id":"ITEM-3","itemData":{"DOI":"10.1172/jci.insight.92774","ISSN":"23793708","PMID":"28469079","abstract":"Initial promising results with immune sera guided early human mAb approaches against Gram-negative sepsis to an LPS neutralization mechanism, but these efforts failed in human clinical trials. Emergence of multidrug resistance has renewed interest in pathogen-specific mAbs. We utilized a pair of antibodies targeting Klebsiella pneumoniae LPS, one that both neutralizes LPS/TLR4 signaling and mediates opsonophagocytic killing (OPK) (54H7) and one that only promotes OPK (KPE33), to better understand the contribution of each mechanism to mAb protection in an acutely lethal pneumonia model. Passive immunization 24 hours prior to infection with KPE33 protected against lethal infection significantly better than 54H7, while delivery of either mAb 1 hour after infection resulted in similar levels of protection. These data suggest that early neutralization of LPS-induced signaling limits protection afforded by these mAbs. LPS neutralization prevented increases in the numbers of γδT cells, a major producer of the antimicrobial cytokine IL-17A, the contribution of which was confirmed using il17a-knockout mice. We conclude that targeting LPS for OPK without LPS signaling neutralization has potential to combat Gram-negative infection by engaging host immune defenses, rather than inhibiting beneficial innate immune pathways.","author":[{"dropping-particle":"","family":"Cohen","given":"Taylor S.","non-dropping-particle":"","parse-names":false,"suffix":""},{"dropping-particle":"","family":"Pelletier","given":"Mark","non-dropping-particle":"","parse-names":false,"suffix":""},{"dropping-particle":"","family":"Cheng","given":"Lily","non-dropping-particle":"","parse-names":false,"suffix":""},{"dropping-particle":"","family":"Pennini","given":"Meghan E.","non-dropping-particle":"","parse-names":false,"suffix":""},{"dropping-particle":"","family":"Bonnell","given":"Jessica","non-dropping-particle":"","parse-names":false,"suffix":""},{"dropping-particle":"","family":"Cvitkovic","given":"Romana","non-dropping-particle":"","parse-names":false,"suffix":""},{"dropping-particle":"","family":"Chang","given":"Chew Shun","non-dropping-particle":"","parse-names":false,"suffix":""},{"dropping-particle":"","family":"Xiao","given":"Xiaodong","non-dropping-particle":"","parse-names":false,"suffix":""},{"dropping-particle":"","family":"Cameroni","given":"Elisabetta","non-dropping-particle":"","parse-names":false,"suffix":""},{"dropping-particle":"","family":"Corti","given":"Davide","non-dropping-particle":"","parse-names":false,"suffix":""},{"dropping-particle":"","family":"Semenova","given":"Elena","non-dropping-particle":"","parse-names":false,"suffix":""},{"dropping-particle":"","family":"Warrener","given":"Paul","non-dropping-particle":"","parse-names":false,"suffix":""},{"dropping-particle":"","family":"Sellman","given":"Bret R.","non-dropping-particle":"","parse-names":false,"suffix":""},{"dropping-particle":"","family":"Suzich","given":"Jo Ann","non-dropping-particle":"","parse-names":false,"suffix":""},{"dropping-particle":"","family":"Wang","given":"Qun","non-dropping-particle":"","parse-names":false,"suffix":""},{"dropping-particle":"","family":"Stover","given":"C. Kendall","non-dropping-particle":"","parse-names":false,"suffix":""}],"container-title":"JCI insight","id":"ITEM-3","issue":"9","issued":{"date-parts":[["2017","5"]]},"page":"e92774","title":"Anti-LPS antibodies protect against &lt;i&gt;Klebsiella pneumoniae&lt;/i&gt; by empowering neutrophil-mediated clearance without neutralizing TLR4","type":"article-journal","volume":"2"},"uris":["http://www.mendeley.com/documents/?uuid=c436ec27-e3f4-4dda-868f-02a8bb93c55b"]}],"mendeley":{"formattedCitation":"&lt;sup&gt;13,14,19&lt;/sup&gt;","plainTextFormattedCitation":"13,14,19","previouslyFormattedCitation":"&lt;sup&gt;13,14,19&lt;/sup&gt;"},"properties":{"noteIndex":0},"schema":"https://github.com/citation-style-language/schema/raw/master/csl-citation.json"}</w:instrText>
      </w:r>
      <w:r w:rsidR="008B1194" w:rsidRPr="00E30B08">
        <w:fldChar w:fldCharType="separate"/>
      </w:r>
      <w:r w:rsidR="008B1194" w:rsidRPr="00E30B08">
        <w:rPr>
          <w:noProof/>
          <w:vertAlign w:val="superscript"/>
        </w:rPr>
        <w:t>13,14,19</w:t>
      </w:r>
      <w:r w:rsidR="008B1194" w:rsidRPr="00E30B08">
        <w:fldChar w:fldCharType="end"/>
      </w:r>
      <w:r w:rsidRPr="00E30B08">
        <w:t xml:space="preserve"> In line with previous reports</w:t>
      </w:r>
      <w:r w:rsidR="006F2D9D" w:rsidRPr="00E30B08">
        <w:t>,</w:t>
      </w:r>
      <w:r w:rsidRPr="00E30B08">
        <w:fldChar w:fldCharType="begin" w:fldLock="1"/>
      </w:r>
      <w:r w:rsidR="008B1194" w:rsidRPr="00E30B08">
        <w:instrText>ADDIN CSL_CITATION {"citationItems":[{"id":"ITEM-1","itemData":{"DOI":"10.1093/infdis/jiw021","ISSN":"15376613","PMID":"26768253","abstract":"The increasing incidence of Klebsiella pneumoniae infections refractory to treatment with current broad-spectrum antibiotic classes warrants the exploration of alternative approaches, such as antibody therapy and/or vaccines, for prevention and treatment. However, the lack of validated targets shared by spectrums of clinical strains poses a significant challenge. We adopted a target-agnostic approach to identify protective antibodies against K. pneumoniae. Several monoclonal antibodies were isolated from phage display and hybridoma platforms by functional screening for opsonophagocytic killing activity. We further identified their common target antigen to be MrkA, a major protein in the type III fimbriae complex, and showed that these serotype-independent anti-MrkA antibodies reduced biofilm formation in vitro and conferred protection in multiple murine pneumonia models. Importantly, mice immunized with purified MrkA proteins also showed reduced bacterial burden following K. pneumoniae challenge. Taken together, these results support MrkA as a promising target for K. pneumoniae antibody therapeutics and vaccines.","author":[{"dropping-particle":"","family":"Wang","given":"Qun","non-dropping-particle":"","parse-names":false,"suffix":""},{"dropping-particle":"","family":"Chang","given":"Chew Shun","non-dropping-particle":"","parse-names":false,"suffix":""},{"dropping-particle":"","family":"Pennini","given":"Meghan","non-dropping-particle":"","parse-names":false,"suffix":""},{"dropping-particle":"","family":"Pelletier","given":"Mark","non-dropping-particle":"","parse-names":false,"suffix":""},{"dropping-particle":"","family":"Rajan","given":"Saravanan","non-dropping-particle":"","parse-names":false,"suffix":""},{"dropping-particle":"","family":"Zha","given":"Jingying","non-dropping-particle":"","parse-names":false,"suffix":""},{"dropping-particle":"","family":"Chen","given":"Yan","non-dropping-particle":"","parse-names":false,"suffix":""},{"dropping-particle":"","family":"Cvitkovic","given":"Romana","non-dropping-particle":"","parse-names":false,"suffix":""},{"dropping-particle":"","family":"Sadowska","given":"Agnieszka","non-dropping-particle":"","parse-names":false,"suffix":""},{"dropping-particle":"","family":"Thompson","given":"Jenny Heidbrink","non-dropping-particle":"","parse-names":false,"suffix":""},{"dropping-particle":"","family":"Lin","given":"Hung Yu","non-dropping-particle":"","parse-names":false,"suffix":""},{"dropping-particle":"","family":"Barnes","given":"Arnita","non-dropping-particle":"","parse-names":false,"suffix":""},{"dropping-particle":"","family":"Rickert","given":"Keith","non-dropping-particle":"","parse-names":false,"suffix":""},{"dropping-particle":"","family":"Wilson","given":"Susan","non-dropping-particle":"","parse-names":false,"suffix":""},{"dropping-particle":"","family":"Kendall Stover","given":"C.","non-dropping-particle":"","parse-names":false,"suffix":""},{"dropping-particle":"","family":"Dall'Acqua","given":"William F.","non-dropping-particle":"","parse-names":false,"suffix":""},{"dropping-particle":"","family":"Chowdhury","given":"Partha S.","non-dropping-particle":"","parse-names":false,"suffix":""},{"dropping-particle":"","family":"Xiao","given":"Xiaodong","non-dropping-particle":"","parse-names":false,"suffix":""}],"container-title":"Journal of Infectious Diseases","id":"ITEM-1","issue":"11","issued":{"date-parts":[["2016"]]},"page":"1800-1808","title":"Target-agnostic identification of functional monoclonal antibodies against &lt;i&gt;Klebsiella pneumoniae&lt;/i&gt; multimeric Mrka fimbrial subunit","type":"article-journal","volume":"213"},"uris":["http://www.mendeley.com/documents/?uuid=ceb2105b-48d2-42cf-9885-aecaf1c9c3ad"]},{"id":"ITEM-2","itemData":{"DOI":"10.1128/iai.65.5.1754-1760.1997","ISSN":"00199567","PMID":"9125558","abstract":"An O-antigen-specific murine monoclonal antibody (MAb) directed against an immunodominant epitope expressed on Klebsiella O1, O6, and O8 lipopolysaccharides (LPS) was examined with respect to its binding to nonencapsulated and encapsulated bacterial cells and its ability to protect against lethal murine Klebsiella sepsis. While the MAb (clone Ru-O1, mouse immunoglobulin G2b) bound well to nonencapsulated organisms of the O1 serogroup, binding was significantly, but not completely, abolished by the presence of the K2 capsule. In a model of experimental Klebsiella peritonitis and sepsis induced by a virulent O1:K2 serogroup strain, higher doses of anti-LPS MAb Ru-O1 than of a previously described anticapsular MAb specific for the K2 capsular polysaccharide were needed to provide protection. However, high-dose (40 μg/g of body weight) pretreatment with anti-LPS MAb Ru-O1 significantly reduced bacterial dissemination to various organs as well as macroscopic and histologic pulmonary alterations. Thus, since the number of Klebsiella capsular antigens occurring in clinical material is too large to be completely 'covered' by a K-antigen-specific hyperimmunoglobulin preparation, O-antigen-specific antibodies may supplement K-antigen-specific immunoprophylaxis and -therapy of clinical Klebsiella infection.","author":[{"dropping-particle":"","family":"Rukavina","given":"Tomislav","non-dropping-particle":"","parse-names":false,"suffix":""},{"dropping-particle":"","family":"Tićac","given":"Brigita","non-dropping-particle":"","parse-names":false,"suffix":""},{"dropping-particle":"","family":"Susa","given":"Milorad","non-dropping-particle":"","parse-names":false,"suffix":""},{"dropping-particle":"","family":"Jendrike","given":"Nina","non-dropping-particle":"","parse-names":false,"suffix":""},{"dropping-particle":"","family":"Jonjić","given":"Stipan","non-dropping-particle":"","parse-names":false,"suffix":""},{"dropping-particle":"","family":"Lučin","given":"Pero","non-dropping-particle":"","parse-names":false,"suffix":""},{"dropping-particle":"","family":"Marre","given":"Reinhard","non-dropping-particle":"","parse-names":false,"suffix":""},{"dropping-particle":"","family":"Dorić","given":"Miljenko","non-dropping-particle":"","parse-names":false,"suffix":""},{"dropping-particle":"","family":"Trautmann","given":"Matthias","non-dropping-particle":"","parse-names":false,"suffix":""}],"container-title":"Infection and Immunity","id":"ITEM-2","issue":"5","issued":{"date-parts":[["1997","5"]]},"page":"1754-1760","title":"Protective effect of antipopolysaccharide monoclonal antibody in experimental &lt;i&gt;Klebsiella&lt;/i&gt; infection","type":"article-journal","volume":"65"},"uris":["http://www.mendeley.com/documents/?uuid=27cce591-948c-439b-9c92-974b57a04af3"]}],"mendeley":{"formattedCitation":"&lt;sup&gt;19,20&lt;/sup&gt;","plainTextFormattedCitation":"19,20","previouslyFormattedCitation":"&lt;sup&gt;19,20&lt;/sup&gt;"},"properties":{"noteIndex":0},"schema":"https://github.com/citation-style-language/schema/raw/master/csl-citation.json"}</w:instrText>
      </w:r>
      <w:r w:rsidRPr="00E30B08">
        <w:fldChar w:fldCharType="separate"/>
      </w:r>
      <w:r w:rsidR="00D3369E" w:rsidRPr="00E30B08">
        <w:rPr>
          <w:noProof/>
          <w:vertAlign w:val="superscript"/>
        </w:rPr>
        <w:t>19,20</w:t>
      </w:r>
      <w:r w:rsidRPr="00E30B08">
        <w:fldChar w:fldCharType="end"/>
      </w:r>
      <w:r w:rsidRPr="00E30B08">
        <w:t xml:space="preserve"> no activity against encapsulated bacteria was observed (Fig</w:t>
      </w:r>
      <w:r w:rsidR="00F241FA" w:rsidRPr="00E30B08">
        <w:t>ure S</w:t>
      </w:r>
      <w:r w:rsidR="00E65464" w:rsidRPr="00E30B08">
        <w:t>3</w:t>
      </w:r>
      <w:r w:rsidRPr="00E30B08">
        <w:t xml:space="preserve">), </w:t>
      </w:r>
      <w:r w:rsidR="00840135">
        <w:t>but</w:t>
      </w:r>
      <w:r w:rsidR="00840135" w:rsidRPr="00E30B08">
        <w:t xml:space="preserve"> </w:t>
      </w:r>
      <w:r w:rsidRPr="00E30B08">
        <w:t xml:space="preserve">all four </w:t>
      </w:r>
      <w:proofErr w:type="spellStart"/>
      <w:r w:rsidRPr="00E30B08">
        <w:t>mAbs</w:t>
      </w:r>
      <w:proofErr w:type="spellEnd"/>
      <w:r w:rsidRPr="00E30B08">
        <w:t xml:space="preserve"> were capable of inducing the opsonisation of </w:t>
      </w:r>
      <w:bookmarkStart w:id="1" w:name="OLE_LINK2"/>
      <w:r w:rsidRPr="00E30B08">
        <w:rPr>
          <w:i/>
        </w:rPr>
        <w:t>K. pneumoniae</w:t>
      </w:r>
      <w:r w:rsidRPr="00E30B08">
        <w:t xml:space="preserve"> 43816 </w:t>
      </w:r>
      <w:bookmarkEnd w:id="1"/>
      <w:r w:rsidR="00091983" w:rsidRPr="00E30B08">
        <w:rPr>
          <w:noProof/>
          <w:lang w:val="el-GR"/>
        </w:rPr>
        <w:t>Δ</w:t>
      </w:r>
      <w:r w:rsidR="00091983" w:rsidRPr="00E30B08">
        <w:rPr>
          <w:i/>
          <w:iCs/>
          <w:noProof/>
        </w:rPr>
        <w:t>cpsB</w:t>
      </w:r>
      <w:r w:rsidRPr="00E30B08">
        <w:t>, promoting 90 – 95% killing by macrophages (Fig</w:t>
      </w:r>
      <w:r w:rsidR="00AC04C0" w:rsidRPr="00E30B08">
        <w:t>ure</w:t>
      </w:r>
      <w:r w:rsidRPr="00E30B08">
        <w:t xml:space="preserve"> 3a). B39 was the most potent mAb in this assay, with a half </w:t>
      </w:r>
      <w:r w:rsidRPr="00E30B08">
        <w:lastRenderedPageBreak/>
        <w:t>maximal effective concentration (EC</w:t>
      </w:r>
      <w:r w:rsidRPr="00E30B08">
        <w:rPr>
          <w:vertAlign w:val="subscript"/>
        </w:rPr>
        <w:t>50</w:t>
      </w:r>
      <w:r w:rsidRPr="00E30B08">
        <w:t xml:space="preserve">) of 21 </w:t>
      </w:r>
      <w:proofErr w:type="spellStart"/>
      <w:r w:rsidRPr="00E30B08">
        <w:t>pM</w:t>
      </w:r>
      <w:proofErr w:type="spellEnd"/>
      <w:r w:rsidRPr="00E30B08">
        <w:t xml:space="preserve">, which was </w:t>
      </w:r>
      <w:r w:rsidRPr="00E30B08">
        <w:rPr>
          <w:rFonts w:cs="Arial"/>
        </w:rPr>
        <w:t>~</w:t>
      </w:r>
      <w:r w:rsidR="00902B14">
        <w:rPr>
          <w:rFonts w:cs="Arial"/>
        </w:rPr>
        <w:t xml:space="preserve"> </w:t>
      </w:r>
      <w:r w:rsidR="00902B14">
        <w:t>10</w:t>
      </w:r>
      <w:r w:rsidRPr="00E30B08">
        <w:t>-fold lower than that of B02, B09 and B14 (Fig</w:t>
      </w:r>
      <w:r w:rsidR="00026BCF" w:rsidRPr="00E30B08">
        <w:t>ure</w:t>
      </w:r>
      <w:r w:rsidRPr="00E30B08">
        <w:t xml:space="preserve"> 3c). To understand more about how this activity was mediated, the OPK assay was repeated, except the addition of baby rabbit serum, serving as a source of complement, was omitted. We found little effect of complement on the OPK activity of the mAbs (Fig</w:t>
      </w:r>
      <w:r w:rsidR="00AC04C0" w:rsidRPr="00E30B08">
        <w:t>ure</w:t>
      </w:r>
      <w:r w:rsidRPr="00E30B08">
        <w:t xml:space="preserve"> 3b and 3c). </w:t>
      </w:r>
    </w:p>
    <w:p w14:paraId="409AB784" w14:textId="3B48F82B" w:rsidR="007768BC" w:rsidRPr="00E30B08" w:rsidRDefault="007768BC" w:rsidP="007768BC">
      <w:pPr>
        <w:pStyle w:val="Newparagraph"/>
      </w:pPr>
      <w:r w:rsidRPr="00E30B08">
        <w:t xml:space="preserve">OPK activity was further explored using fluorescence microscopy, in which all four mAbs promoted macrophage-associated clearance of </w:t>
      </w:r>
      <w:r w:rsidRPr="00E30B08">
        <w:rPr>
          <w:i/>
        </w:rPr>
        <w:t>K. pneumoniae</w:t>
      </w:r>
      <w:r w:rsidRPr="00E30B08">
        <w:t xml:space="preserve"> 43816 </w:t>
      </w:r>
      <w:r w:rsidR="00091983" w:rsidRPr="00E30B08">
        <w:rPr>
          <w:noProof/>
          <w:lang w:val="el-GR"/>
        </w:rPr>
        <w:t>Δ</w:t>
      </w:r>
      <w:r w:rsidR="00091983" w:rsidRPr="00E30B08">
        <w:rPr>
          <w:i/>
          <w:iCs/>
          <w:noProof/>
        </w:rPr>
        <w:t>cpsB</w:t>
      </w:r>
      <w:r w:rsidRPr="00E30B08">
        <w:t xml:space="preserve"> (Fig</w:t>
      </w:r>
      <w:r w:rsidR="00AC04C0" w:rsidRPr="00E30B08">
        <w:t>ure</w:t>
      </w:r>
      <w:r w:rsidRPr="00E30B08">
        <w:t xml:space="preserve"> 4a). B02, B09 and B39 led to a 6-fold reduction in macrophage associated </w:t>
      </w:r>
      <w:r w:rsidRPr="00E30B08">
        <w:rPr>
          <w:i/>
        </w:rPr>
        <w:t xml:space="preserve">K. pneumoniae </w:t>
      </w:r>
      <w:r w:rsidRPr="00E30B08">
        <w:t>intensity, whereas B14 led to a more modest 3-fold reduction in signal (Fig</w:t>
      </w:r>
      <w:r w:rsidR="00AC04C0" w:rsidRPr="00E30B08">
        <w:t>ure</w:t>
      </w:r>
      <w:r w:rsidRPr="00E30B08">
        <w:t xml:space="preserve"> 4b). </w:t>
      </w:r>
    </w:p>
    <w:p w14:paraId="76428385" w14:textId="14CF1AFE" w:rsidR="00D834B7" w:rsidRPr="00E30B08" w:rsidRDefault="00D834B7" w:rsidP="00D834B7">
      <w:pPr>
        <w:pStyle w:val="Heading2"/>
      </w:pPr>
      <w:r w:rsidRPr="00E30B08">
        <w:t>In vivo characteri</w:t>
      </w:r>
      <w:r w:rsidR="00A3456F">
        <w:t>z</w:t>
      </w:r>
      <w:r w:rsidRPr="00E30B08">
        <w:t>ation of B39</w:t>
      </w:r>
    </w:p>
    <w:p w14:paraId="11ED8867" w14:textId="11F13B18" w:rsidR="00445EC5" w:rsidRPr="00E30B08" w:rsidRDefault="00D834B7" w:rsidP="005C3D1D">
      <w:pPr>
        <w:pStyle w:val="Newparagraph"/>
        <w:ind w:firstLine="0"/>
      </w:pPr>
      <w:r w:rsidRPr="00E30B08">
        <w:t xml:space="preserve">Due to the potency of B39 in an OPK assay and the surface accessibility of the B39 target antigen, </w:t>
      </w:r>
      <w:r w:rsidR="00C56C16" w:rsidRPr="00E30B08">
        <w:t xml:space="preserve">we aimed to test the efficacy of </w:t>
      </w:r>
      <w:r w:rsidRPr="00E30B08">
        <w:t xml:space="preserve">B39 </w:t>
      </w:r>
      <w:r w:rsidRPr="00E30B08">
        <w:rPr>
          <w:i/>
        </w:rPr>
        <w:t>in vivo</w:t>
      </w:r>
      <w:r w:rsidR="00C56C16" w:rsidRPr="00E30B08">
        <w:t xml:space="preserve">. </w:t>
      </w:r>
      <w:r w:rsidR="007B2FEA" w:rsidRPr="00E30B08">
        <w:rPr>
          <w:i/>
          <w:iCs/>
        </w:rPr>
        <w:t xml:space="preserve">K. pneumoniae </w:t>
      </w:r>
      <w:r w:rsidR="00966381" w:rsidRPr="00E30B08">
        <w:t>is the cause of severe pneumonia, therefore we</w:t>
      </w:r>
      <w:r w:rsidR="00B00A1E" w:rsidRPr="00E30B08">
        <w:t xml:space="preserve"> used an</w:t>
      </w:r>
      <w:r w:rsidR="00185B74" w:rsidRPr="00E30B08">
        <w:t xml:space="preserve"> acute</w:t>
      </w:r>
      <w:r w:rsidR="00444800" w:rsidRPr="00E30B08">
        <w:t>ly</w:t>
      </w:r>
      <w:r w:rsidR="00185B74" w:rsidRPr="00E30B08">
        <w:t xml:space="preserve"> lethal</w:t>
      </w:r>
      <w:r w:rsidRPr="00E30B08">
        <w:t xml:space="preserve"> murine model of pneumonia</w:t>
      </w:r>
      <w:r w:rsidR="00840135">
        <w:t>,</w:t>
      </w:r>
      <w:r w:rsidR="00B23872" w:rsidRPr="00E30B08">
        <w:t xml:space="preserve"> which has a narrow window for successful therapeutic treatment</w:t>
      </w:r>
      <w:r w:rsidR="006F2D9D" w:rsidRPr="00E30B08">
        <w:t>.</w:t>
      </w:r>
      <w:r w:rsidR="00B23872" w:rsidRPr="00E30B08">
        <w:fldChar w:fldCharType="begin" w:fldLock="1"/>
      </w:r>
      <w:r w:rsidR="00EE1587" w:rsidRPr="00E30B08">
        <w:instrText>ADDIN CSL_CITATION {"citationItems":[{"id":"ITEM-1","itemData":{"DOI":"10.1172/jci.insight.92774","ISSN":"23793708","PMID":"28469079","abstract":"Initial promising results with immune sera guided early human mAb approaches against Gram-negative sepsis to an LPS neutralization mechanism, but these efforts failed in human clinical trials. Emergence of multidrug resistance has renewed interest in pathogen-specific mAbs. We utilized a pair of antibodies targeting Klebsiella pneumoniae LPS, one that both neutralizes LPS/TLR4 signaling and mediates opsonophagocytic killing (OPK) (54H7) and one that only promotes OPK (KPE33), to better understand the contribution of each mechanism to mAb protection in an acutely lethal pneumonia model. Passive immunization 24 hours prior to infection with KPE33 protected against lethal infection significantly better than 54H7, while delivery of either mAb 1 hour after infection resulted in similar levels of protection. These data suggest that early neutralization of LPS-induced signaling limits protection afforded by these mAbs. LPS neutralization prevented increases in the numbers of γδT cells, a major producer of the antimicrobial cytokine IL-17A, the contribution of which was confirmed using il17a-knockout mice. We conclude that targeting LPS for OPK without LPS signaling neutralization has potential to combat Gram-negative infection by engaging host immune defenses, rather than inhibiting beneficial innate immune pathways.","author":[{"dropping-particle":"","family":"Cohen","given":"Taylor S.","non-dropping-particle":"","parse-names":false,"suffix":""},{"dropping-particle":"","family":"Pelletier","given":"Mark","non-dropping-particle":"","parse-names":false,"suffix":""},{"dropping-particle":"","family":"Cheng","given":"Lily","non-dropping-particle":"","parse-names":false,"suffix":""},{"dropping-particle":"","family":"Pennini","given":"Meghan E.","non-dropping-particle":"","parse-names":false,"suffix":""},{"dropping-particle":"","family":"Bonnell","given":"Jessica","non-dropping-particle":"","parse-names":false,"suffix":""},{"dropping-particle":"","family":"Cvitkovic","given":"Romana","non-dropping-particle":"","parse-names":false,"suffix":""},{"dropping-particle":"","family":"Chang","given":"Chew Shun","non-dropping-particle":"","parse-names":false,"suffix":""},{"dropping-particle":"","family":"Xiao","given":"Xiaodong","non-dropping-particle":"","parse-names":false,"suffix":""},{"dropping-particle":"","family":"Cameroni","given":"Elisabetta","non-dropping-particle":"","parse-names":false,"suffix":""},{"dropping-particle":"","family":"Corti","given":"Davide","non-dropping-particle":"","parse-names":false,"suffix":""},{"dropping-particle":"","family":"Semenova","given":"Elena","non-dropping-particle":"","parse-names":false,"suffix":""},{"dropping-particle":"","family":"Warrener","given":"Paul","non-dropping-particle":"","parse-names":false,"suffix":""},{"dropping-particle":"","family":"Sellman","given":"Bret R.","non-dropping-particle":"","parse-names":false,"suffix":""},{"dropping-particle":"","family":"Suzich","given":"Jo Ann","non-dropping-particle":"","parse-names":false,"suffix":""},{"dropping-particle":"","family":"Wang","given":"Qun","non-dropping-particle":"","parse-names":false,"suffix":""},{"dropping-particle":"","family":"Stover","given":"C. Kendall","non-dropping-particle":"","parse-names":false,"suffix":""}],"container-title":"JCI insight","id":"ITEM-1","issue":"9","issued":{"date-parts":[["2017","5"]]},"page":"e92774","title":"Anti-LPS antibodies protect against &lt;i&gt;Klebsiella pneumoniae&lt;/i&gt; by empowering neutrophil-mediated clearance without neutralizing TLR4","type":"article-journal","volume":"2"},"uris":["http://www.mendeley.com/documents/?uuid=c436ec27-e3f4-4dda-868f-02a8bb93c55b"]}],"mendeley":{"formattedCitation":"&lt;sup&gt;13&lt;/sup&gt;","plainTextFormattedCitation":"13","previouslyFormattedCitation":"&lt;sup&gt;13&lt;/sup&gt;"},"properties":{"noteIndex":0},"schema":"https://github.com/citation-style-language/schema/raw/master/csl-citation.json"}</w:instrText>
      </w:r>
      <w:r w:rsidR="00B23872" w:rsidRPr="00E30B08">
        <w:fldChar w:fldCharType="separate"/>
      </w:r>
      <w:r w:rsidR="00B23872" w:rsidRPr="00E30B08">
        <w:rPr>
          <w:noProof/>
          <w:vertAlign w:val="superscript"/>
        </w:rPr>
        <w:t>13</w:t>
      </w:r>
      <w:r w:rsidR="00B23872" w:rsidRPr="00E30B08">
        <w:fldChar w:fldCharType="end"/>
      </w:r>
      <w:r w:rsidRPr="00E30B08">
        <w:t xml:space="preserve"> As B39 was found to bind to both O1 and O2 </w:t>
      </w:r>
      <w:r w:rsidRPr="00E30B08">
        <w:rPr>
          <w:i/>
        </w:rPr>
        <w:t xml:space="preserve">K. pneumoniae </w:t>
      </w:r>
      <w:r w:rsidRPr="00E30B08">
        <w:t>LPS, it was tested in both O1 and O2 challenge models</w:t>
      </w:r>
      <w:r w:rsidR="00091983" w:rsidRPr="00E30B08">
        <w:t xml:space="preserve">. </w:t>
      </w:r>
      <w:r w:rsidR="00B83DC2" w:rsidRPr="00E30B08">
        <w:t>The treatment of MDR isolates in the clinic is increasingly challenging, therefore we aimed to</w:t>
      </w:r>
      <w:r w:rsidR="00091983" w:rsidRPr="00E30B08">
        <w:t xml:space="preserve"> determine the effectiveness of B39 </w:t>
      </w:r>
      <w:r w:rsidR="00B83DC2" w:rsidRPr="00E30B08">
        <w:rPr>
          <w:i/>
          <w:iCs/>
        </w:rPr>
        <w:t>in vivo</w:t>
      </w:r>
      <w:r w:rsidRPr="00E30B08">
        <w:t xml:space="preserve"> using </w:t>
      </w:r>
      <w:r w:rsidR="00B83DC2" w:rsidRPr="00E30B08">
        <w:t xml:space="preserve">two </w:t>
      </w:r>
      <w:r w:rsidRPr="00E30B08">
        <w:t xml:space="preserve">MDR </w:t>
      </w:r>
      <w:r w:rsidR="00B83DC2" w:rsidRPr="00E30B08">
        <w:t>isolates</w:t>
      </w:r>
      <w:r w:rsidRPr="00E30B08">
        <w:t xml:space="preserve">. We selected </w:t>
      </w:r>
      <w:r w:rsidRPr="00E30B08">
        <w:rPr>
          <w:i/>
        </w:rPr>
        <w:t xml:space="preserve">K. pneumoniae </w:t>
      </w:r>
      <w:r w:rsidRPr="00E30B08">
        <w:t>1131115 (O1; SHV-1(b), CTX-M-15, IMP-4 positive), an O1 strain from the globally problematic clonal group ST25</w:t>
      </w:r>
      <w:r w:rsidR="006F2D9D" w:rsidRPr="00E30B08">
        <w:t>,</w:t>
      </w:r>
      <w:r w:rsidRPr="00E30B08">
        <w:fldChar w:fldCharType="begin" w:fldLock="1"/>
      </w:r>
      <w:r w:rsidR="008B1194" w:rsidRPr="00E30B08">
        <w:instrText>ADDIN CSL_CITATION {"citationItems":[{"id":"ITEM-1","itemData":{"ISSN":"1740-1534","author":[{"dropping-particle":"","family":"Wyres","given":"Kelly L","non-dropping-particle":"","parse-names":false,"suffix":""},{"dropping-particle":"","family":"Lam","given":"Margaret M C","non-dropping-particle":"","parse-names":false,"suffix":""},{"dropping-particle":"","family":"Holt","given":"Kathryn E","non-dropping-particle":"","parse-names":false,"suffix":""}],"container-title":"Nature Reviews Microbiology","id":"ITEM-1","issued":{"date-parts":[["2020"]]},"page":"1-16","publisher":"Nature Publishing Group","title":"Population genomics of &lt;i&gt;Klebsiella pneumoniae&lt;/i&gt;","type":"article-journal","volume":"18"},"uris":["http://www.mendeley.com/documents/?uuid=0c388e16-ab6a-48f9-aa26-3d7d158efba6"]}],"mendeley":{"formattedCitation":"&lt;sup&gt;7&lt;/sup&gt;","plainTextFormattedCitation":"7","previouslyFormattedCitation":"&lt;sup&gt;7&lt;/sup&gt;"},"properties":{"noteIndex":0},"schema":"https://github.com/citation-style-language/schema/raw/master/csl-citation.json"}</w:instrText>
      </w:r>
      <w:r w:rsidRPr="00E30B08">
        <w:fldChar w:fldCharType="separate"/>
      </w:r>
      <w:r w:rsidR="00D3369E" w:rsidRPr="00E30B08">
        <w:rPr>
          <w:noProof/>
          <w:vertAlign w:val="superscript"/>
        </w:rPr>
        <w:t>7</w:t>
      </w:r>
      <w:r w:rsidRPr="00E30B08">
        <w:fldChar w:fldCharType="end"/>
      </w:r>
      <w:r w:rsidRPr="00E30B08">
        <w:t xml:space="preserve"> and </w:t>
      </w:r>
      <w:r w:rsidRPr="00E30B08">
        <w:rPr>
          <w:i/>
        </w:rPr>
        <w:t xml:space="preserve">K. pneumoniae </w:t>
      </w:r>
      <w:r w:rsidRPr="00E30B08">
        <w:t xml:space="preserve">961842 (O2; SHV-12(e), TEM-OSBL(u), CTX-M-65, KPC-2 positive), an O2 ST258 strain. C57BL/6 </w:t>
      </w:r>
      <w:r w:rsidR="0090127E">
        <w:t>WT</w:t>
      </w:r>
      <w:r w:rsidRPr="00E30B08">
        <w:t xml:space="preserve"> mice were challenged with bacteria at an estimated dose of 6.0 x 10</w:t>
      </w:r>
      <w:r w:rsidRPr="00E30B08">
        <w:rPr>
          <w:vertAlign w:val="superscript"/>
        </w:rPr>
        <w:t>7</w:t>
      </w:r>
      <w:r w:rsidRPr="00E30B08">
        <w:t xml:space="preserve"> (O1 model) and 2.0 x 10</w:t>
      </w:r>
      <w:r w:rsidRPr="00E30B08">
        <w:rPr>
          <w:vertAlign w:val="superscript"/>
        </w:rPr>
        <w:t>8</w:t>
      </w:r>
      <w:r w:rsidRPr="00E30B08">
        <w:t xml:space="preserve"> (O2 model) </w:t>
      </w:r>
      <w:proofErr w:type="spellStart"/>
      <w:r w:rsidRPr="00E30B08">
        <w:t>cfu</w:t>
      </w:r>
      <w:proofErr w:type="spellEnd"/>
      <w:r w:rsidRPr="00E30B08">
        <w:t>/mouse, 1 hour prior to administering B39 at various concentrations (as indicated in Fig</w:t>
      </w:r>
      <w:r w:rsidR="00AC04C0" w:rsidRPr="00E30B08">
        <w:t>ure</w:t>
      </w:r>
      <w:r w:rsidRPr="00E30B08">
        <w:t xml:space="preserve"> 5). Actual inoculum </w:t>
      </w:r>
      <w:r w:rsidRPr="00E30B08">
        <w:lastRenderedPageBreak/>
        <w:t xml:space="preserve">size was determined post-infection by plating serial dilutions. </w:t>
      </w:r>
      <w:r w:rsidR="00445EC5" w:rsidRPr="00E30B08">
        <w:t>T</w:t>
      </w:r>
      <w:r w:rsidRPr="00E30B08">
        <w:t xml:space="preserve">he results from </w:t>
      </w:r>
      <w:r w:rsidR="00445EC5" w:rsidRPr="00E30B08">
        <w:t>three</w:t>
      </w:r>
      <w:r w:rsidRPr="00E30B08">
        <w:t xml:space="preserve"> independent </w:t>
      </w:r>
      <w:r w:rsidR="00445EC5" w:rsidRPr="00E30B08">
        <w:t>challenges per strain</w:t>
      </w:r>
      <w:r w:rsidRPr="00E30B08">
        <w:t xml:space="preserve"> are shown in Fig</w:t>
      </w:r>
      <w:r w:rsidR="00AC04C0" w:rsidRPr="00E30B08">
        <w:t>ure</w:t>
      </w:r>
      <w:r w:rsidRPr="00E30B08">
        <w:t xml:space="preserve"> 5. </w:t>
      </w:r>
    </w:p>
    <w:p w14:paraId="07FCB7DD" w14:textId="5311FAA4" w:rsidR="00D834B7" w:rsidRPr="00E30B08" w:rsidRDefault="00D834B7" w:rsidP="00D834B7">
      <w:pPr>
        <w:pStyle w:val="Newparagraph"/>
      </w:pPr>
      <w:r w:rsidRPr="00E30B08">
        <w:t>B39 at 1mpk (milligrams per kilograms) promoted 75 – 87.5% survival of mice challenged with the O1 strain after 168 hours (Fig</w:t>
      </w:r>
      <w:r w:rsidR="000A5B50" w:rsidRPr="00E30B08">
        <w:t>ure</w:t>
      </w:r>
      <w:r w:rsidRPr="00E30B08">
        <w:t xml:space="preserve"> 5a – 5c). This result was significant in comparison to the isotype control in both the second and third model (P = 0.002 and P = 0.019</w:t>
      </w:r>
      <w:r w:rsidR="005B466C">
        <w:t>,</w:t>
      </w:r>
      <w:r w:rsidRPr="00E30B08">
        <w:t xml:space="preserve"> respectively) (Fig</w:t>
      </w:r>
      <w:r w:rsidR="000A5B50" w:rsidRPr="00E30B08">
        <w:t>ure</w:t>
      </w:r>
      <w:r w:rsidRPr="00E30B08">
        <w:t xml:space="preserve"> 5b and 5c), but not the first (Fig</w:t>
      </w:r>
      <w:r w:rsidR="000A5B50" w:rsidRPr="00E30B08">
        <w:t>ure</w:t>
      </w:r>
      <w:r w:rsidRPr="00E30B08">
        <w:t xml:space="preserve"> 5a). This could be due to the smaller inoculum size in the first challenge leading to a less severe infection, thereby enhancing survival of the mice. At a higher dose of 15 </w:t>
      </w:r>
      <w:proofErr w:type="spellStart"/>
      <w:r w:rsidRPr="00E30B08">
        <w:t>mpk</w:t>
      </w:r>
      <w:proofErr w:type="spellEnd"/>
      <w:r w:rsidRPr="00E30B08">
        <w:t>, in two challenge models, B39 promoted 100% survival after 168 hours (Fig</w:t>
      </w:r>
      <w:r w:rsidR="000A5B50" w:rsidRPr="00E30B08">
        <w:t xml:space="preserve">ure </w:t>
      </w:r>
      <w:r w:rsidRPr="00E30B08">
        <w:t xml:space="preserve">5a and 5b) (P ≤ 0.005). </w:t>
      </w:r>
    </w:p>
    <w:p w14:paraId="05265C0D" w14:textId="423D0D54" w:rsidR="00D834B7" w:rsidRPr="00E30B08" w:rsidRDefault="00D834B7" w:rsidP="00D834B7">
      <w:pPr>
        <w:pStyle w:val="Newparagraph"/>
      </w:pPr>
      <w:r w:rsidRPr="00E30B08">
        <w:t>In the O2 pneumonia challenge model, significant variation in B39 protectivity was observed between challenges 1 and 3 and challenge 2 (Fig</w:t>
      </w:r>
      <w:r w:rsidR="000A5B50" w:rsidRPr="00E30B08">
        <w:t>ure</w:t>
      </w:r>
      <w:r w:rsidRPr="00E30B08">
        <w:t xml:space="preserve"> 5d – 5f). B39 at 1 </w:t>
      </w:r>
      <w:proofErr w:type="spellStart"/>
      <w:r w:rsidRPr="00E30B08">
        <w:t>mpk</w:t>
      </w:r>
      <w:proofErr w:type="spellEnd"/>
      <w:r w:rsidRPr="00E30B08">
        <w:t xml:space="preserve"> promoted 62.5% survival in challenges 1 and 3 (P ≤ 0.05), compared to just 25% survival in challenge 2. This coincided with a larger inoculum used in challenge 2. </w:t>
      </w:r>
      <w:r w:rsidR="00AD5D1D">
        <w:t>We</w:t>
      </w:r>
      <w:r w:rsidRPr="00E30B08">
        <w:t xml:space="preserve"> noted that this did not affect the survival of the group treated with the isotype control, suggesting the larger inoculum size affected the ability of B39 to clear the infection as opposed to increasing the lethality of the infection in all groups. </w:t>
      </w:r>
    </w:p>
    <w:p w14:paraId="53E92E96" w14:textId="77777777" w:rsidR="00D834B7" w:rsidRPr="00E30B08" w:rsidRDefault="00D834B7" w:rsidP="00D834B7">
      <w:pPr>
        <w:pStyle w:val="Heading2"/>
      </w:pPr>
      <w:r w:rsidRPr="00E30B08">
        <w:t>Binding of B39 to a panel of O1 and O2 strains</w:t>
      </w:r>
    </w:p>
    <w:p w14:paraId="33AD14F9" w14:textId="0AFAEDCA" w:rsidR="00D834B7" w:rsidRPr="00E30B08" w:rsidRDefault="00AD5D1D" w:rsidP="003A6D19">
      <w:r>
        <w:t>S</w:t>
      </w:r>
      <w:r w:rsidRPr="00E30B08">
        <w:t xml:space="preserve">everal sub-serotypes exist </w:t>
      </w:r>
      <w:r>
        <w:t>w</w:t>
      </w:r>
      <w:r w:rsidR="00D834B7" w:rsidRPr="00E30B08">
        <w:t>ithin the O1 and O2 serotypes (Fig</w:t>
      </w:r>
      <w:r w:rsidR="000A5B50" w:rsidRPr="00E30B08">
        <w:t>ure</w:t>
      </w:r>
      <w:r w:rsidR="00D834B7" w:rsidRPr="00E30B08">
        <w:t xml:space="preserve"> </w:t>
      </w:r>
      <w:r w:rsidR="000A5B50" w:rsidRPr="00E30B08">
        <w:t>S</w:t>
      </w:r>
      <w:r w:rsidR="00E65464" w:rsidRPr="00E30B08">
        <w:t>4</w:t>
      </w:r>
      <w:r w:rsidR="00D834B7" w:rsidRPr="00E30B08">
        <w:t xml:space="preserve">). Of marked importance are sub-serotypes that </w:t>
      </w:r>
      <w:proofErr w:type="spellStart"/>
      <w:r w:rsidR="00D834B7" w:rsidRPr="00E30B08">
        <w:t>harbor</w:t>
      </w:r>
      <w:proofErr w:type="spellEnd"/>
      <w:r w:rsidR="00D834B7" w:rsidRPr="00E30B08">
        <w:t xml:space="preserve"> the </w:t>
      </w:r>
      <w:proofErr w:type="spellStart"/>
      <w:r w:rsidR="00D834B7" w:rsidRPr="00E30B08">
        <w:rPr>
          <w:i/>
          <w:iCs/>
        </w:rPr>
        <w:t>gmlABC</w:t>
      </w:r>
      <w:proofErr w:type="spellEnd"/>
      <w:r w:rsidR="00D834B7" w:rsidRPr="00E30B08">
        <w:t xml:space="preserve"> locus, which encodes the conversion of ᴅ-</w:t>
      </w:r>
      <w:proofErr w:type="spellStart"/>
      <w:r w:rsidR="00D834B7" w:rsidRPr="00E30B08">
        <w:t>galactan</w:t>
      </w:r>
      <w:proofErr w:type="spellEnd"/>
      <w:r w:rsidR="00D834B7" w:rsidRPr="00E30B08">
        <w:t>-I to ᴅ-galactan-III</w:t>
      </w:r>
      <w:r w:rsidR="006F2D9D" w:rsidRPr="00E30B08">
        <w:t>,</w:t>
      </w:r>
      <w:r w:rsidR="00D834B7" w:rsidRPr="00E30B08">
        <w:fldChar w:fldCharType="begin" w:fldLock="1"/>
      </w:r>
      <w:r w:rsidR="008B1194" w:rsidRPr="00E30B08">
        <w:instrText>ADDIN CSL_CITATION {"citationItems":[{"id":"ITEM-1","itemData":{"DOI":"10.1074/jbc.RA117.000646","ISSN":"1083351X","PMID":"29602878","abstract":"Klebsiella pneumoniae is a major health threat. Vaccination and passive immunization are considered as alternative therapeutic strategies for managing Klebsiella infections. Lipopoly-saccharide O antigens are attractive candidates because of the relatively small range of known O-antigen polysaccharide structures, but immunotherapeutic applications require a complete understanding of the structures found in clinical settings. Currently, the precise number of Klebsiella O antigens is unknown because available serological tests have limited resolution, and their association with defined chemical structures is sometimes uncertain. Molecular serotyping methods can evaluate clinical prevalence of O serotypes but require a full understanding of the genetic determinants for each O-antigen structure. This is problematic with Klebsiella pneumoniae because genes outside the main rfb (O-antigen biosynthesis) locus can have profound effects on the final structure. Here, we report two new loci encoding enzymes that modify a conserved polysaccharide backbone comprising disaccharide repeat units [33)--D-Galp-(133)--D-Galf-(13] (O2a antigen). We identified in serotype O2aeh a three-component system that modifies completed O2a glycan in the periplasm by adding 1,2-linked -Galp side-group residues. In serotype O2ac, a polysaccharide comprising disaccharide repeat units [35)--D-Galf-(133)--D-GlcpNAc-(13] (O2c antigen) is attached to the non-reducing termini of O2a-antigen chains. O2c-polysaccharide synthesis is dependent on a locus encoding three glycosyltransferase enzymes. The authentic O2aeh and O2c antigens were recapitulated in recombinant Escherichia coli hosts to establish the essential gene set for their synthesis. These findings now provide a complete understanding of the molecular genetic basis for the known variations in Klebsiella O-antigen carbohydrate structures based on the O2a backbone.","author":[{"dropping-particle":"","family":"Clarke","given":"Bradley R.","non-dropping-particle":"","parse-names":false,"suffix":""},{"dropping-particle":"","family":"Ovchinnikova","given":"Olga G.","non-dropping-particle":"","parse-names":false,"suffix":""},{"dropping-particle":"","family":"Kelly","given":"Steven D.","non-dropping-particle":"","parse-names":false,"suffix":""},{"dropping-particle":"","family":"Williamson","given":"Monica L.","non-dropping-particle":"","parse-names":false,"suffix":""},{"dropping-particle":"","family":"Butler","given":"Jennifer E.","non-dropping-particle":"","parse-names":false,"suffix":""},{"dropping-particle":"","family":"Liu","given":"Bin","non-dropping-particle":"","parse-names":false,"suffix":""},{"dropping-particle":"","family":"Wang","given":"Lu","non-dropping-particle":"","parse-names":false,"suffix":""},{"dropping-particle":"","family":"Gou","given":"Xi","non-dropping-particle":"","parse-names":false,"suffix":""},{"dropping-particle":"","family":"Follador","given":"Rainer","non-dropping-particle":"","parse-names":false,"suffix":""},{"dropping-particle":"","family":"Lowary","given":"Todd L.","non-dropping-particle":"","parse-names":false,"suffix":""},{"dropping-particle":"","family":"Whitfield","given":"Chris","non-dropping-particle":"","parse-names":false,"suffix":""}],"container-title":"Journal of Biological Chemistry","id":"ITEM-1","issue":"13","issued":{"date-parts":[["2018","3"]]},"page":"4666-4679","title":"Molecular basis for the structural diversity in serogroup O2-antigen polysaccharides in &lt;i&gt;Klebsiella pneumoniae&lt;/i&gt;","type":"article-journal","volume":"293"},"uris":["http://www.mendeley.com/documents/?uuid=f08f5c72-072a-4635-87e5-8ce329407884"]}],"mendeley":{"formattedCitation":"&lt;sup&gt;21&lt;/sup&gt;","plainTextFormattedCitation":"21","previouslyFormattedCitation":"&lt;sup&gt;21&lt;/sup&gt;"},"properties":{"noteIndex":0},"schema":"https://github.com/citation-style-language/schema/raw/master/csl-citation.json"}</w:instrText>
      </w:r>
      <w:r w:rsidR="00D834B7" w:rsidRPr="00E30B08">
        <w:fldChar w:fldCharType="separate"/>
      </w:r>
      <w:r w:rsidR="00D3369E" w:rsidRPr="00E30B08">
        <w:rPr>
          <w:noProof/>
          <w:vertAlign w:val="superscript"/>
        </w:rPr>
        <w:t>21</w:t>
      </w:r>
      <w:r w:rsidR="00D834B7" w:rsidRPr="00E30B08">
        <w:fldChar w:fldCharType="end"/>
      </w:r>
      <w:r w:rsidR="00D834B7" w:rsidRPr="00E30B08">
        <w:t xml:space="preserve"> and which has been shown to be widely distributed among ST258 isolates</w:t>
      </w:r>
      <w:r w:rsidR="006F2D9D" w:rsidRPr="00E30B08">
        <w:t>,</w:t>
      </w:r>
      <w:r w:rsidR="00D834B7" w:rsidRPr="00E30B08">
        <w:fldChar w:fldCharType="begin" w:fldLock="1"/>
      </w:r>
      <w:r w:rsidR="008B1194" w:rsidRPr="00E30B08">
        <w:instrText>ADDIN CSL_CITATION {"citationItems":[{"id":"ITEM-1","itemData":{"DOI":"10.1016/j.ijmm.2015.12.002","ISSN":"16180607","PMID":"26723873","abstract":"Klebsiella pneumoniae ST258 is a globally disseminated, extremely drug resistant, nosocomial clone with limited treatment options. We show that the vast majority of ST258 isolates express modified d-galactan-I lipopolysaccharide O-antigen, termed hereinafter as d-galactan-III.The genetic determinant required for galactan-III synthesis was identified as a distinct operon adjacent to the rfb (wb) locus encoding d-galactan-I synthesis. The three genes within the operon encode predicted glycosyltransferases. Testing an isogenic transformant pair revealed that expression of d-galactan-III, in comparison to d-galactan-I, conferred improved survival in the presence of human serum.Eighty-three percent of the more than 200 ST258 draft genome sequences currently available carries the corresponding operon and hence these isolates are predicted to express galactan-III antigens. A d-galactan-III specific monoclonal antibody (mAb) was shown to bind to extracted LPS from a panel of ST258 isolates. The same mAb confirmed accessibility of galactan-III in surface staining of ST258 irrespective of the distinct capsular antigens expressed by both clades described previously.Based on these data, the galactan-III antigen may represent an attractive target for active and passive immunization approaches against K. pneumoniae ST258.","author":[{"dropping-particle":"","family":"Szijártó","given":"Valéria","non-dropping-particle":"","parse-names":false,"suffix":""},{"dropping-particle":"","family":"Guachalla","given":"Luis Miguel","non-dropping-particle":"","parse-names":false,"suffix":""},{"dropping-particle":"","family":"Hartl","given":"Katharina","non-dropping-particle":"","parse-names":false,"suffix":""},{"dropping-particle":"","family":"Varga","given":"Cecília","non-dropping-particle":"","parse-names":false,"suffix":""},{"dropping-particle":"","family":"Banerjee","given":"Pallavi","non-dropping-particle":"","parse-names":false,"suffix":""},{"dropping-particle":"","family":"Stojkovic","given":"Katarina","non-dropping-particle":"","parse-names":false,"suffix":""},{"dropping-particle":"","family":"Kaszowska","given":"Marta","non-dropping-particle":"","parse-names":false,"suffix":""},{"dropping-particle":"","family":"Nagy","given":"Eszter","non-dropping-particle":"","parse-names":false,"suffix":""},{"dropping-particle":"","family":"Lukasiewicz","given":"Jolanta","non-dropping-particle":"","parse-names":false,"suffix":""},{"dropping-particle":"","family":"Nagy","given":"Gábor","non-dropping-particle":"","parse-names":false,"suffix":""}],"container-title":"International Journal of Medical Microbiology","id":"ITEM-1","issue":"2","issued":{"date-parts":[["2016","2"]]},"page":"89-98","title":"Both clades of the epidemic KPC-producing &lt;i&gt;Klebsiella pneumoniae&lt;/i&gt; clone ST258 share a modified galactan O-antigen type","type":"article-journal","volume":"306"},"uris":["http://www.mendeley.com/documents/?uuid=4c6c118e-f697-48e4-a16e-44c96f7064fa"]}],"mendeley":{"formattedCitation":"&lt;sup&gt;22&lt;/sup&gt;","plainTextFormattedCitation":"22","previouslyFormattedCitation":"&lt;sup&gt;22&lt;/sup&gt;"},"properties":{"noteIndex":0},"schema":"https://github.com/citation-style-language/schema/raw/master/csl-citation.json"}</w:instrText>
      </w:r>
      <w:r w:rsidR="00D834B7" w:rsidRPr="00E30B08">
        <w:fldChar w:fldCharType="separate"/>
      </w:r>
      <w:r w:rsidR="00D3369E" w:rsidRPr="00E30B08">
        <w:rPr>
          <w:noProof/>
          <w:vertAlign w:val="superscript"/>
        </w:rPr>
        <w:t>22</w:t>
      </w:r>
      <w:r w:rsidR="00D834B7" w:rsidRPr="00E30B08">
        <w:fldChar w:fldCharType="end"/>
      </w:r>
      <w:r w:rsidR="00D834B7" w:rsidRPr="00E30B08">
        <w:t xml:space="preserve"> leading to the proposal of ᴅ-</w:t>
      </w:r>
      <w:proofErr w:type="spellStart"/>
      <w:r w:rsidR="00D834B7" w:rsidRPr="00E30B08">
        <w:t>galactan</w:t>
      </w:r>
      <w:proofErr w:type="spellEnd"/>
      <w:r w:rsidR="00D834B7" w:rsidRPr="00E30B08">
        <w:t>-III as an attractive therapeutic target</w:t>
      </w:r>
      <w:r w:rsidR="006F2D9D" w:rsidRPr="00E30B08">
        <w:t>,</w:t>
      </w:r>
      <w:r w:rsidR="00D834B7" w:rsidRPr="00E30B08">
        <w:fldChar w:fldCharType="begin" w:fldLock="1"/>
      </w:r>
      <w:r w:rsidR="008B1194" w:rsidRPr="00E30B08">
        <w:instrText>ADDIN CSL_CITATION {"citationItems":[{"id":"ITEM-1","itemData":{"DOI":"10.1016/j.ijmm.2015.12.002","ISSN":"16180607","PMID":"26723873","abstract":"Klebsiella pneumoniae ST258 is a globally disseminated, extremely drug resistant, nosocomial clone with limited treatment options. We show that the vast majority of ST258 isolates express modified d-galactan-I lipopolysaccharide O-antigen, termed hereinafter as d-galactan-III.The genetic determinant required for galactan-III synthesis was identified as a distinct operon adjacent to the rfb (wb) locus encoding d-galactan-I synthesis. The three genes within the operon encode predicted glycosyltransferases. Testing an isogenic transformant pair revealed that expression of d-galactan-III, in comparison to d-galactan-I, conferred improved survival in the presence of human serum.Eighty-three percent of the more than 200 ST258 draft genome sequences currently available carries the corresponding operon and hence these isolates are predicted to express galactan-III antigens. A d-galactan-III specific monoclonal antibody (mAb) was shown to bind to extracted LPS from a panel of ST258 isolates. The same mAb confirmed accessibility of galactan-III in surface staining of ST258 irrespective of the distinct capsular antigens expressed by both clades described previously.Based on these data, the galactan-III antigen may represent an attractive target for active and passive immunization approaches against K. pneumoniae ST258.","author":[{"dropping-particle":"","family":"Szijártó","given":"Valéria","non-dropping-particle":"","parse-names":false,"suffix":""},{"dropping-particle":"","family":"Guachalla","given":"Luis Miguel","non-dropping-particle":"","parse-names":false,"suffix":""},{"dropping-particle":"","family":"Hartl","given":"Katharina","non-dropping-particle":"","parse-names":false,"suffix":""},{"dropping-particle":"","family":"Varga","given":"Cecília","non-dropping-particle":"","parse-names":false,"suffix":""},{"dropping-particle":"","family":"Banerjee","given":"Pallavi","non-dropping-particle":"","parse-names":false,"suffix":""},{"dropping-particle":"","family":"Stojkovic","given":"Katarina","non-dropping-particle":"","parse-names":false,"suffix":""},{"dropping-particle":"","family":"Kaszowska","given":"Marta","non-dropping-particle":"","parse-names":false,"suffix":""},{"dropping-particle":"","family":"Nagy","given":"Eszter","non-dropping-particle":"","parse-names":false,"suffix":""},{"dropping-particle":"","family":"Lukasiewicz","given":"Jolanta","non-dropping-particle":"","parse-names":false,"suffix":""},{"dropping-particle":"","family":"Nagy","given":"Gábor","non-dropping-particle":"","parse-names":false,"suffix":""}],"container-title":"International Journal of Medical Microbiology","id":"ITEM-1","issue":"2","issued":{"date-parts":[["2016","2"]]},"page":"89-98","title":"Both clades of the epidemic KPC-producing &lt;i&gt;Klebsiella pneumoniae&lt;/i&gt; clone ST258 share a modified galactan O-antigen type","type":"article-journal","volume":"306"},"uris":["http://www.mendeley.com/documents/?uuid=4c6c118e-f697-48e4-a16e-44c96f7064fa"]},{"id":"ITEM-2","itemData":{"DOI":"10.3389/fmicb.2017.00684","ISSN":"1664302X","PMID":"28487676","abstract":"Klebsiella pneumoniae is a Gram-negative, ubiquitous bacterium capable of causing severe nosocomial infections in individuals with impaired immune system. Emerging multi-drug resistant strains of this species and particularly carbapenem-resistant strains pose an urgent threat to public health. The lipopolysaccharide (LPS) O-antigen is the main surface antigen. It contributes to the virulence of this species and determines the O-serotype of K. pneumoniae isolates. Among the nine main O-serotypes of K. pneumoniae, O1-and O2-type pathogens are causative agents of over 50% of all infections. Serotype O1, the most common O-serotype, expresses complex LPS consisting of D-galactan-I (a polymer built of → 3)-β-D-Galf-(1 → 3)-α-D-Galp-(1 → repeating units) capped by D-galactan-II (built of [→ 3)-α-D-Galp-(1 → 3)-β-D-Galp-(1 →] repeating units). Galactan-I is present as the sole polymer in O2 serotype. Recently, in case of serotype O2, conversion of galactan-I to galactan-III (→ 3)-β-D-Galf-(1 → 3)-[α-D-Galp-(1 → 4)]-α-D-Galp-(1 →) was reported. Substitution of → 3)-a-D-Galp by a branching terminal a-D-Galp was dependent on the presence of the gmlABC operon and had a major impact on the antigenicity of the galactan polymer. Genetic analysis indicated that 40% of the O1 clinical isolates also carry the gmlABC locus; therefore we aimed to characterize the corresponding phenotype of LPS O-antigens. The presence of galactan-III among O1 strains was proven using galactan-III-specific monoclonal antibodies and confirmed by structural analyses performed using sugar and methylation analysis as well as classical and high-resolution magic angle spinning NMR spectroscopy. By using an isogenic mutant pair, we demonstrated that galactan-III expression was dependent on the presence of glycosyltransferases encoded by gmlABC, as was shown previously for the O2 serotype. Furthermore, the galactan-II structures in O1gml+ strains remained unaffected corroborating no functional interactions between the biosynthesis of galactan-III and galactan-II polymers.","author":[{"dropping-particle":"","family":"Stojkovic","given":"Katarina","non-dropping-particle":"","parse-names":false,"suffix":""},{"dropping-particle":"","family":"Szijártó","given":"Valéria","non-dropping-particle":"","parse-names":false,"suffix":""},{"dropping-particle":"","family":"Kaszowska","given":"Marta","non-dropping-particle":"","parse-names":false,"suffix":""},{"dropping-particle":"","family":"Niedziela","given":"Tomasz","non-dropping-particle":"","parse-names":false,"suffix":""},{"dropping-particle":"","family":"Hartl","given":"Katharina","non-dropping-particle":"","parse-names":false,"suffix":""},{"dropping-particle":"","family":"Nagy","given":"Gábor","non-dropping-particle":"","parse-names":false,"suffix":""},{"dropping-particle":"","family":"Lukasiewicz","given":"Jolanta","non-dropping-particle":"","parse-names":false,"suffix":""}],"container-title":"Frontiers in Microbiology","id":"ITEM-2","issue":"APR","issued":{"date-parts":[["2017"]]},"page":"684","title":"Identification of ᴅ-galactan-III as part of the lipopolysaccharide of &lt;i&gt;Klebsiella pneumoniae&lt;/i&gt; serotype O1","type":"article-journal","volume":"8"},"uris":["http://www.mendeley.com/documents/?uuid=4d6254a1-8d2e-4415-aa37-1834ecb5c094"]}],"mendeley":{"formattedCitation":"&lt;sup&gt;22,23&lt;/sup&gt;","plainTextFormattedCitation":"22,23","previouslyFormattedCitation":"&lt;sup&gt;22,23&lt;/sup&gt;"},"properties":{"noteIndex":0},"schema":"https://github.com/citation-style-language/schema/raw/master/csl-citation.json"}</w:instrText>
      </w:r>
      <w:r w:rsidR="00D834B7" w:rsidRPr="00E30B08">
        <w:fldChar w:fldCharType="separate"/>
      </w:r>
      <w:r w:rsidR="00D3369E" w:rsidRPr="00E30B08">
        <w:rPr>
          <w:noProof/>
          <w:vertAlign w:val="superscript"/>
        </w:rPr>
        <w:t>22,23</w:t>
      </w:r>
      <w:r w:rsidR="00D834B7" w:rsidRPr="00E30B08">
        <w:fldChar w:fldCharType="end"/>
      </w:r>
      <w:r w:rsidR="00D834B7" w:rsidRPr="00E30B08">
        <w:t xml:space="preserve"> To investigate the potential scope of use of B39, </w:t>
      </w:r>
      <w:r w:rsidR="00E14D56" w:rsidRPr="00E30B08">
        <w:t xml:space="preserve">we </w:t>
      </w:r>
      <w:r w:rsidR="00D834B7" w:rsidRPr="00E30B08">
        <w:t>investigate</w:t>
      </w:r>
      <w:r w:rsidR="00E14D56" w:rsidRPr="00E30B08">
        <w:t>d</w:t>
      </w:r>
      <w:r w:rsidR="00D834B7" w:rsidRPr="00E30B08">
        <w:t xml:space="preserve"> whether B39 could bind to clinically relevant sub-serotypes within the O1 and O2 serotypes, namely O1 </w:t>
      </w:r>
      <w:proofErr w:type="spellStart"/>
      <w:r w:rsidR="00D834B7" w:rsidRPr="00E30B08">
        <w:rPr>
          <w:i/>
        </w:rPr>
        <w:t>gmlABC</w:t>
      </w:r>
      <w:proofErr w:type="spellEnd"/>
      <w:r w:rsidR="00D834B7" w:rsidRPr="00E30B08">
        <w:rPr>
          <w:vertAlign w:val="superscript"/>
        </w:rPr>
        <w:t>-</w:t>
      </w:r>
      <w:r w:rsidR="00D834B7" w:rsidRPr="00E30B08">
        <w:t xml:space="preserve"> (O1</w:t>
      </w:r>
      <w:r w:rsidR="00D834B7" w:rsidRPr="00E30B08">
        <w:rPr>
          <w:vertAlign w:val="superscript"/>
        </w:rPr>
        <w:t>-</w:t>
      </w:r>
      <w:r w:rsidR="00D834B7" w:rsidRPr="00E30B08">
        <w:t>)</w:t>
      </w:r>
      <w:r w:rsidR="00D834B7" w:rsidRPr="00E30B08">
        <w:rPr>
          <w:i/>
        </w:rPr>
        <w:t xml:space="preserve">, </w:t>
      </w:r>
      <w:r w:rsidR="00D834B7" w:rsidRPr="00E30B08">
        <w:t xml:space="preserve">O1 </w:t>
      </w:r>
      <w:proofErr w:type="spellStart"/>
      <w:r w:rsidR="00D834B7" w:rsidRPr="00E30B08">
        <w:rPr>
          <w:i/>
        </w:rPr>
        <w:t>gmlABC</w:t>
      </w:r>
      <w:proofErr w:type="spellEnd"/>
      <w:r w:rsidR="00D834B7" w:rsidRPr="00E30B08">
        <w:rPr>
          <w:vertAlign w:val="superscript"/>
        </w:rPr>
        <w:t>+</w:t>
      </w:r>
      <w:r w:rsidR="00D834B7" w:rsidRPr="00E30B08">
        <w:t xml:space="preserve"> (O1</w:t>
      </w:r>
      <w:r w:rsidR="00D834B7" w:rsidRPr="00E30B08">
        <w:rPr>
          <w:vertAlign w:val="superscript"/>
        </w:rPr>
        <w:t>+</w:t>
      </w:r>
      <w:r w:rsidR="00D834B7" w:rsidRPr="00E30B08">
        <w:t xml:space="preserve">), O2 </w:t>
      </w:r>
      <w:proofErr w:type="spellStart"/>
      <w:r w:rsidR="00D834B7" w:rsidRPr="00E30B08">
        <w:rPr>
          <w:i/>
        </w:rPr>
        <w:t>gmlABC</w:t>
      </w:r>
      <w:proofErr w:type="spellEnd"/>
      <w:r w:rsidR="00D834B7" w:rsidRPr="00E30B08">
        <w:rPr>
          <w:vertAlign w:val="superscript"/>
        </w:rPr>
        <w:t>-</w:t>
      </w:r>
      <w:r w:rsidR="00D834B7" w:rsidRPr="00E30B08">
        <w:t xml:space="preserve"> (O2</w:t>
      </w:r>
      <w:r w:rsidR="00D834B7" w:rsidRPr="00E30B08">
        <w:rPr>
          <w:vertAlign w:val="superscript"/>
        </w:rPr>
        <w:t>-</w:t>
      </w:r>
      <w:r w:rsidR="00D834B7" w:rsidRPr="00E30B08">
        <w:t>)</w:t>
      </w:r>
      <w:r w:rsidR="00D834B7" w:rsidRPr="00E30B08">
        <w:rPr>
          <w:i/>
        </w:rPr>
        <w:t xml:space="preserve">, </w:t>
      </w:r>
      <w:r w:rsidR="00D834B7" w:rsidRPr="00E30B08">
        <w:lastRenderedPageBreak/>
        <w:t xml:space="preserve">and O2 </w:t>
      </w:r>
      <w:proofErr w:type="spellStart"/>
      <w:r w:rsidR="00D834B7" w:rsidRPr="00E30B08">
        <w:rPr>
          <w:i/>
        </w:rPr>
        <w:t>gmlABC</w:t>
      </w:r>
      <w:proofErr w:type="spellEnd"/>
      <w:r w:rsidR="00D834B7" w:rsidRPr="00E30B08">
        <w:rPr>
          <w:vertAlign w:val="superscript"/>
        </w:rPr>
        <w:t>+</w:t>
      </w:r>
      <w:r w:rsidR="00D834B7" w:rsidRPr="00E30B08">
        <w:t xml:space="preserve"> (O2</w:t>
      </w:r>
      <w:r w:rsidR="00D834B7" w:rsidRPr="00E30B08">
        <w:rPr>
          <w:vertAlign w:val="superscript"/>
        </w:rPr>
        <w:t>+</w:t>
      </w:r>
      <w:r w:rsidR="00D834B7" w:rsidRPr="00E30B08">
        <w:t xml:space="preserve">). </w:t>
      </w:r>
      <w:r w:rsidR="002C44BE" w:rsidRPr="00E30B08">
        <w:t>The O-antigen structures of these serotypes are shown in Figure 6a.</w:t>
      </w:r>
    </w:p>
    <w:p w14:paraId="120A7531" w14:textId="607D643E" w:rsidR="00D834B7" w:rsidRPr="00E30B08" w:rsidRDefault="00D834B7" w:rsidP="00D834B7">
      <w:pPr>
        <w:pStyle w:val="Newparagraph"/>
      </w:pPr>
      <w:r w:rsidRPr="00E30B08">
        <w:t>First, binding of B39 by HCI using fluorescence confocal microscopy was investigated. Uniform, high intensity binding to bacterial cells was observed in O1</w:t>
      </w:r>
      <w:r w:rsidRPr="00E30B08">
        <w:rPr>
          <w:vertAlign w:val="superscript"/>
        </w:rPr>
        <w:t>-</w:t>
      </w:r>
      <w:r w:rsidRPr="00E30B08">
        <w:rPr>
          <w:i/>
        </w:rPr>
        <w:t xml:space="preserve"> </w:t>
      </w:r>
      <w:r w:rsidRPr="00E30B08">
        <w:t>and O1</w:t>
      </w:r>
      <w:r w:rsidRPr="00E30B08">
        <w:rPr>
          <w:vertAlign w:val="superscript"/>
        </w:rPr>
        <w:t>+</w:t>
      </w:r>
      <w:r w:rsidRPr="00E30B08">
        <w:t xml:space="preserve"> strains as demonstrated by binding to </w:t>
      </w:r>
      <w:r w:rsidRPr="00E30B08">
        <w:rPr>
          <w:i/>
        </w:rPr>
        <w:t xml:space="preserve">K. pneumoniae </w:t>
      </w:r>
      <w:r w:rsidRPr="00E30B08">
        <w:t xml:space="preserve">43816 and </w:t>
      </w:r>
      <w:r w:rsidRPr="00E30B08">
        <w:rPr>
          <w:i/>
        </w:rPr>
        <w:t xml:space="preserve">K. pneumoniae </w:t>
      </w:r>
      <w:r w:rsidRPr="00E30B08">
        <w:t>1131115 (Fig</w:t>
      </w:r>
      <w:r w:rsidR="00144E55" w:rsidRPr="00E30B08">
        <w:t>ure</w:t>
      </w:r>
      <w:r w:rsidRPr="00E30B08">
        <w:t xml:space="preserve"> 6</w:t>
      </w:r>
      <w:r w:rsidR="002C44BE" w:rsidRPr="00E30B08">
        <w:t>b</w:t>
      </w:r>
      <w:r w:rsidRPr="00E30B08">
        <w:t>). Binding was observed to the O2</w:t>
      </w:r>
      <w:r w:rsidRPr="00E30B08">
        <w:rPr>
          <w:vertAlign w:val="superscript"/>
        </w:rPr>
        <w:t>-</w:t>
      </w:r>
      <w:r w:rsidRPr="00E30B08">
        <w:t xml:space="preserve"> strain </w:t>
      </w:r>
      <w:r w:rsidRPr="00E30B08">
        <w:rPr>
          <w:i/>
        </w:rPr>
        <w:t xml:space="preserve">K. pneumoniae </w:t>
      </w:r>
      <w:r w:rsidRPr="00E30B08">
        <w:t xml:space="preserve">845912, </w:t>
      </w:r>
      <w:r w:rsidR="00414B0A">
        <w:t>but</w:t>
      </w:r>
      <w:r w:rsidR="00414B0A" w:rsidRPr="00E30B08">
        <w:t xml:space="preserve"> </w:t>
      </w:r>
      <w:r w:rsidRPr="00E30B08">
        <w:t>binding appeared less intense than that observed in the O1 strains. Against the O2</w:t>
      </w:r>
      <w:r w:rsidRPr="00E30B08">
        <w:rPr>
          <w:vertAlign w:val="superscript"/>
        </w:rPr>
        <w:t>+</w:t>
      </w:r>
      <w:r w:rsidRPr="00E30B08">
        <w:t xml:space="preserve"> strain </w:t>
      </w:r>
      <w:r w:rsidRPr="00E30B08">
        <w:rPr>
          <w:i/>
        </w:rPr>
        <w:t>K. pneumoniae</w:t>
      </w:r>
      <w:r w:rsidRPr="00E30B08">
        <w:t xml:space="preserve"> 961842, weak binding was only observed in a few bacteria per field, and </w:t>
      </w:r>
      <w:r w:rsidR="00E14D56" w:rsidRPr="00E30B08">
        <w:t>most</w:t>
      </w:r>
      <w:r w:rsidRPr="00E30B08">
        <w:t xml:space="preserve"> bacteria were not stained with B39. Quantification of mAb binding intensity revealed high intensity binding to O1</w:t>
      </w:r>
      <w:r w:rsidRPr="00E30B08">
        <w:rPr>
          <w:vertAlign w:val="superscript"/>
        </w:rPr>
        <w:t>+/-</w:t>
      </w:r>
      <w:r w:rsidRPr="00E30B08">
        <w:t xml:space="preserve"> strains and low intensity to the O2</w:t>
      </w:r>
      <w:r w:rsidRPr="00E30B08">
        <w:rPr>
          <w:vertAlign w:val="superscript"/>
        </w:rPr>
        <w:t>-</w:t>
      </w:r>
      <w:r w:rsidRPr="00E30B08">
        <w:t xml:space="preserve"> strain (Fig</w:t>
      </w:r>
      <w:r w:rsidR="00144E55" w:rsidRPr="00E30B08">
        <w:t>ure</w:t>
      </w:r>
      <w:r w:rsidRPr="00E30B08">
        <w:t xml:space="preserve"> 6</w:t>
      </w:r>
      <w:r w:rsidR="002C44BE" w:rsidRPr="00E30B08">
        <w:t>c</w:t>
      </w:r>
      <w:r w:rsidRPr="00E30B08">
        <w:t>). The binding intensity to the O2</w:t>
      </w:r>
      <w:r w:rsidRPr="00E30B08">
        <w:rPr>
          <w:vertAlign w:val="superscript"/>
        </w:rPr>
        <w:t>+</w:t>
      </w:r>
      <w:r w:rsidRPr="00E30B08">
        <w:t xml:space="preserve"> strain was negligible in this analysis. We also calculated the percentage of the bacterial population that was positive for B39 binding. Greater than 98% of O1</w:t>
      </w:r>
      <w:r w:rsidRPr="00E30B08">
        <w:rPr>
          <w:vertAlign w:val="superscript"/>
        </w:rPr>
        <w:t>-</w:t>
      </w:r>
      <w:r w:rsidRPr="00E30B08">
        <w:t xml:space="preserve"> and O1</w:t>
      </w:r>
      <w:r w:rsidRPr="00E30B08">
        <w:rPr>
          <w:vertAlign w:val="superscript"/>
        </w:rPr>
        <w:t>+</w:t>
      </w:r>
      <w:r w:rsidRPr="00E30B08">
        <w:t xml:space="preserve"> bacteria were positive for binding, compared to 23% of O2</w:t>
      </w:r>
      <w:r w:rsidRPr="00E30B08">
        <w:rPr>
          <w:vertAlign w:val="superscript"/>
        </w:rPr>
        <w:t>-</w:t>
      </w:r>
      <w:r w:rsidRPr="00E30B08">
        <w:t xml:space="preserve"> bacteria and 0.4% O2</w:t>
      </w:r>
      <w:r w:rsidRPr="00E30B08">
        <w:rPr>
          <w:vertAlign w:val="superscript"/>
        </w:rPr>
        <w:t>+</w:t>
      </w:r>
      <w:r w:rsidRPr="00E30B08">
        <w:t xml:space="preserve"> bacteria (Fig</w:t>
      </w:r>
      <w:r w:rsidR="00144E55" w:rsidRPr="00E30B08">
        <w:t>ure</w:t>
      </w:r>
      <w:r w:rsidRPr="00E30B08">
        <w:t xml:space="preserve"> 6</w:t>
      </w:r>
      <w:r w:rsidR="002C44BE" w:rsidRPr="00E30B08">
        <w:t>d</w:t>
      </w:r>
      <w:r w:rsidRPr="00E30B08">
        <w:t xml:space="preserve">). </w:t>
      </w:r>
    </w:p>
    <w:p w14:paraId="363E9F62" w14:textId="193FA4A9" w:rsidR="00D834B7" w:rsidRPr="00E30B08" w:rsidRDefault="00D834B7" w:rsidP="00D834B7">
      <w:pPr>
        <w:pStyle w:val="Newparagraph"/>
      </w:pPr>
      <w:r w:rsidRPr="00E30B08">
        <w:t>B39 was further tested for binding to proteinase-K-digested bacterial whole cell lysates isolated from the same strains used in the previous HCI experiment (Fig</w:t>
      </w:r>
      <w:r w:rsidR="00144E55" w:rsidRPr="00E30B08">
        <w:t>ure</w:t>
      </w:r>
      <w:r w:rsidRPr="00E30B08">
        <w:t xml:space="preserve"> 6</w:t>
      </w:r>
      <w:r w:rsidR="002C44BE" w:rsidRPr="00E30B08">
        <w:t>e</w:t>
      </w:r>
      <w:r w:rsidRPr="00E30B08">
        <w:t>). Against the O1</w:t>
      </w:r>
      <w:r w:rsidRPr="00E30B08">
        <w:rPr>
          <w:vertAlign w:val="superscript"/>
        </w:rPr>
        <w:t>-</w:t>
      </w:r>
      <w:r w:rsidRPr="00E30B08">
        <w:t xml:space="preserve"> strain, binding of B39 was detected throughout the SDS-PAGE LPS profile, whereas only binding to the high molecular weight portion was observed in the O1</w:t>
      </w:r>
      <w:r w:rsidRPr="00E30B08">
        <w:rPr>
          <w:vertAlign w:val="superscript"/>
        </w:rPr>
        <w:t>+</w:t>
      </w:r>
      <w:r w:rsidRPr="00E30B08">
        <w:t xml:space="preserve"> strain. This binding pattern was also seen in the O2 strains</w:t>
      </w:r>
      <w:r w:rsidR="00BC48A5">
        <w:t>,</w:t>
      </w:r>
      <w:r w:rsidRPr="00E30B08">
        <w:t xml:space="preserve"> </w:t>
      </w:r>
      <w:r w:rsidR="00BC48A5">
        <w:t>but</w:t>
      </w:r>
      <w:r w:rsidRPr="00E30B08">
        <w:t xml:space="preserve"> the binding intensity appeared reduced in comparison to the O1 strains.</w:t>
      </w:r>
    </w:p>
    <w:p w14:paraId="1B75507D" w14:textId="05BCF98B" w:rsidR="00D834B7" w:rsidRPr="00E30B08" w:rsidRDefault="00D834B7" w:rsidP="00D834B7">
      <w:pPr>
        <w:pStyle w:val="Newparagraph"/>
      </w:pPr>
      <w:r w:rsidRPr="00E30B08">
        <w:rPr>
          <w:rFonts w:cs="Arial"/>
        </w:rPr>
        <w:t xml:space="preserve">We next used fluorescence-activated cell sorting (FACS) to assess binding of B39 to </w:t>
      </w:r>
      <w:r w:rsidRPr="00E30B08">
        <w:rPr>
          <w:rFonts w:cs="Arial"/>
          <w:i/>
          <w:iCs/>
        </w:rPr>
        <w:t>K. pneumoniae</w:t>
      </w:r>
      <w:r w:rsidRPr="00E30B08">
        <w:rPr>
          <w:rFonts w:cs="Arial"/>
        </w:rPr>
        <w:t xml:space="preserve"> O1 and O2 strains selected from a collection of 96 globally representative hospital isolates (Table </w:t>
      </w:r>
      <w:r w:rsidR="007104BA" w:rsidRPr="00E30B08">
        <w:rPr>
          <w:rFonts w:cs="Arial"/>
        </w:rPr>
        <w:t>S</w:t>
      </w:r>
      <w:r w:rsidRPr="00E30B08">
        <w:rPr>
          <w:rFonts w:cs="Arial"/>
        </w:rPr>
        <w:t xml:space="preserve">2). </w:t>
      </w:r>
      <w:r w:rsidRPr="00E30B08">
        <w:t xml:space="preserve">The 96 isolates were serotyped by FACS. </w:t>
      </w:r>
      <w:r w:rsidR="00627494">
        <w:t xml:space="preserve">A total of </w:t>
      </w:r>
      <w:r w:rsidRPr="00E30B08">
        <w:t>29 O1 strains and 15 O2 strains were identified, representing 46% of the isolate panel (Fig</w:t>
      </w:r>
      <w:r w:rsidR="00144E55" w:rsidRPr="00E30B08">
        <w:t>ure</w:t>
      </w:r>
      <w:r w:rsidRPr="00E30B08">
        <w:t xml:space="preserve"> </w:t>
      </w:r>
      <w:r w:rsidR="00144E55" w:rsidRPr="00E30B08">
        <w:t>S</w:t>
      </w:r>
      <w:r w:rsidR="00E65464" w:rsidRPr="00E30B08">
        <w:t>5</w:t>
      </w:r>
      <w:r w:rsidRPr="00E30B08">
        <w:t xml:space="preserve">). The genomes of the O1 and O2 strains were </w:t>
      </w:r>
      <w:proofErr w:type="spellStart"/>
      <w:r w:rsidRPr="00E30B08">
        <w:t>analy</w:t>
      </w:r>
      <w:r w:rsidR="00627494">
        <w:t>z</w:t>
      </w:r>
      <w:r w:rsidRPr="00E30B08">
        <w:t>ed</w:t>
      </w:r>
      <w:proofErr w:type="spellEnd"/>
      <w:r w:rsidRPr="00E30B08">
        <w:t xml:space="preserve"> through the </w:t>
      </w:r>
      <w:proofErr w:type="spellStart"/>
      <w:r w:rsidRPr="00E30B08">
        <w:lastRenderedPageBreak/>
        <w:t>Kaptive</w:t>
      </w:r>
      <w:proofErr w:type="spellEnd"/>
      <w:r w:rsidRPr="00E30B08">
        <w:t xml:space="preserve"> web interface using the </w:t>
      </w:r>
      <w:r w:rsidRPr="00E30B08">
        <w:rPr>
          <w:i/>
        </w:rPr>
        <w:t>K. pneumoniae</w:t>
      </w:r>
      <w:r w:rsidRPr="00E30B08">
        <w:t xml:space="preserve"> species complex LPS (O) locus database to identify the presence of </w:t>
      </w:r>
      <w:proofErr w:type="spellStart"/>
      <w:r w:rsidRPr="00E30B08">
        <w:rPr>
          <w:i/>
        </w:rPr>
        <w:t>gmlABC</w:t>
      </w:r>
      <w:proofErr w:type="spellEnd"/>
      <w:r w:rsidRPr="00E30B08">
        <w:t xml:space="preserve"> genes</w:t>
      </w:r>
      <w:r w:rsidR="0095393A" w:rsidRPr="00E30B08">
        <w:t>.</w:t>
      </w:r>
      <w:r w:rsidRPr="00E30B08">
        <w:fldChar w:fldCharType="begin" w:fldLock="1"/>
      </w:r>
      <w:r w:rsidR="008B1194" w:rsidRPr="00E30B08">
        <w:instrText>ADDIN CSL_CITATION {"citationItems":[{"id":"ITEM-1","itemData":{"ISSN":"0095-1137","author":[{"dropping-particle":"","family":"Wick","given":"Ryan R","non-dropping-particle":"","parse-names":false,"suffix":""},{"dropping-particle":"","family":"Heinz","given":"Eva","non-dropping-particle":"","parse-names":false,"suffix":""},{"dropping-particle":"","family":"Holt","given":"Kathryn E","non-dropping-particle":"","parse-names":false,"suffix":""},{"dropping-particle":"","family":"Wyres","given":"Kelly L","non-dropping-particle":"","parse-names":false,"suffix":""}],"container-title":"Journal of clinical microbiology","id":"ITEM-1","issue":"6","issued":{"date-parts":[["2018"]]},"page":"e00197-18","publisher":"Am Soc Microbiol","title":"Kaptive Web: user-friendly capsule and lipopolysaccharide serotype prediction for &lt;i&gt;Klebsiella genomes&lt;/i&gt;","type":"article-journal","volume":"56"},"uris":["http://www.mendeley.com/documents/?uuid=a22c3962-7c5c-46ae-a37b-999370c57bf1"]}],"mendeley":{"formattedCitation":"&lt;sup&gt;24&lt;/sup&gt;","plainTextFormattedCitation":"24","previouslyFormattedCitation":"&lt;sup&gt;24&lt;/sup&gt;"},"properties":{"noteIndex":0},"schema":"https://github.com/citation-style-language/schema/raw/master/csl-citation.json"}</w:instrText>
      </w:r>
      <w:r w:rsidRPr="00E30B08">
        <w:fldChar w:fldCharType="separate"/>
      </w:r>
      <w:r w:rsidR="00D3369E" w:rsidRPr="00E30B08">
        <w:rPr>
          <w:noProof/>
          <w:vertAlign w:val="superscript"/>
        </w:rPr>
        <w:t>24</w:t>
      </w:r>
      <w:r w:rsidRPr="00E30B08">
        <w:fldChar w:fldCharType="end"/>
      </w:r>
      <w:r w:rsidRPr="00E30B08">
        <w:t xml:space="preserve"> 16/29 (55%) O1 strains and 8/15 (53%) O2 strains contained the </w:t>
      </w:r>
      <w:proofErr w:type="spellStart"/>
      <w:r w:rsidRPr="00E30B08">
        <w:rPr>
          <w:i/>
        </w:rPr>
        <w:t>gmlABC</w:t>
      </w:r>
      <w:proofErr w:type="spellEnd"/>
      <w:r w:rsidRPr="00E30B08">
        <w:rPr>
          <w:i/>
        </w:rPr>
        <w:t xml:space="preserve"> </w:t>
      </w:r>
      <w:r w:rsidRPr="00E30B08">
        <w:t>locus (Fig</w:t>
      </w:r>
      <w:r w:rsidR="00FC4A16" w:rsidRPr="00E30B08">
        <w:t>ure</w:t>
      </w:r>
      <w:r w:rsidRPr="00E30B08">
        <w:t xml:space="preserve"> </w:t>
      </w:r>
      <w:r w:rsidR="00FC4A16" w:rsidRPr="00E30B08">
        <w:t>S</w:t>
      </w:r>
      <w:r w:rsidR="00E65464" w:rsidRPr="00E30B08">
        <w:t>6</w:t>
      </w:r>
      <w:r w:rsidRPr="00E30B08">
        <w:t>), which is within 10-15% of previous reports</w:t>
      </w:r>
      <w:r w:rsidR="0095393A" w:rsidRPr="00E30B08">
        <w:t>.</w:t>
      </w:r>
      <w:r w:rsidRPr="00E30B08">
        <w:fldChar w:fldCharType="begin" w:fldLock="1"/>
      </w:r>
      <w:r w:rsidR="008B1194" w:rsidRPr="00E30B08">
        <w:instrText>ADDIN CSL_CITATION {"citationItems":[{"id":"ITEM-1","itemData":{"DOI":"10.1074/jbc.RA117.000646","ISSN":"1083351X","PMID":"29602878","abstract":"Klebsiella pneumoniae is a major health threat. Vaccination and passive immunization are considered as alternative therapeutic strategies for managing Klebsiella infections. Lipopoly-saccharide O antigens are attractive candidates because of the relatively small range of known O-antigen polysaccharide structures, but immunotherapeutic applications require a complete understanding of the structures found in clinical settings. Currently, the precise number of Klebsiella O antigens is unknown because available serological tests have limited resolution, and their association with defined chemical structures is sometimes uncertain. Molecular serotyping methods can evaluate clinical prevalence of O serotypes but require a full understanding of the genetic determinants for each O-antigen structure. This is problematic with Klebsiella pneumoniae because genes outside the main rfb (O-antigen biosynthesis) locus can have profound effects on the final structure. Here, we report two new loci encoding enzymes that modify a conserved polysaccharide backbone comprising disaccharide repeat units [33)--D-Galp-(133)--D-Galf-(13] (O2a antigen). We identified in serotype O2aeh a three-component system that modifies completed O2a glycan in the periplasm by adding 1,2-linked -Galp side-group residues. In serotype O2ac, a polysaccharide comprising disaccharide repeat units [35)--D-Galf-(133)--D-GlcpNAc-(13] (O2c antigen) is attached to the non-reducing termini of O2a-antigen chains. O2c-polysaccharide synthesis is dependent on a locus encoding three glycosyltransferase enzymes. The authentic O2aeh and O2c antigens were recapitulated in recombinant Escherichia coli hosts to establish the essential gene set for their synthesis. These findings now provide a complete understanding of the molecular genetic basis for the known variations in Klebsiella O-antigen carbohydrate structures based on the O2a backbone.","author":[{"dropping-particle":"","family":"Clarke","given":"Bradley R.","non-dropping-particle":"","parse-names":false,"suffix":""},{"dropping-particle":"","family":"Ovchinnikova","given":"Olga G.","non-dropping-particle":"","parse-names":false,"suffix":""},{"dropping-particle":"","family":"Kelly","given":"Steven D.","non-dropping-particle":"","parse-names":false,"suffix":""},{"dropping-particle":"","family":"Williamson","given":"Monica L.","non-dropping-particle":"","parse-names":false,"suffix":""},{"dropping-particle":"","family":"Butler","given":"Jennifer E.","non-dropping-particle":"","parse-names":false,"suffix":""},{"dropping-particle":"","family":"Liu","given":"Bin","non-dropping-particle":"","parse-names":false,"suffix":""},{"dropping-particle":"","family":"Wang","given":"Lu","non-dropping-particle":"","parse-names":false,"suffix":""},{"dropping-particle":"","family":"Gou","given":"Xi","non-dropping-particle":"","parse-names":false,"suffix":""},{"dropping-particle":"","family":"Follador","given":"Rainer","non-dropping-particle":"","parse-names":false,"suffix":""},{"dropping-particle":"","family":"Lowary","given":"Todd L.","non-dropping-particle":"","parse-names":false,"suffix":""},{"dropping-particle":"","family":"Whitfield","given":"Chris","non-dropping-particle":"","parse-names":false,"suffix":""}],"container-title":"Journal of Biological Chemistry","id":"ITEM-1","issue":"13","issued":{"date-parts":[["2018","3"]]},"page":"4666-4679","title":"Molecular basis for the structural diversity in serogroup O2-antigen polysaccharides in &lt;i&gt;Klebsiella pneumoniae&lt;/i&gt;","type":"article-journal","volume":"293"},"uris":["http://www.mendeley.com/documents/?uuid=f08f5c72-072a-4635-87e5-8ce329407884"]},{"id":"ITEM-2","itemData":{"DOI":"10.1016/j.ijmm.2015.12.002","ISSN":"16180607","PMID":"26723873","abstract":"Klebsiella pneumoniae ST258 is a globally disseminated, extremely drug resistant, nosocomial clone with limited treatment options. We show that the vast majority of ST258 isolates express modified d-galactan-I lipopolysaccharide O-antigen, termed hereinafter as d-galactan-III.The genetic determinant required for galactan-III synthesis was identified as a distinct operon adjacent to the rfb (wb) locus encoding d-galactan-I synthesis. The three genes within the operon encode predicted glycosyltransferases. Testing an isogenic transformant pair revealed that expression of d-galactan-III, in comparison to d-galactan-I, conferred improved survival in the presence of human serum.Eighty-three percent of the more than 200 ST258 draft genome sequences currently available carries the corresponding operon and hence these isolates are predicted to express galactan-III antigens. A d-galactan-III specific monoclonal antibody (mAb) was shown to bind to extracted LPS from a panel of ST258 isolates. The same mAb confirmed accessibility of galactan-III in surface staining of ST258 irrespective of the distinct capsular antigens expressed by both clades described previously.Based on these data, the galactan-III antigen may represent an attractive target for active and passive immunization approaches against K. pneumoniae ST258.","author":[{"dropping-particle":"","family":"Szijártó","given":"Valéria","non-dropping-particle":"","parse-names":false,"suffix":""},{"dropping-particle":"","family":"Guachalla","given":"Luis Miguel","non-dropping-particle":"","parse-names":false,"suffix":""},{"dropping-particle":"","family":"Hartl","given":"Katharina","non-dropping-particle":"","parse-names":false,"suffix":""},{"dropping-particle":"","family":"Varga","given":"Cecília","non-dropping-particle":"","parse-names":false,"suffix":""},{"dropping-particle":"","family":"Banerjee","given":"Pallavi","non-dropping-particle":"","parse-names":false,"suffix":""},{"dropping-particle":"","family":"Stojkovic","given":"Katarina","non-dropping-particle":"","parse-names":false,"suffix":""},{"dropping-particle":"","family":"Kaszowska","given":"Marta","non-dropping-particle":"","parse-names":false,"suffix":""},{"dropping-particle":"","family":"Nagy","given":"Eszter","non-dropping-particle":"","parse-names":false,"suffix":""},{"dropping-particle":"","family":"Lukasiewicz","given":"Jolanta","non-dropping-particle":"","parse-names":false,"suffix":""},{"dropping-particle":"","family":"Nagy","given":"Gábor","non-dropping-particle":"","parse-names":false,"suffix":""}],"container-title":"International Journal of Medical Microbiology","id":"ITEM-2","issue":"2","issued":{"date-parts":[["2016","2"]]},"page":"89-98","title":"Both clades of the epidemic KPC-producing &lt;i&gt;Klebsiella pneumoniae&lt;/i&gt; clone ST258 share a modified galactan O-antigen type","type":"article-journal","volume":"306"},"uris":["http://www.mendeley.com/documents/?uuid=4c6c118e-f697-48e4-a16e-44c96f7064fa"]}],"mendeley":{"formattedCitation":"&lt;sup&gt;21,22&lt;/sup&gt;","plainTextFormattedCitation":"21,22","previouslyFormattedCitation":"&lt;sup&gt;21,22&lt;/sup&gt;"},"properties":{"noteIndex":0},"schema":"https://github.com/citation-style-language/schema/raw/master/csl-citation.json"}</w:instrText>
      </w:r>
      <w:r w:rsidRPr="00E30B08">
        <w:fldChar w:fldCharType="separate"/>
      </w:r>
      <w:r w:rsidR="00D3369E" w:rsidRPr="00E30B08">
        <w:rPr>
          <w:noProof/>
          <w:vertAlign w:val="superscript"/>
        </w:rPr>
        <w:t>21,22</w:t>
      </w:r>
      <w:r w:rsidRPr="00E30B08">
        <w:fldChar w:fldCharType="end"/>
      </w:r>
      <w:r w:rsidRPr="00E30B08">
        <w:t xml:space="preserve"> Additionally, one O1 and one O2 strain contained </w:t>
      </w:r>
      <w:proofErr w:type="spellStart"/>
      <w:r w:rsidRPr="00E30B08">
        <w:rPr>
          <w:i/>
        </w:rPr>
        <w:t>gmlAC</w:t>
      </w:r>
      <w:proofErr w:type="spellEnd"/>
      <w:r w:rsidRPr="00E30B08">
        <w:rPr>
          <w:i/>
        </w:rPr>
        <w:t xml:space="preserve"> </w:t>
      </w:r>
      <w:r w:rsidRPr="00E30B08">
        <w:t>genes only. B39 was tested for binding to three strains from each group (O1</w:t>
      </w:r>
      <w:r w:rsidRPr="00E30B08">
        <w:rPr>
          <w:vertAlign w:val="superscript"/>
        </w:rPr>
        <w:t>+</w:t>
      </w:r>
      <w:r w:rsidRPr="00E30B08">
        <w:rPr>
          <w:i/>
        </w:rPr>
        <w:t xml:space="preserve">, </w:t>
      </w:r>
      <w:r w:rsidRPr="00E30B08">
        <w:t>O1</w:t>
      </w:r>
      <w:r w:rsidRPr="00E30B08">
        <w:rPr>
          <w:vertAlign w:val="superscript"/>
        </w:rPr>
        <w:t>-</w:t>
      </w:r>
      <w:r w:rsidRPr="00E30B08">
        <w:t>, O2</w:t>
      </w:r>
      <w:r w:rsidRPr="00E30B08">
        <w:rPr>
          <w:iCs/>
          <w:vertAlign w:val="superscript"/>
        </w:rPr>
        <w:t>+</w:t>
      </w:r>
      <w:r w:rsidRPr="00E30B08">
        <w:rPr>
          <w:i/>
        </w:rPr>
        <w:t xml:space="preserve">, </w:t>
      </w:r>
      <w:r w:rsidRPr="00E30B08">
        <w:t>and O2</w:t>
      </w:r>
      <w:r w:rsidRPr="00E30B08">
        <w:rPr>
          <w:vertAlign w:val="superscript"/>
        </w:rPr>
        <w:t>-</w:t>
      </w:r>
      <w:r w:rsidRPr="00E30B08">
        <w:t>) by FACS (Fig</w:t>
      </w:r>
      <w:r w:rsidR="00FC4A16" w:rsidRPr="00E30B08">
        <w:t>ure</w:t>
      </w:r>
      <w:r w:rsidRPr="00E30B08">
        <w:t xml:space="preserve"> 7). The ST and capsule (</w:t>
      </w:r>
      <w:proofErr w:type="spellStart"/>
      <w:r w:rsidRPr="00E30B08">
        <w:rPr>
          <w:i/>
          <w:iCs/>
        </w:rPr>
        <w:t>wzi</w:t>
      </w:r>
      <w:proofErr w:type="spellEnd"/>
      <w:r w:rsidRPr="00E30B08">
        <w:rPr>
          <w:i/>
          <w:iCs/>
        </w:rPr>
        <w:t xml:space="preserve">) </w:t>
      </w:r>
      <w:r w:rsidRPr="00E30B08">
        <w:t xml:space="preserve">type for these strains is shown in Table </w:t>
      </w:r>
      <w:r w:rsidR="00A42C00" w:rsidRPr="00E30B08">
        <w:t>S</w:t>
      </w:r>
      <w:r w:rsidRPr="00E30B08">
        <w:t>3. A number of globally problematic STs were tested</w:t>
      </w:r>
      <w:r w:rsidR="0095393A" w:rsidRPr="00E30B08">
        <w:t>,</w:t>
      </w:r>
      <w:r w:rsidRPr="00E30B08">
        <w:fldChar w:fldCharType="begin" w:fldLock="1"/>
      </w:r>
      <w:r w:rsidR="008B1194" w:rsidRPr="00E30B08">
        <w:instrText>ADDIN CSL_CITATION {"citationItems":[{"id":"ITEM-1","itemData":{"ISSN":"1740-1534","author":[{"dropping-particle":"","family":"Wyres","given":"Kelly L","non-dropping-particle":"","parse-names":false,"suffix":""},{"dropping-particle":"","family":"Lam","given":"Margaret M C","non-dropping-particle":"","parse-names":false,"suffix":""},{"dropping-particle":"","family":"Holt","given":"Kathryn E","non-dropping-particle":"","parse-names":false,"suffix":""}],"container-title":"Nature Reviews Microbiology","id":"ITEM-1","issued":{"date-parts":[["2020"]]},"page":"1-16","publisher":"Nature Publishing Group","title":"Population genomics of &lt;i&gt;Klebsiella pneumoniae&lt;/i&gt;","type":"article-journal","volume":"18"},"uris":["http://www.mendeley.com/documents/?uuid=0c388e16-ab6a-48f9-aa26-3d7d158efba6"]}],"mendeley":{"formattedCitation":"&lt;sup&gt;7&lt;/sup&gt;","plainTextFormattedCitation":"7","previouslyFormattedCitation":"&lt;sup&gt;7&lt;/sup&gt;"},"properties":{"noteIndex":0},"schema":"https://github.com/citation-style-language/schema/raw/master/csl-citation.json"}</w:instrText>
      </w:r>
      <w:r w:rsidRPr="00E30B08">
        <w:fldChar w:fldCharType="separate"/>
      </w:r>
      <w:r w:rsidR="00D3369E" w:rsidRPr="00E30B08">
        <w:rPr>
          <w:noProof/>
          <w:vertAlign w:val="superscript"/>
        </w:rPr>
        <w:t>7</w:t>
      </w:r>
      <w:r w:rsidRPr="00E30B08">
        <w:fldChar w:fldCharType="end"/>
      </w:r>
      <w:r w:rsidRPr="00E30B08">
        <w:t xml:space="preserve"> as highlighted in Table </w:t>
      </w:r>
      <w:r w:rsidR="00A42C00" w:rsidRPr="00E30B08">
        <w:t>S</w:t>
      </w:r>
      <w:r w:rsidRPr="00E30B08">
        <w:t>3. Additionally, an anti-O1 mAb (Fig</w:t>
      </w:r>
      <w:r w:rsidR="00FC4A16" w:rsidRPr="00E30B08">
        <w:t>ure</w:t>
      </w:r>
      <w:r w:rsidRPr="00E30B08">
        <w:t xml:space="preserve"> 7a) and anti-O2 mAb (Fig</w:t>
      </w:r>
      <w:r w:rsidR="00FC4A16" w:rsidRPr="00E30B08">
        <w:t>ure</w:t>
      </w:r>
      <w:r w:rsidRPr="00E30B08">
        <w:t xml:space="preserve"> 7b) were tested for comparison. </w:t>
      </w:r>
    </w:p>
    <w:p w14:paraId="7E9D95BC" w14:textId="7EFE0D38" w:rsidR="00D834B7" w:rsidRPr="00E30B08" w:rsidRDefault="00D834B7" w:rsidP="00D834B7">
      <w:pPr>
        <w:pStyle w:val="Newparagraph"/>
      </w:pPr>
      <w:r w:rsidRPr="00E30B08">
        <w:t>A greater than 95% positive</w:t>
      </w:r>
      <w:r w:rsidR="00060484">
        <w:t xml:space="preserve"> </w:t>
      </w:r>
      <w:r w:rsidRPr="00E30B08">
        <w:t>shift for B39 was observed for all O1</w:t>
      </w:r>
      <w:r w:rsidRPr="00E30B08">
        <w:rPr>
          <w:vertAlign w:val="superscript"/>
        </w:rPr>
        <w:t>-</w:t>
      </w:r>
      <w:r w:rsidRPr="00E30B08">
        <w:t xml:space="preserve"> and</w:t>
      </w:r>
      <w:r w:rsidRPr="00E30B08">
        <w:rPr>
          <w:i/>
        </w:rPr>
        <w:t xml:space="preserve"> </w:t>
      </w:r>
      <w:r w:rsidRPr="00E30B08">
        <w:t>O1</w:t>
      </w:r>
      <w:r w:rsidRPr="00E30B08">
        <w:rPr>
          <w:i/>
          <w:vertAlign w:val="superscript"/>
        </w:rPr>
        <w:t>+</w:t>
      </w:r>
      <w:r w:rsidRPr="00E30B08">
        <w:rPr>
          <w:i/>
        </w:rPr>
        <w:t xml:space="preserve"> </w:t>
      </w:r>
      <w:r w:rsidRPr="00E30B08">
        <w:t>strains, a result that was consistent with the anti-O1 mAb binding (Fig</w:t>
      </w:r>
      <w:r w:rsidR="00FC4A16" w:rsidRPr="00E30B08">
        <w:t>ure</w:t>
      </w:r>
      <w:r w:rsidRPr="00E30B08">
        <w:t xml:space="preserve"> 7a). Only a small shift for the anti-O2 mAb was observed in these strains. Against the O2 strains, an 89 – 99% positive</w:t>
      </w:r>
      <w:r w:rsidR="00060484">
        <w:t xml:space="preserve"> </w:t>
      </w:r>
      <w:r w:rsidRPr="00E30B08">
        <w:t xml:space="preserve">shift for the anti-O2 mAb was observed irrespective of the presence or absence of </w:t>
      </w:r>
      <w:proofErr w:type="spellStart"/>
      <w:r w:rsidRPr="00E30B08">
        <w:rPr>
          <w:i/>
        </w:rPr>
        <w:t>gmlABC</w:t>
      </w:r>
      <w:proofErr w:type="spellEnd"/>
      <w:r w:rsidRPr="00E30B08">
        <w:rPr>
          <w:i/>
        </w:rPr>
        <w:t xml:space="preserve"> </w:t>
      </w:r>
      <w:r w:rsidRPr="00E30B08">
        <w:t>genes. Contrastingly, in the O2</w:t>
      </w:r>
      <w:r w:rsidRPr="00E30B08">
        <w:rPr>
          <w:i/>
          <w:vertAlign w:val="superscript"/>
        </w:rPr>
        <w:t>-</w:t>
      </w:r>
      <w:r w:rsidRPr="00E30B08">
        <w:t xml:space="preserve"> group, a positive</w:t>
      </w:r>
      <w:r w:rsidR="00060484">
        <w:t xml:space="preserve"> </w:t>
      </w:r>
      <w:r w:rsidRPr="00E30B08">
        <w:t>shift for B39 ranging from 55.7 – 96.5% was observed, but in the O2</w:t>
      </w:r>
      <w:r w:rsidRPr="00E30B08">
        <w:rPr>
          <w:i/>
          <w:vertAlign w:val="superscript"/>
        </w:rPr>
        <w:t>+</w:t>
      </w:r>
      <w:r w:rsidRPr="00E30B08">
        <w:t xml:space="preserve"> group, a positive</w:t>
      </w:r>
      <w:r w:rsidR="00060484">
        <w:t xml:space="preserve"> </w:t>
      </w:r>
      <w:r w:rsidRPr="00E30B08">
        <w:t>shift for B39 was only observed for one strain, and this shift was small (8.64%) (Fig</w:t>
      </w:r>
      <w:r w:rsidR="00EF4EBE" w:rsidRPr="00E30B08">
        <w:t>ure</w:t>
      </w:r>
      <w:r w:rsidRPr="00E30B08">
        <w:t xml:space="preserve"> 7b). In both O2 groups, as expected, no positive</w:t>
      </w:r>
      <w:r w:rsidR="00060484">
        <w:t xml:space="preserve"> </w:t>
      </w:r>
      <w:r w:rsidRPr="00E30B08">
        <w:t>shift for the anti-O1 mAb was observed (Fig</w:t>
      </w:r>
      <w:r w:rsidR="00EF4EBE" w:rsidRPr="00E30B08">
        <w:t>ure</w:t>
      </w:r>
      <w:r w:rsidRPr="00E30B08">
        <w:t xml:space="preserve"> 7a).</w:t>
      </w:r>
      <w:r w:rsidR="00366239" w:rsidRPr="00E30B08">
        <w:t xml:space="preserve"> </w:t>
      </w:r>
      <w:r w:rsidR="00315550" w:rsidRPr="00E30B08">
        <w:t>B39 binding by FACS is summari</w:t>
      </w:r>
      <w:r w:rsidR="00627494">
        <w:t>z</w:t>
      </w:r>
      <w:r w:rsidR="00315550" w:rsidRPr="00E30B08">
        <w:t>ed in Fig</w:t>
      </w:r>
      <w:r w:rsidR="00EF4EBE" w:rsidRPr="00E30B08">
        <w:t>ure</w:t>
      </w:r>
      <w:r w:rsidR="00315550" w:rsidRPr="00E30B08">
        <w:t xml:space="preserve"> 7c.</w:t>
      </w:r>
    </w:p>
    <w:p w14:paraId="22C9814E" w14:textId="3EB5BD14" w:rsidR="00A353F5" w:rsidRPr="00E30B08" w:rsidRDefault="00D834B7" w:rsidP="005C3D1D">
      <w:pPr>
        <w:pStyle w:val="Newparagraph"/>
      </w:pPr>
      <w:r w:rsidRPr="00E30B08">
        <w:t xml:space="preserve">B39 was further tested for binding to two pairs of strains using FACS: </w:t>
      </w:r>
      <w:r w:rsidRPr="00E30B08">
        <w:rPr>
          <w:i/>
        </w:rPr>
        <w:t xml:space="preserve">K. pneumoniae </w:t>
      </w:r>
      <w:r w:rsidRPr="00E30B08">
        <w:t xml:space="preserve">1131115 and the isogenic mutant </w:t>
      </w:r>
      <w:r w:rsidRPr="00E30B08">
        <w:rPr>
          <w:i/>
        </w:rPr>
        <w:t xml:space="preserve">K. pneumoniae </w:t>
      </w:r>
      <w:r w:rsidRPr="00E30B08">
        <w:t xml:space="preserve">1131115 </w:t>
      </w:r>
      <w:proofErr w:type="spellStart"/>
      <w:r w:rsidRPr="00E30B08">
        <w:rPr>
          <w:i/>
        </w:rPr>
        <w:t>wbbYZ</w:t>
      </w:r>
      <w:proofErr w:type="spellEnd"/>
      <w:r w:rsidRPr="00E30B08">
        <w:rPr>
          <w:i/>
          <w:vertAlign w:val="superscript"/>
        </w:rPr>
        <w:t>–</w:t>
      </w:r>
      <w:r w:rsidRPr="00E30B08">
        <w:rPr>
          <w:i/>
        </w:rPr>
        <w:t xml:space="preserve">, </w:t>
      </w:r>
      <w:r w:rsidRPr="00E30B08">
        <w:t xml:space="preserve">and </w:t>
      </w:r>
      <w:r w:rsidRPr="00E30B08">
        <w:rPr>
          <w:i/>
        </w:rPr>
        <w:t xml:space="preserve">K. pneumoniae </w:t>
      </w:r>
      <w:r w:rsidRPr="00E30B08">
        <w:t xml:space="preserve">961842 and the isogenic mutant </w:t>
      </w:r>
      <w:r w:rsidRPr="00E30B08">
        <w:rPr>
          <w:i/>
        </w:rPr>
        <w:t xml:space="preserve">K. pneumoniae </w:t>
      </w:r>
      <w:r w:rsidRPr="00E30B08">
        <w:t xml:space="preserve">961842 </w:t>
      </w:r>
      <w:proofErr w:type="spellStart"/>
      <w:r w:rsidRPr="00E30B08">
        <w:rPr>
          <w:i/>
        </w:rPr>
        <w:t>wbbYZ</w:t>
      </w:r>
      <w:proofErr w:type="spellEnd"/>
      <w:r w:rsidRPr="00E30B08">
        <w:rPr>
          <w:i/>
          <w:vertAlign w:val="superscript"/>
        </w:rPr>
        <w:t>+</w:t>
      </w:r>
      <w:r w:rsidRPr="00E30B08">
        <w:rPr>
          <w:i/>
        </w:rPr>
        <w:t xml:space="preserve"> </w:t>
      </w:r>
      <w:r w:rsidRPr="00E30B08">
        <w:t>(Fig</w:t>
      </w:r>
      <w:r w:rsidR="00EF4EBE" w:rsidRPr="00E30B08">
        <w:t>ure</w:t>
      </w:r>
      <w:r w:rsidRPr="00E30B08">
        <w:t xml:space="preserve"> 8)</w:t>
      </w:r>
      <w:r w:rsidRPr="00E30B08">
        <w:rPr>
          <w:i/>
        </w:rPr>
        <w:t xml:space="preserve">. </w:t>
      </w:r>
      <w:r w:rsidRPr="00E30B08">
        <w:t xml:space="preserve">The </w:t>
      </w:r>
      <w:proofErr w:type="spellStart"/>
      <w:r w:rsidRPr="00E30B08">
        <w:rPr>
          <w:i/>
        </w:rPr>
        <w:t>wbbYZ</w:t>
      </w:r>
      <w:proofErr w:type="spellEnd"/>
      <w:r w:rsidRPr="00E30B08">
        <w:t xml:space="preserve"> locus encodes </w:t>
      </w:r>
      <w:r w:rsidRPr="00E30B08">
        <w:rPr>
          <w:rFonts w:cs="Arial"/>
        </w:rPr>
        <w:t>ᴅ</w:t>
      </w:r>
      <w:r w:rsidRPr="00E30B08">
        <w:t>-</w:t>
      </w:r>
      <w:proofErr w:type="spellStart"/>
      <w:r w:rsidRPr="00E30B08">
        <w:t>galactan</w:t>
      </w:r>
      <w:proofErr w:type="spellEnd"/>
      <w:r w:rsidRPr="00E30B08">
        <w:t xml:space="preserve">-II, the O1 subunit that caps the O2 subunit, therefore deletion of these genes converts an O1 strain to O2, whilst incorporation of the genes converts an O2 strain to O1. Deletion of the </w:t>
      </w:r>
      <w:proofErr w:type="spellStart"/>
      <w:r w:rsidRPr="00E30B08">
        <w:rPr>
          <w:i/>
        </w:rPr>
        <w:t>wbbZY</w:t>
      </w:r>
      <w:proofErr w:type="spellEnd"/>
      <w:r w:rsidRPr="00E30B08">
        <w:t xml:space="preserve"> genes in the </w:t>
      </w:r>
      <w:r w:rsidRPr="00E30B08">
        <w:rPr>
          <w:i/>
        </w:rPr>
        <w:t xml:space="preserve">K. pneumoniae </w:t>
      </w:r>
      <w:r w:rsidRPr="00E30B08">
        <w:t xml:space="preserve">1131115 conferred a loss in binding of B39 in all but a small population (1.87%) of </w:t>
      </w:r>
      <w:r w:rsidRPr="00E30B08">
        <w:lastRenderedPageBreak/>
        <w:t xml:space="preserve">bacterial cells. Correspondingly, incorporation of the </w:t>
      </w:r>
      <w:proofErr w:type="spellStart"/>
      <w:r w:rsidRPr="00E30B08">
        <w:rPr>
          <w:i/>
        </w:rPr>
        <w:t>wbbYZ</w:t>
      </w:r>
      <w:proofErr w:type="spellEnd"/>
      <w:r w:rsidRPr="00E30B08">
        <w:t xml:space="preserve"> genes in the O2 strain led to a 92.4% positive</w:t>
      </w:r>
      <w:r w:rsidR="00060484">
        <w:t xml:space="preserve"> </w:t>
      </w:r>
      <w:r w:rsidRPr="00E30B08">
        <w:t xml:space="preserve">shift for B39. It should be noted that the O1 and O2 isogenic strains were all </w:t>
      </w:r>
      <w:proofErr w:type="spellStart"/>
      <w:r w:rsidRPr="00E30B08">
        <w:rPr>
          <w:i/>
        </w:rPr>
        <w:t>gmlABC</w:t>
      </w:r>
      <w:proofErr w:type="spellEnd"/>
      <w:r w:rsidRPr="00E30B08">
        <w:rPr>
          <w:vertAlign w:val="superscript"/>
        </w:rPr>
        <w:t>+</w:t>
      </w:r>
      <w:r w:rsidRPr="00E30B08">
        <w:t>.</w:t>
      </w:r>
    </w:p>
    <w:p w14:paraId="12E739DE" w14:textId="77777777" w:rsidR="00D834B7" w:rsidRPr="00E30B08" w:rsidRDefault="00D834B7" w:rsidP="00D834B7">
      <w:pPr>
        <w:pStyle w:val="Heading1"/>
      </w:pPr>
      <w:r w:rsidRPr="00060484">
        <w:t>Discussion</w:t>
      </w:r>
    </w:p>
    <w:p w14:paraId="4BA3B91D" w14:textId="4F8977C1" w:rsidR="00D834B7" w:rsidRPr="00E30B08" w:rsidRDefault="00D834B7" w:rsidP="00D834B7">
      <w:pPr>
        <w:pStyle w:val="Newparagraph"/>
      </w:pPr>
      <w:r w:rsidRPr="00E30B08">
        <w:t>As the effectiveness of antibiotics continues to decline with the rise in antimicrobial resistance, there is a</w:t>
      </w:r>
      <w:r w:rsidR="00850E87" w:rsidRPr="00E30B08">
        <w:t>n urgent</w:t>
      </w:r>
      <w:r w:rsidRPr="00E30B08">
        <w:t xml:space="preserve"> need for alternative antimicrobial therapy options to treat MDR </w:t>
      </w:r>
      <w:r w:rsidRPr="00E30B08">
        <w:rPr>
          <w:i/>
          <w:iCs/>
        </w:rPr>
        <w:t xml:space="preserve">K. pneumoniae </w:t>
      </w:r>
      <w:r w:rsidRPr="00E30B08">
        <w:t xml:space="preserve">infections. In this work, we report the target-agnostic discovery of </w:t>
      </w:r>
      <w:r w:rsidR="00060484" w:rsidRPr="00E30B08">
        <w:t>B39</w:t>
      </w:r>
      <w:r w:rsidR="00060484">
        <w:t xml:space="preserve">, </w:t>
      </w:r>
      <w:r w:rsidRPr="00E30B08">
        <w:t xml:space="preserve">a </w:t>
      </w:r>
      <w:proofErr w:type="spellStart"/>
      <w:r w:rsidRPr="00E30B08">
        <w:t>mAb</w:t>
      </w:r>
      <w:proofErr w:type="spellEnd"/>
      <w:r w:rsidRPr="00E30B08">
        <w:t xml:space="preserve"> that binds to the O-antigen of O1 and O2 </w:t>
      </w:r>
      <w:r w:rsidRPr="00E30B08">
        <w:rPr>
          <w:i/>
        </w:rPr>
        <w:t>K. pneumoniae</w:t>
      </w:r>
      <w:r w:rsidRPr="00E30B08">
        <w:t xml:space="preserve">. B39 was shown to promote the uptake and clearance of bacteria by primary human macrophages. B39 </w:t>
      </w:r>
      <w:r w:rsidR="00B60497" w:rsidRPr="00E30B08">
        <w:t xml:space="preserve">displayed novel </w:t>
      </w:r>
      <w:r w:rsidR="00B60497" w:rsidRPr="00E30B08">
        <w:rPr>
          <w:i/>
          <w:iCs/>
        </w:rPr>
        <w:t xml:space="preserve">in vivo </w:t>
      </w:r>
      <w:r w:rsidR="00B60497" w:rsidRPr="00E30B08">
        <w:t>activity</w:t>
      </w:r>
      <w:r w:rsidR="00AE5FAA" w:rsidRPr="00E30B08">
        <w:t xml:space="preserve"> in a lethal murine model of pneumonia,</w:t>
      </w:r>
      <w:r w:rsidR="00B60497" w:rsidRPr="00E30B08">
        <w:t xml:space="preserve"> </w:t>
      </w:r>
      <w:r w:rsidR="00AE5FAA" w:rsidRPr="00E30B08">
        <w:t xml:space="preserve">conferring therapeutic protection against both O1 and O2 </w:t>
      </w:r>
      <w:r w:rsidR="00AE5FAA" w:rsidRPr="00E30B08">
        <w:rPr>
          <w:i/>
          <w:iCs/>
        </w:rPr>
        <w:t xml:space="preserve">K. pneumoniae </w:t>
      </w:r>
      <w:r w:rsidR="00AE5FAA" w:rsidRPr="00E30B08">
        <w:t xml:space="preserve">strains. </w:t>
      </w:r>
      <w:r w:rsidR="00060484">
        <w:t>To the best of our knowledge</w:t>
      </w:r>
      <w:r w:rsidR="00AE5FAA" w:rsidRPr="00E30B08">
        <w:t xml:space="preserve">, this activity represents the </w:t>
      </w:r>
      <w:r w:rsidR="00E72364" w:rsidRPr="00E30B08">
        <w:t>greatest LPS serotype coverage of a therapeutic mAb in the literature</w:t>
      </w:r>
      <w:r w:rsidR="00060484">
        <w:t xml:space="preserve"> to date</w:t>
      </w:r>
      <w:r w:rsidRPr="00E30B08">
        <w:t xml:space="preserve">. O1 and O2 serotypes represent 45% of </w:t>
      </w:r>
      <w:r w:rsidRPr="00E30B08">
        <w:rPr>
          <w:i/>
        </w:rPr>
        <w:t xml:space="preserve">K. pneumoniae </w:t>
      </w:r>
      <w:r w:rsidRPr="00E30B08">
        <w:t>isolates, with this proportion rising to 73% among carbapenem-resistant isolates</w:t>
      </w:r>
      <w:r w:rsidR="0086314A" w:rsidRPr="00E30B08">
        <w:t>,</w:t>
      </w:r>
      <w:r w:rsidRPr="00E30B08">
        <w:fldChar w:fldCharType="begin" w:fldLock="1"/>
      </w:r>
      <w:r w:rsidR="008B1194" w:rsidRPr="00E30B08">
        <w:instrText>ADDIN CSL_CITATION {"citationItems":[{"id":"ITEM-1","itemData":{"DOI":"10.1038/s41467-017-02223-7","ISSN":"20411723","PMID":"29222409","abstract":"Emerging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Communications","id":"ITEM-1","issue":"1","issued":{"date-parts":[["2017","12"]]},"page":"1991","title":"Immune stealth-driven O2 serotype prevalence and potential for therapeutic antibodies against multidrug resistant &lt;i&gt;Klebsiella pneumoniae&lt;/i&gt;","type":"article-journal","volume":"8"},"uris":["http://www.mendeley.com/documents/?uuid=e2b11755-d71c-4d09-9935-85404bd8c735"]}],"mendeley":{"formattedCitation":"&lt;sup&gt;14&lt;/sup&gt;","plainTextFormattedCitation":"14","previouslyFormattedCitation":"&lt;sup&gt;14&lt;/sup&gt;"},"properties":{"noteIndex":0},"schema":"https://github.com/citation-style-language/schema/raw/master/csl-citation.json"}</w:instrText>
      </w:r>
      <w:r w:rsidRPr="00E30B08">
        <w:fldChar w:fldCharType="separate"/>
      </w:r>
      <w:r w:rsidR="00D3369E" w:rsidRPr="00E30B08">
        <w:rPr>
          <w:noProof/>
          <w:vertAlign w:val="superscript"/>
        </w:rPr>
        <w:t>14</w:t>
      </w:r>
      <w:r w:rsidRPr="00E30B08">
        <w:fldChar w:fldCharType="end"/>
      </w:r>
      <w:r w:rsidRPr="00E30B08">
        <w:t xml:space="preserve"> highlighting the wide potential scope of the development of B39 for use in the clinic</w:t>
      </w:r>
      <w:r w:rsidR="00E72364" w:rsidRPr="00E30B08">
        <w:t xml:space="preserve"> to treat </w:t>
      </w:r>
      <w:r w:rsidR="00E72364" w:rsidRPr="00E30B08">
        <w:rPr>
          <w:i/>
          <w:iCs/>
        </w:rPr>
        <w:t xml:space="preserve">K. pneumoniae </w:t>
      </w:r>
      <w:r w:rsidR="00E72364" w:rsidRPr="00E30B08">
        <w:t>infections</w:t>
      </w:r>
      <w:r w:rsidRPr="00E30B08">
        <w:t>.</w:t>
      </w:r>
    </w:p>
    <w:p w14:paraId="6301789B" w14:textId="1CA4A649" w:rsidR="00D834B7" w:rsidRPr="00E30B08" w:rsidRDefault="00D834B7" w:rsidP="00D834B7">
      <w:pPr>
        <w:pStyle w:val="Newparagraph"/>
      </w:pPr>
      <w:r w:rsidRPr="00E30B08">
        <w:t xml:space="preserve">It should also be noted that the strains used in the </w:t>
      </w:r>
      <w:r w:rsidRPr="00E30B08">
        <w:rPr>
          <w:i/>
        </w:rPr>
        <w:t>in vivo</w:t>
      </w:r>
      <w:r w:rsidRPr="00E30B08">
        <w:t xml:space="preserve"> challenges were both MDR strains from globally dominant clonal groups, highlighting the potential to use B39 against MDR infections. B39 could therefore be of use in situations where antibiotic treatment fails, or alternatively, as an adjunctive therapy alongside last-resort antibiotics. Indeed, synergy between anti-bacterial mAbs and antibiotics has been observed in preclinical models</w:t>
      </w:r>
      <w:r w:rsidR="00060484">
        <w:t>.</w:t>
      </w:r>
      <w:r w:rsidRPr="00E30B08">
        <w:fldChar w:fldCharType="begin" w:fldLock="1"/>
      </w:r>
      <w:r w:rsidR="008B1194" w:rsidRPr="00E30B08">
        <w:instrText>ADDIN CSL_CITATION {"citationItems":[{"id":"ITEM-1","itemData":{"DOI":"10.1126/scitranslmed.3009655","ISSN":"19466242","PMID":"25391481","abstract":"Widespread drug resistance due to empiric use of broad-spectrum antibiotics has stimulated development of bacteria-specific strategies for prophylaxis and therapy based on modern monoclonal antibody (mAb) technologies. However, single-mechanism mAb approaches have not provided adequate protective activity in the clinic. We constructed multifunctional bispecific antibodies, each conferring three mechanisms of action against the bacterial pathogen Pseudomonas aeruginosa by targeting the serotype-independent type III secretion system (injectisome) virulence factor PcrV and persistence factor Psl exopolysaccharide. A new bispecific antibody platform, BiS4, exhibited superior synergistic protection against P. aeruginosa-induced murine pneumonia compared to parent mAb combinations or other available bispecific antibody structures. BiS4aPa was protective in several mouse infection models against disparate P. aeruginosa strains and unexpectedly further synergized with multiple antibiotic classes even against drug-resistant clinical isolates. In addition to resulting in a multimechanistic clinical candidate (MEDI3902) for the prevention or treatment of P. aeruginosa infections, these antibody studies suggest that multifunctional antibody approaches may be a promising platform for targeting other antibiotic-resistant bacterial pathogens.","author":[{"dropping-particle":"","family":"DiGiandomenico","given":"Antonio","non-dropping-particle":"","parse-names":false,"suffix":""},{"dropping-particle":"","family":"Keller","given":"Ashley E.","non-dropping-particle":"","parse-names":false,"suffix":""},{"dropping-particle":"","family":"Gao","given":"Cuihua","non-dropping-particle":"","parse-names":false,"suffix":""},{"dropping-particle":"","family":"Rainey","given":"Godfrey J.","non-dropping-particle":"","parse-names":false,"suffix":""},{"dropping-particle":"","family":"Warrener","given":"Paul","non-dropping-particle":"","parse-names":false,"suffix":""},{"dropping-particle":"","family":"Camara","given":"Mareia M.","non-dropping-particle":"","parse-names":false,"suffix":""},{"dropping-particle":"","family":"Bonnell","given":"Jessica","non-dropping-particle":"","parse-names":false,"suffix":""},{"dropping-particle":"","family":"Fleming","given":"Ryan","non-dropping-particle":"","parse-names":false,"suffix":""},{"dropping-particle":"","family":"Bezabeh","given":"Binyam","non-dropping-particle":"","parse-names":false,"suffix":""},{"dropping-particle":"","family":"Dimasi","given":"Nazzareno","non-dropping-particle":"","parse-names":false,"suffix":""},{"dropping-particle":"","family":"Sellman","given":"Bret R.","non-dropping-particle":"","parse-names":false,"suffix":""},{"dropping-particle":"","family":"Hilliard","given":"Jamese","non-dropping-particle":"","parse-names":false,"suffix":""},{"dropping-particle":"","family":"Guenther","given":"Caitlin M.","non-dropping-particle":"","parse-names":false,"suffix":""},{"dropping-particle":"","family":"Datta","given":"Vivekananda","non-dropping-particle":"","parse-names":false,"suffix":""},{"dropping-particle":"","family":"Zhao","given":"Wei","non-dropping-particle":"","parse-names":false,"suffix":""},{"dropping-particle":"","family":"Gao","given":"Changshou","non-dropping-particle":"","parse-names":false,"suffix":""},{"dropping-particle":"","family":"Yu","given":"Xiang Qing","non-dropping-particle":"","parse-names":false,"suffix":""},{"dropping-particle":"","family":"Suzich","given":"Jo Ann A.","non-dropping-particle":"","parse-names":false,"suffix":""},{"dropping-particle":"","family":"Stover","given":"C. Kendall","non-dropping-particle":"","parse-names":false,"suffix":""}],"container-title":"Science Translational Medicine","id":"ITEM-1","issue":"262","issued":{"date-parts":[["2014","11"]]},"page":"262ra155","title":"A multifunctional bispecific antibody protects against &lt;i&gt;Pseudomonas aeruginosa&lt;/i&gt;","type":"article-journal","volume":"6"},"uris":["http://www.mendeley.com/documents/?uuid=fcf4741a-214e-4835-8cca-4855592c46db"]},{"id":"ITEM-2","itemData":{"DOI":"10.1038/s41467-017-02223-7","ISSN":"20411723","PMID":"29222409","abstract":"Emerging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Communications","id":"ITEM-2","issue":"1","issued":{"date-parts":[["2017","12"]]},"page":"1991","title":"Immune stealth-driven O2 serotype prevalence and potential for therapeutic antibodies against multidrug resistant &lt;i&gt;Klebsiella pneumoniae&lt;/i&gt;","type":"article-journal","volume":"8"},"uris":["http://www.mendeley.com/documents/?uuid=e2b11755-d71c-4d09-9935-85404bd8c735"]}],"mendeley":{"formattedCitation":"&lt;sup&gt;12,14&lt;/sup&gt;","plainTextFormattedCitation":"12,14","previouslyFormattedCitation":"&lt;sup&gt;12,14&lt;/sup&gt;"},"properties":{"noteIndex":0},"schema":"https://github.com/citation-style-language/schema/raw/master/csl-citation.json"}</w:instrText>
      </w:r>
      <w:r w:rsidRPr="00E30B08">
        <w:fldChar w:fldCharType="separate"/>
      </w:r>
      <w:r w:rsidR="00D3369E" w:rsidRPr="00E30B08">
        <w:rPr>
          <w:noProof/>
          <w:vertAlign w:val="superscript"/>
        </w:rPr>
        <w:t>12,14</w:t>
      </w:r>
      <w:r w:rsidRPr="00E30B08">
        <w:fldChar w:fldCharType="end"/>
      </w:r>
      <w:r w:rsidRPr="00E30B08">
        <w:t xml:space="preserve"> Given the high levels of nephrotoxicity of last-resort drugs such as colistin, adjunctive therapies that could permit lower dosage of traditional antibiotics would be welcomed in the clinic. </w:t>
      </w:r>
    </w:p>
    <w:p w14:paraId="4A7CC1CD" w14:textId="29ABFBB7" w:rsidR="00D834B7" w:rsidRPr="00E30B08" w:rsidRDefault="00D834B7" w:rsidP="00D834B7">
      <w:pPr>
        <w:pStyle w:val="Newparagraph"/>
        <w:rPr>
          <w:bCs/>
        </w:rPr>
      </w:pPr>
      <w:r w:rsidRPr="00E30B08">
        <w:rPr>
          <w:bCs/>
        </w:rPr>
        <w:lastRenderedPageBreak/>
        <w:t xml:space="preserve">B39 was shown to bind </w:t>
      </w:r>
      <w:r w:rsidRPr="00E30B08">
        <w:rPr>
          <w:bCs/>
          <w:i/>
          <w:iCs/>
        </w:rPr>
        <w:t xml:space="preserve">K. pneumoniae </w:t>
      </w:r>
      <w:r w:rsidRPr="00E30B08">
        <w:rPr>
          <w:bCs/>
        </w:rPr>
        <w:t xml:space="preserve">871498, an ST23 strain with a type 1 capsule. ST23 is the dominant ST among hypervirulent </w:t>
      </w:r>
      <w:r w:rsidRPr="00E30B08">
        <w:rPr>
          <w:bCs/>
          <w:i/>
          <w:iCs/>
        </w:rPr>
        <w:t xml:space="preserve">K. pneumoniae </w:t>
      </w:r>
      <w:r w:rsidRPr="00E30B08">
        <w:rPr>
          <w:bCs/>
        </w:rPr>
        <w:t>isolates</w:t>
      </w:r>
      <w:r w:rsidR="0086314A" w:rsidRPr="00E30B08">
        <w:rPr>
          <w:bCs/>
        </w:rPr>
        <w:t>,</w:t>
      </w:r>
      <w:r w:rsidRPr="00E30B08">
        <w:rPr>
          <w:bCs/>
        </w:rPr>
        <w:fldChar w:fldCharType="begin" w:fldLock="1"/>
      </w:r>
      <w:r w:rsidR="008B1194" w:rsidRPr="00E30B08">
        <w:rPr>
          <w:bCs/>
        </w:rPr>
        <w:instrText>ADDIN CSL_CITATION {"citationItems":[{"id":"ITEM-1","itemData":{"ISSN":"1740-1534","author":[{"dropping-particle":"","family":"Wyres","given":"Kelly L","non-dropping-particle":"","parse-names":false,"suffix":""},{"dropping-particle":"","family":"Lam","given":"Margaret M C","non-dropping-particle":"","parse-names":false,"suffix":""},{"dropping-particle":"","family":"Holt","given":"Kathryn E","non-dropping-particle":"","parse-names":false,"suffix":""}],"container-title":"Nature Reviews Microbiology","id":"ITEM-1","issued":{"date-parts":[["2020"]]},"page":"1-16","publisher":"Nature Publishing Group","title":"Population genomics of &lt;i&gt;Klebsiella pneumoniae&lt;/i&gt;","type":"article-journal","volume":"18"},"uris":["http://www.mendeley.com/documents/?uuid=0c388e16-ab6a-48f9-aa26-3d7d158efba6"]}],"mendeley":{"formattedCitation":"&lt;sup&gt;7&lt;/sup&gt;","plainTextFormattedCitation":"7","previouslyFormattedCitation":"&lt;sup&gt;7&lt;/sup&gt;"},"properties":{"noteIndex":0},"schema":"https://github.com/citation-style-language/schema/raw/master/csl-citation.json"}</w:instrText>
      </w:r>
      <w:r w:rsidRPr="00E30B08">
        <w:rPr>
          <w:bCs/>
        </w:rPr>
        <w:fldChar w:fldCharType="separate"/>
      </w:r>
      <w:r w:rsidR="00D3369E" w:rsidRPr="00E30B08">
        <w:rPr>
          <w:bCs/>
          <w:noProof/>
          <w:vertAlign w:val="superscript"/>
        </w:rPr>
        <w:t>7</w:t>
      </w:r>
      <w:r w:rsidRPr="00E30B08">
        <w:rPr>
          <w:bCs/>
        </w:rPr>
        <w:fldChar w:fldCharType="end"/>
      </w:r>
      <w:r w:rsidRPr="00E30B08">
        <w:rPr>
          <w:bCs/>
          <w:i/>
          <w:iCs/>
        </w:rPr>
        <w:t xml:space="preserve"> </w:t>
      </w:r>
      <w:r w:rsidRPr="00E30B08">
        <w:rPr>
          <w:bCs/>
        </w:rPr>
        <w:t xml:space="preserve">highlighting the potential to use B39 as a treatment for infections caused by hypervirulent </w:t>
      </w:r>
      <w:r w:rsidRPr="00E30B08">
        <w:rPr>
          <w:bCs/>
          <w:i/>
          <w:iCs/>
        </w:rPr>
        <w:t>K. pneumoniae</w:t>
      </w:r>
      <w:r w:rsidRPr="00E30B08">
        <w:rPr>
          <w:bCs/>
        </w:rPr>
        <w:t xml:space="preserve">. This is of particular importance due to the recent emergence of MDR hypervirulent </w:t>
      </w:r>
      <w:r w:rsidRPr="00E30B08">
        <w:rPr>
          <w:bCs/>
          <w:i/>
          <w:iCs/>
        </w:rPr>
        <w:t xml:space="preserve">K. pneumoniae </w:t>
      </w:r>
      <w:r w:rsidRPr="00E30B08">
        <w:rPr>
          <w:bCs/>
        </w:rPr>
        <w:t>isolates</w:t>
      </w:r>
      <w:r w:rsidR="0086314A" w:rsidRPr="00E30B08">
        <w:rPr>
          <w:bCs/>
        </w:rPr>
        <w:t>.</w:t>
      </w:r>
      <w:r w:rsidRPr="00E30B08">
        <w:rPr>
          <w:bCs/>
        </w:rPr>
        <w:fldChar w:fldCharType="begin" w:fldLock="1"/>
      </w:r>
      <w:r w:rsidR="008B1194" w:rsidRPr="00E30B08">
        <w:rPr>
          <w:bCs/>
        </w:rPr>
        <w:instrText>ADDIN CSL_CITATION {"citationItems":[{"id":"ITEM-1","itemData":{"ISSN":"2235-2988","author":[{"dropping-particle":"","family":"Lee","given":"Chang-Ro","non-dropping-particle":"","parse-names":false,"suffix":""},{"dropping-particle":"","family":"Lee","given":"Jung Hun","non-dropping-particle":"","parse-names":false,"suffix":""},{"dropping-particle":"","family":"Park","given":"Kwang Seung","non-dropping-particle":"","parse-names":false,"suffix":""},{"dropping-particle":"","family":"Jeon","given":"Jeong Ho","non-dropping-particle":"","parse-names":false,"suffix":""},{"dropping-particle":"","family":"Kim","given":"Young Bae","non-dropping-particle":"","parse-names":false,"suffix":""},{"dropping-particle":"","family":"Cha","given":"Chang-Jun","non-dropping-particle":"","parse-names":false,"suffix":""},{"dropping-particle":"","family":"Jeong","given":"Byeong Chul","non-dropping-particle":"","parse-names":false,"suffix":""},{"dropping-particle":"","family":"Lee","given":"Sang Hee","non-dropping-particle":"","parse-names":false,"suffix":""}],"container-title":"Frontiers in cellular and infection microbiology","id":"ITEM-1","issued":{"date-parts":[["2017"]]},"page":"483","publisher":"Frontiers","title":"Antimicrobial resistance of hypervirulent &lt;i&gt;Klebsiella pneumoniae&lt;/i&gt;: epidemiology, hypervirulence-associated determinants, and resistance mechanisms","type":"article-journal","volume":"7"},"uris":["http://www.mendeley.com/documents/?uuid=828d9044-0807-4921-b8a2-0faac464f22c"]}],"mendeley":{"formattedCitation":"&lt;sup&gt;5&lt;/sup&gt;","plainTextFormattedCitation":"5","previouslyFormattedCitation":"&lt;sup&gt;5&lt;/sup&gt;"},"properties":{"noteIndex":0},"schema":"https://github.com/citation-style-language/schema/raw/master/csl-citation.json"}</w:instrText>
      </w:r>
      <w:r w:rsidRPr="00E30B08">
        <w:rPr>
          <w:bCs/>
        </w:rPr>
        <w:fldChar w:fldCharType="separate"/>
      </w:r>
      <w:r w:rsidR="00D3369E" w:rsidRPr="00E30B08">
        <w:rPr>
          <w:bCs/>
          <w:noProof/>
          <w:vertAlign w:val="superscript"/>
        </w:rPr>
        <w:t>5</w:t>
      </w:r>
      <w:r w:rsidRPr="00E30B08">
        <w:rPr>
          <w:bCs/>
        </w:rPr>
        <w:fldChar w:fldCharType="end"/>
      </w:r>
      <w:r w:rsidRPr="00E30B08">
        <w:rPr>
          <w:bCs/>
        </w:rPr>
        <w:t xml:space="preserve"> </w:t>
      </w:r>
    </w:p>
    <w:p w14:paraId="2F23BA1A" w14:textId="0CE5A0CF" w:rsidR="00D834B7" w:rsidRPr="00E30B08" w:rsidRDefault="00D834B7" w:rsidP="00D834B7">
      <w:pPr>
        <w:pStyle w:val="Newparagraph"/>
      </w:pPr>
      <w:r w:rsidRPr="00E30B08">
        <w:t>B39 was shown to mediate OPK by primary human macrophages. We observed that OPK activity was retained in the absence of complement, which could suggest that Fc-receptor recognition and subsequent complement-independent phagocytosis is important for B39 activity. Given that CPS can mediate resistance to complement-dependant opsonisation</w:t>
      </w:r>
      <w:r w:rsidR="00F35F57" w:rsidRPr="00E30B08">
        <w:t>,</w:t>
      </w:r>
      <w:r w:rsidRPr="00E30B08">
        <w:fldChar w:fldCharType="begin" w:fldLock="1"/>
      </w:r>
      <w:r w:rsidR="008B1194" w:rsidRPr="00E30B08">
        <w:instrText>ADDIN CSL_CITATION {"citationItems":[{"id":"ITEM-1","itemData":{"DOI":"10.1128/iai.62.10.4495-4499.1994","ISSN":"00199567","PMID":"7927714","abstract":"The polysaccharide capsule of Klebsiella pneumoniae is an important virulence factor that confers resistance to phagocytosis. The treatment of encapsulated bacteria with salicylate to inhibit capsule expression was found to enhance the phagocytosis of encapsulated bacteria by human neutrophils only in the presence of cell surface-specific antibodies. Both type-specific rabbit antisera and anticapsular human hyperimmune globulin were employed as opsonins. Salicylate significantly enhanced phagocytosis with homologous, but not heterologous, whole-cell antisera. Antisera, diluted 1:40, no longer opsonized fully encapsulated bacteria but promoted the uptake of multiple salicylate-treated bacteria in &gt;90% of neutrophils. Salicylate (0.25 to 1.0 mM) also enhanced opsonization with globulin against homologous bacteria. Higher salicylate levels (1 to 2.5 mM) enhanced the opsonization of heterologous serotypes with human globulin. The nature of antibody attachment to encapsulated bacteria was determined by immunofluorescence. Even after the addition of purified capsular polysaccharide to prevent phagocytosis, K- specific antibodies attached in large amounts to bacteria. K-specific antibodies reacted with antigens throughout the capsule and showed a predilection for a denser inner layer of the capsule, indicating that many of the K-specific antibodies may be masked underneath the capsule surface. K- specific antibodies can also be rendered nonfunctional by soluble, cell-free capsular antigen. In culture, large quantities of soluble capsular polysaccharide extrude from bacteria after overnight growth. The reduction in capsule expression caused by salicylate largely affected the soluble, cell- free fraction. Purified capsular polysaccharide was shown to retard the opsonophagocytosis of salicylate-treated bacteria in a concentration- dependent manner. However, extensive washing of encapsulated bacteria to remove loosely attached capsular material did not significantly enhance opsonophagocytosis. In conclusion, cell-free capsule and cell-associated capsule are antiphagocytic; both act to neutralize K-specific antibodies by binding or concealment. Salicylate-mediated inhibition of capsule expression, particularly of the cell-free fraction, improved K-specific opsonization dramatically.","author":[{"dropping-particle":"","family":"Domenico","given":"P.","non-dropping-particle":"","parse-names":false,"suffix":""},{"dropping-particle":"","family":"Salo","given":"R. J.","non-dropping-particle":"","parse-names":false,"suffix":""},{"dropping-particle":"","family":"Cross","given":"A. S.","non-dropping-particle":"","parse-names":false,"suffix":""},{"dropping-particle":"","family":"Cunha","given":"B. A.","non-dropping-particle":"","parse-names":false,"suffix":""}],"container-title":"Infection and Immunity","id":"ITEM-1","issue":"10","issued":{"date-parts":[["1994"]]},"page":"4495-4499","publisher":"Am Soc Microbiol","title":"Polysaccharide capsule-mediated resistance to opsonophagocytosis in &lt;i&gt;Klebsiella pneumoniae&lt;/i&gt;","type":"article-journal","volume":"62"},"uris":["http://www.mendeley.com/documents/?uuid=e7584767-bfda-4ff5-b76f-a20ea4ac8226"]}],"mendeley":{"formattedCitation":"&lt;sup&gt;25&lt;/sup&gt;","plainTextFormattedCitation":"25","previouslyFormattedCitation":"&lt;sup&gt;25&lt;/sup&gt;"},"properties":{"noteIndex":0},"schema":"https://github.com/citation-style-language/schema/raw/master/csl-citation.json"}</w:instrText>
      </w:r>
      <w:r w:rsidRPr="00E30B08">
        <w:fldChar w:fldCharType="separate"/>
      </w:r>
      <w:r w:rsidR="00D3369E" w:rsidRPr="00E30B08">
        <w:rPr>
          <w:noProof/>
          <w:vertAlign w:val="superscript"/>
        </w:rPr>
        <w:t>25</w:t>
      </w:r>
      <w:r w:rsidRPr="00E30B08">
        <w:fldChar w:fldCharType="end"/>
      </w:r>
      <w:r w:rsidRPr="00E30B08">
        <w:t xml:space="preserve"> this hypothesis is strengthened by the fact that B39 was active </w:t>
      </w:r>
      <w:r w:rsidRPr="00E30B08">
        <w:rPr>
          <w:i/>
          <w:iCs/>
        </w:rPr>
        <w:t>in vivo</w:t>
      </w:r>
      <w:r w:rsidRPr="00E30B08">
        <w:t xml:space="preserve"> against two encapsulated strains. However, further work to explore Fc-receptor engagement and the role of complement </w:t>
      </w:r>
      <w:r w:rsidRPr="00E30B08">
        <w:rPr>
          <w:i/>
          <w:iCs/>
        </w:rPr>
        <w:t>in vivo</w:t>
      </w:r>
      <w:r w:rsidRPr="00E30B08">
        <w:t xml:space="preserve"> is needed to confirm this. LPS-neutrali</w:t>
      </w:r>
      <w:r w:rsidR="00060484">
        <w:t>z</w:t>
      </w:r>
      <w:r w:rsidRPr="00E30B08">
        <w:t xml:space="preserve">ation should also be explored using an endotoxemia model. </w:t>
      </w:r>
    </w:p>
    <w:p w14:paraId="08A74F1D" w14:textId="5D3C6D42" w:rsidR="00D834B7" w:rsidRPr="00E30B08" w:rsidRDefault="00D834B7" w:rsidP="00D834B7">
      <w:pPr>
        <w:pStyle w:val="Newparagraph"/>
      </w:pPr>
      <w:r w:rsidRPr="00E30B08">
        <w:t>Anti-</w:t>
      </w:r>
      <w:r w:rsidRPr="00E30B08">
        <w:rPr>
          <w:i/>
          <w:iCs/>
        </w:rPr>
        <w:t xml:space="preserve">K. pneumoniae </w:t>
      </w:r>
      <w:r w:rsidRPr="00E30B08">
        <w:t xml:space="preserve">O-antigen mAbs cross-reactive to gut commensal bacteria have been reported, mediated by binding to mannose-based repeating units found in </w:t>
      </w:r>
      <w:r w:rsidRPr="00E30B08">
        <w:rPr>
          <w:i/>
          <w:iCs/>
        </w:rPr>
        <w:t xml:space="preserve">K. pneumoniae </w:t>
      </w:r>
      <w:r w:rsidRPr="00E30B08">
        <w:t>O3 and O5 O-antigens</w:t>
      </w:r>
      <w:r w:rsidR="00F35F57" w:rsidRPr="00E30B08">
        <w:t>.</w:t>
      </w:r>
      <w:r w:rsidRPr="00E30B08">
        <w:fldChar w:fldCharType="begin" w:fldLock="1"/>
      </w:r>
      <w:r w:rsidR="008B1194" w:rsidRPr="00E30B08">
        <w:instrText>ADDIN CSL_CITATION {"citationItems":[{"id":"ITEM-1","itemData":{"DOI":"10.1038/s41590-018-0106-2","ISSN":"1529-2916","abstract":"Humoral immune responses to microbial polysaccharide surface antigens can prevent bacterial infection but are typically strain specific and fail to mediate broad protection against different serotypes. Here we describe a panel of affinity-matured monoclonal human antibodies from peripheral blood immunoglobulin M–positive (IgM+) and IgA+ memory B cells and clonally related intestinal plasmablasts, directed against the lipopolysaccharide (LPS) O-antigen of Klebsiella pneumoniae, an opportunistic pathogen and major cause of antibiotic-resistant nosocomial infections. The antibodies showed distinct patterns of in vivo cross-specificity and protection against different clinically relevant K. pneumoniae serotypes. However, cross-specificity was not limited to K. pneumoniae, as K. pneumoniae–specific antibodies recognized diverse intestinal microbes and neutralized not only K. pneumoniae LPS but also non–K. pneumoniae LPS. Our data suggest that the recognition of minimal glycan epitopes abundantly expressed on microbial surfaces might serve as an efficient humoral immunological mechanism to control invading pathogens and the large diversity of the human microbiota with a limited set of cross-specific antibodies.","author":[{"dropping-particle":"","family":"Rollenske","given":"Tim","non-dropping-particle":"","parse-names":false,"suffix":""},{"dropping-particle":"","family":"Szijarto","given":"Valeria","non-dropping-particle":"","parse-names":false,"suffix":""},{"dropping-particle":"","family":"Lukasiewicz","given":"Jolanta","non-dropping-particle":"","parse-names":false,"suffix":""},{"dropping-particle":"","family":"Guachalla","given":"Luis M","non-dropping-particle":"","parse-names":false,"suffix":""},{"dropping-particle":"","family":"Stojkovic","given":"Katarina","non-dropping-particle":"","parse-names":false,"suffix":""},{"dropping-particle":"","family":"Hartl","given":"Katharina","non-dropping-particle":"","parse-names":false,"suffix":""},{"dropping-particle":"","family":"Stulik","given":"Lukas","non-dropping-particle":"","parse-names":false,"suffix":""},{"dropping-particle":"","family":"Kocher","given":"Simone","non-dropping-particle":"","parse-names":false,"suffix":""},{"dropping-particle":"","family":"Lasitschka","given":"Felix","non-dropping-particle":"","parse-names":false,"suffix":""},{"dropping-particle":"","family":"Al-Saeedi","given":"Mohammed","non-dropping-particle":"","parse-names":false,"suffix":""},{"dropping-particle":"","family":"Schröder-Braunstein","given":"Jutta","non-dropping-particle":"","parse-names":false,"suffix":""},{"dropping-particle":"","family":"Frankenberg","given":"Moritz","non-dropping-particle":"von","parse-names":false,"suffix":""},{"dropping-particle":"","family":"Gaebelein","given":"Gereon","non-dropping-particle":"","parse-names":false,"suffix":""},{"dropping-particle":"","family":"Hoffmann","given":"Peter","non-dropping-particle":"","parse-names":false,"suffix":""},{"dropping-particle":"","family":"Klein","given":"Sabrina","non-dropping-particle":"","parse-names":false,"suffix":""},{"dropping-particle":"","family":"Heeg","given":"Klaus","non-dropping-particle":"","parse-names":false,"suffix":""},{"dropping-particle":"","family":"Nagy","given":"Eszter","non-dropping-particle":"","parse-names":false,"suffix":""},{"dropping-particle":"","family":"Nagy","given":"Gabor","non-dropping-particle":"","parse-names":false,"suffix":""},{"dropping-particle":"","family":"Wardemann","given":"Hedda","non-dropping-particle":"","parse-names":false,"suffix":""}],"container-title":"Nature Immunology","id":"ITEM-1","issue":"6","issued":{"date-parts":[["2018"]]},"page":"617-624","title":"Cross-specificity of protective human antibodies against &lt;i&gt;Klebsiella pneumoniae&lt;/i&gt; LPS O-antigen","type":"article-journal","volume":"19"},"uris":["http://www.mendeley.com/documents/?uuid=24513583-f28d-4261-aa1d-f146cae20889"]}],"mendeley":{"formattedCitation":"&lt;sup&gt;26&lt;/sup&gt;","plainTextFormattedCitation":"26","previouslyFormattedCitation":"&lt;sup&gt;26&lt;/sup&gt;"},"properties":{"noteIndex":0},"schema":"https://github.com/citation-style-language/schema/raw/master/csl-citation.json"}</w:instrText>
      </w:r>
      <w:r w:rsidRPr="00E30B08">
        <w:fldChar w:fldCharType="separate"/>
      </w:r>
      <w:r w:rsidR="00D3369E" w:rsidRPr="00E30B08">
        <w:rPr>
          <w:noProof/>
          <w:vertAlign w:val="superscript"/>
        </w:rPr>
        <w:t>26</w:t>
      </w:r>
      <w:r w:rsidRPr="00E30B08">
        <w:fldChar w:fldCharType="end"/>
      </w:r>
      <w:r w:rsidR="00672A50" w:rsidRPr="00E30B08">
        <w:t xml:space="preserve"> </w:t>
      </w:r>
      <w:r w:rsidR="004F2ADD" w:rsidRPr="00E30B08">
        <w:t>A</w:t>
      </w:r>
      <w:r w:rsidR="009A58AD" w:rsidRPr="00E30B08">
        <w:t>s</w:t>
      </w:r>
      <w:r w:rsidR="006F5437" w:rsidRPr="00E30B08">
        <w:t xml:space="preserve"> yet, there have been no reports of cross-species reactivity observed in </w:t>
      </w:r>
      <w:proofErr w:type="spellStart"/>
      <w:r w:rsidR="006F5437" w:rsidRPr="00E30B08">
        <w:t>mAbs</w:t>
      </w:r>
      <w:proofErr w:type="spellEnd"/>
      <w:r w:rsidR="006F5437" w:rsidRPr="00E30B08">
        <w:t xml:space="preserve"> targeting the </w:t>
      </w:r>
      <w:proofErr w:type="spellStart"/>
      <w:r w:rsidR="006F5437" w:rsidRPr="00E30B08">
        <w:t>galactan</w:t>
      </w:r>
      <w:proofErr w:type="spellEnd"/>
      <w:r w:rsidR="00060484">
        <w:t>-</w:t>
      </w:r>
      <w:r w:rsidR="006F5437" w:rsidRPr="00E30B08">
        <w:t xml:space="preserve">rich O-antigens of O1 and O2 strains. </w:t>
      </w:r>
      <w:r w:rsidR="004F2ADD" w:rsidRPr="00E30B08">
        <w:t>However</w:t>
      </w:r>
      <w:r w:rsidRPr="00E30B08">
        <w:t xml:space="preserve">, before the therapeutic or prophylactic use of B39 or derivatives </w:t>
      </w:r>
      <w:r w:rsidR="00060484">
        <w:t>can be considered</w:t>
      </w:r>
      <w:r w:rsidRPr="00E30B08">
        <w:t xml:space="preserve">, </w:t>
      </w:r>
      <w:r w:rsidR="009B514E" w:rsidRPr="00E30B08">
        <w:t>cross-species reactivity will need to be explor</w:t>
      </w:r>
      <w:r w:rsidR="00816DD7" w:rsidRPr="00E30B08">
        <w:t xml:space="preserve">ed </w:t>
      </w:r>
      <w:r w:rsidRPr="00E30B08">
        <w:t>to assess any possible effects on the microbiota in different organs and locations in the body using a panel of commensal bacteria.</w:t>
      </w:r>
    </w:p>
    <w:p w14:paraId="1592D2F2" w14:textId="1BA128C8" w:rsidR="00D834B7" w:rsidRPr="00E30B08" w:rsidRDefault="00D834B7" w:rsidP="00D834B7">
      <w:pPr>
        <w:pStyle w:val="Newparagraph"/>
      </w:pPr>
      <w:r w:rsidRPr="00E30B08">
        <w:t xml:space="preserve">Efforts </w:t>
      </w:r>
      <w:r w:rsidR="00902B14">
        <w:t>were also</w:t>
      </w:r>
      <w:r w:rsidRPr="00E30B08">
        <w:t xml:space="preserve"> made to identify the target epitope of B39. Given that B39 bound to both O1 and O2 LPS, </w:t>
      </w:r>
      <w:r w:rsidR="00902B14">
        <w:t>we</w:t>
      </w:r>
      <w:r w:rsidRPr="00E30B08">
        <w:t xml:space="preserve"> hypothesised that B39 bound to the shared O1/O2 </w:t>
      </w:r>
      <w:proofErr w:type="spellStart"/>
      <w:r w:rsidRPr="00E30B08">
        <w:t>galactan</w:t>
      </w:r>
      <w:proofErr w:type="spellEnd"/>
      <w:r w:rsidRPr="00E30B08">
        <w:t xml:space="preserve"> repeat unit, </w:t>
      </w:r>
      <w:r w:rsidRPr="00E30B08">
        <w:rPr>
          <w:rFonts w:cs="Arial"/>
        </w:rPr>
        <w:t>ᴅ</w:t>
      </w:r>
      <w:r w:rsidRPr="00E30B08">
        <w:t>-</w:t>
      </w:r>
      <w:proofErr w:type="spellStart"/>
      <w:r w:rsidRPr="00E30B08">
        <w:t>galactan</w:t>
      </w:r>
      <w:proofErr w:type="spellEnd"/>
      <w:r w:rsidRPr="00E30B08">
        <w:t xml:space="preserve">-I. However, FACS using isogenic mutants revealed that deletion of </w:t>
      </w:r>
      <w:proofErr w:type="spellStart"/>
      <w:r w:rsidRPr="00E30B08">
        <w:rPr>
          <w:i/>
        </w:rPr>
        <w:t>wbbYZ</w:t>
      </w:r>
      <w:proofErr w:type="spellEnd"/>
      <w:r w:rsidRPr="00E30B08">
        <w:rPr>
          <w:i/>
        </w:rPr>
        <w:t xml:space="preserve"> </w:t>
      </w:r>
      <w:r w:rsidRPr="00E30B08">
        <w:t xml:space="preserve">genes encoding </w:t>
      </w:r>
      <w:r w:rsidRPr="00E30B08">
        <w:rPr>
          <w:rFonts w:cs="Arial"/>
        </w:rPr>
        <w:t>ᴅ</w:t>
      </w:r>
      <w:r w:rsidRPr="00E30B08">
        <w:t>-</w:t>
      </w:r>
      <w:proofErr w:type="spellStart"/>
      <w:r w:rsidRPr="00E30B08">
        <w:t>galactan</w:t>
      </w:r>
      <w:proofErr w:type="spellEnd"/>
      <w:r w:rsidRPr="00E30B08">
        <w:t>-II led to nearly 100% loss in positive</w:t>
      </w:r>
      <w:r w:rsidR="00060484">
        <w:t xml:space="preserve"> </w:t>
      </w:r>
      <w:r w:rsidRPr="00E30B08">
        <w:t xml:space="preserve">shift </w:t>
      </w:r>
      <w:r w:rsidRPr="00E30B08">
        <w:lastRenderedPageBreak/>
        <w:t xml:space="preserve">for B39. Similarly, complementation of an O2 strain with </w:t>
      </w:r>
      <w:proofErr w:type="spellStart"/>
      <w:r w:rsidRPr="00E30B08">
        <w:rPr>
          <w:i/>
        </w:rPr>
        <w:t>wbbYZ</w:t>
      </w:r>
      <w:proofErr w:type="spellEnd"/>
      <w:r w:rsidRPr="00E30B08">
        <w:t xml:space="preserve"> led to a greater than 90% positive</w:t>
      </w:r>
      <w:r w:rsidR="00060484">
        <w:t xml:space="preserve"> </w:t>
      </w:r>
      <w:r w:rsidRPr="00E30B08">
        <w:t xml:space="preserve">shift for B39. These data strongly suggests that B39 binds to </w:t>
      </w:r>
      <w:r w:rsidRPr="00E30B08">
        <w:rPr>
          <w:rFonts w:cs="Arial"/>
        </w:rPr>
        <w:t>ᴅ</w:t>
      </w:r>
      <w:r w:rsidRPr="00E30B08">
        <w:t>-</w:t>
      </w:r>
      <w:proofErr w:type="spellStart"/>
      <w:r w:rsidRPr="00E30B08">
        <w:t>galactan</w:t>
      </w:r>
      <w:proofErr w:type="spellEnd"/>
      <w:r w:rsidRPr="00E30B08">
        <w:t xml:space="preserve">-II. However, we also reported BLI, HCI, western blotting, FACS, and </w:t>
      </w:r>
      <w:r w:rsidRPr="00E30B08">
        <w:rPr>
          <w:i/>
        </w:rPr>
        <w:t xml:space="preserve">in vivo </w:t>
      </w:r>
      <w:r w:rsidRPr="00E30B08">
        <w:t xml:space="preserve">data </w:t>
      </w:r>
      <w:r w:rsidR="00060484">
        <w:t>that</w:t>
      </w:r>
      <w:r w:rsidR="00060484" w:rsidRPr="00E30B08">
        <w:t xml:space="preserve"> </w:t>
      </w:r>
      <w:r w:rsidRPr="00E30B08">
        <w:t xml:space="preserve">all suggest some level of binding to some O2 strains. Since O2 strains lack </w:t>
      </w:r>
      <w:proofErr w:type="spellStart"/>
      <w:r w:rsidRPr="00E30B08">
        <w:rPr>
          <w:i/>
        </w:rPr>
        <w:t>wbbYZ</w:t>
      </w:r>
      <w:proofErr w:type="spellEnd"/>
      <w:r w:rsidRPr="00E30B08">
        <w:rPr>
          <w:i/>
        </w:rPr>
        <w:t xml:space="preserve"> </w:t>
      </w:r>
      <w:r w:rsidRPr="00E30B08">
        <w:t xml:space="preserve">genes, binding of B39 to </w:t>
      </w:r>
      <w:r w:rsidRPr="00E30B08">
        <w:rPr>
          <w:rFonts w:cs="Arial"/>
        </w:rPr>
        <w:t>ᴅ</w:t>
      </w:r>
      <w:r w:rsidRPr="00E30B08">
        <w:t>-</w:t>
      </w:r>
      <w:proofErr w:type="spellStart"/>
      <w:r w:rsidRPr="00E30B08">
        <w:t>galactan</w:t>
      </w:r>
      <w:proofErr w:type="spellEnd"/>
      <w:r w:rsidRPr="00E30B08">
        <w:t xml:space="preserve">-II alone could not explain this data. </w:t>
      </w:r>
    </w:p>
    <w:p w14:paraId="3CB3455D" w14:textId="7D7E14A1" w:rsidR="00D834B7" w:rsidRDefault="00D834B7" w:rsidP="00D834B7">
      <w:pPr>
        <w:pStyle w:val="Newparagraph"/>
      </w:pPr>
      <w:r w:rsidRPr="00E30B08">
        <w:t>There was considerable variation in B39 binding to O2 strains</w:t>
      </w:r>
      <w:r w:rsidR="00060484">
        <w:t>,</w:t>
      </w:r>
      <w:r w:rsidRPr="00E30B08">
        <w:t xml:space="preserve"> which correlated with </w:t>
      </w:r>
      <w:proofErr w:type="spellStart"/>
      <w:r w:rsidRPr="00E30B08">
        <w:rPr>
          <w:i/>
        </w:rPr>
        <w:t>gmlABC</w:t>
      </w:r>
      <w:proofErr w:type="spellEnd"/>
      <w:r w:rsidRPr="00E30B08">
        <w:rPr>
          <w:i/>
        </w:rPr>
        <w:t xml:space="preserve"> </w:t>
      </w:r>
      <w:r w:rsidRPr="00E30B08">
        <w:t>genotype. Negligible binding of B39 to the O2</w:t>
      </w:r>
      <w:r w:rsidRPr="00E30B08">
        <w:rPr>
          <w:vertAlign w:val="superscript"/>
        </w:rPr>
        <w:t>+</w:t>
      </w:r>
      <w:r w:rsidRPr="00E30B08">
        <w:t xml:space="preserve"> strain was observed by HCI, whereas comparatively high binding to the O2</w:t>
      </w:r>
      <w:r w:rsidRPr="00E30B08">
        <w:rPr>
          <w:vertAlign w:val="superscript"/>
        </w:rPr>
        <w:t>-</w:t>
      </w:r>
      <w:r w:rsidRPr="00E30B08">
        <w:t xml:space="preserve"> strain was observed. A similar trend was seen when </w:t>
      </w:r>
      <w:proofErr w:type="spellStart"/>
      <w:r w:rsidRPr="00E30B08">
        <w:t>analy</w:t>
      </w:r>
      <w:r w:rsidR="00060484">
        <w:t>z</w:t>
      </w:r>
      <w:r w:rsidRPr="00E30B08">
        <w:t>ed</w:t>
      </w:r>
      <w:proofErr w:type="spellEnd"/>
      <w:r w:rsidRPr="00E30B08">
        <w:t xml:space="preserve"> by FACS using a larger panel of strains. Given that the </w:t>
      </w:r>
      <w:proofErr w:type="spellStart"/>
      <w:r w:rsidRPr="00E30B08">
        <w:rPr>
          <w:i/>
        </w:rPr>
        <w:t>gmlABC</w:t>
      </w:r>
      <w:proofErr w:type="spellEnd"/>
      <w:r w:rsidRPr="00E30B08">
        <w:rPr>
          <w:i/>
        </w:rPr>
        <w:t xml:space="preserve"> </w:t>
      </w:r>
      <w:r w:rsidRPr="00E30B08">
        <w:t xml:space="preserve">locus encodes the conversion of </w:t>
      </w:r>
      <w:r w:rsidRPr="00E30B08">
        <w:rPr>
          <w:rFonts w:cs="Arial"/>
        </w:rPr>
        <w:t>ᴅ</w:t>
      </w:r>
      <w:r w:rsidRPr="00E30B08">
        <w:t>-</w:t>
      </w:r>
      <w:proofErr w:type="spellStart"/>
      <w:r w:rsidRPr="00E30B08">
        <w:t>galactan</w:t>
      </w:r>
      <w:proofErr w:type="spellEnd"/>
      <w:r w:rsidRPr="00E30B08">
        <w:t xml:space="preserve">-I to </w:t>
      </w:r>
      <w:r w:rsidRPr="00E30B08">
        <w:rPr>
          <w:rFonts w:cs="Arial"/>
        </w:rPr>
        <w:t>ᴅ</w:t>
      </w:r>
      <w:r w:rsidRPr="00E30B08">
        <w:t>-</w:t>
      </w:r>
      <w:proofErr w:type="spellStart"/>
      <w:r w:rsidRPr="00E30B08">
        <w:t>galactan</w:t>
      </w:r>
      <w:proofErr w:type="spellEnd"/>
      <w:r w:rsidRPr="00E30B08">
        <w:t>-III, th</w:t>
      </w:r>
      <w:r w:rsidR="00060484">
        <w:t>ese</w:t>
      </w:r>
      <w:r w:rsidRPr="00E30B08">
        <w:t xml:space="preserve"> data suggest that B39 binds to </w:t>
      </w:r>
      <w:r w:rsidRPr="00E30B08">
        <w:rPr>
          <w:rFonts w:cs="Arial"/>
        </w:rPr>
        <w:t>ᴅ</w:t>
      </w:r>
      <w:r w:rsidRPr="00E30B08">
        <w:t>-</w:t>
      </w:r>
      <w:proofErr w:type="spellStart"/>
      <w:r w:rsidRPr="00E30B08">
        <w:t>galactan</w:t>
      </w:r>
      <w:proofErr w:type="spellEnd"/>
      <w:r w:rsidRPr="00E30B08">
        <w:t xml:space="preserve">-I, and not </w:t>
      </w:r>
      <w:r w:rsidRPr="00E30B08">
        <w:rPr>
          <w:rFonts w:cs="Arial"/>
        </w:rPr>
        <w:t>ᴅ</w:t>
      </w:r>
      <w:r w:rsidRPr="00E30B08">
        <w:t>-</w:t>
      </w:r>
      <w:proofErr w:type="spellStart"/>
      <w:r w:rsidRPr="00E30B08">
        <w:t>galactan</w:t>
      </w:r>
      <w:proofErr w:type="spellEnd"/>
      <w:r w:rsidRPr="00E30B08">
        <w:t>-III. Further to this, FACS revealed that one of the three O2</w:t>
      </w:r>
      <w:r w:rsidRPr="00E30B08">
        <w:rPr>
          <w:vertAlign w:val="superscript"/>
        </w:rPr>
        <w:t>+</w:t>
      </w:r>
      <w:r w:rsidRPr="00E30B08">
        <w:t xml:space="preserve"> strains showed a small (8.64%) positive</w:t>
      </w:r>
      <w:r w:rsidR="00060484">
        <w:t xml:space="preserve"> </w:t>
      </w:r>
      <w:r w:rsidRPr="00E30B08">
        <w:t>shift for B39. It has been reported that in O2</w:t>
      </w:r>
      <w:r w:rsidRPr="00E30B08">
        <w:rPr>
          <w:vertAlign w:val="superscript"/>
        </w:rPr>
        <w:t>+</w:t>
      </w:r>
      <w:r w:rsidRPr="00E30B08">
        <w:t xml:space="preserve"> strains, 90% of </w:t>
      </w:r>
      <w:r w:rsidRPr="00E30B08">
        <w:rPr>
          <w:rFonts w:cs="Arial"/>
        </w:rPr>
        <w:t>ᴅ</w:t>
      </w:r>
      <w:r w:rsidRPr="00E30B08">
        <w:t>-</w:t>
      </w:r>
      <w:proofErr w:type="spellStart"/>
      <w:r w:rsidRPr="00E30B08">
        <w:t>galactan</w:t>
      </w:r>
      <w:proofErr w:type="spellEnd"/>
      <w:r w:rsidRPr="00E30B08">
        <w:t xml:space="preserve">-I is converted to </w:t>
      </w:r>
      <w:r w:rsidRPr="00E30B08">
        <w:rPr>
          <w:rFonts w:cs="Arial"/>
        </w:rPr>
        <w:t>ᴅ</w:t>
      </w:r>
      <w:r w:rsidRPr="00E30B08">
        <w:t>-galactan-III</w:t>
      </w:r>
      <w:r w:rsidR="00060484">
        <w:t>,</w:t>
      </w:r>
      <w:r w:rsidRPr="00E30B08">
        <w:fldChar w:fldCharType="begin" w:fldLock="1"/>
      </w:r>
      <w:r w:rsidR="008B1194" w:rsidRPr="00E30B08">
        <w:instrText>ADDIN CSL_CITATION {"citationItems":[{"id":"ITEM-1","itemData":{"DOI":"10.1074/jbc.RA117.000646","ISSN":"1083351X","PMID":"29602878","abstract":"Klebsiella pneumoniae is a major health threat. Vaccination and passive immunization are considered as alternative therapeutic strategies for managing Klebsiella infections. Lipopoly-saccharide O antigens are attractive candidates because of the relatively small range of known O-antigen polysaccharide structures, but immunotherapeutic applications require a complete understanding of the structures found in clinical settings. Currently, the precise number of Klebsiella O antigens is unknown because available serological tests have limited resolution, and their association with defined chemical structures is sometimes uncertain. Molecular serotyping methods can evaluate clinical prevalence of O serotypes but require a full understanding of the genetic determinants for each O-antigen structure. This is problematic with Klebsiella pneumoniae because genes outside the main rfb (O-antigen biosynthesis) locus can have profound effects on the final structure. Here, we report two new loci encoding enzymes that modify a conserved polysaccharide backbone comprising disaccharide repeat units [33)--D-Galp-(133)--D-Galf-(13] (O2a antigen). We identified in serotype O2aeh a three-component system that modifies completed O2a glycan in the periplasm by adding 1,2-linked -Galp side-group residues. In serotype O2ac, a polysaccharide comprising disaccharide repeat units [35)--D-Galf-(133)--D-GlcpNAc-(13] (O2c antigen) is attached to the non-reducing termini of O2a-antigen chains. O2c-polysaccharide synthesis is dependent on a locus encoding three glycosyltransferase enzymes. The authentic O2aeh and O2c antigens were recapitulated in recombinant Escherichia coli hosts to establish the essential gene set for their synthesis. These findings now provide a complete understanding of the molecular genetic basis for the known variations in Klebsiella O-antigen carbohydrate structures based on the O2a backbone.","author":[{"dropping-particle":"","family":"Clarke","given":"Bradley R.","non-dropping-particle":"","parse-names":false,"suffix":""},{"dropping-particle":"","family":"Ovchinnikova","given":"Olga G.","non-dropping-particle":"","parse-names":false,"suffix":""},{"dropping-particle":"","family":"Kelly","given":"Steven D.","non-dropping-particle":"","parse-names":false,"suffix":""},{"dropping-particle":"","family":"Williamson","given":"Monica L.","non-dropping-particle":"","parse-names":false,"suffix":""},{"dropping-particle":"","family":"Butler","given":"Jennifer E.","non-dropping-particle":"","parse-names":false,"suffix":""},{"dropping-particle":"","family":"Liu","given":"Bin","non-dropping-particle":"","parse-names":false,"suffix":""},{"dropping-particle":"","family":"Wang","given":"Lu","non-dropping-particle":"","parse-names":false,"suffix":""},{"dropping-particle":"","family":"Gou","given":"Xi","non-dropping-particle":"","parse-names":false,"suffix":""},{"dropping-particle":"","family":"Follador","given":"Rainer","non-dropping-particle":"","parse-names":false,"suffix":""},{"dropping-particle":"","family":"Lowary","given":"Todd L.","non-dropping-particle":"","parse-names":false,"suffix":""},{"dropping-particle":"","family":"Whitfield","given":"Chris","non-dropping-particle":"","parse-names":false,"suffix":""}],"container-title":"Journal of Biological Chemistry","id":"ITEM-1","issue":"13","issued":{"date-parts":[["2018","3"]]},"page":"4666-4679","title":"Molecular basis for the structural diversity in serogroup O2-antigen polysaccharides in &lt;i&gt;Klebsiella pneumoniae&lt;/i&gt;","type":"article-journal","volume":"293"},"uris":["http://www.mendeley.com/documents/?uuid=f08f5c72-072a-4635-87e5-8ce329407884"]}],"mendeley":{"formattedCitation":"&lt;sup&gt;21&lt;/sup&gt;","plainTextFormattedCitation":"21","previouslyFormattedCitation":"&lt;sup&gt;21&lt;/sup&gt;"},"properties":{"noteIndex":0},"schema":"https://github.com/citation-style-language/schema/raw/master/csl-citation.json"}</w:instrText>
      </w:r>
      <w:r w:rsidRPr="00E30B08">
        <w:fldChar w:fldCharType="separate"/>
      </w:r>
      <w:r w:rsidR="00D3369E" w:rsidRPr="00E30B08">
        <w:rPr>
          <w:noProof/>
          <w:vertAlign w:val="superscript"/>
        </w:rPr>
        <w:t>21</w:t>
      </w:r>
      <w:r w:rsidRPr="00E30B08">
        <w:fldChar w:fldCharType="end"/>
      </w:r>
      <w:r w:rsidRPr="00E30B08">
        <w:t xml:space="preserve"> so it is possible that this small positive shift represents binding to the unconverted </w:t>
      </w:r>
      <w:r w:rsidRPr="00E30B08">
        <w:rPr>
          <w:rFonts w:cs="Arial"/>
        </w:rPr>
        <w:t>ᴅ</w:t>
      </w:r>
      <w:r w:rsidRPr="00E30B08">
        <w:t>-</w:t>
      </w:r>
      <w:proofErr w:type="spellStart"/>
      <w:r w:rsidRPr="00E30B08">
        <w:t>galactan</w:t>
      </w:r>
      <w:proofErr w:type="spellEnd"/>
      <w:r w:rsidRPr="00E30B08">
        <w:t>-I. However, given that this positive</w:t>
      </w:r>
      <w:r w:rsidR="00060484">
        <w:t xml:space="preserve"> </w:t>
      </w:r>
      <w:r w:rsidRPr="00E30B08">
        <w:t>shift was only observed in one strain, th</w:t>
      </w:r>
      <w:r w:rsidR="00C45F61">
        <w:t>e</w:t>
      </w:r>
      <w:r w:rsidRPr="00E30B08">
        <w:t xml:space="preserve"> finding could also suggest that between O2</w:t>
      </w:r>
      <w:r w:rsidRPr="00E30B08">
        <w:rPr>
          <w:vertAlign w:val="superscript"/>
        </w:rPr>
        <w:t>+</w:t>
      </w:r>
      <w:r w:rsidRPr="00E30B08">
        <w:t xml:space="preserve"> strains, variability in the conversion of </w:t>
      </w:r>
      <w:r w:rsidRPr="00E30B08">
        <w:rPr>
          <w:rFonts w:cs="Arial"/>
        </w:rPr>
        <w:t>ᴅ</w:t>
      </w:r>
      <w:r w:rsidRPr="00E30B08">
        <w:t>-</w:t>
      </w:r>
      <w:proofErr w:type="spellStart"/>
      <w:r w:rsidRPr="00E30B08">
        <w:t>galactan</w:t>
      </w:r>
      <w:proofErr w:type="spellEnd"/>
      <w:r w:rsidRPr="00E30B08">
        <w:t xml:space="preserve">-I to </w:t>
      </w:r>
      <w:r w:rsidRPr="00E30B08">
        <w:rPr>
          <w:rFonts w:cs="Arial"/>
        </w:rPr>
        <w:t>ᴅ</w:t>
      </w:r>
      <w:r w:rsidRPr="00E30B08">
        <w:t>-</w:t>
      </w:r>
      <w:proofErr w:type="spellStart"/>
      <w:r w:rsidRPr="00E30B08">
        <w:t>galactan</w:t>
      </w:r>
      <w:proofErr w:type="spellEnd"/>
      <w:r w:rsidRPr="00E30B08">
        <w:t xml:space="preserve">-III exists. Another possible explanation for differences in binding by HCI and FACS could be differences in the expression of shielding CPS; indeed, </w:t>
      </w:r>
      <w:proofErr w:type="spellStart"/>
      <w:r w:rsidRPr="00E30B08">
        <w:rPr>
          <w:i/>
          <w:iCs/>
        </w:rPr>
        <w:t>wzi</w:t>
      </w:r>
      <w:proofErr w:type="spellEnd"/>
      <w:r w:rsidRPr="00E30B08">
        <w:rPr>
          <w:i/>
          <w:iCs/>
        </w:rPr>
        <w:t xml:space="preserve"> </w:t>
      </w:r>
      <w:r w:rsidRPr="00E30B08">
        <w:t xml:space="preserve">typing revealed </w:t>
      </w:r>
      <w:r w:rsidR="00415F93" w:rsidRPr="00E30B08">
        <w:t xml:space="preserve">11 unique </w:t>
      </w:r>
      <w:r w:rsidR="002620A5" w:rsidRPr="00E30B08">
        <w:t>CPS</w:t>
      </w:r>
      <w:r w:rsidR="002620A5" w:rsidRPr="00E30B08">
        <w:rPr>
          <w:i/>
          <w:iCs/>
        </w:rPr>
        <w:t xml:space="preserve"> </w:t>
      </w:r>
      <w:r w:rsidR="00415F93" w:rsidRPr="00E30B08">
        <w:t xml:space="preserve">types in the panel of </w:t>
      </w:r>
      <w:r w:rsidRPr="00E30B08">
        <w:t xml:space="preserve">12 strains. </w:t>
      </w:r>
      <w:r w:rsidRPr="00E374A8">
        <w:t xml:space="preserve">However, </w:t>
      </w:r>
      <w:r w:rsidR="000D5F7B" w:rsidRPr="00E374A8">
        <w:t>it is noted that</w:t>
      </w:r>
      <w:r w:rsidR="000D5F7B" w:rsidRPr="00E30B08">
        <w:t xml:space="preserve"> </w:t>
      </w:r>
      <w:r w:rsidR="005552B8" w:rsidRPr="00E30B08">
        <w:t xml:space="preserve">consistent binding of </w:t>
      </w:r>
      <w:r w:rsidR="002F00E1" w:rsidRPr="00E30B08">
        <w:t xml:space="preserve">both </w:t>
      </w:r>
      <w:r w:rsidR="000D5F7B" w:rsidRPr="00E30B08">
        <w:t>B39</w:t>
      </w:r>
      <w:r w:rsidR="002F00E1" w:rsidRPr="00E30B08">
        <w:t xml:space="preserve"> and the anti-O1 mAb</w:t>
      </w:r>
      <w:r w:rsidR="000D5F7B" w:rsidRPr="00E30B08">
        <w:t xml:space="preserve"> </w:t>
      </w:r>
      <w:r w:rsidR="005552B8" w:rsidRPr="00E30B08">
        <w:t>to all</w:t>
      </w:r>
      <w:r w:rsidR="000D5F7B" w:rsidRPr="00E30B08">
        <w:t xml:space="preserve"> </w:t>
      </w:r>
      <w:r w:rsidR="009B2CFE" w:rsidRPr="00E30B08">
        <w:t>6 O1 strains</w:t>
      </w:r>
      <w:r w:rsidR="004E55E4" w:rsidRPr="00E30B08">
        <w:t xml:space="preserve"> was observed</w:t>
      </w:r>
      <w:r w:rsidR="004C7048" w:rsidRPr="00E30B08">
        <w:t>;</w:t>
      </w:r>
      <w:r w:rsidR="001A3AF3" w:rsidRPr="00E30B08">
        <w:t xml:space="preserve"> </w:t>
      </w:r>
      <w:r w:rsidR="004C7048" w:rsidRPr="00E30B08">
        <w:t>likewise,</w:t>
      </w:r>
      <w:r w:rsidR="001A3AF3" w:rsidRPr="00E30B08">
        <w:t xml:space="preserve"> binding of</w:t>
      </w:r>
      <w:r w:rsidR="004D36C5" w:rsidRPr="00E30B08">
        <w:t xml:space="preserve"> </w:t>
      </w:r>
      <w:r w:rsidRPr="00E30B08">
        <w:t>the anti-O2 mAb</w:t>
      </w:r>
      <w:r w:rsidR="001A3AF3" w:rsidRPr="00E30B08">
        <w:t xml:space="preserve"> to </w:t>
      </w:r>
      <w:r w:rsidR="00500C50" w:rsidRPr="00E30B08">
        <w:t>all</w:t>
      </w:r>
      <w:r w:rsidR="001A3AF3" w:rsidRPr="00E30B08">
        <w:t xml:space="preserve"> 6 O2 strains was also cons</w:t>
      </w:r>
      <w:r w:rsidR="00500C50" w:rsidRPr="00E30B08">
        <w:t>istent</w:t>
      </w:r>
      <w:r w:rsidR="004C7048" w:rsidRPr="00E30B08">
        <w:t>. This consistent binding</w:t>
      </w:r>
      <w:r w:rsidR="004D36C5" w:rsidRPr="00E30B08">
        <w:t xml:space="preserve">, despite differing </w:t>
      </w:r>
      <w:proofErr w:type="spellStart"/>
      <w:r w:rsidR="004D36C5" w:rsidRPr="00E30B08">
        <w:rPr>
          <w:i/>
          <w:iCs/>
        </w:rPr>
        <w:t>wzi</w:t>
      </w:r>
      <w:proofErr w:type="spellEnd"/>
      <w:r w:rsidR="004D36C5" w:rsidRPr="00E30B08">
        <w:rPr>
          <w:i/>
          <w:iCs/>
        </w:rPr>
        <w:t xml:space="preserve"> </w:t>
      </w:r>
      <w:r w:rsidR="004D36C5" w:rsidRPr="00E30B08">
        <w:t>type</w:t>
      </w:r>
      <w:r w:rsidRPr="00E30B08">
        <w:t xml:space="preserve">, </w:t>
      </w:r>
      <w:r w:rsidR="004C7048" w:rsidRPr="00E30B08">
        <w:t xml:space="preserve">suggests that CPS type </w:t>
      </w:r>
      <w:r w:rsidRPr="00E30B08">
        <w:t>alone is</w:t>
      </w:r>
      <w:r>
        <w:t xml:space="preserve"> unlikely to account for the variability in B39 binding observed within the O2</w:t>
      </w:r>
      <w:r w:rsidRPr="00E72448">
        <w:rPr>
          <w:vertAlign w:val="superscript"/>
        </w:rPr>
        <w:t>+</w:t>
      </w:r>
      <w:r>
        <w:t xml:space="preserve"> and O2</w:t>
      </w:r>
      <w:r>
        <w:rPr>
          <w:vertAlign w:val="superscript"/>
        </w:rPr>
        <w:t>-</w:t>
      </w:r>
      <w:r>
        <w:t xml:space="preserve"> groups. </w:t>
      </w:r>
    </w:p>
    <w:p w14:paraId="4478C425" w14:textId="77777777" w:rsidR="00D834B7" w:rsidRDefault="00D834B7" w:rsidP="00D834B7">
      <w:pPr>
        <w:pStyle w:val="Newparagraph"/>
      </w:pPr>
      <w:r>
        <w:lastRenderedPageBreak/>
        <w:t xml:space="preserve">Taken together, the data presented here suggests that B39 exhibits dual binding to </w:t>
      </w:r>
      <w:bookmarkStart w:id="2" w:name="OLE_LINK4"/>
      <w:r w:rsidRPr="00817E98">
        <w:rPr>
          <w:rFonts w:cs="Arial"/>
        </w:rPr>
        <w:t>ᴅ</w:t>
      </w:r>
      <w:r w:rsidRPr="00720D03">
        <w:t>-</w:t>
      </w:r>
      <w:proofErr w:type="spellStart"/>
      <w:r w:rsidRPr="00720D03">
        <w:t>galactan</w:t>
      </w:r>
      <w:proofErr w:type="spellEnd"/>
      <w:r w:rsidRPr="00720D03">
        <w:t>-I</w:t>
      </w:r>
      <w:r>
        <w:t xml:space="preserve"> </w:t>
      </w:r>
      <w:bookmarkEnd w:id="2"/>
      <w:r>
        <w:t xml:space="preserve">and </w:t>
      </w:r>
      <w:r w:rsidRPr="00817E98">
        <w:rPr>
          <w:rFonts w:cs="Arial"/>
        </w:rPr>
        <w:t>ᴅ</w:t>
      </w:r>
      <w:r w:rsidRPr="00720D03">
        <w:t>-</w:t>
      </w:r>
      <w:proofErr w:type="spellStart"/>
      <w:r w:rsidRPr="00720D03">
        <w:t>galactan</w:t>
      </w:r>
      <w:proofErr w:type="spellEnd"/>
      <w:r w:rsidRPr="00720D03">
        <w:t>-I</w:t>
      </w:r>
      <w:r>
        <w:t xml:space="preserve">I but does not bind to </w:t>
      </w:r>
      <w:r w:rsidRPr="00817E98">
        <w:rPr>
          <w:rFonts w:cs="Arial"/>
        </w:rPr>
        <w:t>ᴅ</w:t>
      </w:r>
      <w:r w:rsidRPr="00720D03">
        <w:t>-</w:t>
      </w:r>
      <w:proofErr w:type="spellStart"/>
      <w:r w:rsidRPr="00720D03">
        <w:t>galactan</w:t>
      </w:r>
      <w:proofErr w:type="spellEnd"/>
      <w:r w:rsidRPr="00720D03">
        <w:t>-I</w:t>
      </w:r>
      <w:r>
        <w:t xml:space="preserve">II. Given that the O1/O2 isogenic strains were both </w:t>
      </w:r>
      <w:proofErr w:type="spellStart"/>
      <w:r>
        <w:rPr>
          <w:i/>
        </w:rPr>
        <w:t>gmlABC</w:t>
      </w:r>
      <w:proofErr w:type="spellEnd"/>
      <w:r>
        <w:rPr>
          <w:vertAlign w:val="superscript"/>
        </w:rPr>
        <w:t>+</w:t>
      </w:r>
      <w:r>
        <w:t xml:space="preserve">, both the loss of binding observed by deletion of </w:t>
      </w:r>
      <w:proofErr w:type="spellStart"/>
      <w:r>
        <w:rPr>
          <w:i/>
        </w:rPr>
        <w:t>wbbYZ</w:t>
      </w:r>
      <w:proofErr w:type="spellEnd"/>
      <w:r>
        <w:rPr>
          <w:i/>
        </w:rPr>
        <w:t xml:space="preserve"> </w:t>
      </w:r>
      <w:r>
        <w:t xml:space="preserve">in the O1 strain and the lack of binding to the O2 strain is therefore expected. </w:t>
      </w:r>
    </w:p>
    <w:p w14:paraId="6809A498" w14:textId="785CE6CE" w:rsidR="00D834B7" w:rsidRDefault="00D834B7" w:rsidP="00D834B7">
      <w:pPr>
        <w:pStyle w:val="Newparagraph"/>
      </w:pPr>
      <w:r>
        <w:t xml:space="preserve">This dual binding is further supported by western blot analysis. </w:t>
      </w:r>
      <w:r w:rsidRPr="00720D03">
        <w:t>Previous work has show</w:t>
      </w:r>
      <w:r>
        <w:t>n</w:t>
      </w:r>
      <w:r w:rsidRPr="00720D03">
        <w:t xml:space="preserve"> that </w:t>
      </w:r>
      <w:proofErr w:type="spellStart"/>
      <w:r w:rsidRPr="00720D03">
        <w:t>mAbs</w:t>
      </w:r>
      <w:proofErr w:type="spellEnd"/>
      <w:r w:rsidRPr="00720D03">
        <w:t xml:space="preserve"> targeting </w:t>
      </w:r>
      <w:r w:rsidRPr="00817E98">
        <w:rPr>
          <w:rFonts w:cs="Arial"/>
        </w:rPr>
        <w:t>ᴅ</w:t>
      </w:r>
      <w:r w:rsidRPr="00720D03">
        <w:t>-</w:t>
      </w:r>
      <w:proofErr w:type="spellStart"/>
      <w:r w:rsidRPr="00720D03">
        <w:t>galactan</w:t>
      </w:r>
      <w:proofErr w:type="spellEnd"/>
      <w:r w:rsidRPr="00720D03">
        <w:t xml:space="preserve">-II only bind to high molecular weight O1 LPS, whilst binding of </w:t>
      </w:r>
      <w:r w:rsidRPr="00817E98">
        <w:rPr>
          <w:rFonts w:cs="Arial"/>
        </w:rPr>
        <w:t>ᴅ</w:t>
      </w:r>
      <w:r w:rsidRPr="00720D03">
        <w:t>-</w:t>
      </w:r>
      <w:proofErr w:type="spellStart"/>
      <w:r w:rsidRPr="00720D03">
        <w:t>galactan</w:t>
      </w:r>
      <w:proofErr w:type="spellEnd"/>
      <w:r w:rsidRPr="00720D03">
        <w:t xml:space="preserve">-I </w:t>
      </w:r>
      <w:proofErr w:type="spellStart"/>
      <w:r w:rsidRPr="00720D03">
        <w:t>mAbs</w:t>
      </w:r>
      <w:proofErr w:type="spellEnd"/>
      <w:r w:rsidRPr="00720D03">
        <w:t xml:space="preserve"> is detected throughout the LPS</w:t>
      </w:r>
      <w:r>
        <w:t xml:space="preserve"> size range</w:t>
      </w:r>
      <w:r w:rsidR="00F35F57">
        <w:t>.</w:t>
      </w:r>
      <w:r>
        <w:fldChar w:fldCharType="begin" w:fldLock="1"/>
      </w:r>
      <w:r w:rsidR="008B1194">
        <w:instrText>ADDIN CSL_CITATION {"citationItems":[{"id":"ITEM-1","itemData":{"DOI":"10.1128/jb.173.4.1420-1431.1991","ISSN":"00219193","PMID":"1704883","abstract":"The lipopolysaccharide (LPS) molecule is an important virulence determinant in Klebsiella pneumoniae. Studies on the serotype O1 LPS were initiated to determine the basis for antigenic heterogeneity previously observed in the O1 side chain polysaccharides and to resolve apparent ambiguities in the reported polysaccharide structure. Detailed chemical analysis, involving methylation and 1H and 13C-nuclear magnetic resonance studies, demonstrated that the O- side chain polysaccharides of serotype O1 LPS contained a mixture of two structurally distinct D-galactan polymers. The repeating unit structures of these two polymers were identified as [→3)-β-D-Galf(1→3)-α-D-Galp-(1→] (D-galactan I) and [→3)-α-D-Galp-(1→3)-β-D-Galp-(1α[] (D-Galactan II). D-Galactan I polysaccharides were heterogeneous in size and were detected throughout the sodium dodecyl sulfate (SDS)-polyacrylamide gel electrophoresis (PAGE) profile of O1 LPS. In contrast, D-galactan II was confined to the higher-molecular-weight region. The structures of the two D-galactans were not influenced by simultaneous synthesis of a capsular K antigen. Apparently, neither of the D-galactans constitutes a common antigen widespread in Klebsiella spp. as determined by immunochemical analysis. Examination of the LPS in mutants indicated that expression of D-galactan I can occur independently of D-galactan II. Transconjugants of Escherichia coli K-12 strains carrying the his region of K. pneumoniae were constructed by chromosome mobilization with RP::mini-Mu. In these transconjugants, the O antigen encoded by the his-linked rfb locus was determined to be D-galactan I, suggesting that genes involved in the expression of D-galactan II are not closely linked to the rfb cluster.","author":[{"dropping-particle":"","family":"Whitfield","given":"C.","non-dropping-particle":"","parse-names":false,"suffix":""},{"dropping-particle":"","family":"Richards","given":"J. C.","non-dropping-particle":"","parse-names":false,"suffix":""},{"dropping-particle":"","family":"Perry","given":"M. B.","non-dropping-particle":"","parse-names":false,"suffix":""},{"dropping-particle":"","family":"Clarke","given":"B. R.","non-dropping-particle":"","parse-names":false,"suffix":""},{"dropping-particle":"","family":"MacLean","given":"L. L.","non-dropping-particle":"","parse-names":false,"suffix":""}],"container-title":"Journal of Bacteriology","id":"ITEM-1","issue":"4","issued":{"date-parts":[["1991"]]},"page":"1420-1431","publisher":"Am Soc Microbiol","title":"Expression of two structurally distinct ᴅ-galactan O antigens in the lipopolysaccharide of &lt;i&gt;Klebsiella pneumoniae&lt;/i&gt; serotype O1","type":"article-journal","volume":"173"},"uris":["http://www.mendeley.com/documents/?uuid=daa1422d-3949-4355-a2e3-e82c00bb6f90"]}],"mendeley":{"formattedCitation":"&lt;sup&gt;27&lt;/sup&gt;","plainTextFormattedCitation":"27","previouslyFormattedCitation":"&lt;sup&gt;27&lt;/sup&gt;"},"properties":{"noteIndex":0},"schema":"https://github.com/citation-style-language/schema/raw/master/csl-citation.json"}</w:instrText>
      </w:r>
      <w:r>
        <w:fldChar w:fldCharType="separate"/>
      </w:r>
      <w:r w:rsidR="00D3369E" w:rsidRPr="00D3369E">
        <w:rPr>
          <w:noProof/>
          <w:vertAlign w:val="superscript"/>
        </w:rPr>
        <w:t>27</w:t>
      </w:r>
      <w:r>
        <w:fldChar w:fldCharType="end"/>
      </w:r>
      <w:r w:rsidRPr="00720D03">
        <w:t xml:space="preserve"> B39 appears to </w:t>
      </w:r>
      <w:r>
        <w:t xml:space="preserve">bind to an antigen </w:t>
      </w:r>
      <w:r w:rsidRPr="00720D03">
        <w:t>throughout the O1</w:t>
      </w:r>
      <w:r w:rsidRPr="00F77582">
        <w:rPr>
          <w:vertAlign w:val="superscript"/>
        </w:rPr>
        <w:t>-</w:t>
      </w:r>
      <w:r w:rsidRPr="00720D03">
        <w:t xml:space="preserve"> LPS, which would </w:t>
      </w:r>
      <w:r>
        <w:t>suggest binding to</w:t>
      </w:r>
      <w:r w:rsidRPr="00720D03">
        <w:t xml:space="preserve"> </w:t>
      </w:r>
      <w:r w:rsidRPr="00817E98">
        <w:rPr>
          <w:rFonts w:cs="Arial"/>
        </w:rPr>
        <w:t>ᴅ</w:t>
      </w:r>
      <w:r w:rsidRPr="00720D03">
        <w:t>-</w:t>
      </w:r>
      <w:proofErr w:type="spellStart"/>
      <w:r w:rsidRPr="00720D03">
        <w:t>galactan</w:t>
      </w:r>
      <w:proofErr w:type="spellEnd"/>
      <w:r w:rsidRPr="00720D03">
        <w:t xml:space="preserve">-I. </w:t>
      </w:r>
      <w:r>
        <w:t xml:space="preserve">In addition, </w:t>
      </w:r>
      <w:r w:rsidRPr="00720D03">
        <w:t>B39 binding to O1</w:t>
      </w:r>
      <w:r>
        <w:rPr>
          <w:vertAlign w:val="superscript"/>
        </w:rPr>
        <w:t>+</w:t>
      </w:r>
      <w:r w:rsidRPr="00720D03">
        <w:t xml:space="preserve"> LPS</w:t>
      </w:r>
      <w:r>
        <w:t xml:space="preserve">, in which </w:t>
      </w:r>
      <w:r w:rsidRPr="00817E98">
        <w:rPr>
          <w:rFonts w:cs="Arial"/>
        </w:rPr>
        <w:t>ᴅ</w:t>
      </w:r>
      <w:r>
        <w:t>-</w:t>
      </w:r>
      <w:proofErr w:type="spellStart"/>
      <w:r w:rsidRPr="00720D03">
        <w:t>galactan</w:t>
      </w:r>
      <w:proofErr w:type="spellEnd"/>
      <w:r w:rsidRPr="00720D03">
        <w:t xml:space="preserve">-I </w:t>
      </w:r>
      <w:r>
        <w:t xml:space="preserve">is largely absent, </w:t>
      </w:r>
      <w:r w:rsidRPr="00720D03">
        <w:t>was only detected at high molecular weight</w:t>
      </w:r>
      <w:r>
        <w:t xml:space="preserve">, suggesting binding to </w:t>
      </w:r>
      <w:r w:rsidRPr="00817E98">
        <w:rPr>
          <w:rFonts w:cs="Arial"/>
        </w:rPr>
        <w:t>ᴅ</w:t>
      </w:r>
      <w:r>
        <w:rPr>
          <w:rFonts w:cs="Arial"/>
        </w:rPr>
        <w:t>-</w:t>
      </w:r>
      <w:proofErr w:type="spellStart"/>
      <w:r w:rsidRPr="00720D03">
        <w:t>galactan</w:t>
      </w:r>
      <w:proofErr w:type="spellEnd"/>
      <w:r w:rsidRPr="00720D03">
        <w:t>-I</w:t>
      </w:r>
      <w:r>
        <w:t>I. This was echoed in the O2</w:t>
      </w:r>
      <w:r>
        <w:rPr>
          <w:vertAlign w:val="superscript"/>
        </w:rPr>
        <w:t>+/-</w:t>
      </w:r>
      <w:r>
        <w:t xml:space="preserve"> strains.</w:t>
      </w:r>
    </w:p>
    <w:p w14:paraId="54FC3D4D" w14:textId="04C0AF91" w:rsidR="00D834B7" w:rsidRDefault="00D834B7" w:rsidP="00D834B7">
      <w:pPr>
        <w:pStyle w:val="Newparagraph"/>
      </w:pPr>
      <w:r>
        <w:t xml:space="preserve">The </w:t>
      </w:r>
      <w:r w:rsidRPr="00384800">
        <w:rPr>
          <w:i/>
        </w:rPr>
        <w:t>in vivo</w:t>
      </w:r>
      <w:r>
        <w:t xml:space="preserve"> activity of B39 against </w:t>
      </w:r>
      <w:r w:rsidRPr="00384800">
        <w:rPr>
          <w:i/>
        </w:rPr>
        <w:t>K. pneumoniae</w:t>
      </w:r>
      <w:r w:rsidRPr="00720D03">
        <w:t xml:space="preserve"> 961842, an O2</w:t>
      </w:r>
      <w:r>
        <w:rPr>
          <w:vertAlign w:val="superscript"/>
        </w:rPr>
        <w:t>+</w:t>
      </w:r>
      <w:r w:rsidRPr="00720D03">
        <w:t xml:space="preserve"> strain, conflicts with </w:t>
      </w:r>
      <w:r>
        <w:t xml:space="preserve">the </w:t>
      </w:r>
      <w:r w:rsidRPr="00384800">
        <w:rPr>
          <w:i/>
        </w:rPr>
        <w:t xml:space="preserve">in vitro </w:t>
      </w:r>
      <w:r w:rsidRPr="00720D03">
        <w:t xml:space="preserve">binding data, </w:t>
      </w:r>
      <w:r>
        <w:t xml:space="preserve">which could </w:t>
      </w:r>
      <w:r w:rsidRPr="00720D03">
        <w:t xml:space="preserve">suggest </w:t>
      </w:r>
      <w:r>
        <w:t xml:space="preserve">that conversion of </w:t>
      </w:r>
      <w:r w:rsidRPr="00817E98">
        <w:rPr>
          <w:rFonts w:cs="Arial"/>
        </w:rPr>
        <w:t>ᴅ</w:t>
      </w:r>
      <w:r>
        <w:rPr>
          <w:rFonts w:cs="Arial"/>
        </w:rPr>
        <w:t>-</w:t>
      </w:r>
      <w:proofErr w:type="spellStart"/>
      <w:r w:rsidRPr="00720D03">
        <w:t>galactan</w:t>
      </w:r>
      <w:proofErr w:type="spellEnd"/>
      <w:r w:rsidRPr="00720D03">
        <w:t>-I</w:t>
      </w:r>
      <w:r>
        <w:t xml:space="preserve"> </w:t>
      </w:r>
      <w:r>
        <w:sym w:font="Wingdings" w:char="F0E0"/>
      </w:r>
      <w:r>
        <w:t xml:space="preserve"> </w:t>
      </w:r>
      <w:r w:rsidRPr="00817E98">
        <w:rPr>
          <w:rFonts w:cs="Arial"/>
        </w:rPr>
        <w:t>ᴅ</w:t>
      </w:r>
      <w:r>
        <w:rPr>
          <w:rFonts w:cs="Arial"/>
        </w:rPr>
        <w:t>-</w:t>
      </w:r>
      <w:proofErr w:type="spellStart"/>
      <w:r w:rsidRPr="00720D03">
        <w:t>galactan</w:t>
      </w:r>
      <w:proofErr w:type="spellEnd"/>
      <w:r w:rsidRPr="00720D03">
        <w:t>-I</w:t>
      </w:r>
      <w:r>
        <w:t>II may depend o</w:t>
      </w:r>
      <w:r w:rsidR="00112B4C">
        <w:t>n</w:t>
      </w:r>
      <w:r>
        <w:t xml:space="preserve"> environmental factors that differ between</w:t>
      </w:r>
      <w:r w:rsidRPr="00720D03">
        <w:t xml:space="preserve"> </w:t>
      </w:r>
      <w:r w:rsidRPr="00384800">
        <w:rPr>
          <w:i/>
        </w:rPr>
        <w:t>in vivo</w:t>
      </w:r>
      <w:r w:rsidRPr="00720D03">
        <w:t xml:space="preserve"> and </w:t>
      </w:r>
      <w:r w:rsidRPr="00384800">
        <w:rPr>
          <w:i/>
        </w:rPr>
        <w:t>in vitro</w:t>
      </w:r>
      <w:r>
        <w:rPr>
          <w:i/>
        </w:rPr>
        <w:t xml:space="preserve"> </w:t>
      </w:r>
      <w:r>
        <w:rPr>
          <w:iCs/>
        </w:rPr>
        <w:t>conditions</w:t>
      </w:r>
      <w:r w:rsidRPr="00720D03">
        <w:t xml:space="preserve">. </w:t>
      </w:r>
      <w:r>
        <w:t>Nonetheless, t</w:t>
      </w:r>
      <w:r w:rsidRPr="00720D03">
        <w:t xml:space="preserve">he high prevalence of </w:t>
      </w:r>
      <w:r>
        <w:t xml:space="preserve">the </w:t>
      </w:r>
      <w:proofErr w:type="spellStart"/>
      <w:r w:rsidRPr="00384800">
        <w:rPr>
          <w:i/>
        </w:rPr>
        <w:t>gmlABC</w:t>
      </w:r>
      <w:proofErr w:type="spellEnd"/>
      <w:r w:rsidRPr="00720D03">
        <w:t xml:space="preserve"> locus in ST258 clones suggests the expression of </w:t>
      </w:r>
      <w:r w:rsidRPr="00817E98">
        <w:rPr>
          <w:rFonts w:cs="Arial"/>
        </w:rPr>
        <w:t>ᴅ</w:t>
      </w:r>
      <w:r>
        <w:t>-</w:t>
      </w:r>
      <w:proofErr w:type="spellStart"/>
      <w:r w:rsidRPr="00720D03">
        <w:t>galactan</w:t>
      </w:r>
      <w:proofErr w:type="spellEnd"/>
      <w:r w:rsidRPr="00720D03">
        <w:t xml:space="preserve">-III is important in a nosocomial setting. </w:t>
      </w:r>
      <w:r>
        <w:t xml:space="preserve">This work highlights the need for a wider phenotypical analysis of the O-antigens from a large collection of </w:t>
      </w:r>
      <w:r>
        <w:rPr>
          <w:i/>
        </w:rPr>
        <w:t xml:space="preserve">K. pneumoniae </w:t>
      </w:r>
      <w:r>
        <w:t xml:space="preserve">O1 and O2 strains. Moreover, given the discrepancies we observed here between </w:t>
      </w:r>
      <w:r>
        <w:rPr>
          <w:i/>
        </w:rPr>
        <w:t>in vitro</w:t>
      </w:r>
      <w:r>
        <w:t xml:space="preserve"> binding data and </w:t>
      </w:r>
      <w:r>
        <w:rPr>
          <w:i/>
        </w:rPr>
        <w:t xml:space="preserve">in vivo </w:t>
      </w:r>
      <w:r>
        <w:rPr>
          <w:iCs/>
        </w:rPr>
        <w:t xml:space="preserve">mAb </w:t>
      </w:r>
      <w:r>
        <w:t>activity, f</w:t>
      </w:r>
      <w:r w:rsidRPr="00720D03">
        <w:t>uture work should aim to explore the expression of</w:t>
      </w:r>
      <w:r>
        <w:t xml:space="preserve"> </w:t>
      </w:r>
      <w:r>
        <w:rPr>
          <w:rFonts w:cs="Arial"/>
        </w:rPr>
        <w:t>ᴅ</w:t>
      </w:r>
      <w:r>
        <w:t>-</w:t>
      </w:r>
      <w:proofErr w:type="spellStart"/>
      <w:r>
        <w:t>galactan</w:t>
      </w:r>
      <w:proofErr w:type="spellEnd"/>
      <w:r>
        <w:t xml:space="preserve">-I and </w:t>
      </w:r>
      <w:r>
        <w:rPr>
          <w:rFonts w:cs="Arial"/>
        </w:rPr>
        <w:t>ᴅ</w:t>
      </w:r>
      <w:r>
        <w:t>-</w:t>
      </w:r>
      <w:proofErr w:type="spellStart"/>
      <w:r>
        <w:t>galactan</w:t>
      </w:r>
      <w:proofErr w:type="spellEnd"/>
      <w:r>
        <w:t xml:space="preserve">-III </w:t>
      </w:r>
      <w:r w:rsidRPr="004148C1">
        <w:rPr>
          <w:i/>
        </w:rPr>
        <w:t>in vivo</w:t>
      </w:r>
      <w:r>
        <w:t xml:space="preserve"> </w:t>
      </w:r>
      <w:r w:rsidRPr="00720D03">
        <w:t xml:space="preserve">in different tissues, under different </w:t>
      </w:r>
      <w:r w:rsidRPr="00E72448">
        <w:rPr>
          <w:i/>
        </w:rPr>
        <w:t xml:space="preserve">in vitro </w:t>
      </w:r>
      <w:r w:rsidRPr="00720D03">
        <w:t>conditions, and in the environment.</w:t>
      </w:r>
      <w:r>
        <w:t xml:space="preserve"> </w:t>
      </w:r>
    </w:p>
    <w:p w14:paraId="148A6BB0" w14:textId="02714EF2" w:rsidR="00850E87" w:rsidRDefault="00124AB2" w:rsidP="0059751F">
      <w:pPr>
        <w:pStyle w:val="Newparagraph"/>
      </w:pPr>
      <w:r>
        <w:lastRenderedPageBreak/>
        <w:t xml:space="preserve">In </w:t>
      </w:r>
      <w:r w:rsidR="00B60497">
        <w:t xml:space="preserve">summary, </w:t>
      </w:r>
      <w:r>
        <w:t>we</w:t>
      </w:r>
      <w:r w:rsidR="00850E87">
        <w:t xml:space="preserve"> report </w:t>
      </w:r>
      <w:r w:rsidR="0059751F">
        <w:t xml:space="preserve">the discovery of a </w:t>
      </w:r>
      <w:r w:rsidR="00B60497">
        <w:t>mAb</w:t>
      </w:r>
      <w:r w:rsidR="0059751F">
        <w:t xml:space="preserve"> with </w:t>
      </w:r>
      <w:r w:rsidR="00AE5FAA">
        <w:t>novel</w:t>
      </w:r>
      <w:r w:rsidR="0059751F">
        <w:t xml:space="preserve"> binding and functional activity properties</w:t>
      </w:r>
      <w:r w:rsidR="00AE5FAA">
        <w:t xml:space="preserve"> </w:t>
      </w:r>
      <w:r w:rsidR="0059751F">
        <w:t xml:space="preserve">that </w:t>
      </w:r>
      <w:r w:rsidR="00AE5FAA">
        <w:t xml:space="preserve">is a promising candidate for </w:t>
      </w:r>
      <w:r w:rsidR="0059751F">
        <w:t>develop</w:t>
      </w:r>
      <w:r w:rsidR="00AE5FAA">
        <w:t>ment</w:t>
      </w:r>
      <w:r w:rsidR="0059751F">
        <w:t xml:space="preserve"> as a novel </w:t>
      </w:r>
      <w:r w:rsidR="00E72364">
        <w:t>bio</w:t>
      </w:r>
      <w:r w:rsidR="0059751F">
        <w:t>therapeutic</w:t>
      </w:r>
      <w:r w:rsidR="00AE5FAA">
        <w:t xml:space="preserve"> for the treatment and prevention of</w:t>
      </w:r>
      <w:r w:rsidR="0059751F">
        <w:t xml:space="preserve"> </w:t>
      </w:r>
      <w:r w:rsidR="0059751F">
        <w:rPr>
          <w:i/>
          <w:iCs/>
        </w:rPr>
        <w:t>K. pneumoniae</w:t>
      </w:r>
      <w:r w:rsidR="00AE5FAA">
        <w:t xml:space="preserve"> infections</w:t>
      </w:r>
      <w:r w:rsidR="0059751F">
        <w:t>.</w:t>
      </w:r>
      <w:r>
        <w:t xml:space="preserve"> </w:t>
      </w:r>
    </w:p>
    <w:p w14:paraId="5DCC2D83" w14:textId="251D8E58" w:rsidR="00D834B7" w:rsidRPr="003A361B" w:rsidRDefault="00DD4494" w:rsidP="00D834B7">
      <w:pPr>
        <w:pStyle w:val="Heading1"/>
      </w:pPr>
      <w:r>
        <w:t xml:space="preserve">Materials and </w:t>
      </w:r>
      <w:r w:rsidR="00D834B7" w:rsidRPr="003A361B">
        <w:t>Methods</w:t>
      </w:r>
    </w:p>
    <w:p w14:paraId="7CFAD6B6" w14:textId="77777777" w:rsidR="00D834B7" w:rsidRPr="003A361B" w:rsidRDefault="00D834B7" w:rsidP="00D834B7">
      <w:pPr>
        <w:pStyle w:val="Heading2"/>
      </w:pPr>
      <w:r w:rsidRPr="003A361B">
        <w:t>Bacterial strains and media</w:t>
      </w:r>
    </w:p>
    <w:p w14:paraId="6D0EBB1E" w14:textId="59E4106D" w:rsidR="00D834B7" w:rsidRPr="001E3A2D" w:rsidRDefault="00D834B7" w:rsidP="00D834B7">
      <w:r w:rsidRPr="003A361B">
        <w:t xml:space="preserve">All bacteria were stored at </w:t>
      </w:r>
      <w:r w:rsidRPr="003A361B">
        <w:rPr>
          <w:i/>
        </w:rPr>
        <w:t>−</w:t>
      </w:r>
      <w:r w:rsidRPr="003A361B">
        <w:t>80</w:t>
      </w:r>
      <w:r>
        <w:t>º</w:t>
      </w:r>
      <w:r w:rsidRPr="003A361B">
        <w:t xml:space="preserve">C as </w:t>
      </w:r>
      <w:r>
        <w:t>25</w:t>
      </w:r>
      <w:r w:rsidRPr="003A361B">
        <w:t xml:space="preserve">% glycerol stocks and cultured in </w:t>
      </w:r>
      <w:r w:rsidRPr="003A361B">
        <w:rPr>
          <w:spacing w:val="-4"/>
        </w:rPr>
        <w:t>Tryp</w:t>
      </w:r>
      <w:r>
        <w:rPr>
          <w:spacing w:val="-4"/>
        </w:rPr>
        <w:t>t</w:t>
      </w:r>
      <w:r w:rsidRPr="003A361B">
        <w:rPr>
          <w:spacing w:val="-4"/>
        </w:rPr>
        <w:t xml:space="preserve">one/Yeast </w:t>
      </w:r>
      <w:r w:rsidRPr="003A361B">
        <w:rPr>
          <w:spacing w:val="-3"/>
        </w:rPr>
        <w:t>ex</w:t>
      </w:r>
      <w:r w:rsidRPr="003A361B">
        <w:t xml:space="preserve">tract (TY) broth. </w:t>
      </w:r>
      <w:r w:rsidRPr="003A361B">
        <w:rPr>
          <w:i/>
        </w:rPr>
        <w:t xml:space="preserve">K. pneumoniae </w:t>
      </w:r>
      <w:r w:rsidRPr="003A361B">
        <w:t xml:space="preserve">strains were purchased from the American </w:t>
      </w:r>
      <w:r w:rsidRPr="003A361B">
        <w:rPr>
          <w:spacing w:val="-7"/>
        </w:rPr>
        <w:t xml:space="preserve">Type </w:t>
      </w:r>
      <w:r w:rsidRPr="003A361B">
        <w:t xml:space="preserve">Culture Collection </w:t>
      </w:r>
      <w:r w:rsidRPr="003A361B">
        <w:rPr>
          <w:spacing w:val="-4"/>
        </w:rPr>
        <w:t>(ATCC),</w:t>
      </w:r>
      <w:r>
        <w:rPr>
          <w:spacing w:val="-4"/>
        </w:rPr>
        <w:t xml:space="preserve"> National Collection of Type Cultures (NCTC)</w:t>
      </w:r>
      <w:r w:rsidRPr="003A361B">
        <w:rPr>
          <w:spacing w:val="-4"/>
        </w:rPr>
        <w:t xml:space="preserve"> </w:t>
      </w:r>
      <w:r w:rsidRPr="003A361B">
        <w:t>or</w:t>
      </w:r>
      <w:r>
        <w:t xml:space="preserve"> </w:t>
      </w:r>
      <w:r w:rsidRPr="003A361B">
        <w:t xml:space="preserve">International Health Management Associates (IHMA). </w:t>
      </w:r>
      <w:r>
        <w:t xml:space="preserve">A complete list of strains used in this study is shown in Table </w:t>
      </w:r>
      <w:r w:rsidR="00A42C00">
        <w:t>S</w:t>
      </w:r>
      <w:r w:rsidR="00F370C9">
        <w:t>4</w:t>
      </w:r>
      <w:r>
        <w:t xml:space="preserve">. </w:t>
      </w:r>
      <w:r w:rsidRPr="003A361B">
        <w:rPr>
          <w:i/>
        </w:rPr>
        <w:t xml:space="preserve">K. pneumoniae </w:t>
      </w:r>
      <w:r w:rsidRPr="003A361B">
        <w:t>cultures were grown overnight at 37</w:t>
      </w:r>
      <w:r>
        <w:t>º</w:t>
      </w:r>
      <w:r w:rsidRPr="003A361B">
        <w:t>C</w:t>
      </w:r>
      <w:r>
        <w:t xml:space="preserve"> </w:t>
      </w:r>
      <w:r w:rsidRPr="003A361B">
        <w:t>with 280 revolutions per minute (rpm) shaking, then</w:t>
      </w:r>
      <w:r w:rsidRPr="003A361B">
        <w:rPr>
          <w:spacing w:val="-10"/>
        </w:rPr>
        <w:t xml:space="preserve"> </w:t>
      </w:r>
      <w:r w:rsidRPr="003A361B">
        <w:t>diluted</w:t>
      </w:r>
      <w:r w:rsidRPr="003A361B">
        <w:rPr>
          <w:spacing w:val="-10"/>
        </w:rPr>
        <w:t xml:space="preserve"> </w:t>
      </w:r>
      <w:r w:rsidRPr="003A361B">
        <w:t>to</w:t>
      </w:r>
      <w:r w:rsidRPr="003A361B">
        <w:rPr>
          <w:spacing w:val="-10"/>
        </w:rPr>
        <w:t xml:space="preserve"> </w:t>
      </w:r>
      <w:r w:rsidRPr="003A361B">
        <w:t>an</w:t>
      </w:r>
      <w:r w:rsidRPr="003A361B">
        <w:rPr>
          <w:spacing w:val="-10"/>
        </w:rPr>
        <w:t xml:space="preserve"> </w:t>
      </w:r>
      <w:r w:rsidRPr="003A361B">
        <w:t>optical</w:t>
      </w:r>
      <w:r w:rsidRPr="003A361B">
        <w:rPr>
          <w:spacing w:val="-10"/>
        </w:rPr>
        <w:t xml:space="preserve"> </w:t>
      </w:r>
      <w:r w:rsidRPr="003A361B">
        <w:t>density</w:t>
      </w:r>
      <w:r w:rsidRPr="003A361B">
        <w:rPr>
          <w:spacing w:val="-10"/>
        </w:rPr>
        <w:t xml:space="preserve"> </w:t>
      </w:r>
      <w:r w:rsidRPr="003A361B">
        <w:t>(OD)</w:t>
      </w:r>
      <w:r w:rsidRPr="003A361B">
        <w:rPr>
          <w:spacing w:val="-10"/>
        </w:rPr>
        <w:t xml:space="preserve"> </w:t>
      </w:r>
      <w:r w:rsidRPr="003A361B">
        <w:rPr>
          <w:vertAlign w:val="subscript"/>
        </w:rPr>
        <w:t>600nm</w:t>
      </w:r>
      <w:r w:rsidRPr="003A361B">
        <w:rPr>
          <w:spacing w:val="-17"/>
        </w:rPr>
        <w:t xml:space="preserve"> </w:t>
      </w:r>
      <w:r w:rsidRPr="003A361B">
        <w:t>of</w:t>
      </w:r>
      <w:r w:rsidRPr="003A361B">
        <w:rPr>
          <w:spacing w:val="-10"/>
        </w:rPr>
        <w:t xml:space="preserve"> </w:t>
      </w:r>
      <w:r w:rsidRPr="003A361B">
        <w:t>1</w:t>
      </w:r>
      <w:r w:rsidRPr="003A361B">
        <w:rPr>
          <w:i/>
        </w:rPr>
        <w:t>.</w:t>
      </w:r>
      <w:r w:rsidRPr="003A361B">
        <w:t>0</w:t>
      </w:r>
      <w:r w:rsidRPr="003A361B">
        <w:rPr>
          <w:spacing w:val="-4"/>
        </w:rPr>
        <w:t xml:space="preserve"> </w:t>
      </w:r>
      <w:r w:rsidRPr="003A361B">
        <w:t>(</w:t>
      </w:r>
      <w:r w:rsidRPr="003A361B">
        <w:rPr>
          <w:rFonts w:ascii="Cambria Math" w:hAnsi="Cambria Math" w:cs="Cambria Math"/>
          <w:i/>
        </w:rPr>
        <w:t>∼</w:t>
      </w:r>
      <w:r w:rsidRPr="003A361B">
        <w:rPr>
          <w:i/>
          <w:spacing w:val="-11"/>
        </w:rPr>
        <w:t xml:space="preserve"> </w:t>
      </w:r>
      <w:r w:rsidRPr="003A361B">
        <w:t>1</w:t>
      </w:r>
      <w:r w:rsidRPr="003A361B">
        <w:rPr>
          <w:spacing w:val="-30"/>
        </w:rPr>
        <w:t xml:space="preserve"> </w:t>
      </w:r>
      <w:r w:rsidRPr="003A361B">
        <w:rPr>
          <w:i/>
        </w:rPr>
        <w:t>×</w:t>
      </w:r>
      <w:r w:rsidRPr="003A361B">
        <w:rPr>
          <w:i/>
          <w:spacing w:val="-20"/>
        </w:rPr>
        <w:t xml:space="preserve"> </w:t>
      </w:r>
      <w:r w:rsidRPr="003A361B">
        <w:t>10</w:t>
      </w:r>
      <w:r w:rsidRPr="003A361B">
        <w:rPr>
          <w:vertAlign w:val="superscript"/>
        </w:rPr>
        <w:t>9</w:t>
      </w:r>
      <w:r w:rsidRPr="003A361B">
        <w:rPr>
          <w:spacing w:val="-17"/>
        </w:rPr>
        <w:t xml:space="preserve"> </w:t>
      </w:r>
      <w:r w:rsidRPr="003A361B">
        <w:t>colony</w:t>
      </w:r>
      <w:r w:rsidRPr="003A361B">
        <w:rPr>
          <w:spacing w:val="-10"/>
        </w:rPr>
        <w:t xml:space="preserve"> </w:t>
      </w:r>
      <w:r w:rsidRPr="003A361B">
        <w:t>forming</w:t>
      </w:r>
      <w:r w:rsidRPr="003A361B">
        <w:rPr>
          <w:spacing w:val="-9"/>
        </w:rPr>
        <w:t xml:space="preserve"> </w:t>
      </w:r>
      <w:r w:rsidRPr="003A361B">
        <w:t>units</w:t>
      </w:r>
      <w:r w:rsidRPr="003A361B">
        <w:rPr>
          <w:spacing w:val="-10"/>
        </w:rPr>
        <w:t xml:space="preserve"> </w:t>
      </w:r>
      <w:r w:rsidRPr="003A361B">
        <w:t>(</w:t>
      </w:r>
      <w:proofErr w:type="spellStart"/>
      <w:r w:rsidRPr="003A361B">
        <w:t>cfu</w:t>
      </w:r>
      <w:proofErr w:type="spellEnd"/>
      <w:r w:rsidRPr="003A361B">
        <w:t>)/ml)</w:t>
      </w:r>
      <w:r w:rsidRPr="003A361B">
        <w:rPr>
          <w:spacing w:val="-10"/>
        </w:rPr>
        <w:t xml:space="preserve"> </w:t>
      </w:r>
      <w:r w:rsidRPr="003A361B">
        <w:rPr>
          <w:spacing w:val="-3"/>
        </w:rPr>
        <w:t xml:space="preserve">for </w:t>
      </w:r>
      <w:r w:rsidRPr="003A361B">
        <w:t xml:space="preserve">use in phage display. </w:t>
      </w:r>
      <w:r w:rsidRPr="003A361B">
        <w:rPr>
          <w:i/>
        </w:rPr>
        <w:t>E</w:t>
      </w:r>
      <w:r>
        <w:rPr>
          <w:i/>
        </w:rPr>
        <w:t>scherichia</w:t>
      </w:r>
      <w:r w:rsidRPr="003A361B">
        <w:rPr>
          <w:i/>
        </w:rPr>
        <w:t xml:space="preserve"> coli </w:t>
      </w:r>
      <w:r w:rsidRPr="003A361B">
        <w:t>strain TG1 was grown at 37</w:t>
      </w:r>
      <w:r>
        <w:t>º</w:t>
      </w:r>
      <w:r w:rsidRPr="003A361B">
        <w:t>C with 300 rpm shaking to an OD</w:t>
      </w:r>
      <w:r w:rsidRPr="003A361B">
        <w:rPr>
          <w:vertAlign w:val="subscript"/>
        </w:rPr>
        <w:t>600nm</w:t>
      </w:r>
      <w:r w:rsidRPr="003A361B">
        <w:t xml:space="preserve"> of 0</w:t>
      </w:r>
      <w:r w:rsidRPr="003A361B">
        <w:rPr>
          <w:i/>
        </w:rPr>
        <w:t>.</w:t>
      </w:r>
      <w:r w:rsidRPr="003A361B">
        <w:t xml:space="preserve">5 </w:t>
      </w:r>
      <w:r w:rsidRPr="003A361B">
        <w:rPr>
          <w:spacing w:val="-3"/>
        </w:rPr>
        <w:t xml:space="preserve">for </w:t>
      </w:r>
      <w:r w:rsidRPr="003A361B">
        <w:t xml:space="preserve">use as the phagemid recipient in phage </w:t>
      </w:r>
      <w:r w:rsidRPr="003A361B">
        <w:rPr>
          <w:spacing w:val="-4"/>
        </w:rPr>
        <w:t xml:space="preserve">display. </w:t>
      </w:r>
      <w:r w:rsidRPr="003A361B">
        <w:t xml:space="preserve">Where appropriate, antibiotics were used at the following concentrations: ampicillin (100 </w:t>
      </w:r>
      <w:r w:rsidRPr="003A361B">
        <w:rPr>
          <w:i/>
        </w:rPr>
        <w:t>µ</w:t>
      </w:r>
      <w:r w:rsidRPr="003A361B">
        <w:t xml:space="preserve">g/ml), kanamycin (50 </w:t>
      </w:r>
      <w:r w:rsidRPr="003A361B">
        <w:rPr>
          <w:i/>
        </w:rPr>
        <w:t>µ</w:t>
      </w:r>
      <w:r w:rsidRPr="003A361B">
        <w:t>g/ml)</w:t>
      </w:r>
      <w:r>
        <w:t xml:space="preserve"> and </w:t>
      </w:r>
      <w:r w:rsidRPr="003A361B">
        <w:t xml:space="preserve">gentamicin (10 </w:t>
      </w:r>
      <w:r w:rsidRPr="003A361B">
        <w:rPr>
          <w:i/>
        </w:rPr>
        <w:t>µ</w:t>
      </w:r>
      <w:r w:rsidRPr="003A361B">
        <w:t xml:space="preserve">g/ml). </w:t>
      </w:r>
      <w:r>
        <w:t>Where necessary, b</w:t>
      </w:r>
      <w:r w:rsidRPr="003A361B">
        <w:t xml:space="preserve">roth was supplemented with 2% glucose to suppress </w:t>
      </w:r>
      <w:r>
        <w:t xml:space="preserve">recombinant </w:t>
      </w:r>
      <w:proofErr w:type="spellStart"/>
      <w:r>
        <w:t>scFv</w:t>
      </w:r>
      <w:proofErr w:type="spellEnd"/>
      <w:r w:rsidRPr="003A361B">
        <w:t xml:space="preserve"> expression in </w:t>
      </w:r>
      <w:r w:rsidRPr="003A361B">
        <w:rPr>
          <w:i/>
        </w:rPr>
        <w:t>E. coli</w:t>
      </w:r>
      <w:r w:rsidRPr="003A361B">
        <w:t xml:space="preserve">. </w:t>
      </w:r>
    </w:p>
    <w:p w14:paraId="692D6ABA" w14:textId="77777777" w:rsidR="00D834B7" w:rsidRPr="003A361B" w:rsidRDefault="00D834B7" w:rsidP="00D834B7">
      <w:pPr>
        <w:pStyle w:val="Heading2"/>
      </w:pPr>
      <w:r w:rsidRPr="003A361B">
        <w:t>Phage display on whole K. pneumoniae bacteria</w:t>
      </w:r>
    </w:p>
    <w:p w14:paraId="39D453F3" w14:textId="71CAE8D0" w:rsidR="00D834B7" w:rsidRDefault="00D834B7" w:rsidP="00D834B7">
      <w:r w:rsidRPr="003A361B">
        <w:rPr>
          <w:spacing w:val="-10"/>
        </w:rPr>
        <w:t>Two</w:t>
      </w:r>
      <w:r w:rsidRPr="003A361B">
        <w:rPr>
          <w:spacing w:val="-5"/>
        </w:rPr>
        <w:t xml:space="preserve"> </w:t>
      </w:r>
      <w:r w:rsidRPr="003A361B">
        <w:t>naive</w:t>
      </w:r>
      <w:r w:rsidRPr="003A361B">
        <w:rPr>
          <w:spacing w:val="-5"/>
        </w:rPr>
        <w:t xml:space="preserve"> </w:t>
      </w:r>
      <w:r w:rsidRPr="003A361B">
        <w:t>human</w:t>
      </w:r>
      <w:r w:rsidRPr="003A361B">
        <w:rPr>
          <w:spacing w:val="-5"/>
        </w:rPr>
        <w:t xml:space="preserve"> </w:t>
      </w:r>
      <w:proofErr w:type="spellStart"/>
      <w:r w:rsidRPr="003A361B">
        <w:t>scFv</w:t>
      </w:r>
      <w:proofErr w:type="spellEnd"/>
      <w:r w:rsidRPr="003A361B">
        <w:rPr>
          <w:spacing w:val="-4"/>
        </w:rPr>
        <w:t xml:space="preserve"> </w:t>
      </w:r>
      <w:r w:rsidRPr="003A361B">
        <w:t>libraries</w:t>
      </w:r>
      <w:r w:rsidRPr="003A361B">
        <w:rPr>
          <w:spacing w:val="-5"/>
        </w:rPr>
        <w:t xml:space="preserve"> </w:t>
      </w:r>
      <w:r w:rsidRPr="003A361B">
        <w:t>were</w:t>
      </w:r>
      <w:r w:rsidRPr="003A361B">
        <w:rPr>
          <w:spacing w:val="-5"/>
        </w:rPr>
        <w:t xml:space="preserve"> </w:t>
      </w:r>
      <w:r w:rsidRPr="003A361B">
        <w:t>combined</w:t>
      </w:r>
      <w:r w:rsidRPr="003A361B">
        <w:rPr>
          <w:spacing w:val="-4"/>
        </w:rPr>
        <w:t xml:space="preserve"> </w:t>
      </w:r>
      <w:r w:rsidRPr="003A361B">
        <w:t>and</w:t>
      </w:r>
      <w:r w:rsidRPr="003A361B">
        <w:rPr>
          <w:spacing w:val="-5"/>
        </w:rPr>
        <w:t xml:space="preserve"> </w:t>
      </w:r>
      <w:r w:rsidRPr="003A361B">
        <w:t>used</w:t>
      </w:r>
      <w:r w:rsidRPr="003A361B">
        <w:rPr>
          <w:spacing w:val="-6"/>
        </w:rPr>
        <w:t xml:space="preserve"> </w:t>
      </w:r>
      <w:r w:rsidRPr="003A361B">
        <w:t>in</w:t>
      </w:r>
      <w:r w:rsidRPr="003A361B">
        <w:rPr>
          <w:spacing w:val="-4"/>
        </w:rPr>
        <w:t xml:space="preserve"> </w:t>
      </w:r>
      <w:r w:rsidRPr="003A361B">
        <w:t>this</w:t>
      </w:r>
      <w:r w:rsidRPr="003A361B">
        <w:rPr>
          <w:spacing w:val="-5"/>
        </w:rPr>
        <w:t xml:space="preserve"> </w:t>
      </w:r>
      <w:r w:rsidRPr="003A361B">
        <w:t>wor</w:t>
      </w:r>
      <w:r>
        <w:t>k</w:t>
      </w:r>
      <w:r w:rsidR="001D17CB">
        <w:t>.</w:t>
      </w:r>
      <w:r>
        <w:fldChar w:fldCharType="begin" w:fldLock="1"/>
      </w:r>
      <w:r w:rsidR="008B1194">
        <w:instrText xml:space="preserve">ADDIN CSL_CITATION {"citationItems":[{"id":"ITEM-1","itemData":{"DOI":"10.1038/nbt0396-309","ISSN":"15461696","PMID":"9630891","abstract":"To generate a stable resource from which high affinity human antibodies to any given antigen can be rapidly isolated, functional V-gene segments from 43 non-immunized human donors were used to construct a repertoire of 1.4 × 1010 single-chain Fv (scFv) fragments displayed on the surface of phage. Fragments were cloned in a phagemid vector, enabling both phage displayed and soluble scFv to be produced without subcloning. A hexahistidine tag has been incorporated to allow rapid purification of scFv by nickel chelate chromatography. This library format reduces the time needed to isolate monoclonal antibody fragments to under two weeks. All of the measured binding affinities show a Kd &lt; 10 nM and off-rates of 10−3 to 10−4s−1, properties usually associated with antibodies from a secondary immune response. The best of these scFvs, an anti-fluorescein antibody (0.3 nM) and an antibody directed against the hapten DTPA (0.8 nM), are the first antibodies with subnanomoiar binding affinities to be isolated from a naive library. Antibodies to doxorubicin, which is both immunosuppressive and toxic, as well as a high affinity and high specificity antibody to the steroid hormone oestradiol have been isolated. This work shows that conventional hybridoma technology may be superseded by large phage libraries that are proving to be a stable and reliable source of specific, high affinity human monoclonal antibodies. © 1996 Nature Publishing Group.","author":[{"dropping-particle":"","family":"Vaughan","given":"Tristan J.","non-dropping-particle":"","parse-names":false,"suffix":""},{"dropping-particle":"","family":"Williams","given":"Andrew J.","non-dropping-particle":"","parse-names":false,"suffix":""},{"dropping-particle":"","family":"Pritchard","given":"Kevin","non-dropping-particle":"","parse-names":false,"suffix":""},{"dropping-particle":"","family":"Osbourn","given":"Jane K.","non-dropping-particle":"","parse-names":false,"suffix":""},{"dropping-particle":"","family":"Pope","given":"Anthony R.","non-dropping-particle":"","parse-names":false,"suffix":""},{"dropping-particle":"","family":"Earnshaw","given":"John C.","non-dropping-particle":"","parse-names":false,"suffix":""},{"dropping-particle":"","family":"McCafferty","given":"John","non-dropping-particle":"","parse-names":false,"suffix":""},{"dropping-particle":"","family":"Hodits","given":"Regina A.","non-dropping-particle":"","parse-names":false,"suffix":""},{"dropping-particle":"","family":"Wilton","given":"Jane","non-dropping-particle":"","parse-names":false,"suffix":""},{"dropping-particle":"","family":"Johnson","given":"Kevin S.","non-dropping-particle":"","parse-names":false,"suffix":""}],"container-title":"Nature Biotechnology","id":"ITEM-1","issue":"3","issued":{"date-parts":[["1996","3"]]},"page":"309-314","title":"Human Antibodies With Sub-Nanomolar Affinities Isolated From A Large Non-Immunized Phage Display Library","type":"article-journal","volume":"14"},"uris":["http://www.mendeley.com/documents/?uuid=b8f725dd-74e7-4a46-90d0-6ee100e1b0c9"]},{"id":"ITEM-2","itemData":{"DOI":"10.1093/protein/gzn058","ISSN":"17410126","PMID":"18974080","abstract":"A large 1.29 × 1011 antibody fragment library, based upon variable (V) genes isolated from human B-cells from 160 donors has been constructed and its performance measured against a panel of 28 different clinically relevant antigens. Over 5000 different target-specific antibodies were isolated to the 28 antigens with 3340 identified as modulating the biological function (e.g. antagonism, agonism) of the target antigen. This represents an average of </w:instrText>
      </w:r>
      <w:r w:rsidR="008B1194">
        <w:rPr>
          <w:rFonts w:ascii="Cambria Math" w:hAnsi="Cambria Math" w:cs="Cambria Math"/>
        </w:rPr>
        <w:instrText>∼</w:instrText>
      </w:r>
      <w:r w:rsidR="008B1194">
        <w:instrText>120 different functionally active antibodies per target. Analysis of a sample of &gt;800 antibodies from the unselected library indicates V gene usage is representative of the human immune system with no strong bias towards any particular VH-VL pairing. Germline diversity is broad with 45/49 functional VH germlines and 28/30 Vλ and 30/35 Vκ light-chain germlines represented in the sample. The number of functional VH germlines and Vκ light-chain germlines present is increased to 48/49 and 31/35, respectively, when selected V gene usage is included in the analysis. However, following selection on the antigen panel, VH1-V λ1 germline family pairings are preferentially enriched and represent a remarkable 25% of the antigen-specific selected repertoire. © The Author 2008. Published by Oxford University Press. All rights reserved.","author":[{"dropping-particle":"","family":"Lloyd","given":"C.","non-dropping-particle":"","parse-names":false,"suffix":""},{"dropping-particle":"","family":"Lowe","given":"D.","non-dropping-particle":"","parse-names":false,"suffix":""},{"dropping-particle":"","family":"Edwards","given":"B.","non-dropping-particle":"","parse-names":false,"suffix":""},{"dropping-particle":"","family":"Welsh","given":"F.","non-dropping-particle":"","parse-names":false,"suffix":""},{"dropping-particle":"","family":"Dilks","given":"T.","non-dropping-particle":"","parse-names":false,"suffix":""},{"dropping-particle":"","family":"Hardman","given":"C.","non-dropping-particle":"","parse-names":false,"suffix":""},{"dropping-particle":"","family":"Vaughan","given":"T.","non-dropping-particle":"","parse-names":false,"suffix":""}],"container-title":"Protein Engineering, Design and Selection","id":"ITEM-2","issue":"3","issued":{"date-parts":[["2009","3"]]},"page":"159-168","title":"Modelling the human immune response: Performance of a 1011 human antibody repertoire against a broad panel of therapeutically relevant antigens","type":"article-journal","volume":"22"},"uris":["http://www.mendeley.com/documents/?uuid=3108a8cd-e3b0-4ea6-9079-c22c8b2c4952"]}],"mendeley":{"formattedCitation":"&lt;sup&gt;28,29&lt;/sup&gt;","plainTextFormattedCitation":"28,29","previouslyFormattedCitation":"&lt;sup&gt;28,29&lt;/sup&gt;"},"properties":{"noteIndex":0},"schema":"https://github.com/citation-style-language/schema/raw/master/csl-citation.json"}</w:instrText>
      </w:r>
      <w:r>
        <w:fldChar w:fldCharType="separate"/>
      </w:r>
      <w:r w:rsidR="00D3369E" w:rsidRPr="00D3369E">
        <w:rPr>
          <w:noProof/>
          <w:vertAlign w:val="superscript"/>
        </w:rPr>
        <w:t>28,29</w:t>
      </w:r>
      <w:r>
        <w:fldChar w:fldCharType="end"/>
      </w:r>
      <w:r>
        <w:t xml:space="preserve"> </w:t>
      </w:r>
      <w:r w:rsidRPr="003A361B">
        <w:t>Whole</w:t>
      </w:r>
      <w:r w:rsidRPr="003A361B">
        <w:rPr>
          <w:spacing w:val="-5"/>
        </w:rPr>
        <w:t xml:space="preserve"> </w:t>
      </w:r>
      <w:r w:rsidRPr="003A361B">
        <w:t>cell</w:t>
      </w:r>
      <w:r w:rsidRPr="003A361B">
        <w:rPr>
          <w:spacing w:val="-5"/>
        </w:rPr>
        <w:t xml:space="preserve"> </w:t>
      </w:r>
      <w:r w:rsidRPr="003A361B">
        <w:t>selections</w:t>
      </w:r>
      <w:r w:rsidRPr="003A361B">
        <w:rPr>
          <w:spacing w:val="-10"/>
        </w:rPr>
        <w:t xml:space="preserve"> </w:t>
      </w:r>
      <w:r w:rsidRPr="003A361B">
        <w:t>were</w:t>
      </w:r>
      <w:r w:rsidRPr="003A361B">
        <w:rPr>
          <w:spacing w:val="-10"/>
        </w:rPr>
        <w:t xml:space="preserve"> </w:t>
      </w:r>
      <w:r w:rsidRPr="003A361B">
        <w:t>performed</w:t>
      </w:r>
      <w:r w:rsidRPr="003A361B">
        <w:rPr>
          <w:spacing w:val="-10"/>
        </w:rPr>
        <w:t xml:space="preserve"> </w:t>
      </w:r>
      <w:r w:rsidRPr="003A361B">
        <w:t>as</w:t>
      </w:r>
      <w:r w:rsidRPr="003A361B">
        <w:rPr>
          <w:spacing w:val="-10"/>
        </w:rPr>
        <w:t xml:space="preserve"> </w:t>
      </w:r>
      <w:r w:rsidRPr="003A361B">
        <w:t>described</w:t>
      </w:r>
      <w:r w:rsidRPr="003A361B">
        <w:rPr>
          <w:spacing w:val="-9"/>
        </w:rPr>
        <w:t xml:space="preserve"> </w:t>
      </w:r>
      <w:r w:rsidRPr="003A361B">
        <w:t>previously</w:t>
      </w:r>
      <w:r w:rsidR="001D17CB">
        <w:t>,</w:t>
      </w:r>
      <w:r>
        <w:fldChar w:fldCharType="begin" w:fldLock="1"/>
      </w:r>
      <w:r w:rsidR="008B1194">
        <w:instrText>ADDIN CSL_CITATION {"citationItems":[{"id":"ITEM-1","itemData":{"DOI":"10.1093/infdis/jiw021","ISSN":"15376613","PMID":"26768253","abstract":"The increasing incidence of Klebsiella pneumoniae infections refractory to treatment with current broad-spectrum antibiotic classes warrants the exploration of alternative approaches, such as antibody therapy and/or vaccines, for prevention and treatment. However, the lack of validated targets shared by spectrums of clinical strains poses a significant challenge. We adopted a target-agnostic approach to identify protective antibodies against K. pneumoniae. Several monoclonal antibodies were isolated from phage display and hybridoma platforms by functional screening for opsonophagocytic killing activity. We further identified their common target antigen to be MrkA, a major protein in the type III fimbriae complex, and showed that these serotype-independent anti-MrkA antibodies reduced biofilm formation in vitro and conferred protection in multiple murine pneumonia models. Importantly, mice immunized with purified MrkA proteins also showed reduced bacterial burden following K. pneumoniae challenge. Taken together, these results support MrkA as a promising target for K. pneumoniae antibody therapeutics and vaccines.","author":[{"dropping-particle":"","family":"Wang","given":"Qun","non-dropping-particle":"","parse-names":false,"suffix":""},{"dropping-particle":"","family":"Chang","given":"Chew Shun","non-dropping-particle":"","parse-names":false,"suffix":""},{"dropping-particle":"","family":"Pennini","given":"Meghan","non-dropping-particle":"","parse-names":false,"suffix":""},{"dropping-particle":"","family":"Pelletier","given":"Mark","non-dropping-particle":"","parse-names":false,"suffix":""},{"dropping-particle":"","family":"Rajan","given":"Saravanan","non-dropping-particle":"","parse-names":false,"suffix":""},{"dropping-particle":"","family":"Zha","given":"Jingying","non-dropping-particle":"","parse-names":false,"suffix":""},{"dropping-particle":"","family":"Chen","given":"Yan","non-dropping-particle":"","parse-names":false,"suffix":""},{"dropping-particle":"","family":"Cvitkovic","given":"Romana","non-dropping-particle":"","parse-names":false,"suffix":""},{"dropping-particle":"","family":"Sadowska","given":"Agnieszka","non-dropping-particle":"","parse-names":false,"suffix":""},{"dropping-particle":"","family":"Thompson","given":"Jenny Heidbrink","non-dropping-particle":"","parse-names":false,"suffix":""},{"dropping-particle":"","family":"Lin","given":"Hung Yu","non-dropping-particle":"","parse-names":false,"suffix":""},{"dropping-particle":"","family":"Barnes","given":"Arnita","non-dropping-particle":"","parse-names":false,"suffix":""},{"dropping-particle":"","family":"Rickert","given":"Keith","non-dropping-particle":"","parse-names":false,"suffix":""},{"dropping-particle":"","family":"Wilson","given":"Susan","non-dropping-particle":"","parse-names":false,"suffix":""},{"dropping-particle":"","family":"Kendall Stover","given":"C.","non-dropping-particle":"","parse-names":false,"suffix":""},{"dropping-particle":"","family":"Dall'Acqua","given":"William F.","non-dropping-particle":"","parse-names":false,"suffix":""},{"dropping-particle":"","family":"Chowdhury","given":"Partha S.","non-dropping-particle":"","parse-names":false,"suffix":""},{"dropping-particle":"","family":"Xiao","given":"Xiaodong","non-dropping-particle":"","parse-names":false,"suffix":""}],"container-title":"Journal of Infectious Diseases","id":"ITEM-1","issue":"11","issued":{"date-parts":[["2016"]]},"page":"1800-1808","title":"Target-agnostic identification of functional monoclonal antibodies against &lt;i&gt;Klebsiella pneumoniae&lt;/i&gt; multimeric Mrka fimbrial subunit","type":"article-journal","volume":"213"},"uris":["http://www.mendeley.com/documents/?uuid=ceb2105b-48d2-42cf-9885-aecaf1c9c3ad"]}],"mendeley":{"formattedCitation":"&lt;sup&gt;19&lt;/sup&gt;","plainTextFormattedCitation":"19","previouslyFormattedCitation":"&lt;sup&gt;19&lt;/sup&gt;"},"properties":{"noteIndex":0},"schema":"https://github.com/citation-style-language/schema/raw/master/csl-citation.json"}</w:instrText>
      </w:r>
      <w:r>
        <w:fldChar w:fldCharType="separate"/>
      </w:r>
      <w:r w:rsidR="00D3369E" w:rsidRPr="00D3369E">
        <w:rPr>
          <w:noProof/>
          <w:vertAlign w:val="superscript"/>
        </w:rPr>
        <w:t>19</w:t>
      </w:r>
      <w:r>
        <w:fldChar w:fldCharType="end"/>
      </w:r>
      <w:r w:rsidRPr="003A361B">
        <w:rPr>
          <w:spacing w:val="-10"/>
        </w:rPr>
        <w:t xml:space="preserve"> </w:t>
      </w:r>
      <w:r w:rsidRPr="003A361B">
        <w:t>using</w:t>
      </w:r>
      <w:r w:rsidRPr="003A361B">
        <w:rPr>
          <w:spacing w:val="-10"/>
        </w:rPr>
        <w:t xml:space="preserve"> </w:t>
      </w:r>
      <w:r>
        <w:rPr>
          <w:spacing w:val="-10"/>
        </w:rPr>
        <w:t xml:space="preserve">live </w:t>
      </w:r>
      <w:r w:rsidRPr="003A361B">
        <w:rPr>
          <w:i/>
        </w:rPr>
        <w:t>K.</w:t>
      </w:r>
      <w:r w:rsidRPr="003A361B">
        <w:rPr>
          <w:i/>
          <w:spacing w:val="-10"/>
        </w:rPr>
        <w:t xml:space="preserve"> </w:t>
      </w:r>
      <w:r w:rsidRPr="003A361B">
        <w:rPr>
          <w:i/>
        </w:rPr>
        <w:t>pneumoniae</w:t>
      </w:r>
      <w:r w:rsidRPr="003A361B">
        <w:rPr>
          <w:i/>
          <w:spacing w:val="-6"/>
        </w:rPr>
        <w:t xml:space="preserve"> </w:t>
      </w:r>
      <w:r w:rsidRPr="003A361B">
        <w:t>43816</w:t>
      </w:r>
      <w:r w:rsidRPr="003A361B">
        <w:rPr>
          <w:spacing w:val="-10"/>
        </w:rPr>
        <w:t xml:space="preserve"> </w:t>
      </w:r>
      <w:r w:rsidRPr="003A361B">
        <w:t>(</w:t>
      </w:r>
      <w:r w:rsidR="0090127E">
        <w:t>WT</w:t>
      </w:r>
      <w:r w:rsidRPr="003A361B">
        <w:t xml:space="preserve">), </w:t>
      </w:r>
      <w:r w:rsidRPr="003A361B">
        <w:rPr>
          <w:i/>
        </w:rPr>
        <w:t xml:space="preserve">K. pneumoniae </w:t>
      </w:r>
      <w:r w:rsidRPr="003A361B">
        <w:t>∆</w:t>
      </w:r>
      <w:proofErr w:type="spellStart"/>
      <w:r w:rsidRPr="003A361B">
        <w:rPr>
          <w:i/>
        </w:rPr>
        <w:t>cpsB</w:t>
      </w:r>
      <w:proofErr w:type="spellEnd"/>
      <w:r w:rsidRPr="003A361B">
        <w:rPr>
          <w:i/>
        </w:rPr>
        <w:t xml:space="preserve"> </w:t>
      </w:r>
      <w:r w:rsidRPr="003A361B">
        <w:t xml:space="preserve">(mutant) and </w:t>
      </w:r>
      <w:r w:rsidRPr="003A361B">
        <w:rPr>
          <w:i/>
        </w:rPr>
        <w:t xml:space="preserve">K. pneumoniae </w:t>
      </w:r>
      <w:r w:rsidRPr="003A361B">
        <w:t>∆</w:t>
      </w:r>
      <w:proofErr w:type="spellStart"/>
      <w:r w:rsidRPr="003A361B">
        <w:rPr>
          <w:i/>
        </w:rPr>
        <w:t>cpsBwaaL</w:t>
      </w:r>
      <w:proofErr w:type="spellEnd"/>
      <w:r w:rsidRPr="003A361B">
        <w:rPr>
          <w:i/>
        </w:rPr>
        <w:t xml:space="preserve"> </w:t>
      </w:r>
      <w:r w:rsidRPr="003A361B">
        <w:t xml:space="preserve">(double mutant). For each selection, 1 </w:t>
      </w:r>
      <w:r w:rsidRPr="003A361B">
        <w:rPr>
          <w:i/>
        </w:rPr>
        <w:t xml:space="preserve">× </w:t>
      </w:r>
      <w:r w:rsidRPr="003A361B">
        <w:t>10</w:t>
      </w:r>
      <w:r w:rsidRPr="003A361B">
        <w:rPr>
          <w:vertAlign w:val="superscript"/>
        </w:rPr>
        <w:t>9</w:t>
      </w:r>
      <w:r w:rsidRPr="003A361B">
        <w:t xml:space="preserve"> </w:t>
      </w:r>
      <w:proofErr w:type="spellStart"/>
      <w:r w:rsidRPr="003A361B">
        <w:t>cfu</w:t>
      </w:r>
      <w:proofErr w:type="spellEnd"/>
      <w:r w:rsidRPr="003A361B">
        <w:t xml:space="preserve"> </w:t>
      </w:r>
      <w:r w:rsidRPr="003A361B">
        <w:rPr>
          <w:i/>
        </w:rPr>
        <w:t xml:space="preserve">K. pneumoniae </w:t>
      </w:r>
      <w:r w:rsidRPr="003A361B">
        <w:t xml:space="preserve">and 5 </w:t>
      </w:r>
      <w:r w:rsidRPr="003A361B">
        <w:rPr>
          <w:i/>
        </w:rPr>
        <w:t xml:space="preserve">× </w:t>
      </w:r>
      <w:r w:rsidRPr="003A361B">
        <w:t>10</w:t>
      </w:r>
      <w:r w:rsidRPr="003A361B">
        <w:rPr>
          <w:vertAlign w:val="superscript"/>
        </w:rPr>
        <w:t>10</w:t>
      </w:r>
      <w:r w:rsidRPr="003A361B">
        <w:t xml:space="preserve"> phage particles were blocked in </w:t>
      </w:r>
      <w:r>
        <w:t>phosphate</w:t>
      </w:r>
      <w:r w:rsidR="0090127E">
        <w:t>-</w:t>
      </w:r>
      <w:r>
        <w:t>buffered saline (</w:t>
      </w:r>
      <w:r w:rsidRPr="003A361B">
        <w:t>PBS</w:t>
      </w:r>
      <w:r>
        <w:t>)</w:t>
      </w:r>
      <w:r w:rsidRPr="003A361B">
        <w:t xml:space="preserve"> supplemented with 3% </w:t>
      </w:r>
      <w:r>
        <w:t xml:space="preserve">non-fat dried </w:t>
      </w:r>
      <w:r w:rsidRPr="003A361B">
        <w:t xml:space="preserve">milk and co-incubated. Unbound </w:t>
      </w:r>
      <w:proofErr w:type="gramStart"/>
      <w:r w:rsidRPr="003A361B">
        <w:t>phage</w:t>
      </w:r>
      <w:proofErr w:type="gramEnd"/>
      <w:r w:rsidRPr="003A361B">
        <w:t xml:space="preserve"> were removed </w:t>
      </w:r>
      <w:r w:rsidRPr="003A361B">
        <w:rPr>
          <w:spacing w:val="-3"/>
        </w:rPr>
        <w:t xml:space="preserve">by </w:t>
      </w:r>
      <w:r w:rsidRPr="003A361B">
        <w:t xml:space="preserve">washing, and bound phage were </w:t>
      </w:r>
      <w:r w:rsidRPr="003A361B">
        <w:lastRenderedPageBreak/>
        <w:t xml:space="preserve">eluted and used to infect mid-log phase </w:t>
      </w:r>
      <w:r w:rsidRPr="003A361B">
        <w:rPr>
          <w:i/>
        </w:rPr>
        <w:t>E</w:t>
      </w:r>
      <w:r>
        <w:rPr>
          <w:i/>
        </w:rPr>
        <w:t>.</w:t>
      </w:r>
      <w:r w:rsidRPr="003A361B">
        <w:rPr>
          <w:i/>
        </w:rPr>
        <w:t xml:space="preserve"> coli </w:t>
      </w:r>
      <w:r w:rsidRPr="003A361B">
        <w:t>TG1 cells</w:t>
      </w:r>
      <w:r w:rsidRPr="003A361B">
        <w:rPr>
          <w:spacing w:val="-24"/>
        </w:rPr>
        <w:t xml:space="preserve"> </w:t>
      </w:r>
      <w:r w:rsidRPr="003A361B">
        <w:rPr>
          <w:spacing w:val="-3"/>
        </w:rPr>
        <w:t xml:space="preserve">for </w:t>
      </w:r>
      <w:r w:rsidRPr="003A361B">
        <w:t>phage amplification in subsequent rounds of</w:t>
      </w:r>
      <w:r w:rsidRPr="003A361B">
        <w:rPr>
          <w:spacing w:val="-10"/>
        </w:rPr>
        <w:t xml:space="preserve"> </w:t>
      </w:r>
      <w:r w:rsidRPr="003A361B">
        <w:t>selection.</w:t>
      </w:r>
      <w:r>
        <w:t xml:space="preserve"> </w:t>
      </w:r>
      <w:proofErr w:type="spellStart"/>
      <w:r>
        <w:t>scFv</w:t>
      </w:r>
      <w:proofErr w:type="spellEnd"/>
      <w:r>
        <w:t xml:space="preserve"> sequences were obtained by performing a colony PCR using primers to amplify the variable region, and sequences were </w:t>
      </w:r>
      <w:proofErr w:type="spellStart"/>
      <w:r>
        <w:t>analy</w:t>
      </w:r>
      <w:r w:rsidR="00652F72">
        <w:t>z</w:t>
      </w:r>
      <w:r>
        <w:t>ed</w:t>
      </w:r>
      <w:proofErr w:type="spellEnd"/>
      <w:r>
        <w:t xml:space="preserve"> using Blaze, an AstraZeneca in-house sequence analysis platform. Following three rounds of enrichment, </w:t>
      </w:r>
      <w:proofErr w:type="spellStart"/>
      <w:r>
        <w:t>scFv</w:t>
      </w:r>
      <w:proofErr w:type="spellEnd"/>
      <w:r>
        <w:t xml:space="preserve"> were assessed for binding to </w:t>
      </w:r>
      <w:r>
        <w:rPr>
          <w:i/>
          <w:iCs/>
        </w:rPr>
        <w:t xml:space="preserve">K. pneumoniae </w:t>
      </w:r>
      <w:r>
        <w:t xml:space="preserve">43816 by phage ELISA. To identify non-specific binding, </w:t>
      </w:r>
      <w:proofErr w:type="spellStart"/>
      <w:r>
        <w:t>scFv</w:t>
      </w:r>
      <w:proofErr w:type="spellEnd"/>
      <w:r>
        <w:t xml:space="preserve"> were tested for binding to BSA and </w:t>
      </w:r>
      <w:r>
        <w:rPr>
          <w:i/>
          <w:iCs/>
        </w:rPr>
        <w:t xml:space="preserve">E. coli </w:t>
      </w:r>
      <w:r>
        <w:t xml:space="preserve">TG1 by phage ELISA. </w:t>
      </w:r>
    </w:p>
    <w:p w14:paraId="63ABDD9E" w14:textId="50A05B03" w:rsidR="00F06554" w:rsidRDefault="00F06554" w:rsidP="00B17762"/>
    <w:p w14:paraId="21A56CC4" w14:textId="77777777" w:rsidR="00D834B7" w:rsidRDefault="00D834B7" w:rsidP="00D834B7">
      <w:pPr>
        <w:pStyle w:val="Heading2"/>
      </w:pPr>
      <w:r>
        <w:t>Antibody engineering</w:t>
      </w:r>
    </w:p>
    <w:p w14:paraId="5C39E706" w14:textId="68AEF23D" w:rsidR="00D834B7" w:rsidRPr="001E3A2D" w:rsidRDefault="00D834B7" w:rsidP="001E3A2D">
      <w:pPr>
        <w:rPr>
          <w:b/>
        </w:rPr>
      </w:pPr>
      <w:r>
        <w:t xml:space="preserve">For </w:t>
      </w:r>
      <w:proofErr w:type="spellStart"/>
      <w:r>
        <w:t>scFv</w:t>
      </w:r>
      <w:proofErr w:type="spellEnd"/>
      <w:r>
        <w:t xml:space="preserve">-Fc conversion, </w:t>
      </w:r>
      <w:proofErr w:type="spellStart"/>
      <w:r>
        <w:t>scFv</w:t>
      </w:r>
      <w:proofErr w:type="spellEnd"/>
      <w:r>
        <w:t xml:space="preserve"> sequences were ligated into a vector containing the antibody Fc and expressed in G22 Chinese hamster ovar</w:t>
      </w:r>
      <w:r w:rsidR="0068272E">
        <w:t>y</w:t>
      </w:r>
      <w:r>
        <w:t xml:space="preserve"> (CHO) cells in 3 ml expression cultures. For IgG conversion, V</w:t>
      </w:r>
      <w:r w:rsidRPr="005E35D2">
        <w:rPr>
          <w:vertAlign w:val="subscript"/>
        </w:rPr>
        <w:t>H</w:t>
      </w:r>
      <w:r>
        <w:t xml:space="preserve"> and V</w:t>
      </w:r>
      <w:r>
        <w:rPr>
          <w:vertAlign w:val="subscript"/>
        </w:rPr>
        <w:t>L</w:t>
      </w:r>
      <w:r>
        <w:t xml:space="preserve"> DNA sequences were cloned into human IgG1 and human Lambda expression vectors</w:t>
      </w:r>
      <w:r w:rsidR="0068272E">
        <w:t>,</w:t>
      </w:r>
      <w:r>
        <w:t xml:space="preserve"> respectively. IgG were expressed in CHO cells in 20</w:t>
      </w:r>
      <w:r w:rsidR="0068272E">
        <w:t xml:space="preserve"> </w:t>
      </w:r>
      <w:r>
        <w:t xml:space="preserve">ml expression cultures. </w:t>
      </w:r>
      <w:proofErr w:type="spellStart"/>
      <w:r>
        <w:t>scFv</w:t>
      </w:r>
      <w:proofErr w:type="spellEnd"/>
      <w:r>
        <w:t xml:space="preserve">-Fc and IgG were purified by protein </w:t>
      </w:r>
      <w:proofErr w:type="spellStart"/>
      <w:r>
        <w:t>A</w:t>
      </w:r>
      <w:proofErr w:type="spellEnd"/>
      <w:r>
        <w:t xml:space="preserve"> affinity chromatography using </w:t>
      </w:r>
      <w:r>
        <w:rPr>
          <w:rFonts w:cs="Arial"/>
        </w:rPr>
        <w:t>Ä</w:t>
      </w:r>
      <w:r>
        <w:t>KTA systems.</w:t>
      </w:r>
    </w:p>
    <w:p w14:paraId="3460A7A6" w14:textId="1BE93BC1" w:rsidR="00D834B7" w:rsidRPr="003A361B" w:rsidRDefault="00D834B7" w:rsidP="00D834B7">
      <w:pPr>
        <w:pStyle w:val="Heading2"/>
        <w:rPr>
          <w:bCs w:val="0"/>
        </w:rPr>
      </w:pPr>
      <w:r w:rsidRPr="003A361B">
        <w:t>Biolayer interferometry</w:t>
      </w:r>
    </w:p>
    <w:p w14:paraId="2357E7B9" w14:textId="2DEDDFFC" w:rsidR="00D834B7" w:rsidRPr="001E3A2D" w:rsidRDefault="00D834B7" w:rsidP="001E3A2D">
      <w:r w:rsidRPr="003A361B">
        <w:t>Binding</w:t>
      </w:r>
      <w:r w:rsidRPr="003A361B">
        <w:rPr>
          <w:spacing w:val="-19"/>
        </w:rPr>
        <w:t xml:space="preserve"> </w:t>
      </w:r>
      <w:r w:rsidRPr="003A361B">
        <w:t>of</w:t>
      </w:r>
      <w:r w:rsidRPr="003A361B">
        <w:rPr>
          <w:spacing w:val="-19"/>
        </w:rPr>
        <w:t xml:space="preserve"> </w:t>
      </w:r>
      <w:proofErr w:type="spellStart"/>
      <w:r w:rsidRPr="003A361B">
        <w:t>scFv</w:t>
      </w:r>
      <w:proofErr w:type="spellEnd"/>
      <w:r w:rsidRPr="003A361B">
        <w:t>-Fc</w:t>
      </w:r>
      <w:r w:rsidRPr="003A361B">
        <w:rPr>
          <w:spacing w:val="-19"/>
        </w:rPr>
        <w:t xml:space="preserve"> </w:t>
      </w:r>
      <w:r w:rsidRPr="003A361B">
        <w:t>to</w:t>
      </w:r>
      <w:r w:rsidRPr="003A361B">
        <w:rPr>
          <w:spacing w:val="-19"/>
        </w:rPr>
        <w:t xml:space="preserve"> </w:t>
      </w:r>
      <w:r w:rsidRPr="003A361B">
        <w:t>various</w:t>
      </w:r>
      <w:r w:rsidRPr="003A361B">
        <w:rPr>
          <w:spacing w:val="-19"/>
        </w:rPr>
        <w:t xml:space="preserve"> </w:t>
      </w:r>
      <w:r w:rsidRPr="003A361B">
        <w:t>ligands</w:t>
      </w:r>
      <w:r w:rsidRPr="003A361B">
        <w:rPr>
          <w:spacing w:val="-19"/>
        </w:rPr>
        <w:t xml:space="preserve"> </w:t>
      </w:r>
      <w:r w:rsidRPr="003A361B">
        <w:t>was</w:t>
      </w:r>
      <w:r w:rsidRPr="003A361B">
        <w:rPr>
          <w:spacing w:val="-19"/>
        </w:rPr>
        <w:t xml:space="preserve"> </w:t>
      </w:r>
      <w:r w:rsidRPr="003A361B">
        <w:t>tested</w:t>
      </w:r>
      <w:r w:rsidRPr="003A361B">
        <w:rPr>
          <w:spacing w:val="-19"/>
        </w:rPr>
        <w:t xml:space="preserve"> </w:t>
      </w:r>
      <w:r w:rsidRPr="003A361B">
        <w:rPr>
          <w:spacing w:val="-3"/>
        </w:rPr>
        <w:t>by</w:t>
      </w:r>
      <w:r w:rsidRPr="003A361B">
        <w:rPr>
          <w:spacing w:val="-18"/>
        </w:rPr>
        <w:t xml:space="preserve"> </w:t>
      </w:r>
      <w:r w:rsidRPr="003A361B">
        <w:t>BLI</w:t>
      </w:r>
      <w:r w:rsidRPr="003A361B">
        <w:rPr>
          <w:spacing w:val="-19"/>
        </w:rPr>
        <w:t xml:space="preserve"> </w:t>
      </w:r>
      <w:r w:rsidRPr="003A361B">
        <w:t>using</w:t>
      </w:r>
      <w:r w:rsidRPr="003A361B">
        <w:rPr>
          <w:spacing w:val="-19"/>
        </w:rPr>
        <w:t xml:space="preserve"> </w:t>
      </w:r>
      <w:r w:rsidRPr="003A361B">
        <w:t>the</w:t>
      </w:r>
      <w:r w:rsidRPr="003A361B">
        <w:rPr>
          <w:spacing w:val="-19"/>
        </w:rPr>
        <w:t xml:space="preserve"> </w:t>
      </w:r>
      <w:r w:rsidRPr="003A361B">
        <w:t>Octet</w:t>
      </w:r>
      <w:r w:rsidRPr="003A361B">
        <w:rPr>
          <w:spacing w:val="-19"/>
        </w:rPr>
        <w:t xml:space="preserve"> </w:t>
      </w:r>
      <w:r w:rsidRPr="003A361B">
        <w:t>RED384</w:t>
      </w:r>
      <w:r w:rsidRPr="003A361B">
        <w:rPr>
          <w:spacing w:val="-19"/>
        </w:rPr>
        <w:t xml:space="preserve"> </w:t>
      </w:r>
      <w:r w:rsidRPr="003A361B">
        <w:t>system</w:t>
      </w:r>
      <w:r w:rsidRPr="003A361B">
        <w:rPr>
          <w:spacing w:val="-19"/>
        </w:rPr>
        <w:t xml:space="preserve"> </w:t>
      </w:r>
      <w:r w:rsidRPr="003A361B">
        <w:t>(Forte-Bio).</w:t>
      </w:r>
      <w:r w:rsidRPr="003A361B">
        <w:rPr>
          <w:spacing w:val="6"/>
        </w:rPr>
        <w:t xml:space="preserve"> </w:t>
      </w:r>
      <w:r w:rsidRPr="003A361B">
        <w:t>The</w:t>
      </w:r>
      <w:r w:rsidRPr="003A361B">
        <w:rPr>
          <w:spacing w:val="-8"/>
        </w:rPr>
        <w:t xml:space="preserve"> </w:t>
      </w:r>
      <w:r w:rsidRPr="003A361B">
        <w:t>following</w:t>
      </w:r>
      <w:r w:rsidRPr="003A361B">
        <w:rPr>
          <w:spacing w:val="-7"/>
        </w:rPr>
        <w:t xml:space="preserve"> </w:t>
      </w:r>
      <w:r w:rsidRPr="003A361B">
        <w:t>ligands</w:t>
      </w:r>
      <w:r w:rsidRPr="003A361B">
        <w:rPr>
          <w:spacing w:val="-7"/>
        </w:rPr>
        <w:t xml:space="preserve"> </w:t>
      </w:r>
      <w:r w:rsidRPr="003A361B">
        <w:t>were</w:t>
      </w:r>
      <w:r w:rsidRPr="003A361B">
        <w:rPr>
          <w:spacing w:val="-8"/>
        </w:rPr>
        <w:t xml:space="preserve"> </w:t>
      </w:r>
      <w:r w:rsidRPr="003A361B">
        <w:t>used:</w:t>
      </w:r>
      <w:r w:rsidRPr="003A361B">
        <w:rPr>
          <w:spacing w:val="6"/>
        </w:rPr>
        <w:t xml:space="preserve"> </w:t>
      </w:r>
      <w:r w:rsidRPr="003A361B">
        <w:t>O1,</w:t>
      </w:r>
      <w:r w:rsidRPr="003A361B">
        <w:rPr>
          <w:spacing w:val="-7"/>
        </w:rPr>
        <w:t xml:space="preserve"> </w:t>
      </w:r>
      <w:r w:rsidRPr="003A361B">
        <w:t>O2,</w:t>
      </w:r>
      <w:r w:rsidRPr="003A361B">
        <w:rPr>
          <w:spacing w:val="-7"/>
        </w:rPr>
        <w:t xml:space="preserve"> </w:t>
      </w:r>
      <w:r w:rsidRPr="003A361B">
        <w:t>O4,</w:t>
      </w:r>
      <w:r w:rsidRPr="003A361B">
        <w:rPr>
          <w:spacing w:val="-8"/>
        </w:rPr>
        <w:t xml:space="preserve"> </w:t>
      </w:r>
      <w:r w:rsidRPr="003A361B">
        <w:t>and</w:t>
      </w:r>
      <w:r w:rsidRPr="003A361B">
        <w:rPr>
          <w:spacing w:val="-7"/>
        </w:rPr>
        <w:t xml:space="preserve"> </w:t>
      </w:r>
      <w:r w:rsidRPr="003A361B">
        <w:t>O5</w:t>
      </w:r>
      <w:r w:rsidRPr="003A361B">
        <w:rPr>
          <w:spacing w:val="-8"/>
        </w:rPr>
        <w:t xml:space="preserve"> </w:t>
      </w:r>
      <w:r w:rsidRPr="003A361B">
        <w:t>LPS,</w:t>
      </w:r>
      <w:r w:rsidRPr="003A361B">
        <w:rPr>
          <w:spacing w:val="-7"/>
        </w:rPr>
        <w:t xml:space="preserve"> </w:t>
      </w:r>
      <w:r w:rsidRPr="003A361B">
        <w:t>purified</w:t>
      </w:r>
      <w:r w:rsidRPr="003A361B">
        <w:rPr>
          <w:spacing w:val="-7"/>
        </w:rPr>
        <w:t xml:space="preserve"> </w:t>
      </w:r>
      <w:r w:rsidRPr="003A361B">
        <w:t>from</w:t>
      </w:r>
      <w:r w:rsidRPr="003A361B">
        <w:rPr>
          <w:spacing w:val="-8"/>
        </w:rPr>
        <w:t xml:space="preserve"> </w:t>
      </w:r>
      <w:r w:rsidRPr="003A361B">
        <w:rPr>
          <w:i/>
        </w:rPr>
        <w:t>K.</w:t>
      </w:r>
      <w:r w:rsidRPr="003A361B">
        <w:rPr>
          <w:i/>
          <w:spacing w:val="-7"/>
        </w:rPr>
        <w:t xml:space="preserve"> </w:t>
      </w:r>
      <w:r w:rsidRPr="003A361B">
        <w:rPr>
          <w:i/>
        </w:rPr>
        <w:t xml:space="preserve">pneumoniae </w:t>
      </w:r>
      <w:r w:rsidRPr="003A361B">
        <w:t>43816 ∆</w:t>
      </w:r>
      <w:proofErr w:type="spellStart"/>
      <w:r w:rsidRPr="003A361B">
        <w:rPr>
          <w:i/>
        </w:rPr>
        <w:t>cpsB</w:t>
      </w:r>
      <w:proofErr w:type="spellEnd"/>
      <w:r w:rsidRPr="003A361B">
        <w:t>, 8570 ∆</w:t>
      </w:r>
      <w:proofErr w:type="spellStart"/>
      <w:r w:rsidRPr="003A361B">
        <w:rPr>
          <w:i/>
        </w:rPr>
        <w:t>cpsB</w:t>
      </w:r>
      <w:proofErr w:type="spellEnd"/>
      <w:r w:rsidRPr="003A361B">
        <w:t>, 9135 K</w:t>
      </w:r>
      <w:r w:rsidRPr="003A361B">
        <w:rPr>
          <w:i/>
          <w:position w:val="8"/>
        </w:rPr>
        <w:t xml:space="preserve">− </w:t>
      </w:r>
      <w:r w:rsidRPr="003A361B">
        <w:t xml:space="preserve">and 9181 </w:t>
      </w:r>
      <w:r w:rsidRPr="003A361B">
        <w:rPr>
          <w:spacing w:val="3"/>
        </w:rPr>
        <w:t>K</w:t>
      </w:r>
      <w:r w:rsidRPr="003A361B">
        <w:rPr>
          <w:i/>
          <w:spacing w:val="3"/>
          <w:position w:val="8"/>
        </w:rPr>
        <w:t>−</w:t>
      </w:r>
      <w:r w:rsidRPr="003A361B">
        <w:rPr>
          <w:spacing w:val="3"/>
        </w:rPr>
        <w:t xml:space="preserve">, </w:t>
      </w:r>
      <w:r w:rsidRPr="003A361B">
        <w:t xml:space="preserve">respectively (10 </w:t>
      </w:r>
      <w:r w:rsidRPr="003A361B">
        <w:rPr>
          <w:i/>
        </w:rPr>
        <w:t>µ</w:t>
      </w:r>
      <w:r w:rsidRPr="003A361B">
        <w:t xml:space="preserve">g/ml). Ligands </w:t>
      </w:r>
      <w:r w:rsidRPr="003A361B">
        <w:rPr>
          <w:spacing w:val="-4"/>
        </w:rPr>
        <w:t xml:space="preserve">and </w:t>
      </w:r>
      <w:proofErr w:type="spellStart"/>
      <w:r w:rsidRPr="003A361B">
        <w:t>scFv</w:t>
      </w:r>
      <w:proofErr w:type="spellEnd"/>
      <w:r w:rsidRPr="003A361B">
        <w:t xml:space="preserve">-Fc were diluted in Octet buffer (PBS supplemented with 0.1% BSA </w:t>
      </w:r>
      <w:r>
        <w:t>(</w:t>
      </w:r>
      <w:r w:rsidR="00D412EB">
        <w:t>S</w:t>
      </w:r>
      <w:r>
        <w:t xml:space="preserve">igma) </w:t>
      </w:r>
      <w:r w:rsidRPr="003A361B">
        <w:t xml:space="preserve">and 0.05% </w:t>
      </w:r>
      <w:r w:rsidRPr="003A361B">
        <w:rPr>
          <w:spacing w:val="-5"/>
        </w:rPr>
        <w:t xml:space="preserve">Tween). </w:t>
      </w:r>
      <w:proofErr w:type="spellStart"/>
      <w:r w:rsidRPr="003A361B">
        <w:t>scFv</w:t>
      </w:r>
      <w:proofErr w:type="spellEnd"/>
      <w:r w:rsidRPr="003A361B">
        <w:t xml:space="preserve">-Fc at a concentration of 100 </w:t>
      </w:r>
      <w:proofErr w:type="spellStart"/>
      <w:r w:rsidRPr="003A361B">
        <w:t>nM</w:t>
      </w:r>
      <w:proofErr w:type="spellEnd"/>
      <w:r w:rsidRPr="003A361B">
        <w:t xml:space="preserve"> were captured on anti-human Fc biosensors </w:t>
      </w:r>
      <w:r w:rsidRPr="003A361B">
        <w:rPr>
          <w:spacing w:val="-3"/>
        </w:rPr>
        <w:t xml:space="preserve">for </w:t>
      </w:r>
      <w:r w:rsidRPr="003A361B">
        <w:t xml:space="preserve">2 minutes. Coated biosensors were then incubated with the ligand </w:t>
      </w:r>
      <w:r w:rsidRPr="003A361B">
        <w:rPr>
          <w:spacing w:val="-3"/>
        </w:rPr>
        <w:t xml:space="preserve">for </w:t>
      </w:r>
      <w:r w:rsidRPr="003A361B">
        <w:t xml:space="preserve">3 minutes, followed </w:t>
      </w:r>
      <w:r w:rsidRPr="003A361B">
        <w:rPr>
          <w:spacing w:val="-3"/>
        </w:rPr>
        <w:t xml:space="preserve">by </w:t>
      </w:r>
      <w:r w:rsidRPr="003A361B">
        <w:t>a dissociation</w:t>
      </w:r>
      <w:r w:rsidRPr="003A361B">
        <w:rPr>
          <w:spacing w:val="-14"/>
        </w:rPr>
        <w:t xml:space="preserve"> </w:t>
      </w:r>
      <w:r w:rsidRPr="003A361B">
        <w:t>step</w:t>
      </w:r>
      <w:r w:rsidRPr="003A361B">
        <w:rPr>
          <w:spacing w:val="-14"/>
        </w:rPr>
        <w:t xml:space="preserve"> </w:t>
      </w:r>
      <w:r w:rsidRPr="003A361B">
        <w:t>in</w:t>
      </w:r>
      <w:r w:rsidRPr="003A361B">
        <w:rPr>
          <w:spacing w:val="-13"/>
        </w:rPr>
        <w:t xml:space="preserve"> </w:t>
      </w:r>
      <w:r w:rsidRPr="003A361B">
        <w:t>which</w:t>
      </w:r>
      <w:r w:rsidRPr="003A361B">
        <w:rPr>
          <w:spacing w:val="-14"/>
        </w:rPr>
        <w:t xml:space="preserve"> </w:t>
      </w:r>
      <w:r w:rsidRPr="003A361B">
        <w:t>biosensors</w:t>
      </w:r>
      <w:r w:rsidRPr="003A361B">
        <w:rPr>
          <w:spacing w:val="-14"/>
        </w:rPr>
        <w:t xml:space="preserve"> </w:t>
      </w:r>
      <w:r w:rsidRPr="003A361B">
        <w:t>were</w:t>
      </w:r>
      <w:r w:rsidRPr="003A361B">
        <w:rPr>
          <w:spacing w:val="-13"/>
        </w:rPr>
        <w:t xml:space="preserve"> </w:t>
      </w:r>
      <w:r w:rsidRPr="003A361B">
        <w:t>incubated</w:t>
      </w:r>
      <w:r w:rsidRPr="003A361B">
        <w:rPr>
          <w:spacing w:val="-14"/>
        </w:rPr>
        <w:t xml:space="preserve"> </w:t>
      </w:r>
      <w:r w:rsidRPr="003A361B">
        <w:t>in</w:t>
      </w:r>
      <w:r w:rsidRPr="003A361B">
        <w:rPr>
          <w:spacing w:val="-14"/>
        </w:rPr>
        <w:t xml:space="preserve"> </w:t>
      </w:r>
      <w:r w:rsidRPr="003A361B">
        <w:t>Octet</w:t>
      </w:r>
      <w:r w:rsidRPr="003A361B">
        <w:rPr>
          <w:spacing w:val="-13"/>
        </w:rPr>
        <w:t xml:space="preserve"> </w:t>
      </w:r>
      <w:r w:rsidRPr="003A361B">
        <w:t>buffer</w:t>
      </w:r>
      <w:r w:rsidRPr="003A361B">
        <w:rPr>
          <w:spacing w:val="-14"/>
        </w:rPr>
        <w:t xml:space="preserve"> </w:t>
      </w:r>
      <w:r w:rsidRPr="003A361B">
        <w:rPr>
          <w:spacing w:val="-3"/>
        </w:rPr>
        <w:t>for</w:t>
      </w:r>
      <w:r w:rsidRPr="003A361B">
        <w:rPr>
          <w:spacing w:val="-14"/>
        </w:rPr>
        <w:t xml:space="preserve"> </w:t>
      </w:r>
      <w:r w:rsidRPr="003A361B">
        <w:t>3</w:t>
      </w:r>
      <w:r w:rsidRPr="003A361B">
        <w:rPr>
          <w:spacing w:val="-13"/>
        </w:rPr>
        <w:t xml:space="preserve"> </w:t>
      </w:r>
      <w:r w:rsidRPr="003A361B">
        <w:t>minutes.</w:t>
      </w:r>
      <w:r w:rsidRPr="003A361B">
        <w:rPr>
          <w:spacing w:val="2"/>
        </w:rPr>
        <w:t xml:space="preserve"> </w:t>
      </w:r>
      <w:r w:rsidRPr="003A361B">
        <w:t>A</w:t>
      </w:r>
      <w:r w:rsidRPr="003A361B">
        <w:rPr>
          <w:spacing w:val="-14"/>
        </w:rPr>
        <w:t xml:space="preserve"> </w:t>
      </w:r>
      <w:r w:rsidRPr="003A361B">
        <w:t>reference lane</w:t>
      </w:r>
      <w:r w:rsidRPr="003A361B">
        <w:rPr>
          <w:spacing w:val="-4"/>
        </w:rPr>
        <w:t xml:space="preserve"> </w:t>
      </w:r>
      <w:r w:rsidRPr="003A361B">
        <w:t>was</w:t>
      </w:r>
      <w:r w:rsidRPr="003A361B">
        <w:rPr>
          <w:spacing w:val="-3"/>
        </w:rPr>
        <w:t xml:space="preserve"> </w:t>
      </w:r>
      <w:r w:rsidRPr="003A361B">
        <w:t>also</w:t>
      </w:r>
      <w:r w:rsidRPr="003A361B">
        <w:rPr>
          <w:spacing w:val="-4"/>
        </w:rPr>
        <w:t xml:space="preserve"> </w:t>
      </w:r>
      <w:r w:rsidRPr="003A361B">
        <w:lastRenderedPageBreak/>
        <w:t>included,</w:t>
      </w:r>
      <w:r w:rsidRPr="003A361B">
        <w:rPr>
          <w:spacing w:val="-2"/>
        </w:rPr>
        <w:t xml:space="preserve"> </w:t>
      </w:r>
      <w:r w:rsidRPr="003A361B">
        <w:t>in</w:t>
      </w:r>
      <w:r w:rsidRPr="003A361B">
        <w:rPr>
          <w:spacing w:val="-4"/>
        </w:rPr>
        <w:t xml:space="preserve"> </w:t>
      </w:r>
      <w:r w:rsidRPr="003A361B">
        <w:t>which</w:t>
      </w:r>
      <w:r w:rsidRPr="003A361B">
        <w:rPr>
          <w:spacing w:val="-3"/>
        </w:rPr>
        <w:t xml:space="preserve"> </w:t>
      </w:r>
      <w:r w:rsidRPr="003A361B">
        <w:t>the</w:t>
      </w:r>
      <w:r w:rsidRPr="003A361B">
        <w:rPr>
          <w:spacing w:val="-4"/>
        </w:rPr>
        <w:t xml:space="preserve"> </w:t>
      </w:r>
      <w:r w:rsidRPr="003A361B">
        <w:t>capture</w:t>
      </w:r>
      <w:r w:rsidRPr="003A361B">
        <w:rPr>
          <w:spacing w:val="-3"/>
        </w:rPr>
        <w:t xml:space="preserve"> </w:t>
      </w:r>
      <w:r w:rsidRPr="003A361B">
        <w:t>well</w:t>
      </w:r>
      <w:r w:rsidRPr="003A361B">
        <w:rPr>
          <w:spacing w:val="-3"/>
        </w:rPr>
        <w:t xml:space="preserve"> </w:t>
      </w:r>
      <w:r w:rsidRPr="003A361B">
        <w:t>contained</w:t>
      </w:r>
      <w:r w:rsidRPr="003A361B">
        <w:rPr>
          <w:spacing w:val="-4"/>
        </w:rPr>
        <w:t xml:space="preserve"> </w:t>
      </w:r>
      <w:r w:rsidRPr="003A361B">
        <w:t>only</w:t>
      </w:r>
      <w:r w:rsidRPr="003A361B">
        <w:rPr>
          <w:spacing w:val="-3"/>
        </w:rPr>
        <w:t xml:space="preserve"> </w:t>
      </w:r>
      <w:r w:rsidRPr="003A361B">
        <w:t>Octet</w:t>
      </w:r>
      <w:r w:rsidRPr="003A361B">
        <w:rPr>
          <w:spacing w:val="-4"/>
        </w:rPr>
        <w:t xml:space="preserve"> </w:t>
      </w:r>
      <w:r w:rsidRPr="003A361B">
        <w:t>buffer</w:t>
      </w:r>
      <w:r w:rsidRPr="003A361B">
        <w:rPr>
          <w:spacing w:val="-3"/>
        </w:rPr>
        <w:t xml:space="preserve"> </w:t>
      </w:r>
      <w:r w:rsidRPr="003A361B">
        <w:t>and</w:t>
      </w:r>
      <w:r w:rsidRPr="003A361B">
        <w:rPr>
          <w:spacing w:val="-3"/>
        </w:rPr>
        <w:t xml:space="preserve"> </w:t>
      </w:r>
      <w:r w:rsidRPr="003A361B">
        <w:t>no</w:t>
      </w:r>
      <w:r w:rsidRPr="003A361B">
        <w:rPr>
          <w:spacing w:val="-4"/>
        </w:rPr>
        <w:t xml:space="preserve"> </w:t>
      </w:r>
      <w:proofErr w:type="spellStart"/>
      <w:r w:rsidRPr="003A361B">
        <w:t>scFv</w:t>
      </w:r>
      <w:proofErr w:type="spellEnd"/>
      <w:r w:rsidRPr="003A361B">
        <w:t xml:space="preserve">-Fc. </w:t>
      </w:r>
      <w:r w:rsidRPr="003A361B">
        <w:rPr>
          <w:spacing w:val="-3"/>
        </w:rPr>
        <w:t xml:space="preserve">For </w:t>
      </w:r>
      <w:r w:rsidRPr="003A361B">
        <w:t xml:space="preserve">the analysis, the reference </w:t>
      </w:r>
      <w:r>
        <w:t>mean</w:t>
      </w:r>
      <w:r w:rsidRPr="003A361B">
        <w:t xml:space="preserve"> was subtracted from the</w:t>
      </w:r>
      <w:r w:rsidRPr="003A361B">
        <w:rPr>
          <w:spacing w:val="-24"/>
        </w:rPr>
        <w:t xml:space="preserve"> </w:t>
      </w:r>
      <w:r w:rsidRPr="003A361B">
        <w:t>data.</w:t>
      </w:r>
    </w:p>
    <w:p w14:paraId="7E616192" w14:textId="0EED8A45" w:rsidR="00D834B7" w:rsidRPr="003A361B" w:rsidRDefault="00D834B7" w:rsidP="00D834B7">
      <w:pPr>
        <w:pStyle w:val="Heading2"/>
      </w:pPr>
      <w:r w:rsidRPr="003A361B">
        <w:t>Opsonophagocytic killing</w:t>
      </w:r>
      <w:r>
        <w:t xml:space="preserve"> </w:t>
      </w:r>
      <w:r w:rsidRPr="003A361B">
        <w:t>assay</w:t>
      </w:r>
    </w:p>
    <w:p w14:paraId="20DE31FF" w14:textId="290295C4" w:rsidR="00D834B7" w:rsidRPr="001E3A2D" w:rsidRDefault="00D834B7" w:rsidP="001E3A2D">
      <w:r>
        <w:t xml:space="preserve">Luminescent </w:t>
      </w:r>
      <w:r w:rsidRPr="003A361B">
        <w:rPr>
          <w:i/>
        </w:rPr>
        <w:t xml:space="preserve">K. pneumoniae </w:t>
      </w:r>
      <w:r>
        <w:rPr>
          <w:iCs/>
        </w:rPr>
        <w:t xml:space="preserve">43816 </w:t>
      </w:r>
      <w:r w:rsidRPr="003A361B">
        <w:t xml:space="preserve">and </w:t>
      </w:r>
      <w:r w:rsidRPr="003A361B">
        <w:rPr>
          <w:i/>
        </w:rPr>
        <w:t xml:space="preserve">K. pneumoniae </w:t>
      </w:r>
      <w:r w:rsidRPr="004F7A91">
        <w:rPr>
          <w:iCs/>
        </w:rPr>
        <w:t xml:space="preserve">43816 </w:t>
      </w:r>
      <w:proofErr w:type="spellStart"/>
      <w:r w:rsidR="00112B4C" w:rsidRPr="005001B5">
        <w:rPr>
          <w:rFonts w:cstheme="minorHAnsi"/>
        </w:rPr>
        <w:t>Δ</w:t>
      </w:r>
      <w:r w:rsidR="00112B4C" w:rsidRPr="005001B5">
        <w:rPr>
          <w:i/>
        </w:rPr>
        <w:t>cpsB</w:t>
      </w:r>
      <w:proofErr w:type="spellEnd"/>
      <w:r w:rsidR="00112B4C" w:rsidRPr="003A361B" w:rsidDel="00112B4C">
        <w:t xml:space="preserve"> </w:t>
      </w:r>
      <w:r>
        <w:t>expressing</w:t>
      </w:r>
      <w:r w:rsidRPr="003A361B">
        <w:t xml:space="preserve"> </w:t>
      </w:r>
      <w:r>
        <w:t>a</w:t>
      </w:r>
      <w:r w:rsidRPr="003A361B">
        <w:t xml:space="preserve"> plasmid containing the </w:t>
      </w:r>
      <w:proofErr w:type="spellStart"/>
      <w:r w:rsidRPr="003A361B">
        <w:rPr>
          <w:i/>
        </w:rPr>
        <w:t>luxABCDE</w:t>
      </w:r>
      <w:proofErr w:type="spellEnd"/>
      <w:r w:rsidRPr="003A361B">
        <w:rPr>
          <w:i/>
        </w:rPr>
        <w:t xml:space="preserve"> </w:t>
      </w:r>
      <w:r w:rsidRPr="003A361B">
        <w:t xml:space="preserve">operon </w:t>
      </w:r>
      <w:r>
        <w:t>have been described previously</w:t>
      </w:r>
      <w:r w:rsidR="00B20B07">
        <w:t>.</w:t>
      </w:r>
      <w:r>
        <w:fldChar w:fldCharType="begin" w:fldLock="1"/>
      </w:r>
      <w:r w:rsidR="008B1194">
        <w:instrText>ADDIN CSL_CITATION {"citationItems":[{"id":"ITEM-1","itemData":{"DOI":"10.1038/s41467-017-02223-7","ISSN":"20411723","PMID":"29222409","abstract":"Emerging multidrug-resistant bacteria are a challenge for modern medicine, but how these pathogens are so successful is not fully understood. Robust antibacterial vaccines have prevented and reduced resistance suggesting a pivotal role for immunity in deterring antibiotic resistance. Here, we show the increased prevalence of Klebsiella pneumoniae lipopolysaccharide O2 serotype strains in all major drug resistance groups correlating with a paucity of anti-O2 antibodies in human B cell repertoires. We identify human monoclonal antibodies to O-antigens that are highly protective in mouse models of infection, even against heavily encapsulated strains. These antibodies, including a rare anti-O2 specific antibody, synergistically protect against drug-resistant strains in adjunctive therapy with meropenem, a standard-of-care antibiotic, confirming the importance of immune assistance in antibiotic therapy. These findings support an antibody-based immunotherapeutic strategy even for highly resistant K. pneumoniae infections, and underscore the effect humoral immunity has on evolving drug resistance.","author":[{"dropping-particle":"","family":"Pennini","given":"Meghan E.","non-dropping-particle":"","parse-names":false,"suffix":""},{"dropping-particle":"","family":"Marco","given":"Anna","non-dropping-particle":"De","parse-names":false,"suffix":""},{"dropping-particle":"","family":"Pelletier","given":"Mark","non-dropping-particle":"","parse-names":false,"suffix":""},{"dropping-particle":"","family":"Bonnell","given":"Jessica","non-dropping-particle":"","parse-names":false,"suffix":""},{"dropping-particle":"","family":"Cvitkovic","given":"Romana","non-dropping-particle":"","parse-names":false,"suffix":""},{"dropping-particle":"","family":"Beltramello","given":"Martina","non-dropping-particle":"","parse-names":false,"suffix":""},{"dropping-particle":"","family":"Cameroni","given":"Elisabetta","non-dropping-particle":"","parse-names":false,"suffix":""},{"dropping-particle":"","family":"Bianchi","given":"Siro","non-dropping-particle":"","parse-names":false,"suffix":""},{"dropping-particle":"","family":"Zatta","given":"Fabrizia","non-dropping-particle":"","parse-names":false,"suffix":""},{"dropping-particle":"","family":"Zhao","given":"Wei","non-dropping-particle":"","parse-names":false,"suffix":""},{"dropping-particle":"","family":"Xiao","given":"Xiaodong","non-dropping-particle":"","parse-names":false,"suffix":""},{"dropping-particle":"","family":"Camara","given":"Maria M.","non-dropping-particle":"","parse-names":false,"suffix":""},{"dropping-particle":"","family":"DiGiandomenico","given":"Antonio","non-dropping-particle":"","parse-names":false,"suffix":""},{"dropping-particle":"","family":"Semenova","given":"Elena","non-dropping-particle":"","parse-names":false,"suffix":""},{"dropping-particle":"","family":"Lanzavecchia","given":"Antonio","non-dropping-particle":"","parse-names":false,"suffix":""},{"dropping-particle":"","family":"Warrener","given":"Paul","non-dropping-particle":"","parse-names":false,"suffix":""},{"dropping-particle":"","family":"Suzich","given":"Joann","non-dropping-particle":"","parse-names":false,"suffix":""},{"dropping-particle":"","family":"Wang","given":"Qun","non-dropping-particle":"","parse-names":false,"suffix":""},{"dropping-particle":"","family":"Corti","given":"Davide","non-dropping-particle":"","parse-names":false,"suffix":""},{"dropping-particle":"","family":"Stover","given":"C. Kendall","non-dropping-particle":"","parse-names":false,"suffix":""}],"container-title":"Nature Communications","id":"ITEM-1","issue":"1","issued":{"date-parts":[["2017","12"]]},"page":"1991","title":"Immune stealth-driven O2 serotype prevalence and potential for therapeutic antibodies against multidrug resistant &lt;i&gt;Klebsiella pneumoniae&lt;/i&gt;","type":"article-journal","volume":"8"},"uris":["http://www.mendeley.com/documents/?uuid=e2b11755-d71c-4d09-9935-85404bd8c735"]},{"id":"ITEM-2","itemData":{"DOI":"10.1093/infdis/jiw021","ISSN":"15376613","PMID":"26768253","abstract":"The increasing incidence of Klebsiella pneumoniae infections refractory to treatment with current broad-spectrum antibiotic classes warrants the exploration of alternative approaches, such as antibody therapy and/or vaccines, for prevention and treatment. However, the lack of validated targets shared by spectrums of clinical strains poses a significant challenge. We adopted a target-agnostic approach to identify protective antibodies against K. pneumoniae. Several monoclonal antibodies were isolated from phage display and hybridoma platforms by functional screening for opsonophagocytic killing activity. We further identified their common target antigen to be MrkA, a major protein in the type III fimbriae complex, and showed that these serotype-independent anti-MrkA antibodies reduced biofilm formation in vitro and conferred protection in multiple murine pneumonia models. Importantly, mice immunized with purified MrkA proteins also showed reduced bacterial burden following K. pneumoniae challenge. Taken together, these results support MrkA as a promising target for K. pneumoniae antibody therapeutics and vaccines.","author":[{"dropping-particle":"","family":"Wang","given":"Qun","non-dropping-particle":"","parse-names":false,"suffix":""},{"dropping-particle":"","family":"Chang","given":"Chew Shun","non-dropping-particle":"","parse-names":false,"suffix":""},{"dropping-particle":"","family":"Pennini","given":"Meghan","non-dropping-particle":"","parse-names":false,"suffix":""},{"dropping-particle":"","family":"Pelletier","given":"Mark","non-dropping-particle":"","parse-names":false,"suffix":""},{"dropping-particle":"","family":"Rajan","given":"Saravanan","non-dropping-particle":"","parse-names":false,"suffix":""},{"dropping-particle":"","family":"Zha","given":"Jingying","non-dropping-particle":"","parse-names":false,"suffix":""},{"dropping-particle":"","family":"Chen","given":"Yan","non-dropping-particle":"","parse-names":false,"suffix":""},{"dropping-particle":"","family":"Cvitkovic","given":"Romana","non-dropping-particle":"","parse-names":false,"suffix":""},{"dropping-particle":"","family":"Sadowska","given":"Agnieszka","non-dropping-particle":"","parse-names":false,"suffix":""},{"dropping-particle":"","family":"Thompson","given":"Jenny Heidbrink","non-dropping-particle":"","parse-names":false,"suffix":""},{"dropping-particle":"","family":"Lin","given":"Hung Yu","non-dropping-particle":"","parse-names":false,"suffix":""},{"dropping-particle":"","family":"Barnes","given":"Arnita","non-dropping-particle":"","parse-names":false,"suffix":""},{"dropping-particle":"","family":"Rickert","given":"Keith","non-dropping-particle":"","parse-names":false,"suffix":""},{"dropping-particle":"","family":"Wilson","given":"Susan","non-dropping-particle":"","parse-names":false,"suffix":""},{"dropping-particle":"","family":"Kendall Stover","given":"C.","non-dropping-particle":"","parse-names":false,"suffix":""},{"dropping-particle":"","family":"Dall'Acqua","given":"William F.","non-dropping-particle":"","parse-names":false,"suffix":""},{"dropping-particle":"","family":"Chowdhury","given":"Partha S.","non-dropping-particle":"","parse-names":false,"suffix":""},{"dropping-particle":"","family":"Xiao","given":"Xiaodong","non-dropping-particle":"","parse-names":false,"suffix":""}],"container-title":"Journal of Infectious Diseases","id":"ITEM-2","issue":"11","issued":{"date-parts":[["2016"]]},"page":"1800-1808","title":"Target-agnostic identification of functional monoclonal antibodies against &lt;i&gt;Klebsiella pneumoniae&lt;/i&gt; multimeric Mrka fimbrial subunit","type":"article-journal","volume":"213"},"uris":["http://www.mendeley.com/documents/?uuid=ceb2105b-48d2-42cf-9885-aecaf1c9c3ad"]}],"mendeley":{"formattedCitation":"&lt;sup&gt;14,19&lt;/sup&gt;","plainTextFormattedCitation":"14,19","previouslyFormattedCitation":"&lt;sup&gt;14,19&lt;/sup&gt;"},"properties":{"noteIndex":0},"schema":"https://github.com/citation-style-language/schema/raw/master/csl-citation.json"}</w:instrText>
      </w:r>
      <w:r>
        <w:fldChar w:fldCharType="separate"/>
      </w:r>
      <w:r w:rsidR="00D3369E" w:rsidRPr="00D3369E">
        <w:rPr>
          <w:noProof/>
          <w:vertAlign w:val="superscript"/>
        </w:rPr>
        <w:t>14,19</w:t>
      </w:r>
      <w:r>
        <w:fldChar w:fldCharType="end"/>
      </w:r>
      <w:r>
        <w:t xml:space="preserve"> Briefly, log-phase cultures were diluted to</w:t>
      </w:r>
      <w:r w:rsidRPr="003A361B">
        <w:t xml:space="preserve"> approximately 3</w:t>
      </w:r>
      <w:r w:rsidRPr="003A361B">
        <w:rPr>
          <w:i/>
        </w:rPr>
        <w:t>.</w:t>
      </w:r>
      <w:r w:rsidRPr="003A361B">
        <w:t xml:space="preserve">0 </w:t>
      </w:r>
      <w:r w:rsidRPr="003A361B">
        <w:rPr>
          <w:i/>
        </w:rPr>
        <w:t xml:space="preserve">× </w:t>
      </w:r>
      <w:r w:rsidRPr="003A361B">
        <w:t>10</w:t>
      </w:r>
      <w:r w:rsidRPr="003A361B">
        <w:rPr>
          <w:vertAlign w:val="superscript"/>
        </w:rPr>
        <w:t>5</w:t>
      </w:r>
      <w:r w:rsidRPr="003A361B">
        <w:t xml:space="preserve"> cells/ml in OPK buffer (RPMI 1640 medium without phenol red (Gibco) + 1% BSA (Sigma)). Baby rabbit serum (</w:t>
      </w:r>
      <w:proofErr w:type="spellStart"/>
      <w:r w:rsidRPr="003A361B">
        <w:t>Cedarlane</w:t>
      </w:r>
      <w:proofErr w:type="spellEnd"/>
      <w:r w:rsidRPr="003A361B">
        <w:t>)</w:t>
      </w:r>
      <w:r>
        <w:t>, as a source of</w:t>
      </w:r>
      <w:r w:rsidRPr="003A361B">
        <w:t xml:space="preserve"> complement</w:t>
      </w:r>
      <w:r>
        <w:t>,</w:t>
      </w:r>
      <w:r w:rsidRPr="003A361B">
        <w:t xml:space="preserve"> was diluted 1 in 10 in OPK buffer and incubated with </w:t>
      </w:r>
      <w:r w:rsidRPr="003A361B">
        <w:rPr>
          <w:i/>
        </w:rPr>
        <w:t xml:space="preserve">K. pneumoniae </w:t>
      </w:r>
      <w:r w:rsidRPr="003A361B">
        <w:rPr>
          <w:spacing w:val="-3"/>
        </w:rPr>
        <w:t xml:space="preserve">for </w:t>
      </w:r>
      <w:r w:rsidRPr="003A361B">
        <w:t xml:space="preserve">1 hour to clear the complement of </w:t>
      </w:r>
      <w:r>
        <w:t>any pre-</w:t>
      </w:r>
      <w:r w:rsidRPr="003A361B">
        <w:t>existing antibodies</w:t>
      </w:r>
      <w:r>
        <w:t xml:space="preserve"> against </w:t>
      </w:r>
      <w:r w:rsidRPr="003A361B">
        <w:rPr>
          <w:i/>
        </w:rPr>
        <w:t>K. pneumoniae</w:t>
      </w:r>
      <w:r w:rsidRPr="003A361B">
        <w:t xml:space="preserve">. </w:t>
      </w:r>
      <w:r w:rsidRPr="003A361B">
        <w:rPr>
          <w:spacing w:val="-7"/>
        </w:rPr>
        <w:t xml:space="preserve">Test </w:t>
      </w:r>
      <w:r w:rsidRPr="003A361B">
        <w:t>antibodies</w:t>
      </w:r>
      <w:r w:rsidRPr="003A361B">
        <w:rPr>
          <w:spacing w:val="-8"/>
        </w:rPr>
        <w:t xml:space="preserve"> </w:t>
      </w:r>
      <w:r w:rsidRPr="003A361B">
        <w:t>were</w:t>
      </w:r>
      <w:r w:rsidRPr="003A361B">
        <w:rPr>
          <w:spacing w:val="-8"/>
        </w:rPr>
        <w:t xml:space="preserve"> </w:t>
      </w:r>
      <w:r w:rsidRPr="003A361B">
        <w:t>serially</w:t>
      </w:r>
      <w:r w:rsidRPr="003A361B">
        <w:rPr>
          <w:spacing w:val="-8"/>
        </w:rPr>
        <w:t xml:space="preserve"> </w:t>
      </w:r>
      <w:r w:rsidRPr="003A361B">
        <w:t>diluted</w:t>
      </w:r>
      <w:r w:rsidRPr="003A361B">
        <w:rPr>
          <w:spacing w:val="-7"/>
        </w:rPr>
        <w:t xml:space="preserve"> </w:t>
      </w:r>
      <w:r w:rsidRPr="003A361B">
        <w:t>in</w:t>
      </w:r>
      <w:r w:rsidRPr="003A361B">
        <w:rPr>
          <w:spacing w:val="-8"/>
        </w:rPr>
        <w:t xml:space="preserve"> </w:t>
      </w:r>
      <w:r w:rsidRPr="003A361B">
        <w:t>OPK</w:t>
      </w:r>
      <w:r w:rsidRPr="003A361B">
        <w:rPr>
          <w:spacing w:val="-8"/>
        </w:rPr>
        <w:t xml:space="preserve"> </w:t>
      </w:r>
      <w:r w:rsidRPr="003A361B">
        <w:t>buffer</w:t>
      </w:r>
      <w:r w:rsidRPr="003A361B">
        <w:rPr>
          <w:spacing w:val="-7"/>
        </w:rPr>
        <w:t xml:space="preserve"> </w:t>
      </w:r>
      <w:r w:rsidRPr="003A361B">
        <w:t>at</w:t>
      </w:r>
      <w:r w:rsidRPr="003A361B">
        <w:rPr>
          <w:spacing w:val="-8"/>
        </w:rPr>
        <w:t xml:space="preserve"> </w:t>
      </w:r>
      <w:r>
        <w:t>4x</w:t>
      </w:r>
      <w:r w:rsidRPr="003A361B">
        <w:rPr>
          <w:spacing w:val="-7"/>
        </w:rPr>
        <w:t xml:space="preserve"> </w:t>
      </w:r>
      <w:r w:rsidRPr="003A361B">
        <w:t>the</w:t>
      </w:r>
      <w:r w:rsidRPr="003A361B">
        <w:rPr>
          <w:spacing w:val="-8"/>
        </w:rPr>
        <w:t xml:space="preserve"> </w:t>
      </w:r>
      <w:r w:rsidRPr="003A361B">
        <w:t>test</w:t>
      </w:r>
      <w:r w:rsidRPr="003A361B">
        <w:rPr>
          <w:spacing w:val="-8"/>
        </w:rPr>
        <w:t xml:space="preserve"> </w:t>
      </w:r>
      <w:r w:rsidRPr="003A361B">
        <w:t>concentration.</w:t>
      </w:r>
      <w:r w:rsidRPr="003A361B">
        <w:rPr>
          <w:spacing w:val="7"/>
        </w:rPr>
        <w:t xml:space="preserve"> </w:t>
      </w:r>
      <w:r>
        <w:rPr>
          <w:spacing w:val="7"/>
        </w:rPr>
        <w:t xml:space="preserve">Human </w:t>
      </w:r>
      <w:r w:rsidRPr="003A361B">
        <w:t>MDMs</w:t>
      </w:r>
      <w:r w:rsidRPr="003A361B">
        <w:rPr>
          <w:spacing w:val="-7"/>
        </w:rPr>
        <w:t xml:space="preserve"> </w:t>
      </w:r>
      <w:r w:rsidRPr="003A361B">
        <w:t>at</w:t>
      </w:r>
      <w:r w:rsidRPr="003A361B">
        <w:rPr>
          <w:spacing w:val="-8"/>
        </w:rPr>
        <w:t xml:space="preserve"> </w:t>
      </w:r>
      <w:r w:rsidRPr="003A361B">
        <w:t>3</w:t>
      </w:r>
      <w:r w:rsidRPr="003A361B">
        <w:rPr>
          <w:i/>
        </w:rPr>
        <w:t>.</w:t>
      </w:r>
      <w:r w:rsidRPr="003A361B">
        <w:t>0</w:t>
      </w:r>
      <w:r w:rsidRPr="003A361B">
        <w:rPr>
          <w:spacing w:val="-29"/>
        </w:rPr>
        <w:t xml:space="preserve"> </w:t>
      </w:r>
      <w:r w:rsidRPr="003A361B">
        <w:rPr>
          <w:i/>
        </w:rPr>
        <w:t>×</w:t>
      </w:r>
      <w:r w:rsidRPr="003A361B">
        <w:rPr>
          <w:i/>
          <w:spacing w:val="-19"/>
        </w:rPr>
        <w:t xml:space="preserve"> </w:t>
      </w:r>
      <w:r w:rsidRPr="003A361B">
        <w:t>10</w:t>
      </w:r>
      <w:r w:rsidRPr="003A361B">
        <w:rPr>
          <w:vertAlign w:val="superscript"/>
        </w:rPr>
        <w:t>4</w:t>
      </w:r>
      <w:r w:rsidRPr="003A361B">
        <w:t xml:space="preserve"> cells/well in 96</w:t>
      </w:r>
      <w:r>
        <w:t>-</w:t>
      </w:r>
      <w:r w:rsidRPr="003A361B">
        <w:t xml:space="preserve">well white, clear bottom microplates (Corning) were suspended in 25 </w:t>
      </w:r>
      <w:r w:rsidRPr="003A361B">
        <w:rPr>
          <w:i/>
        </w:rPr>
        <w:t>µ</w:t>
      </w:r>
      <w:r w:rsidRPr="003A361B">
        <w:t xml:space="preserve">l </w:t>
      </w:r>
      <w:r w:rsidRPr="003A361B">
        <w:rPr>
          <w:spacing w:val="-4"/>
        </w:rPr>
        <w:t>OPK</w:t>
      </w:r>
      <w:r w:rsidRPr="003A361B">
        <w:rPr>
          <w:spacing w:val="53"/>
        </w:rPr>
        <w:t xml:space="preserve"> </w:t>
      </w:r>
      <w:r w:rsidRPr="003A361B">
        <w:rPr>
          <w:spacing w:val="-4"/>
        </w:rPr>
        <w:t xml:space="preserve">buffer. </w:t>
      </w:r>
      <w:r w:rsidRPr="003A361B">
        <w:t xml:space="preserve">25 </w:t>
      </w:r>
      <w:r w:rsidRPr="003A361B">
        <w:rPr>
          <w:i/>
        </w:rPr>
        <w:t>µ</w:t>
      </w:r>
      <w:r w:rsidRPr="003A361B">
        <w:t xml:space="preserve">l each of antibodies, bacteria, and complement were added to the 96-well plate containing macrophages, plates were sealed with </w:t>
      </w:r>
      <w:proofErr w:type="gramStart"/>
      <w:r w:rsidRPr="003A361B">
        <w:t>Breathe</w:t>
      </w:r>
      <w:proofErr w:type="gramEnd"/>
      <w:r w:rsidRPr="003A361B">
        <w:t xml:space="preserve">-Easy sealing membranes </w:t>
      </w:r>
      <w:r w:rsidRPr="003A361B">
        <w:rPr>
          <w:spacing w:val="-3"/>
        </w:rPr>
        <w:t xml:space="preserve">(Merck) </w:t>
      </w:r>
      <w:r w:rsidRPr="003A361B">
        <w:t>and incubated at 37</w:t>
      </w:r>
      <w:r>
        <w:t>º</w:t>
      </w:r>
      <w:r w:rsidRPr="003A361B">
        <w:t xml:space="preserve">C </w:t>
      </w:r>
      <w:r w:rsidRPr="003A361B">
        <w:rPr>
          <w:spacing w:val="-3"/>
        </w:rPr>
        <w:t xml:space="preserve">for </w:t>
      </w:r>
      <w:r w:rsidRPr="003A361B">
        <w:t>5 hours with 5%</w:t>
      </w:r>
      <w:r>
        <w:t xml:space="preserve"> </w:t>
      </w:r>
      <w:r w:rsidRPr="003A361B">
        <w:rPr>
          <w:spacing w:val="2"/>
        </w:rPr>
        <w:t>CO</w:t>
      </w:r>
      <w:r w:rsidRPr="003A361B">
        <w:rPr>
          <w:spacing w:val="2"/>
          <w:vertAlign w:val="subscript"/>
        </w:rPr>
        <w:t>2</w:t>
      </w:r>
      <w:r w:rsidRPr="003A361B">
        <w:rPr>
          <w:spacing w:val="2"/>
        </w:rPr>
        <w:t xml:space="preserve">. </w:t>
      </w:r>
      <w:r w:rsidRPr="003A361B">
        <w:rPr>
          <w:spacing w:val="-6"/>
        </w:rPr>
        <w:t xml:space="preserve">Total </w:t>
      </w:r>
      <w:r w:rsidRPr="003A361B">
        <w:t>luminescence units were read using an Envision</w:t>
      </w:r>
      <w:r w:rsidRPr="003A361B">
        <w:rPr>
          <w:spacing w:val="-8"/>
        </w:rPr>
        <w:t xml:space="preserve"> </w:t>
      </w:r>
      <w:r w:rsidRPr="003A361B">
        <w:t>multilabel</w:t>
      </w:r>
      <w:r w:rsidRPr="003A361B">
        <w:rPr>
          <w:spacing w:val="-8"/>
        </w:rPr>
        <w:t xml:space="preserve"> </w:t>
      </w:r>
      <w:r w:rsidRPr="003A361B">
        <w:t>plate</w:t>
      </w:r>
      <w:r w:rsidRPr="003A361B">
        <w:rPr>
          <w:spacing w:val="-7"/>
        </w:rPr>
        <w:t xml:space="preserve"> </w:t>
      </w:r>
      <w:r w:rsidRPr="003A361B">
        <w:t>reader</w:t>
      </w:r>
      <w:r w:rsidRPr="003A361B">
        <w:rPr>
          <w:spacing w:val="-8"/>
        </w:rPr>
        <w:t xml:space="preserve"> </w:t>
      </w:r>
      <w:r w:rsidRPr="003A361B">
        <w:t>(PerkinElmer).</w:t>
      </w:r>
      <w:r w:rsidRPr="003A361B">
        <w:rPr>
          <w:spacing w:val="6"/>
        </w:rPr>
        <w:t xml:space="preserve"> </w:t>
      </w:r>
      <w:r w:rsidRPr="00A0319B">
        <w:rPr>
          <w:rFonts w:cs="Arial"/>
        </w:rPr>
        <w:t>OPK activity of test IgG and isotype control IgG was calculated as a percentage of wells containing no IgG using the following calculation: (</w:t>
      </w:r>
      <w:r>
        <w:rPr>
          <w:rFonts w:cs="Arial"/>
        </w:rPr>
        <w:t>IgG treatment</w:t>
      </w:r>
      <w:r w:rsidRPr="00A0319B">
        <w:rPr>
          <w:rFonts w:cs="Arial"/>
        </w:rPr>
        <w:t>/no IgG)*100</w:t>
      </w:r>
      <w:r>
        <w:rPr>
          <w:rFonts w:cs="Arial"/>
        </w:rPr>
        <w:t xml:space="preserve">. </w:t>
      </w:r>
      <w:r w:rsidRPr="0075317B">
        <w:rPr>
          <w:spacing w:val="-3"/>
        </w:rPr>
        <w:t>In</w:t>
      </w:r>
      <w:r>
        <w:rPr>
          <w:spacing w:val="-3"/>
        </w:rPr>
        <w:t xml:space="preserve"> subsequent experiments, the OPK assay was performed without the addition of complement.</w:t>
      </w:r>
    </w:p>
    <w:p w14:paraId="0730C49A" w14:textId="4E80D12D" w:rsidR="00D834B7" w:rsidRPr="003A361B" w:rsidRDefault="00D834B7" w:rsidP="00D834B7">
      <w:pPr>
        <w:pStyle w:val="Heading2"/>
      </w:pPr>
      <w:r>
        <w:t>High-content imaging</w:t>
      </w:r>
    </w:p>
    <w:p w14:paraId="74F30DED" w14:textId="166FDE1C" w:rsidR="00D834B7" w:rsidRPr="003A361B" w:rsidRDefault="00D834B7" w:rsidP="00D834B7">
      <w:r w:rsidRPr="003A361B">
        <w:rPr>
          <w:spacing w:val="-3"/>
        </w:rPr>
        <w:t>For</w:t>
      </w:r>
      <w:r>
        <w:t xml:space="preserve"> </w:t>
      </w:r>
      <w:r w:rsidRPr="003A361B">
        <w:t xml:space="preserve">HCI binding characterization studies, </w:t>
      </w:r>
      <w:r w:rsidRPr="003A361B">
        <w:rPr>
          <w:rFonts w:ascii="Cambria Math" w:hAnsi="Cambria Math" w:cs="Cambria Math"/>
          <w:i/>
        </w:rPr>
        <w:t>∼</w:t>
      </w:r>
      <w:r w:rsidRPr="003A361B">
        <w:t>5</w:t>
      </w:r>
      <w:r w:rsidRPr="003A361B">
        <w:rPr>
          <w:i/>
        </w:rPr>
        <w:t>.</w:t>
      </w:r>
      <w:r w:rsidRPr="003A361B">
        <w:t xml:space="preserve">0 </w:t>
      </w:r>
      <w:r w:rsidRPr="003A361B">
        <w:rPr>
          <w:i/>
        </w:rPr>
        <w:t xml:space="preserve">× </w:t>
      </w:r>
      <w:r w:rsidRPr="003A361B">
        <w:t>10</w:t>
      </w:r>
      <w:r w:rsidRPr="003A361B">
        <w:rPr>
          <w:vertAlign w:val="superscript"/>
        </w:rPr>
        <w:t>5</w:t>
      </w:r>
      <w:r w:rsidRPr="003A361B">
        <w:t xml:space="preserve"> </w:t>
      </w:r>
      <w:r w:rsidRPr="003A361B">
        <w:rPr>
          <w:i/>
        </w:rPr>
        <w:t xml:space="preserve">K. pneumoniae </w:t>
      </w:r>
      <w:r w:rsidRPr="003A361B">
        <w:t xml:space="preserve">bacteria were added to wells of a 96-well </w:t>
      </w:r>
      <w:proofErr w:type="spellStart"/>
      <w:r w:rsidRPr="003A361B">
        <w:t>CellCarrier</w:t>
      </w:r>
      <w:proofErr w:type="spellEnd"/>
      <w:r w:rsidRPr="003A361B">
        <w:t xml:space="preserve"> Ultra microplate (PerkinElmer) and incubated at 37</w:t>
      </w:r>
      <w:r>
        <w:t>º</w:t>
      </w:r>
      <w:r w:rsidRPr="003A361B">
        <w:t>C</w:t>
      </w:r>
      <w:r w:rsidRPr="003A361B">
        <w:rPr>
          <w:spacing w:val="-3"/>
        </w:rPr>
        <w:t xml:space="preserve"> for </w:t>
      </w:r>
      <w:r w:rsidRPr="003A361B">
        <w:t xml:space="preserve">two hours. Bacteria were fixed in 4% paraformaldehyde </w:t>
      </w:r>
      <w:r w:rsidRPr="003A361B">
        <w:rPr>
          <w:spacing w:val="-4"/>
        </w:rPr>
        <w:t xml:space="preserve">(PFA) </w:t>
      </w:r>
      <w:r w:rsidRPr="003A361B">
        <w:rPr>
          <w:spacing w:val="-3"/>
        </w:rPr>
        <w:t xml:space="preserve">for </w:t>
      </w:r>
      <w:r w:rsidR="00902B14">
        <w:t>10</w:t>
      </w:r>
      <w:r w:rsidR="00902B14" w:rsidRPr="003A361B">
        <w:t xml:space="preserve"> </w:t>
      </w:r>
      <w:r w:rsidRPr="003A361B">
        <w:t>minutes,</w:t>
      </w:r>
      <w:r w:rsidRPr="003A361B">
        <w:rPr>
          <w:spacing w:val="-17"/>
        </w:rPr>
        <w:t xml:space="preserve"> </w:t>
      </w:r>
      <w:r w:rsidRPr="00652F72">
        <w:t>then</w:t>
      </w:r>
      <w:r w:rsidRPr="00652F72">
        <w:rPr>
          <w:spacing w:val="-17"/>
        </w:rPr>
        <w:t xml:space="preserve"> treated with primary antibodies at 1 </w:t>
      </w:r>
      <w:r w:rsidRPr="00652F72">
        <w:rPr>
          <w:i/>
        </w:rPr>
        <w:t>µ</w:t>
      </w:r>
      <w:r w:rsidRPr="00652F72">
        <w:rPr>
          <w:spacing w:val="-17"/>
        </w:rPr>
        <w:t xml:space="preserve">g/ml for one hour. Bacteria were </w:t>
      </w:r>
      <w:r w:rsidRPr="00652F72">
        <w:t>stained</w:t>
      </w:r>
      <w:r w:rsidRPr="00652F72">
        <w:rPr>
          <w:spacing w:val="-18"/>
        </w:rPr>
        <w:t xml:space="preserve"> </w:t>
      </w:r>
      <w:r w:rsidRPr="00652F72">
        <w:t>with</w:t>
      </w:r>
      <w:r w:rsidRPr="00652F72">
        <w:rPr>
          <w:spacing w:val="-18"/>
        </w:rPr>
        <w:t xml:space="preserve"> </w:t>
      </w:r>
      <w:r w:rsidRPr="00652F72">
        <w:t>4’,6-</w:t>
      </w:r>
      <w:r w:rsidRPr="003A361B">
        <w:lastRenderedPageBreak/>
        <w:t>diamidino-2-phenylindole</w:t>
      </w:r>
      <w:r w:rsidRPr="003A361B">
        <w:rPr>
          <w:spacing w:val="-18"/>
        </w:rPr>
        <w:t xml:space="preserve"> </w:t>
      </w:r>
      <w:r w:rsidRPr="003A361B">
        <w:t>(DAPI)</w:t>
      </w:r>
      <w:r w:rsidRPr="003A361B">
        <w:rPr>
          <w:spacing w:val="-18"/>
        </w:rPr>
        <w:t xml:space="preserve"> </w:t>
      </w:r>
      <w:r w:rsidRPr="003A361B">
        <w:t>(2</w:t>
      </w:r>
      <w:r w:rsidRPr="003A361B">
        <w:rPr>
          <w:spacing w:val="-18"/>
        </w:rPr>
        <w:t xml:space="preserve"> </w:t>
      </w:r>
      <w:r w:rsidRPr="003A361B">
        <w:rPr>
          <w:i/>
        </w:rPr>
        <w:t>µ</w:t>
      </w:r>
      <w:r w:rsidRPr="003A361B">
        <w:t>g/ml)</w:t>
      </w:r>
      <w:r w:rsidRPr="003A361B">
        <w:rPr>
          <w:spacing w:val="-17"/>
        </w:rPr>
        <w:t xml:space="preserve"> </w:t>
      </w:r>
      <w:r w:rsidRPr="003A361B">
        <w:t>and</w:t>
      </w:r>
      <w:r w:rsidRPr="003A361B">
        <w:rPr>
          <w:spacing w:val="-18"/>
        </w:rPr>
        <w:t xml:space="preserve"> </w:t>
      </w:r>
      <w:r w:rsidRPr="003A361B">
        <w:t>AF647</w:t>
      </w:r>
      <w:r w:rsidRPr="003A361B">
        <w:rPr>
          <w:spacing w:val="-18"/>
        </w:rPr>
        <w:t xml:space="preserve"> </w:t>
      </w:r>
      <w:r w:rsidRPr="003A361B">
        <w:t xml:space="preserve">anti-human </w:t>
      </w:r>
      <w:r>
        <w:t>IgG</w:t>
      </w:r>
      <w:r w:rsidRPr="003A361B">
        <w:t xml:space="preserve"> (Invitrogen</w:t>
      </w:r>
      <w:r w:rsidR="005C3D1D">
        <w:t xml:space="preserve"> #A-21445</w:t>
      </w:r>
      <w:r w:rsidRPr="003A361B">
        <w:t xml:space="preserve">) (1 </w:t>
      </w:r>
      <w:r w:rsidRPr="003A361B">
        <w:rPr>
          <w:i/>
        </w:rPr>
        <w:t>µ</w:t>
      </w:r>
      <w:r w:rsidRPr="003A361B">
        <w:t xml:space="preserve">g/ml). </w:t>
      </w:r>
      <w:r>
        <w:t>Images were</w:t>
      </w:r>
      <w:r w:rsidRPr="003A361B">
        <w:t xml:space="preserve"> acquired using an Opera </w:t>
      </w:r>
      <w:proofErr w:type="spellStart"/>
      <w:r w:rsidRPr="003A361B">
        <w:t>Phenix</w:t>
      </w:r>
      <w:proofErr w:type="spellEnd"/>
      <w:r w:rsidRPr="003A361B">
        <w:t xml:space="preserve"> system (PerkinElmer) at 6</w:t>
      </w:r>
      <w:r>
        <w:t>3</w:t>
      </w:r>
      <w:r w:rsidR="00112B4C">
        <w:t xml:space="preserve"> </w:t>
      </w:r>
      <w:r w:rsidRPr="003A361B">
        <w:t>x magnification</w:t>
      </w:r>
      <w:r>
        <w:t xml:space="preserve"> or an Opera system (PerkinElmer) at 60</w:t>
      </w:r>
      <w:r w:rsidR="00112B4C">
        <w:t xml:space="preserve"> </w:t>
      </w:r>
      <w:r>
        <w:t>x magnification</w:t>
      </w:r>
      <w:r w:rsidRPr="003A361B">
        <w:t xml:space="preserve">. </w:t>
      </w:r>
    </w:p>
    <w:p w14:paraId="23BEDBBE" w14:textId="4D40FFC0" w:rsidR="00D834B7" w:rsidRDefault="00D834B7" w:rsidP="001E3A2D">
      <w:r w:rsidRPr="003A361B">
        <w:rPr>
          <w:spacing w:val="-3"/>
        </w:rPr>
        <w:t xml:space="preserve">For </w:t>
      </w:r>
      <w:r w:rsidRPr="003A361B">
        <w:t>HCI OPK studies, MDMs were seeded in tissue-culture treated 96</w:t>
      </w:r>
      <w:r>
        <w:t>-</w:t>
      </w:r>
      <w:r w:rsidRPr="003A361B">
        <w:t xml:space="preserve">well optical-bottom plates (Nunc), and assays were </w:t>
      </w:r>
      <w:r>
        <w:t>prepared</w:t>
      </w:r>
      <w:r w:rsidRPr="003A361B">
        <w:t xml:space="preserve"> as described </w:t>
      </w:r>
      <w:r>
        <w:t xml:space="preserve">for the OPK assay, in the absence of complement. </w:t>
      </w:r>
      <w:r w:rsidRPr="003A361B">
        <w:t>A</w:t>
      </w:r>
      <w:r>
        <w:t>fter</w:t>
      </w:r>
      <w:r w:rsidRPr="003A361B">
        <w:t xml:space="preserve"> 7 hours, cells were fixed in 4%</w:t>
      </w:r>
      <w:r>
        <w:t xml:space="preserve"> </w:t>
      </w:r>
      <w:r w:rsidRPr="003A361B">
        <w:rPr>
          <w:spacing w:val="-5"/>
        </w:rPr>
        <w:t xml:space="preserve">PFA, </w:t>
      </w:r>
      <w:r w:rsidRPr="003A361B">
        <w:t>then washed three times in PBS and stained with cell mask orange (1/25,000)</w:t>
      </w:r>
      <w:r w:rsidR="002D1F27">
        <w:t xml:space="preserve"> (Invitrogen)</w:t>
      </w:r>
      <w:r w:rsidRPr="003A361B">
        <w:t>, Hoechst (1/10,000)</w:t>
      </w:r>
      <w:r w:rsidR="002D1F27">
        <w:t xml:space="preserve"> (Thermo Scientific)</w:t>
      </w:r>
      <w:r w:rsidRPr="003A361B">
        <w:t xml:space="preserve"> and 0.3% </w:t>
      </w:r>
      <w:r w:rsidRPr="003A361B">
        <w:rPr>
          <w:spacing w:val="-4"/>
        </w:rPr>
        <w:t>Triton</w:t>
      </w:r>
      <w:r>
        <w:rPr>
          <w:spacing w:val="-4"/>
        </w:rPr>
        <w:t>,</w:t>
      </w:r>
      <w:r w:rsidRPr="003A361B">
        <w:rPr>
          <w:spacing w:val="-4"/>
        </w:rPr>
        <w:t xml:space="preserve"> </w:t>
      </w:r>
      <w:r w:rsidRPr="003A361B">
        <w:t xml:space="preserve">prepared in HBSS </w:t>
      </w:r>
      <w:r>
        <w:t xml:space="preserve">supplemented with </w:t>
      </w:r>
      <w:r w:rsidRPr="003A361B">
        <w:t>5% donkey serum</w:t>
      </w:r>
      <w:r>
        <w:t xml:space="preserve"> (Jackson</w:t>
      </w:r>
      <w:r w:rsidR="00B50EAB">
        <w:t xml:space="preserve"> L</w:t>
      </w:r>
      <w:r w:rsidR="00B50EAB" w:rsidRPr="003A361B">
        <w:t>aborator</w:t>
      </w:r>
      <w:r w:rsidR="00B50EAB">
        <w:t>y</w:t>
      </w:r>
      <w:r>
        <w:t>)</w:t>
      </w:r>
      <w:r w:rsidRPr="003A361B">
        <w:t>. Cells were washed</w:t>
      </w:r>
      <w:r w:rsidRPr="003A361B">
        <w:rPr>
          <w:spacing w:val="-10"/>
        </w:rPr>
        <w:t xml:space="preserve"> </w:t>
      </w:r>
      <w:r w:rsidRPr="003A361B">
        <w:t>three</w:t>
      </w:r>
      <w:r w:rsidRPr="003A361B">
        <w:rPr>
          <w:spacing w:val="-9"/>
        </w:rPr>
        <w:t xml:space="preserve"> </w:t>
      </w:r>
      <w:r w:rsidRPr="003A361B">
        <w:t>times</w:t>
      </w:r>
      <w:r w:rsidRPr="003A361B">
        <w:rPr>
          <w:spacing w:val="-10"/>
        </w:rPr>
        <w:t xml:space="preserve"> </w:t>
      </w:r>
      <w:r w:rsidRPr="003A361B">
        <w:t>in</w:t>
      </w:r>
      <w:r w:rsidRPr="003A361B">
        <w:rPr>
          <w:spacing w:val="-9"/>
        </w:rPr>
        <w:t xml:space="preserve"> </w:t>
      </w:r>
      <w:r w:rsidR="00112B4C" w:rsidRPr="003A361B">
        <w:t>PBS and</w:t>
      </w:r>
      <w:r w:rsidRPr="003A361B">
        <w:rPr>
          <w:spacing w:val="-10"/>
        </w:rPr>
        <w:t xml:space="preserve"> </w:t>
      </w:r>
      <w:r w:rsidRPr="003A361B">
        <w:t>stained</w:t>
      </w:r>
      <w:r w:rsidRPr="003A361B">
        <w:rPr>
          <w:spacing w:val="-9"/>
        </w:rPr>
        <w:t xml:space="preserve"> </w:t>
      </w:r>
      <w:r w:rsidRPr="003A361B">
        <w:t>with</w:t>
      </w:r>
      <w:r w:rsidRPr="003A361B">
        <w:rPr>
          <w:spacing w:val="-10"/>
        </w:rPr>
        <w:t xml:space="preserve"> </w:t>
      </w:r>
      <w:r w:rsidRPr="003A361B">
        <w:t>rabbit</w:t>
      </w:r>
      <w:r w:rsidRPr="003A361B">
        <w:rPr>
          <w:spacing w:val="-9"/>
        </w:rPr>
        <w:t xml:space="preserve"> </w:t>
      </w:r>
      <w:r w:rsidRPr="003A361B">
        <w:t>polyclonal</w:t>
      </w:r>
      <w:r w:rsidRPr="003A361B">
        <w:rPr>
          <w:spacing w:val="-9"/>
        </w:rPr>
        <w:t xml:space="preserve"> </w:t>
      </w:r>
      <w:r w:rsidRPr="003A361B">
        <w:t>anti-</w:t>
      </w:r>
      <w:r w:rsidRPr="003A361B">
        <w:rPr>
          <w:i/>
        </w:rPr>
        <w:t>K.</w:t>
      </w:r>
      <w:r w:rsidRPr="003A361B">
        <w:rPr>
          <w:i/>
          <w:spacing w:val="-10"/>
        </w:rPr>
        <w:t xml:space="preserve"> </w:t>
      </w:r>
      <w:r w:rsidRPr="003A361B">
        <w:rPr>
          <w:i/>
        </w:rPr>
        <w:t>pneumoniae</w:t>
      </w:r>
      <w:r w:rsidRPr="003A361B">
        <w:rPr>
          <w:i/>
          <w:spacing w:val="-5"/>
        </w:rPr>
        <w:t xml:space="preserve"> </w:t>
      </w:r>
      <w:r w:rsidRPr="003A361B">
        <w:t>43816</w:t>
      </w:r>
      <w:r w:rsidRPr="003A361B">
        <w:rPr>
          <w:spacing w:val="-9"/>
        </w:rPr>
        <w:t xml:space="preserve"> </w:t>
      </w:r>
      <w:r w:rsidRPr="003A361B">
        <w:t>antibody</w:t>
      </w:r>
      <w:r w:rsidRPr="003A361B">
        <w:rPr>
          <w:spacing w:val="-7"/>
        </w:rPr>
        <w:t xml:space="preserve"> </w:t>
      </w:r>
      <w:r w:rsidRPr="003A361B">
        <w:rPr>
          <w:spacing w:val="-3"/>
        </w:rPr>
        <w:t>for</w:t>
      </w:r>
      <w:r w:rsidRPr="003A361B">
        <w:rPr>
          <w:spacing w:val="-7"/>
        </w:rPr>
        <w:t xml:space="preserve"> </w:t>
      </w:r>
      <w:r w:rsidRPr="003A361B">
        <w:t>30</w:t>
      </w:r>
      <w:r w:rsidRPr="003A361B">
        <w:rPr>
          <w:spacing w:val="-7"/>
        </w:rPr>
        <w:t xml:space="preserve"> </w:t>
      </w:r>
      <w:r w:rsidRPr="003A361B">
        <w:t>minutes</w:t>
      </w:r>
      <w:r w:rsidRPr="00994106">
        <w:t>, then washed once with PBS and stained with AF488 anti-rabbit IgG (</w:t>
      </w:r>
      <w:proofErr w:type="spellStart"/>
      <w:r w:rsidRPr="00994106">
        <w:t>Affinipure</w:t>
      </w:r>
      <w:proofErr w:type="spellEnd"/>
      <w:r w:rsidR="005C3D1D">
        <w:t xml:space="preserve"> #111-545-003</w:t>
      </w:r>
      <w:r w:rsidRPr="00994106">
        <w:t>) for 30 minutes, before a final three washes in PBS</w:t>
      </w:r>
      <w:r w:rsidR="00404316">
        <w:rPr>
          <w:spacing w:val="7"/>
        </w:rPr>
        <w:t xml:space="preserve">. </w:t>
      </w:r>
      <w:r w:rsidRPr="003A361B">
        <w:t>15</w:t>
      </w:r>
      <w:r w:rsidRPr="003A361B">
        <w:rPr>
          <w:spacing w:val="-7"/>
        </w:rPr>
        <w:t xml:space="preserve"> </w:t>
      </w:r>
      <w:r w:rsidRPr="003A361B">
        <w:t>fields</w:t>
      </w:r>
      <w:r w:rsidRPr="003A361B">
        <w:rPr>
          <w:spacing w:val="-7"/>
        </w:rPr>
        <w:t xml:space="preserve"> </w:t>
      </w:r>
      <w:r w:rsidRPr="003A361B">
        <w:t>per</w:t>
      </w:r>
      <w:r w:rsidRPr="003A361B">
        <w:rPr>
          <w:spacing w:val="-7"/>
        </w:rPr>
        <w:t xml:space="preserve"> </w:t>
      </w:r>
      <w:r w:rsidRPr="003A361B">
        <w:t>well</w:t>
      </w:r>
      <w:r w:rsidRPr="003A361B">
        <w:rPr>
          <w:spacing w:val="-7"/>
        </w:rPr>
        <w:t xml:space="preserve"> </w:t>
      </w:r>
      <w:r w:rsidRPr="003A361B">
        <w:t>were</w:t>
      </w:r>
      <w:r w:rsidRPr="003A361B">
        <w:rPr>
          <w:spacing w:val="-6"/>
        </w:rPr>
        <w:t xml:space="preserve"> </w:t>
      </w:r>
      <w:r w:rsidRPr="003A361B">
        <w:t>acquired</w:t>
      </w:r>
      <w:r w:rsidRPr="003A361B">
        <w:rPr>
          <w:spacing w:val="-7"/>
        </w:rPr>
        <w:t xml:space="preserve"> </w:t>
      </w:r>
      <w:r w:rsidRPr="003A361B">
        <w:t>using</w:t>
      </w:r>
      <w:r w:rsidRPr="003A361B">
        <w:rPr>
          <w:spacing w:val="-7"/>
        </w:rPr>
        <w:t xml:space="preserve"> </w:t>
      </w:r>
      <w:r w:rsidRPr="003A361B">
        <w:t>an</w:t>
      </w:r>
      <w:r w:rsidRPr="003A361B">
        <w:rPr>
          <w:spacing w:val="-7"/>
        </w:rPr>
        <w:t xml:space="preserve"> </w:t>
      </w:r>
      <w:r w:rsidRPr="003A361B">
        <w:t>Oper</w:t>
      </w:r>
      <w:r>
        <w:t>a</w:t>
      </w:r>
      <w:r w:rsidRPr="003A361B">
        <w:rPr>
          <w:spacing w:val="-6"/>
        </w:rPr>
        <w:t xml:space="preserve"> </w:t>
      </w:r>
      <w:r w:rsidRPr="003A361B">
        <w:t>(PerkinElmer)</w:t>
      </w:r>
      <w:r w:rsidRPr="003A361B">
        <w:rPr>
          <w:spacing w:val="-7"/>
        </w:rPr>
        <w:t xml:space="preserve"> </w:t>
      </w:r>
      <w:r w:rsidRPr="003A361B">
        <w:t xml:space="preserve">at 20x magnification. </w:t>
      </w:r>
    </w:p>
    <w:p w14:paraId="6C00C6A9" w14:textId="77777777" w:rsidR="00D834B7" w:rsidRDefault="00D834B7" w:rsidP="00D834B7">
      <w:pPr>
        <w:pStyle w:val="Heading2"/>
      </w:pPr>
      <w:r>
        <w:t>HCI analysis</w:t>
      </w:r>
    </w:p>
    <w:p w14:paraId="4050E628" w14:textId="1C5BB258" w:rsidR="00D834B7" w:rsidRDefault="00D834B7" w:rsidP="00D834B7">
      <w:r>
        <w:t xml:space="preserve">HCI analysis was performed in Columbus (PerkinElmer). For quantification of mAb binding to </w:t>
      </w:r>
      <w:r>
        <w:rPr>
          <w:i/>
        </w:rPr>
        <w:t xml:space="preserve">K. pneumoniae </w:t>
      </w:r>
      <w:r>
        <w:t xml:space="preserve">43816 and </w:t>
      </w:r>
      <w:r>
        <w:rPr>
          <w:i/>
        </w:rPr>
        <w:t xml:space="preserve">K. pneumoniae </w:t>
      </w:r>
      <w:r>
        <w:t xml:space="preserve">43816 </w:t>
      </w:r>
      <w:proofErr w:type="spellStart"/>
      <w:r w:rsidR="00112B4C" w:rsidRPr="005001B5">
        <w:rPr>
          <w:rFonts w:cstheme="minorHAnsi"/>
        </w:rPr>
        <w:t>Δ</w:t>
      </w:r>
      <w:r w:rsidR="00112B4C" w:rsidRPr="005001B5">
        <w:rPr>
          <w:i/>
        </w:rPr>
        <w:t>cpsB</w:t>
      </w:r>
      <w:proofErr w:type="spellEnd"/>
      <w:r w:rsidR="00112B4C" w:rsidDel="00112B4C">
        <w:t xml:space="preserve"> </w:t>
      </w:r>
      <w:r>
        <w:t xml:space="preserve">, the total AF647 intensity per well was calculated using a cut-off of mean </w:t>
      </w:r>
      <w:r>
        <w:rPr>
          <w:sz w:val="28"/>
        </w:rPr>
        <w:t>&gt;</w:t>
      </w:r>
      <w:r>
        <w:t>5000 to eliminate non-specific background signal. This was normali</w:t>
      </w:r>
      <w:r w:rsidR="00C3353C">
        <w:t>z</w:t>
      </w:r>
      <w:r>
        <w:t>ed to the density of bacteria per well by dividing the AF647 signal by DAPI area (px</w:t>
      </w:r>
      <w:r>
        <w:rPr>
          <w:vertAlign w:val="superscript"/>
        </w:rPr>
        <w:t>2</w:t>
      </w:r>
      <w:r>
        <w:t xml:space="preserve">). For quantification of mAb binding to </w:t>
      </w:r>
      <w:r>
        <w:rPr>
          <w:i/>
        </w:rPr>
        <w:t xml:space="preserve">K. pneumoniae </w:t>
      </w:r>
      <w:r w:rsidRPr="00F77582">
        <w:t>O1 and O2 strains +/-</w:t>
      </w:r>
      <w:r>
        <w:rPr>
          <w:i/>
        </w:rPr>
        <w:t xml:space="preserve"> </w:t>
      </w:r>
      <w:proofErr w:type="spellStart"/>
      <w:r>
        <w:rPr>
          <w:i/>
        </w:rPr>
        <w:t>gmlABC</w:t>
      </w:r>
      <w:proofErr w:type="spellEnd"/>
      <w:r>
        <w:rPr>
          <w:i/>
        </w:rPr>
        <w:t xml:space="preserve">, </w:t>
      </w:r>
      <w:r>
        <w:t>the same analysis pipeline was used, and a cut</w:t>
      </w:r>
      <w:r w:rsidR="00112B4C">
        <w:t>-</w:t>
      </w:r>
      <w:r>
        <w:t>off of mean &gt;50 was used to eliminate background. For quantification of the proportion of bacteria that were positive for binding, the AF647 area sum (px</w:t>
      </w:r>
      <w:r>
        <w:rPr>
          <w:vertAlign w:val="superscript"/>
        </w:rPr>
        <w:t>2</w:t>
      </w:r>
      <w:r>
        <w:t>) was divided by DAPI area sum (px</w:t>
      </w:r>
      <w:r>
        <w:rPr>
          <w:vertAlign w:val="superscript"/>
        </w:rPr>
        <w:t>2</w:t>
      </w:r>
      <w:r>
        <w:t>). To eliminate background, a cut-off of mean &gt;50 was used. For quantification of macrophage</w:t>
      </w:r>
      <w:r w:rsidR="009008FD">
        <w:t>-</w:t>
      </w:r>
      <w:r>
        <w:t xml:space="preserve">associated </w:t>
      </w:r>
      <w:r>
        <w:rPr>
          <w:i/>
        </w:rPr>
        <w:t>K. pneumoniae</w:t>
      </w:r>
      <w:r>
        <w:t xml:space="preserve"> spot intensity in the high-content OPK assay, the macrophage cytoplasm image area was first defined using </w:t>
      </w:r>
      <w:r>
        <w:lastRenderedPageBreak/>
        <w:t xml:space="preserve">cell mask orange (CMO) signal. </w:t>
      </w:r>
      <w:r>
        <w:rPr>
          <w:i/>
        </w:rPr>
        <w:t xml:space="preserve">K. pneumoniae </w:t>
      </w:r>
      <w:r>
        <w:t xml:space="preserve">spots within the macrophage cytoplasm image area were then defined using AF488 signal, and the total AF488 intensity sum was calculated, excluding spots with a mean AF488 intensity &lt; 5 to eliminate non-specific background signal. </w:t>
      </w:r>
    </w:p>
    <w:p w14:paraId="7A9A7341" w14:textId="0DA7CC93" w:rsidR="00D834B7" w:rsidRPr="003A361B" w:rsidRDefault="00D834B7" w:rsidP="00D834B7">
      <w:pPr>
        <w:pStyle w:val="Heading2"/>
      </w:pPr>
      <w:r w:rsidRPr="003A361B">
        <w:t>Mu</w:t>
      </w:r>
      <w:r w:rsidR="001E3A2D">
        <w:t>r</w:t>
      </w:r>
      <w:r w:rsidRPr="003A361B">
        <w:t>ine model of pneumonia</w:t>
      </w:r>
    </w:p>
    <w:p w14:paraId="69D335CE" w14:textId="0FA9741A" w:rsidR="00D834B7" w:rsidRPr="003A361B" w:rsidRDefault="00D834B7" w:rsidP="00D834B7">
      <w:pPr>
        <w:rPr>
          <w:spacing w:val="-3"/>
        </w:rPr>
      </w:pPr>
      <w:r w:rsidRPr="003A361B">
        <w:t>C57BL/6</w:t>
      </w:r>
      <w:r w:rsidRPr="003A361B">
        <w:rPr>
          <w:spacing w:val="-10"/>
        </w:rPr>
        <w:t xml:space="preserve"> </w:t>
      </w:r>
      <w:r w:rsidRPr="003A361B">
        <w:t>mice</w:t>
      </w:r>
      <w:r w:rsidRPr="003A361B">
        <w:rPr>
          <w:spacing w:val="-9"/>
        </w:rPr>
        <w:t xml:space="preserve"> </w:t>
      </w:r>
      <w:r w:rsidRPr="003A361B">
        <w:t>were</w:t>
      </w:r>
      <w:r w:rsidRPr="003A361B">
        <w:rPr>
          <w:spacing w:val="-9"/>
        </w:rPr>
        <w:t xml:space="preserve"> </w:t>
      </w:r>
      <w:r w:rsidRPr="003A361B">
        <w:t>procured</w:t>
      </w:r>
      <w:r w:rsidRPr="003A361B">
        <w:rPr>
          <w:spacing w:val="-9"/>
        </w:rPr>
        <w:t xml:space="preserve"> </w:t>
      </w:r>
      <w:r w:rsidRPr="003A361B">
        <w:t>from</w:t>
      </w:r>
      <w:r w:rsidRPr="003A361B">
        <w:rPr>
          <w:spacing w:val="-9"/>
        </w:rPr>
        <w:t xml:space="preserve"> </w:t>
      </w:r>
      <w:r w:rsidRPr="003A361B">
        <w:t>Jackson</w:t>
      </w:r>
      <w:r w:rsidRPr="003A361B">
        <w:rPr>
          <w:spacing w:val="-9"/>
        </w:rPr>
        <w:t xml:space="preserve"> </w:t>
      </w:r>
      <w:r w:rsidR="009008FD">
        <w:t>L</w:t>
      </w:r>
      <w:r w:rsidRPr="003A361B">
        <w:t>aborator</w:t>
      </w:r>
      <w:r w:rsidR="00B50EAB">
        <w:t>y</w:t>
      </w:r>
      <w:r w:rsidRPr="003A361B">
        <w:rPr>
          <w:spacing w:val="-10"/>
        </w:rPr>
        <w:t xml:space="preserve"> </w:t>
      </w:r>
      <w:r w:rsidRPr="003A361B">
        <w:t>and</w:t>
      </w:r>
      <w:r w:rsidRPr="003A361B">
        <w:rPr>
          <w:spacing w:val="-9"/>
        </w:rPr>
        <w:t xml:space="preserve"> </w:t>
      </w:r>
      <w:r w:rsidRPr="003A361B">
        <w:t>maintained</w:t>
      </w:r>
      <w:r w:rsidRPr="003A361B">
        <w:rPr>
          <w:spacing w:val="-9"/>
        </w:rPr>
        <w:t xml:space="preserve"> </w:t>
      </w:r>
      <w:r w:rsidRPr="003A361B">
        <w:t>in</w:t>
      </w:r>
      <w:r w:rsidRPr="003A361B">
        <w:rPr>
          <w:spacing w:val="-9"/>
        </w:rPr>
        <w:t xml:space="preserve"> </w:t>
      </w:r>
      <w:r w:rsidRPr="003A361B">
        <w:t>a</w:t>
      </w:r>
      <w:r w:rsidRPr="003A361B">
        <w:rPr>
          <w:spacing w:val="-9"/>
        </w:rPr>
        <w:t xml:space="preserve"> </w:t>
      </w:r>
      <w:r w:rsidRPr="003A361B">
        <w:t>pathogen</w:t>
      </w:r>
      <w:r w:rsidR="00C3353C">
        <w:rPr>
          <w:spacing w:val="-9"/>
        </w:rPr>
        <w:t>-</w:t>
      </w:r>
      <w:r w:rsidRPr="003A361B">
        <w:t>free</w:t>
      </w:r>
      <w:r w:rsidRPr="003A361B">
        <w:rPr>
          <w:spacing w:val="-9"/>
        </w:rPr>
        <w:t xml:space="preserve"> </w:t>
      </w:r>
      <w:r w:rsidRPr="003A361B">
        <w:rPr>
          <w:spacing w:val="-3"/>
        </w:rPr>
        <w:t>fa</w:t>
      </w:r>
      <w:r w:rsidRPr="003A361B">
        <w:rPr>
          <w:spacing w:val="-4"/>
        </w:rPr>
        <w:t>cility.</w:t>
      </w:r>
      <w:r w:rsidRPr="003A361B">
        <w:rPr>
          <w:spacing w:val="5"/>
        </w:rPr>
        <w:t xml:space="preserve"> </w:t>
      </w:r>
      <w:r w:rsidRPr="003A361B">
        <w:t>All</w:t>
      </w:r>
      <w:r w:rsidRPr="003A361B">
        <w:rPr>
          <w:spacing w:val="-10"/>
        </w:rPr>
        <w:t xml:space="preserve"> </w:t>
      </w:r>
      <w:r w:rsidRPr="003A361B">
        <w:t>animal</w:t>
      </w:r>
      <w:r w:rsidRPr="003A361B">
        <w:rPr>
          <w:spacing w:val="-10"/>
        </w:rPr>
        <w:t xml:space="preserve"> </w:t>
      </w:r>
      <w:r w:rsidRPr="003A361B">
        <w:t>experiments</w:t>
      </w:r>
      <w:r w:rsidRPr="003A361B">
        <w:rPr>
          <w:spacing w:val="-9"/>
        </w:rPr>
        <w:t xml:space="preserve"> </w:t>
      </w:r>
      <w:r w:rsidRPr="003A361B">
        <w:t>were</w:t>
      </w:r>
      <w:r w:rsidRPr="003A361B">
        <w:rPr>
          <w:spacing w:val="-10"/>
        </w:rPr>
        <w:t xml:space="preserve"> </w:t>
      </w:r>
      <w:r w:rsidRPr="003A361B">
        <w:t>conducted</w:t>
      </w:r>
      <w:r w:rsidRPr="003A361B">
        <w:rPr>
          <w:spacing w:val="-10"/>
        </w:rPr>
        <w:t xml:space="preserve"> </w:t>
      </w:r>
      <w:r w:rsidRPr="003A361B">
        <w:t>in</w:t>
      </w:r>
      <w:r w:rsidRPr="003A361B">
        <w:rPr>
          <w:spacing w:val="-10"/>
        </w:rPr>
        <w:t xml:space="preserve"> </w:t>
      </w:r>
      <w:r w:rsidRPr="003A361B">
        <w:t>accordance</w:t>
      </w:r>
      <w:r w:rsidRPr="003A361B">
        <w:rPr>
          <w:spacing w:val="-9"/>
        </w:rPr>
        <w:t xml:space="preserve"> </w:t>
      </w:r>
      <w:r w:rsidRPr="003A361B">
        <w:t>with</w:t>
      </w:r>
      <w:r w:rsidRPr="003A361B">
        <w:rPr>
          <w:spacing w:val="-10"/>
        </w:rPr>
        <w:t xml:space="preserve"> </w:t>
      </w:r>
      <w:r>
        <w:t>t</w:t>
      </w:r>
      <w:r w:rsidRPr="003A361B">
        <w:t>he</w:t>
      </w:r>
      <w:r w:rsidRPr="003A361B">
        <w:rPr>
          <w:spacing w:val="-10"/>
        </w:rPr>
        <w:t xml:space="preserve"> </w:t>
      </w:r>
      <w:r>
        <w:rPr>
          <w:spacing w:val="-10"/>
        </w:rPr>
        <w:t xml:space="preserve">AstraZeneca </w:t>
      </w:r>
      <w:r w:rsidRPr="003A361B">
        <w:t>Institutional</w:t>
      </w:r>
      <w:r w:rsidRPr="003A361B">
        <w:rPr>
          <w:spacing w:val="-10"/>
        </w:rPr>
        <w:t xml:space="preserve"> </w:t>
      </w:r>
      <w:r w:rsidRPr="003A361B">
        <w:t>Animal</w:t>
      </w:r>
      <w:r w:rsidRPr="003A361B">
        <w:rPr>
          <w:spacing w:val="-10"/>
        </w:rPr>
        <w:t xml:space="preserve"> </w:t>
      </w:r>
      <w:r w:rsidRPr="003A361B">
        <w:t xml:space="preserve">Care and Use Committee protocol and guidance. </w:t>
      </w:r>
      <w:r w:rsidRPr="003A361B">
        <w:rPr>
          <w:spacing w:val="-14"/>
        </w:rPr>
        <w:t xml:space="preserve">To </w:t>
      </w:r>
      <w:r w:rsidRPr="003A361B">
        <w:t xml:space="preserve">prepare bacteria </w:t>
      </w:r>
      <w:r w:rsidRPr="003A361B">
        <w:rPr>
          <w:spacing w:val="-3"/>
        </w:rPr>
        <w:t xml:space="preserve">for </w:t>
      </w:r>
      <w:r w:rsidRPr="003A361B">
        <w:t xml:space="preserve">infection, </w:t>
      </w:r>
      <w:r w:rsidRPr="003A361B">
        <w:rPr>
          <w:i/>
        </w:rPr>
        <w:t>K. pne</w:t>
      </w:r>
      <w:r>
        <w:rPr>
          <w:i/>
        </w:rPr>
        <w:t>u</w:t>
      </w:r>
      <w:r w:rsidRPr="003A361B">
        <w:rPr>
          <w:i/>
        </w:rPr>
        <w:t xml:space="preserve">moniae </w:t>
      </w:r>
      <w:r w:rsidRPr="003A361B">
        <w:t xml:space="preserve">strains (1131115 or 961842) were grown overnight on </w:t>
      </w:r>
      <w:r>
        <w:t xml:space="preserve">TY </w:t>
      </w:r>
      <w:r w:rsidRPr="003A361B">
        <w:rPr>
          <w:spacing w:val="-3"/>
        </w:rPr>
        <w:t xml:space="preserve">agar. </w:t>
      </w:r>
      <w:r w:rsidRPr="003A361B">
        <w:t xml:space="preserve">Bacterial scrapes were diluted in saline to the required concentration just prior to infection. </w:t>
      </w:r>
      <w:r w:rsidRPr="003A361B">
        <w:rPr>
          <w:spacing w:val="-14"/>
        </w:rPr>
        <w:t xml:space="preserve">To </w:t>
      </w:r>
      <w:r w:rsidRPr="003A361B">
        <w:t xml:space="preserve">determine the inoculation </w:t>
      </w:r>
      <w:proofErr w:type="spellStart"/>
      <w:r w:rsidRPr="003A361B">
        <w:t>tit</w:t>
      </w:r>
      <w:r w:rsidR="00C3353C">
        <w:t>e</w:t>
      </w:r>
      <w:r>
        <w:t>r</w:t>
      </w:r>
      <w:proofErr w:type="spellEnd"/>
      <w:r w:rsidRPr="003A361B">
        <w:t xml:space="preserve">, serial dilutions were plated onto </w:t>
      </w:r>
      <w:r>
        <w:t xml:space="preserve">TY </w:t>
      </w:r>
      <w:r w:rsidRPr="003A361B">
        <w:t>agar plates. Mice were anesthetized with isoflurane, then</w:t>
      </w:r>
      <w:r w:rsidRPr="003A361B">
        <w:rPr>
          <w:spacing w:val="-36"/>
        </w:rPr>
        <w:t xml:space="preserve"> </w:t>
      </w:r>
      <w:r w:rsidRPr="003A361B">
        <w:t xml:space="preserve">50 </w:t>
      </w:r>
      <w:r w:rsidRPr="003A361B">
        <w:rPr>
          <w:i/>
        </w:rPr>
        <w:t>µ</w:t>
      </w:r>
      <w:r w:rsidRPr="003A361B">
        <w:t xml:space="preserve">l inoculum was administered intranasally; </w:t>
      </w:r>
      <w:r>
        <w:rPr>
          <w:spacing w:val="-7"/>
        </w:rPr>
        <w:t>t</w:t>
      </w:r>
      <w:r w:rsidRPr="003A361B">
        <w:rPr>
          <w:spacing w:val="-7"/>
        </w:rPr>
        <w:t xml:space="preserve">est </w:t>
      </w:r>
      <w:r w:rsidRPr="003A361B">
        <w:t xml:space="preserve">and isotype control </w:t>
      </w:r>
      <w:r>
        <w:t>mAb</w:t>
      </w:r>
      <w:r w:rsidRPr="003A361B">
        <w:t>s were administered intravascularly</w:t>
      </w:r>
      <w:r w:rsidRPr="003A361B">
        <w:rPr>
          <w:spacing w:val="-6"/>
        </w:rPr>
        <w:t xml:space="preserve"> </w:t>
      </w:r>
      <w:r w:rsidRPr="003A361B">
        <w:t>1</w:t>
      </w:r>
      <w:r>
        <w:rPr>
          <w:spacing w:val="-5"/>
        </w:rPr>
        <w:t xml:space="preserve"> </w:t>
      </w:r>
      <w:r w:rsidRPr="003A361B">
        <w:t>hour</w:t>
      </w:r>
      <w:r w:rsidRPr="003A361B">
        <w:rPr>
          <w:spacing w:val="-5"/>
        </w:rPr>
        <w:t xml:space="preserve"> </w:t>
      </w:r>
      <w:r w:rsidRPr="003A361B">
        <w:t>post</w:t>
      </w:r>
      <w:r w:rsidRPr="003A361B">
        <w:rPr>
          <w:spacing w:val="-5"/>
        </w:rPr>
        <w:t xml:space="preserve"> </w:t>
      </w:r>
      <w:r w:rsidRPr="003A361B">
        <w:t>challenge</w:t>
      </w:r>
      <w:r>
        <w:t xml:space="preserve"> (p.c.)</w:t>
      </w:r>
      <w:r w:rsidRPr="003A361B">
        <w:t>.</w:t>
      </w:r>
      <w:r w:rsidRPr="003A361B">
        <w:rPr>
          <w:spacing w:val="8"/>
        </w:rPr>
        <w:t xml:space="preserve"> </w:t>
      </w:r>
      <w:r w:rsidRPr="003A361B">
        <w:t>Mouse</w:t>
      </w:r>
      <w:r w:rsidRPr="003A361B">
        <w:rPr>
          <w:spacing w:val="-5"/>
        </w:rPr>
        <w:t xml:space="preserve"> </w:t>
      </w:r>
      <w:r w:rsidRPr="003A361B">
        <w:t>survival</w:t>
      </w:r>
      <w:r w:rsidRPr="003A361B">
        <w:rPr>
          <w:spacing w:val="-5"/>
        </w:rPr>
        <w:t xml:space="preserve"> </w:t>
      </w:r>
      <w:r w:rsidRPr="003A361B">
        <w:t>was</w:t>
      </w:r>
      <w:r w:rsidRPr="003A361B">
        <w:rPr>
          <w:spacing w:val="-5"/>
        </w:rPr>
        <w:t xml:space="preserve"> </w:t>
      </w:r>
      <w:r w:rsidRPr="003A361B">
        <w:t>monitored</w:t>
      </w:r>
      <w:r w:rsidRPr="003A361B">
        <w:rPr>
          <w:spacing w:val="-5"/>
        </w:rPr>
        <w:t xml:space="preserve"> </w:t>
      </w:r>
      <w:r w:rsidRPr="003A361B">
        <w:t>daily</w:t>
      </w:r>
      <w:r w:rsidRPr="003A361B">
        <w:rPr>
          <w:spacing w:val="-5"/>
        </w:rPr>
        <w:t xml:space="preserve"> </w:t>
      </w:r>
      <w:r w:rsidRPr="003A361B">
        <w:rPr>
          <w:spacing w:val="-3"/>
        </w:rPr>
        <w:t>for</w:t>
      </w:r>
      <w:r w:rsidRPr="003A361B">
        <w:rPr>
          <w:spacing w:val="-5"/>
        </w:rPr>
        <w:t xml:space="preserve"> </w:t>
      </w:r>
      <w:r w:rsidRPr="003A361B">
        <w:t>up</w:t>
      </w:r>
      <w:r w:rsidRPr="003A361B">
        <w:rPr>
          <w:spacing w:val="-5"/>
        </w:rPr>
        <w:t xml:space="preserve"> </w:t>
      </w:r>
      <w:r w:rsidRPr="003A361B">
        <w:t>to</w:t>
      </w:r>
      <w:r w:rsidRPr="003A361B">
        <w:rPr>
          <w:spacing w:val="-5"/>
        </w:rPr>
        <w:t xml:space="preserve"> </w:t>
      </w:r>
      <w:r w:rsidRPr="003A361B">
        <w:t>7</w:t>
      </w:r>
      <w:r w:rsidRPr="003A361B">
        <w:rPr>
          <w:spacing w:val="-5"/>
        </w:rPr>
        <w:t xml:space="preserve"> </w:t>
      </w:r>
      <w:r w:rsidRPr="003A361B">
        <w:rPr>
          <w:spacing w:val="-3"/>
        </w:rPr>
        <w:t>days.</w:t>
      </w:r>
    </w:p>
    <w:p w14:paraId="66C41612" w14:textId="77777777" w:rsidR="00D834B7" w:rsidRPr="00266783" w:rsidRDefault="00D834B7" w:rsidP="00D834B7">
      <w:pPr>
        <w:pStyle w:val="Heading2"/>
      </w:pPr>
      <w:r>
        <w:t>Klebsiella isolate sequencing and analysis</w:t>
      </w:r>
    </w:p>
    <w:p w14:paraId="0B8FA282" w14:textId="19F7DA2A" w:rsidR="00D834B7" w:rsidRPr="00B12F08" w:rsidRDefault="00D834B7" w:rsidP="00D834B7">
      <w:pPr>
        <w:rPr>
          <w:shd w:val="clear" w:color="auto" w:fill="FFFFFF"/>
        </w:rPr>
      </w:pPr>
      <w:r>
        <w:rPr>
          <w:shd w:val="clear" w:color="auto" w:fill="FFFFFF"/>
        </w:rPr>
        <w:t>Clinical isolates were obtained from the International Health Management Associates (IHMA)</w:t>
      </w:r>
      <w:r w:rsidRPr="002034B0">
        <w:t xml:space="preserve"> </w:t>
      </w:r>
      <w:r w:rsidRPr="002034B0">
        <w:rPr>
          <w:shd w:val="clear" w:color="auto" w:fill="FFFFFF"/>
        </w:rPr>
        <w:t>as part of a collection from an international antibiotic resistance surveillance program</w:t>
      </w:r>
      <w:r>
        <w:rPr>
          <w:shd w:val="clear" w:color="auto" w:fill="FFFFFF"/>
        </w:rPr>
        <w:t xml:space="preserve">. </w:t>
      </w:r>
      <w:r w:rsidRPr="00F7738E">
        <w:rPr>
          <w:shd w:val="clear" w:color="auto" w:fill="FFFFFF"/>
        </w:rPr>
        <w:t>Basic demographic data</w:t>
      </w:r>
      <w:r>
        <w:rPr>
          <w:shd w:val="clear" w:color="auto" w:fill="FFFFFF"/>
        </w:rPr>
        <w:t xml:space="preserve"> </w:t>
      </w:r>
      <w:r w:rsidRPr="00F7738E">
        <w:rPr>
          <w:shd w:val="clear" w:color="auto" w:fill="FFFFFF"/>
        </w:rPr>
        <w:t>(age, sex, hospital location, sample type, and length of stay) were provided</w:t>
      </w:r>
      <w:r>
        <w:rPr>
          <w:shd w:val="clear" w:color="auto" w:fill="FFFFFF"/>
        </w:rPr>
        <w:t xml:space="preserve"> </w:t>
      </w:r>
      <w:r w:rsidRPr="00F7738E">
        <w:rPr>
          <w:shd w:val="clear" w:color="auto" w:fill="FFFFFF"/>
        </w:rPr>
        <w:t xml:space="preserve">for each isolate </w:t>
      </w:r>
      <w:r>
        <w:rPr>
          <w:shd w:val="clear" w:color="auto" w:fill="FFFFFF"/>
        </w:rPr>
        <w:t xml:space="preserve">by the </w:t>
      </w:r>
      <w:r w:rsidRPr="008F4DB3">
        <w:rPr>
          <w:shd w:val="clear" w:color="auto" w:fill="FFFFFF"/>
        </w:rPr>
        <w:t>IHMA</w:t>
      </w:r>
      <w:r w:rsidRPr="00F7738E">
        <w:rPr>
          <w:shd w:val="clear" w:color="auto" w:fill="FFFFFF"/>
        </w:rPr>
        <w:t xml:space="preserve"> using a</w:t>
      </w:r>
      <w:r>
        <w:rPr>
          <w:shd w:val="clear" w:color="auto" w:fill="FFFFFF"/>
        </w:rPr>
        <w:t xml:space="preserve"> </w:t>
      </w:r>
      <w:r w:rsidRPr="00F7738E">
        <w:rPr>
          <w:shd w:val="clear" w:color="auto" w:fill="FFFFFF"/>
        </w:rPr>
        <w:t>unique study number that was delinked from any</w:t>
      </w:r>
      <w:r>
        <w:rPr>
          <w:shd w:val="clear" w:color="auto" w:fill="FFFFFF"/>
        </w:rPr>
        <w:t xml:space="preserve"> </w:t>
      </w:r>
      <w:r w:rsidRPr="00F7738E">
        <w:rPr>
          <w:shd w:val="clear" w:color="auto" w:fill="FFFFFF"/>
        </w:rPr>
        <w:t>patient identification.</w:t>
      </w:r>
      <w:r>
        <w:rPr>
          <w:shd w:val="clear" w:color="auto" w:fill="FFFFFF"/>
        </w:rPr>
        <w:t xml:space="preserve"> DNA was purified from bacterial cultures </w:t>
      </w:r>
      <w:r w:rsidRPr="000B3D93">
        <w:rPr>
          <w:i/>
          <w:shd w:val="clear" w:color="auto" w:fill="FFFFFF"/>
        </w:rPr>
        <w:t xml:space="preserve">via </w:t>
      </w:r>
      <w:r>
        <w:rPr>
          <w:shd w:val="clear" w:color="auto" w:fill="FFFFFF"/>
        </w:rPr>
        <w:t xml:space="preserve">bead beating followed by extraction using a </w:t>
      </w:r>
      <w:proofErr w:type="spellStart"/>
      <w:r>
        <w:rPr>
          <w:shd w:val="clear" w:color="auto" w:fill="FFFFFF"/>
        </w:rPr>
        <w:t>PureLink</w:t>
      </w:r>
      <w:proofErr w:type="spellEnd"/>
      <w:r>
        <w:rPr>
          <w:shd w:val="clear" w:color="auto" w:fill="FFFFFF"/>
        </w:rPr>
        <w:t xml:space="preserve"> Genomic DNA Mini Kit (</w:t>
      </w:r>
      <w:proofErr w:type="spellStart"/>
      <w:r>
        <w:rPr>
          <w:shd w:val="clear" w:color="auto" w:fill="FFFFFF"/>
        </w:rPr>
        <w:t>ThermoFisher</w:t>
      </w:r>
      <w:proofErr w:type="spellEnd"/>
      <w:r>
        <w:rPr>
          <w:shd w:val="clear" w:color="auto" w:fill="FFFFFF"/>
        </w:rPr>
        <w:t xml:space="preserve">). Sequencing libraries were prepared by mechanical shearing of DNA (Covaris) followed by a </w:t>
      </w:r>
      <w:proofErr w:type="spellStart"/>
      <w:r>
        <w:rPr>
          <w:shd w:val="clear" w:color="auto" w:fill="FFFFFF"/>
        </w:rPr>
        <w:t>NEBNext</w:t>
      </w:r>
      <w:proofErr w:type="spellEnd"/>
      <w:r>
        <w:rPr>
          <w:shd w:val="clear" w:color="auto" w:fill="FFFFFF"/>
        </w:rPr>
        <w:t xml:space="preserve"> Ultra DNA Library Prep Kit for Illumina (New </w:t>
      </w:r>
      <w:r>
        <w:rPr>
          <w:shd w:val="clear" w:color="auto" w:fill="FFFFFF"/>
        </w:rPr>
        <w:lastRenderedPageBreak/>
        <w:t xml:space="preserve">England </w:t>
      </w:r>
      <w:proofErr w:type="spellStart"/>
      <w:r>
        <w:rPr>
          <w:shd w:val="clear" w:color="auto" w:fill="FFFFFF"/>
        </w:rPr>
        <w:t>BioLabs</w:t>
      </w:r>
      <w:proofErr w:type="spellEnd"/>
      <w:r>
        <w:rPr>
          <w:shd w:val="clear" w:color="auto" w:fill="FFFFFF"/>
        </w:rPr>
        <w:t xml:space="preserve">). </w:t>
      </w:r>
      <w:r w:rsidRPr="00B8036B">
        <w:rPr>
          <w:shd w:val="clear" w:color="auto" w:fill="FFFFFF"/>
        </w:rPr>
        <w:t xml:space="preserve">Libraries were then run on an Illumina </w:t>
      </w:r>
      <w:proofErr w:type="spellStart"/>
      <w:r w:rsidRPr="00B8036B">
        <w:rPr>
          <w:shd w:val="clear" w:color="auto" w:fill="FFFFFF"/>
        </w:rPr>
        <w:t>HiSeq</w:t>
      </w:r>
      <w:proofErr w:type="spellEnd"/>
      <w:r w:rsidRPr="00B8036B">
        <w:rPr>
          <w:shd w:val="clear" w:color="auto" w:fill="FFFFFF"/>
        </w:rPr>
        <w:t>, 2x150bp configuration.</w:t>
      </w:r>
      <w:r>
        <w:rPr>
          <w:shd w:val="clear" w:color="auto" w:fill="FFFFFF"/>
        </w:rPr>
        <w:t xml:space="preserve"> </w:t>
      </w:r>
      <w:r w:rsidRPr="00B8036B">
        <w:rPr>
          <w:shd w:val="clear" w:color="auto" w:fill="FFFFFF"/>
        </w:rPr>
        <w:t>Sequence data was quality-trimmed, de-novo assembled and annotated using BugBuilder</w:t>
      </w:r>
      <w:r w:rsidR="000905B3">
        <w:rPr>
          <w:shd w:val="clear" w:color="auto" w:fill="FFFFFF"/>
        </w:rPr>
        <w:t>,</w:t>
      </w:r>
      <w:r>
        <w:rPr>
          <w:shd w:val="clear" w:color="auto" w:fill="FFFFFF"/>
        </w:rPr>
        <w:fldChar w:fldCharType="begin" w:fldLock="1"/>
      </w:r>
      <w:r w:rsidR="008B1194">
        <w:rPr>
          <w:shd w:val="clear" w:color="auto" w:fill="FFFFFF"/>
        </w:rPr>
        <w:instrText>ADDIN CSL_CITATION {"citationItems":[{"id":"ITEM-1","itemData":{"DOI":"10.1101/148783","abstract":"Summary BugBuilder is a framework for hands-free assembly and annotation of microbial genomes. It produces outputs suitable either for database submission or downstream finishing processes. It is configurable to work with most command-line assembly and scaffolding tools which are selectable at run-time, and supports all common sequence types used in microbial genome assembly.Availability and Implementation BugBuilder is implemented in Perl and is available under the Artistic License from http://www.imperial.ac.uk/bioinformatics-data-science-group/resources/software/bugbuilder, A virtual machine image is available pre-configured with the relevant freely-redistributable dependencies.Contact j.abbott{at}imperial.ac.uk","author":[{"dropping-particle":"","family":"Abbott","given":"J.C.","non-dropping-particle":"","parse-names":false,"suffix":""}],"container-title":"bioRxiv","id":"ITEM-1","issued":{"date-parts":[["2017","1","1"]]},"page":"148783","title":"BugBuilder - An Automated Microbial Genome Assembly and Analysis Pipeline","type":"article-journal"},"uris":["http://www.mendeley.com/documents/?uuid=2849273f-128a-491e-b06a-fb27e9b58413"]}],"mendeley":{"formattedCitation":"&lt;sup&gt;30&lt;/sup&gt;","plainTextFormattedCitation":"30","previouslyFormattedCitation":"&lt;sup&gt;30&lt;/sup&gt;"},"properties":{"noteIndex":0},"schema":"https://github.com/citation-style-language/schema/raw/master/csl-citation.json"}</w:instrText>
      </w:r>
      <w:r>
        <w:rPr>
          <w:shd w:val="clear" w:color="auto" w:fill="FFFFFF"/>
        </w:rPr>
        <w:fldChar w:fldCharType="separate"/>
      </w:r>
      <w:r w:rsidR="00D3369E" w:rsidRPr="00D3369E">
        <w:rPr>
          <w:noProof/>
          <w:shd w:val="clear" w:color="auto" w:fill="FFFFFF"/>
          <w:vertAlign w:val="superscript"/>
        </w:rPr>
        <w:t>30</w:t>
      </w:r>
      <w:r>
        <w:rPr>
          <w:shd w:val="clear" w:color="auto" w:fill="FFFFFF"/>
        </w:rPr>
        <w:fldChar w:fldCharType="end"/>
      </w:r>
      <w:r>
        <w:rPr>
          <w:rFonts w:cs="Arial"/>
        </w:rPr>
        <w:t xml:space="preserve"> and </w:t>
      </w:r>
      <w:proofErr w:type="spellStart"/>
      <w:r w:rsidRPr="00A0319B">
        <w:rPr>
          <w:rFonts w:cs="Arial"/>
        </w:rPr>
        <w:t>multilocus</w:t>
      </w:r>
      <w:proofErr w:type="spellEnd"/>
      <w:r w:rsidRPr="00A0319B">
        <w:rPr>
          <w:rFonts w:cs="Arial"/>
        </w:rPr>
        <w:t xml:space="preserve"> sequence typing (MLST) was performed using </w:t>
      </w:r>
      <w:r>
        <w:rPr>
          <w:rFonts w:cs="Arial"/>
        </w:rPr>
        <w:t>SRST2</w:t>
      </w:r>
      <w:r w:rsidR="00902B14">
        <w:rPr>
          <w:rFonts w:cs="Arial"/>
        </w:rPr>
        <w:t>.</w:t>
      </w:r>
      <w:r>
        <w:rPr>
          <w:rFonts w:cs="Arial"/>
        </w:rPr>
        <w:fldChar w:fldCharType="begin" w:fldLock="1"/>
      </w:r>
      <w:r w:rsidR="008B1194">
        <w:rPr>
          <w:rFonts w:cs="Arial"/>
        </w:rPr>
        <w:instrText>ADDIN CSL_CITATION {"citationItems":[{"id":"ITEM-1","itemData":{"DOI":"10.1186/s13073-014-0090-6","ISSN":"1756-994X","abstract":"Rapid molecular typing of bacterial pathogens is critical for public health epidemiology, surveillance and infection control, yet routine use of whole genome sequencing (WGS) for these purposes poses significant challenges. Here we present SRST2, a read mapping-based tool for fast and accurate detection of genes, alleles and multi-locus sequence types (MLST) from WGS data. Using &gt;900 genomes from common pathogens, we show SRST2 is highly accurate and outperforms assembly-based methods in terms of both gene detection and allele assignment. We include validation of SRST2 within a public health laboratory, and demonstrate its use for microbial genome surveillance in the hospital setting. In the face of rising threats of antimicrobial resistance and emerging virulence among bacterial pathogens, SRST2 represents a powerful tool for rapidly extracting clinically useful information from raw WGS data.","author":[{"dropping-particle":"","family":"Inouye","given":"Michael","non-dropping-particle":"","parse-names":false,"suffix":""},{"dropping-particle":"","family":"Dashnow","given":"Harriet","non-dropping-particle":"","parse-names":false,"suffix":""},{"dropping-particle":"","family":"Raven","given":"Lesley-Ann","non-dropping-particle":"","parse-names":false,"suffix":""},{"dropping-particle":"","family":"Schultz","given":"Mark B","non-dropping-particle":"","parse-names":false,"suffix":""},{"dropping-particle":"","family":"Pope","given":"Bernard J","non-dropping-particle":"","parse-names":false,"suffix":""},{"dropping-particle":"","family":"Tomita","given":"Takehiro","non-dropping-particle":"","parse-names":false,"suffix":""},{"dropping-particle":"","family":"Zobel","given":"Justin","non-dropping-particle":"","parse-names":false,"suffix":""},{"dropping-particle":"","family":"Holt","given":"Kathryn E","non-dropping-particle":"","parse-names":false,"suffix":""}],"container-title":"Genome Medicine","id":"ITEM-1","issue":"11","issued":{"date-parts":[["2014"]]},"page":"90","title":"SRST2: Rapid genomic surveillance for public health and hospital microbiology labs","type":"article-journal","volume":"6"},"uris":["http://www.mendeley.com/documents/?uuid=4b5e23d2-53a8-43aa-aa64-06eaf68b2a98"]}],"mendeley":{"formattedCitation":"&lt;sup&gt;31&lt;/sup&gt;","plainTextFormattedCitation":"31","previouslyFormattedCitation":"&lt;sup&gt;31&lt;/sup&gt;"},"properties":{"noteIndex":0},"schema":"https://github.com/citation-style-language/schema/raw/master/csl-citation.json"}</w:instrText>
      </w:r>
      <w:r>
        <w:rPr>
          <w:rFonts w:cs="Arial"/>
        </w:rPr>
        <w:fldChar w:fldCharType="separate"/>
      </w:r>
      <w:r w:rsidR="00D3369E" w:rsidRPr="00D3369E">
        <w:rPr>
          <w:rFonts w:cs="Arial"/>
          <w:noProof/>
          <w:vertAlign w:val="superscript"/>
        </w:rPr>
        <w:t>31</w:t>
      </w:r>
      <w:r>
        <w:rPr>
          <w:rFonts w:cs="Arial"/>
        </w:rPr>
        <w:fldChar w:fldCharType="end"/>
      </w:r>
      <w:r>
        <w:rPr>
          <w:rFonts w:cs="Arial"/>
        </w:rPr>
        <w:t xml:space="preserve"> </w:t>
      </w:r>
      <w:r w:rsidRPr="00A0319B">
        <w:rPr>
          <w:rFonts w:cs="Arial"/>
        </w:rPr>
        <w:t xml:space="preserve">In some cases, </w:t>
      </w:r>
      <w:r>
        <w:rPr>
          <w:rFonts w:cs="Arial"/>
        </w:rPr>
        <w:t xml:space="preserve">where whole genome sequences were unavailable, </w:t>
      </w:r>
      <w:r w:rsidRPr="00A0319B">
        <w:rPr>
          <w:rFonts w:cs="Arial"/>
        </w:rPr>
        <w:t xml:space="preserve">housekeeping genes </w:t>
      </w:r>
      <w:r>
        <w:rPr>
          <w:rFonts w:cs="Arial"/>
        </w:rPr>
        <w:t xml:space="preserve">used for MLST </w:t>
      </w:r>
      <w:r w:rsidRPr="00A0319B">
        <w:rPr>
          <w:rFonts w:cs="Arial"/>
        </w:rPr>
        <w:t>were PCR-amplified using methods described previously</w:t>
      </w:r>
      <w:r w:rsidR="000905B3">
        <w:rPr>
          <w:rFonts w:cs="Arial"/>
        </w:rPr>
        <w:t>,</w:t>
      </w:r>
      <w:r w:rsidRPr="00A0319B">
        <w:rPr>
          <w:rFonts w:cs="Arial"/>
        </w:rPr>
        <w:fldChar w:fldCharType="begin" w:fldLock="1"/>
      </w:r>
      <w:r w:rsidR="008B1194">
        <w:rPr>
          <w:rFonts w:cs="Arial"/>
        </w:rPr>
        <w:instrText>ADDIN CSL_CITATION {"citationItems":[{"id":"ITEM-1","itemData":{"DOI":"10.1128/JCM.43.8.4178-4182.2005","ISSN":"00951137","PMID":"16081970","abstract":"A multilocus sequence typing (MLST) scheme was developed for Klebsiella pneumoniae. Sequences of seven housekeeping genes were obtained for 67 K. pneumoniae strains, including 19 ceftazidime- and ciprofloxacin-resistant isolates. Forty distinct allelic profiles were identified. MLST data were validated against ribotyping and showed high (96%) discriminatory power. The MLST approach provides unambiguous data useful for the epidemiology of K. pneumoniae isolates. Copyright © 2005, American Society for Microbiology. All Rights Reserved.","author":[{"dropping-particle":"","family":"Diancourt","given":"Laure","non-dropping-particle":"","parse-names":false,"suffix":""},{"dropping-particle":"","family":"Passet","given":"Virginie","non-dropping-particle":"","parse-names":false,"suffix":""},{"dropping-particle":"","family":"Verhoef","given":"Jan","non-dropping-particle":"","parse-names":false,"suffix":""},{"dropping-particle":"","family":"Grimont","given":"Patrick A.D.","non-dropping-particle":"","parse-names":false,"suffix":""},{"dropping-particle":"","family":"Brisse","given":"Sylvain","non-dropping-particle":"","parse-names":false,"suffix":""}],"container-title":"Journal of Clinical Microbiology","id":"ITEM-1","issue":"8","issued":{"date-parts":[["2005"]]},"page":"4178-4182","publisher":"American Society for Microbiology Journals","title":"Multilocus sequence typing of &lt;i&gt;Klebsiella pneumoniae&lt;/i&gt; nosocomial isolates","type":"article-journal","volume":"43"},"uris":["http://www.mendeley.com/documents/?uuid=b083d4d1-1933-4620-9317-63999bfeb669"]}],"mendeley":{"formattedCitation":"&lt;sup&gt;32&lt;/sup&gt;","plainTextFormattedCitation":"32","previouslyFormattedCitation":"&lt;sup&gt;32&lt;/sup&gt;"},"properties":{"noteIndex":0},"schema":"https://github.com/citation-style-language/schema/raw/master/csl-citation.json"}</w:instrText>
      </w:r>
      <w:r w:rsidRPr="00A0319B">
        <w:rPr>
          <w:rFonts w:cs="Arial"/>
        </w:rPr>
        <w:fldChar w:fldCharType="separate"/>
      </w:r>
      <w:r w:rsidR="00D3369E" w:rsidRPr="00D3369E">
        <w:rPr>
          <w:rFonts w:cs="Arial"/>
          <w:noProof/>
          <w:vertAlign w:val="superscript"/>
        </w:rPr>
        <w:t>32</w:t>
      </w:r>
      <w:r w:rsidRPr="00A0319B">
        <w:rPr>
          <w:rFonts w:cs="Arial"/>
        </w:rPr>
        <w:fldChar w:fldCharType="end"/>
      </w:r>
      <w:r w:rsidRPr="00A0319B">
        <w:rPr>
          <w:rFonts w:cs="Arial"/>
        </w:rPr>
        <w:t xml:space="preserve"> with primers listed in Table </w:t>
      </w:r>
      <w:r w:rsidR="00A42C00">
        <w:rPr>
          <w:rFonts w:cs="Arial"/>
        </w:rPr>
        <w:t>S</w:t>
      </w:r>
      <w:r w:rsidR="00F370C9">
        <w:rPr>
          <w:rFonts w:cs="Arial"/>
        </w:rPr>
        <w:t>5</w:t>
      </w:r>
      <w:r>
        <w:rPr>
          <w:rFonts w:cs="Arial"/>
        </w:rPr>
        <w:t xml:space="preserve">, and then </w:t>
      </w:r>
      <w:proofErr w:type="spellStart"/>
      <w:r>
        <w:rPr>
          <w:rFonts w:cs="Arial"/>
        </w:rPr>
        <w:t>analy</w:t>
      </w:r>
      <w:r w:rsidR="00C3353C">
        <w:rPr>
          <w:rFonts w:cs="Arial"/>
        </w:rPr>
        <w:t>z</w:t>
      </w:r>
      <w:r>
        <w:rPr>
          <w:rFonts w:cs="Arial"/>
        </w:rPr>
        <w:t>ed</w:t>
      </w:r>
      <w:proofErr w:type="spellEnd"/>
      <w:r>
        <w:rPr>
          <w:rFonts w:cs="Arial"/>
        </w:rPr>
        <w:t xml:space="preserve"> via the</w:t>
      </w:r>
      <w:r w:rsidRPr="00A0319B">
        <w:rPr>
          <w:rFonts w:cs="Arial"/>
        </w:rPr>
        <w:t xml:space="preserve"> </w:t>
      </w:r>
      <w:proofErr w:type="spellStart"/>
      <w:r w:rsidRPr="00A0319B">
        <w:rPr>
          <w:rFonts w:cs="Arial"/>
        </w:rPr>
        <w:t>BIGSdb</w:t>
      </w:r>
      <w:proofErr w:type="spellEnd"/>
      <w:r w:rsidRPr="00A0319B">
        <w:rPr>
          <w:rFonts w:cs="Arial"/>
        </w:rPr>
        <w:t xml:space="preserve"> online server (</w:t>
      </w:r>
      <w:hyperlink r:id="rId8" w:history="1">
        <w:r w:rsidRPr="00A0319B">
          <w:rPr>
            <w:rStyle w:val="Hyperlink"/>
            <w:rFonts w:cs="Arial"/>
          </w:rPr>
          <w:t>http://bigsdb.pasteur.fr/klebsiella/klebsiella.html</w:t>
        </w:r>
      </w:hyperlink>
      <w:r w:rsidRPr="00A0319B">
        <w:rPr>
          <w:rFonts w:cs="Arial"/>
        </w:rPr>
        <w:t>).</w:t>
      </w:r>
    </w:p>
    <w:p w14:paraId="205A1345" w14:textId="77777777" w:rsidR="00D834B7" w:rsidRPr="00266783" w:rsidRDefault="00D834B7" w:rsidP="00D834B7"/>
    <w:p w14:paraId="3AA200D4" w14:textId="77777777" w:rsidR="00D834B7" w:rsidRDefault="00D834B7" w:rsidP="00D834B7">
      <w:pPr>
        <w:pStyle w:val="Heading2"/>
      </w:pPr>
      <w:r>
        <w:t>SDS-PAGE and immunoblotting</w:t>
      </w:r>
    </w:p>
    <w:p w14:paraId="3C2033B5" w14:textId="7C7AF3C4" w:rsidR="00D834B7" w:rsidRDefault="00D834B7" w:rsidP="001E3A2D">
      <w:r>
        <w:t>W</w:t>
      </w:r>
      <w:r w:rsidRPr="00077348">
        <w:t xml:space="preserve">hole-cell </w:t>
      </w:r>
      <w:r>
        <w:t>lysates</w:t>
      </w:r>
      <w:r w:rsidRPr="00077348">
        <w:t xml:space="preserve"> were prepared as described previously</w:t>
      </w:r>
      <w:r>
        <w:fldChar w:fldCharType="begin" w:fldLock="1"/>
      </w:r>
      <w:r w:rsidR="008B1194">
        <w:instrText>ADDIN CSL_CITATION {"citationItems":[{"id":"ITEM-1","itemData":{"ISSN":"0021-9193","author":[{"dropping-particle":"","family":"Hitchcock","given":"Penny J","non-dropping-particle":"","parse-names":false,"suffix":""},{"dropping-particle":"","family":"Brown","given":"Teresa M","non-dropping-particle":"","parse-names":false,"suffix":""}],"container-title":"Journal of bacteriology","id":"ITEM-1","issue":"1","issued":{"date-parts":[["1983"]]},"page":"269-277","publisher":"Am Soc Microbiol","title":"Morphological heterogeneity among &lt;i&gt;Salmonella&lt;/i&gt; lipopolysaccharide chemotypes in silver-stained polyacrylamide gels.","type":"article-journal","volume":"154"},"uris":["http://www.mendeley.com/documents/?uuid=9e17d2b6-623c-46da-aec6-2b34d7604a98"]}],"mendeley":{"formattedCitation":"&lt;sup&gt;33&lt;/sup&gt;","plainTextFormattedCitation":"33","previouslyFormattedCitation":"&lt;sup&gt;33&lt;/sup&gt;"},"properties":{"noteIndex":0},"schema":"https://github.com/citation-style-language/schema/raw/master/csl-citation.json"}</w:instrText>
      </w:r>
      <w:r>
        <w:fldChar w:fldCharType="separate"/>
      </w:r>
      <w:r w:rsidR="00D3369E" w:rsidRPr="00D3369E">
        <w:rPr>
          <w:noProof/>
          <w:vertAlign w:val="superscript"/>
        </w:rPr>
        <w:t>33</w:t>
      </w:r>
      <w:r>
        <w:fldChar w:fldCharType="end"/>
      </w:r>
      <w:r w:rsidRPr="00077348">
        <w:t xml:space="preserve"> with some modifications</w:t>
      </w:r>
      <w:r>
        <w:t>. Briefly, 1 ml OD</w:t>
      </w:r>
      <w:r>
        <w:rPr>
          <w:vertAlign w:val="subscript"/>
        </w:rPr>
        <w:t>600nm</w:t>
      </w:r>
      <w:r>
        <w:t xml:space="preserve"> </w:t>
      </w:r>
      <w:r w:rsidRPr="005845BC">
        <w:t xml:space="preserve">cells were </w:t>
      </w:r>
      <w:r>
        <w:t xml:space="preserve">pelleted by centrifugation at 21,100 </w:t>
      </w:r>
      <w:proofErr w:type="spellStart"/>
      <w:r>
        <w:t>xg</w:t>
      </w:r>
      <w:proofErr w:type="spellEnd"/>
      <w:r>
        <w:t>, the supernatant was removed, and the bacterial pellet was re-</w:t>
      </w:r>
      <w:r w:rsidRPr="005845BC">
        <w:t xml:space="preserve">suspended in </w:t>
      </w:r>
      <w:r>
        <w:t xml:space="preserve">100 </w:t>
      </w:r>
      <w:proofErr w:type="spellStart"/>
      <w:r>
        <w:rPr>
          <w:rFonts w:cs="Arial"/>
        </w:rPr>
        <w:t>μ</w:t>
      </w:r>
      <w:r>
        <w:t>l</w:t>
      </w:r>
      <w:proofErr w:type="spellEnd"/>
      <w:r>
        <w:t xml:space="preserve"> </w:t>
      </w:r>
      <w:r w:rsidRPr="005845BC">
        <w:t xml:space="preserve">tris-glycine SDS sample buffer </w:t>
      </w:r>
      <w:r>
        <w:t xml:space="preserve">(Invitrogen) </w:t>
      </w:r>
      <w:r w:rsidRPr="005845BC">
        <w:t>and lysed for 10 minutes at 95ºC</w:t>
      </w:r>
      <w:r>
        <w:t xml:space="preserve"> prior to proteinase K (Sigma) digestion. Samples were separated on </w:t>
      </w:r>
      <w:proofErr w:type="spellStart"/>
      <w:r>
        <w:t>Novex</w:t>
      </w:r>
      <w:proofErr w:type="spellEnd"/>
      <w:r>
        <w:t xml:space="preserve"> 12% tris-glycine gels (Invitrogen), then transferred onto nitrocellulose membranes using an </w:t>
      </w:r>
      <w:proofErr w:type="spellStart"/>
      <w:r>
        <w:t>iBlot</w:t>
      </w:r>
      <w:proofErr w:type="spellEnd"/>
      <w:r>
        <w:t xml:space="preserve"> device (Invitrogen). Membranes were blocked with Odyssey blocking buffer (</w:t>
      </w:r>
      <w:proofErr w:type="spellStart"/>
      <w:r>
        <w:t>Licor</w:t>
      </w:r>
      <w:proofErr w:type="spellEnd"/>
      <w:r>
        <w:t xml:space="preserve">) and then probed with B39 at 10 </w:t>
      </w:r>
      <w:proofErr w:type="spellStart"/>
      <w:r>
        <w:t>μg</w:t>
      </w:r>
      <w:proofErr w:type="spellEnd"/>
      <w:r>
        <w:t xml:space="preserve">/ml; binding was detected using </w:t>
      </w:r>
      <w:proofErr w:type="spellStart"/>
      <w:r w:rsidRPr="00434942">
        <w:t>IRDye</w:t>
      </w:r>
      <w:proofErr w:type="spellEnd"/>
      <w:r>
        <w:t xml:space="preserve"> </w:t>
      </w:r>
      <w:r w:rsidRPr="00434942">
        <w:t>680RD Goat anti-Human IgG</w:t>
      </w:r>
      <w:r>
        <w:t xml:space="preserve"> </w:t>
      </w:r>
      <w:r w:rsidR="005C3D1D">
        <w:t>(</w:t>
      </w:r>
      <w:proofErr w:type="spellStart"/>
      <w:r w:rsidR="005C3D1D">
        <w:t>Licor</w:t>
      </w:r>
      <w:proofErr w:type="spellEnd"/>
      <w:r w:rsidR="005C3D1D">
        <w:t xml:space="preserve"> #926-68078) </w:t>
      </w:r>
      <w:r>
        <w:t xml:space="preserve">and visualized using the Odyssey </w:t>
      </w:r>
      <w:proofErr w:type="spellStart"/>
      <w:r>
        <w:t>CLx</w:t>
      </w:r>
      <w:proofErr w:type="spellEnd"/>
      <w:r>
        <w:t xml:space="preserve"> imaging system (</w:t>
      </w:r>
      <w:proofErr w:type="spellStart"/>
      <w:r>
        <w:t>Licor</w:t>
      </w:r>
      <w:proofErr w:type="spellEnd"/>
      <w:r>
        <w:t>).</w:t>
      </w:r>
    </w:p>
    <w:p w14:paraId="3A6C74C1" w14:textId="77777777" w:rsidR="00D834B7" w:rsidRPr="003A361B" w:rsidRDefault="00D834B7" w:rsidP="00D834B7">
      <w:pPr>
        <w:pStyle w:val="Heading2"/>
      </w:pPr>
      <w:r>
        <w:t>Flow cytometry</w:t>
      </w:r>
    </w:p>
    <w:p w14:paraId="29E8617F" w14:textId="0CCAB1B7" w:rsidR="00D834B7" w:rsidRPr="00231412" w:rsidRDefault="00D834B7" w:rsidP="001E3A2D">
      <w:r>
        <w:t xml:space="preserve">For flow cytometry experiments, all </w:t>
      </w:r>
      <w:r>
        <w:rPr>
          <w:i/>
          <w:iCs/>
        </w:rPr>
        <w:t xml:space="preserve">K. pneumoniae </w:t>
      </w:r>
      <w:r>
        <w:t xml:space="preserve">strains were cultured in TY broth. 1 </w:t>
      </w:r>
      <w:proofErr w:type="spellStart"/>
      <w:r>
        <w:t>μl</w:t>
      </w:r>
      <w:proofErr w:type="spellEnd"/>
      <w:r>
        <w:t xml:space="preserve"> overnight </w:t>
      </w:r>
      <w:r>
        <w:rPr>
          <w:i/>
        </w:rPr>
        <w:t xml:space="preserve">K. pneumoniae </w:t>
      </w:r>
      <w:r>
        <w:t xml:space="preserve">cultures were added to 200 </w:t>
      </w:r>
      <w:proofErr w:type="spellStart"/>
      <w:r>
        <w:t>μl</w:t>
      </w:r>
      <w:proofErr w:type="spellEnd"/>
      <w:r>
        <w:t xml:space="preserve"> FACS buffer (PBS + 3% </w:t>
      </w:r>
      <w:proofErr w:type="spellStart"/>
      <w:r w:rsidR="00C3353C">
        <w:t>fetal</w:t>
      </w:r>
      <w:proofErr w:type="spellEnd"/>
      <w:r w:rsidR="00C3353C">
        <w:t xml:space="preserve"> bovine serum</w:t>
      </w:r>
      <w:r>
        <w:t xml:space="preserve">, 0.1% Tween) and collected by centrifugation at 21,100 </w:t>
      </w:r>
      <w:proofErr w:type="spellStart"/>
      <w:r>
        <w:t>xg</w:t>
      </w:r>
      <w:proofErr w:type="spellEnd"/>
      <w:r>
        <w:t xml:space="preserve">. This wash step was repeated once, then bacteria were incubated with shaking at 4 °C for 1 </w:t>
      </w:r>
      <w:r>
        <w:lastRenderedPageBreak/>
        <w:t xml:space="preserve">hour in round-bottom plates with B39, anti-O1 mAb or anti-O2 mAb diluted to 5 </w:t>
      </w:r>
      <w:proofErr w:type="spellStart"/>
      <w:r>
        <w:t>μg</w:t>
      </w:r>
      <w:proofErr w:type="spellEnd"/>
      <w:r>
        <w:t>/ml in FACS buffer. Bacteria were washed twice in FACS buffer, then stained with AF647 goat anti-human IgG (Invitrogen</w:t>
      </w:r>
      <w:r w:rsidR="007E3FE5">
        <w:t xml:space="preserve"> #A-21445</w:t>
      </w:r>
      <w:r>
        <w:t xml:space="preserve">) diluted 1/200 at 4 °C for 30 minutes, followed by a final two washes. Bacterial cells were analysed using a Symphony A5 system (BD Biosciences) and data was </w:t>
      </w:r>
      <w:proofErr w:type="spellStart"/>
      <w:r>
        <w:t>analy</w:t>
      </w:r>
      <w:r w:rsidR="001802C9">
        <w:t>z</w:t>
      </w:r>
      <w:r>
        <w:t>ed</w:t>
      </w:r>
      <w:proofErr w:type="spellEnd"/>
      <w:r>
        <w:t xml:space="preserve"> using the </w:t>
      </w:r>
      <w:proofErr w:type="spellStart"/>
      <w:r>
        <w:t>FlowJo</w:t>
      </w:r>
      <w:proofErr w:type="spellEnd"/>
      <w:r>
        <w:t xml:space="preserve"> program.</w:t>
      </w:r>
    </w:p>
    <w:p w14:paraId="52F0FE9B" w14:textId="77777777" w:rsidR="00D834B7" w:rsidRPr="003A361B" w:rsidRDefault="00D834B7" w:rsidP="00D834B7">
      <w:pPr>
        <w:pStyle w:val="Heading2"/>
      </w:pPr>
      <w:r w:rsidRPr="003A361B">
        <w:t>Ethics statement</w:t>
      </w:r>
    </w:p>
    <w:p w14:paraId="60B7C065" w14:textId="74169F16" w:rsidR="00D834B7" w:rsidRPr="001E3A2D" w:rsidRDefault="00D834B7" w:rsidP="00D834B7">
      <w:r w:rsidRPr="003A361B">
        <w:rPr>
          <w:spacing w:val="-3"/>
        </w:rPr>
        <w:t xml:space="preserve">For </w:t>
      </w:r>
      <w:r w:rsidRPr="003A361B">
        <w:t xml:space="preserve">use in OPK assays, human </w:t>
      </w:r>
      <w:r>
        <w:t xml:space="preserve">peripheral blood mononuclear cells </w:t>
      </w:r>
      <w:r w:rsidRPr="003A361B">
        <w:t>were isolated from leukocyte cones. Cones were supplied</w:t>
      </w:r>
      <w:r w:rsidRPr="003A361B">
        <w:rPr>
          <w:spacing w:val="-8"/>
        </w:rPr>
        <w:t xml:space="preserve"> </w:t>
      </w:r>
      <w:r w:rsidRPr="003A361B">
        <w:rPr>
          <w:spacing w:val="-3"/>
        </w:rPr>
        <w:t>by</w:t>
      </w:r>
      <w:r w:rsidRPr="003A361B">
        <w:rPr>
          <w:spacing w:val="-7"/>
        </w:rPr>
        <w:t xml:space="preserve"> </w:t>
      </w:r>
      <w:r w:rsidRPr="003A361B">
        <w:t>NHS</w:t>
      </w:r>
      <w:r w:rsidRPr="003A361B">
        <w:rPr>
          <w:spacing w:val="-7"/>
        </w:rPr>
        <w:t xml:space="preserve"> </w:t>
      </w:r>
      <w:r w:rsidRPr="003A361B">
        <w:t>Blood</w:t>
      </w:r>
      <w:r w:rsidRPr="003A361B">
        <w:rPr>
          <w:spacing w:val="-7"/>
        </w:rPr>
        <w:t xml:space="preserve"> </w:t>
      </w:r>
      <w:r w:rsidRPr="003A361B">
        <w:t>and</w:t>
      </w:r>
      <w:r w:rsidRPr="003A361B">
        <w:rPr>
          <w:spacing w:val="-8"/>
        </w:rPr>
        <w:t xml:space="preserve"> </w:t>
      </w:r>
      <w:r w:rsidRPr="003A361B">
        <w:rPr>
          <w:spacing w:val="-4"/>
        </w:rPr>
        <w:t>Transplant</w:t>
      </w:r>
      <w:r w:rsidRPr="003A361B">
        <w:rPr>
          <w:spacing w:val="-7"/>
        </w:rPr>
        <w:t xml:space="preserve"> </w:t>
      </w:r>
      <w:r w:rsidRPr="003A361B">
        <w:t>Service</w:t>
      </w:r>
      <w:r w:rsidRPr="003A361B">
        <w:rPr>
          <w:spacing w:val="-7"/>
        </w:rPr>
        <w:t xml:space="preserve"> </w:t>
      </w:r>
      <w:r w:rsidRPr="003A361B">
        <w:t>(UK)</w:t>
      </w:r>
      <w:r w:rsidRPr="003A361B">
        <w:rPr>
          <w:spacing w:val="-7"/>
        </w:rPr>
        <w:t xml:space="preserve"> </w:t>
      </w:r>
      <w:r w:rsidRPr="003A361B">
        <w:t>as</w:t>
      </w:r>
      <w:r w:rsidRPr="003A361B">
        <w:rPr>
          <w:spacing w:val="-8"/>
        </w:rPr>
        <w:t xml:space="preserve"> </w:t>
      </w:r>
      <w:r w:rsidRPr="003A361B">
        <w:t>anonymized</w:t>
      </w:r>
      <w:r w:rsidRPr="003A361B">
        <w:rPr>
          <w:spacing w:val="-7"/>
        </w:rPr>
        <w:t xml:space="preserve"> </w:t>
      </w:r>
      <w:r w:rsidRPr="003A361B">
        <w:t>samples</w:t>
      </w:r>
      <w:r w:rsidRPr="003A361B">
        <w:rPr>
          <w:spacing w:val="-7"/>
        </w:rPr>
        <w:t xml:space="preserve"> </w:t>
      </w:r>
      <w:r w:rsidRPr="003A361B">
        <w:t>from</w:t>
      </w:r>
      <w:r w:rsidRPr="003A361B">
        <w:rPr>
          <w:spacing w:val="-7"/>
        </w:rPr>
        <w:t xml:space="preserve"> </w:t>
      </w:r>
      <w:r w:rsidRPr="003A361B">
        <w:t>consenting donors. All animal studies were performed under the guidance and protocol approval of the AstraZeneca</w:t>
      </w:r>
      <w:r w:rsidRPr="003A361B">
        <w:rPr>
          <w:spacing w:val="-9"/>
        </w:rPr>
        <w:t xml:space="preserve"> </w:t>
      </w:r>
      <w:r w:rsidRPr="003A361B">
        <w:t>Institutional</w:t>
      </w:r>
      <w:r w:rsidRPr="003A361B">
        <w:rPr>
          <w:spacing w:val="-10"/>
        </w:rPr>
        <w:t xml:space="preserve"> </w:t>
      </w:r>
      <w:r w:rsidRPr="003A361B">
        <w:t>Animal</w:t>
      </w:r>
      <w:r w:rsidRPr="003A361B">
        <w:rPr>
          <w:spacing w:val="-9"/>
        </w:rPr>
        <w:t xml:space="preserve"> </w:t>
      </w:r>
      <w:r w:rsidRPr="003A361B">
        <w:t>Care</w:t>
      </w:r>
      <w:r w:rsidRPr="003A361B">
        <w:rPr>
          <w:spacing w:val="-8"/>
        </w:rPr>
        <w:t xml:space="preserve"> </w:t>
      </w:r>
      <w:r w:rsidRPr="003A361B">
        <w:t>and</w:t>
      </w:r>
      <w:r w:rsidRPr="003A361B">
        <w:rPr>
          <w:spacing w:val="-9"/>
        </w:rPr>
        <w:t xml:space="preserve"> </w:t>
      </w:r>
      <w:r w:rsidRPr="003A361B">
        <w:t>Use</w:t>
      </w:r>
      <w:r w:rsidRPr="003A361B">
        <w:rPr>
          <w:spacing w:val="-9"/>
        </w:rPr>
        <w:t xml:space="preserve"> </w:t>
      </w:r>
      <w:r w:rsidRPr="003A361B">
        <w:t>Committee.</w:t>
      </w:r>
      <w:r w:rsidRPr="003A361B">
        <w:rPr>
          <w:spacing w:val="3"/>
        </w:rPr>
        <w:t xml:space="preserve"> </w:t>
      </w:r>
      <w:r w:rsidRPr="003A361B">
        <w:t>Additional</w:t>
      </w:r>
      <w:r w:rsidRPr="003A361B">
        <w:rPr>
          <w:spacing w:val="-8"/>
        </w:rPr>
        <w:t xml:space="preserve"> </w:t>
      </w:r>
      <w:r w:rsidRPr="003A361B">
        <w:t>oversight</w:t>
      </w:r>
      <w:r w:rsidRPr="003A361B">
        <w:rPr>
          <w:spacing w:val="-10"/>
        </w:rPr>
        <w:t xml:space="preserve"> </w:t>
      </w:r>
      <w:r w:rsidRPr="003A361B">
        <w:t>was</w:t>
      </w:r>
      <w:r w:rsidRPr="003A361B">
        <w:rPr>
          <w:spacing w:val="-9"/>
        </w:rPr>
        <w:t xml:space="preserve"> </w:t>
      </w:r>
      <w:r w:rsidRPr="003A361B">
        <w:t>also</w:t>
      </w:r>
      <w:r w:rsidRPr="003A361B">
        <w:rPr>
          <w:spacing w:val="-9"/>
        </w:rPr>
        <w:t xml:space="preserve"> </w:t>
      </w:r>
      <w:r w:rsidRPr="003A361B">
        <w:rPr>
          <w:spacing w:val="-3"/>
        </w:rPr>
        <w:t>provided by</w:t>
      </w:r>
      <w:r w:rsidRPr="003A361B">
        <w:rPr>
          <w:spacing w:val="-6"/>
        </w:rPr>
        <w:t xml:space="preserve"> </w:t>
      </w:r>
      <w:r w:rsidRPr="003A361B">
        <w:t>Office</w:t>
      </w:r>
      <w:r w:rsidRPr="003A361B">
        <w:rPr>
          <w:spacing w:val="-6"/>
        </w:rPr>
        <w:t xml:space="preserve"> </w:t>
      </w:r>
      <w:r w:rsidRPr="003A361B">
        <w:t>of</w:t>
      </w:r>
      <w:r w:rsidRPr="003A361B">
        <w:rPr>
          <w:spacing w:val="-6"/>
        </w:rPr>
        <w:t xml:space="preserve"> </w:t>
      </w:r>
      <w:r w:rsidRPr="003A361B">
        <w:t>Research</w:t>
      </w:r>
      <w:r w:rsidRPr="003A361B">
        <w:rPr>
          <w:spacing w:val="-7"/>
        </w:rPr>
        <w:t xml:space="preserve"> </w:t>
      </w:r>
      <w:r w:rsidRPr="003A361B">
        <w:t>Protections,</w:t>
      </w:r>
      <w:r w:rsidRPr="003A361B">
        <w:rPr>
          <w:spacing w:val="-5"/>
        </w:rPr>
        <w:t xml:space="preserve"> </w:t>
      </w:r>
      <w:r w:rsidRPr="003A361B">
        <w:t>US</w:t>
      </w:r>
      <w:r w:rsidRPr="003A361B">
        <w:rPr>
          <w:spacing w:val="-6"/>
        </w:rPr>
        <w:t xml:space="preserve"> </w:t>
      </w:r>
      <w:r w:rsidRPr="003A361B">
        <w:t>Army</w:t>
      </w:r>
      <w:r w:rsidRPr="003A361B">
        <w:rPr>
          <w:spacing w:val="-7"/>
        </w:rPr>
        <w:t xml:space="preserve"> </w:t>
      </w:r>
      <w:r w:rsidRPr="003A361B">
        <w:t>Medical</w:t>
      </w:r>
      <w:r w:rsidRPr="003A361B">
        <w:rPr>
          <w:spacing w:val="-5"/>
        </w:rPr>
        <w:t xml:space="preserve"> </w:t>
      </w:r>
      <w:r w:rsidRPr="003A361B">
        <w:t>Research</w:t>
      </w:r>
      <w:r w:rsidRPr="003A361B">
        <w:rPr>
          <w:spacing w:val="-7"/>
        </w:rPr>
        <w:t xml:space="preserve"> </w:t>
      </w:r>
      <w:r w:rsidRPr="003A361B">
        <w:t>and</w:t>
      </w:r>
      <w:r w:rsidRPr="003A361B">
        <w:rPr>
          <w:spacing w:val="-6"/>
        </w:rPr>
        <w:t xml:space="preserve"> </w:t>
      </w:r>
      <w:r w:rsidRPr="003A361B">
        <w:t>Material</w:t>
      </w:r>
      <w:r w:rsidRPr="003A361B">
        <w:rPr>
          <w:spacing w:val="-6"/>
        </w:rPr>
        <w:t xml:space="preserve"> </w:t>
      </w:r>
      <w:r w:rsidRPr="003A361B">
        <w:t>Command, Animal Care and Use Review</w:t>
      </w:r>
      <w:r w:rsidRPr="003A361B">
        <w:rPr>
          <w:spacing w:val="-8"/>
        </w:rPr>
        <w:t xml:space="preserve"> </w:t>
      </w:r>
      <w:r w:rsidRPr="003A361B">
        <w:t>Office</w:t>
      </w:r>
      <w:r>
        <w:t>.</w:t>
      </w:r>
    </w:p>
    <w:p w14:paraId="045CCEE5" w14:textId="77777777" w:rsidR="00D834B7" w:rsidRPr="003A361B" w:rsidRDefault="00D834B7" w:rsidP="00D834B7">
      <w:pPr>
        <w:pStyle w:val="Heading2"/>
      </w:pPr>
      <w:r w:rsidRPr="003A361B">
        <w:t>Statistical analysis</w:t>
      </w:r>
    </w:p>
    <w:p w14:paraId="48814A62" w14:textId="3EEC4202" w:rsidR="00D834B7" w:rsidRPr="001E3A2D" w:rsidRDefault="00D834B7" w:rsidP="001E3A2D">
      <w:pPr>
        <w:rPr>
          <w:rFonts w:ascii="&lt;" w:eastAsiaTheme="minorEastAsia" w:hAnsi="&lt;" w:hint="eastAsia"/>
        </w:rPr>
      </w:pPr>
      <w:r w:rsidRPr="003A361B">
        <w:t xml:space="preserve">All statistical analyses were performed in GraphPad Prism, version 8. For </w:t>
      </w:r>
      <w:r w:rsidRPr="00F77582">
        <w:rPr>
          <w:i/>
        </w:rPr>
        <w:t>in vivo</w:t>
      </w:r>
      <w:r w:rsidRPr="003A361B">
        <w:t xml:space="preserve"> murine pneumonia models, survival data were plotted as Kaplan Meier curves and </w:t>
      </w:r>
      <w:proofErr w:type="spellStart"/>
      <w:r w:rsidRPr="003A361B">
        <w:t>analy</w:t>
      </w:r>
      <w:r w:rsidR="001802C9">
        <w:t>z</w:t>
      </w:r>
      <w:r w:rsidRPr="003A361B">
        <w:t>ed</w:t>
      </w:r>
      <w:proofErr w:type="spellEnd"/>
      <w:r w:rsidRPr="003A361B">
        <w:t xml:space="preserve"> with</w:t>
      </w:r>
      <w:r>
        <w:t xml:space="preserve"> the </w:t>
      </w:r>
      <w:proofErr w:type="spellStart"/>
      <w:r>
        <w:t>logrank</w:t>
      </w:r>
      <w:proofErr w:type="spellEnd"/>
      <w:r w:rsidRPr="003A361B">
        <w:t xml:space="preserve"> Mantel-Cox te</w:t>
      </w:r>
      <w:r>
        <w:t>s</w:t>
      </w:r>
      <w:r w:rsidRPr="003A361B">
        <w:t>t; animals treated with B39 were compared with animals treated with RS347, the human isotype control antibody.</w:t>
      </w:r>
      <w:r>
        <w:t xml:space="preserve"> P-values were corrected for multiple comparisons using the </w:t>
      </w:r>
      <w:proofErr w:type="spellStart"/>
      <w:r>
        <w:t>Benjamini</w:t>
      </w:r>
      <w:proofErr w:type="spellEnd"/>
      <w:r>
        <w:t>-Hochberg method</w:t>
      </w:r>
      <w:r>
        <w:fldChar w:fldCharType="begin" w:fldLock="1"/>
      </w:r>
      <w:r w:rsidR="008B1194">
        <w:instrText>ADDIN CSL_CITATION {"citationItems":[{"id":"ITEM-1","itemData":{"DOI":"10.1111/j.2517-6161.1995.tb02031.x","ISSN":"2517-6161","abstract":"The common approach to the multiplicity problem calls for controlling the familywise error rate (FWER). This approach, though, has faults, and we point out a few. A different approach to problems of multiple significance testing is presented. It calls for controlling the expected proportion of falsely rejected hypotheses- the false discovery rate. This error rate is equivalent to the FWER when all hypotheses are true but is smaller otherwise. Therefore, in problems where the control of the false discovery rate rather than that of the FWER is desired, there is potential for a gain in power. A simple sequential Bonferronitype procedure is proved to control the false discovery rate for independent test statistics, and a simulation study shows that the gain in power is substantial. The use of the new procedure and the appropriateness of the criterion are illustrated with examples.","author":[{"dropping-particle":"","family":"Benjamini","given":"Yoav","non-dropping-particle":"","parse-names":false,"suffix":""},{"dropping-particle":"","family":"Hochberg","given":"Yosef","non-dropping-particle":"","parse-names":false,"suffix":""}],"container-title":"Journal of the Royal Statistical Society: Series B (Methodological)","id":"ITEM-1","issue":"1","issued":{"date-parts":[["1995","11","20"]]},"page":"289-300","publisher":"[Royal Statistical Society, Wiley]","title":"Controlling the False Discovery Rate: A Practical and Powerful Approach to Multiple Testing","type":"article-journal","volume":"57"},"uris":["http://www.mendeley.com/documents/?uuid=7c1819d2-a3eb-4bc4-bea3-60e3f7c094d6"]}],"mendeley":{"formattedCitation":"&lt;sup&gt;34&lt;/sup&gt;","plainTextFormattedCitation":"34","previouslyFormattedCitation":"&lt;sup&gt;34&lt;/sup&gt;"},"properties":{"noteIndex":0},"schema":"https://github.com/citation-style-language/schema/raw/master/csl-citation.json"}</w:instrText>
      </w:r>
      <w:r>
        <w:fldChar w:fldCharType="separate"/>
      </w:r>
      <w:r w:rsidR="00D3369E" w:rsidRPr="00D3369E">
        <w:rPr>
          <w:noProof/>
          <w:vertAlign w:val="superscript"/>
        </w:rPr>
        <w:t>34</w:t>
      </w:r>
      <w:r>
        <w:fldChar w:fldCharType="end"/>
      </w:r>
      <w:r>
        <w:t xml:space="preserve"> with a false discovery rate of 5%. P values of less than 0.05 were considered statistically significant. </w:t>
      </w:r>
    </w:p>
    <w:p w14:paraId="6CAAD15D" w14:textId="2291A55B" w:rsidR="00D834B7" w:rsidRDefault="00D834B7" w:rsidP="00D834B7">
      <w:pPr>
        <w:pStyle w:val="Heading1"/>
      </w:pPr>
      <w:r>
        <w:t>Acknowledgements</w:t>
      </w:r>
    </w:p>
    <w:p w14:paraId="026BECD6" w14:textId="1AB47930" w:rsidR="00D834B7" w:rsidRPr="00720D03" w:rsidRDefault="00D834B7" w:rsidP="001E3A2D">
      <w:r>
        <w:t xml:space="preserve">This work was funded by AstraZeneca and the Cambridge Biomedical Research Centre. SKB was funded by a Cambridge AstraZeneca PhD studentship. The authors are grateful for the assistance of AstraZeneca scientists John Ferguson, Augustin </w:t>
      </w:r>
      <w:proofErr w:type="gramStart"/>
      <w:r>
        <w:t>Harvey</w:t>
      </w:r>
      <w:proofErr w:type="gramEnd"/>
      <w:r>
        <w:t xml:space="preserve"> </w:t>
      </w:r>
      <w:r>
        <w:lastRenderedPageBreak/>
        <w:t>and Zachary Britton for the preparation of monocyte-derived macrophages and for antibody production. The authors thank University of Cambridge scientist Sally Forrest for her assistance with high-content imaging.</w:t>
      </w:r>
    </w:p>
    <w:p w14:paraId="2F1F75E7" w14:textId="77777777" w:rsidR="00D834B7" w:rsidRDefault="00D834B7" w:rsidP="00D834B7">
      <w:pPr>
        <w:pStyle w:val="Heading1"/>
      </w:pPr>
      <w:r>
        <w:t>Author Contributions</w:t>
      </w:r>
    </w:p>
    <w:p w14:paraId="1AA4486A" w14:textId="585974BB" w:rsidR="007768BC" w:rsidRPr="007768BC" w:rsidRDefault="00D834B7" w:rsidP="001E3A2D">
      <w:r>
        <w:t xml:space="preserve">SKB </w:t>
      </w:r>
      <w:r w:rsidRPr="00DB4F5F">
        <w:t xml:space="preserve">performed </w:t>
      </w:r>
      <w:r>
        <w:t xml:space="preserve">the phage display campaign, biolayer interferometry, OPK assay, high-content </w:t>
      </w:r>
      <w:proofErr w:type="gramStart"/>
      <w:r>
        <w:t>imaging</w:t>
      </w:r>
      <w:proofErr w:type="gramEnd"/>
      <w:r>
        <w:t xml:space="preserve"> and western blotting. CC performed </w:t>
      </w:r>
      <w:r>
        <w:rPr>
          <w:i/>
          <w:iCs/>
        </w:rPr>
        <w:t>in vivo</w:t>
      </w:r>
      <w:r>
        <w:t xml:space="preserve"> experiments and FACS. SKB, LI and JBS participated in design and analysis of high-content imaging experiments. DT performed genome sequencing and analysis. SKB, AJG, SR, RM, PW, </w:t>
      </w:r>
      <w:proofErr w:type="gramStart"/>
      <w:r>
        <w:t>GC</w:t>
      </w:r>
      <w:proofErr w:type="gramEnd"/>
      <w:r>
        <w:t xml:space="preserve"> and GD participated in experimental design. SKB, AJG, SR and RM devised the study. SKB, AJG, SR and RM interpreted the data. SKB and AJG wrote the manuscript. All authors reviewed the manuscript.</w:t>
      </w:r>
    </w:p>
    <w:p w14:paraId="6F47474A" w14:textId="5A24D233" w:rsidR="00D834B7" w:rsidRDefault="00D834B7" w:rsidP="00D834B7">
      <w:pPr>
        <w:pStyle w:val="Heading1"/>
      </w:pPr>
      <w:r>
        <w:t>Disclosure of interest</w:t>
      </w:r>
    </w:p>
    <w:p w14:paraId="5D19FF7C" w14:textId="1DFB6974" w:rsidR="008B19AA" w:rsidRPr="00E72448" w:rsidRDefault="00D834B7" w:rsidP="00D834B7">
      <w:r>
        <w:t xml:space="preserve">SR, RM, LI, CC, PW, and DT are current/former </w:t>
      </w:r>
      <w:r w:rsidRPr="00B151E9">
        <w:t>employees of the AstraZeneca Group and may have</w:t>
      </w:r>
      <w:r>
        <w:t>/had</w:t>
      </w:r>
      <w:r w:rsidRPr="00B151E9">
        <w:t xml:space="preserve"> stock options in AstraZeneca.</w:t>
      </w:r>
    </w:p>
    <w:p w14:paraId="59CFD4DE" w14:textId="77777777" w:rsidR="008B19AA" w:rsidRPr="00396C67" w:rsidRDefault="008B19AA" w:rsidP="008B19AA">
      <w:pPr>
        <w:pStyle w:val="Heading1"/>
      </w:pPr>
      <w:r w:rsidRPr="00396C67">
        <w:t>Data Availability Statement</w:t>
      </w:r>
    </w:p>
    <w:p w14:paraId="27317E02" w14:textId="71B85B28" w:rsidR="00CB034F" w:rsidRPr="008B19AA" w:rsidRDefault="008B19AA" w:rsidP="00CB034F">
      <w:r w:rsidRPr="00396C67">
        <w:t xml:space="preserve">The </w:t>
      </w:r>
      <w:r w:rsidRPr="006107C1">
        <w:rPr>
          <w:i/>
          <w:iCs/>
        </w:rPr>
        <w:t>K. pneumoniae</w:t>
      </w:r>
      <w:r w:rsidRPr="00396C67">
        <w:t xml:space="preserve"> genome sequencing datasets that support the findings of this study have been deposited in GenBank with the accession codes [codes to be added prior to publication]. The rest of the data that support the findings of this study are available from the corresponding author upon reasonable request. </w:t>
      </w:r>
    </w:p>
    <w:p w14:paraId="2D09B2BB" w14:textId="39B61138" w:rsidR="00E72364" w:rsidRPr="007768BC" w:rsidRDefault="00E72364" w:rsidP="003A6D19">
      <w:pPr>
        <w:pStyle w:val="Heading1"/>
      </w:pPr>
      <w:r>
        <w:t>References</w:t>
      </w:r>
    </w:p>
    <w:p w14:paraId="30A871F1" w14:textId="2767D01F" w:rsidR="00EE1587" w:rsidRPr="00EE1587" w:rsidRDefault="00D3369E" w:rsidP="00EE1587">
      <w:pPr>
        <w:widowControl w:val="0"/>
        <w:autoSpaceDE w:val="0"/>
        <w:autoSpaceDN w:val="0"/>
        <w:adjustRightInd w:val="0"/>
        <w:spacing w:before="120" w:line="360" w:lineRule="auto"/>
        <w:ind w:left="640" w:hanging="640"/>
        <w:rPr>
          <w:noProof/>
        </w:rPr>
      </w:pPr>
      <w:r>
        <w:fldChar w:fldCharType="begin" w:fldLock="1"/>
      </w:r>
      <w:r>
        <w:instrText xml:space="preserve">ADDIN Mendeley Bibliography CSL_BIBLIOGRAPHY </w:instrText>
      </w:r>
      <w:r>
        <w:fldChar w:fldCharType="separate"/>
      </w:r>
      <w:r w:rsidR="00EE1587" w:rsidRPr="00EE1587">
        <w:rPr>
          <w:noProof/>
        </w:rPr>
        <w:t xml:space="preserve">1. </w:t>
      </w:r>
      <w:r w:rsidR="00EE1587" w:rsidRPr="00EE1587">
        <w:rPr>
          <w:noProof/>
        </w:rPr>
        <w:tab/>
        <w:t xml:space="preserve">Friedlaender C. Ueber die Schizomyceten bei der acuten fibrösen Pneumonie. Arch für Pathol Anat und Physiol und für Klin Med 1882; 87:319–24. </w:t>
      </w:r>
    </w:p>
    <w:p w14:paraId="4927EB5D"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 </w:t>
      </w:r>
      <w:r w:rsidRPr="00EE1587">
        <w:rPr>
          <w:noProof/>
        </w:rPr>
        <w:tab/>
        <w:t xml:space="preserve">Podschun R, Ullmann U. </w:t>
      </w:r>
      <w:r w:rsidRPr="00EE1587">
        <w:rPr>
          <w:i/>
          <w:iCs/>
          <w:noProof/>
        </w:rPr>
        <w:t>Klebsiella</w:t>
      </w:r>
      <w:r w:rsidRPr="00EE1587">
        <w:rPr>
          <w:noProof/>
        </w:rPr>
        <w:t xml:space="preserve"> spp. as nosocomial pathogens: Epidemiology, taxonomy, typing methods, and pathogenicity factors. Clin </w:t>
      </w:r>
      <w:r w:rsidRPr="00EE1587">
        <w:rPr>
          <w:noProof/>
        </w:rPr>
        <w:lastRenderedPageBreak/>
        <w:t xml:space="preserve">Microbiol Rev 1998; 11:589–603. </w:t>
      </w:r>
    </w:p>
    <w:p w14:paraId="1B7D2D33"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 </w:t>
      </w:r>
      <w:r w:rsidRPr="00EE1587">
        <w:rPr>
          <w:noProof/>
        </w:rPr>
        <w:tab/>
        <w:t xml:space="preserve">Rock C, Thom KA, Masnick M, Johnson JK, Harris AD, Morgan DJ. Frequency of </w:t>
      </w:r>
      <w:r w:rsidRPr="00EE1587">
        <w:rPr>
          <w:i/>
          <w:iCs/>
          <w:noProof/>
        </w:rPr>
        <w:t>Klebsiella pneumoniae</w:t>
      </w:r>
      <w:r w:rsidRPr="00EE1587">
        <w:rPr>
          <w:noProof/>
        </w:rPr>
        <w:t xml:space="preserve"> carbapenemase (KPC) and non-KPC-producing </w:t>
      </w:r>
      <w:r w:rsidRPr="00EE1587">
        <w:rPr>
          <w:i/>
          <w:iCs/>
          <w:noProof/>
        </w:rPr>
        <w:t>Klebsiella</w:t>
      </w:r>
      <w:r w:rsidRPr="00EE1587">
        <w:rPr>
          <w:noProof/>
        </w:rPr>
        <w:t xml:space="preserve"> contamination of Healthcare workers and the environment. Infect Control Hosp Epidemiol Off J Soc Hosp Epidemiol Am 2014; 35:426. </w:t>
      </w:r>
    </w:p>
    <w:p w14:paraId="2C3BABE9"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4. </w:t>
      </w:r>
      <w:r w:rsidRPr="00EE1587">
        <w:rPr>
          <w:noProof/>
        </w:rPr>
        <w:tab/>
        <w:t xml:space="preserve">Russo TA, Marr CM. Hypervirulent </w:t>
      </w:r>
      <w:r w:rsidRPr="00EE1587">
        <w:rPr>
          <w:i/>
          <w:iCs/>
          <w:noProof/>
        </w:rPr>
        <w:t>Klebsiella pneumoniae</w:t>
      </w:r>
      <w:r w:rsidRPr="00EE1587">
        <w:rPr>
          <w:noProof/>
        </w:rPr>
        <w:t>. Clin Microbiol Rev [Internet] 2019; 32:e00001-19. Available from: http://cmr.asm.org/content/32/3/e00001-19.abstract</w:t>
      </w:r>
    </w:p>
    <w:p w14:paraId="083ECDD5"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5. </w:t>
      </w:r>
      <w:r w:rsidRPr="00EE1587">
        <w:rPr>
          <w:noProof/>
        </w:rPr>
        <w:tab/>
        <w:t xml:space="preserve">Lee C-R, Lee JH, Park KS, Jeon JH, Kim YB, Cha C-J, Jeong BC, Lee SH. Antimicrobial resistance of hypervirulent </w:t>
      </w:r>
      <w:r w:rsidRPr="00EE1587">
        <w:rPr>
          <w:i/>
          <w:iCs/>
          <w:noProof/>
        </w:rPr>
        <w:t>Klebsiella pneumoniae</w:t>
      </w:r>
      <w:r w:rsidRPr="00EE1587">
        <w:rPr>
          <w:noProof/>
        </w:rPr>
        <w:t xml:space="preserve">: epidemiology, hypervirulence-associated determinants, and resistance mechanisms. Front Cell Infect Microbiol 2017; 7:483. </w:t>
      </w:r>
    </w:p>
    <w:p w14:paraId="6C6B2317"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6. </w:t>
      </w:r>
      <w:r w:rsidRPr="00EE1587">
        <w:rPr>
          <w:noProof/>
        </w:rPr>
        <w:tab/>
        <w:t xml:space="preserve">Wyres KL, Hawkey J, Hetland MAK, Fostervold A, Wick RR, Judd LM, Hamidian M, Howden BP, Löhr IH, Holt KE. Emergence and rapid global dissemination of CTX-M-15-associated </w:t>
      </w:r>
      <w:r w:rsidRPr="00EE1587">
        <w:rPr>
          <w:i/>
          <w:iCs/>
          <w:noProof/>
        </w:rPr>
        <w:t>Klebsiella pneumoniae</w:t>
      </w:r>
      <w:r w:rsidRPr="00EE1587">
        <w:rPr>
          <w:noProof/>
        </w:rPr>
        <w:t xml:space="preserve"> strain ST307. J Antimicrob Chemother [Internet] 2019; 74:577–81. Available from: https://doi.org/10.1093/jac/dky492</w:t>
      </w:r>
    </w:p>
    <w:p w14:paraId="652E2AD4"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7. </w:t>
      </w:r>
      <w:r w:rsidRPr="00EE1587">
        <w:rPr>
          <w:noProof/>
        </w:rPr>
        <w:tab/>
        <w:t xml:space="preserve">Wyres KL, Lam MMC, Holt KE. Population genomics of </w:t>
      </w:r>
      <w:r w:rsidRPr="00EE1587">
        <w:rPr>
          <w:i/>
          <w:iCs/>
          <w:noProof/>
        </w:rPr>
        <w:t>Klebsiella pneumoniae</w:t>
      </w:r>
      <w:r w:rsidRPr="00EE1587">
        <w:rPr>
          <w:noProof/>
        </w:rPr>
        <w:t xml:space="preserve">. Nat Rev Microbiol 2020; 18:1–16. </w:t>
      </w:r>
    </w:p>
    <w:p w14:paraId="372E026C"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8. </w:t>
      </w:r>
      <w:r w:rsidRPr="00EE1587">
        <w:rPr>
          <w:noProof/>
        </w:rPr>
        <w:tab/>
        <w:t xml:space="preserve">van Duin D, Arias CA, Komarow L, Chen L, Hanson BM, Weston G, Cober E, Garner OB, Jacob JT, Satlin MJ. Molecular and clinical epidemiology of carbapenem-resistant Enterobacterales in the USA (CRACKLE-2): a prospective cohort study. Lancet Infect Dis 2020; 20:731–41. </w:t>
      </w:r>
    </w:p>
    <w:p w14:paraId="7B1FC94A"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9. </w:t>
      </w:r>
      <w:r w:rsidRPr="00EE1587">
        <w:rPr>
          <w:noProof/>
        </w:rPr>
        <w:tab/>
        <w:t xml:space="preserve">Xu L, Sun X, Ma X. Systematic review and meta-analysis of mortality of patients infected with carbapenem-resistant </w:t>
      </w:r>
      <w:r w:rsidRPr="00EE1587">
        <w:rPr>
          <w:i/>
          <w:iCs/>
          <w:noProof/>
        </w:rPr>
        <w:t>Klebsiella pneumoniae</w:t>
      </w:r>
      <w:r w:rsidRPr="00EE1587">
        <w:rPr>
          <w:noProof/>
        </w:rPr>
        <w:t xml:space="preserve">. Ann Clin Microbiol Antimicrob 2017; 16:1–12. </w:t>
      </w:r>
    </w:p>
    <w:p w14:paraId="0D7A16D8"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10. </w:t>
      </w:r>
      <w:r w:rsidRPr="00EE1587">
        <w:rPr>
          <w:noProof/>
        </w:rPr>
        <w:tab/>
        <w:t xml:space="preserve">Nagy E, Nagy G, Power CA, Badarau A, Szijártó V. Anti-bacterial monoclonal antibodies. Adv Exp Med Biol 2017; 1053:119–53. </w:t>
      </w:r>
    </w:p>
    <w:p w14:paraId="1FCB12CB"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11. </w:t>
      </w:r>
      <w:r w:rsidRPr="00EE1587">
        <w:rPr>
          <w:noProof/>
        </w:rPr>
        <w:tab/>
        <w:t xml:space="preserve">DiGiandomenico A, Warrener P, Hamilton M, Guillard S, Ravn P, Minter R, Camara MM, Venkatraman V, MacGill RS, Lin J, et al. Identification of broadly protective human antibodies to </w:t>
      </w:r>
      <w:r w:rsidRPr="00EE1587">
        <w:rPr>
          <w:i/>
          <w:iCs/>
          <w:noProof/>
        </w:rPr>
        <w:t>Pseudomonas aeruginosa</w:t>
      </w:r>
      <w:r w:rsidRPr="00EE1587">
        <w:rPr>
          <w:noProof/>
        </w:rPr>
        <w:t xml:space="preserve"> exopolysaccharide Psl </w:t>
      </w:r>
      <w:r w:rsidRPr="00EE1587">
        <w:rPr>
          <w:noProof/>
        </w:rPr>
        <w:lastRenderedPageBreak/>
        <w:t xml:space="preserve">by phenotypic screening. J Exp Med 2012; 209:1273–87. </w:t>
      </w:r>
    </w:p>
    <w:p w14:paraId="4C9CC3AC"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12. </w:t>
      </w:r>
      <w:r w:rsidRPr="00EE1587">
        <w:rPr>
          <w:noProof/>
        </w:rPr>
        <w:tab/>
        <w:t xml:space="preserve">DiGiandomenico A, Keller AE, Gao C, Rainey GJ, Warrener P, Camara MM, Bonnell J, Fleming R, Bezabeh B, Dimasi N, et al. A multifunctional bispecific antibody protects against </w:t>
      </w:r>
      <w:r w:rsidRPr="00EE1587">
        <w:rPr>
          <w:i/>
          <w:iCs/>
          <w:noProof/>
        </w:rPr>
        <w:t>Pseudomonas aeruginosa</w:t>
      </w:r>
      <w:r w:rsidRPr="00EE1587">
        <w:rPr>
          <w:noProof/>
        </w:rPr>
        <w:t xml:space="preserve">. Sci Transl Med 2014; 6:262ra155. </w:t>
      </w:r>
    </w:p>
    <w:p w14:paraId="350B73BA"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13. </w:t>
      </w:r>
      <w:r w:rsidRPr="00EE1587">
        <w:rPr>
          <w:noProof/>
        </w:rPr>
        <w:tab/>
        <w:t xml:space="preserve">Cohen TS, Pelletier M, Cheng L, Pennini ME, Bonnell J, Cvitkovic R, Chang CS, Xiao X, Cameroni E, Corti D, et al. Anti-LPS antibodies protect against </w:t>
      </w:r>
      <w:r w:rsidRPr="00EE1587">
        <w:rPr>
          <w:i/>
          <w:iCs/>
          <w:noProof/>
        </w:rPr>
        <w:t>Klebsiella pneumoniae</w:t>
      </w:r>
      <w:r w:rsidRPr="00EE1587">
        <w:rPr>
          <w:noProof/>
        </w:rPr>
        <w:t xml:space="preserve"> by empowering neutrophil-mediated clearance without neutralizing TLR4. JCI insight 2017; 2:e92774. </w:t>
      </w:r>
    </w:p>
    <w:p w14:paraId="13638309"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14. </w:t>
      </w:r>
      <w:r w:rsidRPr="00EE1587">
        <w:rPr>
          <w:noProof/>
        </w:rPr>
        <w:tab/>
        <w:t xml:space="preserve">Pennini ME, De Marco A, Pelletier M, Bonnell J, Cvitkovic R, Beltramello M, Cameroni E, Bianchi S, Zatta F, Zhao W, et al. Immune stealth-driven O2 serotype prevalence and potential for therapeutic antibodies against multidrug resistant </w:t>
      </w:r>
      <w:r w:rsidRPr="00EE1587">
        <w:rPr>
          <w:i/>
          <w:iCs/>
          <w:noProof/>
        </w:rPr>
        <w:t>Klebsiella pneumoniae</w:t>
      </w:r>
      <w:r w:rsidRPr="00EE1587">
        <w:rPr>
          <w:noProof/>
        </w:rPr>
        <w:t xml:space="preserve">. Nat Commun 2017; 8:1991. </w:t>
      </w:r>
    </w:p>
    <w:p w14:paraId="6BA6A94A"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15. </w:t>
      </w:r>
      <w:r w:rsidRPr="00EE1587">
        <w:rPr>
          <w:noProof/>
        </w:rPr>
        <w:tab/>
        <w:t xml:space="preserve">Szijártó V, Guachalla LM, Hartl K, Varga C, Badarau A, Mirkina I, Visram ZC, Stulik L, Power CA, Nagy E, et al. Endotoxin neutralization by an O-antigen specific monoclonal antibody: A potential novel therapeutic approach against </w:t>
      </w:r>
      <w:r w:rsidRPr="00EE1587">
        <w:rPr>
          <w:i/>
          <w:iCs/>
          <w:noProof/>
        </w:rPr>
        <w:t>Klebsiella pneumoniae</w:t>
      </w:r>
      <w:r w:rsidRPr="00EE1587">
        <w:rPr>
          <w:noProof/>
        </w:rPr>
        <w:t xml:space="preserve"> ST258. Virulence 2017; 8:1203–15. </w:t>
      </w:r>
    </w:p>
    <w:p w14:paraId="73B95E7C"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16. </w:t>
      </w:r>
      <w:r w:rsidRPr="00EE1587">
        <w:rPr>
          <w:noProof/>
        </w:rPr>
        <w:tab/>
        <w:t xml:space="preserve">Diago-Navarro E, Motley MP, Ruiz-Peréz G, Yu W, Austin J, Seco BMS, Xiao G, Chikhaly A, Seeberger PH, Fries BC. Novel, broadly reactive anticapsular antibodies against carbapenem-resistant </w:t>
      </w:r>
      <w:r w:rsidRPr="00EE1587">
        <w:rPr>
          <w:i/>
          <w:iCs/>
          <w:noProof/>
        </w:rPr>
        <w:t>Klebsiella pneumoniae</w:t>
      </w:r>
      <w:r w:rsidRPr="00EE1587">
        <w:rPr>
          <w:noProof/>
        </w:rPr>
        <w:t xml:space="preserve"> protect from infection. MBio 2018; 9:e00091-18. </w:t>
      </w:r>
    </w:p>
    <w:p w14:paraId="296ABCC0"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17. </w:t>
      </w:r>
      <w:r w:rsidRPr="00EE1587">
        <w:rPr>
          <w:noProof/>
        </w:rPr>
        <w:tab/>
        <w:t xml:space="preserve">Diago-Navarro E, Calatayud-Baselg I, Sun D, Khairallah C, Mann I, Ulacia-Hernando A, Sheridan B, Shi M, Fries BC. Antibody-based immunotherapy to treat and prevent infection with hypervirulent </w:t>
      </w:r>
      <w:r w:rsidRPr="00EE1587">
        <w:rPr>
          <w:i/>
          <w:iCs/>
          <w:noProof/>
        </w:rPr>
        <w:t>Klebsiella pneumoniae</w:t>
      </w:r>
      <w:r w:rsidRPr="00EE1587">
        <w:rPr>
          <w:noProof/>
        </w:rPr>
        <w:t xml:space="preserve">. Clin Vaccine Immunol 2017; 24:e00456-16. </w:t>
      </w:r>
    </w:p>
    <w:p w14:paraId="7ED7D568"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18. </w:t>
      </w:r>
      <w:r w:rsidRPr="00EE1587">
        <w:rPr>
          <w:noProof/>
        </w:rPr>
        <w:tab/>
        <w:t xml:space="preserve">Kobayashi SD, Porter AR, Freedman B, Pandey R, Chen L, Kreiswirth BN, DeLeo FR. Antibody-mediated killing of carbapenem-resistant ST258 </w:t>
      </w:r>
      <w:r w:rsidRPr="00EE1587">
        <w:rPr>
          <w:i/>
          <w:iCs/>
          <w:noProof/>
        </w:rPr>
        <w:t>Klebsiella pneumoniae</w:t>
      </w:r>
      <w:r w:rsidRPr="00EE1587">
        <w:rPr>
          <w:noProof/>
        </w:rPr>
        <w:t xml:space="preserve"> by human neutrophils. MBio 2018; 9:e00297--18. </w:t>
      </w:r>
    </w:p>
    <w:p w14:paraId="3922F7CF"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19. </w:t>
      </w:r>
      <w:r w:rsidRPr="00EE1587">
        <w:rPr>
          <w:noProof/>
        </w:rPr>
        <w:tab/>
        <w:t xml:space="preserve">Wang Q, Chang CS, Pennini M, Pelletier M, Rajan S, Zha J, Chen Y, Cvitkovic R, Sadowska A, Thompson JH, et al. Target-agnostic identification of functional monoclonal antibodies against </w:t>
      </w:r>
      <w:r w:rsidRPr="00EE1587">
        <w:rPr>
          <w:i/>
          <w:iCs/>
          <w:noProof/>
        </w:rPr>
        <w:t>Klebsiella pneumoniae</w:t>
      </w:r>
      <w:r w:rsidRPr="00EE1587">
        <w:rPr>
          <w:noProof/>
        </w:rPr>
        <w:t xml:space="preserve"> multimeric Mrka fimbrial </w:t>
      </w:r>
      <w:r w:rsidRPr="00EE1587">
        <w:rPr>
          <w:noProof/>
        </w:rPr>
        <w:lastRenderedPageBreak/>
        <w:t xml:space="preserve">subunit. J Infect Dis 2016; 213:1800–8. </w:t>
      </w:r>
    </w:p>
    <w:p w14:paraId="0D8991F3"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20. </w:t>
      </w:r>
      <w:r w:rsidRPr="00EE1587">
        <w:rPr>
          <w:noProof/>
        </w:rPr>
        <w:tab/>
        <w:t xml:space="preserve">Rukavina T, Tićac B, Susa M, Jendrike N, Jonjić S, Lučin P, Marre R, Dorić M, Trautmann M. Protective effect of antipopolysaccharide monoclonal antibody in experimental </w:t>
      </w:r>
      <w:r w:rsidRPr="00EE1587">
        <w:rPr>
          <w:i/>
          <w:iCs/>
          <w:noProof/>
        </w:rPr>
        <w:t>Klebsiella</w:t>
      </w:r>
      <w:r w:rsidRPr="00EE1587">
        <w:rPr>
          <w:noProof/>
        </w:rPr>
        <w:t xml:space="preserve"> infection. Infect Immun 1997; 65:1754–60. </w:t>
      </w:r>
    </w:p>
    <w:p w14:paraId="71B0D145"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21. </w:t>
      </w:r>
      <w:r w:rsidRPr="00EE1587">
        <w:rPr>
          <w:noProof/>
        </w:rPr>
        <w:tab/>
        <w:t xml:space="preserve">Clarke BR, Ovchinnikova OG, Kelly SD, Williamson ML, Butler JE, Liu B, Wang L, Gou X, Follador R, Lowary TL, et al. Molecular basis for the structural diversity in serogroup O2-antigen polysaccharides in </w:t>
      </w:r>
      <w:r w:rsidRPr="00EE1587">
        <w:rPr>
          <w:i/>
          <w:iCs/>
          <w:noProof/>
        </w:rPr>
        <w:t>Klebsiella pneumoniae</w:t>
      </w:r>
      <w:r w:rsidRPr="00EE1587">
        <w:rPr>
          <w:noProof/>
        </w:rPr>
        <w:t xml:space="preserve">. J Biol Chem 2018; 293:4666–79. </w:t>
      </w:r>
    </w:p>
    <w:p w14:paraId="27593489"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22. </w:t>
      </w:r>
      <w:r w:rsidRPr="00EE1587">
        <w:rPr>
          <w:noProof/>
        </w:rPr>
        <w:tab/>
        <w:t xml:space="preserve">Szijártó V, Guachalla LM, Hartl K, Varga C, Banerjee P, Stojkovic K, Kaszowska M, Nagy E, Lukasiewicz J, Nagy G. Both clades of the epidemic KPC-producing </w:t>
      </w:r>
      <w:r w:rsidRPr="00EE1587">
        <w:rPr>
          <w:i/>
          <w:iCs/>
          <w:noProof/>
        </w:rPr>
        <w:t>Klebsiella pneumoniae</w:t>
      </w:r>
      <w:r w:rsidRPr="00EE1587">
        <w:rPr>
          <w:noProof/>
        </w:rPr>
        <w:t xml:space="preserve"> clone ST258 share a modified galactan O-antigen type. Int J Med Microbiol 2016; 306:89–98. </w:t>
      </w:r>
    </w:p>
    <w:p w14:paraId="244137F9"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23. </w:t>
      </w:r>
      <w:r w:rsidRPr="00EE1587">
        <w:rPr>
          <w:noProof/>
        </w:rPr>
        <w:tab/>
        <w:t xml:space="preserve">Stojkovic K, Szijártó V, Kaszowska M, Niedziela T, Hartl K, Nagy G, Lukasiewicz J. Identification of ᴅ-galactan-III as part of the lipopolysaccharide of </w:t>
      </w:r>
      <w:r w:rsidRPr="00EE1587">
        <w:rPr>
          <w:i/>
          <w:iCs/>
          <w:noProof/>
        </w:rPr>
        <w:t>Klebsiella pneumoniae</w:t>
      </w:r>
      <w:r w:rsidRPr="00EE1587">
        <w:rPr>
          <w:noProof/>
        </w:rPr>
        <w:t xml:space="preserve"> serotype O1. Front Microbiol 2017; 8:684. </w:t>
      </w:r>
    </w:p>
    <w:p w14:paraId="750D1AE1"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24. </w:t>
      </w:r>
      <w:r w:rsidRPr="00EE1587">
        <w:rPr>
          <w:noProof/>
        </w:rPr>
        <w:tab/>
        <w:t xml:space="preserve">Wick RR, Heinz E, Holt KE, Wyres KL. Kaptive Web: user-friendly capsule and lipopolysaccharide serotype prediction for </w:t>
      </w:r>
      <w:r w:rsidRPr="00EE1587">
        <w:rPr>
          <w:i/>
          <w:iCs/>
          <w:noProof/>
        </w:rPr>
        <w:t>Klebsiella genomes</w:t>
      </w:r>
      <w:r w:rsidRPr="00EE1587">
        <w:rPr>
          <w:noProof/>
        </w:rPr>
        <w:t xml:space="preserve">. J Clin Microbiol 2018; 56:e00197-18. </w:t>
      </w:r>
    </w:p>
    <w:p w14:paraId="12CD1843"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25. </w:t>
      </w:r>
      <w:r w:rsidRPr="00EE1587">
        <w:rPr>
          <w:noProof/>
        </w:rPr>
        <w:tab/>
        <w:t xml:space="preserve">Domenico P, Salo RJ, Cross AS, Cunha BA. Polysaccharide capsule-mediated resistance to opsonophagocytosis in </w:t>
      </w:r>
      <w:r w:rsidRPr="00EE1587">
        <w:rPr>
          <w:i/>
          <w:iCs/>
          <w:noProof/>
        </w:rPr>
        <w:t>Klebsiella pneumoniae</w:t>
      </w:r>
      <w:r w:rsidRPr="00EE1587">
        <w:rPr>
          <w:noProof/>
        </w:rPr>
        <w:t xml:space="preserve">. Infect Immun 1994; 62:4495–9. </w:t>
      </w:r>
    </w:p>
    <w:p w14:paraId="612872D1"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26. </w:t>
      </w:r>
      <w:r w:rsidRPr="00EE1587">
        <w:rPr>
          <w:noProof/>
        </w:rPr>
        <w:tab/>
        <w:t xml:space="preserve">Rollenske T, Szijarto V, Lukasiewicz J, Guachalla LM, Stojkovic K, Hartl K, Stulik L, Kocher S, Lasitschka F, Al-Saeedi M, et al. Cross-specificity of protective human antibodies against </w:t>
      </w:r>
      <w:r w:rsidRPr="00EE1587">
        <w:rPr>
          <w:i/>
          <w:iCs/>
          <w:noProof/>
        </w:rPr>
        <w:t>Klebsiella pneumoniae</w:t>
      </w:r>
      <w:r w:rsidRPr="00EE1587">
        <w:rPr>
          <w:noProof/>
        </w:rPr>
        <w:t xml:space="preserve"> LPS O-antigen. Nat Immunol [Internet] 2018; 19:617–24. Available from: https://doi.org/10.1038/s41590-018-0106-2</w:t>
      </w:r>
    </w:p>
    <w:p w14:paraId="67C9A9C5"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27. </w:t>
      </w:r>
      <w:r w:rsidRPr="00EE1587">
        <w:rPr>
          <w:noProof/>
        </w:rPr>
        <w:tab/>
        <w:t xml:space="preserve">Whitfield C, Richards JC, Perry MB, Clarke BR, MacLean LL. Expression of two structurally distinct ᴅ-galactan O antigens in the lipopolysaccharide of </w:t>
      </w:r>
      <w:r w:rsidRPr="00EE1587">
        <w:rPr>
          <w:i/>
          <w:iCs/>
          <w:noProof/>
        </w:rPr>
        <w:t>Klebsiella pneumoniae</w:t>
      </w:r>
      <w:r w:rsidRPr="00EE1587">
        <w:rPr>
          <w:noProof/>
        </w:rPr>
        <w:t xml:space="preserve"> serotype O1. J Bacteriol 1991; 173:1420–31. </w:t>
      </w:r>
    </w:p>
    <w:p w14:paraId="3E82CF58"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28. </w:t>
      </w:r>
      <w:r w:rsidRPr="00EE1587">
        <w:rPr>
          <w:noProof/>
        </w:rPr>
        <w:tab/>
        <w:t>Vaughan TJ, Williams AJ, Pritchard K, Osbourn JK, Pope AR, Earnshaw JC, McCafferty J, Hodits RA, Wilton J, Johnson KS. Human Antibodies With Sub-</w:t>
      </w:r>
      <w:r w:rsidRPr="00EE1587">
        <w:rPr>
          <w:noProof/>
        </w:rPr>
        <w:lastRenderedPageBreak/>
        <w:t xml:space="preserve">Nanomolar Affinities Isolated From A Large Non-Immunized Phage Display Library. Nat Biotechnol 1996; 14:309–14. </w:t>
      </w:r>
    </w:p>
    <w:p w14:paraId="3B594892"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29. </w:t>
      </w:r>
      <w:r w:rsidRPr="00EE1587">
        <w:rPr>
          <w:noProof/>
        </w:rPr>
        <w:tab/>
        <w:t xml:space="preserve">Lloyd C, Lowe D, Edwards B, Welsh F, Dilks T, Hardman C, Vaughan T. Modelling the human immune response: Performance of a 1011 human antibody repertoire against a broad panel of therapeutically relevant antigens. Protein Eng Des Sel 2009; 22:159–68. </w:t>
      </w:r>
    </w:p>
    <w:p w14:paraId="6B41EE91"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30. </w:t>
      </w:r>
      <w:r w:rsidRPr="00EE1587">
        <w:rPr>
          <w:noProof/>
        </w:rPr>
        <w:tab/>
        <w:t>Abbott JC. BugBuilder - An Automated Microbial Genome Assembly and Analysis Pipeline. bioRxiv [Internet] 2017; :148783. Available from: http://biorxiv.org/content/early/2017/06/11/148783.abstract</w:t>
      </w:r>
    </w:p>
    <w:p w14:paraId="5B6A0F3C"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31. </w:t>
      </w:r>
      <w:r w:rsidRPr="00EE1587">
        <w:rPr>
          <w:noProof/>
        </w:rPr>
        <w:tab/>
        <w:t>Inouye M, Dashnow H, Raven L-A, Schultz MB, Pope BJ, Tomita T, Zobel J, Holt KE. SRST2: Rapid genomic surveillance for public health and hospital microbiology labs. Genome Med [Internet] 2014; 6:90. Available from: https://doi.org/10.1186/s13073-014-0090-6</w:t>
      </w:r>
    </w:p>
    <w:p w14:paraId="0ED753A1"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32. </w:t>
      </w:r>
      <w:r w:rsidRPr="00EE1587">
        <w:rPr>
          <w:noProof/>
        </w:rPr>
        <w:tab/>
        <w:t xml:space="preserve">Diancourt L, Passet V, Verhoef J, Grimont PAD, Brisse S. Multilocus sequence typing of </w:t>
      </w:r>
      <w:r w:rsidRPr="00EE1587">
        <w:rPr>
          <w:i/>
          <w:iCs/>
          <w:noProof/>
        </w:rPr>
        <w:t>Klebsiella pneumoniae</w:t>
      </w:r>
      <w:r w:rsidRPr="00EE1587">
        <w:rPr>
          <w:noProof/>
        </w:rPr>
        <w:t xml:space="preserve"> nosocomial isolates. J Clin Microbiol [Internet] 2005; 43:4178–82. Available from: https://jcm.asm.org/content/43/8/4178</w:t>
      </w:r>
    </w:p>
    <w:p w14:paraId="75B0115D"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33. </w:t>
      </w:r>
      <w:r w:rsidRPr="00EE1587">
        <w:rPr>
          <w:noProof/>
        </w:rPr>
        <w:tab/>
        <w:t xml:space="preserve">Hitchcock PJ, Brown TM. Morphological heterogeneity among </w:t>
      </w:r>
      <w:r w:rsidRPr="00EE1587">
        <w:rPr>
          <w:i/>
          <w:iCs/>
          <w:noProof/>
        </w:rPr>
        <w:t>Salmonella</w:t>
      </w:r>
      <w:r w:rsidRPr="00EE1587">
        <w:rPr>
          <w:noProof/>
        </w:rPr>
        <w:t xml:space="preserve"> lipopolysaccharide chemotypes in silver-stained polyacrylamide gels. J Bacteriol 1983; 154:269–77. </w:t>
      </w:r>
    </w:p>
    <w:p w14:paraId="7E9720BB" w14:textId="77777777" w:rsidR="00EE1587" w:rsidRPr="00EE1587" w:rsidRDefault="00EE1587" w:rsidP="00EE1587">
      <w:pPr>
        <w:widowControl w:val="0"/>
        <w:autoSpaceDE w:val="0"/>
        <w:autoSpaceDN w:val="0"/>
        <w:adjustRightInd w:val="0"/>
        <w:spacing w:before="120" w:line="360" w:lineRule="auto"/>
        <w:ind w:left="640" w:hanging="640"/>
        <w:rPr>
          <w:noProof/>
        </w:rPr>
      </w:pPr>
      <w:r w:rsidRPr="00EE1587">
        <w:rPr>
          <w:noProof/>
        </w:rPr>
        <w:t xml:space="preserve">34. </w:t>
      </w:r>
      <w:r w:rsidRPr="00EE1587">
        <w:rPr>
          <w:noProof/>
        </w:rPr>
        <w:tab/>
        <w:t>Benjamini Y, Hochberg Y. Controlling the False Discovery Rate: A Practical and Powerful Approach to Multiple Testing. J R Stat Soc Ser B [Internet] 1995; 57:289–300. Available from: http://www.jstor.org/stable/2346101</w:t>
      </w:r>
    </w:p>
    <w:p w14:paraId="0E839F8C" w14:textId="06CFA132" w:rsidR="00E66188" w:rsidRDefault="00D3369E" w:rsidP="00EE1587">
      <w:pPr>
        <w:widowControl w:val="0"/>
        <w:autoSpaceDE w:val="0"/>
        <w:autoSpaceDN w:val="0"/>
        <w:adjustRightInd w:val="0"/>
        <w:spacing w:before="120" w:line="360" w:lineRule="auto"/>
        <w:ind w:left="640" w:hanging="640"/>
      </w:pPr>
      <w:r>
        <w:fldChar w:fldCharType="end"/>
      </w:r>
    </w:p>
    <w:p w14:paraId="292C9EAF" w14:textId="7102BC2B" w:rsidR="00FE4713" w:rsidRDefault="00276ACC" w:rsidP="00091983">
      <w:pPr>
        <w:pStyle w:val="Tabletitle"/>
      </w:pPr>
      <w:r>
        <w:t>Figure legends</w:t>
      </w:r>
    </w:p>
    <w:p w14:paraId="10F9A147" w14:textId="77777777" w:rsidR="00276ACC" w:rsidRPr="00276ACC" w:rsidRDefault="00276ACC" w:rsidP="007E3FE5"/>
    <w:p w14:paraId="0BFC8773" w14:textId="1744498E" w:rsidR="00276ACC" w:rsidRDefault="00276ACC" w:rsidP="00276ACC">
      <w:pPr>
        <w:rPr>
          <w:noProof/>
        </w:rPr>
      </w:pPr>
      <w:r w:rsidRPr="00E30B08">
        <w:rPr>
          <w:noProof/>
        </w:rPr>
        <w:t>Figure 1. Overview of the antibody discovery campaign.</w:t>
      </w:r>
      <w:r w:rsidRPr="00E30B08">
        <w:rPr>
          <w:b/>
          <w:bCs/>
          <w:noProof/>
        </w:rPr>
        <w:t xml:space="preserve"> </w:t>
      </w:r>
      <w:r w:rsidRPr="00E30B08">
        <w:rPr>
          <w:noProof/>
        </w:rPr>
        <w:t xml:space="preserve">a) Flow diagram showing phage display selection campaign. The bacterial strain used at each round of selection is shown. WT (wild type) = </w:t>
      </w:r>
      <w:r w:rsidRPr="00E30B08">
        <w:rPr>
          <w:i/>
          <w:iCs/>
          <w:noProof/>
        </w:rPr>
        <w:t xml:space="preserve">K. pneumoniae </w:t>
      </w:r>
      <w:r w:rsidRPr="00E30B08">
        <w:rPr>
          <w:noProof/>
        </w:rPr>
        <w:t xml:space="preserve">43816, M (mutant) = </w:t>
      </w:r>
      <w:r w:rsidRPr="00E30B08">
        <w:rPr>
          <w:i/>
          <w:iCs/>
          <w:noProof/>
        </w:rPr>
        <w:t xml:space="preserve">K. pneumoniae </w:t>
      </w:r>
      <w:r w:rsidRPr="00E30B08">
        <w:rPr>
          <w:noProof/>
        </w:rPr>
        <w:t xml:space="preserve">43816 </w:t>
      </w:r>
      <w:r w:rsidRPr="00E30B08">
        <w:rPr>
          <w:noProof/>
          <w:lang w:val="el-GR"/>
        </w:rPr>
        <w:t>Δ</w:t>
      </w:r>
      <w:r w:rsidRPr="00E30B08">
        <w:rPr>
          <w:i/>
          <w:iCs/>
          <w:noProof/>
        </w:rPr>
        <w:t>cpsB</w:t>
      </w:r>
      <w:r w:rsidRPr="00E30B08">
        <w:rPr>
          <w:noProof/>
        </w:rPr>
        <w:t xml:space="preserve">, DM (double mutant) = </w:t>
      </w:r>
      <w:r w:rsidRPr="00E30B08">
        <w:rPr>
          <w:i/>
          <w:iCs/>
          <w:noProof/>
        </w:rPr>
        <w:t xml:space="preserve">K. pneumoniae </w:t>
      </w:r>
      <w:r w:rsidRPr="00E30B08">
        <w:rPr>
          <w:noProof/>
        </w:rPr>
        <w:t xml:space="preserve">43816 </w:t>
      </w:r>
      <w:r w:rsidRPr="00E30B08">
        <w:rPr>
          <w:noProof/>
          <w:lang w:val="el-GR"/>
        </w:rPr>
        <w:t>Δ</w:t>
      </w:r>
      <w:r w:rsidRPr="00E30B08">
        <w:rPr>
          <w:i/>
          <w:iCs/>
          <w:noProof/>
        </w:rPr>
        <w:t>cpsBwaaL</w:t>
      </w:r>
      <w:r w:rsidRPr="00E30B08">
        <w:rPr>
          <w:noProof/>
        </w:rPr>
        <w:t xml:space="preserve">. b) Flow diagram </w:t>
      </w:r>
      <w:r w:rsidRPr="00E30B08">
        <w:rPr>
          <w:noProof/>
        </w:rPr>
        <w:lastRenderedPageBreak/>
        <w:t>summari</w:t>
      </w:r>
      <w:r>
        <w:rPr>
          <w:noProof/>
        </w:rPr>
        <w:t>z</w:t>
      </w:r>
      <w:r w:rsidRPr="00E30B08">
        <w:rPr>
          <w:noProof/>
        </w:rPr>
        <w:t>ing the antibody discovery campaign. The number of antibodies triaged at each stage is indicated.</w:t>
      </w:r>
    </w:p>
    <w:p w14:paraId="3A88C098" w14:textId="671268B6" w:rsidR="00832B57" w:rsidRPr="007E3FE5" w:rsidRDefault="00276ACC" w:rsidP="00832B57">
      <w:pPr>
        <w:pStyle w:val="Figurecaption"/>
        <w:rPr>
          <w:noProof/>
          <w:sz w:val="22"/>
        </w:rPr>
      </w:pPr>
      <w:r w:rsidRPr="00E30B08">
        <w:rPr>
          <w:noProof/>
        </w:rPr>
        <w:t xml:space="preserve">Figure 2. </w:t>
      </w:r>
      <w:r w:rsidRPr="00E30B08">
        <w:rPr>
          <w:i/>
          <w:iCs/>
          <w:noProof/>
        </w:rPr>
        <w:t>In vitro</w:t>
      </w:r>
      <w:r w:rsidRPr="00E30B08">
        <w:rPr>
          <w:noProof/>
        </w:rPr>
        <w:t xml:space="preserve"> characteri</w:t>
      </w:r>
      <w:r>
        <w:rPr>
          <w:noProof/>
        </w:rPr>
        <w:t>z</w:t>
      </w:r>
      <w:r w:rsidRPr="00E30B08">
        <w:rPr>
          <w:noProof/>
        </w:rPr>
        <w:t xml:space="preserve">ation of carbohydrate binding antibodies. a) Binding of scFv-Fc to LPS purified from </w:t>
      </w:r>
      <w:r w:rsidRPr="00E30B08">
        <w:rPr>
          <w:i/>
          <w:iCs/>
          <w:noProof/>
        </w:rPr>
        <w:t xml:space="preserve">K. pneumoniae </w:t>
      </w:r>
      <w:r w:rsidRPr="00E30B08">
        <w:rPr>
          <w:noProof/>
        </w:rPr>
        <w:t xml:space="preserve">43816 </w:t>
      </w:r>
      <w:r w:rsidRPr="00E30B08">
        <w:rPr>
          <w:noProof/>
          <w:lang w:val="el-GR"/>
        </w:rPr>
        <w:t>Δ</w:t>
      </w:r>
      <w:r w:rsidRPr="00E30B08">
        <w:rPr>
          <w:i/>
          <w:iCs/>
          <w:noProof/>
        </w:rPr>
        <w:t>cpsB</w:t>
      </w:r>
      <w:r w:rsidRPr="00E30B08">
        <w:rPr>
          <w:noProof/>
        </w:rPr>
        <w:t xml:space="preserve"> (O1, red) and </w:t>
      </w:r>
      <w:r w:rsidRPr="00E30B08">
        <w:rPr>
          <w:i/>
          <w:iCs/>
          <w:noProof/>
        </w:rPr>
        <w:t xml:space="preserve">K. pneumoniae </w:t>
      </w:r>
      <w:r w:rsidRPr="00E30B08">
        <w:rPr>
          <w:noProof/>
        </w:rPr>
        <w:t xml:space="preserve">8570 </w:t>
      </w:r>
      <w:r w:rsidRPr="00E30B08">
        <w:rPr>
          <w:noProof/>
          <w:lang w:val="el-GR"/>
        </w:rPr>
        <w:t>Δ</w:t>
      </w:r>
      <w:r w:rsidRPr="00E30B08">
        <w:rPr>
          <w:i/>
          <w:iCs/>
          <w:noProof/>
        </w:rPr>
        <w:t>cpsB</w:t>
      </w:r>
      <w:r w:rsidRPr="00E30B08">
        <w:rPr>
          <w:noProof/>
        </w:rPr>
        <w:t xml:space="preserve"> (O2, blue) strains using BLI. Association and dissociation steps were performed for 180 seconds. b) and c</w:t>
      </w:r>
      <w:r w:rsidRPr="00E30B08">
        <w:rPr>
          <w:b/>
          <w:bCs/>
          <w:noProof/>
        </w:rPr>
        <w:t xml:space="preserve">) </w:t>
      </w:r>
      <w:r w:rsidRPr="00E30B08">
        <w:rPr>
          <w:noProof/>
        </w:rPr>
        <w:t xml:space="preserve">Binding of IgGs to </w:t>
      </w:r>
      <w:r w:rsidRPr="00E30B08">
        <w:rPr>
          <w:i/>
          <w:iCs/>
          <w:noProof/>
        </w:rPr>
        <w:t xml:space="preserve">K. pneumoniae </w:t>
      </w:r>
      <w:r w:rsidRPr="00E30B08">
        <w:rPr>
          <w:noProof/>
        </w:rPr>
        <w:t xml:space="preserve">43816 and </w:t>
      </w:r>
      <w:r w:rsidRPr="00E30B08">
        <w:rPr>
          <w:i/>
          <w:iCs/>
          <w:noProof/>
        </w:rPr>
        <w:t xml:space="preserve">K. pneumoniae </w:t>
      </w:r>
      <w:r w:rsidRPr="00E30B08">
        <w:rPr>
          <w:noProof/>
        </w:rPr>
        <w:t xml:space="preserve">43816 </w:t>
      </w:r>
      <w:r w:rsidRPr="00E30B08">
        <w:rPr>
          <w:noProof/>
          <w:lang w:val="el-GR"/>
        </w:rPr>
        <w:t>Δ</w:t>
      </w:r>
      <w:r w:rsidRPr="00E30B08">
        <w:rPr>
          <w:i/>
          <w:iCs/>
          <w:noProof/>
        </w:rPr>
        <w:t>cpsB</w:t>
      </w:r>
      <w:r w:rsidRPr="00E30B08">
        <w:rPr>
          <w:noProof/>
        </w:rPr>
        <w:t>. Fixed bacteria were treated with IgGs, then stained with nuclear stain DAPI (blue) and AF647 anti-human IgG (red). At high intensity, IgG binding signal appears white. Images were acquired using an Opera Phenix system (PerkinElmer) at 63x magnification and analy</w:t>
      </w:r>
      <w:r w:rsidR="001802C9">
        <w:rPr>
          <w:noProof/>
        </w:rPr>
        <w:t>z</w:t>
      </w:r>
      <w:r w:rsidRPr="00E30B08">
        <w:rPr>
          <w:noProof/>
        </w:rPr>
        <w:t>ed in Columbus (PerkinElmer). b.</w:t>
      </w:r>
      <w:r w:rsidRPr="00E30B08">
        <w:rPr>
          <w:b/>
          <w:bCs/>
          <w:noProof/>
        </w:rPr>
        <w:t xml:space="preserve"> </w:t>
      </w:r>
      <w:r w:rsidRPr="00E30B08">
        <w:rPr>
          <w:noProof/>
        </w:rPr>
        <w:t xml:space="preserve">Representative images of IgGs binding to </w:t>
      </w:r>
      <w:r w:rsidRPr="00E30B08">
        <w:rPr>
          <w:i/>
          <w:iCs/>
          <w:noProof/>
        </w:rPr>
        <w:t xml:space="preserve">K. pneumoniae </w:t>
      </w:r>
      <w:r w:rsidRPr="00E30B08">
        <w:rPr>
          <w:noProof/>
        </w:rPr>
        <w:t xml:space="preserve">43816 and </w:t>
      </w:r>
      <w:r w:rsidRPr="00E30B08">
        <w:rPr>
          <w:i/>
          <w:iCs/>
          <w:noProof/>
        </w:rPr>
        <w:t xml:space="preserve">K. pneumoniae </w:t>
      </w:r>
      <w:r w:rsidRPr="00E30B08">
        <w:rPr>
          <w:noProof/>
        </w:rPr>
        <w:t xml:space="preserve">43816 </w:t>
      </w:r>
      <w:r w:rsidRPr="00E30B08">
        <w:rPr>
          <w:noProof/>
          <w:lang w:val="el-GR"/>
        </w:rPr>
        <w:t>Δ</w:t>
      </w:r>
      <w:r w:rsidRPr="00E30B08">
        <w:rPr>
          <w:i/>
          <w:iCs/>
          <w:noProof/>
        </w:rPr>
        <w:t xml:space="preserve">cpsB. </w:t>
      </w:r>
      <w:r w:rsidRPr="00E30B08">
        <w:rPr>
          <w:noProof/>
        </w:rPr>
        <w:t xml:space="preserve">Scale bar represents 10 </w:t>
      </w:r>
      <w:r w:rsidRPr="00E30B08">
        <w:rPr>
          <w:noProof/>
          <w:lang w:val="el-GR"/>
        </w:rPr>
        <w:t>μ</w:t>
      </w:r>
      <w:r w:rsidRPr="00E30B08">
        <w:rPr>
          <w:noProof/>
        </w:rPr>
        <w:t>m.</w:t>
      </w:r>
      <w:r w:rsidRPr="00E30B08">
        <w:rPr>
          <w:i/>
          <w:iCs/>
          <w:noProof/>
        </w:rPr>
        <w:t xml:space="preserve"> </w:t>
      </w:r>
      <w:r w:rsidRPr="00E30B08">
        <w:rPr>
          <w:noProof/>
        </w:rPr>
        <w:t xml:space="preserve">c IgG binding intensity was calculated by dividing AF647 intensity sum by DAPI area. </w:t>
      </w:r>
      <w:r w:rsidRPr="00E30B08">
        <w:rPr>
          <w:b/>
          <w:bCs/>
          <w:noProof/>
        </w:rPr>
        <w:t xml:space="preserve"> </w:t>
      </w:r>
    </w:p>
    <w:p w14:paraId="68A6F4EB" w14:textId="75559203" w:rsidR="00832B57" w:rsidRPr="007E3FE5" w:rsidRDefault="00832B57" w:rsidP="00832B57">
      <w:pPr>
        <w:pStyle w:val="Figurecaption"/>
        <w:rPr>
          <w:sz w:val="22"/>
        </w:rPr>
      </w:pPr>
      <w:r w:rsidRPr="00E30B08">
        <w:t xml:space="preserve">Figure 3. OPK of </w:t>
      </w:r>
      <w:r w:rsidRPr="00E30B08">
        <w:rPr>
          <w:i/>
          <w:iCs/>
        </w:rPr>
        <w:t xml:space="preserve">K. pneumoniae </w:t>
      </w:r>
      <w:r w:rsidRPr="00E30B08">
        <w:t xml:space="preserve">by macrophages in the presence of carbohydrate binding antibodies, measured by release of luciferase. a) Killing of </w:t>
      </w:r>
      <w:r w:rsidRPr="00E30B08">
        <w:rPr>
          <w:i/>
          <w:iCs/>
        </w:rPr>
        <w:t xml:space="preserve">K. pneumoniae </w:t>
      </w:r>
      <w:r w:rsidRPr="00E30B08">
        <w:t xml:space="preserve">43816 </w:t>
      </w:r>
      <w:r w:rsidRPr="00E30B08">
        <w:rPr>
          <w:lang w:val="el-GR"/>
        </w:rPr>
        <w:t>Δ</w:t>
      </w:r>
      <w:proofErr w:type="spellStart"/>
      <w:r w:rsidRPr="00E30B08">
        <w:rPr>
          <w:i/>
          <w:iCs/>
        </w:rPr>
        <w:t>cpsB</w:t>
      </w:r>
      <w:proofErr w:type="spellEnd"/>
      <w:r w:rsidRPr="00E30B08">
        <w:t xml:space="preserve"> </w:t>
      </w:r>
      <w:r w:rsidRPr="00E30B08">
        <w:rPr>
          <w:i/>
          <w:iCs/>
        </w:rPr>
        <w:t xml:space="preserve">lux </w:t>
      </w:r>
      <w:r w:rsidRPr="00E30B08">
        <w:t xml:space="preserve">by primary human macrophages in the presence of </w:t>
      </w:r>
      <w:proofErr w:type="spellStart"/>
      <w:r w:rsidRPr="00E30B08">
        <w:t>IgGs</w:t>
      </w:r>
      <w:proofErr w:type="spellEnd"/>
      <w:r w:rsidRPr="00E30B08">
        <w:t xml:space="preserve">. Bacteria, </w:t>
      </w:r>
      <w:proofErr w:type="spellStart"/>
      <w:r w:rsidRPr="00E30B08">
        <w:t>IgGs</w:t>
      </w:r>
      <w:proofErr w:type="spellEnd"/>
      <w:r w:rsidRPr="00E30B08">
        <w:t xml:space="preserve"> and complement were added to plates containing macrophages and incubated for 5 hours. Luminescence was measured using an Envision multilabel plate reader (PerkinElmer). Control = negative isotype control. Killing by test IgG or control IgG was calculated </w:t>
      </w:r>
      <w:r w:rsidRPr="00E30B08">
        <w:rPr>
          <w:rFonts w:cs="Arial"/>
        </w:rPr>
        <w:t>as a percentage of wells containing no IgG using the following calculation: (IgG treatment/no IgG)*100</w:t>
      </w:r>
      <w:r w:rsidRPr="00E30B08">
        <w:t xml:space="preserve">. Error bars represent 1 SD. N = 3 individual macrophage donors. b) Killing of </w:t>
      </w:r>
      <w:r w:rsidRPr="00E30B08">
        <w:rPr>
          <w:i/>
          <w:iCs/>
        </w:rPr>
        <w:t xml:space="preserve">K. pneumoniae </w:t>
      </w:r>
      <w:r w:rsidRPr="00E30B08">
        <w:t xml:space="preserve">43816 </w:t>
      </w:r>
      <w:r w:rsidRPr="00E30B08">
        <w:rPr>
          <w:lang w:val="el-GR"/>
        </w:rPr>
        <w:t>Δ</w:t>
      </w:r>
      <w:proofErr w:type="spellStart"/>
      <w:r w:rsidRPr="00E30B08">
        <w:rPr>
          <w:i/>
          <w:iCs/>
        </w:rPr>
        <w:t>cpsB</w:t>
      </w:r>
      <w:proofErr w:type="spellEnd"/>
      <w:r w:rsidRPr="00E30B08">
        <w:t xml:space="preserve"> </w:t>
      </w:r>
      <w:r w:rsidRPr="00E30B08">
        <w:rPr>
          <w:i/>
          <w:iCs/>
        </w:rPr>
        <w:t xml:space="preserve">lux </w:t>
      </w:r>
      <w:r w:rsidRPr="00E30B08">
        <w:t xml:space="preserve">by primary human macrophages in the presence of </w:t>
      </w:r>
      <w:proofErr w:type="spellStart"/>
      <w:r w:rsidRPr="00E30B08">
        <w:t>IgGs</w:t>
      </w:r>
      <w:proofErr w:type="spellEnd"/>
      <w:r w:rsidRPr="00E30B08">
        <w:t>, with (red) and without (blue) complement. c) EC</w:t>
      </w:r>
      <w:r w:rsidRPr="00E30B08">
        <w:rPr>
          <w:vertAlign w:val="subscript"/>
        </w:rPr>
        <w:t>50</w:t>
      </w:r>
      <w:r w:rsidRPr="00E30B08">
        <w:t xml:space="preserve"> values for IgG treatment in the presence and absence of complement.</w:t>
      </w:r>
    </w:p>
    <w:p w14:paraId="680EBD73" w14:textId="77777777" w:rsidR="00832B57" w:rsidRPr="00E30B08" w:rsidRDefault="00832B57" w:rsidP="00832B57">
      <w:pPr>
        <w:pStyle w:val="Figurecaption"/>
        <w:rPr>
          <w:sz w:val="22"/>
        </w:rPr>
      </w:pPr>
      <w:r w:rsidRPr="00E30B08">
        <w:t xml:space="preserve">Figure 4. OPK of </w:t>
      </w:r>
      <w:r w:rsidRPr="00E30B08">
        <w:rPr>
          <w:i/>
          <w:iCs/>
        </w:rPr>
        <w:t xml:space="preserve">K. pneumoniae </w:t>
      </w:r>
      <w:r w:rsidRPr="00E30B08">
        <w:t>by macrophages in the presence of carbohydrate binding antibodies by HCI. a) Representative images of bacterial clearance after a 7-hour incubation. Fixed and permeabilised cells were treated with rabbit polyclonal anti-</w:t>
      </w:r>
      <w:r w:rsidRPr="00E30B08">
        <w:rPr>
          <w:i/>
          <w:iCs/>
        </w:rPr>
        <w:t xml:space="preserve">K. pneumoniae </w:t>
      </w:r>
      <w:r w:rsidRPr="00E30B08">
        <w:t xml:space="preserve">43816 and stained with the nuclear stain Hoechst (blue), macrophage stain cell mask orange (orange), and AF488 anti-rabbit IgG (green). Images from 15 fields were acquired using an Opera system (PerkinElmer) at 20 x magnification. Scale bar represents 50 </w:t>
      </w:r>
      <w:proofErr w:type="spellStart"/>
      <w:r w:rsidRPr="00E30B08">
        <w:t>μm</w:t>
      </w:r>
      <w:proofErr w:type="spellEnd"/>
      <w:r w:rsidRPr="00E30B08">
        <w:t xml:space="preserve">. b) Quantification of AF488 intensity sum of </w:t>
      </w:r>
      <w:r w:rsidRPr="00E30B08">
        <w:rPr>
          <w:i/>
          <w:iCs/>
        </w:rPr>
        <w:t>K. pneumoniae</w:t>
      </w:r>
      <w:r w:rsidRPr="00E30B08">
        <w:t xml:space="preserve"> spots </w:t>
      </w:r>
      <w:r w:rsidRPr="00E30B08">
        <w:lastRenderedPageBreak/>
        <w:t xml:space="preserve">in the macrophage cytoplasmic region. Kruskal-Wallis with Dunn’s correction for multiple comparisons test was used; Kruskal-Wallis statistic: 10.63. ns = not significant. </w:t>
      </w:r>
      <w:proofErr w:type="spellStart"/>
      <w:r w:rsidRPr="00E30B08">
        <w:t>cIgG</w:t>
      </w:r>
      <w:proofErr w:type="spellEnd"/>
      <w:r w:rsidRPr="00E30B08">
        <w:t xml:space="preserve"> = negative isotype control.</w:t>
      </w:r>
    </w:p>
    <w:p w14:paraId="5784E5EF" w14:textId="1111A111" w:rsidR="00832B57" w:rsidRDefault="00832B57" w:rsidP="00276ACC"/>
    <w:p w14:paraId="27592C06" w14:textId="608D1BE4" w:rsidR="00BC48A5" w:rsidRPr="007E3FE5" w:rsidRDefault="00840135" w:rsidP="007E3FE5">
      <w:pPr>
        <w:pStyle w:val="Figurecaption"/>
      </w:pPr>
      <w:r w:rsidRPr="00E30B08">
        <w:t>Figure 5. Therapeutic activity of B39 antibody in a murine model of pneumonia.</w:t>
      </w:r>
      <w:r w:rsidRPr="00E30B08">
        <w:rPr>
          <w:b/>
          <w:bCs/>
        </w:rPr>
        <w:t xml:space="preserve"> </w:t>
      </w:r>
      <w:r w:rsidRPr="00E30B08">
        <w:t xml:space="preserve">C57BL/6 mice were infected intranasally with the O1 strain </w:t>
      </w:r>
      <w:r w:rsidRPr="00E30B08">
        <w:rPr>
          <w:i/>
          <w:iCs/>
        </w:rPr>
        <w:t xml:space="preserve">K. pneumoniae </w:t>
      </w:r>
      <w:r w:rsidRPr="00E30B08">
        <w:t xml:space="preserve">1131115 (a – c) or O2 strain </w:t>
      </w:r>
      <w:r w:rsidRPr="00E30B08">
        <w:rPr>
          <w:i/>
          <w:iCs/>
        </w:rPr>
        <w:t xml:space="preserve">K. pneumoniae </w:t>
      </w:r>
      <w:r w:rsidRPr="00E30B08">
        <w:t>961842 (d – f) at an estimated inoculum size of 6.0 x 10</w:t>
      </w:r>
      <w:r w:rsidRPr="00E30B08">
        <w:rPr>
          <w:vertAlign w:val="superscript"/>
        </w:rPr>
        <w:t>7</w:t>
      </w:r>
      <w:r w:rsidRPr="00E30B08">
        <w:t xml:space="preserve"> or 8.0 x 10</w:t>
      </w:r>
      <w:r w:rsidRPr="00E30B08">
        <w:rPr>
          <w:vertAlign w:val="superscript"/>
        </w:rPr>
        <w:t>8</w:t>
      </w:r>
      <w:r w:rsidRPr="00E30B08">
        <w:rPr>
          <w:i/>
          <w:iCs/>
        </w:rPr>
        <w:t xml:space="preserve"> </w:t>
      </w:r>
      <w:r w:rsidRPr="00E30B08">
        <w:t>colony forming units (</w:t>
      </w:r>
      <w:proofErr w:type="spellStart"/>
      <w:r w:rsidRPr="00E30B08">
        <w:t>cfu</w:t>
      </w:r>
      <w:proofErr w:type="spellEnd"/>
      <w:r w:rsidRPr="00E30B08">
        <w:t xml:space="preserve">) per mouse respectively. </w:t>
      </w:r>
      <w:proofErr w:type="spellStart"/>
      <w:r w:rsidRPr="00E30B08">
        <w:t>IgGs</w:t>
      </w:r>
      <w:proofErr w:type="spellEnd"/>
      <w:r w:rsidRPr="00E30B08">
        <w:t xml:space="preserve"> were administered one hour post challenge at various doses as indicated. Actual inoculum size, as indicated on each graph, was determined post challenge by plating serial dilutions. Data from each of three challenge experiments are shown separately. R347 = negative isotype control. A Mantel-Cox test was performed to compare each IgG treatment with R347</w:t>
      </w:r>
      <w:r w:rsidRPr="00E30B08">
        <w:rPr>
          <w:sz w:val="21"/>
          <w:szCs w:val="21"/>
        </w:rPr>
        <w:t xml:space="preserve">. </w:t>
      </w:r>
      <w:r w:rsidRPr="00E30B08">
        <w:rPr>
          <w:szCs w:val="21"/>
        </w:rPr>
        <w:t xml:space="preserve">P-values were corrected for multiple comparisons using the </w:t>
      </w:r>
      <w:proofErr w:type="spellStart"/>
      <w:r w:rsidRPr="00E30B08">
        <w:rPr>
          <w:szCs w:val="21"/>
        </w:rPr>
        <w:t>Benjamini</w:t>
      </w:r>
      <w:proofErr w:type="spellEnd"/>
      <w:r w:rsidRPr="00E30B08">
        <w:rPr>
          <w:szCs w:val="21"/>
        </w:rPr>
        <w:t>-Hochberg method</w:t>
      </w:r>
      <w:r w:rsidRPr="00E30B08">
        <w:t>. P-values: * = P ≤ 0.05; ** = P ≤ 0.005. N = 8 mice per group.</w:t>
      </w:r>
    </w:p>
    <w:p w14:paraId="673FB31B" w14:textId="786D7CE6" w:rsidR="00BC48A5" w:rsidRDefault="00BC48A5" w:rsidP="007E3FE5">
      <w:pPr>
        <w:pStyle w:val="Figurecaption"/>
      </w:pPr>
      <w:r w:rsidRPr="00E30B08">
        <w:t>Figure 6. Characteri</w:t>
      </w:r>
      <w:r>
        <w:t>z</w:t>
      </w:r>
      <w:r w:rsidRPr="00E30B08">
        <w:t xml:space="preserve">ation of binding to O1 and O2 strains with/without </w:t>
      </w:r>
      <w:proofErr w:type="spellStart"/>
      <w:r w:rsidRPr="00E30B08">
        <w:rPr>
          <w:i/>
          <w:iCs/>
        </w:rPr>
        <w:t>gmlABC</w:t>
      </w:r>
      <w:proofErr w:type="spellEnd"/>
      <w:r w:rsidRPr="00E30B08">
        <w:rPr>
          <w:i/>
          <w:iCs/>
        </w:rPr>
        <w:t xml:space="preserve"> </w:t>
      </w:r>
      <w:r w:rsidRPr="00E30B08">
        <w:t xml:space="preserve">locus by HCI and western blot. a) Structures of the O1 and O2 </w:t>
      </w:r>
      <w:proofErr w:type="spellStart"/>
      <w:r w:rsidRPr="00E30B08">
        <w:rPr>
          <w:i/>
          <w:iCs/>
        </w:rPr>
        <w:t>gmlABC</w:t>
      </w:r>
      <w:proofErr w:type="spellEnd"/>
      <w:r w:rsidRPr="00E30B08">
        <w:rPr>
          <w:i/>
          <w:iCs/>
        </w:rPr>
        <w:t xml:space="preserve"> </w:t>
      </w:r>
      <w:r w:rsidRPr="00E30B08">
        <w:t>+/- O-antigens.</w:t>
      </w:r>
      <w:r w:rsidRPr="00E30B08">
        <w:fldChar w:fldCharType="begin" w:fldLock="1"/>
      </w:r>
      <w:r w:rsidRPr="00E30B08">
        <w:instrText>ADDIN CSL_CITATION {"citationItems":[{"id":"ITEM-1","itemData":{"DOI":"10.1074/jbc.RA117.000646","ISSN":"1083351X","PMID":"29602878","abstract":"Klebsiella pneumoniae is a major health threat. Vaccination and passive immunization are considered as alternative therapeutic strategies for managing Klebsiella infections. Lipopoly-saccharide O antigens are attractive candidates because of the relatively small range of known O-antigen polysaccharide structures, but immunotherapeutic applications require a complete understanding of the structures found in clinical settings. Currently, the precise number of Klebsiella O antigens is unknown because available serological tests have limited resolution, and their association with defined chemical structures is sometimes uncertain. Molecular serotyping methods can evaluate clinical prevalence of O serotypes but require a full understanding of the genetic determinants for each O-antigen structure. This is problematic with Klebsiella pneumoniae because genes outside the main rfb (O-antigen biosynthesis) locus can have profound effects on the final structure. Here, we report two new loci encoding enzymes that modify a conserved polysaccharide backbone comprising disaccharide repeat units [33)--D-Galp-(133)--D-Galf-(13] (O2a antigen). We identified in serotype O2aeh a three-component system that modifies completed O2a glycan in the periplasm by adding 1,2-linked -Galp side-group residues. In serotype O2ac, a polysaccharide comprising disaccharide repeat units [35)--D-Galf-(133)--D-GlcpNAc-(13] (O2c antigen) is attached to the non-reducing termini of O2a-antigen chains. O2c-polysaccharide synthesis is dependent on a locus encoding three glycosyltransferase enzymes. The authentic O2aeh and O2c antigens were recapitulated in recombinant Escherichia coli hosts to establish the essential gene set for their synthesis. These findings now provide a complete understanding of the molecular genetic basis for the known variations in Klebsiella O-antigen carbohydrate structures based on the O2a backbone.","author":[{"dropping-particle":"","family":"Clarke","given":"Bradley R.","non-dropping-particle":"","parse-names":false,"suffix":""},{"dropping-particle":"","family":"Ovchinnikova","given":"Olga G.","non-dropping-particle":"","parse-names":false,"suffix":""},{"dropping-particle":"","family":"Kelly","given":"Steven D.","non-dropping-particle":"","parse-names":false,"suffix":""},{"dropping-particle":"","family":"Williamson","given":"Monica L.","non-dropping-particle":"","parse-names":false,"suffix":""},{"dropping-particle":"","family":"Butler","given":"Jennifer E.","non-dropping-particle":"","parse-names":false,"suffix":""},{"dropping-particle":"","family":"Liu","given":"Bin","non-dropping-particle":"","parse-names":false,"suffix":""},{"dropping-particle":"","family":"Wang","given":"Lu","non-dropping-particle":"","parse-names":false,"suffix":""},{"dropping-particle":"","family":"Gou","given":"Xi","non-dropping-particle":"","parse-names":false,"suffix":""},{"dropping-particle":"","family":"Follador","given":"Rainer","non-dropping-particle":"","parse-names":false,"suffix":""},{"dropping-particle":"","family":"Lowary","given":"Todd L.","non-dropping-particle":"","parse-names":false,"suffix":""},{"dropping-particle":"","family":"Whitfield","given":"Chris","non-dropping-particle":"","parse-names":false,"suffix":""}],"container-title":"Journal of Biological Chemistry","id":"ITEM-1","issue":"13","issued":{"date-parts":[["2018","3"]]},"page":"4666-4679","title":"Molecular basis for the structural diversity in serogroup O2-antigen polysaccharides in &lt;i&gt;Klebsiella pneumoniae&lt;/i&gt;","type":"article-journal","volume":"293"},"uris":["http://www.mendeley.com/documents/?uuid=f08f5c72-072a-4635-87e5-8ce329407884"]}],"mendeley":{"formattedCitation":"&lt;sup&gt;21&lt;/sup&gt;","plainTextFormattedCitation":"21"},"properties":{"noteIndex":0},"schema":"https://github.com/citation-style-language/schema/raw/master/csl-citation.json"}</w:instrText>
      </w:r>
      <w:r w:rsidRPr="00E30B08">
        <w:fldChar w:fldCharType="separate"/>
      </w:r>
      <w:r w:rsidRPr="00E30B08">
        <w:rPr>
          <w:noProof/>
          <w:vertAlign w:val="superscript"/>
        </w:rPr>
        <w:t>21</w:t>
      </w:r>
      <w:r w:rsidRPr="00E30B08">
        <w:fldChar w:fldCharType="end"/>
      </w:r>
      <w:r w:rsidRPr="00E30B08">
        <w:t xml:space="preserve">  b) Representative images of B39 binding to each strain. Fixed bacteria were treated with B39, then stained with nuclear stain DAPI (blue, left panel) and AF647 anti-human IgG (red, right panel). 20 fields per well were acquired using an Opera system (PerkinElmer) at 60 x magnification and </w:t>
      </w:r>
      <w:proofErr w:type="spellStart"/>
      <w:r w:rsidRPr="00E30B08">
        <w:t>analy</w:t>
      </w:r>
      <w:r w:rsidR="001802C9">
        <w:t>z</w:t>
      </w:r>
      <w:r w:rsidRPr="00E30B08">
        <w:t>ed</w:t>
      </w:r>
      <w:proofErr w:type="spellEnd"/>
      <w:r w:rsidRPr="00E30B08">
        <w:t xml:space="preserve"> in Columbus. Scale bar represents 10 </w:t>
      </w:r>
      <w:r w:rsidRPr="00E30B08">
        <w:rPr>
          <w:lang w:val="el-GR"/>
        </w:rPr>
        <w:t>μ</w:t>
      </w:r>
      <w:r w:rsidRPr="00E30B08">
        <w:t>m. N = 3. c)</w:t>
      </w:r>
      <w:r w:rsidRPr="00E30B08">
        <w:rPr>
          <w:b/>
          <w:bCs/>
        </w:rPr>
        <w:t xml:space="preserve"> </w:t>
      </w:r>
      <w:r w:rsidRPr="00E30B08">
        <w:t>Quantification of IgG binding intensity. IgG binding intensity was calculated by dividing AF647 intensity sum by DAPI area. d)</w:t>
      </w:r>
      <w:r w:rsidRPr="00E30B08">
        <w:rPr>
          <w:b/>
          <w:bCs/>
        </w:rPr>
        <w:t xml:space="preserve"> </w:t>
      </w:r>
      <w:r w:rsidRPr="00E30B08">
        <w:t xml:space="preserve">Quantification of % positive bacteria. % </w:t>
      </w:r>
      <w:proofErr w:type="gramStart"/>
      <w:r w:rsidRPr="00E30B08">
        <w:t>positive</w:t>
      </w:r>
      <w:proofErr w:type="gramEnd"/>
      <w:r w:rsidRPr="00E30B08">
        <w:t xml:space="preserve"> bacteria was calculated by dividing total AF647 positive area by DAPI area. e)</w:t>
      </w:r>
      <w:r w:rsidRPr="00E30B08">
        <w:rPr>
          <w:b/>
          <w:bCs/>
        </w:rPr>
        <w:t xml:space="preserve"> </w:t>
      </w:r>
      <w:r w:rsidRPr="00E30B08">
        <w:t xml:space="preserve">Western blot analysis of B39 binding to a carbohydrate preparation from each strain. Bacterial whole cell lysates digested with proteinase K were immunoblotted and probed with B39 antibody. A strain with mannose-based O-antigen (O5) was included as a negative control. Strains used were as follows:  O1 </w:t>
      </w:r>
      <w:proofErr w:type="spellStart"/>
      <w:r w:rsidRPr="00E30B08">
        <w:rPr>
          <w:i/>
          <w:iCs/>
        </w:rPr>
        <w:t>gmlABC</w:t>
      </w:r>
      <w:proofErr w:type="spellEnd"/>
      <w:r w:rsidRPr="00E30B08">
        <w:rPr>
          <w:i/>
          <w:iCs/>
        </w:rPr>
        <w:t xml:space="preserve"> </w:t>
      </w:r>
      <w:r w:rsidRPr="00E30B08">
        <w:rPr>
          <w:i/>
          <w:iCs/>
          <w:vertAlign w:val="superscript"/>
        </w:rPr>
        <w:t>-</w:t>
      </w:r>
      <w:r w:rsidRPr="00E30B08">
        <w:rPr>
          <w:i/>
          <w:iCs/>
        </w:rPr>
        <w:t xml:space="preserve"> </w:t>
      </w:r>
      <w:r w:rsidRPr="00E30B08">
        <w:t>(O1</w:t>
      </w:r>
      <w:r w:rsidRPr="00E30B08">
        <w:rPr>
          <w:vertAlign w:val="superscript"/>
        </w:rPr>
        <w:t>-</w:t>
      </w:r>
      <w:r w:rsidRPr="00E30B08">
        <w:t xml:space="preserve">): </w:t>
      </w:r>
      <w:r w:rsidRPr="00E30B08">
        <w:rPr>
          <w:i/>
          <w:iCs/>
        </w:rPr>
        <w:t xml:space="preserve">K. pneumoniae </w:t>
      </w:r>
      <w:r w:rsidRPr="00E30B08">
        <w:t xml:space="preserve">43816; O1 </w:t>
      </w:r>
      <w:proofErr w:type="spellStart"/>
      <w:r w:rsidRPr="00E30B08">
        <w:rPr>
          <w:i/>
          <w:iCs/>
        </w:rPr>
        <w:t>gmlABC</w:t>
      </w:r>
      <w:proofErr w:type="spellEnd"/>
      <w:r w:rsidRPr="00E30B08">
        <w:rPr>
          <w:i/>
          <w:iCs/>
        </w:rPr>
        <w:t xml:space="preserve"> </w:t>
      </w:r>
      <w:r w:rsidRPr="00E30B08">
        <w:rPr>
          <w:i/>
          <w:iCs/>
          <w:vertAlign w:val="superscript"/>
        </w:rPr>
        <w:t>+</w:t>
      </w:r>
      <w:r w:rsidRPr="00E30B08">
        <w:rPr>
          <w:i/>
          <w:iCs/>
        </w:rPr>
        <w:t xml:space="preserve"> </w:t>
      </w:r>
      <w:r w:rsidRPr="00E30B08">
        <w:t>(O1</w:t>
      </w:r>
      <w:r w:rsidRPr="00E30B08">
        <w:rPr>
          <w:vertAlign w:val="superscript"/>
        </w:rPr>
        <w:t>+</w:t>
      </w:r>
      <w:r w:rsidRPr="00E30B08">
        <w:t xml:space="preserve">): </w:t>
      </w:r>
      <w:r w:rsidRPr="00E30B08">
        <w:rPr>
          <w:i/>
          <w:iCs/>
        </w:rPr>
        <w:t xml:space="preserve">K. pneumoniae </w:t>
      </w:r>
      <w:r w:rsidRPr="00E30B08">
        <w:t xml:space="preserve">1131115; O2 </w:t>
      </w:r>
      <w:proofErr w:type="spellStart"/>
      <w:r w:rsidRPr="00E30B08">
        <w:rPr>
          <w:i/>
          <w:iCs/>
        </w:rPr>
        <w:t>gmlABC</w:t>
      </w:r>
      <w:proofErr w:type="spellEnd"/>
      <w:r w:rsidRPr="00E30B08">
        <w:rPr>
          <w:i/>
          <w:iCs/>
        </w:rPr>
        <w:t xml:space="preserve"> </w:t>
      </w:r>
      <w:r w:rsidRPr="00E30B08">
        <w:rPr>
          <w:i/>
          <w:iCs/>
          <w:vertAlign w:val="superscript"/>
        </w:rPr>
        <w:t>-</w:t>
      </w:r>
      <w:r w:rsidRPr="00E30B08">
        <w:rPr>
          <w:i/>
          <w:iCs/>
        </w:rPr>
        <w:t xml:space="preserve"> </w:t>
      </w:r>
      <w:r w:rsidRPr="00E30B08">
        <w:t>(O2</w:t>
      </w:r>
      <w:r w:rsidRPr="00E30B08">
        <w:rPr>
          <w:vertAlign w:val="superscript"/>
        </w:rPr>
        <w:t>-</w:t>
      </w:r>
      <w:r w:rsidRPr="00E30B08">
        <w:t xml:space="preserve">): </w:t>
      </w:r>
      <w:r w:rsidRPr="00E30B08">
        <w:rPr>
          <w:i/>
          <w:iCs/>
        </w:rPr>
        <w:t xml:space="preserve">K. pneumoniae </w:t>
      </w:r>
      <w:r w:rsidRPr="00E30B08">
        <w:t xml:space="preserve">845912; O2 </w:t>
      </w:r>
      <w:proofErr w:type="spellStart"/>
      <w:r w:rsidRPr="00E30B08">
        <w:rPr>
          <w:i/>
          <w:iCs/>
        </w:rPr>
        <w:t>gmlABC</w:t>
      </w:r>
      <w:proofErr w:type="spellEnd"/>
      <w:r w:rsidRPr="00E30B08">
        <w:rPr>
          <w:i/>
          <w:iCs/>
        </w:rPr>
        <w:t xml:space="preserve"> </w:t>
      </w:r>
      <w:r w:rsidRPr="00E30B08">
        <w:rPr>
          <w:i/>
          <w:iCs/>
          <w:vertAlign w:val="superscript"/>
        </w:rPr>
        <w:t>+</w:t>
      </w:r>
      <w:r w:rsidRPr="00E30B08">
        <w:rPr>
          <w:i/>
          <w:iCs/>
        </w:rPr>
        <w:t xml:space="preserve"> </w:t>
      </w:r>
      <w:r w:rsidRPr="00E30B08">
        <w:t>(O2</w:t>
      </w:r>
      <w:r w:rsidRPr="00E30B08">
        <w:rPr>
          <w:vertAlign w:val="superscript"/>
        </w:rPr>
        <w:t>+</w:t>
      </w:r>
      <w:r w:rsidRPr="00E30B08">
        <w:t xml:space="preserve">): </w:t>
      </w:r>
      <w:r w:rsidRPr="00E30B08">
        <w:rPr>
          <w:i/>
          <w:iCs/>
        </w:rPr>
        <w:t xml:space="preserve">K. pneumoniae </w:t>
      </w:r>
      <w:r w:rsidRPr="00E30B08">
        <w:t xml:space="preserve">961842; O5: </w:t>
      </w:r>
      <w:r w:rsidRPr="00E30B08">
        <w:rPr>
          <w:i/>
          <w:iCs/>
        </w:rPr>
        <w:t xml:space="preserve">K. pneumoniae </w:t>
      </w:r>
      <w:r w:rsidRPr="00E30B08">
        <w:t>9181.</w:t>
      </w:r>
    </w:p>
    <w:p w14:paraId="298AFA59" w14:textId="08730C9D" w:rsidR="00936436" w:rsidRPr="00E30B08" w:rsidRDefault="00936436" w:rsidP="00936436">
      <w:pPr>
        <w:pStyle w:val="Figurecaption"/>
      </w:pPr>
      <w:r w:rsidRPr="00E30B08">
        <w:lastRenderedPageBreak/>
        <w:t>Figure 7. Characteri</w:t>
      </w:r>
      <w:r w:rsidR="001802C9">
        <w:t>z</w:t>
      </w:r>
      <w:r w:rsidRPr="00E30B08">
        <w:t xml:space="preserve">ation of binding to </w:t>
      </w:r>
      <w:r w:rsidRPr="00E30B08">
        <w:rPr>
          <w:i/>
        </w:rPr>
        <w:t>K. pneumoniae</w:t>
      </w:r>
      <w:r w:rsidRPr="00E30B08">
        <w:t xml:space="preserve"> O1 and O2 strains with/without the </w:t>
      </w:r>
      <w:proofErr w:type="spellStart"/>
      <w:r w:rsidRPr="00E30B08">
        <w:rPr>
          <w:i/>
          <w:iCs/>
        </w:rPr>
        <w:t>gmlABC</w:t>
      </w:r>
      <w:proofErr w:type="spellEnd"/>
      <w:r w:rsidRPr="00E30B08">
        <w:rPr>
          <w:i/>
          <w:iCs/>
        </w:rPr>
        <w:t xml:space="preserve"> </w:t>
      </w:r>
      <w:r w:rsidRPr="00E30B08">
        <w:t xml:space="preserve">locus by FACS. a) Binding of B39 (blue) and an anti-O1 IgG (black) by FACS. b) Binding of B39 (blue) and an anti-O2 IgG (black) by FACS. The % positive-shift in binding for each antibody is labelled by colour. The numbers in the top-centre of each box are the </w:t>
      </w:r>
      <w:r w:rsidRPr="00E30B08">
        <w:rPr>
          <w:i/>
          <w:iCs/>
        </w:rPr>
        <w:t xml:space="preserve">K. pneumoniae </w:t>
      </w:r>
      <w:r w:rsidRPr="00E30B08">
        <w:t xml:space="preserve">strain name. c) Summary of binding to </w:t>
      </w:r>
      <w:r w:rsidRPr="00E30B08">
        <w:rPr>
          <w:i/>
        </w:rPr>
        <w:t>K. pneumoniae</w:t>
      </w:r>
      <w:r w:rsidRPr="00E30B08">
        <w:t xml:space="preserve"> O1 (blue) and O2 (magenta) strains by FACS. O1</w:t>
      </w:r>
      <w:r w:rsidRPr="00E30B08">
        <w:rPr>
          <w:vertAlign w:val="superscript"/>
        </w:rPr>
        <w:t>-</w:t>
      </w:r>
      <w:r w:rsidRPr="00E30B08">
        <w:rPr>
          <w:i/>
          <w:iCs/>
        </w:rPr>
        <w:t xml:space="preserve"> </w:t>
      </w:r>
      <w:r w:rsidRPr="00E30B08">
        <w:t xml:space="preserve">= </w:t>
      </w:r>
      <w:r w:rsidRPr="00E30B08">
        <w:rPr>
          <w:i/>
          <w:iCs/>
        </w:rPr>
        <w:t xml:space="preserve">K. pneumoniae </w:t>
      </w:r>
      <w:r w:rsidRPr="00E30B08">
        <w:t xml:space="preserve">O1 </w:t>
      </w:r>
      <w:proofErr w:type="spellStart"/>
      <w:r w:rsidRPr="00E30B08">
        <w:rPr>
          <w:i/>
          <w:iCs/>
        </w:rPr>
        <w:t>gmlABC</w:t>
      </w:r>
      <w:proofErr w:type="spellEnd"/>
      <w:r w:rsidRPr="00E30B08">
        <w:rPr>
          <w:i/>
          <w:iCs/>
        </w:rPr>
        <w:t xml:space="preserve"> </w:t>
      </w:r>
      <w:r w:rsidRPr="00E30B08">
        <w:rPr>
          <w:i/>
          <w:iCs/>
          <w:vertAlign w:val="superscript"/>
        </w:rPr>
        <w:t>-</w:t>
      </w:r>
      <w:r w:rsidRPr="00E30B08">
        <w:t>; O1</w:t>
      </w:r>
      <w:r w:rsidRPr="00E30B08">
        <w:rPr>
          <w:vertAlign w:val="superscript"/>
        </w:rPr>
        <w:t>+</w:t>
      </w:r>
      <w:r w:rsidRPr="00E30B08">
        <w:t xml:space="preserve"> = </w:t>
      </w:r>
      <w:r w:rsidRPr="00E30B08">
        <w:rPr>
          <w:i/>
          <w:iCs/>
        </w:rPr>
        <w:t>K. pneumoniae</w:t>
      </w:r>
      <w:r w:rsidRPr="00E30B08">
        <w:t xml:space="preserve"> O1 </w:t>
      </w:r>
      <w:proofErr w:type="spellStart"/>
      <w:r w:rsidRPr="00E30B08">
        <w:rPr>
          <w:i/>
          <w:iCs/>
        </w:rPr>
        <w:t>gmlABC</w:t>
      </w:r>
      <w:proofErr w:type="spellEnd"/>
      <w:r w:rsidRPr="00E30B08">
        <w:rPr>
          <w:i/>
          <w:iCs/>
        </w:rPr>
        <w:t xml:space="preserve"> </w:t>
      </w:r>
      <w:r w:rsidRPr="00E30B08">
        <w:rPr>
          <w:i/>
          <w:iCs/>
          <w:vertAlign w:val="superscript"/>
        </w:rPr>
        <w:t>+</w:t>
      </w:r>
      <w:r w:rsidRPr="00E30B08">
        <w:rPr>
          <w:i/>
          <w:iCs/>
        </w:rPr>
        <w:t xml:space="preserve">; </w:t>
      </w:r>
      <w:r w:rsidRPr="00E30B08">
        <w:t>O2</w:t>
      </w:r>
      <w:r w:rsidRPr="00E30B08">
        <w:rPr>
          <w:vertAlign w:val="superscript"/>
        </w:rPr>
        <w:t>-</w:t>
      </w:r>
      <w:r w:rsidRPr="00E30B08">
        <w:rPr>
          <w:i/>
          <w:iCs/>
        </w:rPr>
        <w:t xml:space="preserve"> </w:t>
      </w:r>
      <w:r w:rsidRPr="00E30B08">
        <w:t xml:space="preserve">= </w:t>
      </w:r>
      <w:r w:rsidRPr="00E30B08">
        <w:rPr>
          <w:i/>
          <w:iCs/>
        </w:rPr>
        <w:t xml:space="preserve">K. pneumoniae </w:t>
      </w:r>
      <w:r w:rsidRPr="00E30B08">
        <w:t xml:space="preserve">O2 </w:t>
      </w:r>
      <w:proofErr w:type="spellStart"/>
      <w:r w:rsidRPr="00E30B08">
        <w:rPr>
          <w:i/>
          <w:iCs/>
        </w:rPr>
        <w:t>gmlABC</w:t>
      </w:r>
      <w:proofErr w:type="spellEnd"/>
      <w:r w:rsidRPr="00E30B08">
        <w:rPr>
          <w:i/>
          <w:iCs/>
        </w:rPr>
        <w:t xml:space="preserve"> </w:t>
      </w:r>
      <w:r w:rsidRPr="00E30B08">
        <w:rPr>
          <w:i/>
          <w:iCs/>
          <w:vertAlign w:val="superscript"/>
        </w:rPr>
        <w:t>-</w:t>
      </w:r>
      <w:r w:rsidRPr="00E30B08">
        <w:t xml:space="preserve">; O2 </w:t>
      </w:r>
      <w:r w:rsidRPr="00E30B08">
        <w:rPr>
          <w:vertAlign w:val="superscript"/>
        </w:rPr>
        <w:t>+</w:t>
      </w:r>
      <w:r w:rsidRPr="00E30B08">
        <w:t xml:space="preserve"> = </w:t>
      </w:r>
      <w:r w:rsidRPr="00E30B08">
        <w:rPr>
          <w:i/>
          <w:iCs/>
        </w:rPr>
        <w:t xml:space="preserve">K. pneumoniae </w:t>
      </w:r>
      <w:r w:rsidRPr="00E30B08">
        <w:t xml:space="preserve">O2 </w:t>
      </w:r>
      <w:proofErr w:type="spellStart"/>
      <w:r w:rsidRPr="00E30B08">
        <w:rPr>
          <w:i/>
          <w:iCs/>
        </w:rPr>
        <w:t>gmlABC</w:t>
      </w:r>
      <w:proofErr w:type="spellEnd"/>
      <w:r w:rsidRPr="00E30B08">
        <w:rPr>
          <w:i/>
          <w:iCs/>
        </w:rPr>
        <w:t xml:space="preserve"> </w:t>
      </w:r>
      <w:r w:rsidRPr="00E30B08">
        <w:rPr>
          <w:i/>
          <w:iCs/>
          <w:vertAlign w:val="superscript"/>
        </w:rPr>
        <w:t>+</w:t>
      </w:r>
      <w:r w:rsidRPr="00E30B08">
        <w:t xml:space="preserve">. </w:t>
      </w:r>
    </w:p>
    <w:p w14:paraId="53B3016C" w14:textId="58C66ABB" w:rsidR="00936436" w:rsidRPr="00E30B08" w:rsidRDefault="00936436" w:rsidP="00936436">
      <w:pPr>
        <w:pStyle w:val="Figurecaption"/>
      </w:pPr>
      <w:r w:rsidRPr="00E30B08">
        <w:t>Figure 8. Characteri</w:t>
      </w:r>
      <w:r w:rsidR="001802C9">
        <w:t>z</w:t>
      </w:r>
      <w:r w:rsidRPr="00E30B08">
        <w:t xml:space="preserve">ation of binding of B39 to </w:t>
      </w:r>
      <w:r w:rsidRPr="00E30B08">
        <w:rPr>
          <w:i/>
        </w:rPr>
        <w:t>K. pneumoniae</w:t>
      </w:r>
      <w:r w:rsidRPr="00E30B08">
        <w:t xml:space="preserve"> O1/O2 isogenic mutants by FACS.</w:t>
      </w:r>
      <w:r w:rsidRPr="00E30B08">
        <w:rPr>
          <w:b/>
          <w:bCs/>
        </w:rPr>
        <w:t xml:space="preserve"> </w:t>
      </w:r>
      <w:r w:rsidRPr="00E30B08">
        <w:t xml:space="preserve">Binding of B39 to </w:t>
      </w:r>
      <w:r w:rsidRPr="00E30B08">
        <w:rPr>
          <w:i/>
          <w:iCs/>
        </w:rPr>
        <w:t xml:space="preserve">K. pneumoniae </w:t>
      </w:r>
      <w:r w:rsidRPr="00E30B08">
        <w:t xml:space="preserve">1131115 (O1), </w:t>
      </w:r>
      <w:r w:rsidRPr="00E30B08">
        <w:rPr>
          <w:i/>
          <w:iCs/>
        </w:rPr>
        <w:t xml:space="preserve">K. pneumoniae </w:t>
      </w:r>
      <w:r w:rsidRPr="00E30B08">
        <w:t xml:space="preserve">961842 (O2), and the isogenic mutants </w:t>
      </w:r>
      <w:r w:rsidRPr="00E30B08">
        <w:rPr>
          <w:i/>
          <w:iCs/>
        </w:rPr>
        <w:t xml:space="preserve">K. pneumoniae </w:t>
      </w:r>
      <w:r w:rsidRPr="00E30B08">
        <w:t xml:space="preserve">1131115 </w:t>
      </w:r>
      <w:proofErr w:type="spellStart"/>
      <w:r w:rsidRPr="00E30B08">
        <w:rPr>
          <w:i/>
          <w:iCs/>
        </w:rPr>
        <w:t>wbbYZ</w:t>
      </w:r>
      <w:proofErr w:type="spellEnd"/>
      <w:r w:rsidRPr="00E30B08">
        <w:rPr>
          <w:i/>
          <w:iCs/>
        </w:rPr>
        <w:t xml:space="preserve"> </w:t>
      </w:r>
      <w:r w:rsidRPr="00E30B08">
        <w:rPr>
          <w:i/>
          <w:iCs/>
          <w:vertAlign w:val="superscript"/>
        </w:rPr>
        <w:t>–</w:t>
      </w:r>
      <w:r w:rsidRPr="00E30B08">
        <w:rPr>
          <w:i/>
          <w:iCs/>
        </w:rPr>
        <w:t xml:space="preserve"> </w:t>
      </w:r>
      <w:r w:rsidRPr="00E30B08">
        <w:t xml:space="preserve">(O1 </w:t>
      </w:r>
      <w:proofErr w:type="spellStart"/>
      <w:r w:rsidRPr="00E30B08">
        <w:rPr>
          <w:i/>
          <w:iCs/>
        </w:rPr>
        <w:t>wbbYZ</w:t>
      </w:r>
      <w:proofErr w:type="spellEnd"/>
      <w:r w:rsidRPr="00E30B08">
        <w:rPr>
          <w:i/>
          <w:iCs/>
        </w:rPr>
        <w:t xml:space="preserve"> </w:t>
      </w:r>
      <w:r w:rsidRPr="00E30B08">
        <w:rPr>
          <w:i/>
          <w:iCs/>
          <w:vertAlign w:val="superscript"/>
        </w:rPr>
        <w:t>–</w:t>
      </w:r>
      <w:r w:rsidRPr="00E30B08">
        <w:t>) and</w:t>
      </w:r>
      <w:r w:rsidRPr="00E30B08">
        <w:rPr>
          <w:i/>
          <w:iCs/>
        </w:rPr>
        <w:t xml:space="preserve"> K. pneumoniae </w:t>
      </w:r>
      <w:r w:rsidRPr="00E30B08">
        <w:t xml:space="preserve">961842 </w:t>
      </w:r>
      <w:proofErr w:type="spellStart"/>
      <w:r w:rsidRPr="00E30B08">
        <w:rPr>
          <w:i/>
          <w:iCs/>
        </w:rPr>
        <w:t>wbbYZ</w:t>
      </w:r>
      <w:proofErr w:type="spellEnd"/>
      <w:r w:rsidRPr="00E30B08">
        <w:rPr>
          <w:i/>
          <w:iCs/>
        </w:rPr>
        <w:t xml:space="preserve"> </w:t>
      </w:r>
      <w:r w:rsidRPr="00E30B08">
        <w:rPr>
          <w:i/>
          <w:iCs/>
          <w:vertAlign w:val="superscript"/>
        </w:rPr>
        <w:t>+</w:t>
      </w:r>
      <w:r w:rsidRPr="00E30B08">
        <w:rPr>
          <w:i/>
          <w:iCs/>
        </w:rPr>
        <w:t xml:space="preserve"> </w:t>
      </w:r>
      <w:r w:rsidRPr="00E30B08">
        <w:t xml:space="preserve">(O2 </w:t>
      </w:r>
      <w:proofErr w:type="spellStart"/>
      <w:r w:rsidRPr="00E30B08">
        <w:rPr>
          <w:i/>
          <w:iCs/>
        </w:rPr>
        <w:t>wbbYZ</w:t>
      </w:r>
      <w:proofErr w:type="spellEnd"/>
      <w:r w:rsidRPr="00E30B08">
        <w:rPr>
          <w:i/>
          <w:iCs/>
        </w:rPr>
        <w:t xml:space="preserve"> </w:t>
      </w:r>
      <w:r w:rsidRPr="00E30B08">
        <w:rPr>
          <w:i/>
          <w:iCs/>
          <w:vertAlign w:val="superscript"/>
        </w:rPr>
        <w:t>+</w:t>
      </w:r>
      <w:r w:rsidRPr="00E30B08">
        <w:t>). The % positive-shift in binding for each strain is labelled.</w:t>
      </w:r>
    </w:p>
    <w:p w14:paraId="1F763255" w14:textId="77777777" w:rsidR="00936436" w:rsidRPr="00276ACC" w:rsidRDefault="00936436" w:rsidP="007E3FE5"/>
    <w:sectPr w:rsidR="00936436" w:rsidRPr="00276ACC" w:rsidSect="005B35B8">
      <w:footerReference w:type="default" r:id="rId9"/>
      <w:pgSz w:w="11901" w:h="16840" w:code="9"/>
      <w:pgMar w:top="1418" w:right="1701" w:bottom="1418" w:left="1701"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A9B3C" w14:textId="77777777" w:rsidR="00B34E20" w:rsidRDefault="00B34E20" w:rsidP="00AF2C92">
      <w:r>
        <w:separator/>
      </w:r>
    </w:p>
  </w:endnote>
  <w:endnote w:type="continuationSeparator" w:id="0">
    <w:p w14:paraId="6B165666" w14:textId="77777777" w:rsidR="00B34E20" w:rsidRDefault="00B34E20" w:rsidP="00AF2C92">
      <w:r>
        <w:continuationSeparator/>
      </w:r>
    </w:p>
  </w:endnote>
  <w:endnote w:type="continuationNotice" w:id="1">
    <w:p w14:paraId="602FC3B2" w14:textId="77777777" w:rsidR="00B34E20" w:rsidRDefault="00B34E2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lt;">
    <w:altName w:val="Cambria"/>
    <w:panose1 w:val="020B06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7781360"/>
      <w:docPartObj>
        <w:docPartGallery w:val="Page Numbers (Bottom of Page)"/>
        <w:docPartUnique/>
      </w:docPartObj>
    </w:sdtPr>
    <w:sdtEndPr>
      <w:rPr>
        <w:noProof/>
      </w:rPr>
    </w:sdtEndPr>
    <w:sdtContent>
      <w:p w14:paraId="1768DFA8" w14:textId="48A9468B" w:rsidR="0090056F" w:rsidRDefault="0090056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95F80AB" w14:textId="77777777" w:rsidR="00902B14" w:rsidRDefault="00902B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EDD25" w14:textId="77777777" w:rsidR="00B34E20" w:rsidRDefault="00B34E20" w:rsidP="00AF2C92">
      <w:r>
        <w:separator/>
      </w:r>
    </w:p>
  </w:footnote>
  <w:footnote w:type="continuationSeparator" w:id="0">
    <w:p w14:paraId="4CE21DA8" w14:textId="77777777" w:rsidR="00B34E20" w:rsidRDefault="00B34E20" w:rsidP="00AF2C92">
      <w:r>
        <w:continuationSeparator/>
      </w:r>
    </w:p>
  </w:footnote>
  <w:footnote w:type="continuationNotice" w:id="1">
    <w:p w14:paraId="0B83DED1" w14:textId="77777777" w:rsidR="00B34E20" w:rsidRDefault="00B34E20">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8BC"/>
    <w:rsid w:val="00001899"/>
    <w:rsid w:val="000041D6"/>
    <w:rsid w:val="000049AD"/>
    <w:rsid w:val="000133C0"/>
    <w:rsid w:val="00014C4E"/>
    <w:rsid w:val="00017107"/>
    <w:rsid w:val="000202E2"/>
    <w:rsid w:val="00021211"/>
    <w:rsid w:val="00022441"/>
    <w:rsid w:val="0002261E"/>
    <w:rsid w:val="00024839"/>
    <w:rsid w:val="00026871"/>
    <w:rsid w:val="00026BCF"/>
    <w:rsid w:val="00032E0E"/>
    <w:rsid w:val="00037A98"/>
    <w:rsid w:val="000427FB"/>
    <w:rsid w:val="0004455E"/>
    <w:rsid w:val="000463ED"/>
    <w:rsid w:val="00047CB5"/>
    <w:rsid w:val="00051FAA"/>
    <w:rsid w:val="000552A7"/>
    <w:rsid w:val="000572A9"/>
    <w:rsid w:val="00060484"/>
    <w:rsid w:val="00061325"/>
    <w:rsid w:val="000733AC"/>
    <w:rsid w:val="00074D22"/>
    <w:rsid w:val="00075081"/>
    <w:rsid w:val="0007528A"/>
    <w:rsid w:val="000811AB"/>
    <w:rsid w:val="00083C5F"/>
    <w:rsid w:val="00085185"/>
    <w:rsid w:val="0008762C"/>
    <w:rsid w:val="000905B3"/>
    <w:rsid w:val="0009172C"/>
    <w:rsid w:val="00091983"/>
    <w:rsid w:val="00091EC2"/>
    <w:rsid w:val="000930EC"/>
    <w:rsid w:val="00095E61"/>
    <w:rsid w:val="000966C1"/>
    <w:rsid w:val="000970AC"/>
    <w:rsid w:val="000A09FD"/>
    <w:rsid w:val="000A1167"/>
    <w:rsid w:val="000A182F"/>
    <w:rsid w:val="000A4428"/>
    <w:rsid w:val="000A5B50"/>
    <w:rsid w:val="000A6D40"/>
    <w:rsid w:val="000A7BC3"/>
    <w:rsid w:val="000B1661"/>
    <w:rsid w:val="000B2E88"/>
    <w:rsid w:val="000B4603"/>
    <w:rsid w:val="000B5665"/>
    <w:rsid w:val="000C09BE"/>
    <w:rsid w:val="000C1380"/>
    <w:rsid w:val="000C554F"/>
    <w:rsid w:val="000D0DC5"/>
    <w:rsid w:val="000D15FF"/>
    <w:rsid w:val="000D20E1"/>
    <w:rsid w:val="000D28DF"/>
    <w:rsid w:val="000D2BE3"/>
    <w:rsid w:val="000D488B"/>
    <w:rsid w:val="000D5F7B"/>
    <w:rsid w:val="000D68DF"/>
    <w:rsid w:val="000D7705"/>
    <w:rsid w:val="000E0316"/>
    <w:rsid w:val="000E138D"/>
    <w:rsid w:val="000E187A"/>
    <w:rsid w:val="000E2D61"/>
    <w:rsid w:val="000E450E"/>
    <w:rsid w:val="000E6259"/>
    <w:rsid w:val="000F0954"/>
    <w:rsid w:val="000F4677"/>
    <w:rsid w:val="000F5BE0"/>
    <w:rsid w:val="00100587"/>
    <w:rsid w:val="0010284E"/>
    <w:rsid w:val="00103122"/>
    <w:rsid w:val="0010336A"/>
    <w:rsid w:val="001050F1"/>
    <w:rsid w:val="00105AEA"/>
    <w:rsid w:val="00106DAF"/>
    <w:rsid w:val="00112B4C"/>
    <w:rsid w:val="0011429E"/>
    <w:rsid w:val="00116023"/>
    <w:rsid w:val="00116188"/>
    <w:rsid w:val="001240AC"/>
    <w:rsid w:val="00124AB2"/>
    <w:rsid w:val="00134A51"/>
    <w:rsid w:val="00137A4E"/>
    <w:rsid w:val="00140727"/>
    <w:rsid w:val="00143727"/>
    <w:rsid w:val="00144E55"/>
    <w:rsid w:val="00160628"/>
    <w:rsid w:val="00161344"/>
    <w:rsid w:val="00162195"/>
    <w:rsid w:val="0016322A"/>
    <w:rsid w:val="00165A21"/>
    <w:rsid w:val="001705CE"/>
    <w:rsid w:val="001717E7"/>
    <w:rsid w:val="0017714B"/>
    <w:rsid w:val="001802C9"/>
    <w:rsid w:val="001804DF"/>
    <w:rsid w:val="00181BDC"/>
    <w:rsid w:val="00181DB0"/>
    <w:rsid w:val="001829E3"/>
    <w:rsid w:val="00185B74"/>
    <w:rsid w:val="0018652A"/>
    <w:rsid w:val="001879D2"/>
    <w:rsid w:val="00191298"/>
    <w:rsid w:val="0019731E"/>
    <w:rsid w:val="001A09FE"/>
    <w:rsid w:val="001A3AF3"/>
    <w:rsid w:val="001A67C9"/>
    <w:rsid w:val="001A69DE"/>
    <w:rsid w:val="001A6A38"/>
    <w:rsid w:val="001A7C9E"/>
    <w:rsid w:val="001B1C7C"/>
    <w:rsid w:val="001B1E5C"/>
    <w:rsid w:val="001B398F"/>
    <w:rsid w:val="001B46C6"/>
    <w:rsid w:val="001B4B48"/>
    <w:rsid w:val="001B4D1F"/>
    <w:rsid w:val="001B7681"/>
    <w:rsid w:val="001B7CAE"/>
    <w:rsid w:val="001C0772"/>
    <w:rsid w:val="001C0D4F"/>
    <w:rsid w:val="001C1DEC"/>
    <w:rsid w:val="001C46D2"/>
    <w:rsid w:val="001C5736"/>
    <w:rsid w:val="001C7AC5"/>
    <w:rsid w:val="001D0119"/>
    <w:rsid w:val="001D17CB"/>
    <w:rsid w:val="001D4A49"/>
    <w:rsid w:val="001E0572"/>
    <w:rsid w:val="001E0A67"/>
    <w:rsid w:val="001E1028"/>
    <w:rsid w:val="001E14E2"/>
    <w:rsid w:val="001E367D"/>
    <w:rsid w:val="001E3A2D"/>
    <w:rsid w:val="001E6302"/>
    <w:rsid w:val="001E7DCB"/>
    <w:rsid w:val="001F3411"/>
    <w:rsid w:val="001F4287"/>
    <w:rsid w:val="001F4DBA"/>
    <w:rsid w:val="0020415E"/>
    <w:rsid w:val="00204FF4"/>
    <w:rsid w:val="0021056E"/>
    <w:rsid w:val="0021075D"/>
    <w:rsid w:val="0021165A"/>
    <w:rsid w:val="00211BC9"/>
    <w:rsid w:val="002138FE"/>
    <w:rsid w:val="0021620C"/>
    <w:rsid w:val="00216E78"/>
    <w:rsid w:val="00217275"/>
    <w:rsid w:val="00231BB0"/>
    <w:rsid w:val="0023674B"/>
    <w:rsid w:val="00236F4B"/>
    <w:rsid w:val="00242B0D"/>
    <w:rsid w:val="002467C6"/>
    <w:rsid w:val="0024692A"/>
    <w:rsid w:val="00252BBA"/>
    <w:rsid w:val="00253123"/>
    <w:rsid w:val="002620A5"/>
    <w:rsid w:val="00264001"/>
    <w:rsid w:val="00266354"/>
    <w:rsid w:val="002664F7"/>
    <w:rsid w:val="00267A18"/>
    <w:rsid w:val="00273462"/>
    <w:rsid w:val="0027395B"/>
    <w:rsid w:val="00275854"/>
    <w:rsid w:val="00276ACC"/>
    <w:rsid w:val="00283B41"/>
    <w:rsid w:val="00285F28"/>
    <w:rsid w:val="00286398"/>
    <w:rsid w:val="002A0C71"/>
    <w:rsid w:val="002A3C42"/>
    <w:rsid w:val="002A5D75"/>
    <w:rsid w:val="002B1B1A"/>
    <w:rsid w:val="002B7228"/>
    <w:rsid w:val="002C44BE"/>
    <w:rsid w:val="002C53EE"/>
    <w:rsid w:val="002D1F27"/>
    <w:rsid w:val="002D24F7"/>
    <w:rsid w:val="002D2799"/>
    <w:rsid w:val="002D2CD7"/>
    <w:rsid w:val="002D4DDC"/>
    <w:rsid w:val="002D4F75"/>
    <w:rsid w:val="002D6493"/>
    <w:rsid w:val="002D7AB6"/>
    <w:rsid w:val="002E06D0"/>
    <w:rsid w:val="002E3C27"/>
    <w:rsid w:val="002E403A"/>
    <w:rsid w:val="002E7F3A"/>
    <w:rsid w:val="002F00E1"/>
    <w:rsid w:val="002F1D6C"/>
    <w:rsid w:val="002F4EDB"/>
    <w:rsid w:val="002F6054"/>
    <w:rsid w:val="002F6E9F"/>
    <w:rsid w:val="00301AA6"/>
    <w:rsid w:val="00315550"/>
    <w:rsid w:val="00315713"/>
    <w:rsid w:val="0031686C"/>
    <w:rsid w:val="00316FE0"/>
    <w:rsid w:val="00317EDB"/>
    <w:rsid w:val="003204D2"/>
    <w:rsid w:val="0032605E"/>
    <w:rsid w:val="003275D1"/>
    <w:rsid w:val="00330B2A"/>
    <w:rsid w:val="00331E17"/>
    <w:rsid w:val="00333063"/>
    <w:rsid w:val="003408E3"/>
    <w:rsid w:val="00343480"/>
    <w:rsid w:val="00345E89"/>
    <w:rsid w:val="003522A1"/>
    <w:rsid w:val="0035254B"/>
    <w:rsid w:val="00353555"/>
    <w:rsid w:val="003541B4"/>
    <w:rsid w:val="00355EFC"/>
    <w:rsid w:val="003565D4"/>
    <w:rsid w:val="003607FB"/>
    <w:rsid w:val="00360FD5"/>
    <w:rsid w:val="003634A5"/>
    <w:rsid w:val="00365F40"/>
    <w:rsid w:val="00366239"/>
    <w:rsid w:val="00366868"/>
    <w:rsid w:val="00367506"/>
    <w:rsid w:val="00370085"/>
    <w:rsid w:val="00373402"/>
    <w:rsid w:val="003744A7"/>
    <w:rsid w:val="00376235"/>
    <w:rsid w:val="00381FB6"/>
    <w:rsid w:val="003836D3"/>
    <w:rsid w:val="00383A52"/>
    <w:rsid w:val="00391652"/>
    <w:rsid w:val="0039507F"/>
    <w:rsid w:val="003A1260"/>
    <w:rsid w:val="003A295F"/>
    <w:rsid w:val="003A41DD"/>
    <w:rsid w:val="003A6D19"/>
    <w:rsid w:val="003A7033"/>
    <w:rsid w:val="003B47FE"/>
    <w:rsid w:val="003B52CA"/>
    <w:rsid w:val="003B5673"/>
    <w:rsid w:val="003B62C9"/>
    <w:rsid w:val="003C6762"/>
    <w:rsid w:val="003C7176"/>
    <w:rsid w:val="003D08C6"/>
    <w:rsid w:val="003D0929"/>
    <w:rsid w:val="003D191A"/>
    <w:rsid w:val="003D2835"/>
    <w:rsid w:val="003D29A7"/>
    <w:rsid w:val="003D4729"/>
    <w:rsid w:val="003D7DD6"/>
    <w:rsid w:val="003E5AAF"/>
    <w:rsid w:val="003E600D"/>
    <w:rsid w:val="003E64DF"/>
    <w:rsid w:val="003E6A5D"/>
    <w:rsid w:val="003F193A"/>
    <w:rsid w:val="003F4207"/>
    <w:rsid w:val="003F5C46"/>
    <w:rsid w:val="003F5F24"/>
    <w:rsid w:val="003F7CBB"/>
    <w:rsid w:val="003F7D34"/>
    <w:rsid w:val="004035A6"/>
    <w:rsid w:val="00404316"/>
    <w:rsid w:val="00412C8E"/>
    <w:rsid w:val="00414B0A"/>
    <w:rsid w:val="0041518D"/>
    <w:rsid w:val="00415F93"/>
    <w:rsid w:val="0042147B"/>
    <w:rsid w:val="0042221D"/>
    <w:rsid w:val="00424DD3"/>
    <w:rsid w:val="004269C5"/>
    <w:rsid w:val="00430926"/>
    <w:rsid w:val="00435939"/>
    <w:rsid w:val="00436B16"/>
    <w:rsid w:val="00437CC7"/>
    <w:rsid w:val="00442AC3"/>
    <w:rsid w:val="00442B9C"/>
    <w:rsid w:val="00444800"/>
    <w:rsid w:val="00445EC5"/>
    <w:rsid w:val="0044738A"/>
    <w:rsid w:val="004473D3"/>
    <w:rsid w:val="00450426"/>
    <w:rsid w:val="00452231"/>
    <w:rsid w:val="004527FC"/>
    <w:rsid w:val="00453B00"/>
    <w:rsid w:val="00460C13"/>
    <w:rsid w:val="00463228"/>
    <w:rsid w:val="00463782"/>
    <w:rsid w:val="004667E0"/>
    <w:rsid w:val="0046760E"/>
    <w:rsid w:val="00470E10"/>
    <w:rsid w:val="00473368"/>
    <w:rsid w:val="00477A97"/>
    <w:rsid w:val="004806A6"/>
    <w:rsid w:val="00481343"/>
    <w:rsid w:val="00483796"/>
    <w:rsid w:val="0048549E"/>
    <w:rsid w:val="00485B80"/>
    <w:rsid w:val="00493347"/>
    <w:rsid w:val="00496092"/>
    <w:rsid w:val="004A08DB"/>
    <w:rsid w:val="004A25D0"/>
    <w:rsid w:val="004A37E8"/>
    <w:rsid w:val="004A7549"/>
    <w:rsid w:val="004B09D4"/>
    <w:rsid w:val="004B2BDB"/>
    <w:rsid w:val="004B330A"/>
    <w:rsid w:val="004B3478"/>
    <w:rsid w:val="004B7C8E"/>
    <w:rsid w:val="004C7048"/>
    <w:rsid w:val="004D0EDC"/>
    <w:rsid w:val="004D1220"/>
    <w:rsid w:val="004D14B3"/>
    <w:rsid w:val="004D1529"/>
    <w:rsid w:val="004D16D1"/>
    <w:rsid w:val="004D2253"/>
    <w:rsid w:val="004D36C5"/>
    <w:rsid w:val="004D5514"/>
    <w:rsid w:val="004D56C3"/>
    <w:rsid w:val="004E0338"/>
    <w:rsid w:val="004E4FF3"/>
    <w:rsid w:val="004E55E4"/>
    <w:rsid w:val="004E56A8"/>
    <w:rsid w:val="004E7F4E"/>
    <w:rsid w:val="004F297E"/>
    <w:rsid w:val="004F2ADD"/>
    <w:rsid w:val="004F3B55"/>
    <w:rsid w:val="004F4245"/>
    <w:rsid w:val="004F4E46"/>
    <w:rsid w:val="004F6B7D"/>
    <w:rsid w:val="00500C50"/>
    <w:rsid w:val="005015F6"/>
    <w:rsid w:val="005030C4"/>
    <w:rsid w:val="005031C5"/>
    <w:rsid w:val="00504FDC"/>
    <w:rsid w:val="00505362"/>
    <w:rsid w:val="005120CC"/>
    <w:rsid w:val="00512B7B"/>
    <w:rsid w:val="00514EA1"/>
    <w:rsid w:val="0051504F"/>
    <w:rsid w:val="00516AAB"/>
    <w:rsid w:val="0051798B"/>
    <w:rsid w:val="00521F5A"/>
    <w:rsid w:val="00522007"/>
    <w:rsid w:val="00525E06"/>
    <w:rsid w:val="00526454"/>
    <w:rsid w:val="00531823"/>
    <w:rsid w:val="00534ECC"/>
    <w:rsid w:val="0053720D"/>
    <w:rsid w:val="00540EF5"/>
    <w:rsid w:val="00541BF3"/>
    <w:rsid w:val="00541CD3"/>
    <w:rsid w:val="005476FA"/>
    <w:rsid w:val="005552B8"/>
    <w:rsid w:val="0055595E"/>
    <w:rsid w:val="00557988"/>
    <w:rsid w:val="00562C49"/>
    <w:rsid w:val="00562DEF"/>
    <w:rsid w:val="00563A35"/>
    <w:rsid w:val="00566596"/>
    <w:rsid w:val="00573EB1"/>
    <w:rsid w:val="005741E9"/>
    <w:rsid w:val="005748CF"/>
    <w:rsid w:val="00575DED"/>
    <w:rsid w:val="00581C89"/>
    <w:rsid w:val="00582E29"/>
    <w:rsid w:val="00584270"/>
    <w:rsid w:val="005842EB"/>
    <w:rsid w:val="00584738"/>
    <w:rsid w:val="005920B0"/>
    <w:rsid w:val="0059380D"/>
    <w:rsid w:val="00595A8F"/>
    <w:rsid w:val="0059751F"/>
    <w:rsid w:val="00597BF2"/>
    <w:rsid w:val="005A5E60"/>
    <w:rsid w:val="005B134E"/>
    <w:rsid w:val="005B2039"/>
    <w:rsid w:val="005B344F"/>
    <w:rsid w:val="005B35B8"/>
    <w:rsid w:val="005B3FBA"/>
    <w:rsid w:val="005B466C"/>
    <w:rsid w:val="005B4A1D"/>
    <w:rsid w:val="005B674D"/>
    <w:rsid w:val="005C0CBE"/>
    <w:rsid w:val="005C1FCF"/>
    <w:rsid w:val="005C3D1D"/>
    <w:rsid w:val="005D1885"/>
    <w:rsid w:val="005D4A38"/>
    <w:rsid w:val="005E2EEA"/>
    <w:rsid w:val="005E3708"/>
    <w:rsid w:val="005E3CCD"/>
    <w:rsid w:val="005E3D6B"/>
    <w:rsid w:val="005E563A"/>
    <w:rsid w:val="005E5E4A"/>
    <w:rsid w:val="005E693D"/>
    <w:rsid w:val="005E75BF"/>
    <w:rsid w:val="005F57BA"/>
    <w:rsid w:val="005F61E6"/>
    <w:rsid w:val="005F6C45"/>
    <w:rsid w:val="00605A69"/>
    <w:rsid w:val="00606C54"/>
    <w:rsid w:val="00606CC2"/>
    <w:rsid w:val="00614375"/>
    <w:rsid w:val="00615B0A"/>
    <w:rsid w:val="006168CF"/>
    <w:rsid w:val="00616B16"/>
    <w:rsid w:val="006170C9"/>
    <w:rsid w:val="0062011B"/>
    <w:rsid w:val="00623211"/>
    <w:rsid w:val="00624087"/>
    <w:rsid w:val="00626DE0"/>
    <w:rsid w:val="00627494"/>
    <w:rsid w:val="00630901"/>
    <w:rsid w:val="00631F8E"/>
    <w:rsid w:val="00633C8B"/>
    <w:rsid w:val="0063480E"/>
    <w:rsid w:val="0063680E"/>
    <w:rsid w:val="00636AAD"/>
    <w:rsid w:val="00636EE9"/>
    <w:rsid w:val="00640383"/>
    <w:rsid w:val="00640950"/>
    <w:rsid w:val="00641AE7"/>
    <w:rsid w:val="00642629"/>
    <w:rsid w:val="0065293D"/>
    <w:rsid w:val="00652F72"/>
    <w:rsid w:val="00653EFC"/>
    <w:rsid w:val="00654021"/>
    <w:rsid w:val="00661045"/>
    <w:rsid w:val="00666DA8"/>
    <w:rsid w:val="00671057"/>
    <w:rsid w:val="00671EB1"/>
    <w:rsid w:val="00672163"/>
    <w:rsid w:val="00672A50"/>
    <w:rsid w:val="00675AAF"/>
    <w:rsid w:val="0068031A"/>
    <w:rsid w:val="00681B2F"/>
    <w:rsid w:val="0068272E"/>
    <w:rsid w:val="0068335F"/>
    <w:rsid w:val="00693302"/>
    <w:rsid w:val="0069640B"/>
    <w:rsid w:val="006A13F7"/>
    <w:rsid w:val="006A1B83"/>
    <w:rsid w:val="006A21CD"/>
    <w:rsid w:val="006A5918"/>
    <w:rsid w:val="006B21B2"/>
    <w:rsid w:val="006B4A4A"/>
    <w:rsid w:val="006B6FA4"/>
    <w:rsid w:val="006C0F50"/>
    <w:rsid w:val="006C11B2"/>
    <w:rsid w:val="006C19B2"/>
    <w:rsid w:val="006C5BB8"/>
    <w:rsid w:val="006C6936"/>
    <w:rsid w:val="006C7B01"/>
    <w:rsid w:val="006D0FE8"/>
    <w:rsid w:val="006D4B2B"/>
    <w:rsid w:val="006D4F3C"/>
    <w:rsid w:val="006D5C66"/>
    <w:rsid w:val="006E1B3C"/>
    <w:rsid w:val="006E2376"/>
    <w:rsid w:val="006E23FB"/>
    <w:rsid w:val="006E292E"/>
    <w:rsid w:val="006E325A"/>
    <w:rsid w:val="006E33EC"/>
    <w:rsid w:val="006E3802"/>
    <w:rsid w:val="006E6C02"/>
    <w:rsid w:val="006F231A"/>
    <w:rsid w:val="006F2D9D"/>
    <w:rsid w:val="006F3179"/>
    <w:rsid w:val="006F4B4B"/>
    <w:rsid w:val="006F5437"/>
    <w:rsid w:val="006F788D"/>
    <w:rsid w:val="006F78E1"/>
    <w:rsid w:val="00701072"/>
    <w:rsid w:val="00702054"/>
    <w:rsid w:val="00702BF7"/>
    <w:rsid w:val="007035A4"/>
    <w:rsid w:val="007104BA"/>
    <w:rsid w:val="00711799"/>
    <w:rsid w:val="00712B78"/>
    <w:rsid w:val="0071393B"/>
    <w:rsid w:val="00713EE2"/>
    <w:rsid w:val="007177FC"/>
    <w:rsid w:val="00720C5E"/>
    <w:rsid w:val="00721701"/>
    <w:rsid w:val="00731835"/>
    <w:rsid w:val="007341F8"/>
    <w:rsid w:val="00734372"/>
    <w:rsid w:val="00734EB8"/>
    <w:rsid w:val="00735A21"/>
    <w:rsid w:val="00735F8B"/>
    <w:rsid w:val="00742D1F"/>
    <w:rsid w:val="00743EBA"/>
    <w:rsid w:val="00744C8E"/>
    <w:rsid w:val="0074707E"/>
    <w:rsid w:val="00750D5B"/>
    <w:rsid w:val="007516DC"/>
    <w:rsid w:val="00752E4A"/>
    <w:rsid w:val="00754B80"/>
    <w:rsid w:val="00761918"/>
    <w:rsid w:val="00762F03"/>
    <w:rsid w:val="0076413B"/>
    <w:rsid w:val="007648AE"/>
    <w:rsid w:val="00764BF8"/>
    <w:rsid w:val="0076514D"/>
    <w:rsid w:val="00773D59"/>
    <w:rsid w:val="007768BC"/>
    <w:rsid w:val="00781003"/>
    <w:rsid w:val="007839F5"/>
    <w:rsid w:val="00784411"/>
    <w:rsid w:val="00790B81"/>
    <w:rsid w:val="007911FD"/>
    <w:rsid w:val="00793227"/>
    <w:rsid w:val="00793930"/>
    <w:rsid w:val="00793DD1"/>
    <w:rsid w:val="00794FEC"/>
    <w:rsid w:val="007953BE"/>
    <w:rsid w:val="00796048"/>
    <w:rsid w:val="007A003E"/>
    <w:rsid w:val="007A1965"/>
    <w:rsid w:val="007A2ED1"/>
    <w:rsid w:val="007A4BE6"/>
    <w:rsid w:val="007A6E74"/>
    <w:rsid w:val="007B0DC6"/>
    <w:rsid w:val="007B1094"/>
    <w:rsid w:val="007B1762"/>
    <w:rsid w:val="007B2FEA"/>
    <w:rsid w:val="007B3320"/>
    <w:rsid w:val="007C301F"/>
    <w:rsid w:val="007C4540"/>
    <w:rsid w:val="007C65AF"/>
    <w:rsid w:val="007D135D"/>
    <w:rsid w:val="007D2E05"/>
    <w:rsid w:val="007D5E3E"/>
    <w:rsid w:val="007D730F"/>
    <w:rsid w:val="007D7CD8"/>
    <w:rsid w:val="007E3AA7"/>
    <w:rsid w:val="007E3FE5"/>
    <w:rsid w:val="007F40E6"/>
    <w:rsid w:val="007F737D"/>
    <w:rsid w:val="00800F85"/>
    <w:rsid w:val="0080308E"/>
    <w:rsid w:val="00806705"/>
    <w:rsid w:val="00806738"/>
    <w:rsid w:val="00816DD7"/>
    <w:rsid w:val="008172F4"/>
    <w:rsid w:val="008216D5"/>
    <w:rsid w:val="00821CD9"/>
    <w:rsid w:val="008249CE"/>
    <w:rsid w:val="00825FAD"/>
    <w:rsid w:val="00831A50"/>
    <w:rsid w:val="00831B3C"/>
    <w:rsid w:val="00831C89"/>
    <w:rsid w:val="00832114"/>
    <w:rsid w:val="00832B57"/>
    <w:rsid w:val="0083440C"/>
    <w:rsid w:val="00834C46"/>
    <w:rsid w:val="0083601F"/>
    <w:rsid w:val="00840135"/>
    <w:rsid w:val="0084093E"/>
    <w:rsid w:val="00841CE1"/>
    <w:rsid w:val="00843A6C"/>
    <w:rsid w:val="008452FC"/>
    <w:rsid w:val="008473D8"/>
    <w:rsid w:val="00850E87"/>
    <w:rsid w:val="008528DC"/>
    <w:rsid w:val="00852B8C"/>
    <w:rsid w:val="00854981"/>
    <w:rsid w:val="008610C9"/>
    <w:rsid w:val="0086314A"/>
    <w:rsid w:val="00864B2E"/>
    <w:rsid w:val="00865963"/>
    <w:rsid w:val="0087450E"/>
    <w:rsid w:val="00875A82"/>
    <w:rsid w:val="00876CA3"/>
    <w:rsid w:val="008772FE"/>
    <w:rsid w:val="008775F1"/>
    <w:rsid w:val="00877D82"/>
    <w:rsid w:val="008821AE"/>
    <w:rsid w:val="00883D3A"/>
    <w:rsid w:val="008854F7"/>
    <w:rsid w:val="00885A9D"/>
    <w:rsid w:val="008929D2"/>
    <w:rsid w:val="00893636"/>
    <w:rsid w:val="00893B94"/>
    <w:rsid w:val="00896E9D"/>
    <w:rsid w:val="00896F11"/>
    <w:rsid w:val="008A1049"/>
    <w:rsid w:val="008A1C98"/>
    <w:rsid w:val="008A322D"/>
    <w:rsid w:val="008A4D72"/>
    <w:rsid w:val="008A6285"/>
    <w:rsid w:val="008A63B2"/>
    <w:rsid w:val="008A6E65"/>
    <w:rsid w:val="008B1194"/>
    <w:rsid w:val="008B19AA"/>
    <w:rsid w:val="008B345D"/>
    <w:rsid w:val="008B65D6"/>
    <w:rsid w:val="008B78B4"/>
    <w:rsid w:val="008C025B"/>
    <w:rsid w:val="008C1FC2"/>
    <w:rsid w:val="008C21D1"/>
    <w:rsid w:val="008C2980"/>
    <w:rsid w:val="008C44B3"/>
    <w:rsid w:val="008C5AFB"/>
    <w:rsid w:val="008D07FB"/>
    <w:rsid w:val="008D0C02"/>
    <w:rsid w:val="008D357D"/>
    <w:rsid w:val="008D6E54"/>
    <w:rsid w:val="008E387B"/>
    <w:rsid w:val="008E5E59"/>
    <w:rsid w:val="008E6087"/>
    <w:rsid w:val="008E758D"/>
    <w:rsid w:val="008F10A7"/>
    <w:rsid w:val="008F755D"/>
    <w:rsid w:val="008F7A39"/>
    <w:rsid w:val="0090056F"/>
    <w:rsid w:val="009008FD"/>
    <w:rsid w:val="0090127E"/>
    <w:rsid w:val="009021E8"/>
    <w:rsid w:val="00902B14"/>
    <w:rsid w:val="0090420C"/>
    <w:rsid w:val="00907CA2"/>
    <w:rsid w:val="00910186"/>
    <w:rsid w:val="00911440"/>
    <w:rsid w:val="00911712"/>
    <w:rsid w:val="00911B27"/>
    <w:rsid w:val="009170BE"/>
    <w:rsid w:val="00920B55"/>
    <w:rsid w:val="009262C9"/>
    <w:rsid w:val="00930EB9"/>
    <w:rsid w:val="00933DC7"/>
    <w:rsid w:val="00936436"/>
    <w:rsid w:val="009418F4"/>
    <w:rsid w:val="00942BBC"/>
    <w:rsid w:val="00944180"/>
    <w:rsid w:val="00944AA0"/>
    <w:rsid w:val="00947DA2"/>
    <w:rsid w:val="00951177"/>
    <w:rsid w:val="0095393A"/>
    <w:rsid w:val="00962F11"/>
    <w:rsid w:val="00964865"/>
    <w:rsid w:val="00966381"/>
    <w:rsid w:val="009673E8"/>
    <w:rsid w:val="009737FD"/>
    <w:rsid w:val="00974DB8"/>
    <w:rsid w:val="00980661"/>
    <w:rsid w:val="0098093B"/>
    <w:rsid w:val="00982336"/>
    <w:rsid w:val="009876D4"/>
    <w:rsid w:val="009914A5"/>
    <w:rsid w:val="0099548E"/>
    <w:rsid w:val="00996456"/>
    <w:rsid w:val="00996A12"/>
    <w:rsid w:val="00997B0F"/>
    <w:rsid w:val="009A1CAD"/>
    <w:rsid w:val="009A3440"/>
    <w:rsid w:val="009A5832"/>
    <w:rsid w:val="009A58AD"/>
    <w:rsid w:val="009A6838"/>
    <w:rsid w:val="009B1B42"/>
    <w:rsid w:val="009B24B5"/>
    <w:rsid w:val="009B2CFE"/>
    <w:rsid w:val="009B4EBC"/>
    <w:rsid w:val="009B514E"/>
    <w:rsid w:val="009B5725"/>
    <w:rsid w:val="009B5ABB"/>
    <w:rsid w:val="009B73CE"/>
    <w:rsid w:val="009C2461"/>
    <w:rsid w:val="009C394F"/>
    <w:rsid w:val="009C6FE2"/>
    <w:rsid w:val="009C7674"/>
    <w:rsid w:val="009D004A"/>
    <w:rsid w:val="009D5880"/>
    <w:rsid w:val="009E2CFD"/>
    <w:rsid w:val="009E3B07"/>
    <w:rsid w:val="009E51D1"/>
    <w:rsid w:val="009E5531"/>
    <w:rsid w:val="009F171E"/>
    <w:rsid w:val="009F3D2F"/>
    <w:rsid w:val="009F658A"/>
    <w:rsid w:val="009F7052"/>
    <w:rsid w:val="00A02668"/>
    <w:rsid w:val="00A02801"/>
    <w:rsid w:val="00A040E5"/>
    <w:rsid w:val="00A06A39"/>
    <w:rsid w:val="00A07F58"/>
    <w:rsid w:val="00A131CB"/>
    <w:rsid w:val="00A14847"/>
    <w:rsid w:val="00A16D6D"/>
    <w:rsid w:val="00A21383"/>
    <w:rsid w:val="00A2199F"/>
    <w:rsid w:val="00A21B31"/>
    <w:rsid w:val="00A2360E"/>
    <w:rsid w:val="00A26E0C"/>
    <w:rsid w:val="00A307E5"/>
    <w:rsid w:val="00A32FCB"/>
    <w:rsid w:val="00A3456F"/>
    <w:rsid w:val="00A34C25"/>
    <w:rsid w:val="00A3507D"/>
    <w:rsid w:val="00A353F5"/>
    <w:rsid w:val="00A3717A"/>
    <w:rsid w:val="00A4088C"/>
    <w:rsid w:val="00A42C00"/>
    <w:rsid w:val="00A4456B"/>
    <w:rsid w:val="00A448D4"/>
    <w:rsid w:val="00A452E0"/>
    <w:rsid w:val="00A475A7"/>
    <w:rsid w:val="00A51EA5"/>
    <w:rsid w:val="00A53742"/>
    <w:rsid w:val="00A557A1"/>
    <w:rsid w:val="00A63059"/>
    <w:rsid w:val="00A63AE3"/>
    <w:rsid w:val="00A651A4"/>
    <w:rsid w:val="00A669FB"/>
    <w:rsid w:val="00A7095A"/>
    <w:rsid w:val="00A71361"/>
    <w:rsid w:val="00A7242F"/>
    <w:rsid w:val="00A7268E"/>
    <w:rsid w:val="00A746E2"/>
    <w:rsid w:val="00A81FF2"/>
    <w:rsid w:val="00A83904"/>
    <w:rsid w:val="00A90A79"/>
    <w:rsid w:val="00A96B30"/>
    <w:rsid w:val="00AA59B5"/>
    <w:rsid w:val="00AA7777"/>
    <w:rsid w:val="00AA7B84"/>
    <w:rsid w:val="00AC04C0"/>
    <w:rsid w:val="00AC0B4C"/>
    <w:rsid w:val="00AC1164"/>
    <w:rsid w:val="00AC2296"/>
    <w:rsid w:val="00AC2754"/>
    <w:rsid w:val="00AC48B0"/>
    <w:rsid w:val="00AC4ACD"/>
    <w:rsid w:val="00AC5DFB"/>
    <w:rsid w:val="00AD13DC"/>
    <w:rsid w:val="00AD35AB"/>
    <w:rsid w:val="00AD5D1D"/>
    <w:rsid w:val="00AD6DE2"/>
    <w:rsid w:val="00AE0095"/>
    <w:rsid w:val="00AE0A40"/>
    <w:rsid w:val="00AE1ED4"/>
    <w:rsid w:val="00AE21E1"/>
    <w:rsid w:val="00AE2F8D"/>
    <w:rsid w:val="00AE33F9"/>
    <w:rsid w:val="00AE3BAE"/>
    <w:rsid w:val="00AE5FAA"/>
    <w:rsid w:val="00AE6A21"/>
    <w:rsid w:val="00AF1C8F"/>
    <w:rsid w:val="00AF2B68"/>
    <w:rsid w:val="00AF2C92"/>
    <w:rsid w:val="00AF3EC1"/>
    <w:rsid w:val="00AF5025"/>
    <w:rsid w:val="00AF519F"/>
    <w:rsid w:val="00AF5387"/>
    <w:rsid w:val="00AF55F5"/>
    <w:rsid w:val="00AF7E86"/>
    <w:rsid w:val="00B00A1E"/>
    <w:rsid w:val="00B024B9"/>
    <w:rsid w:val="00B05324"/>
    <w:rsid w:val="00B077FA"/>
    <w:rsid w:val="00B127D7"/>
    <w:rsid w:val="00B13B0C"/>
    <w:rsid w:val="00B13B41"/>
    <w:rsid w:val="00B1453A"/>
    <w:rsid w:val="00B17762"/>
    <w:rsid w:val="00B20B07"/>
    <w:rsid w:val="00B20F82"/>
    <w:rsid w:val="00B23872"/>
    <w:rsid w:val="00B25BD5"/>
    <w:rsid w:val="00B26ABE"/>
    <w:rsid w:val="00B34079"/>
    <w:rsid w:val="00B34E20"/>
    <w:rsid w:val="00B34EA4"/>
    <w:rsid w:val="00B3793A"/>
    <w:rsid w:val="00B401BA"/>
    <w:rsid w:val="00B407E4"/>
    <w:rsid w:val="00B425B6"/>
    <w:rsid w:val="00B42A72"/>
    <w:rsid w:val="00B441AE"/>
    <w:rsid w:val="00B45F33"/>
    <w:rsid w:val="00B46D50"/>
    <w:rsid w:val="00B50EAB"/>
    <w:rsid w:val="00B53170"/>
    <w:rsid w:val="00B60497"/>
    <w:rsid w:val="00B62999"/>
    <w:rsid w:val="00B63BE3"/>
    <w:rsid w:val="00B64534"/>
    <w:rsid w:val="00B64885"/>
    <w:rsid w:val="00B66810"/>
    <w:rsid w:val="00B72BE3"/>
    <w:rsid w:val="00B73B80"/>
    <w:rsid w:val="00B75845"/>
    <w:rsid w:val="00B770C7"/>
    <w:rsid w:val="00B80F26"/>
    <w:rsid w:val="00B822BD"/>
    <w:rsid w:val="00B83DC2"/>
    <w:rsid w:val="00B842F4"/>
    <w:rsid w:val="00B86349"/>
    <w:rsid w:val="00B906FB"/>
    <w:rsid w:val="00B90FC5"/>
    <w:rsid w:val="00B91A7B"/>
    <w:rsid w:val="00B929DD"/>
    <w:rsid w:val="00B95405"/>
    <w:rsid w:val="00B963F1"/>
    <w:rsid w:val="00BA020A"/>
    <w:rsid w:val="00BB02A4"/>
    <w:rsid w:val="00BB1270"/>
    <w:rsid w:val="00BB1E44"/>
    <w:rsid w:val="00BB5267"/>
    <w:rsid w:val="00BB52B8"/>
    <w:rsid w:val="00BB59D8"/>
    <w:rsid w:val="00BB5C6C"/>
    <w:rsid w:val="00BB7E69"/>
    <w:rsid w:val="00BC3C1F"/>
    <w:rsid w:val="00BC41A6"/>
    <w:rsid w:val="00BC4388"/>
    <w:rsid w:val="00BC48A5"/>
    <w:rsid w:val="00BC7CE7"/>
    <w:rsid w:val="00BD05CF"/>
    <w:rsid w:val="00BD13F0"/>
    <w:rsid w:val="00BD295E"/>
    <w:rsid w:val="00BD4664"/>
    <w:rsid w:val="00BE0A86"/>
    <w:rsid w:val="00BE1193"/>
    <w:rsid w:val="00BE1F66"/>
    <w:rsid w:val="00BF0E94"/>
    <w:rsid w:val="00BF4849"/>
    <w:rsid w:val="00BF4EA7"/>
    <w:rsid w:val="00C00EDB"/>
    <w:rsid w:val="00C02863"/>
    <w:rsid w:val="00C0383A"/>
    <w:rsid w:val="00C067FF"/>
    <w:rsid w:val="00C12862"/>
    <w:rsid w:val="00C12D8E"/>
    <w:rsid w:val="00C13D28"/>
    <w:rsid w:val="00C14585"/>
    <w:rsid w:val="00C165A0"/>
    <w:rsid w:val="00C216CE"/>
    <w:rsid w:val="00C2184F"/>
    <w:rsid w:val="00C22A78"/>
    <w:rsid w:val="00C23C7E"/>
    <w:rsid w:val="00C246C5"/>
    <w:rsid w:val="00C25A82"/>
    <w:rsid w:val="00C30A2A"/>
    <w:rsid w:val="00C3353C"/>
    <w:rsid w:val="00C33993"/>
    <w:rsid w:val="00C4069E"/>
    <w:rsid w:val="00C41ADC"/>
    <w:rsid w:val="00C43EAD"/>
    <w:rsid w:val="00C44149"/>
    <w:rsid w:val="00C44410"/>
    <w:rsid w:val="00C44A15"/>
    <w:rsid w:val="00C45F61"/>
    <w:rsid w:val="00C4630A"/>
    <w:rsid w:val="00C52243"/>
    <w:rsid w:val="00C523F0"/>
    <w:rsid w:val="00C526D2"/>
    <w:rsid w:val="00C56C16"/>
    <w:rsid w:val="00C5794E"/>
    <w:rsid w:val="00C60968"/>
    <w:rsid w:val="00C63D39"/>
    <w:rsid w:val="00C63EDD"/>
    <w:rsid w:val="00C65B36"/>
    <w:rsid w:val="00C7292E"/>
    <w:rsid w:val="00C73777"/>
    <w:rsid w:val="00C73A91"/>
    <w:rsid w:val="00C74E88"/>
    <w:rsid w:val="00C80924"/>
    <w:rsid w:val="00C8286B"/>
    <w:rsid w:val="00C91FFE"/>
    <w:rsid w:val="00C947F8"/>
    <w:rsid w:val="00C9515F"/>
    <w:rsid w:val="00C963C5"/>
    <w:rsid w:val="00CA030C"/>
    <w:rsid w:val="00CA1F41"/>
    <w:rsid w:val="00CA32EE"/>
    <w:rsid w:val="00CA6A1A"/>
    <w:rsid w:val="00CB034F"/>
    <w:rsid w:val="00CC0E72"/>
    <w:rsid w:val="00CC1E75"/>
    <w:rsid w:val="00CC2E0E"/>
    <w:rsid w:val="00CC361C"/>
    <w:rsid w:val="00CC474B"/>
    <w:rsid w:val="00CC4DB9"/>
    <w:rsid w:val="00CC658C"/>
    <w:rsid w:val="00CC67BF"/>
    <w:rsid w:val="00CD0843"/>
    <w:rsid w:val="00CD5A78"/>
    <w:rsid w:val="00CD660E"/>
    <w:rsid w:val="00CD7345"/>
    <w:rsid w:val="00CE2C20"/>
    <w:rsid w:val="00CE372E"/>
    <w:rsid w:val="00CE7875"/>
    <w:rsid w:val="00CF0A1B"/>
    <w:rsid w:val="00CF19F6"/>
    <w:rsid w:val="00CF1DAD"/>
    <w:rsid w:val="00CF2F4F"/>
    <w:rsid w:val="00CF536D"/>
    <w:rsid w:val="00D00613"/>
    <w:rsid w:val="00D10CB8"/>
    <w:rsid w:val="00D12806"/>
    <w:rsid w:val="00D12D44"/>
    <w:rsid w:val="00D132F8"/>
    <w:rsid w:val="00D15018"/>
    <w:rsid w:val="00D158AC"/>
    <w:rsid w:val="00D1694C"/>
    <w:rsid w:val="00D20F5E"/>
    <w:rsid w:val="00D23B76"/>
    <w:rsid w:val="00D3369E"/>
    <w:rsid w:val="00D379A3"/>
    <w:rsid w:val="00D412EB"/>
    <w:rsid w:val="00D43272"/>
    <w:rsid w:val="00D45FF3"/>
    <w:rsid w:val="00D512CF"/>
    <w:rsid w:val="00D528B9"/>
    <w:rsid w:val="00D53186"/>
    <w:rsid w:val="00D53B0D"/>
    <w:rsid w:val="00D5487D"/>
    <w:rsid w:val="00D60140"/>
    <w:rsid w:val="00D6024A"/>
    <w:rsid w:val="00D608B5"/>
    <w:rsid w:val="00D71F99"/>
    <w:rsid w:val="00D73CA4"/>
    <w:rsid w:val="00D73D71"/>
    <w:rsid w:val="00D74396"/>
    <w:rsid w:val="00D80284"/>
    <w:rsid w:val="00D81F71"/>
    <w:rsid w:val="00D834B7"/>
    <w:rsid w:val="00D8642D"/>
    <w:rsid w:val="00D90A5E"/>
    <w:rsid w:val="00D911CC"/>
    <w:rsid w:val="00D91A68"/>
    <w:rsid w:val="00D94F64"/>
    <w:rsid w:val="00D95A68"/>
    <w:rsid w:val="00DA17C7"/>
    <w:rsid w:val="00DA2B4E"/>
    <w:rsid w:val="00DA6A9A"/>
    <w:rsid w:val="00DB1EFD"/>
    <w:rsid w:val="00DB3EAF"/>
    <w:rsid w:val="00DC3203"/>
    <w:rsid w:val="00DC3C99"/>
    <w:rsid w:val="00DC52F5"/>
    <w:rsid w:val="00DC5B61"/>
    <w:rsid w:val="00DC5FD0"/>
    <w:rsid w:val="00DD0354"/>
    <w:rsid w:val="00DD27D7"/>
    <w:rsid w:val="00DD4494"/>
    <w:rsid w:val="00DD458C"/>
    <w:rsid w:val="00DD72E9"/>
    <w:rsid w:val="00DD7605"/>
    <w:rsid w:val="00DE0F48"/>
    <w:rsid w:val="00DE2020"/>
    <w:rsid w:val="00DE33FE"/>
    <w:rsid w:val="00DE3476"/>
    <w:rsid w:val="00DE443D"/>
    <w:rsid w:val="00DF5B84"/>
    <w:rsid w:val="00DF6D5B"/>
    <w:rsid w:val="00DF771B"/>
    <w:rsid w:val="00DF7EE2"/>
    <w:rsid w:val="00E01BAA"/>
    <w:rsid w:val="00E0282A"/>
    <w:rsid w:val="00E02CED"/>
    <w:rsid w:val="00E07E14"/>
    <w:rsid w:val="00E14843"/>
    <w:rsid w:val="00E14D56"/>
    <w:rsid w:val="00E14F94"/>
    <w:rsid w:val="00E17336"/>
    <w:rsid w:val="00E17D15"/>
    <w:rsid w:val="00E22B95"/>
    <w:rsid w:val="00E30331"/>
    <w:rsid w:val="00E30B08"/>
    <w:rsid w:val="00E30BB8"/>
    <w:rsid w:val="00E31F9C"/>
    <w:rsid w:val="00E333D5"/>
    <w:rsid w:val="00E374A8"/>
    <w:rsid w:val="00E40488"/>
    <w:rsid w:val="00E45750"/>
    <w:rsid w:val="00E45F7D"/>
    <w:rsid w:val="00E46558"/>
    <w:rsid w:val="00E46AF7"/>
    <w:rsid w:val="00E50367"/>
    <w:rsid w:val="00E51ABA"/>
    <w:rsid w:val="00E524CB"/>
    <w:rsid w:val="00E52C6B"/>
    <w:rsid w:val="00E61704"/>
    <w:rsid w:val="00E65456"/>
    <w:rsid w:val="00E65464"/>
    <w:rsid w:val="00E65A91"/>
    <w:rsid w:val="00E66188"/>
    <w:rsid w:val="00E664FB"/>
    <w:rsid w:val="00E70373"/>
    <w:rsid w:val="00E72364"/>
    <w:rsid w:val="00E72E40"/>
    <w:rsid w:val="00E73665"/>
    <w:rsid w:val="00E73999"/>
    <w:rsid w:val="00E73BDC"/>
    <w:rsid w:val="00E73E9E"/>
    <w:rsid w:val="00E77DB9"/>
    <w:rsid w:val="00E81660"/>
    <w:rsid w:val="00E854FE"/>
    <w:rsid w:val="00E906CC"/>
    <w:rsid w:val="00E91FE9"/>
    <w:rsid w:val="00E939A0"/>
    <w:rsid w:val="00E97376"/>
    <w:rsid w:val="00E97E4E"/>
    <w:rsid w:val="00EA1CC2"/>
    <w:rsid w:val="00EA2D76"/>
    <w:rsid w:val="00EA4644"/>
    <w:rsid w:val="00EA758A"/>
    <w:rsid w:val="00EB199F"/>
    <w:rsid w:val="00EB27C4"/>
    <w:rsid w:val="00EB3B0E"/>
    <w:rsid w:val="00EB4E8E"/>
    <w:rsid w:val="00EB5387"/>
    <w:rsid w:val="00EB5C10"/>
    <w:rsid w:val="00EB7322"/>
    <w:rsid w:val="00EC0FE9"/>
    <w:rsid w:val="00EC426D"/>
    <w:rsid w:val="00EC571B"/>
    <w:rsid w:val="00EC57D7"/>
    <w:rsid w:val="00EC6385"/>
    <w:rsid w:val="00ED1DE9"/>
    <w:rsid w:val="00ED23D4"/>
    <w:rsid w:val="00ED3864"/>
    <w:rsid w:val="00ED5E0B"/>
    <w:rsid w:val="00ED5F3E"/>
    <w:rsid w:val="00EE1587"/>
    <w:rsid w:val="00EE37B6"/>
    <w:rsid w:val="00EF0BC8"/>
    <w:rsid w:val="00EF0F45"/>
    <w:rsid w:val="00EF1536"/>
    <w:rsid w:val="00EF157B"/>
    <w:rsid w:val="00EF23DB"/>
    <w:rsid w:val="00EF3C3B"/>
    <w:rsid w:val="00EF3E78"/>
    <w:rsid w:val="00EF4EBE"/>
    <w:rsid w:val="00EF7463"/>
    <w:rsid w:val="00F002EF"/>
    <w:rsid w:val="00F00856"/>
    <w:rsid w:val="00F01EE9"/>
    <w:rsid w:val="00F02F94"/>
    <w:rsid w:val="00F04900"/>
    <w:rsid w:val="00F0495D"/>
    <w:rsid w:val="00F06554"/>
    <w:rsid w:val="00F065A4"/>
    <w:rsid w:val="00F07819"/>
    <w:rsid w:val="00F115C9"/>
    <w:rsid w:val="00F126B9"/>
    <w:rsid w:val="00F12715"/>
    <w:rsid w:val="00F144D5"/>
    <w:rsid w:val="00F146F0"/>
    <w:rsid w:val="00F14AFA"/>
    <w:rsid w:val="00F15039"/>
    <w:rsid w:val="00F20FF3"/>
    <w:rsid w:val="00F2190B"/>
    <w:rsid w:val="00F228B5"/>
    <w:rsid w:val="00F2389C"/>
    <w:rsid w:val="00F241FA"/>
    <w:rsid w:val="00F25C67"/>
    <w:rsid w:val="00F30DFF"/>
    <w:rsid w:val="00F32B80"/>
    <w:rsid w:val="00F340EB"/>
    <w:rsid w:val="00F35285"/>
    <w:rsid w:val="00F35F57"/>
    <w:rsid w:val="00F36D96"/>
    <w:rsid w:val="00F370C9"/>
    <w:rsid w:val="00F43B9D"/>
    <w:rsid w:val="00F44D5E"/>
    <w:rsid w:val="00F5228E"/>
    <w:rsid w:val="00F53A35"/>
    <w:rsid w:val="00F55A3D"/>
    <w:rsid w:val="00F5744B"/>
    <w:rsid w:val="00F61209"/>
    <w:rsid w:val="00F6259E"/>
    <w:rsid w:val="00F65DD4"/>
    <w:rsid w:val="00F672B2"/>
    <w:rsid w:val="00F83973"/>
    <w:rsid w:val="00F87B1C"/>
    <w:rsid w:val="00F87FA3"/>
    <w:rsid w:val="00F90EEE"/>
    <w:rsid w:val="00F93D8C"/>
    <w:rsid w:val="00F9714B"/>
    <w:rsid w:val="00FA3102"/>
    <w:rsid w:val="00FA48D4"/>
    <w:rsid w:val="00FA54FA"/>
    <w:rsid w:val="00FA590C"/>
    <w:rsid w:val="00FA670B"/>
    <w:rsid w:val="00FB227E"/>
    <w:rsid w:val="00FB3D61"/>
    <w:rsid w:val="00FB44CE"/>
    <w:rsid w:val="00FB5009"/>
    <w:rsid w:val="00FB7133"/>
    <w:rsid w:val="00FB76AB"/>
    <w:rsid w:val="00FC4A16"/>
    <w:rsid w:val="00FD03FE"/>
    <w:rsid w:val="00FD126E"/>
    <w:rsid w:val="00FD3A7C"/>
    <w:rsid w:val="00FD3C36"/>
    <w:rsid w:val="00FD3CB6"/>
    <w:rsid w:val="00FD4D81"/>
    <w:rsid w:val="00FD7498"/>
    <w:rsid w:val="00FD7FB3"/>
    <w:rsid w:val="00FE4713"/>
    <w:rsid w:val="00FF15A5"/>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EB99633"/>
  <w15:docId w15:val="{50EF3F7A-5B4B-0245-AF86-5E3451834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35285"/>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spacing w:line="240" w:lineRule="auto"/>
    </w:p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uiPriority w:val="99"/>
    <w:rsid w:val="00F02F94"/>
    <w:pPr>
      <w:tabs>
        <w:tab w:val="center" w:pos="4320"/>
        <w:tab w:val="right" w:pos="8640"/>
      </w:tabs>
      <w:spacing w:line="240" w:lineRule="auto"/>
    </w:pPr>
  </w:style>
  <w:style w:type="character" w:customStyle="1" w:styleId="FooterChar">
    <w:name w:val="Footer Char"/>
    <w:basedOn w:val="DefaultParagraphFont"/>
    <w:link w:val="Footer"/>
    <w:uiPriority w:val="99"/>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BodyText">
    <w:name w:val="Body Text"/>
    <w:basedOn w:val="Normal"/>
    <w:link w:val="BodyTextChar"/>
    <w:uiPriority w:val="1"/>
    <w:qFormat/>
    <w:rsid w:val="00D834B7"/>
    <w:pPr>
      <w:widowControl w:val="0"/>
      <w:autoSpaceDE w:val="0"/>
      <w:autoSpaceDN w:val="0"/>
      <w:spacing w:line="240" w:lineRule="auto"/>
      <w:jc w:val="both"/>
    </w:pPr>
    <w:rPr>
      <w:rFonts w:ascii="Arial" w:eastAsia="Arial" w:hAnsi="Arial" w:cs="Arial"/>
      <w:szCs w:val="22"/>
      <w:lang w:val="en-US" w:eastAsia="en-US"/>
    </w:rPr>
  </w:style>
  <w:style w:type="character" w:customStyle="1" w:styleId="BodyTextChar">
    <w:name w:val="Body Text Char"/>
    <w:basedOn w:val="DefaultParagraphFont"/>
    <w:link w:val="BodyText"/>
    <w:uiPriority w:val="1"/>
    <w:rsid w:val="00D834B7"/>
    <w:rPr>
      <w:rFonts w:ascii="Arial" w:eastAsia="Arial" w:hAnsi="Arial" w:cs="Arial"/>
      <w:sz w:val="24"/>
      <w:szCs w:val="22"/>
      <w:lang w:val="en-US" w:eastAsia="en-US"/>
    </w:rPr>
  </w:style>
  <w:style w:type="character" w:styleId="Hyperlink">
    <w:name w:val="Hyperlink"/>
    <w:basedOn w:val="DefaultParagraphFont"/>
    <w:uiPriority w:val="99"/>
    <w:unhideWhenUsed/>
    <w:rsid w:val="00D834B7"/>
    <w:rPr>
      <w:color w:val="0000FF" w:themeColor="hyperlink"/>
      <w:u w:val="single"/>
    </w:rPr>
  </w:style>
  <w:style w:type="character" w:styleId="LineNumber">
    <w:name w:val="line number"/>
    <w:basedOn w:val="DefaultParagraphFont"/>
    <w:semiHidden/>
    <w:unhideWhenUsed/>
    <w:rsid w:val="00091983"/>
  </w:style>
  <w:style w:type="character" w:styleId="CommentReference">
    <w:name w:val="annotation reference"/>
    <w:basedOn w:val="DefaultParagraphFont"/>
    <w:semiHidden/>
    <w:unhideWhenUsed/>
    <w:rsid w:val="000D20E1"/>
    <w:rPr>
      <w:sz w:val="16"/>
      <w:szCs w:val="16"/>
    </w:rPr>
  </w:style>
  <w:style w:type="paragraph" w:styleId="CommentText">
    <w:name w:val="annotation text"/>
    <w:basedOn w:val="Normal"/>
    <w:link w:val="CommentTextChar"/>
    <w:unhideWhenUsed/>
    <w:rsid w:val="000D20E1"/>
    <w:pPr>
      <w:spacing w:line="240" w:lineRule="auto"/>
    </w:pPr>
    <w:rPr>
      <w:sz w:val="20"/>
      <w:szCs w:val="20"/>
    </w:rPr>
  </w:style>
  <w:style w:type="character" w:customStyle="1" w:styleId="CommentTextChar">
    <w:name w:val="Comment Text Char"/>
    <w:basedOn w:val="DefaultParagraphFont"/>
    <w:link w:val="CommentText"/>
    <w:rsid w:val="000D20E1"/>
  </w:style>
  <w:style w:type="paragraph" w:styleId="CommentSubject">
    <w:name w:val="annotation subject"/>
    <w:basedOn w:val="CommentText"/>
    <w:next w:val="CommentText"/>
    <w:link w:val="CommentSubjectChar"/>
    <w:semiHidden/>
    <w:unhideWhenUsed/>
    <w:rsid w:val="000D20E1"/>
    <w:rPr>
      <w:b/>
      <w:bCs/>
    </w:rPr>
  </w:style>
  <w:style w:type="character" w:customStyle="1" w:styleId="CommentSubjectChar">
    <w:name w:val="Comment Subject Char"/>
    <w:basedOn w:val="CommentTextChar"/>
    <w:link w:val="CommentSubject"/>
    <w:semiHidden/>
    <w:rsid w:val="000D20E1"/>
    <w:rPr>
      <w:b/>
      <w:bCs/>
    </w:rPr>
  </w:style>
  <w:style w:type="paragraph" w:styleId="Revision">
    <w:name w:val="Revision"/>
    <w:hidden/>
    <w:semiHidden/>
    <w:rsid w:val="00CC0E7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969561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bigsdb.pasteur.fr/klebsiella/klebsiella.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923F97-1732-4B4C-8612-378055341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34539</Words>
  <Characters>196877</Characters>
  <Application>Microsoft Office Word</Application>
  <DocSecurity>0</DocSecurity>
  <Lines>1640</Lines>
  <Paragraphs>461</Paragraphs>
  <ScaleCrop>false</ScaleCrop>
  <HeadingPairs>
    <vt:vector size="2" baseType="variant">
      <vt:variant>
        <vt:lpstr>Title</vt:lpstr>
      </vt:variant>
      <vt:variant>
        <vt:i4>1</vt:i4>
      </vt:variant>
    </vt:vector>
  </HeadingPairs>
  <TitlesOfParts>
    <vt:vector size="1" baseType="lpstr">
      <vt:lpstr>TF_Template_Word_Mac_2011</vt:lpstr>
    </vt:vector>
  </TitlesOfParts>
  <Manager/>
  <Company/>
  <LinksUpToDate>false</LinksUpToDate>
  <CharactersWithSpaces>230955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Microsoft Office User</dc:creator>
  <cp:keywords/>
  <dc:description/>
  <cp:lastModifiedBy>Andrew Grant</cp:lastModifiedBy>
  <cp:revision>3</cp:revision>
  <cp:lastPrinted>2011-07-22T14:54:00Z</cp:lastPrinted>
  <dcterms:created xsi:type="dcterms:W3CDTF">2021-11-11T13:35:00Z</dcterms:created>
  <dcterms:modified xsi:type="dcterms:W3CDTF">2021-11-11T15:55:00Z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http://www.zotero.org/styles/apa</vt:lpwstr>
  </property>
  <property fmtid="{D5CDD505-2E9C-101B-9397-08002B2CF9AE}" pid="4" name="Mendeley Recent Style Name 0_1">
    <vt:lpwstr>American Psychological Association 7th edition</vt:lpwstr>
  </property>
  <property fmtid="{D5CDD505-2E9C-101B-9397-08002B2CF9AE}" pid="5" name="Mendeley Recent Style Id 1_1">
    <vt:lpwstr>http://www.zotero.org/styles/american-sociological-association</vt:lpwstr>
  </property>
  <property fmtid="{D5CDD505-2E9C-101B-9397-08002B2CF9AE}" pid="6" name="Mendeley Recent Style Name 1_1">
    <vt:lpwstr>American Sociological Association 6th edition</vt:lpwstr>
  </property>
  <property fmtid="{D5CDD505-2E9C-101B-9397-08002B2CF9AE}" pid="7" name="Mendeley Recent Style Id 2_1">
    <vt:lpwstr>http://www.zotero.org/styles/chicago-author-date</vt:lpwstr>
  </property>
  <property fmtid="{D5CDD505-2E9C-101B-9397-08002B2CF9AE}" pid="8" name="Mendeley Recent Style Name 2_1">
    <vt:lpwstr>Chicago Manual of Style 17th edition (author-date)</vt:lpwstr>
  </property>
  <property fmtid="{D5CDD505-2E9C-101B-9397-08002B2CF9AE}" pid="9" name="Mendeley Recent Style Id 3_1">
    <vt:lpwstr>http://www.zotero.org/styles/harvard-cite-them-right-no-et-al</vt:lpwstr>
  </property>
  <property fmtid="{D5CDD505-2E9C-101B-9397-08002B2CF9AE}" pid="10" name="Mendeley Recent Style Name 3_1">
    <vt:lpwstr>Cite Them Right 10th edition - Harvard (no "et al.")</vt:lpwstr>
  </property>
  <property fmtid="{D5CDD505-2E9C-101B-9397-08002B2CF9AE}" pid="11" name="Mendeley Recent Style Id 4_1">
    <vt:lpwstr>http://www.zotero.org/styles/ieee</vt:lpwstr>
  </property>
  <property fmtid="{D5CDD505-2E9C-101B-9397-08002B2CF9AE}" pid="12" name="Mendeley Recent Style Name 4_1">
    <vt:lpwstr>IEEE</vt:lpwstr>
  </property>
  <property fmtid="{D5CDD505-2E9C-101B-9397-08002B2CF9AE}" pid="13" name="Mendeley Recent Style Id 5_1">
    <vt:lpwstr>http://www.zotero.org/styles/modern-humanities-research-association</vt:lpwstr>
  </property>
  <property fmtid="{D5CDD505-2E9C-101B-9397-08002B2CF9AE}" pid="14" name="Mendeley Recent Style Name 5_1">
    <vt:lpwstr>Modern Humanities Research Association 3rd edition (note with bibliography)</vt:lpwstr>
  </property>
  <property fmtid="{D5CDD505-2E9C-101B-9397-08002B2CF9AE}" pid="15" name="Mendeley Recent Style Id 6_1">
    <vt:lpwstr>http://www.zotero.org/styles/modern-language-association</vt:lpwstr>
  </property>
  <property fmtid="{D5CDD505-2E9C-101B-9397-08002B2CF9AE}" pid="16" name="Mendeley Recent Style Name 6_1">
    <vt:lpwstr>Modern Language Association 8th edition</vt:lpwstr>
  </property>
  <property fmtid="{D5CDD505-2E9C-101B-9397-08002B2CF9AE}" pid="17" name="Mendeley Recent Style Id 7_1">
    <vt:lpwstr>http://www.zotero.org/styles/nature</vt:lpwstr>
  </property>
  <property fmtid="{D5CDD505-2E9C-101B-9397-08002B2CF9AE}" pid="18" name="Mendeley Recent Style Name 7_1">
    <vt:lpwstr>Nature</vt:lpwstr>
  </property>
  <property fmtid="{D5CDD505-2E9C-101B-9397-08002B2CF9AE}" pid="19" name="Mendeley Recent Style Id 8_1">
    <vt:lpwstr>http://www.zotero.org/styles/taylor-and-francis-apa</vt:lpwstr>
  </property>
  <property fmtid="{D5CDD505-2E9C-101B-9397-08002B2CF9AE}" pid="20" name="Mendeley Recent Style Name 8_1">
    <vt:lpwstr>Taylor &amp; Francis - APA</vt:lpwstr>
  </property>
  <property fmtid="{D5CDD505-2E9C-101B-9397-08002B2CF9AE}" pid="21" name="Mendeley Recent Style Id 9_1">
    <vt:lpwstr>http://www.zotero.org/styles/mabs</vt:lpwstr>
  </property>
  <property fmtid="{D5CDD505-2E9C-101B-9397-08002B2CF9AE}" pid="22" name="Mendeley Recent Style Name 9_1">
    <vt:lpwstr>mAbs</vt:lpwstr>
  </property>
  <property fmtid="{D5CDD505-2E9C-101B-9397-08002B2CF9AE}" pid="23" name="Mendeley Unique User Id_1">
    <vt:lpwstr>ecd2fbf9-742a-3ded-a648-649fd02ec3db</vt:lpwstr>
  </property>
  <property fmtid="{D5CDD505-2E9C-101B-9397-08002B2CF9AE}" pid="24" name="Mendeley Citation Style_1">
    <vt:lpwstr>http://www.zotero.org/styles/mabs</vt:lpwstr>
  </property>
</Properties>
</file>