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E21631" w14:textId="35CA1A38" w:rsidR="00561A75" w:rsidRPr="00412883" w:rsidRDefault="00B83921" w:rsidP="00412883">
      <w:pPr>
        <w:outlineLvl w:val="0"/>
        <w:rPr>
          <w:rFonts w:ascii="Times New Roman" w:hAnsi="Times New Roman" w:cs="Times New Roman"/>
          <w:b/>
          <w:bCs/>
          <w:color w:val="auto"/>
          <w:sz w:val="24"/>
          <w:szCs w:val="24"/>
          <w:lang w:val="en-US"/>
        </w:rPr>
      </w:pPr>
      <w:r w:rsidRPr="00412883">
        <w:rPr>
          <w:rFonts w:ascii="Times New Roman" w:hAnsi="Times New Roman" w:cs="Times New Roman"/>
          <w:b/>
          <w:bCs/>
          <w:color w:val="auto"/>
          <w:sz w:val="24"/>
          <w:szCs w:val="24"/>
          <w:lang w:val="en-US"/>
        </w:rPr>
        <w:t xml:space="preserve">From Balbec to Ballyba: </w:t>
      </w:r>
      <w:r w:rsidR="00561A75" w:rsidRPr="00412883">
        <w:rPr>
          <w:rFonts w:ascii="Times New Roman" w:hAnsi="Times New Roman" w:cs="Times New Roman"/>
          <w:b/>
          <w:bCs/>
          <w:color w:val="auto"/>
          <w:sz w:val="24"/>
          <w:szCs w:val="24"/>
          <w:lang w:val="en-US"/>
        </w:rPr>
        <w:t>Toponyms, Transportation, and the Etymological Imagination</w:t>
      </w:r>
    </w:p>
    <w:p w14:paraId="377A460B" w14:textId="77777777" w:rsidR="00561A75" w:rsidRPr="00412883" w:rsidRDefault="00561A75" w:rsidP="00412883">
      <w:pPr>
        <w:outlineLvl w:val="0"/>
        <w:rPr>
          <w:rFonts w:ascii="Times New Roman" w:hAnsi="Times New Roman" w:cs="Times New Roman"/>
          <w:b/>
          <w:bCs/>
          <w:color w:val="auto"/>
          <w:sz w:val="24"/>
          <w:szCs w:val="24"/>
          <w:lang w:val="en-US"/>
        </w:rPr>
      </w:pPr>
    </w:p>
    <w:p w14:paraId="68DDF1BB" w14:textId="5933D9DE" w:rsidR="00561A75" w:rsidRPr="00412883" w:rsidRDefault="00091320" w:rsidP="00412883">
      <w:pPr>
        <w:outlineLvl w:val="0"/>
        <w:rPr>
          <w:rFonts w:ascii="Times New Roman" w:hAnsi="Times New Roman" w:cs="Times New Roman"/>
          <w:b/>
          <w:bCs/>
          <w:color w:val="auto"/>
          <w:sz w:val="24"/>
          <w:szCs w:val="24"/>
          <w:lang w:val="en-US"/>
        </w:rPr>
      </w:pPr>
      <w:r>
        <w:rPr>
          <w:rFonts w:ascii="Times New Roman" w:hAnsi="Times New Roman" w:cs="Times New Roman"/>
          <w:b/>
          <w:bCs/>
          <w:color w:val="auto"/>
          <w:sz w:val="24"/>
          <w:szCs w:val="24"/>
          <w:lang w:val="en-US"/>
        </w:rPr>
        <w:t xml:space="preserve">By </w:t>
      </w:r>
      <w:r w:rsidR="00561A75" w:rsidRPr="00412883">
        <w:rPr>
          <w:rFonts w:ascii="Times New Roman" w:hAnsi="Times New Roman" w:cs="Times New Roman"/>
          <w:b/>
          <w:bCs/>
          <w:color w:val="auto"/>
          <w:sz w:val="24"/>
          <w:szCs w:val="24"/>
          <w:lang w:val="en-US"/>
        </w:rPr>
        <w:t>Hunter Dukes</w:t>
      </w:r>
    </w:p>
    <w:p w14:paraId="258F75B1" w14:textId="77777777" w:rsidR="00561A75" w:rsidRPr="00E641A1" w:rsidRDefault="00561A75" w:rsidP="00561A75">
      <w:pPr>
        <w:spacing w:line="480" w:lineRule="auto"/>
        <w:ind w:right="20"/>
        <w:jc w:val="both"/>
        <w:rPr>
          <w:rFonts w:ascii="Times New Roman" w:hAnsi="Times New Roman" w:cs="Times New Roman"/>
          <w:bCs/>
          <w:color w:val="auto"/>
          <w:sz w:val="24"/>
          <w:szCs w:val="24"/>
          <w:lang w:val="en-US"/>
        </w:rPr>
      </w:pPr>
    </w:p>
    <w:p w14:paraId="0BA2CA37" w14:textId="12147313" w:rsidR="00561A75" w:rsidRPr="00E641A1" w:rsidRDefault="00561A75" w:rsidP="00412883">
      <w:pPr>
        <w:spacing w:line="480" w:lineRule="auto"/>
        <w:ind w:right="20"/>
        <w:rPr>
          <w:rFonts w:ascii="Times New Roman" w:hAnsi="Times New Roman" w:cs="Times New Roman"/>
          <w:bCs/>
          <w:color w:val="auto"/>
          <w:sz w:val="24"/>
          <w:szCs w:val="24"/>
          <w:lang w:val="en-US"/>
        </w:rPr>
      </w:pPr>
      <w:r w:rsidRPr="00E641A1">
        <w:rPr>
          <w:rFonts w:ascii="Times New Roman" w:hAnsi="Times New Roman" w:cs="Times New Roman"/>
          <w:bCs/>
          <w:color w:val="auto"/>
          <w:sz w:val="24"/>
          <w:szCs w:val="24"/>
          <w:lang w:val="en-US"/>
        </w:rPr>
        <w:t xml:space="preserve">We are accustomed to reading modernist works in the light of actual cities, glossing literary </w:t>
      </w:r>
      <w:r w:rsidRPr="00E641A1">
        <w:rPr>
          <w:rFonts w:ascii="Times New Roman" w:hAnsi="Times New Roman" w:cs="Times New Roman"/>
          <w:bCs/>
          <w:i/>
          <w:color w:val="auto"/>
          <w:sz w:val="24"/>
          <w:szCs w:val="24"/>
          <w:lang w:val="en-US"/>
        </w:rPr>
        <w:t>setting</w:t>
      </w:r>
      <w:r w:rsidRPr="00E641A1">
        <w:rPr>
          <w:rFonts w:ascii="Times New Roman" w:hAnsi="Times New Roman" w:cs="Times New Roman"/>
          <w:bCs/>
          <w:color w:val="auto"/>
          <w:sz w:val="24"/>
          <w:szCs w:val="24"/>
          <w:lang w:val="en-US"/>
        </w:rPr>
        <w:t xml:space="preserve"> as a somewhat faithful recreation of </w:t>
      </w:r>
      <w:r w:rsidRPr="00E641A1">
        <w:rPr>
          <w:rFonts w:ascii="Times New Roman" w:hAnsi="Times New Roman" w:cs="Times New Roman"/>
          <w:bCs/>
          <w:i/>
          <w:color w:val="auto"/>
          <w:sz w:val="24"/>
          <w:szCs w:val="24"/>
          <w:lang w:val="en-US"/>
        </w:rPr>
        <w:t>place</w:t>
      </w:r>
      <w:r w:rsidRPr="00E641A1">
        <w:rPr>
          <w:rFonts w:ascii="Times New Roman" w:hAnsi="Times New Roman" w:cs="Times New Roman"/>
          <w:bCs/>
          <w:color w:val="auto"/>
          <w:sz w:val="24"/>
          <w:szCs w:val="24"/>
          <w:lang w:val="en-US"/>
        </w:rPr>
        <w:t xml:space="preserve">. This tendency is not without cause: James Joyce famously boasted </w:t>
      </w:r>
      <w:r w:rsidRPr="00E641A1">
        <w:rPr>
          <w:rFonts w:ascii="Times New Roman" w:hAnsi="Times New Roman" w:cs="Times New Roman"/>
          <w:color w:val="auto"/>
          <w:sz w:val="24"/>
          <w:szCs w:val="24"/>
          <w:lang w:val="en-US"/>
        </w:rPr>
        <w:t xml:space="preserve">that if Dublin were to disappear, it could be reconstructed out of </w:t>
      </w:r>
      <w:r w:rsidRPr="00E641A1">
        <w:rPr>
          <w:rFonts w:ascii="Times New Roman" w:hAnsi="Times New Roman" w:cs="Times New Roman"/>
          <w:i/>
          <w:color w:val="auto"/>
          <w:sz w:val="24"/>
          <w:szCs w:val="24"/>
          <w:lang w:val="en-US"/>
        </w:rPr>
        <w:t>Ulysses</w:t>
      </w:r>
      <w:r w:rsidRPr="00E641A1">
        <w:rPr>
          <w:rFonts w:ascii="Times New Roman" w:hAnsi="Times New Roman" w:cs="Times New Roman"/>
          <w:color w:val="auto"/>
          <w:sz w:val="24"/>
          <w:szCs w:val="24"/>
          <w:lang w:val="en-US"/>
        </w:rPr>
        <w:t>.</w:t>
      </w:r>
      <w:r w:rsidR="00412883">
        <w:rPr>
          <w:rStyle w:val="EndnoteReference"/>
          <w:rFonts w:ascii="Times New Roman" w:hAnsi="Times New Roman" w:cs="Times New Roman"/>
          <w:color w:val="auto"/>
          <w:sz w:val="24"/>
          <w:szCs w:val="24"/>
          <w:lang w:val="en-US"/>
        </w:rPr>
        <w:endnoteReference w:id="1"/>
      </w:r>
      <w:r w:rsidRPr="00E641A1">
        <w:rPr>
          <w:rFonts w:ascii="Times New Roman" w:hAnsi="Times New Roman" w:cs="Times New Roman"/>
          <w:bCs/>
          <w:color w:val="auto"/>
          <w:sz w:val="24"/>
          <w:szCs w:val="24"/>
          <w:lang w:val="en-US"/>
        </w:rPr>
        <w:t xml:space="preserve"> </w:t>
      </w:r>
      <w:r w:rsidRPr="00E641A1">
        <w:rPr>
          <w:rFonts w:ascii="Times New Roman" w:hAnsi="Times New Roman" w:cs="Times New Roman"/>
          <w:color w:val="auto"/>
          <w:sz w:val="24"/>
          <w:szCs w:val="24"/>
          <w:lang w:val="en-US"/>
        </w:rPr>
        <w:t>On the other hand, Virginia Woolf cautioned against the consolidation of map and territory, arguing that “we run the risk of disillusionment if we try to turn such phantom cities into tangible brick and mortar.”</w:t>
      </w:r>
      <w:r w:rsidR="003377AA">
        <w:rPr>
          <w:rStyle w:val="EndnoteReference"/>
          <w:rFonts w:ascii="Times New Roman" w:hAnsi="Times New Roman" w:cs="Times New Roman"/>
          <w:color w:val="auto"/>
          <w:sz w:val="24"/>
          <w:szCs w:val="24"/>
          <w:lang w:val="en-US"/>
        </w:rPr>
        <w:endnoteReference w:id="2"/>
      </w:r>
      <w:r w:rsidRPr="00E641A1">
        <w:rPr>
          <w:rFonts w:ascii="Times New Roman" w:hAnsi="Times New Roman" w:cs="Times New Roman"/>
          <w:color w:val="auto"/>
          <w:sz w:val="24"/>
          <w:szCs w:val="24"/>
          <w:lang w:val="en-US"/>
        </w:rPr>
        <w:t xml:space="preserve"> </w:t>
      </w:r>
      <w:r w:rsidRPr="00E641A1">
        <w:rPr>
          <w:rFonts w:ascii="Times New Roman" w:hAnsi="Times New Roman" w:cs="Times New Roman"/>
          <w:bCs/>
          <w:color w:val="auto"/>
          <w:sz w:val="24"/>
          <w:szCs w:val="24"/>
          <w:lang w:val="en-US"/>
        </w:rPr>
        <w:t>The examples to follow sever setting from the “experiential realism” of place, only to reconnect it to the built environment in novel ways.</w:t>
      </w:r>
      <w:r w:rsidR="003377AA">
        <w:rPr>
          <w:rStyle w:val="EndnoteReference"/>
          <w:rFonts w:ascii="Times New Roman" w:hAnsi="Times New Roman" w:cs="Times New Roman"/>
          <w:bCs/>
          <w:color w:val="auto"/>
          <w:sz w:val="24"/>
          <w:szCs w:val="24"/>
          <w:lang w:val="en-US"/>
        </w:rPr>
        <w:endnoteReference w:id="3"/>
      </w:r>
      <w:r w:rsidRPr="00E641A1">
        <w:rPr>
          <w:rFonts w:ascii="Times New Roman" w:hAnsi="Times New Roman" w:cs="Times New Roman"/>
          <w:bCs/>
          <w:color w:val="auto"/>
          <w:sz w:val="24"/>
          <w:szCs w:val="24"/>
          <w:lang w:val="en-US"/>
        </w:rPr>
        <w:t xml:space="preserve"> </w:t>
      </w:r>
    </w:p>
    <w:p w14:paraId="0A7D32FB" w14:textId="77777777" w:rsidR="00412883" w:rsidRDefault="00412883" w:rsidP="00412883">
      <w:pPr>
        <w:spacing w:line="480" w:lineRule="auto"/>
        <w:ind w:right="20"/>
        <w:rPr>
          <w:rFonts w:ascii="Times New Roman" w:hAnsi="Times New Roman" w:cs="Times New Roman"/>
          <w:bCs/>
          <w:color w:val="auto"/>
          <w:sz w:val="24"/>
          <w:szCs w:val="24"/>
          <w:lang w:val="en-US"/>
        </w:rPr>
      </w:pPr>
    </w:p>
    <w:p w14:paraId="7F345B52" w14:textId="3D738051" w:rsidR="00561A75" w:rsidRPr="00E641A1" w:rsidRDefault="00561A75" w:rsidP="00412883">
      <w:pPr>
        <w:spacing w:line="480" w:lineRule="auto"/>
        <w:ind w:right="20"/>
        <w:rPr>
          <w:rFonts w:ascii="Times New Roman" w:hAnsi="Times New Roman" w:cs="Times New Roman"/>
          <w:bCs/>
          <w:color w:val="auto"/>
          <w:sz w:val="24"/>
          <w:szCs w:val="24"/>
          <w:lang w:val="en-US"/>
        </w:rPr>
      </w:pPr>
      <w:r w:rsidRPr="00E641A1">
        <w:rPr>
          <w:rFonts w:ascii="Times New Roman" w:hAnsi="Times New Roman" w:cs="Times New Roman"/>
          <w:bCs/>
          <w:color w:val="auto"/>
          <w:sz w:val="24"/>
          <w:szCs w:val="24"/>
          <w:lang w:val="en-US"/>
        </w:rPr>
        <w:t xml:space="preserve">I am going to approach the porous boundary between literary setting and urban geography via the toponym, a form of designation whose complexities are often overlooked. </w:t>
      </w:r>
      <w:r w:rsidRPr="00E641A1">
        <w:rPr>
          <w:rFonts w:ascii="Times New Roman" w:hAnsi="Times New Roman" w:cs="Times New Roman"/>
          <w:color w:val="auto"/>
          <w:sz w:val="24"/>
          <w:szCs w:val="24"/>
          <w:lang w:val="en-US"/>
        </w:rPr>
        <w:t>Fin-de-siècle innovation in public transportation not only revolutionized spatial-temporal perception, it also led to the widespread distribution of signage.</w:t>
      </w:r>
      <w:r w:rsidR="003377AA">
        <w:rPr>
          <w:rStyle w:val="EndnoteReference"/>
          <w:rFonts w:ascii="Times New Roman" w:hAnsi="Times New Roman" w:cs="Times New Roman"/>
          <w:color w:val="auto"/>
          <w:sz w:val="24"/>
          <w:szCs w:val="24"/>
          <w:lang w:val="en-US"/>
        </w:rPr>
        <w:endnoteReference w:id="4"/>
      </w:r>
      <w:r w:rsidRPr="00E641A1">
        <w:rPr>
          <w:rFonts w:ascii="Times New Roman" w:hAnsi="Times New Roman" w:cs="Times New Roman"/>
          <w:color w:val="auto"/>
          <w:sz w:val="24"/>
          <w:szCs w:val="24"/>
          <w:lang w:val="en-US"/>
        </w:rPr>
        <w:t xml:space="preserve"> The inauguration of the Paris</w:t>
      </w:r>
      <w:r w:rsidR="00C37321">
        <w:rPr>
          <w:rFonts w:ascii="Times New Roman" w:hAnsi="Times New Roman" w:cs="Times New Roman"/>
          <w:color w:val="auto"/>
          <w:sz w:val="24"/>
          <w:szCs w:val="24"/>
          <w:lang w:val="en-US"/>
        </w:rPr>
        <w:t xml:space="preserve"> </w:t>
      </w:r>
      <w:r w:rsidRPr="00E641A1">
        <w:rPr>
          <w:rFonts w:ascii="Times New Roman" w:hAnsi="Times New Roman" w:cs="Times New Roman"/>
          <w:color w:val="auto"/>
          <w:sz w:val="24"/>
          <w:szCs w:val="24"/>
          <w:lang w:val="en-US"/>
        </w:rPr>
        <w:t xml:space="preserve">Métro in 1900 and the expansion of the London Underground throughout the late nineteenth century created new urban spaces that appear in some of modernism’s most noteworthy works. These spaces, however, also exhibited their own topographical texts, which featured unique kinds of graphic experimentation. Edward Johnston’s typography for the London Underground helped popularize </w:t>
      </w:r>
      <w:r w:rsidR="00201427">
        <w:rPr>
          <w:rFonts w:ascii="Times New Roman" w:hAnsi="Times New Roman" w:cs="Times New Roman"/>
          <w:color w:val="auto"/>
          <w:sz w:val="24"/>
          <w:szCs w:val="24"/>
          <w:lang w:val="en-US"/>
        </w:rPr>
        <w:t xml:space="preserve"> sans-serif</w:t>
      </w:r>
      <w:r w:rsidRPr="00E641A1">
        <w:rPr>
          <w:rFonts w:ascii="Times New Roman" w:hAnsi="Times New Roman" w:cs="Times New Roman"/>
          <w:color w:val="auto"/>
          <w:sz w:val="24"/>
          <w:szCs w:val="24"/>
          <w:lang w:val="en-US"/>
        </w:rPr>
        <w:t>, and was used to emboss station names onto placards, seating, passageways, and friezes.</w:t>
      </w:r>
      <w:r w:rsidR="003377AA">
        <w:rPr>
          <w:rStyle w:val="EndnoteReference"/>
          <w:rFonts w:ascii="Times New Roman" w:hAnsi="Times New Roman" w:cs="Times New Roman"/>
          <w:color w:val="auto"/>
          <w:sz w:val="24"/>
          <w:szCs w:val="24"/>
          <w:lang w:val="en-US"/>
        </w:rPr>
        <w:endnoteReference w:id="5"/>
      </w:r>
      <w:r w:rsidRPr="00E641A1">
        <w:rPr>
          <w:rFonts w:ascii="Times New Roman" w:hAnsi="Times New Roman" w:cs="Times New Roman"/>
          <w:color w:val="auto"/>
          <w:sz w:val="24"/>
          <w:szCs w:val="24"/>
          <w:lang w:val="en-US"/>
        </w:rPr>
        <w:t xml:space="preserve"> During the same period in Paris, Hector Guimard’s Art Nouveau “Métropolitain” banners became exemplars of the style.</w:t>
      </w:r>
      <w:r w:rsidR="003377AA">
        <w:rPr>
          <w:rStyle w:val="EndnoteReference"/>
          <w:rFonts w:ascii="Times New Roman" w:hAnsi="Times New Roman" w:cs="Times New Roman"/>
          <w:color w:val="auto"/>
          <w:sz w:val="24"/>
          <w:szCs w:val="24"/>
          <w:lang w:val="en-US"/>
        </w:rPr>
        <w:endnoteReference w:id="6"/>
      </w:r>
      <w:r w:rsidRPr="00E641A1">
        <w:rPr>
          <w:rFonts w:ascii="Times New Roman" w:hAnsi="Times New Roman" w:cs="Times New Roman"/>
          <w:color w:val="auto"/>
          <w:sz w:val="24"/>
          <w:szCs w:val="24"/>
          <w:lang w:val="en-US"/>
        </w:rPr>
        <w:t xml:space="preserve"> The rapid growth of railway, omnibus, and tram networks in Ireland, Britain, and France distributed toponyms further afield, demarcating travel routes through lists of printed names.</w:t>
      </w:r>
      <w:r w:rsidR="003377AA">
        <w:rPr>
          <w:rStyle w:val="EndnoteReference"/>
          <w:rFonts w:ascii="Times New Roman" w:hAnsi="Times New Roman" w:cs="Times New Roman"/>
          <w:color w:val="auto"/>
          <w:sz w:val="24"/>
          <w:szCs w:val="24"/>
          <w:lang w:val="en-US"/>
        </w:rPr>
        <w:endnoteReference w:id="7"/>
      </w:r>
    </w:p>
    <w:p w14:paraId="00198DD8" w14:textId="77777777" w:rsidR="00412883" w:rsidRDefault="00412883" w:rsidP="00412883">
      <w:pPr>
        <w:spacing w:line="480" w:lineRule="auto"/>
        <w:ind w:right="20"/>
        <w:rPr>
          <w:rFonts w:ascii="Times New Roman" w:hAnsi="Times New Roman" w:cs="Times New Roman"/>
          <w:bCs/>
          <w:color w:val="auto"/>
          <w:sz w:val="24"/>
          <w:szCs w:val="24"/>
          <w:lang w:val="en-US"/>
        </w:rPr>
      </w:pPr>
    </w:p>
    <w:p w14:paraId="16A05399" w14:textId="76ED23CF" w:rsidR="00561A75" w:rsidRPr="00843B79" w:rsidRDefault="00A151B2" w:rsidP="00412883">
      <w:pPr>
        <w:spacing w:line="480" w:lineRule="auto"/>
        <w:ind w:right="20"/>
        <w:rPr>
          <w:rFonts w:ascii="Times New Roman" w:hAnsi="Times New Roman" w:cs="Times New Roman"/>
          <w:color w:val="auto"/>
          <w:sz w:val="24"/>
          <w:szCs w:val="24"/>
          <w:lang w:val="en-US"/>
        </w:rPr>
      </w:pPr>
      <w:r>
        <w:rPr>
          <w:rFonts w:ascii="Times New Roman" w:hAnsi="Times New Roman" w:cs="Times New Roman"/>
          <w:bCs/>
          <w:color w:val="auto"/>
          <w:sz w:val="24"/>
          <w:szCs w:val="24"/>
          <w:lang w:val="en-US"/>
        </w:rPr>
        <w:lastRenderedPageBreak/>
        <w:t xml:space="preserve">I suggest here </w:t>
      </w:r>
      <w:r w:rsidR="00561A75" w:rsidRPr="00E641A1">
        <w:rPr>
          <w:rFonts w:ascii="Times New Roman" w:hAnsi="Times New Roman" w:cs="Times New Roman"/>
          <w:color w:val="auto"/>
          <w:sz w:val="24"/>
          <w:szCs w:val="24"/>
          <w:lang w:val="en-US"/>
        </w:rPr>
        <w:t xml:space="preserve">that a greater modernist fascination with place-names stems from </w:t>
      </w:r>
      <w:r w:rsidR="00561A75" w:rsidRPr="00E641A1">
        <w:rPr>
          <w:rFonts w:ascii="Times New Roman" w:hAnsi="Times New Roman" w:cs="Times New Roman"/>
          <w:bCs/>
          <w:color w:val="auto"/>
          <w:sz w:val="24"/>
          <w:szCs w:val="24"/>
          <w:lang w:val="en-US"/>
        </w:rPr>
        <w:t>nineteenth-century developments in infrastructure, which scatter toponyms throughout transportation networks. When names are distanced from the places they denote, the connotation of the sign becomes increasingly visible. Marcel Proust and Samuel Beckett are limit cases, marking the respective upper and lower bounds, for how modernist writing widens the possibility of literary setting. By inverting the causal relationship</w:t>
      </w:r>
      <w:r w:rsidR="00A915A1">
        <w:rPr>
          <w:rFonts w:ascii="Times New Roman" w:hAnsi="Times New Roman" w:cs="Times New Roman"/>
          <w:bCs/>
          <w:color w:val="auto"/>
          <w:sz w:val="24"/>
          <w:szCs w:val="24"/>
          <w:lang w:val="en-US"/>
        </w:rPr>
        <w:t xml:space="preserve"> between toponym and topography—</w:t>
      </w:r>
      <w:r w:rsidR="00561A75" w:rsidRPr="00E641A1">
        <w:rPr>
          <w:rFonts w:ascii="Times New Roman" w:hAnsi="Times New Roman" w:cs="Times New Roman"/>
          <w:bCs/>
          <w:color w:val="auto"/>
          <w:sz w:val="24"/>
          <w:szCs w:val="24"/>
          <w:lang w:val="en-US"/>
        </w:rPr>
        <w:t>allowing a place-name to determine a corresponding se</w:t>
      </w:r>
      <w:r w:rsidR="00A915A1">
        <w:rPr>
          <w:rFonts w:ascii="Times New Roman" w:hAnsi="Times New Roman" w:cs="Times New Roman"/>
          <w:bCs/>
          <w:color w:val="auto"/>
          <w:sz w:val="24"/>
          <w:szCs w:val="24"/>
          <w:lang w:val="en-US"/>
        </w:rPr>
        <w:t>nse of place and not vice versa—</w:t>
      </w:r>
      <w:r w:rsidR="00561A75" w:rsidRPr="00E641A1">
        <w:rPr>
          <w:rFonts w:ascii="Times New Roman" w:hAnsi="Times New Roman" w:cs="Times New Roman"/>
          <w:bCs/>
          <w:color w:val="auto"/>
          <w:sz w:val="24"/>
          <w:szCs w:val="24"/>
          <w:lang w:val="en-US"/>
        </w:rPr>
        <w:t xml:space="preserve">both authors mirror how transportation technologies privilege designation over locale. </w:t>
      </w:r>
      <w:r w:rsidR="00561A75" w:rsidRPr="00E641A1">
        <w:rPr>
          <w:rFonts w:ascii="Times New Roman" w:hAnsi="Times New Roman" w:cs="Times New Roman"/>
          <w:color w:val="auto"/>
          <w:sz w:val="24"/>
          <w:szCs w:val="24"/>
          <w:lang w:val="en-US"/>
        </w:rPr>
        <w:t xml:space="preserve">While Proust’s etymological imagination enriches the connotative sense of his toponyms, which, in turn, inflects his narrator’s conception of unseen landscapes, Beckett </w:t>
      </w:r>
      <w:r w:rsidR="00570223">
        <w:rPr>
          <w:rFonts w:ascii="Times New Roman" w:hAnsi="Times New Roman" w:cs="Times New Roman"/>
          <w:color w:val="auto"/>
          <w:sz w:val="24"/>
          <w:szCs w:val="24"/>
          <w:lang w:val="en-US"/>
        </w:rPr>
        <w:t xml:space="preserve">(using his careful reading of Proust) achieves </w:t>
      </w:r>
      <w:r w:rsidR="00561A75" w:rsidRPr="00E641A1">
        <w:rPr>
          <w:rFonts w:ascii="Times New Roman" w:hAnsi="Times New Roman" w:cs="Times New Roman"/>
          <w:color w:val="auto"/>
          <w:sz w:val="24"/>
          <w:szCs w:val="24"/>
          <w:lang w:val="en-US"/>
        </w:rPr>
        <w:t xml:space="preserve">the near opposite effect, as obfuscated etymologies generate equally vague settings. I want to propose, ultimately, that place-names have a supplementary function in the age of rail-based transit. If, as historians of transportation argue, the “railroad caused the foreground to disappear,” speculative etymology becomes a technique for recuperating a landscape lost to the velocity and perceptual fatigue that came with new forms of </w:t>
      </w:r>
      <w:r w:rsidR="00561A75" w:rsidRPr="00843B79">
        <w:rPr>
          <w:rFonts w:ascii="Times New Roman" w:hAnsi="Times New Roman" w:cs="Times New Roman"/>
          <w:color w:val="auto"/>
          <w:sz w:val="24"/>
          <w:szCs w:val="24"/>
          <w:lang w:val="en-US"/>
        </w:rPr>
        <w:t>travel</w:t>
      </w:r>
      <w:r w:rsidR="00843B79" w:rsidRPr="00843B79">
        <w:rPr>
          <w:rFonts w:ascii="Times New Roman" w:hAnsi="Times New Roman" w:cs="Times New Roman"/>
          <w:color w:val="auto"/>
          <w:sz w:val="24"/>
          <w:szCs w:val="24"/>
          <w:lang w:val="en-US"/>
        </w:rPr>
        <w:t xml:space="preserve"> (</w:t>
      </w:r>
      <w:r w:rsidR="00843B79" w:rsidRPr="00843B79">
        <w:rPr>
          <w:rFonts w:ascii="Times New Roman" w:hAnsi="Times New Roman" w:cs="Times New Roman"/>
          <w:sz w:val="24"/>
          <w:szCs w:val="24"/>
        </w:rPr>
        <w:t xml:space="preserve">Schivelbusch, </w:t>
      </w:r>
      <w:r w:rsidR="00843B79" w:rsidRPr="00843B79">
        <w:rPr>
          <w:rFonts w:ascii="Times New Roman" w:hAnsi="Times New Roman" w:cs="Times New Roman"/>
          <w:i/>
          <w:sz w:val="24"/>
          <w:szCs w:val="24"/>
        </w:rPr>
        <w:t xml:space="preserve">The Railway Journey, </w:t>
      </w:r>
      <w:r w:rsidR="00843B79" w:rsidRPr="00843B79">
        <w:rPr>
          <w:rFonts w:ascii="Times New Roman" w:hAnsi="Times New Roman" w:cs="Times New Roman"/>
          <w:sz w:val="24"/>
          <w:szCs w:val="24"/>
        </w:rPr>
        <w:t>64)</w:t>
      </w:r>
      <w:r w:rsidR="00561A75" w:rsidRPr="00843B79">
        <w:rPr>
          <w:rFonts w:ascii="Times New Roman" w:hAnsi="Times New Roman" w:cs="Times New Roman"/>
          <w:color w:val="auto"/>
          <w:sz w:val="24"/>
          <w:szCs w:val="24"/>
          <w:lang w:val="en-US"/>
        </w:rPr>
        <w:t xml:space="preserve">. </w:t>
      </w:r>
    </w:p>
    <w:p w14:paraId="6F6355F5" w14:textId="7C7BFBCC" w:rsidR="00412883" w:rsidRDefault="00354ACF" w:rsidP="00412883">
      <w:pPr>
        <w:spacing w:line="480" w:lineRule="auto"/>
        <w:ind w:right="20"/>
        <w:rPr>
          <w:rFonts w:ascii="Times New Roman" w:hAnsi="Times New Roman" w:cs="Times New Roman"/>
          <w:bCs/>
          <w:color w:val="auto"/>
          <w:sz w:val="24"/>
          <w:szCs w:val="24"/>
          <w:lang w:val="en-US"/>
        </w:rPr>
      </w:pPr>
      <w:r>
        <w:rPr>
          <w:rFonts w:ascii="Times New Roman" w:hAnsi="Times New Roman" w:cs="Times New Roman"/>
          <w:bCs/>
          <w:color w:val="auto"/>
          <w:sz w:val="24"/>
          <w:szCs w:val="24"/>
          <w:lang w:val="en-US"/>
        </w:rPr>
        <w:tab/>
      </w:r>
      <w:r w:rsidR="00031551">
        <w:rPr>
          <w:rFonts w:ascii="Times New Roman" w:hAnsi="Times New Roman" w:cs="Times New Roman"/>
          <w:bCs/>
          <w:color w:val="auto"/>
          <w:sz w:val="24"/>
          <w:szCs w:val="24"/>
          <w:lang w:val="en-US"/>
        </w:rPr>
        <w:t>The Underworld of Names</w:t>
      </w:r>
    </w:p>
    <w:p w14:paraId="1FB3E355" w14:textId="715C04FD" w:rsidR="00561A75" w:rsidRPr="00E641A1" w:rsidRDefault="00561A75" w:rsidP="00412883">
      <w:pPr>
        <w:spacing w:line="480" w:lineRule="auto"/>
        <w:ind w:right="20"/>
        <w:rPr>
          <w:rFonts w:ascii="Times New Roman" w:hAnsi="Times New Roman" w:cs="Times New Roman"/>
          <w:bCs/>
          <w:color w:val="auto"/>
          <w:sz w:val="24"/>
          <w:szCs w:val="24"/>
          <w:lang w:val="en-US"/>
        </w:rPr>
      </w:pPr>
      <w:r w:rsidRPr="00E641A1">
        <w:rPr>
          <w:rFonts w:ascii="Times New Roman" w:hAnsi="Times New Roman" w:cs="Times New Roman"/>
          <w:bCs/>
          <w:color w:val="auto"/>
          <w:sz w:val="24"/>
          <w:szCs w:val="24"/>
          <w:lang w:val="en-US"/>
        </w:rPr>
        <w:t xml:space="preserve">At least since Plato’s </w:t>
      </w:r>
      <w:r w:rsidRPr="00E641A1">
        <w:rPr>
          <w:rFonts w:ascii="Times New Roman" w:hAnsi="Times New Roman" w:cs="Times New Roman"/>
          <w:bCs/>
          <w:i/>
          <w:color w:val="auto"/>
          <w:sz w:val="24"/>
          <w:szCs w:val="24"/>
          <w:lang w:val="en-US"/>
        </w:rPr>
        <w:t>Cratylus</w:t>
      </w:r>
      <w:r w:rsidRPr="00E641A1">
        <w:rPr>
          <w:rFonts w:ascii="Times New Roman" w:hAnsi="Times New Roman" w:cs="Times New Roman"/>
          <w:bCs/>
          <w:color w:val="auto"/>
          <w:sz w:val="24"/>
          <w:szCs w:val="24"/>
          <w:lang w:val="en-US"/>
        </w:rPr>
        <w:t>, writers and philosophers have attempted to</w:t>
      </w:r>
      <w:r w:rsidR="00A915A1">
        <w:rPr>
          <w:rFonts w:ascii="Times New Roman" w:hAnsi="Times New Roman" w:cs="Times New Roman"/>
          <w:bCs/>
          <w:color w:val="auto"/>
          <w:sz w:val="24"/>
          <w:szCs w:val="24"/>
          <w:lang w:val="en-US"/>
        </w:rPr>
        <w:t xml:space="preserve"> make names mean something more—</w:t>
      </w:r>
      <w:r w:rsidRPr="00E641A1">
        <w:rPr>
          <w:rFonts w:ascii="Times New Roman" w:hAnsi="Times New Roman" w:cs="Times New Roman"/>
          <w:bCs/>
          <w:color w:val="auto"/>
          <w:sz w:val="24"/>
          <w:szCs w:val="24"/>
          <w:lang w:val="en-US"/>
        </w:rPr>
        <w:t xml:space="preserve">to unearth a </w:t>
      </w:r>
      <w:r w:rsidRPr="00E641A1">
        <w:rPr>
          <w:rFonts w:ascii="Times New Roman" w:hAnsi="Times New Roman" w:cs="Times New Roman"/>
          <w:color w:val="auto"/>
          <w:sz w:val="24"/>
          <w:szCs w:val="24"/>
          <w:lang w:val="en-US"/>
        </w:rPr>
        <w:t>sense of place by looking closely at a place-name</w:t>
      </w:r>
      <w:r w:rsidRPr="00E641A1">
        <w:rPr>
          <w:rFonts w:ascii="Times New Roman" w:hAnsi="Times New Roman" w:cs="Times New Roman"/>
          <w:bCs/>
          <w:color w:val="auto"/>
          <w:sz w:val="24"/>
          <w:szCs w:val="24"/>
          <w:lang w:val="en-US"/>
        </w:rPr>
        <w:t xml:space="preserve">. John Stuart Mill offers an account of this process in </w:t>
      </w:r>
      <w:r w:rsidRPr="00E641A1">
        <w:rPr>
          <w:rFonts w:ascii="Times New Roman" w:hAnsi="Times New Roman" w:cs="Times New Roman"/>
          <w:bCs/>
          <w:i/>
          <w:color w:val="auto"/>
          <w:sz w:val="24"/>
          <w:szCs w:val="24"/>
          <w:lang w:val="en-US"/>
        </w:rPr>
        <w:t>A System of Logic</w:t>
      </w:r>
      <w:r w:rsidRPr="00E641A1">
        <w:rPr>
          <w:rFonts w:ascii="Times New Roman" w:hAnsi="Times New Roman" w:cs="Times New Roman"/>
          <w:bCs/>
          <w:color w:val="auto"/>
          <w:sz w:val="24"/>
          <w:szCs w:val="24"/>
          <w:lang w:val="en-US"/>
        </w:rPr>
        <w:t xml:space="preserve"> (1843), when he claims that the names of places are denotative but not connotative. Turning specifically to the toponym “Dartmouth,” Mill argues that while this name may denote a town situated at the mouth of the Dart, if the river were to suddenly disappear, “the name of the town would not necessarily be changed.”</w:t>
      </w:r>
      <w:r w:rsidR="003377AA">
        <w:rPr>
          <w:rStyle w:val="EndnoteReference"/>
          <w:rFonts w:ascii="Times New Roman" w:hAnsi="Times New Roman" w:cs="Times New Roman"/>
          <w:bCs/>
          <w:color w:val="auto"/>
          <w:sz w:val="24"/>
          <w:szCs w:val="24"/>
          <w:lang w:val="en-US"/>
        </w:rPr>
        <w:endnoteReference w:id="8"/>
      </w:r>
      <w:r w:rsidRPr="00E641A1">
        <w:rPr>
          <w:rFonts w:ascii="Times New Roman" w:hAnsi="Times New Roman" w:cs="Times New Roman"/>
          <w:bCs/>
          <w:color w:val="auto"/>
          <w:sz w:val="24"/>
          <w:szCs w:val="24"/>
          <w:lang w:val="en-US"/>
        </w:rPr>
        <w:t xml:space="preserve"> This is certainly true; however, Mill passes too easily over what a strange entity “Dartmouth” would become. As the record of a vanished landscape, the toponym </w:t>
      </w:r>
      <w:r w:rsidRPr="00E641A1">
        <w:rPr>
          <w:rFonts w:ascii="Times New Roman" w:hAnsi="Times New Roman" w:cs="Times New Roman"/>
          <w:bCs/>
          <w:color w:val="auto"/>
          <w:sz w:val="24"/>
          <w:szCs w:val="24"/>
          <w:lang w:val="en-US"/>
        </w:rPr>
        <w:lastRenderedPageBreak/>
        <w:t xml:space="preserve">functions as a linguistic time-capsule, capable of storing specific types of information no longer present in the corresponding topography. This fantasy of nominal fossilization opens itself to imaginative inquiry. What other forms of sedimented knowledge can be uncovered through the analysis of toponyms? </w:t>
      </w:r>
    </w:p>
    <w:p w14:paraId="50E58493" w14:textId="77777777" w:rsidR="00412883" w:rsidRDefault="00412883" w:rsidP="00412883">
      <w:pPr>
        <w:spacing w:line="480" w:lineRule="auto"/>
        <w:rPr>
          <w:rFonts w:ascii="Times New Roman" w:hAnsi="Times New Roman" w:cs="Times New Roman"/>
          <w:color w:val="auto"/>
          <w:sz w:val="24"/>
          <w:szCs w:val="24"/>
          <w:lang w:val="en-US"/>
        </w:rPr>
      </w:pPr>
    </w:p>
    <w:p w14:paraId="53250A0C" w14:textId="77C15D90"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 xml:space="preserve">When place-names are offset from the places they denote, affixed to railway boards and underground stations, it becomes easier to privilege connotation over denotation, to engage in the kind of etymological speculations we find in Proust and Beckett. In </w:t>
      </w:r>
      <w:r w:rsidRPr="00E641A1">
        <w:rPr>
          <w:rFonts w:ascii="Times New Roman" w:hAnsi="Times New Roman" w:cs="Times New Roman"/>
          <w:i/>
          <w:color w:val="auto"/>
          <w:sz w:val="24"/>
          <w:szCs w:val="24"/>
          <w:lang w:val="en-US"/>
        </w:rPr>
        <w:t>The Arcades Project</w:t>
      </w:r>
      <w:r w:rsidRPr="00E641A1">
        <w:rPr>
          <w:rFonts w:ascii="Times New Roman" w:hAnsi="Times New Roman" w:cs="Times New Roman"/>
          <w:color w:val="auto"/>
          <w:sz w:val="24"/>
          <w:szCs w:val="24"/>
          <w:lang w:val="en-US"/>
        </w:rPr>
        <w:t>, Walter Benjamin describes the Paris</w:t>
      </w:r>
      <w:r w:rsidR="00D54611">
        <w:rPr>
          <w:rFonts w:ascii="Times New Roman" w:hAnsi="Times New Roman" w:cs="Times New Roman"/>
          <w:color w:val="auto"/>
          <w:sz w:val="24"/>
          <w:szCs w:val="24"/>
          <w:lang w:val="en-US"/>
        </w:rPr>
        <w:t xml:space="preserve"> </w:t>
      </w:r>
      <w:r w:rsidRPr="00E641A1">
        <w:rPr>
          <w:rFonts w:ascii="Times New Roman" w:hAnsi="Times New Roman" w:cs="Times New Roman"/>
          <w:color w:val="auto"/>
          <w:sz w:val="24"/>
          <w:szCs w:val="24"/>
          <w:lang w:val="en-US"/>
        </w:rPr>
        <w:t>Métro as an “underworld of names,” devoting an entire section of his unfinished work to the “sensuality in street names.”</w:t>
      </w:r>
      <w:r w:rsidR="00A915A1">
        <w:rPr>
          <w:rStyle w:val="EndnoteReference"/>
          <w:rFonts w:ascii="Times New Roman" w:hAnsi="Times New Roman" w:cs="Times New Roman"/>
          <w:color w:val="auto"/>
          <w:sz w:val="24"/>
          <w:szCs w:val="24"/>
          <w:lang w:val="en-US"/>
        </w:rPr>
        <w:endnoteReference w:id="9"/>
      </w:r>
      <w:r w:rsidR="00A915A1" w:rsidRPr="00E641A1">
        <w:rPr>
          <w:rFonts w:ascii="Times New Roman" w:hAnsi="Times New Roman" w:cs="Times New Roman"/>
          <w:color w:val="auto"/>
          <w:sz w:val="24"/>
          <w:szCs w:val="24"/>
          <w:lang w:val="en-US"/>
        </w:rPr>
        <w:t xml:space="preserve"> </w:t>
      </w:r>
      <w:r w:rsidRPr="00E641A1">
        <w:rPr>
          <w:rFonts w:ascii="Times New Roman" w:hAnsi="Times New Roman" w:cs="Times New Roman"/>
          <w:color w:val="auto"/>
          <w:sz w:val="24"/>
          <w:szCs w:val="24"/>
          <w:lang w:val="en-US"/>
        </w:rPr>
        <w:t>As subterranean labels for above-ground places, the place-names in the Métro “have all thrown off the humiliating fetters of street,” the restraint of cartographical correlation, gaining quasi-animate embodiment as “misshap</w:t>
      </w:r>
      <w:r w:rsidR="00A915A1">
        <w:rPr>
          <w:rFonts w:ascii="Times New Roman" w:hAnsi="Times New Roman" w:cs="Times New Roman"/>
          <w:color w:val="auto"/>
          <w:sz w:val="24"/>
          <w:szCs w:val="24"/>
          <w:lang w:val="en-US"/>
        </w:rPr>
        <w:t>en sewer gods, catacomb fairies</w:t>
      </w:r>
      <w:r w:rsidRPr="00E641A1">
        <w:rPr>
          <w:rFonts w:ascii="Times New Roman" w:hAnsi="Times New Roman" w:cs="Times New Roman"/>
          <w:color w:val="auto"/>
          <w:sz w:val="24"/>
          <w:szCs w:val="24"/>
          <w:lang w:val="en-US"/>
        </w:rPr>
        <w:t>”</w:t>
      </w:r>
      <w:r w:rsidR="00A915A1">
        <w:rPr>
          <w:rFonts w:ascii="Times New Roman" w:hAnsi="Times New Roman" w:cs="Times New Roman"/>
          <w:color w:val="auto"/>
          <w:sz w:val="24"/>
          <w:szCs w:val="24"/>
          <w:lang w:val="en-US"/>
        </w:rPr>
        <w:t xml:space="preserve"> (Benjamin, </w:t>
      </w:r>
      <w:r w:rsidR="00A915A1" w:rsidRPr="00A915A1">
        <w:rPr>
          <w:rFonts w:ascii="Times New Roman" w:hAnsi="Times New Roman" w:cs="Times New Roman"/>
          <w:i/>
          <w:color w:val="auto"/>
          <w:sz w:val="24"/>
          <w:szCs w:val="24"/>
          <w:lang w:val="en-US"/>
        </w:rPr>
        <w:t>The Arcades Project</w:t>
      </w:r>
      <w:r w:rsidR="00A915A1">
        <w:rPr>
          <w:rFonts w:ascii="Times New Roman" w:hAnsi="Times New Roman" w:cs="Times New Roman"/>
          <w:color w:val="auto"/>
          <w:sz w:val="24"/>
          <w:szCs w:val="24"/>
          <w:lang w:val="en-US"/>
        </w:rPr>
        <w:t>, 84).</w:t>
      </w:r>
      <w:r w:rsidRPr="00E641A1">
        <w:rPr>
          <w:rFonts w:ascii="Times New Roman" w:hAnsi="Times New Roman" w:cs="Times New Roman"/>
          <w:color w:val="auto"/>
          <w:sz w:val="24"/>
          <w:szCs w:val="24"/>
          <w:lang w:val="en-US"/>
        </w:rPr>
        <w:t xml:space="preserve"> In Virginia Woolf’s </w:t>
      </w:r>
      <w:r w:rsidRPr="00E641A1">
        <w:rPr>
          <w:rFonts w:ascii="Times New Roman" w:hAnsi="Times New Roman" w:cs="Times New Roman"/>
          <w:i/>
          <w:color w:val="auto"/>
          <w:sz w:val="24"/>
          <w:szCs w:val="24"/>
          <w:lang w:val="en-US"/>
        </w:rPr>
        <w:t>Jacob’s Room</w:t>
      </w:r>
      <w:r w:rsidRPr="00E641A1">
        <w:rPr>
          <w:rFonts w:ascii="Times New Roman" w:hAnsi="Times New Roman" w:cs="Times New Roman"/>
          <w:color w:val="auto"/>
          <w:sz w:val="24"/>
          <w:szCs w:val="24"/>
          <w:lang w:val="en-US"/>
        </w:rPr>
        <w:t>, a similar distance appears between name and place, as the standardization and dissemination of Underground signage makes visible a toponym whose top</w:t>
      </w:r>
      <w:r w:rsidR="002E09B7">
        <w:rPr>
          <w:rFonts w:ascii="Times New Roman" w:hAnsi="Times New Roman" w:cs="Times New Roman"/>
          <w:color w:val="auto"/>
          <w:sz w:val="24"/>
          <w:szCs w:val="24"/>
          <w:lang w:val="en-US"/>
        </w:rPr>
        <w:t>ography is largely out of reach:</w:t>
      </w:r>
      <w:r w:rsidRPr="00E641A1">
        <w:rPr>
          <w:rFonts w:ascii="Times New Roman" w:hAnsi="Times New Roman" w:cs="Times New Roman"/>
          <w:color w:val="auto"/>
          <w:sz w:val="24"/>
          <w:szCs w:val="24"/>
          <w:lang w:val="en-US"/>
        </w:rPr>
        <w:t xml:space="preserve"> “Beneath the pavement, sunk in the earth</w:t>
      </w:r>
      <w:r w:rsidR="00A915A1">
        <w:rPr>
          <w:rFonts w:ascii="Times New Roman" w:hAnsi="Times New Roman" w:cs="Times New Roman"/>
          <w:color w:val="auto"/>
          <w:sz w:val="24"/>
          <w:szCs w:val="24"/>
          <w:lang w:val="en-US"/>
        </w:rPr>
        <w:t xml:space="preserve"> . . .</w:t>
      </w:r>
      <w:r w:rsidR="0032631B">
        <w:rPr>
          <w:rFonts w:ascii="Times New Roman" w:hAnsi="Times New Roman" w:cs="Times New Roman"/>
          <w:color w:val="auto"/>
          <w:sz w:val="24"/>
          <w:szCs w:val="24"/>
          <w:lang w:val="en-US"/>
        </w:rPr>
        <w:t xml:space="preserve"> large</w:t>
      </w:r>
      <w:r w:rsidRPr="00E641A1">
        <w:rPr>
          <w:rFonts w:ascii="Times New Roman" w:hAnsi="Times New Roman" w:cs="Times New Roman"/>
          <w:color w:val="auto"/>
          <w:sz w:val="24"/>
          <w:szCs w:val="24"/>
          <w:lang w:val="en-US"/>
        </w:rPr>
        <w:t xml:space="preserve"> letters upon enamel plates represented in the underworld the parks, squares, and circ</w:t>
      </w:r>
      <w:r w:rsidR="00A915A1">
        <w:rPr>
          <w:rFonts w:ascii="Times New Roman" w:hAnsi="Times New Roman" w:cs="Times New Roman"/>
          <w:color w:val="auto"/>
          <w:sz w:val="24"/>
          <w:szCs w:val="24"/>
          <w:lang w:val="en-US"/>
        </w:rPr>
        <w:t>uses of the upper. ‘Marble Arch–Shepherd’s Bush’–</w:t>
      </w:r>
      <w:r w:rsidRPr="00E641A1">
        <w:rPr>
          <w:rFonts w:ascii="Times New Roman" w:hAnsi="Times New Roman" w:cs="Times New Roman"/>
          <w:color w:val="auto"/>
          <w:sz w:val="24"/>
          <w:szCs w:val="24"/>
          <w:lang w:val="en-US"/>
        </w:rPr>
        <w:t>to the majority the Arch and the Bush are eternally white letters upon a blue ground.”</w:t>
      </w:r>
      <w:r w:rsidR="003377AA">
        <w:rPr>
          <w:rStyle w:val="EndnoteReference"/>
          <w:rFonts w:ascii="Times New Roman" w:hAnsi="Times New Roman" w:cs="Times New Roman"/>
          <w:color w:val="auto"/>
          <w:sz w:val="24"/>
          <w:szCs w:val="24"/>
          <w:lang w:val="en-US"/>
        </w:rPr>
        <w:endnoteReference w:id="10"/>
      </w:r>
      <w:r w:rsidRPr="00E641A1">
        <w:rPr>
          <w:rFonts w:ascii="Times New Roman" w:hAnsi="Times New Roman" w:cs="Times New Roman"/>
          <w:color w:val="auto"/>
          <w:sz w:val="24"/>
          <w:szCs w:val="24"/>
          <w:lang w:val="en-US"/>
        </w:rPr>
        <w:t xml:space="preserve"> On an urban journey from center to periphery, Tube stations become names without places, an experience of connotative sense without corresponding reference. London’s neighborhoods only become real, materializing out of their names, where you can afford to resurface. Proust makes a similar observation about the railway, which carries passengers from “one name to another name.”</w:t>
      </w:r>
      <w:r w:rsidR="00A915A1" w:rsidRPr="00A915A1">
        <w:rPr>
          <w:rStyle w:val="EndnoteReference"/>
          <w:rFonts w:ascii="Times New Roman" w:hAnsi="Times New Roman" w:cs="Times New Roman"/>
          <w:color w:val="auto"/>
          <w:sz w:val="24"/>
          <w:szCs w:val="24"/>
          <w:lang w:val="en-US"/>
        </w:rPr>
        <w:t xml:space="preserve"> </w:t>
      </w:r>
      <w:r w:rsidR="00A915A1" w:rsidRPr="00E54E44">
        <w:rPr>
          <w:rStyle w:val="EndnoteReference"/>
          <w:rFonts w:ascii="Times New Roman" w:hAnsi="Times New Roman" w:cs="Times New Roman"/>
          <w:color w:val="auto"/>
          <w:sz w:val="24"/>
          <w:szCs w:val="24"/>
          <w:lang w:val="en-US"/>
        </w:rPr>
        <w:endnoteReference w:id="11"/>
      </w:r>
      <w:r w:rsidRPr="00E641A1">
        <w:rPr>
          <w:rFonts w:ascii="Times New Roman" w:hAnsi="Times New Roman" w:cs="Times New Roman"/>
          <w:color w:val="auto"/>
          <w:sz w:val="24"/>
          <w:szCs w:val="24"/>
          <w:lang w:val="en-US"/>
        </w:rPr>
        <w:t xml:space="preserve"> As we shall see, when “Balbec” transports Marcel’s imagination, it is spatialized through the experience of modern transportation. Railway stations capture “the essence of [the place’s] personality just as upon </w:t>
      </w:r>
      <w:r w:rsidRPr="00E641A1">
        <w:rPr>
          <w:rFonts w:ascii="Times New Roman" w:hAnsi="Times New Roman" w:cs="Times New Roman"/>
          <w:color w:val="auto"/>
          <w:sz w:val="24"/>
          <w:szCs w:val="24"/>
          <w:lang w:val="en-US"/>
        </w:rPr>
        <w:lastRenderedPageBreak/>
        <w:t>their sign-boar</w:t>
      </w:r>
      <w:r w:rsidR="00A915A1">
        <w:rPr>
          <w:rFonts w:ascii="Times New Roman" w:hAnsi="Times New Roman" w:cs="Times New Roman"/>
          <w:color w:val="auto"/>
          <w:sz w:val="24"/>
          <w:szCs w:val="24"/>
          <w:lang w:val="en-US"/>
        </w:rPr>
        <w:t>ds they bear its painted name”—</w:t>
      </w:r>
      <w:r w:rsidRPr="00E641A1">
        <w:rPr>
          <w:rFonts w:ascii="Times New Roman" w:hAnsi="Times New Roman" w:cs="Times New Roman"/>
          <w:color w:val="auto"/>
          <w:sz w:val="24"/>
          <w:szCs w:val="24"/>
          <w:lang w:val="en-US"/>
        </w:rPr>
        <w:t xml:space="preserve">a name which, through etymological connotation, imposes an </w:t>
      </w:r>
      <w:r w:rsidR="00A915A1">
        <w:rPr>
          <w:rFonts w:ascii="Times New Roman" w:hAnsi="Times New Roman" w:cs="Times New Roman"/>
          <w:color w:val="auto"/>
          <w:sz w:val="24"/>
          <w:szCs w:val="24"/>
          <w:lang w:val="en-US"/>
        </w:rPr>
        <w:t>“outline” onto the place itself</w:t>
      </w:r>
      <w:r w:rsidR="0005766A">
        <w:rPr>
          <w:rFonts w:ascii="Times New Roman" w:hAnsi="Times New Roman" w:cs="Times New Roman"/>
          <w:color w:val="auto"/>
          <w:sz w:val="24"/>
          <w:szCs w:val="24"/>
          <w:lang w:val="en-US"/>
        </w:rPr>
        <w:t xml:space="preserve"> (</w:t>
      </w:r>
      <w:r w:rsidR="00E54E44">
        <w:rPr>
          <w:rFonts w:ascii="Times New Roman" w:hAnsi="Times New Roman" w:cs="Times New Roman"/>
          <w:color w:val="auto"/>
          <w:sz w:val="24"/>
          <w:szCs w:val="24"/>
          <w:lang w:val="en-US"/>
        </w:rPr>
        <w:t xml:space="preserve">Proust, </w:t>
      </w:r>
      <w:r w:rsidR="0005766A" w:rsidRPr="00E54E44">
        <w:rPr>
          <w:rFonts w:ascii="Times New Roman" w:hAnsi="Times New Roman" w:cs="Times New Roman"/>
          <w:i/>
          <w:color w:val="auto"/>
          <w:sz w:val="24"/>
          <w:szCs w:val="24"/>
          <w:lang w:val="en-US"/>
        </w:rPr>
        <w:t xml:space="preserve">Within a </w:t>
      </w:r>
      <w:r w:rsidR="00CD2871" w:rsidRPr="00E54E44">
        <w:rPr>
          <w:rFonts w:ascii="Times New Roman" w:hAnsi="Times New Roman" w:cs="Times New Roman"/>
          <w:i/>
          <w:color w:val="auto"/>
          <w:sz w:val="24"/>
          <w:szCs w:val="24"/>
          <w:lang w:val="en-US"/>
        </w:rPr>
        <w:t>Budding Grove</w:t>
      </w:r>
      <w:r w:rsidR="00CD2871">
        <w:rPr>
          <w:rFonts w:ascii="Times New Roman" w:hAnsi="Times New Roman" w:cs="Times New Roman"/>
          <w:color w:val="auto"/>
          <w:sz w:val="24"/>
          <w:szCs w:val="24"/>
          <w:lang w:val="en-US"/>
        </w:rPr>
        <w:t xml:space="preserve">, </w:t>
      </w:r>
      <w:r w:rsidR="00E54E44">
        <w:rPr>
          <w:rFonts w:ascii="Times New Roman" w:hAnsi="Times New Roman" w:cs="Times New Roman"/>
          <w:color w:val="auto"/>
          <w:sz w:val="24"/>
          <w:szCs w:val="24"/>
          <w:lang w:val="en-US"/>
        </w:rPr>
        <w:t>302</w:t>
      </w:r>
      <w:r w:rsidR="00CD2871">
        <w:rPr>
          <w:rFonts w:ascii="Times New Roman" w:hAnsi="Times New Roman" w:cs="Times New Roman"/>
          <w:color w:val="auto"/>
          <w:sz w:val="24"/>
          <w:szCs w:val="24"/>
          <w:lang w:val="en-US"/>
        </w:rPr>
        <w:t>).</w:t>
      </w:r>
    </w:p>
    <w:p w14:paraId="101BEA86" w14:textId="77777777" w:rsidR="00412883" w:rsidRDefault="00412883" w:rsidP="00412883">
      <w:pPr>
        <w:pStyle w:val="p1"/>
        <w:spacing w:line="480" w:lineRule="auto"/>
        <w:rPr>
          <w:rFonts w:ascii="Times New Roman" w:hAnsi="Times New Roman"/>
          <w:sz w:val="24"/>
          <w:szCs w:val="24"/>
          <w:lang w:val="en-US"/>
        </w:rPr>
      </w:pPr>
    </w:p>
    <w:p w14:paraId="4EFF43DA" w14:textId="709F4789" w:rsidR="00561A75" w:rsidRPr="00E641A1" w:rsidRDefault="00561A75" w:rsidP="00412883">
      <w:pPr>
        <w:pStyle w:val="p1"/>
        <w:spacing w:line="480" w:lineRule="auto"/>
        <w:rPr>
          <w:rFonts w:ascii="Times New Roman" w:hAnsi="Times New Roman"/>
          <w:sz w:val="24"/>
          <w:szCs w:val="24"/>
        </w:rPr>
      </w:pPr>
      <w:r w:rsidRPr="00E641A1">
        <w:rPr>
          <w:rFonts w:ascii="Times New Roman" w:hAnsi="Times New Roman"/>
          <w:sz w:val="24"/>
          <w:szCs w:val="24"/>
          <w:lang w:val="en-US"/>
        </w:rPr>
        <w:t xml:space="preserve">In a similar vein, the Dublin United Tramways Company that crops up throughout </w:t>
      </w:r>
      <w:r w:rsidRPr="00E641A1">
        <w:rPr>
          <w:rFonts w:ascii="Times New Roman" w:hAnsi="Times New Roman"/>
          <w:i/>
          <w:sz w:val="24"/>
          <w:szCs w:val="24"/>
          <w:lang w:val="en-US"/>
        </w:rPr>
        <w:t>Ulysses</w:t>
      </w:r>
      <w:r w:rsidRPr="00E641A1">
        <w:rPr>
          <w:rFonts w:ascii="Times New Roman" w:hAnsi="Times New Roman"/>
          <w:sz w:val="24"/>
          <w:szCs w:val="24"/>
          <w:lang w:val="en-US"/>
        </w:rPr>
        <w:t xml:space="preserve"> is used to think about the circulation of place-names. The opening of “Aeolus” comments on how transportation technology increases the visibility of toponyms.</w:t>
      </w:r>
      <w:r w:rsidR="003377AA">
        <w:rPr>
          <w:rStyle w:val="EndnoteReference"/>
          <w:rFonts w:ascii="Times New Roman" w:hAnsi="Times New Roman"/>
          <w:sz w:val="24"/>
          <w:szCs w:val="24"/>
          <w:lang w:val="en-US"/>
        </w:rPr>
        <w:endnoteReference w:id="12"/>
      </w:r>
      <w:r w:rsidRPr="00E641A1">
        <w:rPr>
          <w:rFonts w:ascii="Times New Roman" w:hAnsi="Times New Roman"/>
          <w:sz w:val="24"/>
          <w:szCs w:val="24"/>
          <w:lang w:val="en-US"/>
        </w:rPr>
        <w:t xml:space="preserve"> Offset from any kind of corresponding topography, Joyce’s list of names anticipates the noisy headlines that interpenetrate the episode. While preparing the manuscript for </w:t>
      </w:r>
      <w:r w:rsidRPr="00E641A1">
        <w:rPr>
          <w:rFonts w:ascii="Times New Roman" w:hAnsi="Times New Roman"/>
          <w:i/>
          <w:sz w:val="24"/>
          <w:szCs w:val="24"/>
          <w:lang w:val="en-US"/>
        </w:rPr>
        <w:t>Dubliners</w:t>
      </w:r>
      <w:r w:rsidRPr="00E641A1">
        <w:rPr>
          <w:rFonts w:ascii="Times New Roman" w:hAnsi="Times New Roman"/>
          <w:sz w:val="24"/>
          <w:szCs w:val="24"/>
          <w:lang w:val="en-US"/>
        </w:rPr>
        <w:t xml:space="preserve">, Joyce sparred with editor George Roberts, </w:t>
      </w:r>
      <w:r w:rsidRPr="00E641A1">
        <w:rPr>
          <w:rFonts w:ascii="Times New Roman" w:hAnsi="Times New Roman"/>
          <w:sz w:val="24"/>
          <w:szCs w:val="24"/>
        </w:rPr>
        <w:t>who took issue with the inclusion of real public houses, cake shops, and churches.</w:t>
      </w:r>
      <w:r w:rsidR="003377AA">
        <w:rPr>
          <w:rStyle w:val="EndnoteReference"/>
          <w:rFonts w:ascii="Times New Roman" w:hAnsi="Times New Roman"/>
          <w:sz w:val="24"/>
          <w:szCs w:val="24"/>
        </w:rPr>
        <w:endnoteReference w:id="13"/>
      </w:r>
      <w:r w:rsidRPr="00E641A1">
        <w:rPr>
          <w:rFonts w:ascii="Times New Roman" w:hAnsi="Times New Roman"/>
          <w:sz w:val="24"/>
          <w:szCs w:val="24"/>
        </w:rPr>
        <w:t xml:space="preserve"> He mocks Roberts in his poem “Gas from the Burner,” referencing P.</w:t>
      </w:r>
      <w:r w:rsidR="00A915A1">
        <w:rPr>
          <w:rFonts w:ascii="Times New Roman" w:hAnsi="Times New Roman"/>
          <w:sz w:val="24"/>
          <w:szCs w:val="24"/>
        </w:rPr>
        <w:t xml:space="preserve"> </w:t>
      </w:r>
      <w:r w:rsidRPr="00E641A1">
        <w:rPr>
          <w:rFonts w:ascii="Times New Roman" w:hAnsi="Times New Roman"/>
          <w:sz w:val="24"/>
          <w:szCs w:val="24"/>
        </w:rPr>
        <w:t>W. Joyce’s well-known etymological study of Irish toponyms: “</w:t>
      </w:r>
      <w:r w:rsidRPr="00E641A1">
        <w:rPr>
          <w:rFonts w:ascii="Times New Roman" w:hAnsi="Times New Roman"/>
          <w:sz w:val="24"/>
          <w:szCs w:val="24"/>
          <w:lang w:val="en-US"/>
        </w:rPr>
        <w:t xml:space="preserve">Do you think I’ll print / The name of the Wellington Monument / Sydney Parade and Sandymount tram. / Downes’s cakeshop and Williams’s jam / I’m damned if I do—I’m damned to blazes! / Talk about </w:t>
      </w:r>
      <w:r w:rsidRPr="00E641A1">
        <w:rPr>
          <w:rFonts w:ascii="Times New Roman" w:hAnsi="Times New Roman"/>
          <w:i/>
          <w:sz w:val="24"/>
          <w:szCs w:val="24"/>
          <w:lang w:val="en-US"/>
        </w:rPr>
        <w:t>Irish Names of Places!</w:t>
      </w:r>
      <w:r w:rsidR="00A915A1" w:rsidRPr="00A915A1">
        <w:rPr>
          <w:rFonts w:ascii="Times New Roman" w:hAnsi="Times New Roman"/>
          <w:sz w:val="24"/>
          <w:szCs w:val="24"/>
          <w:lang w:val="en-US"/>
        </w:rPr>
        <w:t>”</w:t>
      </w:r>
      <w:r w:rsidR="003377AA" w:rsidRPr="003377AA">
        <w:rPr>
          <w:rStyle w:val="EndnoteReference"/>
          <w:rFonts w:ascii="Times New Roman" w:hAnsi="Times New Roman"/>
          <w:sz w:val="24"/>
          <w:szCs w:val="24"/>
          <w:lang w:val="en-US"/>
        </w:rPr>
        <w:endnoteReference w:id="14"/>
      </w:r>
      <w:r w:rsidRPr="003377AA">
        <w:rPr>
          <w:rFonts w:ascii="Times New Roman" w:hAnsi="Times New Roman"/>
          <w:sz w:val="24"/>
          <w:szCs w:val="24"/>
          <w:lang w:val="en-US"/>
        </w:rPr>
        <w:t xml:space="preserve"> </w:t>
      </w:r>
      <w:r w:rsidRPr="00E641A1">
        <w:rPr>
          <w:rFonts w:ascii="Times New Roman" w:hAnsi="Times New Roman"/>
          <w:sz w:val="24"/>
          <w:szCs w:val="24"/>
          <w:lang w:val="en-US"/>
        </w:rPr>
        <w:t>While Wellington, Downes, and Williams are potentially libelous eponyms, Joyce’s inclusion of Sydney Parade railway station and the Sandymount tram draws attention to a broader affinity between names and urban transit.</w:t>
      </w:r>
    </w:p>
    <w:p w14:paraId="1A00D878" w14:textId="77777777" w:rsidR="00412883" w:rsidRDefault="00412883" w:rsidP="00412883">
      <w:pPr>
        <w:spacing w:line="480" w:lineRule="auto"/>
        <w:rPr>
          <w:rFonts w:ascii="Times New Roman" w:hAnsi="Times New Roman" w:cs="Times New Roman"/>
          <w:color w:val="auto"/>
          <w:sz w:val="24"/>
          <w:szCs w:val="24"/>
          <w:lang w:val="en-US"/>
        </w:rPr>
      </w:pPr>
    </w:p>
    <w:p w14:paraId="31DAE5B4" w14:textId="41EFFC0C"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 xml:space="preserve">Several of the texts that have framed discussions of modernist space note a kind of opening between place-names and place in this period. In </w:t>
      </w:r>
      <w:r w:rsidRPr="00E641A1">
        <w:rPr>
          <w:rFonts w:ascii="Times New Roman" w:hAnsi="Times New Roman" w:cs="Times New Roman"/>
          <w:i/>
          <w:color w:val="auto"/>
          <w:sz w:val="24"/>
          <w:szCs w:val="24"/>
          <w:lang w:val="en-US"/>
        </w:rPr>
        <w:t xml:space="preserve">The </w:t>
      </w:r>
      <w:r w:rsidR="00BD655E">
        <w:rPr>
          <w:rFonts w:ascii="Times New Roman" w:hAnsi="Times New Roman" w:cs="Times New Roman"/>
          <w:i/>
          <w:color w:val="auto"/>
          <w:sz w:val="24"/>
          <w:szCs w:val="24"/>
          <w:lang w:val="en-US"/>
        </w:rPr>
        <w:t>Production</w:t>
      </w:r>
      <w:r w:rsidRPr="00E641A1">
        <w:rPr>
          <w:rFonts w:ascii="Times New Roman" w:hAnsi="Times New Roman" w:cs="Times New Roman"/>
          <w:i/>
          <w:color w:val="auto"/>
          <w:sz w:val="24"/>
          <w:szCs w:val="24"/>
          <w:lang w:val="en-US"/>
        </w:rPr>
        <w:t xml:space="preserve"> of Space</w:t>
      </w:r>
      <w:r w:rsidRPr="00E641A1">
        <w:rPr>
          <w:rFonts w:ascii="Times New Roman" w:hAnsi="Times New Roman" w:cs="Times New Roman"/>
          <w:color w:val="auto"/>
          <w:sz w:val="24"/>
          <w:szCs w:val="24"/>
          <w:lang w:val="en-US"/>
        </w:rPr>
        <w:t>, Henri Lefebvre imagines a fictional Japanese philosopher critiquing the modern Western city</w:t>
      </w:r>
      <w:r w:rsidR="002E09B7">
        <w:rPr>
          <w:rFonts w:ascii="Times New Roman" w:hAnsi="Times New Roman" w:cs="Times New Roman"/>
          <w:color w:val="auto"/>
          <w:sz w:val="24"/>
          <w:szCs w:val="24"/>
          <w:lang w:val="en-US"/>
        </w:rPr>
        <w:t>:</w:t>
      </w:r>
      <w:r w:rsidRPr="00E641A1">
        <w:rPr>
          <w:rFonts w:ascii="Times New Roman" w:hAnsi="Times New Roman" w:cs="Times New Roman"/>
          <w:color w:val="auto"/>
          <w:sz w:val="24"/>
          <w:szCs w:val="24"/>
          <w:lang w:val="en-US"/>
        </w:rPr>
        <w:t xml:space="preserve"> “Your streets, squares and boulevards have ridiculous names which have nothing to do with them, nor with the people and things around them.”</w:t>
      </w:r>
      <w:r w:rsidR="003377AA">
        <w:rPr>
          <w:rStyle w:val="EndnoteReference"/>
          <w:rFonts w:ascii="Times New Roman" w:hAnsi="Times New Roman" w:cs="Times New Roman"/>
          <w:color w:val="auto"/>
          <w:sz w:val="24"/>
          <w:szCs w:val="24"/>
          <w:lang w:val="en-US"/>
        </w:rPr>
        <w:endnoteReference w:id="15"/>
      </w:r>
      <w:r w:rsidRPr="00E641A1">
        <w:rPr>
          <w:rFonts w:ascii="Times New Roman" w:hAnsi="Times New Roman" w:cs="Times New Roman"/>
          <w:color w:val="auto"/>
          <w:sz w:val="24"/>
          <w:szCs w:val="24"/>
          <w:lang w:val="en-US"/>
        </w:rPr>
        <w:t xml:space="preserve"> Here the lack of linguistic motivation is both partial cause and symptom of a breakdown in spatial design. For Wolfgang Schivelbusch, the visibility of place-names in nineteenth-century station buildings </w:t>
      </w:r>
      <w:r w:rsidR="0026598F">
        <w:rPr>
          <w:rFonts w:ascii="Times New Roman" w:hAnsi="Times New Roman" w:cs="Times New Roman"/>
          <w:color w:val="auto"/>
          <w:sz w:val="24"/>
          <w:szCs w:val="24"/>
          <w:lang w:val="en-US"/>
        </w:rPr>
        <w:t>evidences</w:t>
      </w:r>
      <w:r w:rsidR="0026598F" w:rsidRPr="00E641A1">
        <w:rPr>
          <w:rFonts w:ascii="Times New Roman" w:hAnsi="Times New Roman" w:cs="Times New Roman"/>
          <w:color w:val="auto"/>
          <w:sz w:val="24"/>
          <w:szCs w:val="24"/>
          <w:lang w:val="en-US"/>
        </w:rPr>
        <w:t xml:space="preserve"> </w:t>
      </w:r>
      <w:r w:rsidRPr="00E641A1">
        <w:rPr>
          <w:rFonts w:ascii="Times New Roman" w:hAnsi="Times New Roman" w:cs="Times New Roman"/>
          <w:color w:val="auto"/>
          <w:sz w:val="24"/>
          <w:szCs w:val="24"/>
          <w:lang w:val="en-US"/>
        </w:rPr>
        <w:t xml:space="preserve">“the same process </w:t>
      </w:r>
      <w:r w:rsidRPr="00E641A1">
        <w:rPr>
          <w:rFonts w:ascii="Times New Roman" w:hAnsi="Times New Roman" w:cs="Times New Roman"/>
          <w:color w:val="auto"/>
          <w:sz w:val="24"/>
          <w:szCs w:val="24"/>
          <w:lang w:val="en-US"/>
        </w:rPr>
        <w:lastRenderedPageBreak/>
        <w:t>that attache</w:t>
      </w:r>
      <w:r w:rsidR="00A915A1">
        <w:rPr>
          <w:rFonts w:ascii="Times New Roman" w:hAnsi="Times New Roman" w:cs="Times New Roman"/>
          <w:color w:val="auto"/>
          <w:sz w:val="24"/>
          <w:szCs w:val="24"/>
          <w:lang w:val="en-US"/>
        </w:rPr>
        <w:t>s price tags to the commodities</w:t>
      </w:r>
      <w:r w:rsidRPr="00E641A1">
        <w:rPr>
          <w:rFonts w:ascii="Times New Roman" w:hAnsi="Times New Roman" w:cs="Times New Roman"/>
          <w:color w:val="auto"/>
          <w:sz w:val="24"/>
          <w:szCs w:val="24"/>
          <w:lang w:val="en-US"/>
        </w:rPr>
        <w:t>”</w:t>
      </w:r>
      <w:r w:rsidR="00A915A1">
        <w:rPr>
          <w:rFonts w:ascii="Times New Roman" w:hAnsi="Times New Roman" w:cs="Times New Roman"/>
          <w:color w:val="auto"/>
          <w:sz w:val="24"/>
          <w:szCs w:val="24"/>
          <w:lang w:val="en-US"/>
        </w:rPr>
        <w:t xml:space="preserve"> (</w:t>
      </w:r>
      <w:r w:rsidR="00A915A1" w:rsidRPr="00A915A1">
        <w:rPr>
          <w:rFonts w:ascii="Times New Roman" w:hAnsi="Times New Roman" w:cs="Times New Roman"/>
          <w:i/>
          <w:color w:val="auto"/>
          <w:sz w:val="24"/>
          <w:szCs w:val="24"/>
          <w:lang w:val="en-US"/>
        </w:rPr>
        <w:t>The Railway Journey</w:t>
      </w:r>
      <w:r w:rsidR="00E4540B">
        <w:rPr>
          <w:rFonts w:ascii="Times New Roman" w:hAnsi="Times New Roman" w:cs="Times New Roman"/>
          <w:color w:val="auto"/>
          <w:sz w:val="24"/>
          <w:szCs w:val="24"/>
          <w:lang w:val="en-US"/>
        </w:rPr>
        <w:t>, 193</w:t>
      </w:r>
      <w:r w:rsidR="00A915A1">
        <w:rPr>
          <w:rFonts w:ascii="Times New Roman" w:hAnsi="Times New Roman" w:cs="Times New Roman"/>
          <w:color w:val="auto"/>
          <w:sz w:val="24"/>
          <w:szCs w:val="24"/>
          <w:lang w:val="en-US"/>
        </w:rPr>
        <w:t>).</w:t>
      </w:r>
      <w:r w:rsidRPr="00E641A1">
        <w:rPr>
          <w:rFonts w:ascii="Times New Roman" w:hAnsi="Times New Roman" w:cs="Times New Roman"/>
          <w:color w:val="auto"/>
          <w:sz w:val="24"/>
          <w:szCs w:val="24"/>
          <w:lang w:val="en-US"/>
        </w:rPr>
        <w:t xml:space="preserve"> If the railway journey’s landscape was characterized by what he calls perceptual fragmentation, the commodified place-</w:t>
      </w:r>
      <w:r w:rsidR="00A915A1">
        <w:rPr>
          <w:rFonts w:ascii="Times New Roman" w:hAnsi="Times New Roman" w:cs="Times New Roman"/>
          <w:color w:val="auto"/>
          <w:sz w:val="24"/>
          <w:szCs w:val="24"/>
          <w:lang w:val="en-US"/>
        </w:rPr>
        <w:t>name—</w:t>
      </w:r>
      <w:r w:rsidRPr="00E641A1">
        <w:rPr>
          <w:rFonts w:ascii="Times New Roman" w:hAnsi="Times New Roman" w:cs="Times New Roman"/>
          <w:color w:val="auto"/>
          <w:sz w:val="24"/>
          <w:szCs w:val="24"/>
          <w:lang w:val="en-US"/>
        </w:rPr>
        <w:t>and its disass</w:t>
      </w:r>
      <w:r w:rsidR="00A915A1">
        <w:rPr>
          <w:rFonts w:ascii="Times New Roman" w:hAnsi="Times New Roman" w:cs="Times New Roman"/>
          <w:color w:val="auto"/>
          <w:sz w:val="24"/>
          <w:szCs w:val="24"/>
          <w:lang w:val="en-US"/>
        </w:rPr>
        <w:t>embly into constitutive etymons—</w:t>
      </w:r>
      <w:r w:rsidRPr="00E641A1">
        <w:rPr>
          <w:rFonts w:ascii="Times New Roman" w:hAnsi="Times New Roman" w:cs="Times New Roman"/>
          <w:color w:val="auto"/>
          <w:sz w:val="24"/>
          <w:szCs w:val="24"/>
          <w:lang w:val="en-US"/>
        </w:rPr>
        <w:t>fills in the cracks left open by the technological conquest of space. For other theorists, minding the “gap” between toponym and topography becomes a political act. Modern urban place-names “detach themselves from the places they were supposed to define,” writes Michel de Certeau.</w:t>
      </w:r>
      <w:r w:rsidR="00A915A1">
        <w:rPr>
          <w:rStyle w:val="EndnoteReference"/>
          <w:rFonts w:ascii="Times New Roman" w:hAnsi="Times New Roman" w:cs="Times New Roman"/>
          <w:color w:val="auto"/>
          <w:sz w:val="24"/>
          <w:szCs w:val="24"/>
          <w:lang w:val="en-US"/>
        </w:rPr>
        <w:endnoteReference w:id="16"/>
      </w:r>
      <w:r w:rsidRPr="00E641A1">
        <w:rPr>
          <w:rFonts w:ascii="Times New Roman" w:hAnsi="Times New Roman" w:cs="Times New Roman"/>
          <w:color w:val="auto"/>
          <w:sz w:val="24"/>
          <w:szCs w:val="24"/>
          <w:lang w:val="en-US"/>
        </w:rPr>
        <w:t xml:space="preserve"> In this argument, urban exploration is “determined by semantic tropisms,” because the meaning of words [le sens des mots] dictates how someone moves through urban space [le sens de la marche]</w:t>
      </w:r>
      <w:r w:rsidR="00A915A1">
        <w:rPr>
          <w:rFonts w:ascii="Times New Roman" w:hAnsi="Times New Roman" w:cs="Times New Roman"/>
          <w:color w:val="auto"/>
          <w:sz w:val="24"/>
          <w:szCs w:val="24"/>
          <w:lang w:val="en-US"/>
        </w:rPr>
        <w:t xml:space="preserve"> (</w:t>
      </w:r>
      <w:r w:rsidR="00A915A1" w:rsidRPr="00716AE3">
        <w:rPr>
          <w:rFonts w:ascii="Times New Roman" w:hAnsi="Times New Roman" w:cs="Times New Roman"/>
          <w:color w:val="auto"/>
          <w:sz w:val="24"/>
          <w:szCs w:val="24"/>
          <w:lang w:val="en-US"/>
        </w:rPr>
        <w:t xml:space="preserve">de Certeau, </w:t>
      </w:r>
      <w:r w:rsidR="00A915A1" w:rsidRPr="00716AE3">
        <w:rPr>
          <w:rFonts w:ascii="Times New Roman" w:hAnsi="Times New Roman" w:cs="Times New Roman"/>
          <w:i/>
          <w:color w:val="auto"/>
          <w:sz w:val="24"/>
          <w:szCs w:val="24"/>
          <w:lang w:val="en-US"/>
        </w:rPr>
        <w:t>The Practice of Everyday Life</w:t>
      </w:r>
      <w:r w:rsidR="00A915A1" w:rsidRPr="00716AE3">
        <w:rPr>
          <w:rFonts w:ascii="Times New Roman" w:hAnsi="Times New Roman" w:cs="Times New Roman"/>
          <w:color w:val="auto"/>
          <w:sz w:val="24"/>
          <w:szCs w:val="24"/>
          <w:lang w:val="en-US"/>
        </w:rPr>
        <w:t>, 1</w:t>
      </w:r>
      <w:r w:rsidR="00716AE3" w:rsidRPr="00716AE3">
        <w:rPr>
          <w:rFonts w:ascii="Times New Roman" w:hAnsi="Times New Roman" w:cs="Times New Roman"/>
          <w:color w:val="auto"/>
          <w:sz w:val="24"/>
          <w:szCs w:val="24"/>
          <w:lang w:val="en-US"/>
        </w:rPr>
        <w:t>05</w:t>
      </w:r>
      <w:r w:rsidR="00A915A1" w:rsidRPr="00716AE3">
        <w:rPr>
          <w:rFonts w:ascii="Times New Roman" w:hAnsi="Times New Roman" w:cs="Times New Roman"/>
          <w:color w:val="auto"/>
          <w:sz w:val="24"/>
          <w:szCs w:val="24"/>
          <w:lang w:val="en-US"/>
        </w:rPr>
        <w:t>)</w:t>
      </w:r>
      <w:r w:rsidRPr="00716AE3">
        <w:rPr>
          <w:rFonts w:ascii="Times New Roman" w:hAnsi="Times New Roman" w:cs="Times New Roman"/>
          <w:color w:val="auto"/>
          <w:sz w:val="24"/>
          <w:szCs w:val="24"/>
          <w:lang w:val="en-US"/>
        </w:rPr>
        <w:t>.</w:t>
      </w:r>
      <w:r w:rsidRPr="00E641A1">
        <w:rPr>
          <w:rFonts w:ascii="Times New Roman" w:hAnsi="Times New Roman" w:cs="Times New Roman"/>
          <w:color w:val="auto"/>
          <w:sz w:val="24"/>
          <w:szCs w:val="24"/>
          <w:lang w:val="en-US"/>
        </w:rPr>
        <w:t xml:space="preserve"> Since names and streets both “hierarchize and semantically order the surface of the city,” a creative inquiry into connotation creates “liberated spaces that can be occupied,” spaces in which names cease to be proper</w:t>
      </w:r>
      <w:r w:rsidR="00A915A1">
        <w:rPr>
          <w:rFonts w:ascii="Times New Roman" w:hAnsi="Times New Roman" w:cs="Times New Roman"/>
          <w:color w:val="auto"/>
          <w:sz w:val="24"/>
          <w:szCs w:val="24"/>
          <w:lang w:val="en-US"/>
        </w:rPr>
        <w:t xml:space="preserve"> (</w:t>
      </w:r>
      <w:r w:rsidR="00A915A1" w:rsidRPr="00716AE3">
        <w:rPr>
          <w:rFonts w:ascii="Times New Roman" w:hAnsi="Times New Roman" w:cs="Times New Roman"/>
          <w:color w:val="auto"/>
          <w:sz w:val="24"/>
          <w:szCs w:val="24"/>
          <w:lang w:val="en-US"/>
        </w:rPr>
        <w:t>1</w:t>
      </w:r>
      <w:r w:rsidR="00716AE3" w:rsidRPr="00716AE3">
        <w:rPr>
          <w:rFonts w:ascii="Times New Roman" w:hAnsi="Times New Roman" w:cs="Times New Roman"/>
          <w:color w:val="auto"/>
          <w:sz w:val="24"/>
          <w:szCs w:val="24"/>
          <w:lang w:val="en-US"/>
        </w:rPr>
        <w:t>05</w:t>
      </w:r>
      <w:r w:rsidR="00A915A1">
        <w:rPr>
          <w:rFonts w:ascii="Times New Roman" w:hAnsi="Times New Roman" w:cs="Times New Roman"/>
          <w:color w:val="auto"/>
          <w:sz w:val="24"/>
          <w:szCs w:val="24"/>
          <w:lang w:val="en-US"/>
        </w:rPr>
        <w:t>)</w:t>
      </w:r>
      <w:r w:rsidRPr="00E641A1">
        <w:rPr>
          <w:rFonts w:ascii="Times New Roman" w:hAnsi="Times New Roman" w:cs="Times New Roman"/>
          <w:color w:val="auto"/>
          <w:sz w:val="24"/>
          <w:szCs w:val="24"/>
          <w:lang w:val="en-US"/>
        </w:rPr>
        <w:t>.</w:t>
      </w:r>
    </w:p>
    <w:p w14:paraId="2D7D3981" w14:textId="743E398F" w:rsidR="00412883" w:rsidRDefault="00812452" w:rsidP="00412883">
      <w:pPr>
        <w:spacing w:line="48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ab/>
        <w:t>Proust</w:t>
      </w:r>
      <w:r w:rsidR="00310EA1">
        <w:rPr>
          <w:rFonts w:ascii="Times New Roman" w:hAnsi="Times New Roman" w:cs="Times New Roman"/>
          <w:color w:val="auto"/>
          <w:sz w:val="24"/>
          <w:szCs w:val="24"/>
          <w:lang w:val="en-US"/>
        </w:rPr>
        <w:t xml:space="preserve"> and the Etymology of Place</w:t>
      </w:r>
    </w:p>
    <w:p w14:paraId="35AAE642" w14:textId="13CE3154"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 xml:space="preserve">For Proust, names do not merely denote places, they are actively involved in how characters perceive topographical setting. Throughout the last section of </w:t>
      </w:r>
      <w:r w:rsidRPr="00E641A1">
        <w:rPr>
          <w:rFonts w:ascii="Times New Roman" w:eastAsia="Times New Roman" w:hAnsi="Times New Roman" w:cs="Times New Roman"/>
          <w:bCs/>
          <w:i/>
          <w:color w:val="auto"/>
          <w:sz w:val="24"/>
          <w:szCs w:val="24"/>
          <w:shd w:val="clear" w:color="auto" w:fill="FFFFFF"/>
          <w:lang w:val="en-US"/>
        </w:rPr>
        <w:t>Swann’s Way</w:t>
      </w:r>
      <w:r w:rsidRPr="00E641A1">
        <w:rPr>
          <w:rFonts w:ascii="Times New Roman" w:eastAsia="Times New Roman" w:hAnsi="Times New Roman" w:cs="Times New Roman"/>
          <w:bCs/>
          <w:color w:val="auto"/>
          <w:sz w:val="24"/>
          <w:szCs w:val="24"/>
          <w:shd w:val="clear" w:color="auto" w:fill="FFFFFF"/>
          <w:lang w:val="en-US"/>
        </w:rPr>
        <w:t>, “Place-Names: The Name,” the narrator frequently privileges connotation over denotation when imagining distant landscapes</w:t>
      </w:r>
      <w:r w:rsidR="002E09B7">
        <w:rPr>
          <w:rFonts w:ascii="Times New Roman" w:eastAsia="Times New Roman" w:hAnsi="Times New Roman" w:cs="Times New Roman"/>
          <w:bCs/>
          <w:color w:val="auto"/>
          <w:sz w:val="24"/>
          <w:szCs w:val="24"/>
          <w:shd w:val="clear" w:color="auto" w:fill="FFFFFF"/>
          <w:lang w:val="en-US"/>
        </w:rPr>
        <w:t>:</w:t>
      </w:r>
      <w:r w:rsidRPr="00E641A1">
        <w:rPr>
          <w:rFonts w:ascii="Times New Roman" w:eastAsia="Times New Roman" w:hAnsi="Times New Roman" w:cs="Times New Roman"/>
          <w:bCs/>
          <w:color w:val="auto"/>
          <w:sz w:val="24"/>
          <w:szCs w:val="24"/>
          <w:shd w:val="clear" w:color="auto" w:fill="FFFFFF"/>
          <w:lang w:val="en-US"/>
        </w:rPr>
        <w:t xml:space="preserve">  </w:t>
      </w:r>
    </w:p>
    <w:p w14:paraId="785050D5" w14:textId="121F2E10" w:rsidR="00561A75" w:rsidRPr="00E641A1" w:rsidRDefault="00561A75" w:rsidP="00412883">
      <w:pPr>
        <w:spacing w:line="480" w:lineRule="auto"/>
        <w:ind w:left="720" w:right="380"/>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But if their names thus permanently absorbed the image that I had formed of these towns, it was only by transforming that image, by subordinating its reappearance in me to their own special laws; and in consequence of this they made it more beautiful, but at the same time more different from anything that the towns of Normandy or Tuscany could in reality be, and, by increasing the arbitrary delights of my imagination, aggravated the disenchantment that was in store for me when I set out upon my travels.</w:t>
      </w:r>
      <w:r w:rsidR="005C3216">
        <w:rPr>
          <w:rStyle w:val="EndnoteReference"/>
          <w:rFonts w:ascii="Times New Roman" w:hAnsi="Times New Roman" w:cs="Times New Roman"/>
          <w:color w:val="auto"/>
          <w:sz w:val="24"/>
          <w:szCs w:val="24"/>
          <w:lang w:val="en-US"/>
        </w:rPr>
        <w:endnoteReference w:id="17"/>
      </w:r>
    </w:p>
    <w:p w14:paraId="3C39F9EF" w14:textId="1B73F9A5"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lastRenderedPageBreak/>
        <w:t>The special laws [lois propres] of the proper name transform its referent through an appeal to connotation. Fantasizing about the fictional town of Balbec, a place he has never visited, Proust’s narrator can distinguish “waves surging round a church built in the Persian manner,” “storms at sea,” and the “Norman gothic,” all from looking closely at the name, listening to its phonemes</w:t>
      </w:r>
      <w:r w:rsidR="005C3216">
        <w:rPr>
          <w:rFonts w:ascii="Times New Roman" w:hAnsi="Times New Roman" w:cs="Times New Roman"/>
          <w:color w:val="auto"/>
          <w:sz w:val="24"/>
          <w:szCs w:val="24"/>
          <w:lang w:val="en-US"/>
        </w:rPr>
        <w:t xml:space="preserve"> </w:t>
      </w:r>
      <w:r w:rsidR="005C3216" w:rsidRPr="003C3460">
        <w:rPr>
          <w:rFonts w:ascii="Times New Roman" w:hAnsi="Times New Roman" w:cs="Times New Roman"/>
          <w:color w:val="auto"/>
          <w:sz w:val="24"/>
          <w:szCs w:val="24"/>
          <w:lang w:val="en-US"/>
        </w:rPr>
        <w:t>(</w:t>
      </w:r>
      <w:r w:rsidR="003C3460" w:rsidRPr="003C3460">
        <w:rPr>
          <w:rFonts w:ascii="Times New Roman" w:hAnsi="Times New Roman" w:cs="Times New Roman"/>
          <w:i/>
          <w:sz w:val="24"/>
          <w:szCs w:val="24"/>
        </w:rPr>
        <w:t>Within a Budding Grove</w:t>
      </w:r>
      <w:r w:rsidR="005C3216" w:rsidRPr="003C3460">
        <w:rPr>
          <w:rFonts w:ascii="Times New Roman" w:hAnsi="Times New Roman" w:cs="Times New Roman"/>
          <w:sz w:val="24"/>
          <w:szCs w:val="24"/>
        </w:rPr>
        <w:t>, 387</w:t>
      </w:r>
      <w:r w:rsidR="005C3216" w:rsidRPr="005C3216">
        <w:rPr>
          <w:rFonts w:ascii="Times New Roman" w:hAnsi="Times New Roman" w:cs="Times New Roman"/>
          <w:sz w:val="24"/>
          <w:szCs w:val="24"/>
        </w:rPr>
        <w:t>)</w:t>
      </w:r>
      <w:r w:rsidRPr="005C3216">
        <w:rPr>
          <w:rFonts w:ascii="Times New Roman" w:hAnsi="Times New Roman" w:cs="Times New Roman"/>
          <w:color w:val="auto"/>
          <w:sz w:val="24"/>
          <w:szCs w:val="24"/>
          <w:lang w:val="en-US"/>
        </w:rPr>
        <w:t>.</w:t>
      </w:r>
      <w:r w:rsidRPr="00E641A1">
        <w:rPr>
          <w:rFonts w:ascii="Times New Roman" w:hAnsi="Times New Roman" w:cs="Times New Roman"/>
          <w:color w:val="auto"/>
          <w:sz w:val="24"/>
          <w:szCs w:val="24"/>
          <w:lang w:val="en-US"/>
        </w:rPr>
        <w:t xml:space="preserve"> These impressions reveal little about the place itself; rather, they preempt and predetermine how the town will be perceived in</w:t>
      </w:r>
      <w:r w:rsidRPr="00E641A1">
        <w:rPr>
          <w:rFonts w:ascii="Times New Roman" w:hAnsi="Times New Roman" w:cs="Times New Roman"/>
          <w:i/>
          <w:iCs/>
          <w:color w:val="auto"/>
          <w:sz w:val="24"/>
          <w:szCs w:val="24"/>
          <w:lang w:val="en-US"/>
        </w:rPr>
        <w:t xml:space="preserve"> </w:t>
      </w:r>
      <w:r w:rsidRPr="00E641A1">
        <w:rPr>
          <w:rFonts w:ascii="Times New Roman" w:hAnsi="Times New Roman" w:cs="Times New Roman"/>
          <w:iCs/>
          <w:color w:val="auto"/>
          <w:sz w:val="24"/>
          <w:szCs w:val="24"/>
          <w:lang w:val="en-US"/>
        </w:rPr>
        <w:t xml:space="preserve">“Place Names: The Place.” </w:t>
      </w:r>
      <w:r w:rsidRPr="00E641A1">
        <w:rPr>
          <w:rFonts w:ascii="Times New Roman" w:hAnsi="Times New Roman" w:cs="Times New Roman"/>
          <w:color w:val="auto"/>
          <w:sz w:val="24"/>
          <w:szCs w:val="24"/>
          <w:lang w:val="en-US"/>
        </w:rPr>
        <w:t>Proust’s etymological modernism becomes a literary rebuttal to doctrines of the arbitrary sign. “Balbec” may not truly reflect Balbec, but the signifier bleeds, nevertheless, into the phenomenological perception and “disenchantment” of place itself.</w:t>
      </w:r>
    </w:p>
    <w:p w14:paraId="3813CF66" w14:textId="77777777" w:rsidR="00412883" w:rsidRDefault="00412883" w:rsidP="00412883">
      <w:pPr>
        <w:spacing w:line="480" w:lineRule="auto"/>
        <w:rPr>
          <w:rFonts w:ascii="Times New Roman" w:hAnsi="Times New Roman" w:cs="Times New Roman"/>
          <w:color w:val="auto"/>
          <w:sz w:val="24"/>
          <w:szCs w:val="24"/>
          <w:lang w:val="en-US"/>
        </w:rPr>
      </w:pPr>
    </w:p>
    <w:p w14:paraId="1138DC24" w14:textId="60061517"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 xml:space="preserve">In </w:t>
      </w:r>
      <w:r w:rsidRPr="00E641A1">
        <w:rPr>
          <w:rFonts w:ascii="Times New Roman" w:hAnsi="Times New Roman" w:cs="Times New Roman"/>
          <w:i/>
          <w:color w:val="auto"/>
          <w:sz w:val="24"/>
          <w:szCs w:val="24"/>
          <w:lang w:val="en-US"/>
        </w:rPr>
        <w:t xml:space="preserve">Mimologics, </w:t>
      </w:r>
      <w:r w:rsidRPr="00E641A1">
        <w:rPr>
          <w:rFonts w:ascii="Times New Roman" w:hAnsi="Times New Roman" w:cs="Times New Roman"/>
          <w:color w:val="auto"/>
          <w:sz w:val="24"/>
          <w:szCs w:val="24"/>
          <w:lang w:val="en-US"/>
        </w:rPr>
        <w:t>Gérard Genette pushes back against Roland Barthes’s assertion that Proust’s names lead to “the essence of</w:t>
      </w:r>
      <w:r w:rsidR="00612E02">
        <w:rPr>
          <w:rFonts w:ascii="Times New Roman" w:hAnsi="Times New Roman" w:cs="Times New Roman"/>
          <w:color w:val="auto"/>
          <w:sz w:val="24"/>
          <w:szCs w:val="24"/>
          <w:lang w:val="en-US"/>
        </w:rPr>
        <w:t xml:space="preserve"> </w:t>
      </w:r>
      <w:r w:rsidRPr="00E641A1">
        <w:rPr>
          <w:rFonts w:ascii="Times New Roman" w:hAnsi="Times New Roman" w:cs="Times New Roman"/>
          <w:color w:val="auto"/>
          <w:sz w:val="24"/>
          <w:szCs w:val="24"/>
          <w:lang w:val="en-US"/>
        </w:rPr>
        <w:t>thing</w:t>
      </w:r>
      <w:r w:rsidR="00612E02">
        <w:rPr>
          <w:rFonts w:ascii="Times New Roman" w:hAnsi="Times New Roman" w:cs="Times New Roman"/>
          <w:color w:val="auto"/>
          <w:sz w:val="24"/>
          <w:szCs w:val="24"/>
          <w:lang w:val="en-US"/>
        </w:rPr>
        <w:t>s</w:t>
      </w:r>
      <w:r w:rsidRPr="00E641A1">
        <w:rPr>
          <w:rFonts w:ascii="Times New Roman" w:hAnsi="Times New Roman" w:cs="Times New Roman"/>
          <w:color w:val="auto"/>
          <w:sz w:val="24"/>
          <w:szCs w:val="24"/>
          <w:lang w:val="en-US"/>
        </w:rPr>
        <w:t>,” arguing, instead, that the author fails to enmesh place-name and setting.</w:t>
      </w:r>
      <w:r w:rsidR="007039F0">
        <w:rPr>
          <w:rStyle w:val="EndnoteReference"/>
          <w:rFonts w:ascii="Times New Roman" w:hAnsi="Times New Roman" w:cs="Times New Roman"/>
          <w:color w:val="auto"/>
          <w:sz w:val="24"/>
          <w:szCs w:val="24"/>
          <w:lang w:val="en-US"/>
        </w:rPr>
        <w:endnoteReference w:id="18"/>
      </w:r>
      <w:r w:rsidRPr="00E641A1">
        <w:rPr>
          <w:rFonts w:ascii="Times New Roman" w:hAnsi="Times New Roman" w:cs="Times New Roman"/>
          <w:color w:val="auto"/>
          <w:sz w:val="24"/>
          <w:szCs w:val="24"/>
          <w:lang w:val="en-US"/>
        </w:rPr>
        <w:t xml:space="preserve"> Explicating “Balbec,” he writes that while it may be possible to hear a Norman and Persian influence in the toponym’s “sonorities,” “it is more difficult to find in this name an echo of the storms.”</w:t>
      </w:r>
      <w:r w:rsidR="007039F0">
        <w:rPr>
          <w:rStyle w:val="EndnoteReference"/>
          <w:rFonts w:ascii="Times New Roman" w:hAnsi="Times New Roman" w:cs="Times New Roman"/>
          <w:color w:val="auto"/>
          <w:sz w:val="24"/>
          <w:szCs w:val="24"/>
          <w:lang w:val="en-US"/>
        </w:rPr>
        <w:endnoteReference w:id="19"/>
      </w:r>
      <w:r w:rsidRPr="00E641A1">
        <w:rPr>
          <w:rFonts w:ascii="Times New Roman" w:hAnsi="Times New Roman" w:cs="Times New Roman"/>
          <w:color w:val="auto"/>
          <w:sz w:val="24"/>
          <w:szCs w:val="24"/>
          <w:lang w:val="en-US"/>
        </w:rPr>
        <w:t xml:space="preserve"> In examining the phonetic sense of Balbec rather than the word’s etymological associations, Genette misses the storms that he seeks. “Bal” conjures the French </w:t>
      </w:r>
      <w:r w:rsidRPr="00E641A1">
        <w:rPr>
          <w:rFonts w:ascii="Times New Roman" w:hAnsi="Times New Roman" w:cs="Times New Roman"/>
          <w:i/>
          <w:iCs/>
          <w:color w:val="auto"/>
          <w:sz w:val="24"/>
          <w:szCs w:val="24"/>
          <w:lang w:val="en-US"/>
        </w:rPr>
        <w:t>balayer,</w:t>
      </w:r>
      <w:r w:rsidRPr="00E641A1">
        <w:rPr>
          <w:rFonts w:ascii="Times New Roman" w:hAnsi="Times New Roman" w:cs="Times New Roman"/>
          <w:color w:val="auto"/>
          <w:sz w:val="24"/>
          <w:szCs w:val="24"/>
          <w:lang w:val="en-US"/>
        </w:rPr>
        <w:t xml:space="preserve"> meaning to sweep along or blow away, associated with storms through the idiom </w:t>
      </w:r>
      <w:r w:rsidRPr="00E641A1">
        <w:rPr>
          <w:rFonts w:ascii="Times New Roman" w:hAnsi="Times New Roman" w:cs="Times New Roman"/>
          <w:i/>
          <w:iCs/>
          <w:color w:val="auto"/>
          <w:sz w:val="24"/>
          <w:szCs w:val="24"/>
          <w:lang w:val="en-US"/>
        </w:rPr>
        <w:t>tout balayer sur son passage</w:t>
      </w:r>
      <w:r w:rsidRPr="00E641A1">
        <w:rPr>
          <w:rFonts w:ascii="Times New Roman" w:hAnsi="Times New Roman" w:cs="Times New Roman"/>
          <w:color w:val="auto"/>
          <w:sz w:val="24"/>
          <w:szCs w:val="24"/>
          <w:lang w:val="en-US"/>
        </w:rPr>
        <w:t xml:space="preserve">. It also has a sense of overwhelming size, tied to oceanic words like </w:t>
      </w:r>
      <w:r w:rsidRPr="00E641A1">
        <w:rPr>
          <w:rFonts w:ascii="Times New Roman" w:hAnsi="Times New Roman" w:cs="Times New Roman"/>
          <w:i/>
          <w:iCs/>
          <w:color w:val="auto"/>
          <w:sz w:val="24"/>
          <w:szCs w:val="24"/>
          <w:lang w:val="en-US"/>
        </w:rPr>
        <w:t>baleine</w:t>
      </w:r>
      <w:r w:rsidRPr="00E641A1">
        <w:rPr>
          <w:rFonts w:ascii="Times New Roman" w:hAnsi="Times New Roman" w:cs="Times New Roman"/>
          <w:color w:val="auto"/>
          <w:sz w:val="24"/>
          <w:szCs w:val="24"/>
          <w:lang w:val="en-US"/>
        </w:rPr>
        <w:t xml:space="preserve"> (whale). The suffix “bec” is a common place-name suffix, meaning beak, mouth, spout, or lip, used to describe points and capes abutting water.</w:t>
      </w:r>
      <w:r w:rsidR="007039F0">
        <w:rPr>
          <w:rStyle w:val="EndnoteReference"/>
          <w:rFonts w:ascii="Times New Roman" w:hAnsi="Times New Roman" w:cs="Times New Roman"/>
          <w:color w:val="auto"/>
          <w:sz w:val="24"/>
          <w:szCs w:val="24"/>
          <w:lang w:val="en-US"/>
        </w:rPr>
        <w:endnoteReference w:id="20"/>
      </w:r>
      <w:r w:rsidRPr="00E641A1">
        <w:rPr>
          <w:rFonts w:ascii="Times New Roman" w:hAnsi="Times New Roman" w:cs="Times New Roman"/>
          <w:color w:val="auto"/>
          <w:sz w:val="24"/>
          <w:szCs w:val="24"/>
          <w:lang w:val="en-US"/>
        </w:rPr>
        <w:t xml:space="preserve"> Take, for example, riverside towns like the French Bec-de-Mortagne or the English Weedon Bec. This sense of “bec” descends from the Old Norse “bekkr,” a word for stream.</w:t>
      </w:r>
      <w:r w:rsidR="007039F0">
        <w:rPr>
          <w:rStyle w:val="EndnoteReference"/>
          <w:rFonts w:ascii="Times New Roman" w:hAnsi="Times New Roman" w:cs="Times New Roman"/>
          <w:color w:val="auto"/>
          <w:sz w:val="24"/>
          <w:szCs w:val="24"/>
          <w:lang w:val="en-US"/>
        </w:rPr>
        <w:endnoteReference w:id="21"/>
      </w:r>
      <w:r w:rsidRPr="00E641A1">
        <w:rPr>
          <w:rFonts w:ascii="Times New Roman" w:hAnsi="Times New Roman" w:cs="Times New Roman"/>
          <w:color w:val="auto"/>
          <w:sz w:val="24"/>
          <w:szCs w:val="24"/>
          <w:lang w:val="en-US"/>
        </w:rPr>
        <w:t xml:space="preserve"> Note also that “Baal” is a common name for the Semitic god Hadad, lord of thunderstorms. Within the toponym, Proust’s narrator finds an imaginative setting that extends beyond the borders </w:t>
      </w:r>
      <w:r w:rsidR="005C3216">
        <w:rPr>
          <w:rFonts w:ascii="Times New Roman" w:hAnsi="Times New Roman" w:cs="Times New Roman"/>
          <w:color w:val="auto"/>
          <w:sz w:val="24"/>
          <w:szCs w:val="24"/>
          <w:lang w:val="en-US"/>
        </w:rPr>
        <w:t xml:space="preserve">of its </w:t>
      </w:r>
      <w:r w:rsidR="005C3216">
        <w:rPr>
          <w:rFonts w:ascii="Times New Roman" w:hAnsi="Times New Roman" w:cs="Times New Roman"/>
          <w:color w:val="auto"/>
          <w:sz w:val="24"/>
          <w:szCs w:val="24"/>
          <w:lang w:val="en-US"/>
        </w:rPr>
        <w:lastRenderedPageBreak/>
        <w:t>corresponding topography—</w:t>
      </w:r>
      <w:r w:rsidRPr="00E641A1">
        <w:rPr>
          <w:rFonts w:ascii="Times New Roman" w:hAnsi="Times New Roman" w:cs="Times New Roman"/>
          <w:color w:val="auto"/>
          <w:sz w:val="24"/>
          <w:szCs w:val="24"/>
          <w:lang w:val="en-US"/>
        </w:rPr>
        <w:t xml:space="preserve">a setting that will not live up to his expectations when he visits the place itself. </w:t>
      </w:r>
    </w:p>
    <w:p w14:paraId="6B08451C" w14:textId="77777777" w:rsidR="00412883" w:rsidRDefault="00412883" w:rsidP="00412883">
      <w:pPr>
        <w:spacing w:line="480" w:lineRule="auto"/>
        <w:rPr>
          <w:rFonts w:ascii="Times New Roman" w:hAnsi="Times New Roman" w:cs="Times New Roman"/>
          <w:color w:val="auto"/>
          <w:sz w:val="24"/>
          <w:szCs w:val="24"/>
          <w:lang w:val="en-US"/>
        </w:rPr>
      </w:pPr>
    </w:p>
    <w:p w14:paraId="4D6212F1" w14:textId="75D61CAD"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 xml:space="preserve">Etymological speculation peaks during </w:t>
      </w:r>
      <w:r w:rsidRPr="00E641A1">
        <w:rPr>
          <w:rFonts w:ascii="Times New Roman" w:hAnsi="Times New Roman" w:cs="Times New Roman"/>
          <w:i/>
          <w:color w:val="auto"/>
          <w:sz w:val="24"/>
          <w:szCs w:val="24"/>
          <w:lang w:val="en-US"/>
        </w:rPr>
        <w:t>Sodome et Gomorrhe</w:t>
      </w:r>
      <w:r w:rsidRPr="00E641A1">
        <w:rPr>
          <w:rFonts w:ascii="Times New Roman" w:hAnsi="Times New Roman" w:cs="Times New Roman"/>
          <w:color w:val="auto"/>
          <w:sz w:val="24"/>
          <w:szCs w:val="24"/>
          <w:lang w:val="en-US"/>
        </w:rPr>
        <w:t>, when Brichot explains the counterintuitive logic behind place-names glimpsed from a train carriage. The narrator sees signs for “Fiquefleur,” “Honfleur,” and “Harfleur” and assumes that the suffix –</w:t>
      </w:r>
      <w:r w:rsidRPr="00E641A1">
        <w:rPr>
          <w:rFonts w:ascii="Times New Roman" w:hAnsi="Times New Roman" w:cs="Times New Roman"/>
          <w:i/>
          <w:color w:val="auto"/>
          <w:sz w:val="24"/>
          <w:szCs w:val="24"/>
          <w:lang w:val="en-US"/>
        </w:rPr>
        <w:t>fleur</w:t>
      </w:r>
      <w:r w:rsidRPr="00E641A1">
        <w:rPr>
          <w:rFonts w:ascii="Times New Roman" w:hAnsi="Times New Roman" w:cs="Times New Roman"/>
          <w:color w:val="auto"/>
          <w:sz w:val="24"/>
          <w:szCs w:val="24"/>
          <w:lang w:val="en-US"/>
        </w:rPr>
        <w:t xml:space="preserve"> comes from the word for flower. Similarly, when he encounters the place-name “Bricqueboeuf,” he naturally concludes that the place once had something to do with beef. “But the flower vanished, and also the beef, when Brichot (and this he had told me on the first day in the train) informed us that fleur means a harbour (like fiord), and that boeuf, in Norman budh, means a hut.”</w:t>
      </w:r>
      <w:r w:rsidR="007039F0">
        <w:rPr>
          <w:rStyle w:val="EndnoteReference"/>
          <w:rFonts w:ascii="Times New Roman" w:hAnsi="Times New Roman" w:cs="Times New Roman"/>
          <w:color w:val="auto"/>
          <w:sz w:val="24"/>
          <w:szCs w:val="24"/>
          <w:lang w:val="en-US"/>
        </w:rPr>
        <w:endnoteReference w:id="22"/>
      </w:r>
      <w:r w:rsidRPr="00E641A1">
        <w:rPr>
          <w:rFonts w:ascii="Times New Roman" w:hAnsi="Times New Roman" w:cs="Times New Roman"/>
          <w:color w:val="auto"/>
          <w:sz w:val="24"/>
          <w:szCs w:val="24"/>
          <w:lang w:val="en-US"/>
        </w:rPr>
        <w:t xml:space="preserve"> Just as his initial fantasies of Balbec led him imaginatively astray, the narrator once again faces disappointment as -</w:t>
      </w:r>
      <w:r w:rsidRPr="00E641A1">
        <w:rPr>
          <w:rFonts w:ascii="Times New Roman" w:hAnsi="Times New Roman" w:cs="Times New Roman"/>
          <w:i/>
          <w:color w:val="auto"/>
          <w:sz w:val="24"/>
          <w:szCs w:val="24"/>
          <w:lang w:val="en-US"/>
        </w:rPr>
        <w:t>fleur</w:t>
      </w:r>
      <w:r w:rsidRPr="00E641A1">
        <w:rPr>
          <w:rFonts w:ascii="Times New Roman" w:hAnsi="Times New Roman" w:cs="Times New Roman"/>
          <w:color w:val="auto"/>
          <w:sz w:val="24"/>
          <w:szCs w:val="24"/>
          <w:lang w:val="en-US"/>
        </w:rPr>
        <w:t xml:space="preserve"> and -</w:t>
      </w:r>
      <w:r w:rsidRPr="00E641A1">
        <w:rPr>
          <w:rFonts w:ascii="Times New Roman" w:hAnsi="Times New Roman" w:cs="Times New Roman"/>
          <w:i/>
          <w:color w:val="auto"/>
          <w:sz w:val="24"/>
          <w:szCs w:val="24"/>
          <w:lang w:val="en-US"/>
        </w:rPr>
        <w:t>boeuf</w:t>
      </w:r>
      <w:r w:rsidRPr="00E641A1">
        <w:rPr>
          <w:rFonts w:ascii="Times New Roman" w:hAnsi="Times New Roman" w:cs="Times New Roman"/>
          <w:color w:val="auto"/>
          <w:sz w:val="24"/>
          <w:szCs w:val="24"/>
          <w:lang w:val="en-US"/>
        </w:rPr>
        <w:t xml:space="preserve"> are not the suffixes he suspects. Like a “Dartmouth” no longer located near the river Dart, these place-names are perversely polysemous, containing origin stories in the fold of every morpheme. </w:t>
      </w:r>
    </w:p>
    <w:p w14:paraId="0BC675DB" w14:textId="77777777" w:rsidR="00C61653" w:rsidRDefault="00C61653" w:rsidP="00412883">
      <w:pPr>
        <w:spacing w:line="480" w:lineRule="auto"/>
        <w:rPr>
          <w:rFonts w:ascii="Times New Roman" w:hAnsi="Times New Roman" w:cs="Times New Roman"/>
          <w:iCs/>
          <w:color w:val="auto"/>
          <w:sz w:val="24"/>
          <w:szCs w:val="24"/>
          <w:lang w:val="en-US"/>
        </w:rPr>
      </w:pPr>
    </w:p>
    <w:p w14:paraId="7A62524E" w14:textId="30CB8BFF" w:rsidR="004573B7"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iCs/>
          <w:color w:val="auto"/>
          <w:sz w:val="24"/>
          <w:szCs w:val="24"/>
          <w:lang w:val="en-US"/>
        </w:rPr>
        <w:t>Proust’s narrator is not alone in his desire for correspondence between a toponym and its topography, for it refl</w:t>
      </w:r>
      <w:r w:rsidR="00267C9D">
        <w:rPr>
          <w:rFonts w:ascii="Times New Roman" w:hAnsi="Times New Roman" w:cs="Times New Roman"/>
          <w:iCs/>
          <w:color w:val="auto"/>
          <w:sz w:val="24"/>
          <w:szCs w:val="24"/>
          <w:lang w:val="en-US"/>
        </w:rPr>
        <w:t>ects a much older tradition. Isi</w:t>
      </w:r>
      <w:r w:rsidRPr="00E641A1">
        <w:rPr>
          <w:rFonts w:ascii="Times New Roman" w:hAnsi="Times New Roman" w:cs="Times New Roman"/>
          <w:iCs/>
          <w:color w:val="auto"/>
          <w:sz w:val="24"/>
          <w:szCs w:val="24"/>
          <w:lang w:val="en-US"/>
        </w:rPr>
        <w:t xml:space="preserve">dore of Seville’s seventh-century </w:t>
      </w:r>
      <w:r w:rsidRPr="00E641A1">
        <w:rPr>
          <w:rFonts w:ascii="Times New Roman" w:eastAsia="Times New Roman" w:hAnsi="Times New Roman" w:cs="Times New Roman"/>
          <w:i/>
          <w:color w:val="auto"/>
          <w:sz w:val="24"/>
          <w:szCs w:val="24"/>
          <w:shd w:val="clear" w:color="auto" w:fill="FFFFFF"/>
          <w:lang w:val="en-US"/>
        </w:rPr>
        <w:t xml:space="preserve">Etymologiae </w:t>
      </w:r>
      <w:r w:rsidRPr="00E641A1">
        <w:rPr>
          <w:rFonts w:ascii="Times New Roman" w:eastAsia="Times New Roman" w:hAnsi="Times New Roman" w:cs="Times New Roman"/>
          <w:color w:val="auto"/>
          <w:sz w:val="24"/>
          <w:szCs w:val="24"/>
          <w:shd w:val="clear" w:color="auto" w:fill="FFFFFF"/>
          <w:lang w:val="en-US"/>
        </w:rPr>
        <w:t>chronicles how the similarities between objects in the world are etymologically mirrored by proximity between those objects’ names.</w:t>
      </w:r>
      <w:r w:rsidR="007039F0">
        <w:rPr>
          <w:rStyle w:val="EndnoteReference"/>
          <w:rFonts w:ascii="Times New Roman" w:eastAsia="Times New Roman" w:hAnsi="Times New Roman" w:cs="Times New Roman"/>
          <w:color w:val="auto"/>
          <w:sz w:val="24"/>
          <w:szCs w:val="24"/>
          <w:shd w:val="clear" w:color="auto" w:fill="FFFFFF"/>
          <w:lang w:val="en-US"/>
        </w:rPr>
        <w:endnoteReference w:id="23"/>
      </w:r>
      <w:r w:rsidRPr="00E641A1">
        <w:rPr>
          <w:rFonts w:ascii="Times New Roman" w:eastAsia="Times New Roman" w:hAnsi="Times New Roman" w:cs="Times New Roman"/>
          <w:color w:val="auto"/>
          <w:sz w:val="24"/>
          <w:szCs w:val="24"/>
          <w:shd w:val="clear" w:color="auto" w:fill="FFFFFF"/>
          <w:lang w:val="en-US"/>
        </w:rPr>
        <w:t xml:space="preserve"> From the perspective of landscape, the medieval Irish tradition of </w:t>
      </w:r>
      <w:r w:rsidRPr="00E641A1">
        <w:rPr>
          <w:rFonts w:ascii="Times New Roman" w:eastAsia="Times New Roman" w:hAnsi="Times New Roman" w:cs="Times New Roman"/>
          <w:i/>
          <w:color w:val="auto"/>
          <w:sz w:val="24"/>
          <w:szCs w:val="24"/>
          <w:shd w:val="clear" w:color="auto" w:fill="FFFFFF"/>
          <w:lang w:val="en-US"/>
        </w:rPr>
        <w:t xml:space="preserve">dinnseanchas, </w:t>
      </w:r>
      <w:r w:rsidRPr="00E641A1">
        <w:rPr>
          <w:rFonts w:ascii="Times New Roman" w:eastAsia="Times New Roman" w:hAnsi="Times New Roman" w:cs="Times New Roman"/>
          <w:color w:val="auto"/>
          <w:sz w:val="24"/>
          <w:szCs w:val="24"/>
          <w:shd w:val="clear" w:color="auto" w:fill="FFFFFF"/>
          <w:lang w:val="en-US"/>
        </w:rPr>
        <w:t xml:space="preserve">or the lore of place, creates similarly motivated relationships. </w:t>
      </w:r>
      <w:r w:rsidR="00464DEE" w:rsidRPr="00E641A1">
        <w:rPr>
          <w:rFonts w:ascii="Times New Roman" w:hAnsi="Times New Roman" w:cs="Times New Roman"/>
          <w:color w:val="auto"/>
          <w:sz w:val="24"/>
          <w:szCs w:val="24"/>
          <w:lang w:val="en-US"/>
        </w:rPr>
        <w:t xml:space="preserve">Comparable to </w:t>
      </w:r>
      <w:r w:rsidR="009158FA">
        <w:rPr>
          <w:rFonts w:ascii="Times New Roman" w:hAnsi="Times New Roman" w:cs="Times New Roman"/>
          <w:color w:val="auto"/>
          <w:sz w:val="24"/>
          <w:szCs w:val="24"/>
          <w:lang w:val="en-US"/>
        </w:rPr>
        <w:t xml:space="preserve">Michael </w:t>
      </w:r>
      <w:r w:rsidR="00464DEE" w:rsidRPr="00E641A1">
        <w:rPr>
          <w:rFonts w:ascii="Times New Roman" w:hAnsi="Times New Roman" w:cs="Times New Roman"/>
          <w:color w:val="auto"/>
          <w:sz w:val="24"/>
          <w:szCs w:val="24"/>
          <w:lang w:val="en-US"/>
        </w:rPr>
        <w:t>Dra</w:t>
      </w:r>
      <w:r w:rsidRPr="00E641A1">
        <w:rPr>
          <w:rFonts w:ascii="Times New Roman" w:hAnsi="Times New Roman" w:cs="Times New Roman"/>
          <w:color w:val="auto"/>
          <w:sz w:val="24"/>
          <w:szCs w:val="24"/>
          <w:lang w:val="en-US"/>
        </w:rPr>
        <w:t xml:space="preserve">yton’s </w:t>
      </w:r>
      <w:r w:rsidRPr="00E641A1">
        <w:rPr>
          <w:rFonts w:ascii="Times New Roman" w:hAnsi="Times New Roman" w:cs="Times New Roman"/>
          <w:i/>
          <w:color w:val="auto"/>
          <w:sz w:val="24"/>
          <w:szCs w:val="24"/>
          <w:lang w:val="en-US"/>
        </w:rPr>
        <w:t>Poly-Olbion</w:t>
      </w:r>
      <w:r w:rsidRPr="00E641A1">
        <w:rPr>
          <w:rFonts w:ascii="Times New Roman" w:hAnsi="Times New Roman" w:cs="Times New Roman"/>
          <w:color w:val="auto"/>
          <w:sz w:val="24"/>
          <w:szCs w:val="24"/>
          <w:lang w:val="en-US"/>
        </w:rPr>
        <w:t xml:space="preserve">, the </w:t>
      </w:r>
      <w:r w:rsidRPr="00E641A1">
        <w:rPr>
          <w:rFonts w:ascii="Times New Roman" w:hAnsi="Times New Roman" w:cs="Times New Roman"/>
          <w:i/>
          <w:color w:val="auto"/>
          <w:sz w:val="24"/>
          <w:szCs w:val="24"/>
          <w:lang w:val="en-US"/>
        </w:rPr>
        <w:t>dinnseanchas</w:t>
      </w:r>
      <w:r w:rsidRPr="00E641A1">
        <w:rPr>
          <w:rFonts w:ascii="Times New Roman" w:hAnsi="Times New Roman" w:cs="Times New Roman"/>
          <w:color w:val="auto"/>
          <w:sz w:val="24"/>
          <w:szCs w:val="24"/>
          <w:lang w:val="en-US"/>
        </w:rPr>
        <w:t xml:space="preserve"> turned place-names into historic texts, whose etymologies contained a cultural inheritance. By uncovering the hidden meaning of a name, one could supposedly reveal a forgo</w:t>
      </w:r>
      <w:r w:rsidR="005C3216">
        <w:rPr>
          <w:rFonts w:ascii="Times New Roman" w:hAnsi="Times New Roman" w:cs="Times New Roman"/>
          <w:color w:val="auto"/>
          <w:sz w:val="24"/>
          <w:szCs w:val="24"/>
          <w:lang w:val="en-US"/>
        </w:rPr>
        <w:t>tten memory of the place itself—</w:t>
      </w:r>
      <w:r w:rsidRPr="00E641A1">
        <w:rPr>
          <w:rFonts w:ascii="Times New Roman" w:hAnsi="Times New Roman" w:cs="Times New Roman"/>
          <w:color w:val="auto"/>
          <w:sz w:val="24"/>
          <w:szCs w:val="24"/>
          <w:lang w:val="en-US"/>
        </w:rPr>
        <w:t>a feature no longer present in the visible landscape.</w:t>
      </w:r>
      <w:r w:rsidR="007039F0">
        <w:rPr>
          <w:rStyle w:val="EndnoteReference"/>
          <w:rFonts w:ascii="Times New Roman" w:hAnsi="Times New Roman" w:cs="Times New Roman"/>
          <w:color w:val="auto"/>
          <w:sz w:val="24"/>
          <w:szCs w:val="24"/>
          <w:lang w:val="en-US"/>
        </w:rPr>
        <w:endnoteReference w:id="24"/>
      </w:r>
      <w:r w:rsidRPr="00E641A1">
        <w:rPr>
          <w:rFonts w:ascii="Times New Roman" w:hAnsi="Times New Roman" w:cs="Times New Roman"/>
          <w:color w:val="auto"/>
          <w:sz w:val="24"/>
          <w:szCs w:val="24"/>
          <w:lang w:val="en-US"/>
        </w:rPr>
        <w:t xml:space="preserve"> It is no coincidence that this form of etymological inquiry occurs on a train car in Proust. </w:t>
      </w:r>
      <w:r w:rsidRPr="00E641A1">
        <w:rPr>
          <w:rFonts w:ascii="Times New Roman" w:eastAsia="Times New Roman" w:hAnsi="Times New Roman" w:cs="Times New Roman"/>
          <w:color w:val="auto"/>
          <w:sz w:val="24"/>
          <w:szCs w:val="24"/>
          <w:shd w:val="clear" w:color="auto" w:fill="FFFFFF"/>
          <w:lang w:val="en-US"/>
        </w:rPr>
        <w:t xml:space="preserve">“All early descriptions of </w:t>
      </w:r>
      <w:r w:rsidRPr="00E641A1">
        <w:rPr>
          <w:rFonts w:ascii="Times New Roman" w:eastAsia="Times New Roman" w:hAnsi="Times New Roman" w:cs="Times New Roman"/>
          <w:color w:val="auto"/>
          <w:sz w:val="24"/>
          <w:szCs w:val="24"/>
          <w:shd w:val="clear" w:color="auto" w:fill="FFFFFF"/>
          <w:lang w:val="en-US"/>
        </w:rPr>
        <w:lastRenderedPageBreak/>
        <w:t>railroad travel testify to the difficulty of recognizing any but the broadest outlines of the traversed landscape,” writes Schivelbusch</w:t>
      </w:r>
      <w:r w:rsidR="005C3216">
        <w:rPr>
          <w:rFonts w:ascii="Times New Roman" w:eastAsia="Times New Roman" w:hAnsi="Times New Roman" w:cs="Times New Roman"/>
          <w:color w:val="auto"/>
          <w:sz w:val="24"/>
          <w:szCs w:val="24"/>
          <w:shd w:val="clear" w:color="auto" w:fill="FFFFFF"/>
          <w:lang w:val="en-US"/>
        </w:rPr>
        <w:t xml:space="preserve"> (</w:t>
      </w:r>
      <w:r w:rsidR="005C3216" w:rsidRPr="005C3216">
        <w:rPr>
          <w:rFonts w:ascii="Times New Roman" w:eastAsia="Times New Roman" w:hAnsi="Times New Roman" w:cs="Times New Roman"/>
          <w:i/>
          <w:color w:val="auto"/>
          <w:sz w:val="24"/>
          <w:szCs w:val="24"/>
          <w:shd w:val="clear" w:color="auto" w:fill="FFFFFF"/>
          <w:lang w:val="en-US"/>
        </w:rPr>
        <w:t>The Railway Journey</w:t>
      </w:r>
      <w:r w:rsidR="005C3216">
        <w:rPr>
          <w:rFonts w:ascii="Times New Roman" w:eastAsia="Times New Roman" w:hAnsi="Times New Roman" w:cs="Times New Roman"/>
          <w:color w:val="auto"/>
          <w:sz w:val="24"/>
          <w:szCs w:val="24"/>
          <w:shd w:val="clear" w:color="auto" w:fill="FFFFFF"/>
          <w:lang w:val="en-US"/>
        </w:rPr>
        <w:t>, 85)</w:t>
      </w:r>
      <w:r w:rsidRPr="00E641A1">
        <w:rPr>
          <w:rFonts w:ascii="Times New Roman" w:eastAsia="Times New Roman" w:hAnsi="Times New Roman" w:cs="Times New Roman"/>
          <w:color w:val="auto"/>
          <w:sz w:val="24"/>
          <w:szCs w:val="24"/>
          <w:shd w:val="clear" w:color="auto" w:fill="FFFFFF"/>
          <w:lang w:val="en-US"/>
        </w:rPr>
        <w:t xml:space="preserve">. Speculative etymology becomes a supplemental technique for filling in the details of these outlines, regaining a sense of topography by means of the toponym.  </w:t>
      </w:r>
    </w:p>
    <w:p w14:paraId="18086752" w14:textId="511D0FBB" w:rsidR="00412883" w:rsidRPr="00C61653" w:rsidRDefault="00C61653" w:rsidP="00C61653">
      <w:pPr>
        <w:spacing w:line="480" w:lineRule="auto"/>
        <w:ind w:firstLine="720"/>
        <w:rPr>
          <w:rFonts w:ascii="Times New Roman" w:hAnsi="Times New Roman" w:cs="Times New Roman"/>
          <w:iCs/>
          <w:color w:val="auto"/>
          <w:sz w:val="24"/>
          <w:szCs w:val="24"/>
          <w:lang w:val="en-US"/>
        </w:rPr>
      </w:pPr>
      <w:r>
        <w:rPr>
          <w:rFonts w:ascii="Times New Roman" w:hAnsi="Times New Roman" w:cs="Times New Roman"/>
          <w:color w:val="auto"/>
          <w:sz w:val="24"/>
          <w:szCs w:val="24"/>
          <w:lang w:val="en-US"/>
        </w:rPr>
        <w:t>Beckett</w:t>
      </w:r>
      <w:r w:rsidR="00A81556">
        <w:rPr>
          <w:rFonts w:ascii="Times New Roman" w:hAnsi="Times New Roman" w:cs="Times New Roman"/>
          <w:color w:val="auto"/>
          <w:sz w:val="24"/>
          <w:szCs w:val="24"/>
          <w:lang w:val="en-US"/>
        </w:rPr>
        <w:t xml:space="preserve">’s </w:t>
      </w:r>
      <w:r w:rsidR="00280FAD">
        <w:rPr>
          <w:rFonts w:ascii="Times New Roman" w:hAnsi="Times New Roman" w:cs="Times New Roman"/>
          <w:color w:val="auto"/>
          <w:sz w:val="24"/>
          <w:szCs w:val="24"/>
          <w:lang w:val="en-US"/>
        </w:rPr>
        <w:t>Obscurant</w:t>
      </w:r>
      <w:r w:rsidR="00D84FA2">
        <w:rPr>
          <w:rFonts w:ascii="Times New Roman" w:hAnsi="Times New Roman" w:cs="Times New Roman"/>
          <w:color w:val="auto"/>
          <w:sz w:val="24"/>
          <w:szCs w:val="24"/>
          <w:lang w:val="en-US"/>
        </w:rPr>
        <w:t xml:space="preserve"> Imagination</w:t>
      </w:r>
    </w:p>
    <w:p w14:paraId="55E8615F" w14:textId="68472F57"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 xml:space="preserve">In his early study of Proust, Beckett describes speculative etymology as a </w:t>
      </w:r>
      <w:r w:rsidRPr="00E641A1">
        <w:rPr>
          <w:rFonts w:ascii="Times New Roman" w:hAnsi="Times New Roman" w:cs="Times New Roman"/>
          <w:i/>
          <w:color w:val="auto"/>
          <w:sz w:val="24"/>
          <w:szCs w:val="24"/>
          <w:lang w:val="en-US"/>
        </w:rPr>
        <w:t>mirage of imagination</w:t>
      </w:r>
      <w:r w:rsidR="005C3216">
        <w:rPr>
          <w:rFonts w:ascii="Times New Roman" w:hAnsi="Times New Roman" w:cs="Times New Roman"/>
          <w:color w:val="auto"/>
          <w:sz w:val="24"/>
          <w:szCs w:val="24"/>
          <w:lang w:val="en-US"/>
        </w:rPr>
        <w:t xml:space="preserve"> that—</w:t>
      </w:r>
      <w:r w:rsidRPr="00E641A1">
        <w:rPr>
          <w:rFonts w:ascii="Times New Roman" w:hAnsi="Times New Roman" w:cs="Times New Roman"/>
          <w:color w:val="auto"/>
          <w:sz w:val="24"/>
          <w:szCs w:val="24"/>
          <w:lang w:val="en-US"/>
        </w:rPr>
        <w:t xml:space="preserve">upon visiting a place or learning </w:t>
      </w:r>
      <w:r w:rsidR="005C3216">
        <w:rPr>
          <w:rFonts w:ascii="Times New Roman" w:hAnsi="Times New Roman" w:cs="Times New Roman"/>
          <w:color w:val="auto"/>
          <w:sz w:val="24"/>
          <w:szCs w:val="24"/>
          <w:lang w:val="en-US"/>
        </w:rPr>
        <w:t>of its true linguistic heritage—</w:t>
      </w:r>
      <w:r w:rsidRPr="00E641A1">
        <w:rPr>
          <w:rFonts w:ascii="Times New Roman" w:hAnsi="Times New Roman" w:cs="Times New Roman"/>
          <w:color w:val="auto"/>
          <w:sz w:val="24"/>
          <w:szCs w:val="24"/>
          <w:lang w:val="en-US"/>
        </w:rPr>
        <w:t xml:space="preserve">becomes replaced by the </w:t>
      </w:r>
      <w:r w:rsidRPr="00E641A1">
        <w:rPr>
          <w:rFonts w:ascii="Times New Roman" w:hAnsi="Times New Roman" w:cs="Times New Roman"/>
          <w:i/>
          <w:color w:val="auto"/>
          <w:sz w:val="24"/>
          <w:szCs w:val="24"/>
          <w:lang w:val="en-US"/>
        </w:rPr>
        <w:t>mirage of memory</w:t>
      </w:r>
      <w:r w:rsidRPr="00E641A1">
        <w:rPr>
          <w:rFonts w:ascii="Times New Roman" w:hAnsi="Times New Roman" w:cs="Times New Roman"/>
          <w:color w:val="auto"/>
          <w:sz w:val="24"/>
          <w:szCs w:val="24"/>
          <w:lang w:val="en-US"/>
        </w:rPr>
        <w:t xml:space="preserve">. “Balbec </w:t>
      </w:r>
      <w:r w:rsidR="00762562">
        <w:rPr>
          <w:rFonts w:ascii="Times New Roman" w:hAnsi="Times New Roman" w:cs="Times New Roman"/>
          <w:color w:val="auto"/>
          <w:sz w:val="24"/>
          <w:szCs w:val="24"/>
          <w:lang w:val="en-US"/>
        </w:rPr>
        <w:t>had still</w:t>
      </w:r>
      <w:r w:rsidRPr="00E641A1">
        <w:rPr>
          <w:rFonts w:ascii="Times New Roman" w:hAnsi="Times New Roman" w:cs="Times New Roman"/>
          <w:color w:val="auto"/>
          <w:sz w:val="24"/>
          <w:szCs w:val="24"/>
          <w:lang w:val="en-US"/>
        </w:rPr>
        <w:t xml:space="preserve"> the mystery and beauty of its name, before reality had replaced the mirage of imagination by the mirage </w:t>
      </w:r>
      <w:r w:rsidR="005C3216">
        <w:rPr>
          <w:rFonts w:ascii="Times New Roman" w:hAnsi="Times New Roman" w:cs="Times New Roman"/>
          <w:color w:val="auto"/>
          <w:sz w:val="24"/>
          <w:szCs w:val="24"/>
          <w:lang w:val="en-US"/>
        </w:rPr>
        <w:t xml:space="preserve">of memory and explained away . . . </w:t>
      </w:r>
      <w:r w:rsidRPr="00E641A1">
        <w:rPr>
          <w:rFonts w:ascii="Times New Roman" w:hAnsi="Times New Roman" w:cs="Times New Roman"/>
          <w:color w:val="auto"/>
          <w:sz w:val="24"/>
          <w:szCs w:val="24"/>
          <w:lang w:val="en-US"/>
        </w:rPr>
        <w:t xml:space="preserve"> by the etymology of Brichot and the appeasing contempt of familiarity.”</w:t>
      </w:r>
      <w:r w:rsidR="007039F0">
        <w:rPr>
          <w:rStyle w:val="EndnoteReference"/>
          <w:rFonts w:ascii="Times New Roman" w:hAnsi="Times New Roman" w:cs="Times New Roman"/>
          <w:color w:val="auto"/>
          <w:sz w:val="24"/>
          <w:szCs w:val="24"/>
          <w:lang w:val="en-US"/>
        </w:rPr>
        <w:endnoteReference w:id="25"/>
      </w:r>
      <w:r w:rsidRPr="00E641A1">
        <w:rPr>
          <w:rFonts w:ascii="Times New Roman" w:hAnsi="Times New Roman" w:cs="Times New Roman"/>
          <w:color w:val="auto"/>
          <w:sz w:val="24"/>
          <w:szCs w:val="24"/>
          <w:lang w:val="en-US"/>
        </w:rPr>
        <w:t xml:space="preserve"> </w:t>
      </w:r>
      <w:r w:rsidR="00961302">
        <w:rPr>
          <w:rFonts w:ascii="Times New Roman" w:hAnsi="Times New Roman" w:cs="Times New Roman"/>
          <w:color w:val="auto"/>
          <w:sz w:val="24"/>
          <w:szCs w:val="24"/>
          <w:lang w:val="en-US"/>
        </w:rPr>
        <w:t>Churning in Proust’s wake</w:t>
      </w:r>
      <w:r w:rsidRPr="00E641A1">
        <w:rPr>
          <w:rFonts w:ascii="Times New Roman" w:hAnsi="Times New Roman" w:cs="Times New Roman"/>
          <w:color w:val="auto"/>
          <w:sz w:val="24"/>
          <w:szCs w:val="24"/>
          <w:lang w:val="en-US"/>
        </w:rPr>
        <w:t xml:space="preserve">, </w:t>
      </w:r>
      <w:r w:rsidR="00961302">
        <w:rPr>
          <w:rFonts w:ascii="Times New Roman" w:hAnsi="Times New Roman" w:cs="Times New Roman"/>
          <w:color w:val="auto"/>
          <w:sz w:val="24"/>
          <w:szCs w:val="24"/>
          <w:lang w:val="en-US"/>
        </w:rPr>
        <w:t>Beckett</w:t>
      </w:r>
      <w:r w:rsidRPr="00E641A1">
        <w:rPr>
          <w:rFonts w:ascii="Times New Roman" w:hAnsi="Times New Roman" w:cs="Times New Roman"/>
          <w:color w:val="auto"/>
          <w:sz w:val="24"/>
          <w:szCs w:val="24"/>
          <w:lang w:val="en-US"/>
        </w:rPr>
        <w:t xml:space="preserve"> uses etymology for near opposite ends. If Proust’s toponymic fantasies expand the possibilities of setting beyond the delimitations of place, Beckett withholds toponymic connotation to create literary settings of deprivation, obscured within the mirage of memory. In a well-known passage from </w:t>
      </w:r>
      <w:r w:rsidRPr="00E641A1">
        <w:rPr>
          <w:rFonts w:ascii="Times New Roman" w:hAnsi="Times New Roman" w:cs="Times New Roman"/>
          <w:i/>
          <w:color w:val="auto"/>
          <w:sz w:val="24"/>
          <w:szCs w:val="24"/>
          <w:lang w:val="en-US"/>
        </w:rPr>
        <w:t>Molloy</w:t>
      </w:r>
      <w:r w:rsidRPr="00E641A1">
        <w:rPr>
          <w:rFonts w:ascii="Times New Roman" w:hAnsi="Times New Roman" w:cs="Times New Roman"/>
          <w:color w:val="auto"/>
          <w:sz w:val="24"/>
          <w:szCs w:val="24"/>
          <w:lang w:val="en-US"/>
        </w:rPr>
        <w:t>, Beckett hint</w:t>
      </w:r>
      <w:r w:rsidR="005C3216">
        <w:rPr>
          <w:rFonts w:ascii="Times New Roman" w:hAnsi="Times New Roman" w:cs="Times New Roman"/>
          <w:color w:val="auto"/>
          <w:sz w:val="24"/>
          <w:szCs w:val="24"/>
          <w:lang w:val="en-US"/>
        </w:rPr>
        <w:t>s at the names Balbec and Parma—</w:t>
      </w:r>
      <w:r w:rsidRPr="00E641A1">
        <w:rPr>
          <w:rFonts w:ascii="Times New Roman" w:hAnsi="Times New Roman" w:cs="Times New Roman"/>
          <w:color w:val="auto"/>
          <w:sz w:val="24"/>
          <w:szCs w:val="24"/>
          <w:lang w:val="en-US"/>
        </w:rPr>
        <w:t>toponyms that ge</w:t>
      </w:r>
      <w:r w:rsidR="005C3216">
        <w:rPr>
          <w:rFonts w:ascii="Times New Roman" w:hAnsi="Times New Roman" w:cs="Times New Roman"/>
          <w:color w:val="auto"/>
          <w:sz w:val="24"/>
          <w:szCs w:val="24"/>
          <w:lang w:val="en-US"/>
        </w:rPr>
        <w:t>t extended treatments by Proust—</w:t>
      </w:r>
      <w:r w:rsidRPr="00E641A1">
        <w:rPr>
          <w:rFonts w:ascii="Times New Roman" w:hAnsi="Times New Roman" w:cs="Times New Roman"/>
          <w:color w:val="auto"/>
          <w:sz w:val="24"/>
          <w:szCs w:val="24"/>
          <w:lang w:val="en-US"/>
        </w:rPr>
        <w:t xml:space="preserve">but ultimately turns away from denomination. </w:t>
      </w:r>
    </w:p>
    <w:p w14:paraId="4EEC694E" w14:textId="298CFE94" w:rsidR="00561A75" w:rsidRPr="00E641A1" w:rsidRDefault="00561A75" w:rsidP="00412883">
      <w:pPr>
        <w:spacing w:line="480" w:lineRule="auto"/>
        <w:ind w:left="720" w:right="380"/>
        <w:rPr>
          <w:rFonts w:ascii="Times New Roman" w:eastAsia="Times New Roman" w:hAnsi="Times New Roman" w:cs="Times New Roman"/>
          <w:color w:val="auto"/>
          <w:sz w:val="24"/>
          <w:szCs w:val="24"/>
          <w:lang w:val="en-US"/>
        </w:rPr>
      </w:pPr>
      <w:r w:rsidRPr="00E641A1">
        <w:rPr>
          <w:rFonts w:ascii="Times New Roman" w:eastAsia="Times New Roman" w:hAnsi="Times New Roman" w:cs="Times New Roman"/>
          <w:color w:val="auto"/>
          <w:sz w:val="24"/>
          <w:szCs w:val="24"/>
          <w:lang w:val="en-US"/>
        </w:rPr>
        <w:t xml:space="preserve">And now it was a name I sought, in my memory, the name of the only town it had been given me to know, with the intention, as soon as I had found it, of stopping, and saying to a passer-by, doffing my hat, I beg your pardon, Sir, this </w:t>
      </w:r>
      <w:r w:rsidRPr="006472CA">
        <w:rPr>
          <w:rFonts w:ascii="Times New Roman" w:eastAsia="Times New Roman" w:hAnsi="Times New Roman" w:cs="Times New Roman"/>
          <w:i/>
          <w:color w:val="auto"/>
          <w:sz w:val="24"/>
          <w:szCs w:val="24"/>
          <w:lang w:val="en-US"/>
        </w:rPr>
        <w:t>is</w:t>
      </w:r>
      <w:r w:rsidRPr="00E641A1">
        <w:rPr>
          <w:rFonts w:ascii="Times New Roman" w:eastAsia="Times New Roman" w:hAnsi="Times New Roman" w:cs="Times New Roman"/>
          <w:color w:val="auto"/>
          <w:sz w:val="24"/>
          <w:szCs w:val="24"/>
          <w:lang w:val="en-US"/>
        </w:rPr>
        <w:t xml:space="preserve"> X, is it not?, X being the name of my town. And this name that I sought, I felt sure that it began with a B or with a P, but in spite of this clue, or perhaps because of its falsity, the other letters continued to escape me.</w:t>
      </w:r>
      <w:r w:rsidR="007039F0">
        <w:rPr>
          <w:rStyle w:val="EndnoteReference"/>
          <w:rFonts w:ascii="Times New Roman" w:eastAsia="Times New Roman" w:hAnsi="Times New Roman" w:cs="Times New Roman"/>
          <w:color w:val="auto"/>
          <w:sz w:val="24"/>
          <w:szCs w:val="24"/>
          <w:lang w:val="en-US"/>
        </w:rPr>
        <w:endnoteReference w:id="26"/>
      </w:r>
    </w:p>
    <w:p w14:paraId="5E90AF79" w14:textId="287D07C9"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 xml:space="preserve">With the notable exception of works such as </w:t>
      </w:r>
      <w:r w:rsidRPr="00E641A1">
        <w:rPr>
          <w:rFonts w:ascii="Times New Roman" w:hAnsi="Times New Roman" w:cs="Times New Roman"/>
          <w:i/>
          <w:color w:val="auto"/>
          <w:sz w:val="24"/>
          <w:szCs w:val="24"/>
          <w:lang w:val="en-US"/>
        </w:rPr>
        <w:t xml:space="preserve">Murphy </w:t>
      </w:r>
      <w:r w:rsidR="00FD56DC">
        <w:rPr>
          <w:rFonts w:ascii="Times New Roman" w:hAnsi="Times New Roman" w:cs="Times New Roman"/>
          <w:color w:val="auto"/>
          <w:sz w:val="24"/>
          <w:szCs w:val="24"/>
          <w:lang w:val="en-US"/>
        </w:rPr>
        <w:t xml:space="preserve">(1938) </w:t>
      </w:r>
      <w:r w:rsidRPr="00E641A1">
        <w:rPr>
          <w:rFonts w:ascii="Times New Roman" w:hAnsi="Times New Roman" w:cs="Times New Roman"/>
          <w:color w:val="auto"/>
          <w:sz w:val="24"/>
          <w:szCs w:val="24"/>
          <w:lang w:val="en-US"/>
        </w:rPr>
        <w:t xml:space="preserve">and </w:t>
      </w:r>
      <w:r w:rsidRPr="00E641A1">
        <w:rPr>
          <w:rFonts w:ascii="Times New Roman" w:hAnsi="Times New Roman" w:cs="Times New Roman"/>
          <w:i/>
          <w:color w:val="auto"/>
          <w:sz w:val="24"/>
          <w:szCs w:val="24"/>
          <w:lang w:val="en-US"/>
        </w:rPr>
        <w:t>Mercier and Camier</w:t>
      </w:r>
      <w:r w:rsidR="00FD56DC">
        <w:rPr>
          <w:rFonts w:ascii="Times New Roman" w:hAnsi="Times New Roman" w:cs="Times New Roman"/>
          <w:color w:val="auto"/>
          <w:sz w:val="24"/>
          <w:szCs w:val="24"/>
          <w:lang w:val="en-US"/>
        </w:rPr>
        <w:t xml:space="preserve"> (1970), </w:t>
      </w:r>
      <w:r w:rsidRPr="00E641A1">
        <w:rPr>
          <w:rFonts w:ascii="Times New Roman" w:hAnsi="Times New Roman" w:cs="Times New Roman"/>
          <w:color w:val="auto"/>
          <w:sz w:val="24"/>
          <w:szCs w:val="24"/>
          <w:lang w:val="en-US"/>
        </w:rPr>
        <w:t xml:space="preserve">Beckett frequently couples </w:t>
      </w:r>
      <w:r w:rsidRPr="00E641A1">
        <w:rPr>
          <w:rFonts w:ascii="Times New Roman" w:hAnsi="Times New Roman" w:cs="Times New Roman"/>
          <w:i/>
          <w:color w:val="auto"/>
          <w:sz w:val="24"/>
          <w:szCs w:val="24"/>
          <w:lang w:val="en-US"/>
        </w:rPr>
        <w:t>namelessness</w:t>
      </w:r>
      <w:r w:rsidRPr="00E641A1">
        <w:rPr>
          <w:rFonts w:ascii="Times New Roman" w:hAnsi="Times New Roman" w:cs="Times New Roman"/>
          <w:color w:val="auto"/>
          <w:sz w:val="24"/>
          <w:szCs w:val="24"/>
          <w:lang w:val="en-US"/>
        </w:rPr>
        <w:t xml:space="preserve"> and </w:t>
      </w:r>
      <w:r w:rsidRPr="00E641A1">
        <w:rPr>
          <w:rFonts w:ascii="Times New Roman" w:hAnsi="Times New Roman" w:cs="Times New Roman"/>
          <w:i/>
          <w:color w:val="auto"/>
          <w:sz w:val="24"/>
          <w:szCs w:val="24"/>
          <w:lang w:val="en-US"/>
        </w:rPr>
        <w:t>placelessness</w:t>
      </w:r>
      <w:r w:rsidRPr="00E641A1">
        <w:rPr>
          <w:rFonts w:ascii="Times New Roman" w:hAnsi="Times New Roman" w:cs="Times New Roman"/>
          <w:color w:val="auto"/>
          <w:sz w:val="24"/>
          <w:szCs w:val="24"/>
          <w:lang w:val="en-US"/>
        </w:rPr>
        <w:t xml:space="preserve">. As Molloy hints, if he could only recover the name of his town, flesh out the letters after “B” or “P,” then the place might leap </w:t>
      </w:r>
      <w:r w:rsidRPr="00E641A1">
        <w:rPr>
          <w:rFonts w:ascii="Times New Roman" w:hAnsi="Times New Roman" w:cs="Times New Roman"/>
          <w:color w:val="auto"/>
          <w:sz w:val="24"/>
          <w:szCs w:val="24"/>
          <w:lang w:val="en-US"/>
        </w:rPr>
        <w:lastRenderedPageBreak/>
        <w:t>into view. Instead, deadened by habit and time, Beckett’s scarce settings reflect what he calls “a compromise effected between the ind</w:t>
      </w:r>
      <w:r w:rsidR="005C3216">
        <w:rPr>
          <w:rFonts w:ascii="Times New Roman" w:hAnsi="Times New Roman" w:cs="Times New Roman"/>
          <w:color w:val="auto"/>
          <w:sz w:val="24"/>
          <w:szCs w:val="24"/>
          <w:lang w:val="en-US"/>
        </w:rPr>
        <w:t xml:space="preserve">ividual and his environment . . . </w:t>
      </w:r>
      <w:r w:rsidRPr="00E641A1">
        <w:rPr>
          <w:rFonts w:ascii="Times New Roman" w:hAnsi="Times New Roman" w:cs="Times New Roman"/>
          <w:color w:val="auto"/>
          <w:sz w:val="24"/>
          <w:szCs w:val="24"/>
          <w:lang w:val="en-US"/>
        </w:rPr>
        <w:t>the gu</w:t>
      </w:r>
      <w:r w:rsidR="007039F0">
        <w:rPr>
          <w:rFonts w:ascii="Times New Roman" w:hAnsi="Times New Roman" w:cs="Times New Roman"/>
          <w:color w:val="auto"/>
          <w:sz w:val="24"/>
          <w:szCs w:val="24"/>
          <w:lang w:val="en-US"/>
        </w:rPr>
        <w:t>arantee of a dull inviolability</w:t>
      </w:r>
      <w:r w:rsidRPr="00E641A1">
        <w:rPr>
          <w:rFonts w:ascii="Times New Roman" w:hAnsi="Times New Roman" w:cs="Times New Roman"/>
          <w:color w:val="auto"/>
          <w:sz w:val="24"/>
          <w:szCs w:val="24"/>
          <w:lang w:val="en-US"/>
        </w:rPr>
        <w:t>”</w:t>
      </w:r>
      <w:r w:rsidR="007039F0">
        <w:rPr>
          <w:rFonts w:ascii="Times New Roman" w:hAnsi="Times New Roman" w:cs="Times New Roman"/>
          <w:color w:val="auto"/>
          <w:sz w:val="24"/>
          <w:szCs w:val="24"/>
          <w:lang w:val="en-US"/>
        </w:rPr>
        <w:t xml:space="preserve"> (</w:t>
      </w:r>
      <w:r w:rsidR="007039F0" w:rsidRPr="007039F0">
        <w:rPr>
          <w:rFonts w:ascii="Times New Roman" w:hAnsi="Times New Roman" w:cs="Times New Roman"/>
          <w:i/>
          <w:color w:val="auto"/>
          <w:sz w:val="24"/>
          <w:szCs w:val="24"/>
          <w:lang w:val="en-US"/>
        </w:rPr>
        <w:t>Proust</w:t>
      </w:r>
      <w:r w:rsidR="007039F0">
        <w:rPr>
          <w:rFonts w:ascii="Times New Roman" w:hAnsi="Times New Roman" w:cs="Times New Roman"/>
          <w:color w:val="auto"/>
          <w:sz w:val="24"/>
          <w:szCs w:val="24"/>
          <w:lang w:val="en-US"/>
        </w:rPr>
        <w:t>, 7-8).</w:t>
      </w:r>
      <w:r w:rsidRPr="00E641A1">
        <w:rPr>
          <w:rFonts w:ascii="Times New Roman" w:hAnsi="Times New Roman" w:cs="Times New Roman"/>
          <w:color w:val="auto"/>
          <w:sz w:val="24"/>
          <w:szCs w:val="24"/>
          <w:lang w:val="en-US"/>
        </w:rPr>
        <w:t xml:space="preserve"> In some ways, Beckett’s toponyms present an inversion of the Adamic fantasy: rather than naming things into existence, his characters’ anomic aphasia revokes the illuminating possibilities of connotation. For John McGahern, toponymic refusal is the equivalent to taking “the image out of art,” reducing the landscape to abstracted ornamentation.</w:t>
      </w:r>
      <w:r w:rsidR="007039F0">
        <w:rPr>
          <w:rStyle w:val="EndnoteReference"/>
          <w:rFonts w:ascii="Times New Roman" w:hAnsi="Times New Roman" w:cs="Times New Roman"/>
          <w:color w:val="auto"/>
          <w:sz w:val="24"/>
          <w:szCs w:val="24"/>
          <w:lang w:val="en-US"/>
        </w:rPr>
        <w:endnoteReference w:id="27"/>
      </w:r>
      <w:r w:rsidRPr="00E641A1">
        <w:rPr>
          <w:rFonts w:ascii="Times New Roman" w:hAnsi="Times New Roman" w:cs="Times New Roman"/>
          <w:color w:val="auto"/>
          <w:sz w:val="24"/>
          <w:szCs w:val="24"/>
          <w:lang w:val="en-US"/>
        </w:rPr>
        <w:t xml:space="preserve"> This is not to say that Beckett is insensitive to the toponym’s evocative powers. In a 1936 letter to Mary Manning Howe, he anticipates an unseen poem being “rich in place names.”</w:t>
      </w:r>
      <w:r w:rsidR="007039F0">
        <w:rPr>
          <w:rStyle w:val="EndnoteReference"/>
          <w:rFonts w:ascii="Times New Roman" w:hAnsi="Times New Roman" w:cs="Times New Roman"/>
          <w:color w:val="auto"/>
          <w:sz w:val="24"/>
          <w:szCs w:val="24"/>
          <w:lang w:val="en-US"/>
        </w:rPr>
        <w:endnoteReference w:id="28"/>
      </w:r>
      <w:r w:rsidRPr="00E641A1">
        <w:rPr>
          <w:rFonts w:ascii="Times New Roman" w:hAnsi="Times New Roman" w:cs="Times New Roman"/>
          <w:color w:val="auto"/>
          <w:sz w:val="24"/>
          <w:szCs w:val="24"/>
          <w:lang w:val="en-US"/>
        </w:rPr>
        <w:t xml:space="preserve"> A year later, he reports to Thomas McGreevy that (like James Joyce) his brother has bought P.</w:t>
      </w:r>
      <w:r w:rsidR="005C3216">
        <w:rPr>
          <w:rFonts w:ascii="Times New Roman" w:hAnsi="Times New Roman" w:cs="Times New Roman"/>
          <w:color w:val="auto"/>
          <w:sz w:val="24"/>
          <w:szCs w:val="24"/>
          <w:lang w:val="en-US"/>
        </w:rPr>
        <w:t xml:space="preserve"> </w:t>
      </w:r>
      <w:r w:rsidRPr="00E641A1">
        <w:rPr>
          <w:rFonts w:ascii="Times New Roman" w:hAnsi="Times New Roman" w:cs="Times New Roman"/>
          <w:color w:val="auto"/>
          <w:sz w:val="24"/>
          <w:szCs w:val="24"/>
          <w:lang w:val="en-US"/>
        </w:rPr>
        <w:t xml:space="preserve">W. Joyce’s </w:t>
      </w:r>
      <w:r w:rsidRPr="00E641A1">
        <w:rPr>
          <w:rFonts w:ascii="Times New Roman" w:hAnsi="Times New Roman" w:cs="Times New Roman"/>
          <w:i/>
          <w:color w:val="auto"/>
          <w:sz w:val="24"/>
          <w:szCs w:val="24"/>
          <w:lang w:val="en-US"/>
        </w:rPr>
        <w:t>The Origin and History of Irish Names of Places</w:t>
      </w:r>
      <w:r w:rsidRPr="00E641A1">
        <w:rPr>
          <w:rFonts w:ascii="Times New Roman" w:hAnsi="Times New Roman" w:cs="Times New Roman"/>
          <w:color w:val="auto"/>
          <w:sz w:val="24"/>
          <w:szCs w:val="24"/>
          <w:lang w:val="en-US"/>
        </w:rPr>
        <w:t>, and “knows a lot al</w:t>
      </w:r>
      <w:r w:rsidR="005C3216">
        <w:rPr>
          <w:rFonts w:ascii="Times New Roman" w:hAnsi="Times New Roman" w:cs="Times New Roman"/>
          <w:color w:val="auto"/>
          <w:sz w:val="24"/>
          <w:szCs w:val="24"/>
          <w:lang w:val="en-US"/>
        </w:rPr>
        <w:t>ready about Celtic etymologies”—</w:t>
      </w:r>
      <w:r w:rsidRPr="00E641A1">
        <w:rPr>
          <w:rFonts w:ascii="Times New Roman" w:hAnsi="Times New Roman" w:cs="Times New Roman"/>
          <w:color w:val="auto"/>
          <w:sz w:val="24"/>
          <w:szCs w:val="24"/>
          <w:lang w:val="en-US"/>
        </w:rPr>
        <w:t>a knowledge Beckett garnered through the acquisition of similar books</w:t>
      </w:r>
      <w:r w:rsidR="005C3216">
        <w:rPr>
          <w:rFonts w:ascii="Times New Roman" w:hAnsi="Times New Roman" w:cs="Times New Roman"/>
          <w:color w:val="auto"/>
          <w:sz w:val="24"/>
          <w:szCs w:val="24"/>
          <w:lang w:val="en-US"/>
        </w:rPr>
        <w:t xml:space="preserve"> (</w:t>
      </w:r>
      <w:r w:rsidR="00956598" w:rsidRPr="00956598">
        <w:rPr>
          <w:rFonts w:ascii="Times New Roman" w:hAnsi="Times New Roman" w:cs="Times New Roman"/>
          <w:i/>
          <w:color w:val="auto"/>
          <w:sz w:val="24"/>
          <w:szCs w:val="24"/>
          <w:lang w:val="en-US"/>
        </w:rPr>
        <w:t>The Letters</w:t>
      </w:r>
      <w:r w:rsidR="00956598">
        <w:rPr>
          <w:rFonts w:ascii="Times New Roman" w:hAnsi="Times New Roman" w:cs="Times New Roman"/>
          <w:color w:val="auto"/>
          <w:sz w:val="24"/>
          <w:szCs w:val="24"/>
          <w:lang w:val="en-US"/>
        </w:rPr>
        <w:t>, 487)</w:t>
      </w:r>
      <w:r w:rsidRPr="00E641A1">
        <w:rPr>
          <w:rFonts w:ascii="Times New Roman" w:hAnsi="Times New Roman" w:cs="Times New Roman"/>
          <w:color w:val="auto"/>
          <w:sz w:val="24"/>
          <w:szCs w:val="24"/>
          <w:lang w:val="en-US"/>
        </w:rPr>
        <w:t>.</w:t>
      </w:r>
      <w:r w:rsidR="007039F0">
        <w:rPr>
          <w:rStyle w:val="EndnoteReference"/>
          <w:rFonts w:ascii="Times New Roman" w:hAnsi="Times New Roman" w:cs="Times New Roman"/>
          <w:color w:val="auto"/>
          <w:sz w:val="24"/>
          <w:szCs w:val="24"/>
          <w:lang w:val="en-US"/>
        </w:rPr>
        <w:endnoteReference w:id="29"/>
      </w:r>
      <w:r w:rsidRPr="00E641A1">
        <w:rPr>
          <w:rFonts w:ascii="Times New Roman" w:hAnsi="Times New Roman" w:cs="Times New Roman"/>
          <w:color w:val="auto"/>
          <w:sz w:val="24"/>
          <w:szCs w:val="24"/>
          <w:lang w:val="en-US"/>
        </w:rPr>
        <w:t xml:space="preserve"> </w:t>
      </w:r>
    </w:p>
    <w:p w14:paraId="15706366" w14:textId="77777777" w:rsidR="00412883" w:rsidRDefault="00412883" w:rsidP="00412883">
      <w:pPr>
        <w:spacing w:line="480" w:lineRule="auto"/>
        <w:rPr>
          <w:rFonts w:ascii="Times New Roman" w:hAnsi="Times New Roman" w:cs="Times New Roman"/>
          <w:color w:val="auto"/>
          <w:sz w:val="24"/>
          <w:szCs w:val="24"/>
          <w:lang w:val="en-US"/>
        </w:rPr>
      </w:pPr>
    </w:p>
    <w:p w14:paraId="6FA8A280" w14:textId="1046EAAC" w:rsidR="00561A75" w:rsidRPr="00E641A1" w:rsidRDefault="00561A75" w:rsidP="00412883">
      <w:pPr>
        <w:spacing w:line="480" w:lineRule="auto"/>
        <w:rPr>
          <w:rFonts w:ascii="Times New Roman" w:eastAsia="Times New Roman" w:hAnsi="Times New Roman" w:cs="Times New Roman"/>
          <w:color w:val="auto"/>
          <w:sz w:val="24"/>
          <w:szCs w:val="24"/>
          <w:lang w:val="en-US" w:eastAsia="en-GB"/>
        </w:rPr>
      </w:pPr>
      <w:r w:rsidRPr="00E641A1">
        <w:rPr>
          <w:rFonts w:ascii="Times New Roman" w:hAnsi="Times New Roman" w:cs="Times New Roman"/>
          <w:color w:val="auto"/>
          <w:sz w:val="24"/>
          <w:szCs w:val="24"/>
          <w:lang w:val="en-US"/>
        </w:rPr>
        <w:t xml:space="preserve">When toponyms do appear, Beckett teases the etymologist. On the geographic front, take, for example, the region known as “Molloy country,” composed of “Bally” and its constituent parts. Here again we find a nod to Proust, as </w:t>
      </w:r>
      <w:r w:rsidRPr="00E641A1">
        <w:rPr>
          <w:rFonts w:ascii="Times New Roman" w:hAnsi="Times New Roman" w:cs="Times New Roman"/>
          <w:i/>
          <w:color w:val="auto"/>
          <w:sz w:val="24"/>
          <w:szCs w:val="24"/>
          <w:lang w:val="en-US"/>
        </w:rPr>
        <w:t xml:space="preserve">bal- </w:t>
      </w:r>
      <w:r w:rsidRPr="00E641A1">
        <w:rPr>
          <w:rFonts w:ascii="Times New Roman" w:hAnsi="Times New Roman" w:cs="Times New Roman"/>
          <w:color w:val="auto"/>
          <w:sz w:val="24"/>
          <w:szCs w:val="24"/>
          <w:lang w:val="en-US"/>
        </w:rPr>
        <w:t>inherits connotations from Balbec’s first syllable. Instead of the French landscape, some scholars hear an Irish topography in the place-name, as “Bally” evokes “Baile,” a common word for town</w:t>
      </w:r>
      <w:r w:rsidRPr="00E641A1">
        <w:rPr>
          <w:rFonts w:ascii="Times New Roman" w:eastAsia="Times New Roman" w:hAnsi="Times New Roman" w:cs="Times New Roman"/>
          <w:color w:val="auto"/>
          <w:sz w:val="24"/>
          <w:szCs w:val="24"/>
          <w:lang w:val="en-US" w:eastAsia="en-GB"/>
        </w:rPr>
        <w:t>.</w:t>
      </w:r>
      <w:r w:rsidR="007039F0">
        <w:rPr>
          <w:rStyle w:val="EndnoteReference"/>
          <w:rFonts w:ascii="Times New Roman" w:eastAsia="Times New Roman" w:hAnsi="Times New Roman" w:cs="Times New Roman"/>
          <w:color w:val="auto"/>
          <w:sz w:val="24"/>
          <w:szCs w:val="24"/>
          <w:lang w:val="en-US" w:eastAsia="en-GB"/>
        </w:rPr>
        <w:endnoteReference w:id="30"/>
      </w:r>
      <w:r w:rsidRPr="00E641A1">
        <w:rPr>
          <w:rFonts w:ascii="Times New Roman" w:eastAsia="Times New Roman" w:hAnsi="Times New Roman" w:cs="Times New Roman"/>
          <w:color w:val="auto"/>
          <w:sz w:val="24"/>
          <w:szCs w:val="24"/>
          <w:lang w:val="en-US" w:eastAsia="en-GB"/>
        </w:rPr>
        <w:t xml:space="preserve"> This impulse toward linguistic repatriation should be balanced with Molloy’s own warning: “when the icy words hail down upon me, the icy meanings, and t</w:t>
      </w:r>
      <w:r w:rsidR="007039F0">
        <w:rPr>
          <w:rFonts w:ascii="Times New Roman" w:eastAsia="Times New Roman" w:hAnsi="Times New Roman" w:cs="Times New Roman"/>
          <w:color w:val="auto"/>
          <w:sz w:val="24"/>
          <w:szCs w:val="24"/>
          <w:lang w:val="en-US" w:eastAsia="en-GB"/>
        </w:rPr>
        <w:t>he world dies too, foully named</w:t>
      </w:r>
      <w:r w:rsidRPr="00E641A1">
        <w:rPr>
          <w:rFonts w:ascii="Times New Roman" w:eastAsia="Times New Roman" w:hAnsi="Times New Roman" w:cs="Times New Roman"/>
          <w:color w:val="auto"/>
          <w:sz w:val="24"/>
          <w:szCs w:val="24"/>
          <w:lang w:val="en-US" w:eastAsia="en-GB"/>
        </w:rPr>
        <w:t>”</w:t>
      </w:r>
      <w:r w:rsidR="007039F0">
        <w:rPr>
          <w:rFonts w:ascii="Times New Roman" w:eastAsia="Times New Roman" w:hAnsi="Times New Roman" w:cs="Times New Roman"/>
          <w:color w:val="auto"/>
          <w:sz w:val="24"/>
          <w:szCs w:val="24"/>
          <w:lang w:val="en-US" w:eastAsia="en-GB"/>
        </w:rPr>
        <w:t xml:space="preserve"> (Beckett, </w:t>
      </w:r>
      <w:r w:rsidR="007039F0" w:rsidRPr="007039F0">
        <w:rPr>
          <w:rFonts w:ascii="Times New Roman" w:eastAsia="Times New Roman" w:hAnsi="Times New Roman" w:cs="Times New Roman"/>
          <w:i/>
          <w:color w:val="auto"/>
          <w:sz w:val="24"/>
          <w:szCs w:val="24"/>
          <w:lang w:val="en-US" w:eastAsia="en-GB"/>
        </w:rPr>
        <w:t>Molloy</w:t>
      </w:r>
      <w:r w:rsidR="007039F0">
        <w:rPr>
          <w:rFonts w:ascii="Times New Roman" w:eastAsia="Times New Roman" w:hAnsi="Times New Roman" w:cs="Times New Roman"/>
          <w:color w:val="auto"/>
          <w:sz w:val="24"/>
          <w:szCs w:val="24"/>
          <w:lang w:val="en-US" w:eastAsia="en-GB"/>
        </w:rPr>
        <w:t>, 29).</w:t>
      </w:r>
      <w:r w:rsidRPr="00E641A1">
        <w:rPr>
          <w:rFonts w:ascii="Times New Roman" w:eastAsia="Times New Roman" w:hAnsi="Times New Roman" w:cs="Times New Roman"/>
          <w:color w:val="auto"/>
          <w:sz w:val="24"/>
          <w:szCs w:val="24"/>
          <w:lang w:val="en-US" w:eastAsia="en-GB"/>
        </w:rPr>
        <w:t xml:space="preserve"> While “Bally” has etymological affinities with Irish, as perhaps the most generic and widely-used topographic prefix, it is a word that offers little descriptive content.</w:t>
      </w:r>
      <w:r w:rsidR="007039F0">
        <w:rPr>
          <w:rStyle w:val="EndnoteReference"/>
          <w:rFonts w:ascii="Times New Roman" w:eastAsia="Times New Roman" w:hAnsi="Times New Roman" w:cs="Times New Roman"/>
          <w:color w:val="auto"/>
          <w:sz w:val="24"/>
          <w:szCs w:val="24"/>
          <w:lang w:val="en-US" w:eastAsia="en-GB"/>
        </w:rPr>
        <w:endnoteReference w:id="31"/>
      </w:r>
      <w:r w:rsidRPr="00E641A1">
        <w:rPr>
          <w:rFonts w:ascii="Times New Roman" w:eastAsia="Times New Roman" w:hAnsi="Times New Roman" w:cs="Times New Roman"/>
          <w:color w:val="auto"/>
          <w:sz w:val="24"/>
          <w:szCs w:val="24"/>
          <w:lang w:val="en-US" w:eastAsia="en-GB"/>
        </w:rPr>
        <w:t xml:space="preserve"> The subsequent suffixes that Molloy appends to Bally, </w:t>
      </w:r>
      <w:r w:rsidRPr="00E641A1">
        <w:rPr>
          <w:rFonts w:ascii="Times New Roman" w:eastAsia="Times New Roman" w:hAnsi="Times New Roman" w:cs="Times New Roman"/>
          <w:i/>
          <w:color w:val="auto"/>
          <w:sz w:val="24"/>
          <w:szCs w:val="24"/>
          <w:lang w:val="en-US" w:eastAsia="en-GB"/>
        </w:rPr>
        <w:t>–ba</w:t>
      </w:r>
      <w:r w:rsidRPr="00E641A1">
        <w:rPr>
          <w:rFonts w:ascii="Times New Roman" w:eastAsia="Times New Roman" w:hAnsi="Times New Roman" w:cs="Times New Roman"/>
          <w:color w:val="auto"/>
          <w:sz w:val="24"/>
          <w:szCs w:val="24"/>
          <w:lang w:val="en-US" w:eastAsia="en-GB"/>
        </w:rPr>
        <w:t xml:space="preserve"> and </w:t>
      </w:r>
      <w:r w:rsidRPr="00E641A1">
        <w:rPr>
          <w:rFonts w:ascii="Times New Roman" w:eastAsia="Times New Roman" w:hAnsi="Times New Roman" w:cs="Times New Roman"/>
          <w:i/>
          <w:color w:val="auto"/>
          <w:sz w:val="24"/>
          <w:szCs w:val="24"/>
          <w:lang w:val="en-US" w:eastAsia="en-GB"/>
        </w:rPr>
        <w:t>–baba</w:t>
      </w:r>
      <w:r w:rsidRPr="00E641A1">
        <w:rPr>
          <w:rFonts w:ascii="Times New Roman" w:eastAsia="Times New Roman" w:hAnsi="Times New Roman" w:cs="Times New Roman"/>
          <w:color w:val="auto"/>
          <w:sz w:val="24"/>
          <w:szCs w:val="24"/>
          <w:lang w:val="en-US" w:eastAsia="en-GB"/>
        </w:rPr>
        <w:t xml:space="preserve">, sound more like infantile language than national designation, recalling the denomination of his mother as “Ma” or “Countess Caca” and his father as “da.” </w:t>
      </w:r>
      <w:r w:rsidRPr="00E641A1">
        <w:rPr>
          <w:rFonts w:ascii="Times New Roman" w:hAnsi="Times New Roman" w:cs="Times New Roman"/>
          <w:color w:val="auto"/>
          <w:sz w:val="24"/>
          <w:szCs w:val="24"/>
          <w:lang w:val="en-US"/>
        </w:rPr>
        <w:t>In a subversion of syntactic intuition, adding –</w:t>
      </w:r>
      <w:r w:rsidRPr="00E641A1">
        <w:rPr>
          <w:rFonts w:ascii="Times New Roman" w:hAnsi="Times New Roman" w:cs="Times New Roman"/>
          <w:i/>
          <w:color w:val="auto"/>
          <w:sz w:val="24"/>
          <w:szCs w:val="24"/>
          <w:lang w:val="en-US"/>
        </w:rPr>
        <w:t>ba</w:t>
      </w:r>
      <w:r w:rsidR="00956598">
        <w:rPr>
          <w:rFonts w:ascii="Times New Roman" w:hAnsi="Times New Roman" w:cs="Times New Roman"/>
          <w:color w:val="auto"/>
          <w:sz w:val="24"/>
          <w:szCs w:val="24"/>
          <w:lang w:val="en-US"/>
        </w:rPr>
        <w:t xml:space="preserve"> to </w:t>
      </w:r>
      <w:r w:rsidR="00956598">
        <w:rPr>
          <w:rFonts w:ascii="Times New Roman" w:hAnsi="Times New Roman" w:cs="Times New Roman"/>
          <w:color w:val="auto"/>
          <w:sz w:val="24"/>
          <w:szCs w:val="24"/>
          <w:lang w:val="en-US"/>
        </w:rPr>
        <w:lastRenderedPageBreak/>
        <w:t>“Bally” creates “Ballyba”—</w:t>
      </w:r>
      <w:r w:rsidRPr="00E641A1">
        <w:rPr>
          <w:rFonts w:ascii="Times New Roman" w:hAnsi="Times New Roman" w:cs="Times New Roman"/>
          <w:color w:val="auto"/>
          <w:sz w:val="24"/>
          <w:szCs w:val="24"/>
          <w:lang w:val="en-US"/>
        </w:rPr>
        <w:t>a denota</w:t>
      </w:r>
      <w:r w:rsidR="00956598">
        <w:rPr>
          <w:rFonts w:ascii="Times New Roman" w:hAnsi="Times New Roman" w:cs="Times New Roman"/>
          <w:color w:val="auto"/>
          <w:sz w:val="24"/>
          <w:szCs w:val="24"/>
          <w:lang w:val="en-US"/>
        </w:rPr>
        <w:t>tion of “Bally plus its domains</w:t>
      </w:r>
      <w:r w:rsidRPr="00E641A1">
        <w:rPr>
          <w:rFonts w:ascii="Times New Roman" w:hAnsi="Times New Roman" w:cs="Times New Roman"/>
          <w:color w:val="auto"/>
          <w:sz w:val="24"/>
          <w:szCs w:val="24"/>
          <w:lang w:val="en-US"/>
        </w:rPr>
        <w:t>”</w:t>
      </w:r>
      <w:r w:rsidR="00956598">
        <w:rPr>
          <w:rFonts w:ascii="Times New Roman" w:hAnsi="Times New Roman" w:cs="Times New Roman"/>
          <w:color w:val="auto"/>
          <w:sz w:val="24"/>
          <w:szCs w:val="24"/>
          <w:lang w:val="en-US"/>
        </w:rPr>
        <w:t xml:space="preserve"> (</w:t>
      </w:r>
      <w:r w:rsidR="00956598" w:rsidRPr="005F1A93">
        <w:rPr>
          <w:rFonts w:ascii="Times New Roman" w:hAnsi="Times New Roman" w:cs="Times New Roman"/>
          <w:color w:val="auto"/>
          <w:sz w:val="24"/>
          <w:szCs w:val="24"/>
          <w:lang w:val="en-US"/>
        </w:rPr>
        <w:t xml:space="preserve">Beckett, </w:t>
      </w:r>
      <w:r w:rsidR="00956598" w:rsidRPr="005F1A93">
        <w:rPr>
          <w:rFonts w:ascii="Times New Roman" w:hAnsi="Times New Roman" w:cs="Times New Roman"/>
          <w:i/>
          <w:color w:val="auto"/>
          <w:sz w:val="24"/>
          <w:szCs w:val="24"/>
          <w:lang w:val="en-US"/>
        </w:rPr>
        <w:t>Molloy</w:t>
      </w:r>
      <w:r w:rsidR="00956598" w:rsidRPr="005F1A93">
        <w:rPr>
          <w:rFonts w:ascii="Times New Roman" w:hAnsi="Times New Roman" w:cs="Times New Roman"/>
          <w:color w:val="auto"/>
          <w:sz w:val="24"/>
          <w:szCs w:val="24"/>
          <w:lang w:val="en-US"/>
        </w:rPr>
        <w:t>, 14</w:t>
      </w:r>
      <w:r w:rsidR="00956598">
        <w:rPr>
          <w:rFonts w:ascii="Times New Roman" w:hAnsi="Times New Roman" w:cs="Times New Roman"/>
          <w:color w:val="auto"/>
          <w:sz w:val="24"/>
          <w:szCs w:val="24"/>
          <w:lang w:val="en-US"/>
        </w:rPr>
        <w:t>).</w:t>
      </w:r>
      <w:r w:rsidRPr="00E641A1">
        <w:rPr>
          <w:rFonts w:ascii="Times New Roman" w:hAnsi="Times New Roman" w:cs="Times New Roman"/>
          <w:color w:val="auto"/>
          <w:sz w:val="24"/>
          <w:szCs w:val="24"/>
          <w:lang w:val="en-US"/>
        </w:rPr>
        <w:t xml:space="preserve"> Appending the same suffix again to create “Ballybaba,” however, illogically denotes an area even smaller than Ballyba: “the do</w:t>
      </w:r>
      <w:r w:rsidR="00D76FEC">
        <w:rPr>
          <w:rFonts w:ascii="Times New Roman" w:hAnsi="Times New Roman" w:cs="Times New Roman"/>
          <w:color w:val="auto"/>
          <w:sz w:val="24"/>
          <w:szCs w:val="24"/>
          <w:lang w:val="en-US"/>
        </w:rPr>
        <w:t>mains exclusive of Bally itself</w:t>
      </w:r>
      <w:r w:rsidRPr="00E641A1">
        <w:rPr>
          <w:rFonts w:ascii="Times New Roman" w:hAnsi="Times New Roman" w:cs="Times New Roman"/>
          <w:color w:val="auto"/>
          <w:sz w:val="24"/>
          <w:szCs w:val="24"/>
          <w:lang w:val="en-US"/>
        </w:rPr>
        <w:t>”</w:t>
      </w:r>
      <w:r w:rsidR="00D76FEC">
        <w:rPr>
          <w:rFonts w:ascii="Times New Roman" w:hAnsi="Times New Roman" w:cs="Times New Roman"/>
          <w:color w:val="auto"/>
          <w:sz w:val="24"/>
          <w:szCs w:val="24"/>
          <w:lang w:val="en-US"/>
        </w:rPr>
        <w:t xml:space="preserve"> (</w:t>
      </w:r>
      <w:r w:rsidR="00D76FEC" w:rsidRPr="005F1A93">
        <w:rPr>
          <w:rFonts w:ascii="Times New Roman" w:hAnsi="Times New Roman" w:cs="Times New Roman"/>
          <w:color w:val="auto"/>
          <w:sz w:val="24"/>
          <w:szCs w:val="24"/>
          <w:lang w:val="en-US"/>
        </w:rPr>
        <w:t>14, 139-40</w:t>
      </w:r>
      <w:r w:rsidR="00D76FEC">
        <w:rPr>
          <w:rFonts w:ascii="Times New Roman" w:hAnsi="Times New Roman" w:cs="Times New Roman"/>
          <w:color w:val="auto"/>
          <w:sz w:val="24"/>
          <w:szCs w:val="24"/>
          <w:lang w:val="en-US"/>
        </w:rPr>
        <w:t>).</w:t>
      </w:r>
    </w:p>
    <w:p w14:paraId="13A1F2C9" w14:textId="77777777" w:rsidR="00412883" w:rsidRDefault="00412883" w:rsidP="00412883">
      <w:pPr>
        <w:spacing w:line="480" w:lineRule="auto"/>
        <w:rPr>
          <w:rFonts w:ascii="Times New Roman" w:eastAsia="Times New Roman" w:hAnsi="Times New Roman" w:cs="Times New Roman"/>
          <w:color w:val="auto"/>
          <w:sz w:val="24"/>
          <w:szCs w:val="24"/>
          <w:lang w:val="en-US" w:eastAsia="en-GB"/>
        </w:rPr>
      </w:pPr>
    </w:p>
    <w:p w14:paraId="336EF7C5" w14:textId="0DF015EB" w:rsidR="00561A75" w:rsidRPr="00E641A1" w:rsidRDefault="00561A75" w:rsidP="00412883">
      <w:pPr>
        <w:spacing w:line="480" w:lineRule="auto"/>
        <w:rPr>
          <w:rFonts w:ascii="Times New Roman" w:eastAsia="Times New Roman" w:hAnsi="Times New Roman" w:cs="Times New Roman"/>
          <w:color w:val="auto"/>
          <w:sz w:val="24"/>
          <w:szCs w:val="24"/>
          <w:lang w:val="en-US" w:eastAsia="en-GB"/>
        </w:rPr>
      </w:pPr>
      <w:r w:rsidRPr="00E641A1">
        <w:rPr>
          <w:rFonts w:ascii="Times New Roman" w:eastAsia="Times New Roman" w:hAnsi="Times New Roman" w:cs="Times New Roman"/>
          <w:color w:val="auto"/>
          <w:sz w:val="24"/>
          <w:szCs w:val="24"/>
          <w:lang w:val="en-US" w:eastAsia="en-GB"/>
        </w:rPr>
        <w:t>To enclose Molloy’s landscape within a specific countryside devalues the indeterminacy of Beckett’s toponyms. This indeterminacy is mirrored by an etymological uncertainty that frustrates attempts at speculation. Recall Beckett’s evasion when Theodor Adorno insisted that the character “Hamm” derived from Hamlet: “Sorry, Professor, but I never thought of Hamlet when I invented this name.”</w:t>
      </w:r>
      <w:r w:rsidR="00D76FEC">
        <w:rPr>
          <w:rStyle w:val="EndnoteReference"/>
          <w:rFonts w:ascii="Times New Roman" w:eastAsia="Times New Roman" w:hAnsi="Times New Roman" w:cs="Times New Roman"/>
          <w:color w:val="auto"/>
          <w:sz w:val="24"/>
          <w:szCs w:val="24"/>
          <w:lang w:val="en-US" w:eastAsia="en-GB"/>
        </w:rPr>
        <w:endnoteReference w:id="32"/>
      </w:r>
      <w:r w:rsidRPr="00E641A1">
        <w:rPr>
          <w:rFonts w:ascii="Times New Roman" w:eastAsia="Times New Roman" w:hAnsi="Times New Roman" w:cs="Times New Roman"/>
          <w:color w:val="auto"/>
          <w:sz w:val="24"/>
          <w:szCs w:val="24"/>
          <w:lang w:val="en-US" w:eastAsia="en-GB"/>
        </w:rPr>
        <w:t xml:space="preserve"> Similarly, when Hans Naumann wrote to ask if </w:t>
      </w:r>
      <w:r w:rsidRPr="00E641A1">
        <w:rPr>
          <w:rFonts w:ascii="Times New Roman" w:eastAsia="Times New Roman" w:hAnsi="Times New Roman" w:cs="Times New Roman"/>
          <w:i/>
          <w:color w:val="auto"/>
          <w:sz w:val="24"/>
          <w:szCs w:val="24"/>
          <w:lang w:val="en-US" w:eastAsia="en-GB"/>
        </w:rPr>
        <w:t>Molloy</w:t>
      </w:r>
      <w:r w:rsidRPr="00E641A1">
        <w:rPr>
          <w:rFonts w:ascii="Times New Roman" w:eastAsia="Times New Roman" w:hAnsi="Times New Roman" w:cs="Times New Roman"/>
          <w:color w:val="auto"/>
          <w:sz w:val="24"/>
          <w:szCs w:val="24"/>
          <w:lang w:val="en-US" w:eastAsia="en-GB"/>
        </w:rPr>
        <w:t xml:space="preserve"> </w:t>
      </w:r>
      <w:r w:rsidR="002A50AB">
        <w:rPr>
          <w:rFonts w:ascii="Times New Roman" w:eastAsia="Times New Roman" w:hAnsi="Times New Roman" w:cs="Times New Roman"/>
          <w:color w:val="auto"/>
          <w:sz w:val="24"/>
          <w:szCs w:val="24"/>
          <w:lang w:val="en-US" w:eastAsia="en-GB"/>
        </w:rPr>
        <w:t>includes</w:t>
      </w:r>
      <w:r w:rsidRPr="00E641A1">
        <w:rPr>
          <w:rFonts w:ascii="Times New Roman" w:eastAsia="Times New Roman" w:hAnsi="Times New Roman" w:cs="Times New Roman"/>
          <w:color w:val="auto"/>
          <w:sz w:val="24"/>
          <w:szCs w:val="24"/>
          <w:lang w:val="en-US" w:eastAsia="en-GB"/>
        </w:rPr>
        <w:t xml:space="preserve"> </w:t>
      </w:r>
      <w:bookmarkStart w:id="0" w:name="_GoBack"/>
      <w:bookmarkEnd w:id="0"/>
      <w:r w:rsidRPr="00E641A1">
        <w:rPr>
          <w:rFonts w:ascii="Times New Roman" w:eastAsia="Times New Roman" w:hAnsi="Times New Roman" w:cs="Times New Roman"/>
          <w:color w:val="auto"/>
          <w:sz w:val="24"/>
          <w:szCs w:val="24"/>
          <w:lang w:val="en-US" w:eastAsia="en-GB"/>
        </w:rPr>
        <w:t>an Irish tradition, Beckett invoked W.</w:t>
      </w:r>
      <w:r w:rsidR="00956598">
        <w:rPr>
          <w:rFonts w:ascii="Times New Roman" w:eastAsia="Times New Roman" w:hAnsi="Times New Roman" w:cs="Times New Roman"/>
          <w:color w:val="auto"/>
          <w:sz w:val="24"/>
          <w:szCs w:val="24"/>
          <w:lang w:val="en-US" w:eastAsia="en-GB"/>
        </w:rPr>
        <w:t xml:space="preserve"> </w:t>
      </w:r>
      <w:r w:rsidRPr="00E641A1">
        <w:rPr>
          <w:rFonts w:ascii="Times New Roman" w:eastAsia="Times New Roman" w:hAnsi="Times New Roman" w:cs="Times New Roman"/>
          <w:color w:val="auto"/>
          <w:sz w:val="24"/>
          <w:szCs w:val="24"/>
          <w:lang w:val="en-US" w:eastAsia="en-GB"/>
        </w:rPr>
        <w:t>B. Yeats to offer a winking reply of neither acceptance nor denial: “I had no need to drink at the magic foundation to be able to bear living outside it.”</w:t>
      </w:r>
      <w:r w:rsidR="00D76FEC">
        <w:rPr>
          <w:rStyle w:val="EndnoteReference"/>
          <w:rFonts w:ascii="Times New Roman" w:eastAsia="Times New Roman" w:hAnsi="Times New Roman" w:cs="Times New Roman"/>
          <w:color w:val="auto"/>
          <w:sz w:val="24"/>
          <w:szCs w:val="24"/>
          <w:lang w:val="en-US" w:eastAsia="en-GB"/>
        </w:rPr>
        <w:endnoteReference w:id="33"/>
      </w:r>
      <w:r w:rsidRPr="00E641A1">
        <w:rPr>
          <w:rFonts w:ascii="Times New Roman" w:eastAsia="Times New Roman" w:hAnsi="Times New Roman" w:cs="Times New Roman"/>
          <w:color w:val="auto"/>
          <w:sz w:val="24"/>
          <w:szCs w:val="24"/>
          <w:lang w:val="en-US" w:eastAsia="en-GB"/>
        </w:rPr>
        <w:t xml:space="preserve"> In Beckett’s cunning silence we find the Anglophone meaning of </w:t>
      </w:r>
      <w:r w:rsidRPr="00E641A1">
        <w:rPr>
          <w:rFonts w:ascii="Times New Roman" w:hAnsi="Times New Roman" w:cs="Times New Roman"/>
          <w:color w:val="auto"/>
          <w:sz w:val="24"/>
          <w:szCs w:val="24"/>
          <w:lang w:val="en-US"/>
        </w:rPr>
        <w:t>“bally,” a euphemism for bloody, which carries a sense of that which has been confounded, dashed, and blasted.</w:t>
      </w:r>
      <w:r w:rsidR="00D76FEC">
        <w:rPr>
          <w:rStyle w:val="EndnoteReference"/>
          <w:rFonts w:ascii="Times New Roman" w:hAnsi="Times New Roman" w:cs="Times New Roman"/>
          <w:color w:val="auto"/>
          <w:sz w:val="24"/>
          <w:szCs w:val="24"/>
          <w:lang w:val="en-US"/>
        </w:rPr>
        <w:endnoteReference w:id="34"/>
      </w:r>
      <w:r w:rsidRPr="00E641A1">
        <w:rPr>
          <w:rFonts w:ascii="Times New Roman" w:hAnsi="Times New Roman" w:cs="Times New Roman"/>
          <w:color w:val="auto"/>
          <w:sz w:val="24"/>
          <w:szCs w:val="24"/>
          <w:lang w:val="en-US"/>
        </w:rPr>
        <w:t xml:space="preserve"> Like the connotative implications of the neighboring “Turdyba,” the place-names in </w:t>
      </w:r>
      <w:r w:rsidRPr="00E641A1">
        <w:rPr>
          <w:rFonts w:ascii="Times New Roman" w:hAnsi="Times New Roman" w:cs="Times New Roman"/>
          <w:i/>
          <w:color w:val="auto"/>
          <w:sz w:val="24"/>
          <w:szCs w:val="24"/>
          <w:lang w:val="en-US"/>
        </w:rPr>
        <w:t>Molloy</w:t>
      </w:r>
      <w:r w:rsidRPr="00E641A1">
        <w:rPr>
          <w:rFonts w:ascii="Times New Roman" w:hAnsi="Times New Roman" w:cs="Times New Roman"/>
          <w:color w:val="auto"/>
          <w:sz w:val="24"/>
          <w:szCs w:val="24"/>
          <w:lang w:val="en-US"/>
        </w:rPr>
        <w:t xml:space="preserve"> lead the confounded etymologist into the mire. </w:t>
      </w:r>
    </w:p>
    <w:p w14:paraId="46EBBB5F" w14:textId="77777777" w:rsidR="00412883" w:rsidRDefault="00412883" w:rsidP="00412883">
      <w:pPr>
        <w:spacing w:line="480" w:lineRule="auto"/>
        <w:rPr>
          <w:rFonts w:ascii="Times New Roman" w:hAnsi="Times New Roman" w:cs="Times New Roman"/>
          <w:color w:val="auto"/>
          <w:sz w:val="24"/>
          <w:szCs w:val="24"/>
          <w:lang w:val="en-US"/>
        </w:rPr>
      </w:pPr>
    </w:p>
    <w:p w14:paraId="4324105D" w14:textId="335CFB59" w:rsidR="00561A75" w:rsidRPr="00E641A1" w:rsidRDefault="00561A75" w:rsidP="00412883">
      <w:pPr>
        <w:spacing w:line="480" w:lineRule="auto"/>
        <w:rPr>
          <w:rFonts w:ascii="Times New Roman" w:hAnsi="Times New Roman" w:cs="Times New Roman"/>
          <w:color w:val="auto"/>
          <w:sz w:val="24"/>
          <w:szCs w:val="24"/>
          <w:lang w:val="en-US"/>
        </w:rPr>
      </w:pPr>
      <w:r w:rsidRPr="00E641A1">
        <w:rPr>
          <w:rFonts w:ascii="Times New Roman" w:hAnsi="Times New Roman" w:cs="Times New Roman"/>
          <w:color w:val="auto"/>
          <w:sz w:val="24"/>
          <w:szCs w:val="24"/>
          <w:lang w:val="en-US"/>
        </w:rPr>
        <w:t xml:space="preserve">One of Beckett’s more genuine etymological gestures can be found in the radio play </w:t>
      </w:r>
      <w:r w:rsidRPr="00E641A1">
        <w:rPr>
          <w:rFonts w:ascii="Times New Roman" w:hAnsi="Times New Roman" w:cs="Times New Roman"/>
          <w:i/>
          <w:color w:val="auto"/>
          <w:sz w:val="24"/>
          <w:szCs w:val="24"/>
          <w:lang w:val="en-US"/>
        </w:rPr>
        <w:t xml:space="preserve">All </w:t>
      </w:r>
      <w:r w:rsidR="00843B79">
        <w:rPr>
          <w:rFonts w:ascii="Times New Roman" w:hAnsi="Times New Roman" w:cs="Times New Roman"/>
          <w:i/>
          <w:color w:val="auto"/>
          <w:sz w:val="24"/>
          <w:szCs w:val="24"/>
          <w:lang w:val="en-US"/>
        </w:rPr>
        <w:t>T</w:t>
      </w:r>
      <w:r w:rsidRPr="00E641A1">
        <w:rPr>
          <w:rFonts w:ascii="Times New Roman" w:hAnsi="Times New Roman" w:cs="Times New Roman"/>
          <w:i/>
          <w:color w:val="auto"/>
          <w:sz w:val="24"/>
          <w:szCs w:val="24"/>
          <w:lang w:val="en-US"/>
        </w:rPr>
        <w:t>hat Fall</w:t>
      </w:r>
      <w:r w:rsidR="00D9544A">
        <w:rPr>
          <w:rFonts w:ascii="Times New Roman" w:hAnsi="Times New Roman" w:cs="Times New Roman"/>
          <w:color w:val="auto"/>
          <w:sz w:val="24"/>
          <w:szCs w:val="24"/>
          <w:lang w:val="en-US"/>
        </w:rPr>
        <w:t xml:space="preserve"> (1957). </w:t>
      </w:r>
      <w:r w:rsidRPr="00E641A1">
        <w:rPr>
          <w:rFonts w:ascii="Times New Roman" w:hAnsi="Times New Roman" w:cs="Times New Roman"/>
          <w:color w:val="auto"/>
          <w:sz w:val="24"/>
          <w:szCs w:val="24"/>
          <w:lang w:val="en-US"/>
        </w:rPr>
        <w:t xml:space="preserve">Reminiscent of the opening of </w:t>
      </w:r>
      <w:r w:rsidRPr="00E641A1">
        <w:rPr>
          <w:rFonts w:ascii="Times New Roman" w:hAnsi="Times New Roman" w:cs="Times New Roman"/>
          <w:i/>
          <w:color w:val="auto"/>
          <w:sz w:val="24"/>
          <w:szCs w:val="24"/>
          <w:lang w:val="en-US"/>
        </w:rPr>
        <w:t>Watt</w:t>
      </w:r>
      <w:r w:rsidR="00D9544A">
        <w:rPr>
          <w:rFonts w:ascii="Times New Roman" w:hAnsi="Times New Roman" w:cs="Times New Roman"/>
          <w:color w:val="auto"/>
          <w:sz w:val="24"/>
          <w:szCs w:val="24"/>
          <w:lang w:val="en-US"/>
        </w:rPr>
        <w:t xml:space="preserve"> (1953),</w:t>
      </w:r>
      <w:r w:rsidRPr="00E641A1">
        <w:rPr>
          <w:rFonts w:ascii="Times New Roman" w:hAnsi="Times New Roman" w:cs="Times New Roman"/>
          <w:color w:val="auto"/>
          <w:sz w:val="24"/>
          <w:szCs w:val="24"/>
          <w:lang w:val="en-US"/>
        </w:rPr>
        <w:t xml:space="preserve"> where a tram stop becomes the location for Mr. Spiro’s anagrams, the railway setting at the end of Beckett’s play serves as a sonic backdrop for etymological speculation.</w:t>
      </w:r>
      <w:r w:rsidR="00D76FEC">
        <w:rPr>
          <w:rStyle w:val="EndnoteReference"/>
          <w:rFonts w:ascii="Times New Roman" w:hAnsi="Times New Roman" w:cs="Times New Roman"/>
          <w:color w:val="auto"/>
          <w:sz w:val="24"/>
          <w:szCs w:val="24"/>
          <w:lang w:val="en-US"/>
        </w:rPr>
        <w:endnoteReference w:id="35"/>
      </w:r>
      <w:r w:rsidRPr="00E641A1">
        <w:rPr>
          <w:rFonts w:ascii="Times New Roman" w:hAnsi="Times New Roman" w:cs="Times New Roman"/>
          <w:color w:val="auto"/>
          <w:sz w:val="24"/>
          <w:szCs w:val="24"/>
          <w:lang w:val="en-US"/>
        </w:rPr>
        <w:t xml:space="preserve"> The text records Maddy Rooney’</w:t>
      </w:r>
      <w:r w:rsidR="00956598">
        <w:rPr>
          <w:rFonts w:ascii="Times New Roman" w:hAnsi="Times New Roman" w:cs="Times New Roman"/>
          <w:color w:val="auto"/>
          <w:sz w:val="24"/>
          <w:szCs w:val="24"/>
          <w:lang w:val="en-US"/>
        </w:rPr>
        <w:t>s walk to meet her husband, Dan—</w:t>
      </w:r>
      <w:r w:rsidRPr="00E641A1">
        <w:rPr>
          <w:rFonts w:ascii="Times New Roman" w:hAnsi="Times New Roman" w:cs="Times New Roman"/>
          <w:color w:val="auto"/>
          <w:sz w:val="24"/>
          <w:szCs w:val="24"/>
          <w:lang w:val="en-US"/>
        </w:rPr>
        <w:t>a name pos</w:t>
      </w:r>
      <w:r w:rsidR="00956598">
        <w:rPr>
          <w:rFonts w:ascii="Times New Roman" w:hAnsi="Times New Roman" w:cs="Times New Roman"/>
          <w:color w:val="auto"/>
          <w:sz w:val="24"/>
          <w:szCs w:val="24"/>
          <w:lang w:val="en-US"/>
        </w:rPr>
        <w:t>sibly shared by Molloy’s father—</w:t>
      </w:r>
      <w:r w:rsidRPr="00E641A1">
        <w:rPr>
          <w:rFonts w:ascii="Times New Roman" w:hAnsi="Times New Roman" w:cs="Times New Roman"/>
          <w:color w:val="auto"/>
          <w:sz w:val="24"/>
          <w:szCs w:val="24"/>
          <w:lang w:val="en-US"/>
        </w:rPr>
        <w:t>and their subsequent return home.</w:t>
      </w:r>
      <w:r w:rsidR="00D76FEC">
        <w:rPr>
          <w:rStyle w:val="EndnoteReference"/>
          <w:rFonts w:ascii="Times New Roman" w:hAnsi="Times New Roman" w:cs="Times New Roman"/>
          <w:color w:val="auto"/>
          <w:sz w:val="24"/>
          <w:szCs w:val="24"/>
          <w:lang w:val="en-US"/>
        </w:rPr>
        <w:endnoteReference w:id="36"/>
      </w:r>
      <w:r w:rsidRPr="00E641A1">
        <w:rPr>
          <w:rFonts w:ascii="Times New Roman" w:hAnsi="Times New Roman" w:cs="Times New Roman"/>
          <w:color w:val="auto"/>
          <w:sz w:val="24"/>
          <w:szCs w:val="24"/>
          <w:lang w:val="en-US"/>
        </w:rPr>
        <w:t xml:space="preserve"> When she arrives at the “Boghill” railway station, she learns the train had been delayed, and then Dan tells her about his trip to the toilet. “I got down and Jerry led me to the men’s, or Fir as they call it now, from Vir Viris I suppose, the V becoming F in accordance with Grimm’s Law.</w:t>
      </w:r>
      <w:r w:rsidR="00D9544A">
        <w:rPr>
          <w:rFonts w:ascii="Times New Roman" w:hAnsi="Times New Roman" w:cs="Times New Roman"/>
          <w:color w:val="auto"/>
          <w:sz w:val="24"/>
          <w:szCs w:val="24"/>
          <w:lang w:val="en-US"/>
        </w:rPr>
        <w:t>”</w:t>
      </w:r>
      <w:r w:rsidR="00D9544A">
        <w:rPr>
          <w:rStyle w:val="EndnoteReference"/>
          <w:rFonts w:ascii="Times New Roman" w:hAnsi="Times New Roman" w:cs="Times New Roman"/>
          <w:color w:val="auto"/>
          <w:sz w:val="24"/>
          <w:szCs w:val="24"/>
          <w:lang w:val="en-US"/>
        </w:rPr>
        <w:endnoteReference w:id="37"/>
      </w:r>
      <w:r w:rsidRPr="00E641A1">
        <w:rPr>
          <w:rFonts w:ascii="Times New Roman" w:hAnsi="Times New Roman" w:cs="Times New Roman"/>
          <w:color w:val="auto"/>
          <w:sz w:val="24"/>
          <w:szCs w:val="24"/>
          <w:lang w:val="en-US"/>
        </w:rPr>
        <w:t xml:space="preserve"> Grimm’s Law refers to a rule for the translation of consonants </w:t>
      </w:r>
      <w:r w:rsidRPr="00E641A1">
        <w:rPr>
          <w:rFonts w:ascii="Times New Roman" w:hAnsi="Times New Roman" w:cs="Times New Roman"/>
          <w:color w:val="auto"/>
          <w:sz w:val="24"/>
          <w:szCs w:val="24"/>
          <w:lang w:val="en-US"/>
        </w:rPr>
        <w:lastRenderedPageBreak/>
        <w:t>between languages, which he wrongly employs to trace the Irish word for “man” back to a false Latin origin. While the signage is partially a result of the Free State’s reinstatement of Irish as a national language, I want to suggest this amateur philology is equally inspired by the railway setting.</w:t>
      </w:r>
      <w:r w:rsidR="00D76FEC">
        <w:rPr>
          <w:rStyle w:val="EndnoteReference"/>
          <w:rFonts w:ascii="Times New Roman" w:hAnsi="Times New Roman" w:cs="Times New Roman"/>
          <w:color w:val="auto"/>
          <w:sz w:val="24"/>
          <w:szCs w:val="24"/>
          <w:lang w:val="en-US"/>
        </w:rPr>
        <w:endnoteReference w:id="38"/>
      </w:r>
      <w:r w:rsidRPr="00E641A1">
        <w:rPr>
          <w:rFonts w:ascii="Times New Roman" w:hAnsi="Times New Roman" w:cs="Times New Roman"/>
          <w:color w:val="auto"/>
          <w:sz w:val="24"/>
          <w:szCs w:val="24"/>
          <w:lang w:val="en-US"/>
        </w:rPr>
        <w:t xml:space="preserve"> At the end of the play, it is revealed that a child lost its life on the train tracks, causing the “unheard of” fifteen-minute delay to the train</w:t>
      </w:r>
      <w:r w:rsidR="00676E63">
        <w:rPr>
          <w:rFonts w:ascii="Times New Roman" w:hAnsi="Times New Roman" w:cs="Times New Roman"/>
          <w:color w:val="auto"/>
          <w:sz w:val="24"/>
          <w:szCs w:val="24"/>
          <w:lang w:val="en-US"/>
        </w:rPr>
        <w:t xml:space="preserve"> (Beckett, </w:t>
      </w:r>
      <w:r w:rsidR="00676E63" w:rsidRPr="00676E63">
        <w:rPr>
          <w:rFonts w:ascii="Times New Roman" w:hAnsi="Times New Roman" w:cs="Times New Roman"/>
          <w:i/>
          <w:color w:val="auto"/>
          <w:sz w:val="24"/>
          <w:szCs w:val="24"/>
          <w:lang w:val="en-US"/>
        </w:rPr>
        <w:t xml:space="preserve">All </w:t>
      </w:r>
      <w:r w:rsidR="00843B79">
        <w:rPr>
          <w:rFonts w:ascii="Times New Roman" w:hAnsi="Times New Roman" w:cs="Times New Roman"/>
          <w:i/>
          <w:color w:val="auto"/>
          <w:sz w:val="24"/>
          <w:szCs w:val="24"/>
          <w:lang w:val="en-US"/>
        </w:rPr>
        <w:t>T</w:t>
      </w:r>
      <w:r w:rsidR="00676E63" w:rsidRPr="00676E63">
        <w:rPr>
          <w:rFonts w:ascii="Times New Roman" w:hAnsi="Times New Roman" w:cs="Times New Roman"/>
          <w:i/>
          <w:color w:val="auto"/>
          <w:sz w:val="24"/>
          <w:szCs w:val="24"/>
          <w:lang w:val="en-US"/>
        </w:rPr>
        <w:t>hat Fall</w:t>
      </w:r>
      <w:r w:rsidR="00676E63">
        <w:rPr>
          <w:rFonts w:ascii="Times New Roman" w:hAnsi="Times New Roman" w:cs="Times New Roman"/>
          <w:color w:val="auto"/>
          <w:sz w:val="24"/>
          <w:szCs w:val="24"/>
          <w:lang w:val="en-US"/>
        </w:rPr>
        <w:t>, 28)</w:t>
      </w:r>
      <w:r w:rsidRPr="00E641A1">
        <w:rPr>
          <w:rFonts w:ascii="Times New Roman" w:hAnsi="Times New Roman" w:cs="Times New Roman"/>
          <w:color w:val="auto"/>
          <w:sz w:val="24"/>
          <w:szCs w:val="24"/>
          <w:lang w:val="en-US"/>
        </w:rPr>
        <w:t xml:space="preserve">. The velocity of modern transportation comes at a cost, which Mr. Rooney tries to mitigate with a turn to etymology.  </w:t>
      </w:r>
    </w:p>
    <w:p w14:paraId="5C8007BF" w14:textId="77777777" w:rsidR="00412883" w:rsidRDefault="00412883" w:rsidP="00412883">
      <w:pPr>
        <w:spacing w:line="480" w:lineRule="auto"/>
        <w:rPr>
          <w:rFonts w:ascii="Times New Roman" w:hAnsi="Times New Roman" w:cs="Times New Roman"/>
          <w:color w:val="auto"/>
          <w:sz w:val="24"/>
          <w:szCs w:val="24"/>
          <w:lang w:val="en-US"/>
        </w:rPr>
      </w:pPr>
    </w:p>
    <w:p w14:paraId="3768A32F" w14:textId="5CB5CD4C" w:rsidR="00561A75" w:rsidRDefault="00A504FC" w:rsidP="00412883">
      <w:pPr>
        <w:spacing w:line="48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 xml:space="preserve">Proust and Beckett </w:t>
      </w:r>
      <w:r w:rsidR="00561A75" w:rsidRPr="00E641A1">
        <w:rPr>
          <w:rFonts w:ascii="Times New Roman" w:hAnsi="Times New Roman" w:cs="Times New Roman"/>
          <w:color w:val="auto"/>
          <w:sz w:val="24"/>
          <w:szCs w:val="24"/>
          <w:lang w:val="en-US"/>
        </w:rPr>
        <w:t>both utilize scenes of public transportation to think through questions of speculative etymology</w:t>
      </w:r>
      <w:r>
        <w:rPr>
          <w:rFonts w:ascii="Times New Roman" w:hAnsi="Times New Roman" w:cs="Times New Roman"/>
          <w:color w:val="auto"/>
          <w:sz w:val="24"/>
          <w:szCs w:val="24"/>
          <w:lang w:val="en-US"/>
        </w:rPr>
        <w:t>, the latter in the wake of the former</w:t>
      </w:r>
      <w:r w:rsidR="00956598">
        <w:rPr>
          <w:rFonts w:ascii="Times New Roman" w:hAnsi="Times New Roman" w:cs="Times New Roman"/>
          <w:color w:val="auto"/>
          <w:sz w:val="24"/>
          <w:szCs w:val="24"/>
          <w:lang w:val="en-US"/>
        </w:rPr>
        <w:t>—</w:t>
      </w:r>
      <w:r w:rsidR="00561A75" w:rsidRPr="00E641A1">
        <w:rPr>
          <w:rFonts w:ascii="Times New Roman" w:hAnsi="Times New Roman" w:cs="Times New Roman"/>
          <w:color w:val="auto"/>
          <w:sz w:val="24"/>
          <w:szCs w:val="24"/>
          <w:lang w:val="en-US"/>
        </w:rPr>
        <w:t xml:space="preserve">for these settings reveal a historical and material correlate to modernism’s linguistic preoccupation with place-names. This is not to say that an exploration of etymons is a solely modernist or technologically-contingent activity. </w:t>
      </w:r>
      <w:r w:rsidR="00676E63">
        <w:rPr>
          <w:rFonts w:ascii="Times New Roman" w:hAnsi="Times New Roman" w:cs="Times New Roman"/>
          <w:color w:val="auto"/>
          <w:sz w:val="24"/>
          <w:szCs w:val="24"/>
          <w:lang w:val="en-US"/>
        </w:rPr>
        <w:t xml:space="preserve">William </w:t>
      </w:r>
      <w:r w:rsidR="00561A75" w:rsidRPr="00E641A1">
        <w:rPr>
          <w:rFonts w:ascii="Times New Roman" w:hAnsi="Times New Roman" w:cs="Times New Roman"/>
          <w:color w:val="auto"/>
          <w:sz w:val="24"/>
          <w:szCs w:val="24"/>
          <w:lang w:val="en-US"/>
        </w:rPr>
        <w:t xml:space="preserve">Wordsworth’s </w:t>
      </w:r>
      <w:r w:rsidR="00561A75" w:rsidRPr="00E641A1">
        <w:rPr>
          <w:rFonts w:ascii="Times New Roman" w:hAnsi="Times New Roman" w:cs="Times New Roman"/>
          <w:i/>
          <w:color w:val="auto"/>
          <w:sz w:val="24"/>
          <w:szCs w:val="24"/>
          <w:lang w:val="en-US"/>
        </w:rPr>
        <w:t>Poems on the Naming of Places</w:t>
      </w:r>
      <w:r w:rsidR="00561A75" w:rsidRPr="00E641A1">
        <w:rPr>
          <w:rFonts w:ascii="Times New Roman" w:hAnsi="Times New Roman" w:cs="Times New Roman"/>
          <w:color w:val="auto"/>
          <w:sz w:val="24"/>
          <w:szCs w:val="24"/>
          <w:lang w:val="en-US"/>
        </w:rPr>
        <w:t xml:space="preserve"> from the 1800 edition of </w:t>
      </w:r>
      <w:r w:rsidR="00561A75" w:rsidRPr="00E641A1">
        <w:rPr>
          <w:rFonts w:ascii="Times New Roman" w:hAnsi="Times New Roman" w:cs="Times New Roman"/>
          <w:i/>
          <w:color w:val="auto"/>
          <w:sz w:val="24"/>
          <w:szCs w:val="24"/>
          <w:lang w:val="en-US"/>
        </w:rPr>
        <w:t>Lyrical Ballads</w:t>
      </w:r>
      <w:r w:rsidR="00561A75" w:rsidRPr="00E641A1">
        <w:rPr>
          <w:rFonts w:ascii="Times New Roman" w:hAnsi="Times New Roman" w:cs="Times New Roman"/>
          <w:color w:val="auto"/>
          <w:sz w:val="24"/>
          <w:szCs w:val="24"/>
          <w:lang w:val="en-US"/>
        </w:rPr>
        <w:t xml:space="preserve"> are concentrated precursors to this type of thinking, while works by Seamus Heaney, Brian Friel, John Montague, and Don DeLillo become its successors. And yet, for Proust, Beckett, and other modernists, the toponym serves as a rich site of etymological experimentation, intensified through innovations in transportation, which differentiates setting from place by widening the space betwee</w:t>
      </w:r>
      <w:r w:rsidR="00091AA9">
        <w:rPr>
          <w:rFonts w:ascii="Times New Roman" w:hAnsi="Times New Roman" w:cs="Times New Roman"/>
          <w:color w:val="auto"/>
          <w:sz w:val="24"/>
          <w:szCs w:val="24"/>
          <w:lang w:val="en-US"/>
        </w:rPr>
        <w:t>n connotation and denotation.</w:t>
      </w:r>
    </w:p>
    <w:p w14:paraId="5C7E26BD" w14:textId="77777777" w:rsidR="00D76FEC" w:rsidRPr="00D76FEC" w:rsidRDefault="00D76FEC" w:rsidP="00412883">
      <w:pPr>
        <w:spacing w:line="480" w:lineRule="auto"/>
        <w:rPr>
          <w:rFonts w:ascii="Times New Roman" w:hAnsi="Times New Roman" w:cs="Times New Roman"/>
          <w:b/>
          <w:color w:val="auto"/>
          <w:sz w:val="24"/>
          <w:szCs w:val="24"/>
          <w:lang w:val="en-US"/>
        </w:rPr>
      </w:pPr>
    </w:p>
    <w:p w14:paraId="44490476" w14:textId="24F5189D" w:rsidR="00412883" w:rsidRDefault="00676E63" w:rsidP="00676E63">
      <w:pPr>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Notes</w:t>
      </w:r>
    </w:p>
    <w:p w14:paraId="69BE0BC2" w14:textId="77777777" w:rsidR="00676E63" w:rsidRPr="00E641A1" w:rsidRDefault="00676E63" w:rsidP="00676E63">
      <w:pPr>
        <w:rPr>
          <w:color w:val="auto"/>
        </w:rPr>
      </w:pPr>
    </w:p>
    <w:sectPr w:rsidR="00676E63" w:rsidRPr="00E641A1" w:rsidSect="007E0A15">
      <w:endnotePr>
        <w:numFmt w:val="decimal"/>
      </w:endnotePr>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E7F13B" w14:textId="77777777" w:rsidR="00C04FC6" w:rsidRDefault="00C04FC6" w:rsidP="00561A75">
      <w:pPr>
        <w:spacing w:line="240" w:lineRule="auto"/>
      </w:pPr>
      <w:r>
        <w:separator/>
      </w:r>
    </w:p>
  </w:endnote>
  <w:endnote w:type="continuationSeparator" w:id="0">
    <w:p w14:paraId="6215F23D" w14:textId="77777777" w:rsidR="00C04FC6" w:rsidRDefault="00C04FC6" w:rsidP="00561A75">
      <w:pPr>
        <w:spacing w:line="240" w:lineRule="auto"/>
      </w:pPr>
      <w:r>
        <w:continuationSeparator/>
      </w:r>
    </w:p>
  </w:endnote>
  <w:endnote w:id="1">
    <w:p w14:paraId="617CF9CE" w14:textId="7C466254" w:rsidR="001A21B8" w:rsidRPr="00D76FEC" w:rsidRDefault="001A21B8" w:rsidP="00D76FEC">
      <w:pPr>
        <w:pStyle w:val="p1"/>
        <w:spacing w:after="60" w:line="480" w:lineRule="auto"/>
        <w:rPr>
          <w:rFonts w:ascii="Times New Roman" w:hAnsi="Times New Roman"/>
          <w:sz w:val="24"/>
          <w:szCs w:val="24"/>
          <w:lang w:val="en-US"/>
        </w:rPr>
      </w:pPr>
      <w:r w:rsidRPr="00D76FEC">
        <w:rPr>
          <w:rStyle w:val="EndnoteReference"/>
          <w:rFonts w:ascii="Times New Roman" w:hAnsi="Times New Roman"/>
          <w:sz w:val="24"/>
          <w:szCs w:val="24"/>
        </w:rPr>
        <w:endnoteRef/>
      </w:r>
      <w:r w:rsidRPr="00D76FEC">
        <w:rPr>
          <w:rFonts w:ascii="Times New Roman" w:hAnsi="Times New Roman"/>
          <w:sz w:val="24"/>
          <w:szCs w:val="24"/>
        </w:rPr>
        <w:t xml:space="preserve"> </w:t>
      </w:r>
      <w:r>
        <w:rPr>
          <w:rFonts w:ascii="Times New Roman" w:hAnsi="Times New Roman"/>
          <w:sz w:val="24"/>
          <w:szCs w:val="24"/>
        </w:rPr>
        <w:t xml:space="preserve">See </w:t>
      </w:r>
      <w:r w:rsidRPr="00D76FEC">
        <w:rPr>
          <w:rFonts w:ascii="Times New Roman" w:hAnsi="Times New Roman"/>
          <w:sz w:val="24"/>
          <w:szCs w:val="24"/>
          <w:lang w:val="en-US"/>
        </w:rPr>
        <w:t xml:space="preserve">Frank Budgen, </w:t>
      </w:r>
      <w:r w:rsidRPr="00D76FEC">
        <w:rPr>
          <w:rFonts w:ascii="Times New Roman" w:hAnsi="Times New Roman"/>
          <w:i/>
          <w:sz w:val="24"/>
          <w:szCs w:val="24"/>
          <w:lang w:val="en-US"/>
        </w:rPr>
        <w:t>James Joyce and the Making of Ulysses, and Other Writings</w:t>
      </w:r>
      <w:r w:rsidRPr="00D76FEC">
        <w:rPr>
          <w:rFonts w:ascii="Times New Roman" w:hAnsi="Times New Roman"/>
          <w:sz w:val="24"/>
          <w:szCs w:val="24"/>
          <w:lang w:val="en-US"/>
        </w:rPr>
        <w:t xml:space="preserve"> (Oxford: Oxford University Press, 1972), 69.</w:t>
      </w:r>
    </w:p>
  </w:endnote>
  <w:endnote w:id="2">
    <w:p w14:paraId="3AB8FF8D" w14:textId="1676216F"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Virginia Woolf, “Literary Geography,” in </w:t>
      </w:r>
      <w:r w:rsidRPr="00D76FEC">
        <w:rPr>
          <w:rFonts w:ascii="Times New Roman" w:hAnsi="Times New Roman" w:cs="Times New Roman"/>
          <w:i/>
        </w:rPr>
        <w:t>The Essays of Virginia Woolf</w:t>
      </w:r>
      <w:r w:rsidRPr="00D76FEC">
        <w:rPr>
          <w:rFonts w:ascii="Times New Roman" w:hAnsi="Times New Roman" w:cs="Times New Roman"/>
        </w:rPr>
        <w:t>, ed. Andrew McNeillie</w:t>
      </w:r>
      <w:r>
        <w:rPr>
          <w:rFonts w:ascii="Times New Roman" w:hAnsi="Times New Roman" w:cs="Times New Roman"/>
        </w:rPr>
        <w:t xml:space="preserve"> </w:t>
      </w:r>
      <w:r w:rsidRPr="00D76FEC">
        <w:rPr>
          <w:rFonts w:ascii="Times New Roman" w:hAnsi="Times New Roman" w:cs="Times New Roman"/>
        </w:rPr>
        <w:t xml:space="preserve">(London: Hogarth Press, 1986), </w:t>
      </w:r>
      <w:r>
        <w:rPr>
          <w:rFonts w:ascii="Times New Roman" w:hAnsi="Times New Roman" w:cs="Times New Roman"/>
        </w:rPr>
        <w:t xml:space="preserve">1:32–6, </w:t>
      </w:r>
      <w:r w:rsidRPr="00D76FEC">
        <w:rPr>
          <w:rFonts w:ascii="Times New Roman" w:hAnsi="Times New Roman" w:cs="Times New Roman"/>
        </w:rPr>
        <w:t>33.</w:t>
      </w:r>
    </w:p>
  </w:endnote>
  <w:endnote w:id="3">
    <w:p w14:paraId="3A23BB9F" w14:textId="33372C26"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Robert Alter, </w:t>
      </w:r>
      <w:r w:rsidRPr="00D76FEC">
        <w:rPr>
          <w:rFonts w:cs="Times New Roman"/>
          <w:i/>
        </w:rPr>
        <w:t>Imagined Cities: Urban Experience and the Language of the Novel</w:t>
      </w:r>
      <w:r w:rsidRPr="00D76FEC">
        <w:rPr>
          <w:rFonts w:cs="Times New Roman"/>
        </w:rPr>
        <w:t xml:space="preserve"> (New Haven</w:t>
      </w:r>
      <w:r>
        <w:rPr>
          <w:rFonts w:cs="Times New Roman"/>
        </w:rPr>
        <w:t>, CT</w:t>
      </w:r>
      <w:r w:rsidRPr="00D76FEC">
        <w:rPr>
          <w:rFonts w:cs="Times New Roman"/>
        </w:rPr>
        <w:t xml:space="preserve">: Yale University Press, 2005), x. </w:t>
      </w:r>
    </w:p>
  </w:endnote>
  <w:endnote w:id="4">
    <w:p w14:paraId="4E4784CD" w14:textId="48BD563B"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For three distinct takes on this speed-up, see George Simmel, “The Metropolis and Mental Life,” in </w:t>
      </w:r>
      <w:r w:rsidRPr="00D76FEC">
        <w:rPr>
          <w:rFonts w:cs="Times New Roman"/>
          <w:i/>
        </w:rPr>
        <w:t>Simmel on Culture: Selected Writings</w:t>
      </w:r>
      <w:r w:rsidRPr="00D76FEC">
        <w:rPr>
          <w:rFonts w:cs="Times New Roman"/>
        </w:rPr>
        <w:t>, ed. David Frisby and Mike</w:t>
      </w:r>
      <w:r>
        <w:rPr>
          <w:rFonts w:cs="Times New Roman"/>
        </w:rPr>
        <w:t xml:space="preserve"> Featherstone (London: Sage, 1997), 174–86, 175;</w:t>
      </w:r>
      <w:r w:rsidRPr="00D76FEC">
        <w:rPr>
          <w:rFonts w:cs="Times New Roman"/>
        </w:rPr>
        <w:t xml:space="preserve"> Wolfgang Schivelbusch, </w:t>
      </w:r>
      <w:r w:rsidRPr="00D76FEC">
        <w:rPr>
          <w:rFonts w:cs="Times New Roman"/>
          <w:i/>
        </w:rPr>
        <w:t>The Railway Journey: The Industrialization of Time and Space in the Nineteenth Century</w:t>
      </w:r>
      <w:r w:rsidRPr="00D76FEC">
        <w:rPr>
          <w:rFonts w:cs="Times New Roman"/>
        </w:rPr>
        <w:t xml:space="preserve"> (</w:t>
      </w:r>
      <w:r>
        <w:rPr>
          <w:rFonts w:cs="Times New Roman"/>
        </w:rPr>
        <w:t xml:space="preserve">1977; rpt., </w:t>
      </w:r>
      <w:r w:rsidRPr="00D76FEC">
        <w:rPr>
          <w:rFonts w:cs="Times New Roman"/>
        </w:rPr>
        <w:t xml:space="preserve">Berkeley: University </w:t>
      </w:r>
      <w:r>
        <w:rPr>
          <w:rFonts w:cs="Times New Roman"/>
        </w:rPr>
        <w:t>of California Press, 2014), 171;</w:t>
      </w:r>
      <w:r w:rsidRPr="00D76FEC">
        <w:rPr>
          <w:rFonts w:cs="Times New Roman"/>
        </w:rPr>
        <w:t xml:space="preserve"> David Harvey, </w:t>
      </w:r>
      <w:r w:rsidRPr="00D76FEC">
        <w:rPr>
          <w:rFonts w:cs="Times New Roman"/>
          <w:i/>
        </w:rPr>
        <w:t>The Condition of Postmodernity: An Enquiry into the Origins of Cultural Change</w:t>
      </w:r>
      <w:r w:rsidRPr="00D76FEC">
        <w:rPr>
          <w:rFonts w:cs="Times New Roman"/>
        </w:rPr>
        <w:t xml:space="preserve"> </w:t>
      </w:r>
      <w:r w:rsidRPr="00843B79">
        <w:rPr>
          <w:rFonts w:cs="Times New Roman"/>
        </w:rPr>
        <w:t>(</w:t>
      </w:r>
      <w:r w:rsidR="00843B79" w:rsidRPr="00843B79">
        <w:rPr>
          <w:rFonts w:cs="Times New Roman"/>
        </w:rPr>
        <w:t>London</w:t>
      </w:r>
      <w:r w:rsidRPr="00843B79">
        <w:rPr>
          <w:rFonts w:cs="Times New Roman"/>
        </w:rPr>
        <w:t>: Blackwell, 1989), 240.</w:t>
      </w:r>
      <w:r>
        <w:rPr>
          <w:rFonts w:cs="Times New Roman"/>
        </w:rPr>
        <w:t xml:space="preserve"> </w:t>
      </w:r>
    </w:p>
  </w:endnote>
  <w:endnote w:id="5">
    <w:p w14:paraId="2D7C2551" w14:textId="16D8C445"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w:t>
      </w:r>
      <w:r>
        <w:rPr>
          <w:rFonts w:cs="Times New Roman"/>
        </w:rPr>
        <w:t xml:space="preserve">See </w:t>
      </w:r>
      <w:r w:rsidRPr="00D76FEC">
        <w:rPr>
          <w:rFonts w:cs="Times New Roman"/>
        </w:rPr>
        <w:t xml:space="preserve">Sheila Taylor, </w:t>
      </w:r>
      <w:r>
        <w:rPr>
          <w:rFonts w:cs="Times New Roman"/>
          <w:i/>
        </w:rPr>
        <w:t>The Moving Metropolis:</w:t>
      </w:r>
      <w:r w:rsidRPr="00D76FEC">
        <w:rPr>
          <w:rFonts w:cs="Times New Roman"/>
          <w:i/>
        </w:rPr>
        <w:t xml:space="preserve"> A History of London’s Transport since 1800</w:t>
      </w:r>
      <w:r w:rsidRPr="00D76FEC">
        <w:rPr>
          <w:rFonts w:cs="Times New Roman"/>
        </w:rPr>
        <w:t>, revise</w:t>
      </w:r>
      <w:r>
        <w:rPr>
          <w:rFonts w:cs="Times New Roman"/>
        </w:rPr>
        <w:t>d by David Lawrence (London: Laurence King, 2001), 282, and Allan</w:t>
      </w:r>
      <w:r w:rsidRPr="00D76FEC">
        <w:rPr>
          <w:rFonts w:cs="Times New Roman"/>
        </w:rPr>
        <w:t xml:space="preserve"> Haley, </w:t>
      </w:r>
      <w:r w:rsidRPr="00D76FEC">
        <w:rPr>
          <w:rFonts w:cs="Times New Roman"/>
          <w:i/>
        </w:rPr>
        <w:t>ABC’s of Type</w:t>
      </w:r>
      <w:r w:rsidRPr="00D76FEC">
        <w:rPr>
          <w:rFonts w:cs="Times New Roman"/>
        </w:rPr>
        <w:t xml:space="preserve"> (New York: Watson-Guptill, 1990), 58.</w:t>
      </w:r>
    </w:p>
  </w:endnote>
  <w:endnote w:id="6">
    <w:p w14:paraId="4F3831F9" w14:textId="6537D34B"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w:t>
      </w:r>
      <w:r>
        <w:rPr>
          <w:rFonts w:ascii="Times New Roman" w:hAnsi="Times New Roman" w:cs="Times New Roman"/>
        </w:rPr>
        <w:t xml:space="preserve">See </w:t>
      </w:r>
      <w:r w:rsidRPr="00D76FEC">
        <w:rPr>
          <w:rFonts w:ascii="Times New Roman" w:hAnsi="Times New Roman" w:cs="Times New Roman"/>
        </w:rPr>
        <w:t xml:space="preserve">Meredith Clausen, </w:t>
      </w:r>
      <w:r w:rsidRPr="00D76FEC">
        <w:rPr>
          <w:rFonts w:ascii="Times New Roman" w:hAnsi="Times New Roman" w:cs="Times New Roman"/>
          <w:i/>
        </w:rPr>
        <w:t>Frantz Jourdain and the Samaritaine</w:t>
      </w:r>
      <w:r>
        <w:rPr>
          <w:rFonts w:ascii="Times New Roman" w:hAnsi="Times New Roman" w:cs="Times New Roman"/>
        </w:rPr>
        <w:t xml:space="preserve">: </w:t>
      </w:r>
      <w:r w:rsidRPr="00E963F4">
        <w:rPr>
          <w:rFonts w:ascii="Times New Roman" w:hAnsi="Times New Roman" w:cs="Times New Roman"/>
          <w:i/>
        </w:rPr>
        <w:t>Art Nouveau Theory and Criticism</w:t>
      </w:r>
      <w:r>
        <w:rPr>
          <w:rFonts w:ascii="Times New Roman" w:hAnsi="Times New Roman" w:cs="Times New Roman"/>
        </w:rPr>
        <w:t xml:space="preserve"> </w:t>
      </w:r>
      <w:r w:rsidRPr="00D76FEC">
        <w:rPr>
          <w:rFonts w:ascii="Times New Roman" w:hAnsi="Times New Roman" w:cs="Times New Roman"/>
        </w:rPr>
        <w:t>(Leiden: Brill, 1987), 186</w:t>
      </w:r>
      <w:r>
        <w:rPr>
          <w:rFonts w:ascii="Times New Roman" w:hAnsi="Times New Roman" w:cs="Times New Roman"/>
        </w:rPr>
        <w:t>–8</w:t>
      </w:r>
      <w:r w:rsidRPr="00D76FEC">
        <w:rPr>
          <w:rFonts w:ascii="Times New Roman" w:hAnsi="Times New Roman" w:cs="Times New Roman"/>
        </w:rPr>
        <w:t>7.</w:t>
      </w:r>
    </w:p>
  </w:endnote>
  <w:endnote w:id="7">
    <w:p w14:paraId="7BD588C4" w14:textId="467BE6A7" w:rsidR="001A21B8" w:rsidRPr="00D76FEC" w:rsidRDefault="001A21B8" w:rsidP="00D76FEC">
      <w:pPr>
        <w:spacing w:after="60" w:line="480" w:lineRule="auto"/>
        <w:rPr>
          <w:rFonts w:ascii="Times New Roman" w:hAnsi="Times New Roman" w:cs="Times New Roman"/>
          <w:sz w:val="24"/>
          <w:szCs w:val="24"/>
          <w:lang w:val="en-US"/>
        </w:rPr>
      </w:pPr>
      <w:r w:rsidRPr="00D76FEC">
        <w:rPr>
          <w:rStyle w:val="EndnoteReference"/>
          <w:rFonts w:ascii="Times New Roman" w:hAnsi="Times New Roman" w:cs="Times New Roman"/>
          <w:sz w:val="24"/>
          <w:szCs w:val="24"/>
        </w:rPr>
        <w:endnoteRef/>
      </w:r>
      <w:r w:rsidRPr="00D76FEC">
        <w:rPr>
          <w:rFonts w:ascii="Times New Roman" w:hAnsi="Times New Roman" w:cs="Times New Roman"/>
          <w:sz w:val="24"/>
          <w:szCs w:val="24"/>
        </w:rPr>
        <w:t xml:space="preserve"> For a history of the railway in France, see Allan Mitchell</w:t>
      </w:r>
      <w:r w:rsidRPr="00D76FEC">
        <w:rPr>
          <w:rFonts w:ascii="Times New Roman" w:hAnsi="Times New Roman" w:cs="Times New Roman"/>
          <w:i/>
          <w:sz w:val="24"/>
          <w:szCs w:val="24"/>
        </w:rPr>
        <w:t xml:space="preserve">, </w:t>
      </w:r>
      <w:r w:rsidRPr="00D76FEC">
        <w:rPr>
          <w:rFonts w:ascii="Times New Roman" w:hAnsi="Times New Roman" w:cs="Times New Roman"/>
          <w:bCs/>
          <w:i/>
          <w:sz w:val="24"/>
          <w:szCs w:val="24"/>
        </w:rPr>
        <w:t>The Great Train Race: Railways and the Franco-German Rivalry, 1815</w:t>
      </w:r>
      <w:r>
        <w:rPr>
          <w:rFonts w:ascii="Times New Roman" w:hAnsi="Times New Roman" w:cs="Times New Roman"/>
          <w:bCs/>
          <w:i/>
          <w:sz w:val="24"/>
          <w:szCs w:val="24"/>
        </w:rPr>
        <w:t>–</w:t>
      </w:r>
      <w:r w:rsidRPr="00D76FEC">
        <w:rPr>
          <w:rFonts w:ascii="Times New Roman" w:hAnsi="Times New Roman" w:cs="Times New Roman"/>
          <w:bCs/>
          <w:i/>
          <w:sz w:val="24"/>
          <w:szCs w:val="24"/>
        </w:rPr>
        <w:t>1914</w:t>
      </w:r>
      <w:r w:rsidRPr="00D76FEC">
        <w:rPr>
          <w:rFonts w:ascii="Times New Roman" w:hAnsi="Times New Roman" w:cs="Times New Roman"/>
          <w:bCs/>
          <w:sz w:val="24"/>
          <w:szCs w:val="24"/>
        </w:rPr>
        <w:t xml:space="preserve"> (New York: Berghahn Books</w:t>
      </w:r>
      <w:r>
        <w:rPr>
          <w:rFonts w:ascii="Times New Roman" w:hAnsi="Times New Roman" w:cs="Times New Roman"/>
          <w:bCs/>
          <w:sz w:val="24"/>
          <w:szCs w:val="24"/>
        </w:rPr>
        <w:t>, 2006</w:t>
      </w:r>
      <w:r w:rsidRPr="00D76FEC">
        <w:rPr>
          <w:rFonts w:ascii="Times New Roman" w:hAnsi="Times New Roman" w:cs="Times New Roman"/>
          <w:bCs/>
          <w:sz w:val="24"/>
          <w:szCs w:val="24"/>
        </w:rPr>
        <w:t>), 3</w:t>
      </w:r>
      <w:r>
        <w:rPr>
          <w:rFonts w:ascii="Times New Roman" w:hAnsi="Times New Roman" w:cs="Times New Roman"/>
          <w:bCs/>
          <w:sz w:val="24"/>
          <w:szCs w:val="24"/>
        </w:rPr>
        <w:t>–</w:t>
      </w:r>
      <w:r w:rsidRPr="00D76FEC">
        <w:rPr>
          <w:rFonts w:ascii="Times New Roman" w:hAnsi="Times New Roman" w:cs="Times New Roman"/>
          <w:bCs/>
          <w:sz w:val="24"/>
          <w:szCs w:val="24"/>
        </w:rPr>
        <w:t>36, 85</w:t>
      </w:r>
      <w:r>
        <w:rPr>
          <w:rFonts w:ascii="Times New Roman" w:hAnsi="Times New Roman" w:cs="Times New Roman"/>
          <w:bCs/>
          <w:sz w:val="24"/>
          <w:szCs w:val="24"/>
        </w:rPr>
        <w:t>–</w:t>
      </w:r>
      <w:r w:rsidRPr="00D76FEC">
        <w:rPr>
          <w:rFonts w:ascii="Times New Roman" w:hAnsi="Times New Roman" w:cs="Times New Roman"/>
          <w:bCs/>
          <w:sz w:val="24"/>
          <w:szCs w:val="24"/>
        </w:rPr>
        <w:t>119. For an account of how London was affe</w:t>
      </w:r>
      <w:r>
        <w:rPr>
          <w:rFonts w:ascii="Times New Roman" w:hAnsi="Times New Roman" w:cs="Times New Roman"/>
          <w:bCs/>
          <w:sz w:val="24"/>
          <w:szCs w:val="24"/>
        </w:rPr>
        <w:t>cted by these developments, see</w:t>
      </w:r>
      <w:r w:rsidRPr="00D76FEC">
        <w:rPr>
          <w:rFonts w:ascii="Times New Roman" w:hAnsi="Times New Roman" w:cs="Times New Roman"/>
          <w:bCs/>
          <w:sz w:val="24"/>
          <w:szCs w:val="24"/>
        </w:rPr>
        <w:t xml:space="preserve"> </w:t>
      </w:r>
      <w:r w:rsidRPr="00D76FEC">
        <w:rPr>
          <w:rFonts w:ascii="Times New Roman" w:hAnsi="Times New Roman" w:cs="Times New Roman"/>
          <w:sz w:val="24"/>
          <w:szCs w:val="24"/>
          <w:lang w:val="en-US"/>
        </w:rPr>
        <w:t xml:space="preserve">Steen Eiler Rasmussen, </w:t>
      </w:r>
      <w:r w:rsidRPr="00D76FEC">
        <w:rPr>
          <w:rFonts w:ascii="Times New Roman" w:hAnsi="Times New Roman" w:cs="Times New Roman"/>
          <w:i/>
          <w:sz w:val="24"/>
          <w:szCs w:val="24"/>
          <w:lang w:val="en-US"/>
        </w:rPr>
        <w:t>London: The Unique City</w:t>
      </w:r>
      <w:r>
        <w:rPr>
          <w:rFonts w:ascii="Times New Roman" w:hAnsi="Times New Roman" w:cs="Times New Roman"/>
          <w:sz w:val="24"/>
          <w:szCs w:val="24"/>
          <w:lang w:val="en-US"/>
        </w:rPr>
        <w:t xml:space="preserve"> (Cambridge, MA: MIT Press, 1982</w:t>
      </w:r>
      <w:r w:rsidRPr="00D76FEC">
        <w:rPr>
          <w:rFonts w:ascii="Times New Roman" w:hAnsi="Times New Roman" w:cs="Times New Roman"/>
          <w:sz w:val="24"/>
          <w:szCs w:val="24"/>
          <w:lang w:val="en-US"/>
        </w:rPr>
        <w:t>). For a general treatment of the intersection of urban planning and transportation in Eu</w:t>
      </w:r>
      <w:r>
        <w:rPr>
          <w:rFonts w:ascii="Times New Roman" w:hAnsi="Times New Roman" w:cs="Times New Roman"/>
          <w:sz w:val="24"/>
          <w:szCs w:val="24"/>
          <w:lang w:val="en-US"/>
        </w:rPr>
        <w:t>ropean capital cities, see</w:t>
      </w:r>
      <w:r w:rsidRPr="00D76FEC">
        <w:rPr>
          <w:rFonts w:ascii="Times New Roman" w:hAnsi="Times New Roman" w:cs="Times New Roman"/>
          <w:sz w:val="24"/>
          <w:szCs w:val="24"/>
          <w:lang w:val="en-US"/>
        </w:rPr>
        <w:t xml:space="preserve"> Thomas Hall, </w:t>
      </w:r>
      <w:r w:rsidRPr="00D76FEC">
        <w:rPr>
          <w:rFonts w:ascii="Times New Roman" w:hAnsi="Times New Roman" w:cs="Times New Roman"/>
          <w:i/>
          <w:sz w:val="24"/>
          <w:szCs w:val="24"/>
          <w:lang w:val="en-US"/>
        </w:rPr>
        <w:t>Planning Europe’s Capital Cities: Aspects of Nineteenth-Century Urban Development</w:t>
      </w:r>
      <w:r w:rsidRPr="00D76FE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London: </w:t>
      </w:r>
      <w:r w:rsidRPr="00D76FEC">
        <w:rPr>
          <w:rFonts w:ascii="Times New Roman" w:hAnsi="Times New Roman" w:cs="Times New Roman"/>
          <w:sz w:val="24"/>
          <w:szCs w:val="24"/>
          <w:lang w:val="en-US"/>
        </w:rPr>
        <w:t xml:space="preserve">E &amp; FN Spon, 1997). </w:t>
      </w:r>
      <w:r w:rsidRPr="00676E63">
        <w:rPr>
          <w:rFonts w:ascii="Times New Roman" w:hAnsi="Times New Roman" w:cs="Times New Roman"/>
          <w:sz w:val="24"/>
          <w:szCs w:val="24"/>
          <w:lang w:val="en-US"/>
        </w:rPr>
        <w:t>Transportation has been surprisingly undertheorized in discussions of literary place and period, leading the editors of a dedicated volume on the subject to write,</w:t>
      </w:r>
      <w:r w:rsidRPr="00D76FEC">
        <w:rPr>
          <w:rFonts w:ascii="Times New Roman" w:hAnsi="Times New Roman" w:cs="Times New Roman"/>
          <w:sz w:val="24"/>
          <w:szCs w:val="24"/>
          <w:lang w:val="en-US"/>
        </w:rPr>
        <w:t xml:space="preserve"> as recently as 2015, that “research on </w:t>
      </w:r>
      <w:r>
        <w:rPr>
          <w:rFonts w:ascii="Times New Roman" w:hAnsi="Times New Roman" w:cs="Times New Roman"/>
          <w:sz w:val="24"/>
          <w:szCs w:val="24"/>
          <w:lang w:val="en-US"/>
        </w:rPr>
        <w:t>transport in literature is rare</w:t>
      </w:r>
      <w:r w:rsidRPr="00D76FEC">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D76FEC">
        <w:rPr>
          <w:rFonts w:ascii="Times New Roman" w:hAnsi="Times New Roman" w:cs="Times New Roman"/>
          <w:i/>
          <w:sz w:val="24"/>
          <w:szCs w:val="24"/>
          <w:lang w:val="en-US"/>
        </w:rPr>
        <w:t>Transport in British Fiction: Technologies of Movement, 1840</w:t>
      </w:r>
      <w:r>
        <w:rPr>
          <w:rFonts w:ascii="Times New Roman" w:hAnsi="Times New Roman" w:cs="Times New Roman"/>
          <w:i/>
          <w:sz w:val="24"/>
          <w:szCs w:val="24"/>
          <w:lang w:val="en-US"/>
        </w:rPr>
        <w:t>–</w:t>
      </w:r>
      <w:r w:rsidRPr="00D76FEC">
        <w:rPr>
          <w:rFonts w:ascii="Times New Roman" w:hAnsi="Times New Roman" w:cs="Times New Roman"/>
          <w:i/>
          <w:sz w:val="24"/>
          <w:szCs w:val="24"/>
          <w:lang w:val="en-US"/>
        </w:rPr>
        <w:t>1940</w:t>
      </w:r>
      <w:r>
        <w:rPr>
          <w:rFonts w:ascii="Times New Roman" w:hAnsi="Times New Roman" w:cs="Times New Roman"/>
          <w:sz w:val="24"/>
          <w:szCs w:val="24"/>
          <w:lang w:val="en-US"/>
        </w:rPr>
        <w:t>, ed. Adrienne Gavin and Andrew Humphries [</w:t>
      </w:r>
      <w:r w:rsidRPr="00D76FEC">
        <w:rPr>
          <w:rFonts w:ascii="Times New Roman" w:hAnsi="Times New Roman" w:cs="Times New Roman"/>
          <w:sz w:val="24"/>
          <w:szCs w:val="24"/>
          <w:lang w:val="en-US"/>
        </w:rPr>
        <w:t>L</w:t>
      </w:r>
      <w:r>
        <w:rPr>
          <w:rFonts w:ascii="Times New Roman" w:hAnsi="Times New Roman" w:cs="Times New Roman"/>
          <w:sz w:val="24"/>
          <w:szCs w:val="24"/>
          <w:lang w:val="en-US"/>
        </w:rPr>
        <w:t>ondon: Palgrave Macmillan, 2015]</w:t>
      </w:r>
      <w:r w:rsidRPr="00D76FEC">
        <w:rPr>
          <w:rFonts w:ascii="Times New Roman" w:hAnsi="Times New Roman" w:cs="Times New Roman"/>
          <w:sz w:val="24"/>
          <w:szCs w:val="24"/>
          <w:lang w:val="en-US"/>
        </w:rPr>
        <w:t>, 1</w:t>
      </w:r>
      <w:r>
        <w:rPr>
          <w:rFonts w:ascii="Times New Roman" w:hAnsi="Times New Roman" w:cs="Times New Roman"/>
          <w:sz w:val="24"/>
          <w:szCs w:val="24"/>
          <w:lang w:val="en-US"/>
        </w:rPr>
        <w:t>)</w:t>
      </w:r>
      <w:r w:rsidRPr="00D76FEC">
        <w:rPr>
          <w:rFonts w:ascii="Times New Roman" w:hAnsi="Times New Roman" w:cs="Times New Roman"/>
          <w:sz w:val="24"/>
          <w:szCs w:val="24"/>
          <w:lang w:val="en-US"/>
        </w:rPr>
        <w:t>.</w:t>
      </w:r>
    </w:p>
  </w:endnote>
  <w:endnote w:id="8">
    <w:p w14:paraId="7087E076" w14:textId="0DA80498"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John Stewart Mill, </w:t>
      </w:r>
      <w:r w:rsidRPr="00D76FEC">
        <w:rPr>
          <w:rFonts w:cs="Times New Roman"/>
          <w:i/>
        </w:rPr>
        <w:t>A System of Logic</w:t>
      </w:r>
      <w:r>
        <w:rPr>
          <w:rFonts w:cs="Times New Roman"/>
          <w:i/>
        </w:rPr>
        <w:t>, Ratiocinative and Inductive: Connected View of the Principle of Evidence and the Methods of Scientific Investigation</w:t>
      </w:r>
      <w:r w:rsidRPr="00D9510A">
        <w:rPr>
          <w:rFonts w:cs="Times New Roman"/>
        </w:rPr>
        <w:t xml:space="preserve"> </w:t>
      </w:r>
      <w:r w:rsidRPr="00D76FEC">
        <w:rPr>
          <w:rFonts w:cs="Times New Roman"/>
        </w:rPr>
        <w:t xml:space="preserve">(New York: Harper and Brothers, 1882), </w:t>
      </w:r>
      <w:r>
        <w:rPr>
          <w:rFonts w:cs="Times New Roman"/>
        </w:rPr>
        <w:t>1:</w:t>
      </w:r>
      <w:r w:rsidRPr="00D76FEC">
        <w:rPr>
          <w:rFonts w:cs="Times New Roman"/>
        </w:rPr>
        <w:t xml:space="preserve">32. </w:t>
      </w:r>
    </w:p>
  </w:endnote>
  <w:endnote w:id="9">
    <w:p w14:paraId="67613E6A" w14:textId="6D10FD7A" w:rsidR="001A21B8" w:rsidRPr="00D76FEC" w:rsidRDefault="001A21B8" w:rsidP="00A915A1">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Walter Benjamin, </w:t>
      </w:r>
      <w:r w:rsidRPr="00D76FEC">
        <w:rPr>
          <w:rFonts w:ascii="Times New Roman" w:hAnsi="Times New Roman" w:cs="Times New Roman"/>
          <w:i/>
        </w:rPr>
        <w:t>The Arcades Project</w:t>
      </w:r>
      <w:r w:rsidRPr="00741CE7">
        <w:rPr>
          <w:rFonts w:ascii="Times New Roman" w:hAnsi="Times New Roman" w:cs="Times New Roman"/>
        </w:rPr>
        <w:t xml:space="preserve">, trans. Howard Eiland and Kevin McLaughlin </w:t>
      </w:r>
      <w:r w:rsidRPr="00D76FEC">
        <w:rPr>
          <w:rFonts w:ascii="Times New Roman" w:hAnsi="Times New Roman" w:cs="Times New Roman"/>
        </w:rPr>
        <w:t xml:space="preserve">(Cambridge, MA: Harvard University </w:t>
      </w:r>
      <w:r>
        <w:rPr>
          <w:rFonts w:ascii="Times New Roman" w:hAnsi="Times New Roman" w:cs="Times New Roman"/>
        </w:rPr>
        <w:t>Press, 1999), 84, 517</w:t>
      </w:r>
      <w:r w:rsidRPr="00D76FEC">
        <w:rPr>
          <w:rFonts w:ascii="Times New Roman" w:hAnsi="Times New Roman" w:cs="Times New Roman"/>
        </w:rPr>
        <w:t>.</w:t>
      </w:r>
    </w:p>
  </w:endnote>
  <w:endnote w:id="10">
    <w:p w14:paraId="17720CA4" w14:textId="14CCFBCE"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Virginia Woolf, </w:t>
      </w:r>
      <w:r w:rsidRPr="00D76FEC">
        <w:rPr>
          <w:rFonts w:cs="Times New Roman"/>
          <w:i/>
        </w:rPr>
        <w:t>Jacob’s Room</w:t>
      </w:r>
      <w:r w:rsidRPr="00D76FEC">
        <w:rPr>
          <w:rFonts w:cs="Times New Roman"/>
        </w:rPr>
        <w:t xml:space="preserve"> (London: Penguin, 1992), 55</w:t>
      </w:r>
      <w:r>
        <w:rPr>
          <w:rFonts w:cs="Times New Roman"/>
        </w:rPr>
        <w:t>–</w:t>
      </w:r>
      <w:r w:rsidRPr="00D76FEC">
        <w:rPr>
          <w:rFonts w:cs="Times New Roman"/>
        </w:rPr>
        <w:t xml:space="preserve">6. </w:t>
      </w:r>
    </w:p>
  </w:endnote>
  <w:endnote w:id="11">
    <w:p w14:paraId="7E6B8801" w14:textId="19953F3F" w:rsidR="001A21B8" w:rsidRPr="00D76FEC" w:rsidRDefault="001A21B8" w:rsidP="00A915A1">
      <w:pPr>
        <w:pStyle w:val="p1"/>
        <w:spacing w:after="60" w:line="480" w:lineRule="auto"/>
        <w:rPr>
          <w:rFonts w:ascii="Times New Roman" w:hAnsi="Times New Roman"/>
          <w:sz w:val="24"/>
          <w:szCs w:val="24"/>
        </w:rPr>
      </w:pPr>
      <w:r w:rsidRPr="00D76FEC">
        <w:rPr>
          <w:rStyle w:val="EndnoteReference"/>
          <w:rFonts w:ascii="Times New Roman" w:hAnsi="Times New Roman"/>
          <w:sz w:val="24"/>
          <w:szCs w:val="24"/>
        </w:rPr>
        <w:endnoteRef/>
      </w:r>
      <w:r w:rsidRPr="00D76FEC">
        <w:rPr>
          <w:rFonts w:ascii="Times New Roman" w:hAnsi="Times New Roman"/>
          <w:sz w:val="24"/>
          <w:szCs w:val="24"/>
        </w:rPr>
        <w:t xml:space="preserve"> Marcel Proust, </w:t>
      </w:r>
      <w:r w:rsidRPr="00D76FEC">
        <w:rPr>
          <w:rFonts w:ascii="Times New Roman" w:hAnsi="Times New Roman"/>
          <w:i/>
          <w:sz w:val="24"/>
          <w:szCs w:val="24"/>
        </w:rPr>
        <w:t>Within a Budding Grove</w:t>
      </w:r>
      <w:r w:rsidRPr="00D76FEC">
        <w:rPr>
          <w:rFonts w:ascii="Times New Roman" w:hAnsi="Times New Roman"/>
          <w:sz w:val="24"/>
          <w:szCs w:val="24"/>
        </w:rPr>
        <w:t xml:space="preserve">, </w:t>
      </w:r>
      <w:r w:rsidRPr="00D76FEC">
        <w:rPr>
          <w:rFonts w:ascii="Times New Roman" w:hAnsi="Times New Roman"/>
          <w:sz w:val="24"/>
          <w:szCs w:val="24"/>
          <w:lang w:val="en-US"/>
        </w:rPr>
        <w:t>trans. C.</w:t>
      </w:r>
      <w:r>
        <w:rPr>
          <w:rFonts w:ascii="Times New Roman" w:hAnsi="Times New Roman"/>
          <w:sz w:val="24"/>
          <w:szCs w:val="24"/>
          <w:lang w:val="en-US"/>
        </w:rPr>
        <w:t xml:space="preserve"> </w:t>
      </w:r>
      <w:r w:rsidRPr="00D76FEC">
        <w:rPr>
          <w:rFonts w:ascii="Times New Roman" w:hAnsi="Times New Roman"/>
          <w:sz w:val="24"/>
          <w:szCs w:val="24"/>
          <w:lang w:val="en-US"/>
        </w:rPr>
        <w:t>K. Scott Moncrieff and Terence Kilmartin, revised by D.</w:t>
      </w:r>
      <w:r>
        <w:rPr>
          <w:rFonts w:ascii="Times New Roman" w:hAnsi="Times New Roman"/>
          <w:sz w:val="24"/>
          <w:szCs w:val="24"/>
          <w:lang w:val="en-US"/>
        </w:rPr>
        <w:t xml:space="preserve"> </w:t>
      </w:r>
      <w:r w:rsidRPr="00D76FEC">
        <w:rPr>
          <w:rFonts w:ascii="Times New Roman" w:hAnsi="Times New Roman"/>
          <w:sz w:val="24"/>
          <w:szCs w:val="24"/>
          <w:lang w:val="en-US"/>
        </w:rPr>
        <w:t xml:space="preserve">J. Enright (New York: Modern Library, 2003), </w:t>
      </w:r>
      <w:r w:rsidRPr="00E54E44">
        <w:rPr>
          <w:rFonts w:ascii="Times New Roman" w:hAnsi="Times New Roman"/>
          <w:sz w:val="24"/>
          <w:szCs w:val="24"/>
          <w:lang w:val="en-US"/>
        </w:rPr>
        <w:t>302.</w:t>
      </w:r>
    </w:p>
  </w:endnote>
  <w:endnote w:id="12">
    <w:p w14:paraId="4A0A9B6C" w14:textId="29B1D1A5"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w:t>
      </w:r>
      <w:r>
        <w:rPr>
          <w:rFonts w:cs="Times New Roman"/>
        </w:rPr>
        <w:t xml:space="preserve">See </w:t>
      </w:r>
      <w:r w:rsidRPr="00D76FEC">
        <w:rPr>
          <w:rFonts w:cs="Times New Roman"/>
        </w:rPr>
        <w:t xml:space="preserve">James Joyce, </w:t>
      </w:r>
      <w:r w:rsidRPr="00D76FEC">
        <w:rPr>
          <w:rFonts w:cs="Times New Roman"/>
          <w:i/>
        </w:rPr>
        <w:t xml:space="preserve">Ulysses </w:t>
      </w:r>
      <w:r w:rsidRPr="00D76FEC">
        <w:rPr>
          <w:rFonts w:cs="Times New Roman"/>
        </w:rPr>
        <w:t>(New York: Random House, 1986), 7.1</w:t>
      </w:r>
      <w:r>
        <w:rPr>
          <w:rFonts w:cs="Times New Roman"/>
        </w:rPr>
        <w:t>–</w:t>
      </w:r>
      <w:r w:rsidRPr="00D76FEC">
        <w:rPr>
          <w:rFonts w:cs="Times New Roman"/>
        </w:rPr>
        <w:t xml:space="preserve">5. For an account of this scene and its relationship to colonial identities, see Andrew Thacker, </w:t>
      </w:r>
      <w:r w:rsidRPr="00D76FEC">
        <w:rPr>
          <w:rFonts w:cs="Times New Roman"/>
          <w:i/>
        </w:rPr>
        <w:t>Moving through Modernity: Space and Geography in Modernism</w:t>
      </w:r>
      <w:r w:rsidRPr="00D76FEC">
        <w:rPr>
          <w:rFonts w:cs="Times New Roman"/>
        </w:rPr>
        <w:t xml:space="preserve"> (Manchester: Manchester University Press, 2003), 125.</w:t>
      </w:r>
    </w:p>
  </w:endnote>
  <w:endnote w:id="13">
    <w:p w14:paraId="356C28E3" w14:textId="38F27264" w:rsidR="001A21B8" w:rsidRPr="00D76FEC" w:rsidRDefault="001A21B8" w:rsidP="00D76FEC">
      <w:pPr>
        <w:pStyle w:val="FootnoteText"/>
        <w:spacing w:after="60" w:line="480" w:lineRule="auto"/>
        <w:rPr>
          <w:rFonts w:cs="Times New Roman"/>
          <w:i/>
        </w:rPr>
      </w:pPr>
      <w:r w:rsidRPr="00D76FEC">
        <w:rPr>
          <w:rStyle w:val="EndnoteReference"/>
          <w:rFonts w:cs="Times New Roman"/>
        </w:rPr>
        <w:endnoteRef/>
      </w:r>
      <w:r w:rsidRPr="00D76FEC">
        <w:rPr>
          <w:rFonts w:cs="Times New Roman"/>
        </w:rPr>
        <w:t xml:space="preserve"> See James Joyce, </w:t>
      </w:r>
      <w:r w:rsidRPr="00D76FEC">
        <w:rPr>
          <w:rFonts w:cs="Times New Roman"/>
          <w:i/>
        </w:rPr>
        <w:t xml:space="preserve">The Letters of James Joyce, </w:t>
      </w:r>
      <w:r w:rsidRPr="00D76FEC">
        <w:rPr>
          <w:rFonts w:cs="Times New Roman"/>
        </w:rPr>
        <w:t xml:space="preserve">ed. Richard Ellmann (New York: Viking Press, 1966), </w:t>
      </w:r>
      <w:r>
        <w:rPr>
          <w:rFonts w:cs="Times New Roman"/>
        </w:rPr>
        <w:t>2:</w:t>
      </w:r>
      <w:r w:rsidRPr="00D76FEC">
        <w:rPr>
          <w:rFonts w:cs="Times New Roman"/>
        </w:rPr>
        <w:t xml:space="preserve">315. </w:t>
      </w:r>
    </w:p>
  </w:endnote>
  <w:endnote w:id="14">
    <w:p w14:paraId="6B4B10B4" w14:textId="6A6034C1"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w:t>
      </w:r>
      <w:r>
        <w:rPr>
          <w:rFonts w:ascii="Times New Roman" w:hAnsi="Times New Roman" w:cs="Times New Roman"/>
        </w:rPr>
        <w:t>Quoted in</w:t>
      </w:r>
      <w:r w:rsidRPr="00D76FEC">
        <w:rPr>
          <w:rFonts w:ascii="Times New Roman" w:hAnsi="Times New Roman" w:cs="Times New Roman"/>
        </w:rPr>
        <w:t xml:space="preserve"> Richard Ellmann, </w:t>
      </w:r>
      <w:r w:rsidRPr="00D76FEC">
        <w:rPr>
          <w:rFonts w:ascii="Times New Roman" w:hAnsi="Times New Roman" w:cs="Times New Roman"/>
          <w:i/>
        </w:rPr>
        <w:t>James Joyce</w:t>
      </w:r>
      <w:r w:rsidRPr="00D76FEC">
        <w:rPr>
          <w:rFonts w:ascii="Times New Roman" w:hAnsi="Times New Roman" w:cs="Times New Roman"/>
        </w:rPr>
        <w:t xml:space="preserve"> (New York: Oxford University Press, 1982), 336.</w:t>
      </w:r>
    </w:p>
  </w:endnote>
  <w:endnote w:id="15">
    <w:p w14:paraId="7887B3EC" w14:textId="25C461E9"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Henri Lefebvre, </w:t>
      </w:r>
      <w:r w:rsidRPr="00D76FEC">
        <w:rPr>
          <w:rFonts w:cs="Times New Roman"/>
          <w:i/>
        </w:rPr>
        <w:t>The Production of Space</w:t>
      </w:r>
      <w:r w:rsidRPr="00D76FEC">
        <w:rPr>
          <w:rFonts w:cs="Times New Roman"/>
        </w:rPr>
        <w:t>, trans. Donald Nicholson-Smith (Oxford: Blackwell, 1991), 156.</w:t>
      </w:r>
    </w:p>
  </w:endnote>
  <w:endnote w:id="16">
    <w:p w14:paraId="7EC93DB3" w14:textId="0D978F77" w:rsidR="001A21B8" w:rsidRPr="00D76FEC" w:rsidRDefault="001A21B8" w:rsidP="00A915A1">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Michel de Certeau, </w:t>
      </w:r>
      <w:r w:rsidRPr="00D76FEC">
        <w:rPr>
          <w:rFonts w:cs="Times New Roman"/>
          <w:i/>
        </w:rPr>
        <w:t>The Practice of Everyday Life</w:t>
      </w:r>
      <w:r w:rsidRPr="00D76FEC">
        <w:rPr>
          <w:rFonts w:cs="Times New Roman"/>
        </w:rPr>
        <w:t xml:space="preserve">, trans. Steven Rendall (Berkeley: University of California Press, 1984), </w:t>
      </w:r>
      <w:r>
        <w:rPr>
          <w:rFonts w:cs="Times New Roman"/>
        </w:rPr>
        <w:t>104</w:t>
      </w:r>
      <w:r w:rsidRPr="00D76FEC">
        <w:rPr>
          <w:rFonts w:cs="Times New Roman"/>
        </w:rPr>
        <w:t>.</w:t>
      </w:r>
    </w:p>
  </w:endnote>
  <w:endnote w:id="17">
    <w:p w14:paraId="75B11381" w14:textId="4B9DA3AF" w:rsidR="001A21B8" w:rsidRPr="00D76FEC" w:rsidRDefault="001A21B8" w:rsidP="005C3216">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Marcel Proust, </w:t>
      </w:r>
      <w:r w:rsidRPr="00D76FEC">
        <w:rPr>
          <w:rFonts w:cs="Times New Roman"/>
          <w:i/>
        </w:rPr>
        <w:t>Swann’s Way</w:t>
      </w:r>
      <w:r w:rsidRPr="00D76FEC">
        <w:rPr>
          <w:rFonts w:cs="Times New Roman"/>
        </w:rPr>
        <w:t>, trans. C.</w:t>
      </w:r>
      <w:r>
        <w:rPr>
          <w:rFonts w:cs="Times New Roman"/>
        </w:rPr>
        <w:t xml:space="preserve"> </w:t>
      </w:r>
      <w:r w:rsidRPr="00D76FEC">
        <w:rPr>
          <w:rFonts w:cs="Times New Roman"/>
        </w:rPr>
        <w:t>K. Scott Moncrieff and Terence Kilmartin, revised by D.</w:t>
      </w:r>
      <w:r>
        <w:rPr>
          <w:rFonts w:cs="Times New Roman"/>
        </w:rPr>
        <w:t xml:space="preserve"> </w:t>
      </w:r>
      <w:r w:rsidRPr="00D76FEC">
        <w:rPr>
          <w:rFonts w:cs="Times New Roman"/>
        </w:rPr>
        <w:t>J. Enright, (New Yo</w:t>
      </w:r>
      <w:r>
        <w:rPr>
          <w:rFonts w:cs="Times New Roman"/>
        </w:rPr>
        <w:t>rk: Modern Library, 2003), 5</w:t>
      </w:r>
      <w:r w:rsidR="00004DF3">
        <w:rPr>
          <w:rFonts w:cs="Times New Roman"/>
        </w:rPr>
        <w:t>50-5</w:t>
      </w:r>
      <w:r>
        <w:rPr>
          <w:rFonts w:cs="Times New Roman"/>
        </w:rPr>
        <w:t>51</w:t>
      </w:r>
      <w:r w:rsidRPr="00D76FEC">
        <w:rPr>
          <w:rFonts w:cs="Times New Roman"/>
        </w:rPr>
        <w:t>.</w:t>
      </w:r>
    </w:p>
  </w:endnote>
  <w:endnote w:id="18">
    <w:p w14:paraId="26D99EA4" w14:textId="2453D231"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Roland Barthes, </w:t>
      </w:r>
      <w:r w:rsidRPr="00D76FEC">
        <w:rPr>
          <w:rFonts w:cs="Times New Roman"/>
          <w:i/>
        </w:rPr>
        <w:t>New Critical Essays</w:t>
      </w:r>
      <w:r w:rsidRPr="00D76FEC">
        <w:rPr>
          <w:rFonts w:cs="Times New Roman"/>
        </w:rPr>
        <w:t xml:space="preserve"> (New York: Hill and Wang, 1980), 67.</w:t>
      </w:r>
    </w:p>
  </w:endnote>
  <w:endnote w:id="19">
    <w:p w14:paraId="168B0A4E" w14:textId="6775BB4B"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w:t>
      </w:r>
      <w:r>
        <w:rPr>
          <w:rFonts w:cs="Times New Roman"/>
        </w:rPr>
        <w:t xml:space="preserve">Gérard </w:t>
      </w:r>
      <w:r w:rsidRPr="00D76FEC">
        <w:rPr>
          <w:rFonts w:cs="Times New Roman"/>
        </w:rPr>
        <w:t xml:space="preserve">Genette, </w:t>
      </w:r>
      <w:r w:rsidRPr="00D76FEC">
        <w:rPr>
          <w:rFonts w:cs="Times New Roman"/>
          <w:i/>
        </w:rPr>
        <w:t>Mimologics</w:t>
      </w:r>
      <w:r w:rsidRPr="00D76FEC">
        <w:rPr>
          <w:rFonts w:cs="Times New Roman"/>
        </w:rPr>
        <w:t>,</w:t>
      </w:r>
      <w:r>
        <w:rPr>
          <w:rFonts w:cs="Times New Roman"/>
        </w:rPr>
        <w:t xml:space="preserve"> trans. Thaïs E. Morgan (Lincoln: University of Nebraska, 1995),</w:t>
      </w:r>
      <w:r w:rsidRPr="00D76FEC">
        <w:rPr>
          <w:rFonts w:cs="Times New Roman"/>
        </w:rPr>
        <w:t xml:space="preserve"> 252. </w:t>
      </w:r>
    </w:p>
  </w:endnote>
  <w:endnote w:id="20">
    <w:p w14:paraId="0F9427DF" w14:textId="553AADFA"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w:t>
      </w:r>
      <w:r>
        <w:rPr>
          <w:rFonts w:cs="Times New Roman"/>
        </w:rPr>
        <w:t xml:space="preserve">See </w:t>
      </w:r>
      <w:r w:rsidRPr="00617DC1">
        <w:rPr>
          <w:rFonts w:cs="Times New Roman"/>
          <w:i/>
        </w:rPr>
        <w:t>OED Online</w:t>
      </w:r>
      <w:r>
        <w:rPr>
          <w:rFonts w:cs="Times New Roman"/>
        </w:rPr>
        <w:t>, June 2017, s.v., “beak, n.1”; and</w:t>
      </w:r>
      <w:r w:rsidRPr="00D76FEC">
        <w:rPr>
          <w:rFonts w:cs="Times New Roman"/>
        </w:rPr>
        <w:t xml:space="preserve"> </w:t>
      </w:r>
      <w:r w:rsidRPr="00D76FEC">
        <w:rPr>
          <w:rFonts w:cs="Times New Roman"/>
          <w:i/>
        </w:rPr>
        <w:t>Huguet, Dictionnaire de la langue française du 16e siècle</w:t>
      </w:r>
      <w:r>
        <w:rPr>
          <w:rFonts w:cs="Times New Roman"/>
          <w:i/>
        </w:rPr>
        <w:t>,</w:t>
      </w:r>
      <w:r>
        <w:rPr>
          <w:rFonts w:cs="Times New Roman"/>
        </w:rPr>
        <w:t xml:space="preserve"> June 2017, s.v., </w:t>
      </w:r>
      <w:r w:rsidRPr="00D76FEC">
        <w:rPr>
          <w:rFonts w:cs="Times New Roman"/>
        </w:rPr>
        <w:t>“Bec.</w:t>
      </w:r>
      <w:r>
        <w:rPr>
          <w:rFonts w:cs="Times New Roman"/>
        </w:rPr>
        <w:t>,</w:t>
      </w:r>
      <w:r w:rsidRPr="00D76FEC">
        <w:rPr>
          <w:rFonts w:cs="Times New Roman"/>
        </w:rPr>
        <w:t xml:space="preserve"> n.1</w:t>
      </w:r>
      <w:r>
        <w:rPr>
          <w:rFonts w:cs="Times New Roman"/>
        </w:rPr>
        <w:t>.”</w:t>
      </w:r>
      <w:r w:rsidRPr="00D76FEC">
        <w:rPr>
          <w:rFonts w:cs="Times New Roman"/>
        </w:rPr>
        <w:t xml:space="preserve"> </w:t>
      </w:r>
    </w:p>
  </w:endnote>
  <w:endnote w:id="21">
    <w:p w14:paraId="00D0E528" w14:textId="09F64F51"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Margaret Gelling, </w:t>
      </w:r>
      <w:r w:rsidRPr="00D76FEC">
        <w:rPr>
          <w:rFonts w:ascii="Times New Roman" w:hAnsi="Times New Roman" w:cs="Times New Roman"/>
          <w:i/>
        </w:rPr>
        <w:t xml:space="preserve">Place-Names in the Landscape </w:t>
      </w:r>
      <w:r w:rsidRPr="00D76FEC">
        <w:rPr>
          <w:rFonts w:ascii="Times New Roman" w:hAnsi="Times New Roman" w:cs="Times New Roman"/>
        </w:rPr>
        <w:t>(London: J.</w:t>
      </w:r>
      <w:r>
        <w:rPr>
          <w:rFonts w:ascii="Times New Roman" w:hAnsi="Times New Roman" w:cs="Times New Roman"/>
        </w:rPr>
        <w:t xml:space="preserve"> </w:t>
      </w:r>
      <w:r w:rsidRPr="00D76FEC">
        <w:rPr>
          <w:rFonts w:ascii="Times New Roman" w:hAnsi="Times New Roman" w:cs="Times New Roman"/>
        </w:rPr>
        <w:t xml:space="preserve">M. Dent </w:t>
      </w:r>
      <w:r>
        <w:rPr>
          <w:rFonts w:ascii="Times New Roman" w:hAnsi="Times New Roman" w:cs="Times New Roman"/>
        </w:rPr>
        <w:t>and</w:t>
      </w:r>
      <w:r w:rsidRPr="00D76FEC">
        <w:rPr>
          <w:rFonts w:ascii="Times New Roman" w:hAnsi="Times New Roman" w:cs="Times New Roman"/>
        </w:rPr>
        <w:t xml:space="preserve"> Sons, 1984), 14.</w:t>
      </w:r>
    </w:p>
  </w:endnote>
  <w:endnote w:id="22">
    <w:p w14:paraId="3C3F6431" w14:textId="10DC3A50"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Marcel Proust, </w:t>
      </w:r>
      <w:r w:rsidRPr="00D76FEC">
        <w:rPr>
          <w:rFonts w:cs="Times New Roman"/>
          <w:i/>
        </w:rPr>
        <w:t>Sodom and Gomorrah</w:t>
      </w:r>
      <w:r w:rsidRPr="00D76FEC">
        <w:rPr>
          <w:rFonts w:cs="Times New Roman"/>
        </w:rPr>
        <w:t>, trans. C.</w:t>
      </w:r>
      <w:r>
        <w:rPr>
          <w:rFonts w:cs="Times New Roman"/>
        </w:rPr>
        <w:t xml:space="preserve"> </w:t>
      </w:r>
      <w:r w:rsidRPr="00D76FEC">
        <w:rPr>
          <w:rFonts w:cs="Times New Roman"/>
        </w:rPr>
        <w:t>K. Scott Moncrieff and Terence Kilmartin, revised by D.</w:t>
      </w:r>
      <w:r>
        <w:rPr>
          <w:rFonts w:cs="Times New Roman"/>
        </w:rPr>
        <w:t xml:space="preserve"> </w:t>
      </w:r>
      <w:r w:rsidRPr="00D76FEC">
        <w:rPr>
          <w:rFonts w:cs="Times New Roman"/>
        </w:rPr>
        <w:t xml:space="preserve">J. Enright (New York: Modern Library, 2003), </w:t>
      </w:r>
      <w:r>
        <w:rPr>
          <w:rFonts w:cs="Times New Roman"/>
        </w:rPr>
        <w:t>679</w:t>
      </w:r>
      <w:r w:rsidRPr="00D76FEC">
        <w:rPr>
          <w:rFonts w:cs="Times New Roman"/>
        </w:rPr>
        <w:t xml:space="preserve">. </w:t>
      </w:r>
    </w:p>
  </w:endnote>
  <w:endnote w:id="23">
    <w:p w14:paraId="0F75AACB" w14:textId="6BB5D112"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w:t>
      </w:r>
      <w:r>
        <w:rPr>
          <w:rFonts w:ascii="Times New Roman" w:hAnsi="Times New Roman" w:cs="Times New Roman"/>
        </w:rPr>
        <w:t xml:space="preserve">See </w:t>
      </w:r>
      <w:r w:rsidRPr="00D76FEC">
        <w:rPr>
          <w:rFonts w:ascii="Times New Roman" w:hAnsi="Times New Roman" w:cs="Times New Roman"/>
          <w:i/>
        </w:rPr>
        <w:t>The Etymologies</w:t>
      </w:r>
      <w:r w:rsidRPr="00D76FEC">
        <w:rPr>
          <w:rFonts w:ascii="Times New Roman" w:hAnsi="Times New Roman" w:cs="Times New Roman"/>
        </w:rPr>
        <w:t xml:space="preserve"> </w:t>
      </w:r>
      <w:r w:rsidRPr="00D76FEC">
        <w:rPr>
          <w:rFonts w:ascii="Times New Roman" w:hAnsi="Times New Roman" w:cs="Times New Roman"/>
          <w:i/>
        </w:rPr>
        <w:t>of Isidore of Seville</w:t>
      </w:r>
      <w:r w:rsidRPr="00D76FEC">
        <w:rPr>
          <w:rFonts w:ascii="Times New Roman" w:hAnsi="Times New Roman" w:cs="Times New Roman"/>
        </w:rPr>
        <w:t>, ed. Stephen Barney, W.</w:t>
      </w:r>
      <w:r>
        <w:rPr>
          <w:rFonts w:ascii="Times New Roman" w:hAnsi="Times New Roman" w:cs="Times New Roman"/>
        </w:rPr>
        <w:t xml:space="preserve"> </w:t>
      </w:r>
      <w:r w:rsidRPr="00D76FEC">
        <w:rPr>
          <w:rFonts w:ascii="Times New Roman" w:hAnsi="Times New Roman" w:cs="Times New Roman"/>
        </w:rPr>
        <w:t>J. Lewis, J.</w:t>
      </w:r>
      <w:r>
        <w:rPr>
          <w:rFonts w:ascii="Times New Roman" w:hAnsi="Times New Roman" w:cs="Times New Roman"/>
        </w:rPr>
        <w:t xml:space="preserve"> </w:t>
      </w:r>
      <w:r w:rsidRPr="00D76FEC">
        <w:rPr>
          <w:rFonts w:ascii="Times New Roman" w:hAnsi="Times New Roman" w:cs="Times New Roman"/>
        </w:rPr>
        <w:t>A. Beach, and Oliver Berghof (Cambridge: Cambridge University Press, 2006), 17</w:t>
      </w:r>
      <w:r>
        <w:rPr>
          <w:rFonts w:ascii="Times New Roman" w:hAnsi="Times New Roman" w:cs="Times New Roman"/>
        </w:rPr>
        <w:t>–</w:t>
      </w:r>
      <w:r w:rsidRPr="00D76FEC">
        <w:rPr>
          <w:rFonts w:ascii="Times New Roman" w:hAnsi="Times New Roman" w:cs="Times New Roman"/>
        </w:rPr>
        <w:t>29.</w:t>
      </w:r>
    </w:p>
  </w:endnote>
  <w:endnote w:id="24">
    <w:p w14:paraId="2D9EF333" w14:textId="59D21AED"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w:t>
      </w:r>
      <w:r>
        <w:rPr>
          <w:rFonts w:cs="Times New Roman"/>
        </w:rPr>
        <w:t xml:space="preserve">See </w:t>
      </w:r>
      <w:r w:rsidRPr="00D76FEC">
        <w:rPr>
          <w:rFonts w:cs="Times New Roman"/>
        </w:rPr>
        <w:t xml:space="preserve">Alex Houen, </w:t>
      </w:r>
      <w:r w:rsidRPr="00D76FEC">
        <w:rPr>
          <w:rFonts w:cs="Times New Roman"/>
          <w:i/>
        </w:rPr>
        <w:t>Terrorism and Modern Literature</w:t>
      </w:r>
      <w:r w:rsidRPr="00D76FEC">
        <w:rPr>
          <w:rFonts w:cs="Times New Roman"/>
        </w:rPr>
        <w:t xml:space="preserve"> (Oxford: Oxford University Press, 2002), 248. For more on these poems and their relationship to Irish modernism, see Maria Tymoczko, </w:t>
      </w:r>
      <w:r w:rsidRPr="00D76FEC">
        <w:rPr>
          <w:rFonts w:cs="Times New Roman"/>
          <w:i/>
        </w:rPr>
        <w:t>The Irish Ulysses</w:t>
      </w:r>
      <w:r w:rsidRPr="00D76FEC">
        <w:rPr>
          <w:rFonts w:cs="Times New Roman"/>
        </w:rPr>
        <w:t xml:space="preserve"> (Berkeley: University of California Press, 1994), 159</w:t>
      </w:r>
      <w:r>
        <w:rPr>
          <w:rFonts w:cs="Times New Roman"/>
        </w:rPr>
        <w:t>–</w:t>
      </w:r>
      <w:r w:rsidRPr="00D76FEC">
        <w:rPr>
          <w:rFonts w:cs="Times New Roman"/>
        </w:rPr>
        <w:t xml:space="preserve">66. </w:t>
      </w:r>
    </w:p>
  </w:endnote>
  <w:endnote w:id="25">
    <w:p w14:paraId="7B1BC695" w14:textId="37B37901"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Samuel Beckett, </w:t>
      </w:r>
      <w:r w:rsidRPr="00D76FEC">
        <w:rPr>
          <w:rFonts w:ascii="Times New Roman" w:hAnsi="Times New Roman" w:cs="Times New Roman"/>
          <w:i/>
        </w:rPr>
        <w:t>Proust</w:t>
      </w:r>
      <w:r w:rsidRPr="00D76FEC">
        <w:rPr>
          <w:rFonts w:ascii="Times New Roman" w:hAnsi="Times New Roman" w:cs="Times New Roman"/>
        </w:rPr>
        <w:t xml:space="preserve"> (New York: Gro</w:t>
      </w:r>
      <w:r>
        <w:rPr>
          <w:rFonts w:ascii="Times New Roman" w:hAnsi="Times New Roman" w:cs="Times New Roman"/>
        </w:rPr>
        <w:t>ve</w:t>
      </w:r>
      <w:r w:rsidRPr="00D76FEC">
        <w:rPr>
          <w:rFonts w:ascii="Times New Roman" w:hAnsi="Times New Roman" w:cs="Times New Roman"/>
        </w:rPr>
        <w:t xml:space="preserve"> Press, 19</w:t>
      </w:r>
      <w:r>
        <w:rPr>
          <w:rFonts w:ascii="Times New Roman" w:hAnsi="Times New Roman" w:cs="Times New Roman"/>
        </w:rPr>
        <w:t>70</w:t>
      </w:r>
      <w:r w:rsidRPr="00D76FEC">
        <w:rPr>
          <w:rFonts w:ascii="Times New Roman" w:hAnsi="Times New Roman" w:cs="Times New Roman"/>
        </w:rPr>
        <w:t>), 26.</w:t>
      </w:r>
    </w:p>
  </w:endnote>
  <w:endnote w:id="26">
    <w:p w14:paraId="161792F6" w14:textId="4DDB4205"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Samuel Beckett, </w:t>
      </w:r>
      <w:r w:rsidRPr="00D76FEC">
        <w:rPr>
          <w:rFonts w:ascii="Times New Roman" w:hAnsi="Times New Roman" w:cs="Times New Roman"/>
          <w:i/>
        </w:rPr>
        <w:t>Molloy</w:t>
      </w:r>
      <w:r w:rsidRPr="00D76FEC">
        <w:rPr>
          <w:rFonts w:ascii="Times New Roman" w:hAnsi="Times New Roman" w:cs="Times New Roman"/>
        </w:rPr>
        <w:t xml:space="preserve"> (London: Faber </w:t>
      </w:r>
      <w:r>
        <w:rPr>
          <w:rFonts w:ascii="Times New Roman" w:hAnsi="Times New Roman" w:cs="Times New Roman"/>
        </w:rPr>
        <w:t>and</w:t>
      </w:r>
      <w:r w:rsidRPr="00D76FEC">
        <w:rPr>
          <w:rFonts w:ascii="Times New Roman" w:hAnsi="Times New Roman" w:cs="Times New Roman"/>
        </w:rPr>
        <w:t xml:space="preserve"> Faber, 2009), 28</w:t>
      </w:r>
      <w:r>
        <w:rPr>
          <w:rFonts w:ascii="Times New Roman" w:hAnsi="Times New Roman" w:cs="Times New Roman"/>
        </w:rPr>
        <w:t>–</w:t>
      </w:r>
      <w:r w:rsidRPr="00D76FEC">
        <w:rPr>
          <w:rFonts w:ascii="Times New Roman" w:hAnsi="Times New Roman" w:cs="Times New Roman"/>
        </w:rPr>
        <w:t>9.</w:t>
      </w:r>
    </w:p>
  </w:endnote>
  <w:endnote w:id="27">
    <w:p w14:paraId="06A0E22D" w14:textId="56A07188"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w:t>
      </w:r>
      <w:r>
        <w:rPr>
          <w:rFonts w:ascii="Times New Roman" w:hAnsi="Times New Roman" w:cs="Times New Roman"/>
        </w:rPr>
        <w:t xml:space="preserve">Quoted </w:t>
      </w:r>
      <w:r w:rsidRPr="00D76FEC">
        <w:rPr>
          <w:rFonts w:ascii="Times New Roman" w:hAnsi="Times New Roman" w:cs="Times New Roman"/>
        </w:rPr>
        <w:t>in Seán Kennedy</w:t>
      </w:r>
      <w:r>
        <w:rPr>
          <w:rFonts w:ascii="Times New Roman" w:hAnsi="Times New Roman" w:cs="Times New Roman"/>
        </w:rPr>
        <w:t xml:space="preserve">, </w:t>
      </w:r>
      <w:r w:rsidRPr="00D76FEC">
        <w:rPr>
          <w:rFonts w:ascii="Times New Roman" w:hAnsi="Times New Roman" w:cs="Times New Roman"/>
        </w:rPr>
        <w:t xml:space="preserve">“Introduction: Ireland/Europe…Beckett/Beckett” in </w:t>
      </w:r>
      <w:r w:rsidRPr="00D76FEC">
        <w:rPr>
          <w:rFonts w:ascii="Times New Roman" w:hAnsi="Times New Roman" w:cs="Times New Roman"/>
          <w:i/>
        </w:rPr>
        <w:t>Beckett and Ireland</w:t>
      </w:r>
      <w:r w:rsidRPr="00D76FEC">
        <w:rPr>
          <w:rFonts w:ascii="Times New Roman" w:hAnsi="Times New Roman" w:cs="Times New Roman"/>
        </w:rPr>
        <w:t>, ed. Seán Kennedy (Cambridge: Cambridge University Press, 2010),</w:t>
      </w:r>
      <w:r>
        <w:rPr>
          <w:rFonts w:ascii="Times New Roman" w:hAnsi="Times New Roman" w:cs="Times New Roman"/>
        </w:rPr>
        <w:t xml:space="preserve"> 1–15,</w:t>
      </w:r>
      <w:r w:rsidRPr="00D76FEC">
        <w:rPr>
          <w:rFonts w:ascii="Times New Roman" w:hAnsi="Times New Roman" w:cs="Times New Roman"/>
        </w:rPr>
        <w:t xml:space="preserve"> 11.</w:t>
      </w:r>
    </w:p>
  </w:endnote>
  <w:endnote w:id="28">
    <w:p w14:paraId="310C6AAD" w14:textId="644BA874"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Beckett</w:t>
      </w:r>
      <w:r>
        <w:rPr>
          <w:rFonts w:cs="Times New Roman"/>
        </w:rPr>
        <w:t xml:space="preserve"> to Howe</w:t>
      </w:r>
      <w:r w:rsidRPr="00D76FEC">
        <w:rPr>
          <w:rFonts w:cs="Times New Roman"/>
        </w:rPr>
        <w:t xml:space="preserve">, </w:t>
      </w:r>
      <w:r w:rsidRPr="00D76FEC">
        <w:rPr>
          <w:rFonts w:cs="Times New Roman"/>
          <w:i/>
        </w:rPr>
        <w:t>The Letters of Samuel Beckett: Volume</w:t>
      </w:r>
      <w:r w:rsidRPr="00D76FEC">
        <w:rPr>
          <w:rFonts w:cs="Times New Roman"/>
        </w:rPr>
        <w:t xml:space="preserve"> </w:t>
      </w:r>
      <w:r w:rsidRPr="00D76FEC">
        <w:rPr>
          <w:rFonts w:cs="Times New Roman"/>
          <w:i/>
        </w:rPr>
        <w:t>1, 1929</w:t>
      </w:r>
      <w:r>
        <w:rPr>
          <w:rFonts w:cs="Times New Roman"/>
          <w:i/>
        </w:rPr>
        <w:t>–</w:t>
      </w:r>
      <w:r w:rsidRPr="00D76FEC">
        <w:rPr>
          <w:rFonts w:cs="Times New Roman"/>
          <w:i/>
        </w:rPr>
        <w:t>1940</w:t>
      </w:r>
      <w:r w:rsidRPr="00D76FEC">
        <w:rPr>
          <w:rFonts w:cs="Times New Roman"/>
        </w:rPr>
        <w:t xml:space="preserve">, ed. Martha </w:t>
      </w:r>
      <w:r>
        <w:rPr>
          <w:rFonts w:cs="Times New Roman"/>
        </w:rPr>
        <w:t xml:space="preserve">Dow </w:t>
      </w:r>
      <w:r w:rsidRPr="00D76FEC">
        <w:rPr>
          <w:rFonts w:cs="Times New Roman"/>
        </w:rPr>
        <w:t xml:space="preserve">Fehsenfeld and Lois </w:t>
      </w:r>
      <w:r>
        <w:rPr>
          <w:rFonts w:cs="Times New Roman"/>
        </w:rPr>
        <w:t xml:space="preserve">More </w:t>
      </w:r>
      <w:r w:rsidRPr="00D76FEC">
        <w:rPr>
          <w:rFonts w:cs="Times New Roman"/>
        </w:rPr>
        <w:t>Overbeck (Cambridge: Cambridge University Press</w:t>
      </w:r>
      <w:r>
        <w:rPr>
          <w:rFonts w:cs="Times New Roman"/>
        </w:rPr>
        <w:t>, 2009</w:t>
      </w:r>
      <w:r w:rsidRPr="00D76FEC">
        <w:rPr>
          <w:rFonts w:cs="Times New Roman"/>
        </w:rPr>
        <w:t>), 358.</w:t>
      </w:r>
    </w:p>
  </w:endnote>
  <w:endnote w:id="29">
    <w:p w14:paraId="3DBB5B8D" w14:textId="28CB3969"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For an account of Beckett’s etymologies, see Dirk van Hulle and Mark Nixon, </w:t>
      </w:r>
      <w:r w:rsidRPr="00D76FEC">
        <w:rPr>
          <w:rFonts w:cs="Times New Roman"/>
          <w:i/>
        </w:rPr>
        <w:t>Samuel Beckett’s Library</w:t>
      </w:r>
      <w:r w:rsidRPr="00D76FEC">
        <w:rPr>
          <w:rFonts w:cs="Times New Roman"/>
        </w:rPr>
        <w:t xml:space="preserve"> (Cambridge: Cambridge University Press, 2013), 195.</w:t>
      </w:r>
    </w:p>
  </w:endnote>
  <w:endnote w:id="30">
    <w:p w14:paraId="540FF376" w14:textId="61C180A9"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See, for example, </w:t>
      </w:r>
      <w:r w:rsidRPr="00D76FEC">
        <w:rPr>
          <w:rFonts w:ascii="Times New Roman" w:eastAsia="Times New Roman" w:hAnsi="Times New Roman" w:cs="Times New Roman"/>
        </w:rPr>
        <w:t xml:space="preserve">Patrick Bixby, </w:t>
      </w:r>
      <w:r w:rsidRPr="00D76FEC">
        <w:rPr>
          <w:rFonts w:ascii="Times New Roman" w:eastAsia="Times New Roman" w:hAnsi="Times New Roman" w:cs="Times New Roman"/>
          <w:i/>
        </w:rPr>
        <w:t xml:space="preserve">Samuel Beckett and the Postcolonial Novel </w:t>
      </w:r>
      <w:r w:rsidRPr="00D76FEC">
        <w:rPr>
          <w:rFonts w:ascii="Times New Roman" w:eastAsia="Times New Roman" w:hAnsi="Times New Roman" w:cs="Times New Roman"/>
        </w:rPr>
        <w:t xml:space="preserve">(Cambridge: Cambridge University Press, 2009), 178, as well as, Emile Morin, </w:t>
      </w:r>
      <w:r w:rsidRPr="00D76FEC">
        <w:rPr>
          <w:rFonts w:ascii="Times New Roman" w:eastAsia="Times New Roman" w:hAnsi="Times New Roman" w:cs="Times New Roman"/>
          <w:i/>
        </w:rPr>
        <w:t>Samuel Beckett and the Problem of Irishness</w:t>
      </w:r>
      <w:r w:rsidRPr="00D76FEC">
        <w:rPr>
          <w:rFonts w:ascii="Times New Roman" w:eastAsia="Times New Roman" w:hAnsi="Times New Roman" w:cs="Times New Roman"/>
        </w:rPr>
        <w:t xml:space="preserve"> (London: Palgrave Macmillan, 2009), 61.</w:t>
      </w:r>
    </w:p>
  </w:endnote>
  <w:endnote w:id="31">
    <w:p w14:paraId="5D1DE7D7" w14:textId="1E32D391"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w:t>
      </w:r>
      <w:r>
        <w:rPr>
          <w:rFonts w:cs="Times New Roman"/>
        </w:rPr>
        <w:t xml:space="preserve">See </w:t>
      </w:r>
      <w:r w:rsidRPr="00D76FEC">
        <w:rPr>
          <w:rFonts w:cs="Times New Roman"/>
        </w:rPr>
        <w:t xml:space="preserve">Alan Graham, “‘Godforsaken hole called … called …’: Place, Nation, and Spatial Crisis in Beckett’s Fiction and Drama” </w:t>
      </w:r>
      <w:r w:rsidRPr="00D76FEC">
        <w:rPr>
          <w:rFonts w:cs="Times New Roman"/>
          <w:i/>
        </w:rPr>
        <w:t>Irish Studies Review</w:t>
      </w:r>
      <w:r w:rsidRPr="00D76FEC">
        <w:rPr>
          <w:rFonts w:cs="Times New Roman"/>
        </w:rPr>
        <w:t xml:space="preserve"> 24</w:t>
      </w:r>
      <w:r>
        <w:rPr>
          <w:rFonts w:cs="Times New Roman"/>
        </w:rPr>
        <w:t xml:space="preserve">, no. </w:t>
      </w:r>
      <w:r w:rsidRPr="00D76FEC">
        <w:rPr>
          <w:rFonts w:cs="Times New Roman"/>
        </w:rPr>
        <w:t>2</w:t>
      </w:r>
      <w:r w:rsidRPr="00D76FEC">
        <w:rPr>
          <w:rFonts w:eastAsia="Times New Roman" w:cs="Times New Roman"/>
        </w:rPr>
        <w:t xml:space="preserve"> (2016)</w:t>
      </w:r>
      <w:r>
        <w:rPr>
          <w:rFonts w:eastAsia="Times New Roman" w:cs="Times New Roman"/>
        </w:rPr>
        <w:t>: 159–74,</w:t>
      </w:r>
      <w:r w:rsidRPr="00D76FEC">
        <w:rPr>
          <w:rFonts w:eastAsia="Times New Roman" w:cs="Times New Roman"/>
        </w:rPr>
        <w:t xml:space="preserve"> 163.</w:t>
      </w:r>
    </w:p>
  </w:endnote>
  <w:endnote w:id="32">
    <w:p w14:paraId="099AF158" w14:textId="18F4961F"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w:t>
      </w:r>
      <w:r>
        <w:rPr>
          <w:rFonts w:cs="Times New Roman"/>
        </w:rPr>
        <w:t xml:space="preserve">Quoted by </w:t>
      </w:r>
      <w:r w:rsidRPr="00D76FEC">
        <w:rPr>
          <w:rFonts w:cs="Times New Roman"/>
        </w:rPr>
        <w:t>Sie</w:t>
      </w:r>
      <w:r>
        <w:rPr>
          <w:rFonts w:cs="Times New Roman"/>
        </w:rPr>
        <w:t>g</w:t>
      </w:r>
      <w:r w:rsidRPr="00D76FEC">
        <w:rPr>
          <w:rFonts w:cs="Times New Roman"/>
        </w:rPr>
        <w:t>fried Unseld in an address to the Second International Beckett Symposium</w:t>
      </w:r>
      <w:r w:rsidR="00F44CBE">
        <w:rPr>
          <w:rFonts w:cs="Times New Roman"/>
        </w:rPr>
        <w:t xml:space="preserve"> in The Hague,</w:t>
      </w:r>
      <w:r w:rsidR="00BD662F" w:rsidRPr="00F44CBE">
        <w:rPr>
          <w:rFonts w:cs="Times New Roman"/>
        </w:rPr>
        <w:t xml:space="preserve"> </w:t>
      </w:r>
      <w:r w:rsidR="00F44CBE" w:rsidRPr="00F44CBE">
        <w:rPr>
          <w:rFonts w:cs="Times New Roman"/>
        </w:rPr>
        <w:t xml:space="preserve">April 8, </w:t>
      </w:r>
      <w:r w:rsidRPr="00F44CBE">
        <w:rPr>
          <w:rFonts w:cs="Times New Roman"/>
        </w:rPr>
        <w:t>1992,</w:t>
      </w:r>
      <w:r>
        <w:rPr>
          <w:rFonts w:cs="Times New Roman"/>
        </w:rPr>
        <w:t xml:space="preserve"> cited</w:t>
      </w:r>
      <w:r w:rsidRPr="00D76FEC">
        <w:rPr>
          <w:rFonts w:cs="Times New Roman"/>
        </w:rPr>
        <w:t xml:space="preserve"> in James Knowlson, </w:t>
      </w:r>
      <w:r w:rsidRPr="00D76FEC">
        <w:rPr>
          <w:rFonts w:cs="Times New Roman"/>
          <w:i/>
        </w:rPr>
        <w:t>Damned to Fame: The Life of Samuel Beckett</w:t>
      </w:r>
      <w:r w:rsidRPr="00D76FEC">
        <w:rPr>
          <w:rFonts w:cs="Times New Roman"/>
        </w:rPr>
        <w:t xml:space="preserve"> (New York: Grove Press, 1996), 428.</w:t>
      </w:r>
    </w:p>
  </w:endnote>
  <w:endnote w:id="33">
    <w:p w14:paraId="7672E8D9" w14:textId="4F5E3FD6"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Beckett</w:t>
      </w:r>
      <w:r>
        <w:rPr>
          <w:rFonts w:cs="Times New Roman"/>
        </w:rPr>
        <w:t xml:space="preserve"> to Naumann</w:t>
      </w:r>
      <w:r w:rsidRPr="00D76FEC">
        <w:rPr>
          <w:rFonts w:cs="Times New Roman"/>
        </w:rPr>
        <w:t xml:space="preserve">, </w:t>
      </w:r>
      <w:r w:rsidRPr="00D76FEC">
        <w:rPr>
          <w:rFonts w:cs="Times New Roman"/>
          <w:i/>
        </w:rPr>
        <w:t>The Letters of Samuel Beckett: Volume</w:t>
      </w:r>
      <w:r w:rsidRPr="00D76FEC">
        <w:rPr>
          <w:rFonts w:cs="Times New Roman"/>
        </w:rPr>
        <w:t xml:space="preserve"> </w:t>
      </w:r>
      <w:r w:rsidRPr="00D76FEC">
        <w:rPr>
          <w:rFonts w:cs="Times New Roman"/>
          <w:i/>
        </w:rPr>
        <w:t>2, 1941</w:t>
      </w:r>
      <w:r>
        <w:rPr>
          <w:rFonts w:cs="Times New Roman"/>
          <w:i/>
        </w:rPr>
        <w:t>–</w:t>
      </w:r>
      <w:r w:rsidRPr="00D76FEC">
        <w:rPr>
          <w:rFonts w:cs="Times New Roman"/>
          <w:i/>
        </w:rPr>
        <w:t>1956</w:t>
      </w:r>
      <w:r w:rsidRPr="00D76FEC">
        <w:rPr>
          <w:rFonts w:cs="Times New Roman"/>
        </w:rPr>
        <w:t>, ed. George Craig, Ma</w:t>
      </w:r>
      <w:r>
        <w:rPr>
          <w:rFonts w:cs="Times New Roman"/>
        </w:rPr>
        <w:t>r</w:t>
      </w:r>
      <w:r w:rsidRPr="00D76FEC">
        <w:rPr>
          <w:rFonts w:cs="Times New Roman"/>
        </w:rPr>
        <w:t xml:space="preserve">tha </w:t>
      </w:r>
      <w:r>
        <w:rPr>
          <w:rFonts w:cs="Times New Roman"/>
        </w:rPr>
        <w:t xml:space="preserve">Dow </w:t>
      </w:r>
      <w:r w:rsidRPr="00D76FEC">
        <w:rPr>
          <w:rFonts w:cs="Times New Roman"/>
        </w:rPr>
        <w:t xml:space="preserve">Fehsenfeld, Dan Gunn, </w:t>
      </w:r>
      <w:r>
        <w:rPr>
          <w:rFonts w:cs="Times New Roman"/>
        </w:rPr>
        <w:t xml:space="preserve">and </w:t>
      </w:r>
      <w:r w:rsidRPr="00D76FEC">
        <w:rPr>
          <w:rFonts w:cs="Times New Roman"/>
        </w:rPr>
        <w:t xml:space="preserve">Lois </w:t>
      </w:r>
      <w:r>
        <w:rPr>
          <w:rFonts w:cs="Times New Roman"/>
        </w:rPr>
        <w:t xml:space="preserve">More </w:t>
      </w:r>
      <w:r w:rsidRPr="00D76FEC">
        <w:rPr>
          <w:rFonts w:cs="Times New Roman"/>
        </w:rPr>
        <w:t>Overbeck</w:t>
      </w:r>
      <w:r>
        <w:rPr>
          <w:rFonts w:cs="Times New Roman"/>
        </w:rPr>
        <w:t xml:space="preserve"> </w:t>
      </w:r>
      <w:r w:rsidRPr="00D76FEC">
        <w:rPr>
          <w:rFonts w:cs="Times New Roman"/>
        </w:rPr>
        <w:t>(Cambridge: Cambridge University Press, 2011), 465.</w:t>
      </w:r>
    </w:p>
  </w:endnote>
  <w:endnote w:id="34">
    <w:p w14:paraId="2831AE99" w14:textId="6FC241F1"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w:t>
      </w:r>
      <w:r>
        <w:rPr>
          <w:rFonts w:ascii="Times New Roman" w:hAnsi="Times New Roman" w:cs="Times New Roman"/>
        </w:rPr>
        <w:t xml:space="preserve">See </w:t>
      </w:r>
      <w:r w:rsidRPr="00956598">
        <w:rPr>
          <w:rFonts w:ascii="Times New Roman" w:hAnsi="Times New Roman" w:cs="Times New Roman"/>
          <w:i/>
        </w:rPr>
        <w:t>OED Online</w:t>
      </w:r>
      <w:r>
        <w:rPr>
          <w:rFonts w:ascii="Times New Roman" w:hAnsi="Times New Roman" w:cs="Times New Roman"/>
        </w:rPr>
        <w:t>, June 2017, s.v., “bally, n.1.”</w:t>
      </w:r>
      <w:r w:rsidRPr="00D76FEC">
        <w:rPr>
          <w:rFonts w:ascii="Times New Roman" w:hAnsi="Times New Roman" w:cs="Times New Roman"/>
        </w:rPr>
        <w:t xml:space="preserve"> </w:t>
      </w:r>
    </w:p>
  </w:endnote>
  <w:endnote w:id="35">
    <w:p w14:paraId="391547D1" w14:textId="4AE15AB0" w:rsidR="001A21B8" w:rsidRPr="00D76FEC" w:rsidRDefault="001A21B8" w:rsidP="00D76FEC">
      <w:pPr>
        <w:pStyle w:val="FootnoteText"/>
        <w:spacing w:after="60" w:line="480" w:lineRule="auto"/>
        <w:rPr>
          <w:rFonts w:cs="Times New Roman"/>
          <w:b/>
        </w:rPr>
      </w:pPr>
      <w:r w:rsidRPr="00D76FEC">
        <w:rPr>
          <w:rStyle w:val="EndnoteReference"/>
          <w:rFonts w:cs="Times New Roman"/>
        </w:rPr>
        <w:endnoteRef/>
      </w:r>
      <w:r w:rsidRPr="00D76FEC">
        <w:rPr>
          <w:rFonts w:cs="Times New Roman"/>
        </w:rPr>
        <w:t xml:space="preserve"> </w:t>
      </w:r>
      <w:r>
        <w:rPr>
          <w:rFonts w:cs="Times New Roman"/>
        </w:rPr>
        <w:t xml:space="preserve">See </w:t>
      </w:r>
      <w:r w:rsidRPr="00D76FEC">
        <w:rPr>
          <w:rFonts w:cs="Times New Roman"/>
        </w:rPr>
        <w:t xml:space="preserve">Samuel Beckett, </w:t>
      </w:r>
      <w:r w:rsidRPr="00D76FEC">
        <w:rPr>
          <w:rFonts w:cs="Times New Roman"/>
          <w:i/>
        </w:rPr>
        <w:t xml:space="preserve">Watt </w:t>
      </w:r>
      <w:r w:rsidRPr="00D76FEC">
        <w:rPr>
          <w:rFonts w:cs="Times New Roman"/>
        </w:rPr>
        <w:t xml:space="preserve">(London: Faber </w:t>
      </w:r>
      <w:r>
        <w:rPr>
          <w:rFonts w:cs="Times New Roman"/>
        </w:rPr>
        <w:t>and</w:t>
      </w:r>
      <w:r w:rsidRPr="00D76FEC">
        <w:rPr>
          <w:rFonts w:cs="Times New Roman"/>
        </w:rPr>
        <w:t xml:space="preserve"> Faber, 2009),</w:t>
      </w:r>
      <w:r w:rsidRPr="00D76FEC">
        <w:rPr>
          <w:rFonts w:cs="Times New Roman"/>
          <w:i/>
        </w:rPr>
        <w:t xml:space="preserve"> </w:t>
      </w:r>
      <w:r w:rsidRPr="00D76FEC">
        <w:rPr>
          <w:rFonts w:cs="Times New Roman"/>
        </w:rPr>
        <w:t>21.</w:t>
      </w:r>
    </w:p>
  </w:endnote>
  <w:endnote w:id="36">
    <w:p w14:paraId="4FB8F5C1" w14:textId="58A7F456" w:rsidR="001A21B8" w:rsidRPr="00D76FEC" w:rsidRDefault="001A21B8" w:rsidP="00D76FEC">
      <w:pPr>
        <w:pStyle w:val="EndnoteText"/>
        <w:spacing w:line="480" w:lineRule="auto"/>
        <w:rPr>
          <w:rFonts w:ascii="Times New Roman" w:hAnsi="Times New Roman" w:cs="Times New Roman"/>
          <w:lang w:val="en-US"/>
        </w:rPr>
      </w:pPr>
      <w:r w:rsidRPr="00D76FEC">
        <w:rPr>
          <w:rStyle w:val="EndnoteReference"/>
          <w:rFonts w:ascii="Times New Roman" w:hAnsi="Times New Roman" w:cs="Times New Roman"/>
        </w:rPr>
        <w:endnoteRef/>
      </w:r>
      <w:r w:rsidRPr="00D76FEC">
        <w:rPr>
          <w:rFonts w:ascii="Times New Roman" w:hAnsi="Times New Roman" w:cs="Times New Roman"/>
        </w:rPr>
        <w:t xml:space="preserve"> See Beckett, </w:t>
      </w:r>
      <w:r w:rsidRPr="00D76FEC">
        <w:rPr>
          <w:rFonts w:ascii="Times New Roman" w:hAnsi="Times New Roman" w:cs="Times New Roman"/>
          <w:i/>
        </w:rPr>
        <w:t>Molloy</w:t>
      </w:r>
      <w:r w:rsidRPr="00D76FEC">
        <w:rPr>
          <w:rFonts w:ascii="Times New Roman" w:hAnsi="Times New Roman" w:cs="Times New Roman"/>
        </w:rPr>
        <w:t>, 14.</w:t>
      </w:r>
    </w:p>
  </w:endnote>
  <w:endnote w:id="37">
    <w:p w14:paraId="699F0E3D" w14:textId="775A2151" w:rsidR="001A21B8" w:rsidRPr="00D9544A" w:rsidRDefault="001A21B8" w:rsidP="00D9544A">
      <w:pPr>
        <w:pStyle w:val="EndnoteText"/>
        <w:spacing w:line="480" w:lineRule="auto"/>
        <w:rPr>
          <w:rFonts w:ascii="Times New Roman" w:hAnsi="Times New Roman" w:cs="Times New Roman"/>
          <w:lang w:val="en-US"/>
        </w:rPr>
      </w:pPr>
      <w:r w:rsidRPr="00D9544A">
        <w:rPr>
          <w:rStyle w:val="EndnoteReference"/>
          <w:rFonts w:ascii="Times New Roman" w:hAnsi="Times New Roman" w:cs="Times New Roman"/>
        </w:rPr>
        <w:endnoteRef/>
      </w:r>
      <w:r w:rsidRPr="00D9544A">
        <w:rPr>
          <w:rFonts w:ascii="Times New Roman" w:hAnsi="Times New Roman" w:cs="Times New Roman"/>
        </w:rPr>
        <w:t xml:space="preserve"> </w:t>
      </w:r>
      <w:r w:rsidRPr="00D9544A">
        <w:rPr>
          <w:rFonts w:ascii="Times New Roman" w:hAnsi="Times New Roman" w:cs="Times New Roman"/>
          <w:lang w:val="en-US"/>
        </w:rPr>
        <w:t xml:space="preserve">Samuel Beckett, </w:t>
      </w:r>
      <w:r w:rsidRPr="00F44CBE">
        <w:rPr>
          <w:rFonts w:ascii="Times New Roman" w:hAnsi="Times New Roman" w:cs="Times New Roman"/>
          <w:i/>
          <w:lang w:val="en-US"/>
        </w:rPr>
        <w:t xml:space="preserve">All </w:t>
      </w:r>
      <w:r w:rsidR="00F44CBE" w:rsidRPr="00F44CBE">
        <w:rPr>
          <w:rFonts w:ascii="Times New Roman" w:hAnsi="Times New Roman" w:cs="Times New Roman"/>
          <w:i/>
          <w:lang w:val="en-US"/>
        </w:rPr>
        <w:t>T</w:t>
      </w:r>
      <w:r w:rsidRPr="00F44CBE">
        <w:rPr>
          <w:rFonts w:ascii="Times New Roman" w:hAnsi="Times New Roman" w:cs="Times New Roman"/>
          <w:i/>
          <w:lang w:val="en-US"/>
        </w:rPr>
        <w:t>hat Fall</w:t>
      </w:r>
      <w:r w:rsidRPr="00D9544A">
        <w:rPr>
          <w:rFonts w:ascii="Times New Roman" w:hAnsi="Times New Roman" w:cs="Times New Roman"/>
          <w:i/>
          <w:lang w:val="en-US"/>
        </w:rPr>
        <w:t>: A Play for Radio</w:t>
      </w:r>
      <w:r w:rsidRPr="00D9544A">
        <w:rPr>
          <w:rFonts w:ascii="Times New Roman" w:hAnsi="Times New Roman" w:cs="Times New Roman"/>
          <w:lang w:val="en-US"/>
        </w:rPr>
        <w:t xml:space="preserve"> (London: Faber and Faber, 1959), 33.</w:t>
      </w:r>
    </w:p>
  </w:endnote>
  <w:endnote w:id="38">
    <w:p w14:paraId="4C6310E9" w14:textId="36CA7713" w:rsidR="001A21B8" w:rsidRPr="00D76FEC" w:rsidRDefault="001A21B8" w:rsidP="00D76FEC">
      <w:pPr>
        <w:pStyle w:val="FootnoteText"/>
        <w:spacing w:after="60" w:line="480" w:lineRule="auto"/>
        <w:rPr>
          <w:rFonts w:cs="Times New Roman"/>
        </w:rPr>
      </w:pPr>
      <w:r w:rsidRPr="00D76FEC">
        <w:rPr>
          <w:rStyle w:val="EndnoteReference"/>
          <w:rFonts w:cs="Times New Roman"/>
        </w:rPr>
        <w:endnoteRef/>
      </w:r>
      <w:r w:rsidRPr="00D76FEC">
        <w:rPr>
          <w:rFonts w:cs="Times New Roman"/>
        </w:rPr>
        <w:t xml:space="preserve"> Brynhildur Boyce, “Pismires and Protestants: The ‘Lingering Dissolution’ of Samuel Beckett’s </w:t>
      </w:r>
      <w:r w:rsidRPr="00D76FEC">
        <w:rPr>
          <w:rFonts w:cs="Times New Roman"/>
          <w:i/>
        </w:rPr>
        <w:t>All that Fall</w:t>
      </w:r>
      <w:r w:rsidRPr="00D76FEC">
        <w:rPr>
          <w:rFonts w:cs="Times New Roman"/>
        </w:rPr>
        <w:t xml:space="preserve">,” </w:t>
      </w:r>
      <w:r w:rsidRPr="00D76FEC">
        <w:rPr>
          <w:rFonts w:cs="Times New Roman"/>
          <w:i/>
        </w:rPr>
        <w:t>Irish Studies Review</w:t>
      </w:r>
      <w:r>
        <w:rPr>
          <w:rFonts w:cs="Times New Roman"/>
        </w:rPr>
        <w:t xml:space="preserve"> 17, no. </w:t>
      </w:r>
      <w:r w:rsidRPr="00D76FEC">
        <w:rPr>
          <w:rFonts w:cs="Times New Roman"/>
        </w:rPr>
        <w:t>4 (2009)</w:t>
      </w:r>
      <w:r>
        <w:rPr>
          <w:rFonts w:cs="Times New Roman"/>
        </w:rPr>
        <w:t>:</w:t>
      </w:r>
      <w:r w:rsidRPr="00D76FEC">
        <w:rPr>
          <w:rFonts w:cs="Times New Roman"/>
        </w:rPr>
        <w:t xml:space="preserve"> 499</w:t>
      </w:r>
      <w:r>
        <w:rPr>
          <w:rFonts w:cs="Times New Roman"/>
        </w:rPr>
        <w:t>–</w:t>
      </w:r>
      <w:r w:rsidRPr="00D76FEC">
        <w:rPr>
          <w:rFonts w:cs="Times New Roman"/>
        </w:rPr>
        <w:t>511, 502</w:t>
      </w:r>
      <w:r>
        <w:rPr>
          <w:rFonts w:cs="Times New Roman"/>
        </w:rPr>
        <w:t>–</w:t>
      </w:r>
      <w:r w:rsidRPr="00D76FEC">
        <w:rPr>
          <w:rFonts w:cs="Times New Roman"/>
        </w:rPr>
        <w:t>3.</w:t>
      </w:r>
    </w:p>
    <w:p w14:paraId="016E2E8E" w14:textId="4A02116B" w:rsidR="001A21B8" w:rsidRPr="00D76FEC" w:rsidRDefault="001A21B8" w:rsidP="00D76FEC">
      <w:pPr>
        <w:pStyle w:val="EndnoteText"/>
        <w:spacing w:line="480" w:lineRule="auto"/>
        <w:rPr>
          <w:rFonts w:ascii="Times New Roman" w:hAnsi="Times New Roman" w:cs="Times New Roman"/>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Yu Mincho">
    <w:panose1 w:val="02020400000000000000"/>
    <w:charset w:val="80"/>
    <w:family w:val="roman"/>
    <w:pitch w:val="variable"/>
    <w:sig w:usb0="800002E7" w:usb1="2AC7FCFF" w:usb2="00000012" w:usb3="00000000" w:csb0="0002009F" w:csb1="00000000"/>
  </w:font>
  <w:font w:name="Helvetica">
    <w:panose1 w:val="00000000000000000000"/>
    <w:charset w:val="00"/>
    <w:family w:val="swiss"/>
    <w:pitch w:val="variable"/>
    <w:sig w:usb0="E00002FF" w:usb1="5000785B"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AAB05B" w14:textId="77777777" w:rsidR="00C04FC6" w:rsidRDefault="00C04FC6" w:rsidP="00561A75">
      <w:pPr>
        <w:spacing w:line="240" w:lineRule="auto"/>
      </w:pPr>
      <w:r>
        <w:separator/>
      </w:r>
    </w:p>
  </w:footnote>
  <w:footnote w:type="continuationSeparator" w:id="0">
    <w:p w14:paraId="203FA962" w14:textId="77777777" w:rsidR="00C04FC6" w:rsidRDefault="00C04FC6" w:rsidP="00561A7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7"/>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1A75"/>
    <w:rsid w:val="00002DEC"/>
    <w:rsid w:val="00004DF3"/>
    <w:rsid w:val="00031551"/>
    <w:rsid w:val="00051552"/>
    <w:rsid w:val="0005766A"/>
    <w:rsid w:val="00057799"/>
    <w:rsid w:val="00073EE5"/>
    <w:rsid w:val="00091320"/>
    <w:rsid w:val="00091AA9"/>
    <w:rsid w:val="000958C4"/>
    <w:rsid w:val="000A6766"/>
    <w:rsid w:val="000F321D"/>
    <w:rsid w:val="00124E76"/>
    <w:rsid w:val="00147CF1"/>
    <w:rsid w:val="00180ADD"/>
    <w:rsid w:val="0019221F"/>
    <w:rsid w:val="001A21B8"/>
    <w:rsid w:val="001A21EA"/>
    <w:rsid w:val="001A7823"/>
    <w:rsid w:val="001B15CE"/>
    <w:rsid w:val="001D72B0"/>
    <w:rsid w:val="00201427"/>
    <w:rsid w:val="00210AC3"/>
    <w:rsid w:val="00235939"/>
    <w:rsid w:val="00241D63"/>
    <w:rsid w:val="0026598F"/>
    <w:rsid w:val="00267C9D"/>
    <w:rsid w:val="00280FAD"/>
    <w:rsid w:val="002A50AB"/>
    <w:rsid w:val="002C5255"/>
    <w:rsid w:val="002E09B7"/>
    <w:rsid w:val="002F13B5"/>
    <w:rsid w:val="002F5D79"/>
    <w:rsid w:val="00310EA1"/>
    <w:rsid w:val="0032631B"/>
    <w:rsid w:val="003377AA"/>
    <w:rsid w:val="0034663E"/>
    <w:rsid w:val="00354ACF"/>
    <w:rsid w:val="00357BAA"/>
    <w:rsid w:val="00390B80"/>
    <w:rsid w:val="003C3460"/>
    <w:rsid w:val="00401DE1"/>
    <w:rsid w:val="00412883"/>
    <w:rsid w:val="0041759B"/>
    <w:rsid w:val="00452130"/>
    <w:rsid w:val="004573B7"/>
    <w:rsid w:val="004601B6"/>
    <w:rsid w:val="00464DEE"/>
    <w:rsid w:val="00470262"/>
    <w:rsid w:val="00480BC4"/>
    <w:rsid w:val="00493920"/>
    <w:rsid w:val="004D317E"/>
    <w:rsid w:val="0050213D"/>
    <w:rsid w:val="005120C3"/>
    <w:rsid w:val="00561A75"/>
    <w:rsid w:val="00570223"/>
    <w:rsid w:val="005B437F"/>
    <w:rsid w:val="005C067E"/>
    <w:rsid w:val="005C3216"/>
    <w:rsid w:val="005F1A93"/>
    <w:rsid w:val="00612E02"/>
    <w:rsid w:val="00617DC1"/>
    <w:rsid w:val="006472CA"/>
    <w:rsid w:val="00655EA5"/>
    <w:rsid w:val="00667BAD"/>
    <w:rsid w:val="00676E63"/>
    <w:rsid w:val="007039F0"/>
    <w:rsid w:val="007137F0"/>
    <w:rsid w:val="00716AE3"/>
    <w:rsid w:val="00741CE7"/>
    <w:rsid w:val="00762562"/>
    <w:rsid w:val="0078584E"/>
    <w:rsid w:val="007871F5"/>
    <w:rsid w:val="007B70A3"/>
    <w:rsid w:val="007D3323"/>
    <w:rsid w:val="007E0A15"/>
    <w:rsid w:val="007E3918"/>
    <w:rsid w:val="00812452"/>
    <w:rsid w:val="008263CE"/>
    <w:rsid w:val="0082795C"/>
    <w:rsid w:val="00843B79"/>
    <w:rsid w:val="00897BD1"/>
    <w:rsid w:val="008A0710"/>
    <w:rsid w:val="008F3A9C"/>
    <w:rsid w:val="009158FA"/>
    <w:rsid w:val="00953EDE"/>
    <w:rsid w:val="00956598"/>
    <w:rsid w:val="00961302"/>
    <w:rsid w:val="009D3840"/>
    <w:rsid w:val="00A13CAF"/>
    <w:rsid w:val="00A151B2"/>
    <w:rsid w:val="00A449A2"/>
    <w:rsid w:val="00A504FC"/>
    <w:rsid w:val="00A81556"/>
    <w:rsid w:val="00A915A1"/>
    <w:rsid w:val="00AA0ECE"/>
    <w:rsid w:val="00AA3C3D"/>
    <w:rsid w:val="00B711C4"/>
    <w:rsid w:val="00B83921"/>
    <w:rsid w:val="00BC4A7B"/>
    <w:rsid w:val="00BD655E"/>
    <w:rsid w:val="00BD662F"/>
    <w:rsid w:val="00BF1AFD"/>
    <w:rsid w:val="00C04FC6"/>
    <w:rsid w:val="00C37321"/>
    <w:rsid w:val="00C61653"/>
    <w:rsid w:val="00C8552B"/>
    <w:rsid w:val="00CA7B6A"/>
    <w:rsid w:val="00CC7AA4"/>
    <w:rsid w:val="00CD2871"/>
    <w:rsid w:val="00D4570C"/>
    <w:rsid w:val="00D54611"/>
    <w:rsid w:val="00D6063E"/>
    <w:rsid w:val="00D72343"/>
    <w:rsid w:val="00D76FEC"/>
    <w:rsid w:val="00D84FA2"/>
    <w:rsid w:val="00D9510A"/>
    <w:rsid w:val="00D9544A"/>
    <w:rsid w:val="00DA28C7"/>
    <w:rsid w:val="00E4540B"/>
    <w:rsid w:val="00E533C2"/>
    <w:rsid w:val="00E54E44"/>
    <w:rsid w:val="00E641A1"/>
    <w:rsid w:val="00E80760"/>
    <w:rsid w:val="00E963F4"/>
    <w:rsid w:val="00EC35FB"/>
    <w:rsid w:val="00F21270"/>
    <w:rsid w:val="00F309E7"/>
    <w:rsid w:val="00F44CBE"/>
    <w:rsid w:val="00F57B51"/>
    <w:rsid w:val="00F61D7D"/>
    <w:rsid w:val="00F94A03"/>
    <w:rsid w:val="00FD56D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4DD89B"/>
  <w14:defaultImageDpi w14:val="32767"/>
  <w15:docId w15:val="{F3220A04-EC9C-4CF9-B938-75CCB702B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61A75"/>
    <w:pPr>
      <w:pBdr>
        <w:top w:val="nil"/>
        <w:left w:val="nil"/>
        <w:bottom w:val="nil"/>
        <w:right w:val="nil"/>
        <w:between w:val="nil"/>
      </w:pBdr>
      <w:spacing w:line="276" w:lineRule="auto"/>
    </w:pPr>
    <w:rPr>
      <w:rFonts w:ascii="Arial" w:eastAsia="Arial" w:hAnsi="Arial" w:cs="Arial"/>
      <w:color w:val="000000"/>
      <w:sz w:val="22"/>
      <w:szCs w:val="2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1A75"/>
    <w:pPr>
      <w:pBdr>
        <w:top w:val="none" w:sz="0" w:space="0" w:color="auto"/>
        <w:left w:val="none" w:sz="0" w:space="0" w:color="auto"/>
        <w:bottom w:val="none" w:sz="0" w:space="0" w:color="auto"/>
        <w:right w:val="none" w:sz="0" w:space="0" w:color="auto"/>
        <w:between w:val="none" w:sz="0" w:space="0" w:color="auto"/>
      </w:pBdr>
      <w:tabs>
        <w:tab w:val="center" w:pos="4513"/>
        <w:tab w:val="right" w:pos="9026"/>
      </w:tabs>
      <w:spacing w:line="240" w:lineRule="auto"/>
    </w:pPr>
    <w:rPr>
      <w:rFonts w:ascii="Times New Roman" w:eastAsiaTheme="minorHAnsi" w:hAnsi="Times New Roman" w:cstheme="minorBidi"/>
      <w:color w:val="auto"/>
      <w:sz w:val="24"/>
      <w:szCs w:val="24"/>
      <w:lang w:val="en-GB"/>
    </w:rPr>
  </w:style>
  <w:style w:type="character" w:customStyle="1" w:styleId="HeaderChar">
    <w:name w:val="Header Char"/>
    <w:basedOn w:val="DefaultParagraphFont"/>
    <w:link w:val="Header"/>
    <w:uiPriority w:val="99"/>
    <w:rsid w:val="00561A75"/>
  </w:style>
  <w:style w:type="paragraph" w:styleId="Footer">
    <w:name w:val="footer"/>
    <w:basedOn w:val="Normal"/>
    <w:link w:val="FooterChar"/>
    <w:uiPriority w:val="99"/>
    <w:unhideWhenUsed/>
    <w:rsid w:val="00561A75"/>
    <w:pPr>
      <w:pBdr>
        <w:top w:val="none" w:sz="0" w:space="0" w:color="auto"/>
        <w:left w:val="none" w:sz="0" w:space="0" w:color="auto"/>
        <w:bottom w:val="none" w:sz="0" w:space="0" w:color="auto"/>
        <w:right w:val="none" w:sz="0" w:space="0" w:color="auto"/>
        <w:between w:val="none" w:sz="0" w:space="0" w:color="auto"/>
      </w:pBdr>
      <w:tabs>
        <w:tab w:val="center" w:pos="4513"/>
        <w:tab w:val="right" w:pos="9026"/>
      </w:tabs>
      <w:spacing w:line="240" w:lineRule="auto"/>
    </w:pPr>
    <w:rPr>
      <w:rFonts w:ascii="Times New Roman" w:eastAsiaTheme="minorHAnsi" w:hAnsi="Times New Roman" w:cstheme="minorBidi"/>
      <w:color w:val="auto"/>
      <w:sz w:val="24"/>
      <w:szCs w:val="24"/>
      <w:lang w:val="en-GB"/>
    </w:rPr>
  </w:style>
  <w:style w:type="character" w:customStyle="1" w:styleId="FooterChar">
    <w:name w:val="Footer Char"/>
    <w:basedOn w:val="DefaultParagraphFont"/>
    <w:link w:val="Footer"/>
    <w:uiPriority w:val="99"/>
    <w:rsid w:val="00561A75"/>
  </w:style>
  <w:style w:type="paragraph" w:styleId="FootnoteText">
    <w:name w:val="footnote text"/>
    <w:basedOn w:val="Normal"/>
    <w:link w:val="FootnoteTextChar"/>
    <w:uiPriority w:val="99"/>
    <w:unhideWhenUsed/>
    <w:rsid w:val="00561A75"/>
    <w:pPr>
      <w:pBdr>
        <w:top w:val="none" w:sz="0" w:space="0" w:color="auto"/>
        <w:left w:val="none" w:sz="0" w:space="0" w:color="auto"/>
        <w:bottom w:val="none" w:sz="0" w:space="0" w:color="auto"/>
        <w:right w:val="none" w:sz="0" w:space="0" w:color="auto"/>
        <w:between w:val="none" w:sz="0" w:space="0" w:color="auto"/>
      </w:pBdr>
      <w:spacing w:line="240" w:lineRule="auto"/>
    </w:pPr>
    <w:rPr>
      <w:rFonts w:ascii="Times New Roman" w:eastAsiaTheme="minorEastAsia" w:hAnsi="Times New Roman" w:cs="Helvetica"/>
      <w:color w:val="000000" w:themeColor="text1"/>
      <w:sz w:val="24"/>
      <w:szCs w:val="24"/>
      <w:lang w:val="en-US" w:eastAsia="ja-JP"/>
    </w:rPr>
  </w:style>
  <w:style w:type="character" w:customStyle="1" w:styleId="FootnoteTextChar">
    <w:name w:val="Footnote Text Char"/>
    <w:basedOn w:val="DefaultParagraphFont"/>
    <w:link w:val="FootnoteText"/>
    <w:uiPriority w:val="99"/>
    <w:rsid w:val="00561A75"/>
    <w:rPr>
      <w:rFonts w:eastAsiaTheme="minorEastAsia" w:cs="Helvetica"/>
      <w:color w:val="000000" w:themeColor="text1"/>
      <w:lang w:val="en-US" w:eastAsia="ja-JP"/>
    </w:rPr>
  </w:style>
  <w:style w:type="character" w:styleId="FootnoteReference">
    <w:name w:val="footnote reference"/>
    <w:basedOn w:val="DefaultParagraphFont"/>
    <w:uiPriority w:val="99"/>
    <w:unhideWhenUsed/>
    <w:rsid w:val="00561A75"/>
    <w:rPr>
      <w:vertAlign w:val="superscript"/>
    </w:rPr>
  </w:style>
  <w:style w:type="paragraph" w:customStyle="1" w:styleId="p1">
    <w:name w:val="p1"/>
    <w:basedOn w:val="Normal"/>
    <w:rsid w:val="00561A75"/>
    <w:pPr>
      <w:pBdr>
        <w:top w:val="none" w:sz="0" w:space="0" w:color="auto"/>
        <w:left w:val="none" w:sz="0" w:space="0" w:color="auto"/>
        <w:bottom w:val="none" w:sz="0" w:space="0" w:color="auto"/>
        <w:right w:val="none" w:sz="0" w:space="0" w:color="auto"/>
        <w:between w:val="none" w:sz="0" w:space="0" w:color="auto"/>
      </w:pBdr>
      <w:spacing w:line="240" w:lineRule="auto"/>
    </w:pPr>
    <w:rPr>
      <w:rFonts w:ascii="Helvetica" w:eastAsiaTheme="minorHAnsi" w:hAnsi="Helvetica" w:cs="Times New Roman"/>
      <w:color w:val="auto"/>
      <w:sz w:val="18"/>
      <w:szCs w:val="18"/>
      <w:lang w:val="en-GB" w:eastAsia="en-GB"/>
    </w:rPr>
  </w:style>
  <w:style w:type="paragraph" w:styleId="EndnoteText">
    <w:name w:val="endnote text"/>
    <w:basedOn w:val="Normal"/>
    <w:link w:val="EndnoteTextChar"/>
    <w:uiPriority w:val="99"/>
    <w:unhideWhenUsed/>
    <w:rsid w:val="00412883"/>
    <w:pPr>
      <w:spacing w:line="240" w:lineRule="auto"/>
    </w:pPr>
    <w:rPr>
      <w:sz w:val="24"/>
      <w:szCs w:val="24"/>
    </w:rPr>
  </w:style>
  <w:style w:type="character" w:customStyle="1" w:styleId="EndnoteTextChar">
    <w:name w:val="Endnote Text Char"/>
    <w:basedOn w:val="DefaultParagraphFont"/>
    <w:link w:val="EndnoteText"/>
    <w:uiPriority w:val="99"/>
    <w:rsid w:val="00412883"/>
    <w:rPr>
      <w:rFonts w:ascii="Arial" w:eastAsia="Arial" w:hAnsi="Arial" w:cs="Arial"/>
      <w:color w:val="000000"/>
      <w:lang w:val="en"/>
    </w:rPr>
  </w:style>
  <w:style w:type="character" w:styleId="EndnoteReference">
    <w:name w:val="endnote reference"/>
    <w:basedOn w:val="DefaultParagraphFont"/>
    <w:uiPriority w:val="99"/>
    <w:unhideWhenUsed/>
    <w:rsid w:val="00412883"/>
    <w:rPr>
      <w:vertAlign w:val="superscript"/>
    </w:rPr>
  </w:style>
  <w:style w:type="character" w:styleId="CommentReference">
    <w:name w:val="annotation reference"/>
    <w:basedOn w:val="DefaultParagraphFont"/>
    <w:uiPriority w:val="99"/>
    <w:semiHidden/>
    <w:unhideWhenUsed/>
    <w:rsid w:val="008A0710"/>
    <w:rPr>
      <w:sz w:val="18"/>
      <w:szCs w:val="18"/>
    </w:rPr>
  </w:style>
  <w:style w:type="paragraph" w:styleId="CommentText">
    <w:name w:val="annotation text"/>
    <w:basedOn w:val="Normal"/>
    <w:link w:val="CommentTextChar"/>
    <w:uiPriority w:val="99"/>
    <w:semiHidden/>
    <w:unhideWhenUsed/>
    <w:rsid w:val="008A0710"/>
    <w:pPr>
      <w:spacing w:line="240" w:lineRule="auto"/>
    </w:pPr>
    <w:rPr>
      <w:sz w:val="24"/>
      <w:szCs w:val="24"/>
    </w:rPr>
  </w:style>
  <w:style w:type="character" w:customStyle="1" w:styleId="CommentTextChar">
    <w:name w:val="Comment Text Char"/>
    <w:basedOn w:val="DefaultParagraphFont"/>
    <w:link w:val="CommentText"/>
    <w:uiPriority w:val="99"/>
    <w:semiHidden/>
    <w:rsid w:val="008A0710"/>
    <w:rPr>
      <w:rFonts w:ascii="Arial" w:eastAsia="Arial" w:hAnsi="Arial" w:cs="Arial"/>
      <w:color w:val="000000"/>
      <w:lang w:val="en"/>
    </w:rPr>
  </w:style>
  <w:style w:type="paragraph" w:styleId="CommentSubject">
    <w:name w:val="annotation subject"/>
    <w:basedOn w:val="CommentText"/>
    <w:next w:val="CommentText"/>
    <w:link w:val="CommentSubjectChar"/>
    <w:uiPriority w:val="99"/>
    <w:semiHidden/>
    <w:unhideWhenUsed/>
    <w:rsid w:val="008A0710"/>
    <w:rPr>
      <w:b/>
      <w:bCs/>
      <w:sz w:val="20"/>
      <w:szCs w:val="20"/>
    </w:rPr>
  </w:style>
  <w:style w:type="character" w:customStyle="1" w:styleId="CommentSubjectChar">
    <w:name w:val="Comment Subject Char"/>
    <w:basedOn w:val="CommentTextChar"/>
    <w:link w:val="CommentSubject"/>
    <w:uiPriority w:val="99"/>
    <w:semiHidden/>
    <w:rsid w:val="008A0710"/>
    <w:rPr>
      <w:rFonts w:ascii="Arial" w:eastAsia="Arial" w:hAnsi="Arial" w:cs="Arial"/>
      <w:b/>
      <w:bCs/>
      <w:color w:val="000000"/>
      <w:sz w:val="20"/>
      <w:szCs w:val="20"/>
      <w:lang w:val="en"/>
    </w:rPr>
  </w:style>
  <w:style w:type="paragraph" w:styleId="BalloonText">
    <w:name w:val="Balloon Text"/>
    <w:basedOn w:val="Normal"/>
    <w:link w:val="BalloonTextChar"/>
    <w:uiPriority w:val="99"/>
    <w:semiHidden/>
    <w:unhideWhenUsed/>
    <w:rsid w:val="008A0710"/>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8A0710"/>
    <w:rPr>
      <w:rFonts w:ascii="Lucida Grande" w:eastAsia="Arial" w:hAnsi="Lucida Grande" w:cs="Arial"/>
      <w:color w:val="000000"/>
      <w:sz w:val="18"/>
      <w:szCs w:val="18"/>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7E53A3-F755-C649-B12C-30F46D004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15</Pages>
  <Words>3236</Words>
  <Characters>18451</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Hunter Dukes</dc:creator>
  <cp:keywords/>
  <dc:description/>
  <cp:lastModifiedBy>Hunter Dukes</cp:lastModifiedBy>
  <cp:revision>62</cp:revision>
  <dcterms:created xsi:type="dcterms:W3CDTF">2018-02-17T16:13:00Z</dcterms:created>
  <dcterms:modified xsi:type="dcterms:W3CDTF">2018-05-12T08:05:00Z</dcterms:modified>
</cp:coreProperties>
</file>