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4B09DD" w14:textId="4F7100B4" w:rsidR="00EF15A7" w:rsidRPr="000A3DC8" w:rsidRDefault="0099778F" w:rsidP="003F6312">
      <w:pPr>
        <w:spacing w:after="0" w:line="480" w:lineRule="auto"/>
        <w:jc w:val="center"/>
        <w:rPr>
          <w:rFonts w:ascii="Times New Roman" w:hAnsi="Times New Roman" w:cs="Times New Roman"/>
          <w:sz w:val="24"/>
          <w:szCs w:val="24"/>
          <w:u w:val="single"/>
        </w:rPr>
      </w:pPr>
      <w:r w:rsidRPr="000A3DC8">
        <w:rPr>
          <w:rFonts w:ascii="Times New Roman" w:hAnsi="Times New Roman" w:cs="Times New Roman"/>
          <w:sz w:val="24"/>
          <w:szCs w:val="24"/>
          <w:u w:val="single"/>
        </w:rPr>
        <w:t>Reading for Evidence of Faith in Herbert’s Poems</w:t>
      </w:r>
    </w:p>
    <w:p w14:paraId="728A0677" w14:textId="63F98571" w:rsidR="00772479" w:rsidRDefault="00772479" w:rsidP="003F6312">
      <w:pPr>
        <w:spacing w:after="0" w:line="480" w:lineRule="auto"/>
        <w:rPr>
          <w:rFonts w:ascii="Times New Roman" w:hAnsi="Times New Roman" w:cs="Times New Roman"/>
          <w:sz w:val="24"/>
          <w:szCs w:val="24"/>
        </w:rPr>
      </w:pPr>
    </w:p>
    <w:p w14:paraId="76812D71" w14:textId="77777777" w:rsidR="009F0AEE" w:rsidRDefault="009F0AEE" w:rsidP="003F6312">
      <w:pPr>
        <w:spacing w:after="0" w:line="480" w:lineRule="auto"/>
        <w:rPr>
          <w:rFonts w:ascii="Times New Roman" w:hAnsi="Times New Roman" w:cs="Times New Roman"/>
          <w:sz w:val="24"/>
          <w:szCs w:val="24"/>
        </w:rPr>
      </w:pPr>
    </w:p>
    <w:p w14:paraId="6D29DFD9" w14:textId="364B41BE" w:rsidR="000A3DC8" w:rsidRDefault="009F0AEE" w:rsidP="003F6312">
      <w:pPr>
        <w:spacing w:after="0" w:line="480" w:lineRule="auto"/>
        <w:rPr>
          <w:rFonts w:ascii="Times New Roman" w:hAnsi="Times New Roman" w:cs="Times New Roman"/>
          <w:sz w:val="24"/>
          <w:szCs w:val="24"/>
        </w:rPr>
      </w:pPr>
      <w:r>
        <w:rPr>
          <w:rFonts w:ascii="Times New Roman" w:hAnsi="Times New Roman" w:cs="Times New Roman"/>
          <w:i/>
          <w:sz w:val="20"/>
          <w:szCs w:val="20"/>
        </w:rPr>
        <w:t>Abstract: In this essay George Herbert’s representations of inward life are seen in the context of (i) the recommendations for self-examination made by theologian</w:t>
      </w:r>
      <w:r w:rsidR="00D8667E">
        <w:rPr>
          <w:rFonts w:ascii="Times New Roman" w:hAnsi="Times New Roman" w:cs="Times New Roman"/>
          <w:i/>
          <w:sz w:val="20"/>
          <w:szCs w:val="20"/>
        </w:rPr>
        <w:t>s of his own time</w:t>
      </w:r>
      <w:r>
        <w:rPr>
          <w:rFonts w:ascii="Times New Roman" w:hAnsi="Times New Roman" w:cs="Times New Roman"/>
          <w:i/>
          <w:sz w:val="20"/>
          <w:szCs w:val="20"/>
        </w:rPr>
        <w:t xml:space="preserve">, and (ii) </w:t>
      </w:r>
      <w:r w:rsidR="00D8667E">
        <w:rPr>
          <w:rFonts w:ascii="Times New Roman" w:hAnsi="Times New Roman" w:cs="Times New Roman"/>
          <w:i/>
          <w:sz w:val="20"/>
          <w:szCs w:val="20"/>
        </w:rPr>
        <w:t>critical terms derived from modern psychological accounts of</w:t>
      </w:r>
      <w:r>
        <w:rPr>
          <w:rFonts w:ascii="Times New Roman" w:hAnsi="Times New Roman" w:cs="Times New Roman"/>
          <w:i/>
          <w:sz w:val="20"/>
          <w:szCs w:val="20"/>
        </w:rPr>
        <w:t xml:space="preserve"> ‘Theory of Mind’. Lisa Zunshine’s emphasis on ‘embodied transparency’ and ‘metapresentation’ helps capture the way that Herbert exposes his readers to difficult but salutary self-analysis. This is not just a matter of trapping the unwary: the poems are designed for re-reading, re-voicing, and re-thinking, for considering especially the timing of discoveries about one’s own faith, and the origins of the voices that console and cajole the speakers of the poems.</w:t>
      </w:r>
      <w:r w:rsidR="006266CE">
        <w:rPr>
          <w:rFonts w:ascii="Times New Roman" w:hAnsi="Times New Roman" w:cs="Times New Roman"/>
          <w:i/>
          <w:sz w:val="20"/>
          <w:szCs w:val="20"/>
        </w:rPr>
        <w:t xml:space="preserve"> In Herbert’s hands, lyric form and the practice of self-scrutiny both respond dynamically to the pressures that resulted from the religious and cultural environment.</w:t>
      </w:r>
    </w:p>
    <w:p w14:paraId="4AD6842C" w14:textId="2D9C65C8" w:rsidR="009F0AEE" w:rsidRDefault="009F0AEE" w:rsidP="003F6312">
      <w:pPr>
        <w:spacing w:after="0" w:line="480" w:lineRule="auto"/>
        <w:rPr>
          <w:rFonts w:ascii="Times New Roman" w:hAnsi="Times New Roman" w:cs="Times New Roman"/>
          <w:sz w:val="24"/>
          <w:szCs w:val="24"/>
        </w:rPr>
      </w:pPr>
    </w:p>
    <w:p w14:paraId="734E5107" w14:textId="77777777" w:rsidR="009F0AEE" w:rsidRPr="000A3DC8" w:rsidRDefault="009F0AEE" w:rsidP="003F6312">
      <w:pPr>
        <w:spacing w:after="0" w:line="480" w:lineRule="auto"/>
        <w:rPr>
          <w:rFonts w:ascii="Times New Roman" w:hAnsi="Times New Roman" w:cs="Times New Roman"/>
          <w:sz w:val="24"/>
          <w:szCs w:val="24"/>
        </w:rPr>
      </w:pPr>
    </w:p>
    <w:p w14:paraId="2DE12126" w14:textId="0E94BAEB" w:rsidR="00772479" w:rsidRPr="000A3DC8" w:rsidRDefault="00772479"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Many of the poems in George Herbert’s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depict episodes in the drama of </w:t>
      </w:r>
      <w:r w:rsidR="006E7F7B">
        <w:rPr>
          <w:rFonts w:ascii="Times New Roman" w:hAnsi="Times New Roman" w:cs="Times New Roman"/>
          <w:sz w:val="24"/>
          <w:szCs w:val="24"/>
        </w:rPr>
        <w:t>Christian</w:t>
      </w:r>
      <w:r w:rsidRPr="000A3DC8">
        <w:rPr>
          <w:rFonts w:ascii="Times New Roman" w:hAnsi="Times New Roman" w:cs="Times New Roman"/>
          <w:sz w:val="24"/>
          <w:szCs w:val="24"/>
        </w:rPr>
        <w:t xml:space="preserve"> life. They often trace their speakers’ experiences of moving through m</w:t>
      </w:r>
      <w:r w:rsidR="001734F7" w:rsidRPr="000A3DC8">
        <w:rPr>
          <w:rFonts w:ascii="Times New Roman" w:hAnsi="Times New Roman" w:cs="Times New Roman"/>
          <w:sz w:val="24"/>
          <w:szCs w:val="24"/>
        </w:rPr>
        <w:t xml:space="preserve">oments of spiritual tension. Readers have the opportunity to assess and learn from the speakers’ accounts, and also to compare their own trajectories through comparable episodes, and through the poems themselves. </w:t>
      </w:r>
      <w:r w:rsidR="005535C5">
        <w:rPr>
          <w:rFonts w:ascii="Times New Roman" w:hAnsi="Times New Roman" w:cs="Times New Roman"/>
          <w:sz w:val="24"/>
          <w:szCs w:val="24"/>
        </w:rPr>
        <w:t>Speakers and readers alike are heard, or overheard, by God.</w:t>
      </w:r>
      <w:r w:rsidR="00AB0308">
        <w:rPr>
          <w:rStyle w:val="EndnoteReference"/>
          <w:rFonts w:ascii="Times New Roman" w:hAnsi="Times New Roman" w:cs="Times New Roman"/>
          <w:sz w:val="24"/>
          <w:szCs w:val="24"/>
        </w:rPr>
        <w:endnoteReference w:id="1"/>
      </w:r>
      <w:r w:rsidR="005535C5">
        <w:rPr>
          <w:rFonts w:ascii="Times New Roman" w:hAnsi="Times New Roman" w:cs="Times New Roman"/>
          <w:sz w:val="24"/>
          <w:szCs w:val="24"/>
        </w:rPr>
        <w:t xml:space="preserve"> </w:t>
      </w:r>
      <w:r w:rsidR="00C72B60" w:rsidRPr="000A3DC8">
        <w:rPr>
          <w:rFonts w:ascii="Times New Roman" w:hAnsi="Times New Roman" w:cs="Times New Roman"/>
          <w:sz w:val="24"/>
          <w:szCs w:val="24"/>
        </w:rPr>
        <w:t xml:space="preserve">The ultimate goal is salvation, and the means of salvation is faith, so signs of faith are frequently at stake; these may be inferred from </w:t>
      </w:r>
      <w:r w:rsidR="005535C5">
        <w:rPr>
          <w:rFonts w:ascii="Times New Roman" w:hAnsi="Times New Roman" w:cs="Times New Roman"/>
          <w:sz w:val="24"/>
          <w:szCs w:val="24"/>
        </w:rPr>
        <w:t xml:space="preserve">what is said, and how it is read. </w:t>
      </w:r>
      <w:r w:rsidR="00C72B60" w:rsidRPr="000A3DC8">
        <w:rPr>
          <w:rFonts w:ascii="Times New Roman" w:hAnsi="Times New Roman" w:cs="Times New Roman"/>
          <w:sz w:val="24"/>
          <w:szCs w:val="24"/>
        </w:rPr>
        <w:t>The capacity to draw inferences about a person’s inward state</w:t>
      </w:r>
      <w:r w:rsidR="006F2EC5" w:rsidRPr="000A3DC8">
        <w:rPr>
          <w:rFonts w:ascii="Times New Roman" w:hAnsi="Times New Roman" w:cs="Times New Roman"/>
          <w:sz w:val="24"/>
          <w:szCs w:val="24"/>
        </w:rPr>
        <w:t xml:space="preserve">, a vital evolved human </w:t>
      </w:r>
      <w:r w:rsidR="007B5098" w:rsidRPr="000A3DC8">
        <w:rPr>
          <w:rFonts w:ascii="Times New Roman" w:hAnsi="Times New Roman" w:cs="Times New Roman"/>
          <w:sz w:val="24"/>
          <w:szCs w:val="24"/>
        </w:rPr>
        <w:t>attribute</w:t>
      </w:r>
      <w:r w:rsidR="006F2EC5" w:rsidRPr="000A3DC8">
        <w:rPr>
          <w:rFonts w:ascii="Times New Roman" w:hAnsi="Times New Roman" w:cs="Times New Roman"/>
          <w:sz w:val="24"/>
          <w:szCs w:val="24"/>
        </w:rPr>
        <w:t>,</w:t>
      </w:r>
      <w:r w:rsidR="00C72B60" w:rsidRPr="000A3DC8">
        <w:rPr>
          <w:rFonts w:ascii="Times New Roman" w:hAnsi="Times New Roman" w:cs="Times New Roman"/>
          <w:sz w:val="24"/>
          <w:szCs w:val="24"/>
        </w:rPr>
        <w:t xml:space="preserve"> is often referred to as mind-reading, or more formally </w:t>
      </w:r>
      <w:r w:rsidR="006F2EC5" w:rsidRPr="000A3DC8">
        <w:rPr>
          <w:rFonts w:ascii="Times New Roman" w:hAnsi="Times New Roman" w:cs="Times New Roman"/>
          <w:sz w:val="24"/>
          <w:szCs w:val="24"/>
        </w:rPr>
        <w:t xml:space="preserve">as </w:t>
      </w:r>
      <w:r w:rsidR="00803FC7" w:rsidRPr="000A3DC8">
        <w:rPr>
          <w:rFonts w:ascii="Times New Roman" w:hAnsi="Times New Roman" w:cs="Times New Roman"/>
          <w:sz w:val="24"/>
          <w:szCs w:val="24"/>
        </w:rPr>
        <w:t>Theory of Mind.</w:t>
      </w:r>
      <w:r w:rsidR="00F50A37">
        <w:rPr>
          <w:rStyle w:val="EndnoteReference"/>
          <w:rFonts w:ascii="Times New Roman" w:hAnsi="Times New Roman" w:cs="Times New Roman"/>
          <w:sz w:val="24"/>
          <w:szCs w:val="24"/>
        </w:rPr>
        <w:endnoteReference w:id="2"/>
      </w:r>
      <w:r w:rsidR="007B5098" w:rsidRPr="000A3DC8">
        <w:rPr>
          <w:rFonts w:ascii="Times New Roman" w:hAnsi="Times New Roman" w:cs="Times New Roman"/>
          <w:sz w:val="24"/>
          <w:szCs w:val="24"/>
        </w:rPr>
        <w:t xml:space="preserve"> Using this as a framework in which to rethink Herbert leads to new perspectives on the work done by both poems and readers. It also highlights</w:t>
      </w:r>
      <w:r w:rsidR="005535C5">
        <w:rPr>
          <w:rFonts w:ascii="Times New Roman" w:hAnsi="Times New Roman" w:cs="Times New Roman"/>
          <w:sz w:val="24"/>
          <w:szCs w:val="24"/>
        </w:rPr>
        <w:t xml:space="preserve"> the ways in which inward scrutiny</w:t>
      </w:r>
      <w:r w:rsidR="007B5098" w:rsidRPr="000A3DC8">
        <w:rPr>
          <w:rFonts w:ascii="Times New Roman" w:hAnsi="Times New Roman" w:cs="Times New Roman"/>
          <w:sz w:val="24"/>
          <w:szCs w:val="24"/>
        </w:rPr>
        <w:t xml:space="preserve"> was integral to seventeenth-century religion in England, and ho</w:t>
      </w:r>
      <w:r w:rsidR="005535C5">
        <w:rPr>
          <w:rFonts w:ascii="Times New Roman" w:hAnsi="Times New Roman" w:cs="Times New Roman"/>
          <w:sz w:val="24"/>
          <w:szCs w:val="24"/>
        </w:rPr>
        <w:t>w the exercise of mind-reading</w:t>
      </w:r>
      <w:r w:rsidR="007B5098" w:rsidRPr="000A3DC8">
        <w:rPr>
          <w:rFonts w:ascii="Times New Roman" w:hAnsi="Times New Roman" w:cs="Times New Roman"/>
          <w:sz w:val="24"/>
          <w:szCs w:val="24"/>
        </w:rPr>
        <w:t xml:space="preserve"> responded to cultural pressures.</w:t>
      </w:r>
    </w:p>
    <w:p w14:paraId="7E884C13" w14:textId="2479FF72" w:rsidR="00A81A36" w:rsidRPr="00A81A36" w:rsidRDefault="00EC15F9" w:rsidP="00A81A36">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sz w:val="24"/>
          <w:szCs w:val="24"/>
        </w:rPr>
        <w:tab/>
      </w:r>
      <w:r w:rsidRPr="000A3DC8">
        <w:rPr>
          <w:rFonts w:ascii="Times New Roman" w:hAnsi="Times New Roman" w:cs="Times New Roman"/>
          <w:color w:val="000000" w:themeColor="text1"/>
          <w:sz w:val="24"/>
          <w:szCs w:val="24"/>
        </w:rPr>
        <w:t>Lisa Zunshine</w:t>
      </w:r>
      <w:r w:rsidR="005535C5">
        <w:rPr>
          <w:rFonts w:ascii="Times New Roman" w:hAnsi="Times New Roman" w:cs="Times New Roman"/>
          <w:color w:val="000000" w:themeColor="text1"/>
          <w:sz w:val="24"/>
          <w:szCs w:val="24"/>
        </w:rPr>
        <w:t xml:space="preserve"> </w:t>
      </w:r>
      <w:r w:rsidRPr="000A3DC8">
        <w:rPr>
          <w:rFonts w:ascii="Times New Roman" w:hAnsi="Times New Roman" w:cs="Times New Roman"/>
          <w:color w:val="000000" w:themeColor="text1"/>
          <w:sz w:val="24"/>
          <w:szCs w:val="24"/>
        </w:rPr>
        <w:t>has demonstrated the fertilit</w:t>
      </w:r>
      <w:r w:rsidR="006E7F7B">
        <w:rPr>
          <w:rFonts w:ascii="Times New Roman" w:hAnsi="Times New Roman" w:cs="Times New Roman"/>
          <w:color w:val="000000" w:themeColor="text1"/>
          <w:sz w:val="24"/>
          <w:szCs w:val="24"/>
        </w:rPr>
        <w:t>y of the psychological idea of Theory of Mind</w:t>
      </w:r>
      <w:r w:rsidRPr="000A3DC8">
        <w:rPr>
          <w:rFonts w:ascii="Times New Roman" w:hAnsi="Times New Roman" w:cs="Times New Roman"/>
          <w:color w:val="000000" w:themeColor="text1"/>
          <w:sz w:val="24"/>
          <w:szCs w:val="24"/>
        </w:rPr>
        <w:t xml:space="preserve"> for addressing literature, and especially, in h</w:t>
      </w:r>
      <w:r w:rsidR="00A81A36">
        <w:rPr>
          <w:rFonts w:ascii="Times New Roman" w:hAnsi="Times New Roman" w:cs="Times New Roman"/>
          <w:color w:val="000000" w:themeColor="text1"/>
          <w:sz w:val="24"/>
          <w:szCs w:val="24"/>
        </w:rPr>
        <w:t>er case, the novel. She argues t</w:t>
      </w:r>
      <w:r w:rsidRPr="000A3DC8">
        <w:rPr>
          <w:rFonts w:ascii="Times New Roman" w:hAnsi="Times New Roman" w:cs="Times New Roman"/>
          <w:color w:val="000000" w:themeColor="text1"/>
          <w:sz w:val="24"/>
          <w:szCs w:val="24"/>
        </w:rPr>
        <w:t xml:space="preserve">hat this </w:t>
      </w:r>
      <w:r w:rsidR="006E7F7B">
        <w:rPr>
          <w:rFonts w:ascii="Times New Roman" w:hAnsi="Times New Roman" w:cs="Times New Roman"/>
          <w:color w:val="000000" w:themeColor="text1"/>
          <w:sz w:val="24"/>
          <w:szCs w:val="24"/>
        </w:rPr>
        <w:lastRenderedPageBreak/>
        <w:t>crucial capacity</w:t>
      </w:r>
      <w:r w:rsidRPr="000A3DC8">
        <w:rPr>
          <w:rFonts w:ascii="Times New Roman" w:hAnsi="Times New Roman" w:cs="Times New Roman"/>
          <w:color w:val="000000" w:themeColor="text1"/>
          <w:sz w:val="24"/>
          <w:szCs w:val="24"/>
        </w:rPr>
        <w:t xml:space="preserve"> finds both outlet, exercise, and challenge when it is applied to fictional characters. Indeed, as she sees it, we read novels because the prospect of accessing others’ thoughts, and the interest generated by struggling to do so as well as managing to do so, are pleasurable to us. In </w:t>
      </w:r>
      <w:r w:rsidRPr="000A3DC8">
        <w:rPr>
          <w:rFonts w:ascii="Times New Roman" w:hAnsi="Times New Roman" w:cs="Times New Roman"/>
          <w:i/>
          <w:color w:val="000000" w:themeColor="text1"/>
          <w:sz w:val="24"/>
          <w:szCs w:val="24"/>
        </w:rPr>
        <w:t xml:space="preserve">Why We Read Fiction </w:t>
      </w:r>
      <w:r w:rsidR="005535C5">
        <w:rPr>
          <w:rFonts w:ascii="Times New Roman" w:hAnsi="Times New Roman" w:cs="Times New Roman"/>
          <w:color w:val="000000" w:themeColor="text1"/>
          <w:sz w:val="24"/>
          <w:szCs w:val="24"/>
        </w:rPr>
        <w:t>she turns</w:t>
      </w:r>
      <w:r w:rsidRPr="000A3DC8">
        <w:rPr>
          <w:rFonts w:ascii="Times New Roman" w:hAnsi="Times New Roman" w:cs="Times New Roman"/>
          <w:color w:val="000000" w:themeColor="text1"/>
          <w:sz w:val="24"/>
          <w:szCs w:val="24"/>
        </w:rPr>
        <w:t xml:space="preserve"> this into an ontological argument about literature: its existence is explained by what it does with, and for, our cognitive mind-reading capacities.</w:t>
      </w:r>
      <w:r w:rsidR="00FB282F" w:rsidRPr="000A3DC8">
        <w:rPr>
          <w:rStyle w:val="EndnoteReference"/>
          <w:rFonts w:ascii="Times New Roman" w:hAnsi="Times New Roman" w:cs="Times New Roman"/>
          <w:color w:val="000000" w:themeColor="text1"/>
          <w:sz w:val="24"/>
          <w:szCs w:val="24"/>
        </w:rPr>
        <w:endnoteReference w:id="3"/>
      </w:r>
      <w:r w:rsidR="00A81A36">
        <w:rPr>
          <w:rFonts w:ascii="Times New Roman" w:hAnsi="Times New Roman" w:cs="Times New Roman"/>
          <w:color w:val="000000" w:themeColor="text1"/>
          <w:sz w:val="24"/>
          <w:szCs w:val="24"/>
        </w:rPr>
        <w:t xml:space="preserve"> In Herbert, too, t</w:t>
      </w:r>
      <w:r w:rsidR="00A81A36">
        <w:rPr>
          <w:rFonts w:ascii="Times New Roman" w:hAnsi="Times New Roman" w:cs="Times New Roman"/>
          <w:sz w:val="24"/>
          <w:szCs w:val="24"/>
        </w:rPr>
        <w:t>here are minds to read. The pursuit of these, and the moments where something is revealed a</w:t>
      </w:r>
      <w:r w:rsidR="005535C5">
        <w:rPr>
          <w:rFonts w:ascii="Times New Roman" w:hAnsi="Times New Roman" w:cs="Times New Roman"/>
          <w:sz w:val="24"/>
          <w:szCs w:val="24"/>
        </w:rPr>
        <w:t xml:space="preserve">nd attained, offers </w:t>
      </w:r>
      <w:r w:rsidR="002A7436">
        <w:rPr>
          <w:rFonts w:ascii="Times New Roman" w:hAnsi="Times New Roman" w:cs="Times New Roman"/>
          <w:sz w:val="24"/>
          <w:szCs w:val="24"/>
        </w:rPr>
        <w:t>us a rewarding and challenging experience</w:t>
      </w:r>
      <w:r w:rsidR="00A81A36">
        <w:rPr>
          <w:rFonts w:ascii="Times New Roman" w:hAnsi="Times New Roman" w:cs="Times New Roman"/>
          <w:sz w:val="24"/>
          <w:szCs w:val="24"/>
        </w:rPr>
        <w:t xml:space="preserve"> that complem</w:t>
      </w:r>
      <w:r w:rsidR="005535C5">
        <w:rPr>
          <w:rFonts w:ascii="Times New Roman" w:hAnsi="Times New Roman" w:cs="Times New Roman"/>
          <w:sz w:val="24"/>
          <w:szCs w:val="24"/>
        </w:rPr>
        <w:t xml:space="preserve">ents Zunshine’s case for novels. As well as understanding the inward work of Herbert’s poems in its own context, this essay </w:t>
      </w:r>
      <w:r w:rsidR="002A7436">
        <w:rPr>
          <w:rFonts w:ascii="Times New Roman" w:hAnsi="Times New Roman" w:cs="Times New Roman"/>
          <w:sz w:val="24"/>
          <w:szCs w:val="24"/>
        </w:rPr>
        <w:t>aims to illuminate</w:t>
      </w:r>
      <w:r w:rsidR="00A81A36">
        <w:rPr>
          <w:rFonts w:ascii="Times New Roman" w:hAnsi="Times New Roman" w:cs="Times New Roman"/>
          <w:sz w:val="24"/>
          <w:szCs w:val="24"/>
        </w:rPr>
        <w:t xml:space="preserve"> </w:t>
      </w:r>
      <w:r w:rsidR="00A81A36">
        <w:rPr>
          <w:rFonts w:ascii="Times New Roman" w:hAnsi="Times New Roman" w:cs="Times New Roman"/>
          <w:i/>
          <w:sz w:val="24"/>
          <w:szCs w:val="24"/>
        </w:rPr>
        <w:t xml:space="preserve">Why We </w:t>
      </w:r>
      <w:r w:rsidR="00A81A36">
        <w:rPr>
          <w:rFonts w:ascii="Times New Roman" w:hAnsi="Times New Roman" w:cs="Times New Roman"/>
          <w:sz w:val="24"/>
          <w:szCs w:val="24"/>
        </w:rPr>
        <w:t xml:space="preserve">(readers of poetry across time, not just those within the same theological milieu) </w:t>
      </w:r>
      <w:r w:rsidR="00A81A36">
        <w:rPr>
          <w:rFonts w:ascii="Times New Roman" w:hAnsi="Times New Roman" w:cs="Times New Roman"/>
          <w:i/>
          <w:sz w:val="24"/>
          <w:szCs w:val="24"/>
        </w:rPr>
        <w:t>Read Seventeenth-Century Devotional Lyric</w:t>
      </w:r>
      <w:r w:rsidR="00A81A36">
        <w:rPr>
          <w:rFonts w:ascii="Times New Roman" w:hAnsi="Times New Roman" w:cs="Times New Roman"/>
          <w:sz w:val="24"/>
          <w:szCs w:val="24"/>
        </w:rPr>
        <w:t>.</w:t>
      </w:r>
    </w:p>
    <w:p w14:paraId="359D27A6" w14:textId="4FC56B53" w:rsidR="00FB282F" w:rsidRPr="00A81A36" w:rsidRDefault="00A81A36" w:rsidP="00A81A36">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essay proposes more than just a complement, however. The approach to literature via mind-reading </w:t>
      </w:r>
      <w:r w:rsidR="00FB282F" w:rsidRPr="000A3DC8">
        <w:rPr>
          <w:rFonts w:ascii="Times New Roman" w:hAnsi="Times New Roman" w:cs="Times New Roman"/>
          <w:color w:val="000000" w:themeColor="text1"/>
          <w:sz w:val="24"/>
          <w:szCs w:val="24"/>
        </w:rPr>
        <w:t xml:space="preserve">is not straightforward or uncontested. </w:t>
      </w:r>
      <w:r w:rsidR="00FB282F" w:rsidRPr="000A3DC8">
        <w:rPr>
          <w:rFonts w:ascii="Times New Roman" w:hAnsi="Times New Roman" w:cs="Times New Roman"/>
          <w:sz w:val="24"/>
          <w:szCs w:val="24"/>
        </w:rPr>
        <w:t>Some, such as Daniel Hutto, have been doubtful that a ‘Theory of Mind’ (with emphasis on the idea of a theory) is a useful concept in cognitive science or in literary interpretation.</w:t>
      </w:r>
      <w:r w:rsidR="00FB282F" w:rsidRPr="000A3DC8">
        <w:rPr>
          <w:rStyle w:val="EndnoteReference"/>
          <w:rFonts w:ascii="Times New Roman" w:hAnsi="Times New Roman" w:cs="Times New Roman"/>
          <w:sz w:val="24"/>
          <w:szCs w:val="24"/>
        </w:rPr>
        <w:endnoteReference w:id="4"/>
      </w:r>
      <w:r w:rsidR="00FB282F" w:rsidRPr="000A3DC8">
        <w:rPr>
          <w:rFonts w:ascii="Times New Roman" w:hAnsi="Times New Roman" w:cs="Times New Roman"/>
          <w:sz w:val="24"/>
          <w:szCs w:val="24"/>
        </w:rPr>
        <w:t xml:space="preserve"> </w:t>
      </w:r>
      <w:r w:rsidR="00FB282F" w:rsidRPr="000A3DC8">
        <w:rPr>
          <w:rFonts w:ascii="Times New Roman" w:hAnsi="Times New Roman" w:cs="Times New Roman"/>
          <w:color w:val="000000" w:themeColor="text1"/>
          <w:sz w:val="24"/>
          <w:szCs w:val="24"/>
        </w:rPr>
        <w:t xml:space="preserve">Timothy Chesters has </w:t>
      </w:r>
      <w:r w:rsidR="007161BF">
        <w:rPr>
          <w:rFonts w:ascii="Times New Roman" w:hAnsi="Times New Roman" w:cs="Times New Roman"/>
          <w:color w:val="000000" w:themeColor="text1"/>
          <w:sz w:val="24"/>
          <w:szCs w:val="24"/>
        </w:rPr>
        <w:t>described</w:t>
      </w:r>
      <w:r w:rsidR="00FB282F" w:rsidRPr="000A3DC8">
        <w:rPr>
          <w:rFonts w:ascii="Times New Roman" w:hAnsi="Times New Roman" w:cs="Times New Roman"/>
          <w:color w:val="000000" w:themeColor="text1"/>
          <w:sz w:val="24"/>
          <w:szCs w:val="24"/>
        </w:rPr>
        <w:t xml:space="preserve"> the competing theories of social cognition of this kind, ‘</w:t>
      </w:r>
      <w:r w:rsidR="00FB282F" w:rsidRPr="000A3DC8">
        <w:rPr>
          <w:rFonts w:ascii="Times New Roman" w:hAnsi="Times New Roman" w:cs="Times New Roman"/>
          <w:sz w:val="24"/>
          <w:szCs w:val="24"/>
        </w:rPr>
        <w:t>Theory Theory, Simulation Theory, and Interaction Theory’. In the first of these, the model is that we construct theories of what is in other minds; in the second, we simulate their contents; in the third, what matters most are bodily interactions rather than mental models.</w:t>
      </w:r>
      <w:r w:rsidR="00FB282F" w:rsidRPr="000A3DC8">
        <w:rPr>
          <w:rStyle w:val="EndnoteReference"/>
          <w:rFonts w:ascii="Times New Roman" w:hAnsi="Times New Roman" w:cs="Times New Roman"/>
          <w:sz w:val="24"/>
          <w:szCs w:val="24"/>
        </w:rPr>
        <w:endnoteReference w:id="5"/>
      </w:r>
      <w:r w:rsidR="00FB282F" w:rsidRPr="000A3DC8">
        <w:rPr>
          <w:rFonts w:ascii="Times New Roman" w:hAnsi="Times New Roman" w:cs="Times New Roman"/>
          <w:sz w:val="24"/>
          <w:szCs w:val="24"/>
        </w:rPr>
        <w:t xml:space="preserve"> Chesters argues that none of these fully accounts for the intimate but estranging experience of relating to others, and yet literary examples capture </w:t>
      </w:r>
      <w:r w:rsidR="008C0851">
        <w:rPr>
          <w:rFonts w:ascii="Times New Roman" w:hAnsi="Times New Roman" w:cs="Times New Roman"/>
          <w:sz w:val="24"/>
          <w:szCs w:val="24"/>
        </w:rPr>
        <w:t>that experience</w:t>
      </w:r>
      <w:r w:rsidR="00FB282F" w:rsidRPr="000A3DC8">
        <w:rPr>
          <w:rFonts w:ascii="Times New Roman" w:hAnsi="Times New Roman" w:cs="Times New Roman"/>
          <w:sz w:val="24"/>
          <w:szCs w:val="24"/>
        </w:rPr>
        <w:t xml:space="preserve"> over and over again.</w:t>
      </w:r>
      <w:r>
        <w:rPr>
          <w:rFonts w:ascii="Times New Roman" w:hAnsi="Times New Roman" w:cs="Times New Roman"/>
          <w:sz w:val="24"/>
          <w:szCs w:val="24"/>
        </w:rPr>
        <w:t xml:space="preserve"> Devotional lyric, and Herbert in particular, features high-stakes versions of what can and cannot be known </w:t>
      </w:r>
      <w:r w:rsidR="000A1427">
        <w:rPr>
          <w:rFonts w:ascii="Times New Roman" w:hAnsi="Times New Roman" w:cs="Times New Roman"/>
          <w:sz w:val="24"/>
          <w:szCs w:val="24"/>
        </w:rPr>
        <w:t xml:space="preserve">about </w:t>
      </w:r>
      <w:r>
        <w:rPr>
          <w:rFonts w:ascii="Times New Roman" w:hAnsi="Times New Roman" w:cs="Times New Roman"/>
          <w:sz w:val="24"/>
          <w:szCs w:val="24"/>
        </w:rPr>
        <w:t>the contents of minds and the meaningfulness of those contents.</w:t>
      </w:r>
    </w:p>
    <w:p w14:paraId="0E668796" w14:textId="01D92E4F" w:rsidR="00FB282F" w:rsidRPr="000A3DC8" w:rsidRDefault="00A81A36" w:rsidP="003F6312">
      <w:pPr>
        <w:spacing w:after="0" w:line="480" w:lineRule="auto"/>
        <w:rPr>
          <w:rFonts w:ascii="Times New Roman" w:hAnsi="Times New Roman" w:cs="Times New Roman"/>
          <w:sz w:val="24"/>
          <w:szCs w:val="24"/>
        </w:rPr>
      </w:pPr>
      <w:r>
        <w:rPr>
          <w:rFonts w:ascii="Times New Roman" w:hAnsi="Times New Roman" w:cs="Times New Roman"/>
          <w:sz w:val="24"/>
          <w:szCs w:val="24"/>
        </w:rPr>
        <w:tab/>
        <w:t>So this essa</w:t>
      </w:r>
      <w:r w:rsidR="00FB282F" w:rsidRPr="000A3DC8">
        <w:rPr>
          <w:rFonts w:ascii="Times New Roman" w:hAnsi="Times New Roman" w:cs="Times New Roman"/>
          <w:sz w:val="24"/>
          <w:szCs w:val="24"/>
        </w:rPr>
        <w:t xml:space="preserve">y </w:t>
      </w:r>
      <w:r>
        <w:rPr>
          <w:rFonts w:ascii="Times New Roman" w:hAnsi="Times New Roman" w:cs="Times New Roman"/>
          <w:sz w:val="24"/>
          <w:szCs w:val="24"/>
        </w:rPr>
        <w:t xml:space="preserve">draws on, but also expands, </w:t>
      </w:r>
      <w:r w:rsidR="00FB282F" w:rsidRPr="000A3DC8">
        <w:rPr>
          <w:rFonts w:ascii="Times New Roman" w:hAnsi="Times New Roman" w:cs="Times New Roman"/>
          <w:sz w:val="24"/>
          <w:szCs w:val="24"/>
        </w:rPr>
        <w:t>concepts and nuances in Zuns</w:t>
      </w:r>
      <w:r>
        <w:rPr>
          <w:rFonts w:ascii="Times New Roman" w:hAnsi="Times New Roman" w:cs="Times New Roman"/>
          <w:sz w:val="24"/>
          <w:szCs w:val="24"/>
        </w:rPr>
        <w:t>hine’s studies of the novel</w:t>
      </w:r>
      <w:r w:rsidR="00FB282F" w:rsidRPr="000A3DC8">
        <w:rPr>
          <w:rFonts w:ascii="Times New Roman" w:hAnsi="Times New Roman" w:cs="Times New Roman"/>
          <w:sz w:val="24"/>
          <w:szCs w:val="24"/>
        </w:rPr>
        <w:t xml:space="preserve">. </w:t>
      </w:r>
      <w:r w:rsidR="006B172C">
        <w:rPr>
          <w:rFonts w:ascii="Times New Roman" w:hAnsi="Times New Roman" w:cs="Times New Roman"/>
          <w:sz w:val="24"/>
          <w:szCs w:val="24"/>
        </w:rPr>
        <w:t>Often</w:t>
      </w:r>
      <w:r w:rsidR="008C0851">
        <w:rPr>
          <w:rFonts w:ascii="Times New Roman" w:hAnsi="Times New Roman" w:cs="Times New Roman"/>
          <w:sz w:val="24"/>
          <w:szCs w:val="24"/>
        </w:rPr>
        <w:t>,</w:t>
      </w:r>
      <w:r w:rsidR="006B172C">
        <w:rPr>
          <w:rFonts w:ascii="Times New Roman" w:hAnsi="Times New Roman" w:cs="Times New Roman"/>
          <w:sz w:val="24"/>
          <w:szCs w:val="24"/>
        </w:rPr>
        <w:t xml:space="preserve"> it is the unknowability of God that changes the parameters. More crucial </w:t>
      </w:r>
      <w:r w:rsidR="006B172C">
        <w:rPr>
          <w:rFonts w:ascii="Times New Roman" w:hAnsi="Times New Roman" w:cs="Times New Roman"/>
          <w:sz w:val="24"/>
          <w:szCs w:val="24"/>
        </w:rPr>
        <w:lastRenderedPageBreak/>
        <w:t xml:space="preserve">is something </w:t>
      </w:r>
      <w:r w:rsidR="00FB282F" w:rsidRPr="000A3DC8">
        <w:rPr>
          <w:rFonts w:ascii="Times New Roman" w:hAnsi="Times New Roman" w:cs="Times New Roman"/>
          <w:sz w:val="24"/>
          <w:szCs w:val="24"/>
        </w:rPr>
        <w:t xml:space="preserve">peripheral to the concerns of most of those interested in the </w:t>
      </w:r>
      <w:r w:rsidR="006B172C">
        <w:rPr>
          <w:rFonts w:ascii="Times New Roman" w:hAnsi="Times New Roman" w:cs="Times New Roman"/>
          <w:sz w:val="24"/>
          <w:szCs w:val="24"/>
        </w:rPr>
        <w:t>social aspect of mind-reading: namely</w:t>
      </w:r>
      <w:r w:rsidR="008C0851">
        <w:rPr>
          <w:rFonts w:ascii="Times New Roman" w:hAnsi="Times New Roman" w:cs="Times New Roman"/>
          <w:sz w:val="24"/>
          <w:szCs w:val="24"/>
        </w:rPr>
        <w:t>,</w:t>
      </w:r>
      <w:r w:rsidR="006B172C">
        <w:rPr>
          <w:rFonts w:ascii="Times New Roman" w:hAnsi="Times New Roman" w:cs="Times New Roman"/>
          <w:sz w:val="24"/>
          <w:szCs w:val="24"/>
        </w:rPr>
        <w:t xml:space="preserve"> w</w:t>
      </w:r>
      <w:r w:rsidR="00FB282F" w:rsidRPr="000A3DC8">
        <w:rPr>
          <w:rFonts w:ascii="Times New Roman" w:hAnsi="Times New Roman" w:cs="Times New Roman"/>
          <w:sz w:val="24"/>
          <w:szCs w:val="24"/>
        </w:rPr>
        <w:t>hat it is like to infer thing</w:t>
      </w:r>
      <w:r w:rsidR="00FB282F">
        <w:rPr>
          <w:rFonts w:ascii="Times New Roman" w:hAnsi="Times New Roman" w:cs="Times New Roman"/>
          <w:sz w:val="24"/>
          <w:szCs w:val="24"/>
        </w:rPr>
        <w:t>s about oneself, and to have a t</w:t>
      </w:r>
      <w:r w:rsidR="00FB282F" w:rsidRPr="000A3DC8">
        <w:rPr>
          <w:rFonts w:ascii="Times New Roman" w:hAnsi="Times New Roman" w:cs="Times New Roman"/>
          <w:sz w:val="24"/>
          <w:szCs w:val="24"/>
        </w:rPr>
        <w:t xml:space="preserve">heory of one’s own mind. </w:t>
      </w:r>
      <w:r w:rsidR="00FB282F" w:rsidRPr="000A3DC8">
        <w:rPr>
          <w:rFonts w:ascii="Times New Roman" w:hAnsi="Times New Roman" w:cs="Times New Roman"/>
          <w:color w:val="000000" w:themeColor="text1"/>
          <w:sz w:val="24"/>
          <w:szCs w:val="24"/>
        </w:rPr>
        <w:t>It seems basic to consciousness that we know what our thoughts are, and we do no</w:t>
      </w:r>
      <w:r w:rsidR="00FB282F">
        <w:rPr>
          <w:rFonts w:ascii="Times New Roman" w:hAnsi="Times New Roman" w:cs="Times New Roman"/>
          <w:color w:val="000000" w:themeColor="text1"/>
          <w:sz w:val="24"/>
          <w:szCs w:val="24"/>
        </w:rPr>
        <w:t>t know the thoughts of others. However, i</w:t>
      </w:r>
      <w:r w:rsidR="00FB282F" w:rsidRPr="000A3DC8">
        <w:rPr>
          <w:rFonts w:ascii="Times New Roman" w:hAnsi="Times New Roman" w:cs="Times New Roman"/>
          <w:color w:val="000000" w:themeColor="text1"/>
          <w:sz w:val="24"/>
          <w:szCs w:val="24"/>
        </w:rPr>
        <w:t xml:space="preserve">n Herbert’s poems, </w:t>
      </w:r>
      <w:r w:rsidR="00FB282F">
        <w:rPr>
          <w:rFonts w:ascii="Times New Roman" w:hAnsi="Times New Roman" w:cs="Times New Roman"/>
          <w:color w:val="000000" w:themeColor="text1"/>
          <w:sz w:val="24"/>
          <w:szCs w:val="24"/>
        </w:rPr>
        <w:t>and</w:t>
      </w:r>
      <w:r w:rsidR="00FB282F" w:rsidRPr="000A3DC8">
        <w:rPr>
          <w:rFonts w:ascii="Times New Roman" w:hAnsi="Times New Roman" w:cs="Times New Roman"/>
          <w:color w:val="000000" w:themeColor="text1"/>
          <w:sz w:val="24"/>
          <w:szCs w:val="24"/>
        </w:rPr>
        <w:t xml:space="preserve"> also </w:t>
      </w:r>
      <w:r w:rsidR="00FB282F">
        <w:rPr>
          <w:rFonts w:ascii="Times New Roman" w:hAnsi="Times New Roman" w:cs="Times New Roman"/>
          <w:color w:val="000000" w:themeColor="text1"/>
          <w:sz w:val="24"/>
          <w:szCs w:val="24"/>
        </w:rPr>
        <w:t xml:space="preserve">at times </w:t>
      </w:r>
      <w:r w:rsidR="00FB282F" w:rsidRPr="000A3DC8">
        <w:rPr>
          <w:rFonts w:ascii="Times New Roman" w:hAnsi="Times New Roman" w:cs="Times New Roman"/>
          <w:color w:val="000000" w:themeColor="text1"/>
          <w:sz w:val="24"/>
          <w:szCs w:val="24"/>
        </w:rPr>
        <w:t xml:space="preserve">in the cognitive science literature, it seems rather often that self-scrutiny is an inferential process, </w:t>
      </w:r>
      <w:r w:rsidR="00FB282F">
        <w:rPr>
          <w:rFonts w:ascii="Times New Roman" w:hAnsi="Times New Roman" w:cs="Times New Roman"/>
          <w:color w:val="000000" w:themeColor="text1"/>
          <w:sz w:val="24"/>
          <w:szCs w:val="24"/>
        </w:rPr>
        <w:t>potentially unreliable</w:t>
      </w:r>
      <w:r w:rsidR="00FB282F" w:rsidRPr="000A3DC8">
        <w:rPr>
          <w:rFonts w:ascii="Times New Roman" w:hAnsi="Times New Roman" w:cs="Times New Roman"/>
          <w:color w:val="000000" w:themeColor="text1"/>
          <w:sz w:val="24"/>
          <w:szCs w:val="24"/>
        </w:rPr>
        <w:t>, and something that occurs dynamically in the moment. In the work of Charles Fernyhough the capacity to assess the content of other minds is intimately related to the capaci</w:t>
      </w:r>
      <w:r w:rsidR="00FB282F">
        <w:rPr>
          <w:rFonts w:ascii="Times New Roman" w:hAnsi="Times New Roman" w:cs="Times New Roman"/>
          <w:color w:val="000000" w:themeColor="text1"/>
          <w:sz w:val="24"/>
          <w:szCs w:val="24"/>
        </w:rPr>
        <w:t>ty to analyse our own thoughts,</w:t>
      </w:r>
      <w:r w:rsidR="00FB282F" w:rsidRPr="000A3DC8">
        <w:rPr>
          <w:rFonts w:ascii="Times New Roman" w:hAnsi="Times New Roman" w:cs="Times New Roman"/>
          <w:color w:val="000000" w:themeColor="text1"/>
          <w:sz w:val="24"/>
          <w:szCs w:val="24"/>
        </w:rPr>
        <w:t xml:space="preserve"> whether these are thought of as multiple voices in our heads, or just one.</w:t>
      </w:r>
      <w:r w:rsidR="00FB282F" w:rsidRPr="000A3DC8">
        <w:rPr>
          <w:rStyle w:val="EndnoteReference"/>
          <w:rFonts w:ascii="Times New Roman" w:hAnsi="Times New Roman" w:cs="Times New Roman"/>
          <w:color w:val="000000" w:themeColor="text1"/>
          <w:sz w:val="24"/>
          <w:szCs w:val="24"/>
        </w:rPr>
        <w:endnoteReference w:id="6"/>
      </w:r>
      <w:r w:rsidR="00FB282F" w:rsidRPr="000A3DC8">
        <w:rPr>
          <w:rFonts w:ascii="Times New Roman" w:hAnsi="Times New Roman" w:cs="Times New Roman"/>
          <w:color w:val="000000" w:themeColor="text1"/>
          <w:sz w:val="24"/>
          <w:szCs w:val="24"/>
        </w:rPr>
        <w:t xml:space="preserve"> In his book </w:t>
      </w:r>
      <w:r w:rsidR="00FB282F" w:rsidRPr="000A3DC8">
        <w:rPr>
          <w:rFonts w:ascii="Times New Roman" w:hAnsi="Times New Roman" w:cs="Times New Roman"/>
          <w:i/>
          <w:color w:val="000000" w:themeColor="text1"/>
          <w:sz w:val="24"/>
          <w:szCs w:val="24"/>
        </w:rPr>
        <w:t>The Voices Within</w:t>
      </w:r>
      <w:r w:rsidR="00FB282F" w:rsidRPr="000A3DC8">
        <w:rPr>
          <w:rFonts w:ascii="Times New Roman" w:hAnsi="Times New Roman" w:cs="Times New Roman"/>
          <w:color w:val="000000" w:themeColor="text1"/>
          <w:sz w:val="24"/>
          <w:szCs w:val="24"/>
        </w:rPr>
        <w:t xml:space="preserve"> Fernyhough extends this scope to the creation of literary characters and to religious experience as well, thus </w:t>
      </w:r>
      <w:r w:rsidR="00951D95">
        <w:rPr>
          <w:rFonts w:ascii="Times New Roman" w:hAnsi="Times New Roman" w:cs="Times New Roman"/>
          <w:color w:val="000000" w:themeColor="text1"/>
          <w:sz w:val="24"/>
          <w:szCs w:val="24"/>
        </w:rPr>
        <w:t>sharing</w:t>
      </w:r>
      <w:r w:rsidR="00951D95" w:rsidRPr="000A3DC8">
        <w:rPr>
          <w:rFonts w:ascii="Times New Roman" w:hAnsi="Times New Roman" w:cs="Times New Roman"/>
          <w:color w:val="000000" w:themeColor="text1"/>
          <w:sz w:val="24"/>
          <w:szCs w:val="24"/>
        </w:rPr>
        <w:t xml:space="preserve"> </w:t>
      </w:r>
      <w:r w:rsidR="00FB282F" w:rsidRPr="000A3DC8">
        <w:rPr>
          <w:rFonts w:ascii="Times New Roman" w:hAnsi="Times New Roman" w:cs="Times New Roman"/>
          <w:color w:val="000000" w:themeColor="text1"/>
          <w:sz w:val="24"/>
          <w:szCs w:val="24"/>
        </w:rPr>
        <w:t>several key themes in this essay.</w:t>
      </w:r>
      <w:r w:rsidR="00FB282F" w:rsidRPr="000A3DC8">
        <w:rPr>
          <w:rStyle w:val="EndnoteReference"/>
          <w:rFonts w:ascii="Times New Roman" w:hAnsi="Times New Roman" w:cs="Times New Roman"/>
          <w:color w:val="000000" w:themeColor="text1"/>
          <w:sz w:val="24"/>
          <w:szCs w:val="24"/>
        </w:rPr>
        <w:endnoteReference w:id="7"/>
      </w:r>
    </w:p>
    <w:p w14:paraId="6906D0D6" w14:textId="7883A542" w:rsidR="00FB282F" w:rsidRPr="000A3DC8" w:rsidRDefault="00FB282F" w:rsidP="003F6312">
      <w:pPr>
        <w:spacing w:after="0" w:line="480" w:lineRule="auto"/>
        <w:ind w:firstLine="720"/>
        <w:rPr>
          <w:rFonts w:ascii="Times New Roman" w:hAnsi="Times New Roman" w:cs="Times New Roman"/>
          <w:sz w:val="24"/>
          <w:szCs w:val="24"/>
        </w:rPr>
      </w:pPr>
      <w:r w:rsidRPr="000A3DC8">
        <w:rPr>
          <w:rFonts w:ascii="Times New Roman" w:hAnsi="Times New Roman" w:cs="Times New Roman"/>
          <w:sz w:val="24"/>
          <w:szCs w:val="24"/>
        </w:rPr>
        <w:t xml:space="preserve">Readers </w:t>
      </w:r>
      <w:r>
        <w:rPr>
          <w:rFonts w:ascii="Times New Roman" w:hAnsi="Times New Roman" w:cs="Times New Roman"/>
          <w:sz w:val="24"/>
          <w:szCs w:val="24"/>
        </w:rPr>
        <w:t xml:space="preserve">of Herbert are able to </w:t>
      </w:r>
      <w:r w:rsidRPr="000A3DC8">
        <w:rPr>
          <w:rFonts w:ascii="Times New Roman" w:hAnsi="Times New Roman" w:cs="Times New Roman"/>
          <w:sz w:val="24"/>
          <w:szCs w:val="24"/>
        </w:rPr>
        <w:t xml:space="preserve">make inferences about what underlies the speaker’s twists and turns, and also about their own interactions; when it comes to ascertaining whether there are signs of faith, the latter </w:t>
      </w:r>
      <w:r>
        <w:rPr>
          <w:rFonts w:ascii="Times New Roman" w:hAnsi="Times New Roman" w:cs="Times New Roman"/>
          <w:sz w:val="24"/>
          <w:szCs w:val="24"/>
        </w:rPr>
        <w:t>ar</w:t>
      </w:r>
      <w:r w:rsidRPr="000A3DC8">
        <w:rPr>
          <w:rFonts w:ascii="Times New Roman" w:hAnsi="Times New Roman" w:cs="Times New Roman"/>
          <w:sz w:val="24"/>
          <w:szCs w:val="24"/>
        </w:rPr>
        <w:t xml:space="preserve">e most fraught. Surprise at an emotional shift may sometimes be good; anticipation may sometimes be good. Often what is at stake is something like the ‘embodied transparency’ that features prominently in Zunshine’s work. Other minds are hard to reach; our own minds may also at times seem hard to reach. But under certain circumstances – </w:t>
      </w:r>
      <w:r>
        <w:rPr>
          <w:rFonts w:ascii="Times New Roman" w:hAnsi="Times New Roman" w:cs="Times New Roman"/>
          <w:sz w:val="24"/>
          <w:szCs w:val="24"/>
        </w:rPr>
        <w:t xml:space="preserve">physically manifest </w:t>
      </w:r>
      <w:r w:rsidRPr="000A3DC8">
        <w:rPr>
          <w:rFonts w:ascii="Times New Roman" w:hAnsi="Times New Roman" w:cs="Times New Roman"/>
          <w:sz w:val="24"/>
          <w:szCs w:val="24"/>
        </w:rPr>
        <w:t>pain</w:t>
      </w:r>
      <w:r w:rsidR="00911D31">
        <w:rPr>
          <w:rFonts w:ascii="Times New Roman" w:hAnsi="Times New Roman" w:cs="Times New Roman"/>
          <w:sz w:val="24"/>
          <w:szCs w:val="24"/>
        </w:rPr>
        <w:t>,</w:t>
      </w:r>
      <w:r w:rsidRPr="000A3DC8">
        <w:rPr>
          <w:rFonts w:ascii="Times New Roman" w:hAnsi="Times New Roman" w:cs="Times New Roman"/>
          <w:sz w:val="24"/>
          <w:szCs w:val="24"/>
        </w:rPr>
        <w:t xml:space="preserve"> for example, or joy – we know, or feel we know, absolutely w</w:t>
      </w:r>
      <w:r w:rsidR="00911D31">
        <w:rPr>
          <w:rFonts w:ascii="Times New Roman" w:hAnsi="Times New Roman" w:cs="Times New Roman"/>
          <w:sz w:val="24"/>
          <w:szCs w:val="24"/>
        </w:rPr>
        <w:t>hat is there. Zunshine describes</w:t>
      </w:r>
      <w:r w:rsidRPr="000A3DC8">
        <w:rPr>
          <w:rFonts w:ascii="Times New Roman" w:hAnsi="Times New Roman" w:cs="Times New Roman"/>
          <w:sz w:val="24"/>
          <w:szCs w:val="24"/>
        </w:rPr>
        <w:t xml:space="preserve"> the intensity and desirability of such moments in life</w:t>
      </w:r>
      <w:r w:rsidR="00911D31">
        <w:rPr>
          <w:rFonts w:ascii="Times New Roman" w:hAnsi="Times New Roman" w:cs="Times New Roman"/>
          <w:sz w:val="24"/>
          <w:szCs w:val="24"/>
        </w:rPr>
        <w:t>,</w:t>
      </w:r>
      <w:r w:rsidRPr="000A3DC8">
        <w:rPr>
          <w:rFonts w:ascii="Times New Roman" w:hAnsi="Times New Roman" w:cs="Times New Roman"/>
          <w:sz w:val="24"/>
          <w:szCs w:val="24"/>
        </w:rPr>
        <w:t xml:space="preserve"> and in literature</w:t>
      </w:r>
      <w:r w:rsidR="00911D31">
        <w:rPr>
          <w:rFonts w:ascii="Times New Roman" w:hAnsi="Times New Roman" w:cs="Times New Roman"/>
          <w:sz w:val="24"/>
          <w:szCs w:val="24"/>
        </w:rPr>
        <w:t>, where fictions can contrive and manipulate moments of intense exposure between characters, and between characters and readers</w:t>
      </w:r>
      <w:r w:rsidRPr="000A3DC8">
        <w:rPr>
          <w:rFonts w:ascii="Times New Roman" w:hAnsi="Times New Roman" w:cs="Times New Roman"/>
          <w:sz w:val="24"/>
          <w:szCs w:val="24"/>
        </w:rPr>
        <w:t>.</w:t>
      </w:r>
      <w:r w:rsidRPr="000A3DC8">
        <w:rPr>
          <w:rStyle w:val="EndnoteReference"/>
          <w:rFonts w:ascii="Times New Roman" w:hAnsi="Times New Roman" w:cs="Times New Roman"/>
          <w:sz w:val="24"/>
          <w:szCs w:val="24"/>
        </w:rPr>
        <w:endnoteReference w:id="8"/>
      </w:r>
      <w:r w:rsidRPr="000A3DC8">
        <w:rPr>
          <w:rFonts w:ascii="Times New Roman" w:hAnsi="Times New Roman" w:cs="Times New Roman"/>
          <w:sz w:val="24"/>
          <w:szCs w:val="24"/>
        </w:rPr>
        <w:t xml:space="preserve"> In Herbert’s poems we do not see a simple replication of this technique, but a tantalizing and resonant version of it. The manoeuvres of these poems, the failures and successes of the speaker and reader as they trace theological contours, fits and starts in lexi</w:t>
      </w:r>
      <w:r>
        <w:rPr>
          <w:rFonts w:ascii="Times New Roman" w:hAnsi="Times New Roman" w:cs="Times New Roman"/>
          <w:sz w:val="24"/>
          <w:szCs w:val="24"/>
        </w:rPr>
        <w:t>s, metre, and more, may offer what co</w:t>
      </w:r>
      <w:r w:rsidR="000A1427">
        <w:rPr>
          <w:rFonts w:ascii="Times New Roman" w:hAnsi="Times New Roman" w:cs="Times New Roman"/>
          <w:sz w:val="24"/>
          <w:szCs w:val="24"/>
        </w:rPr>
        <w:t>mes across as embodied evidence</w:t>
      </w:r>
      <w:r w:rsidRPr="000A3DC8">
        <w:rPr>
          <w:rFonts w:ascii="Times New Roman" w:hAnsi="Times New Roman" w:cs="Times New Roman"/>
          <w:sz w:val="24"/>
          <w:szCs w:val="24"/>
        </w:rPr>
        <w:t xml:space="preserve">. The </w:t>
      </w:r>
      <w:r>
        <w:rPr>
          <w:rFonts w:ascii="Times New Roman" w:hAnsi="Times New Roman" w:cs="Times New Roman"/>
          <w:sz w:val="24"/>
          <w:szCs w:val="24"/>
        </w:rPr>
        <w:t>crucial</w:t>
      </w:r>
      <w:r w:rsidRPr="000A3DC8">
        <w:rPr>
          <w:rFonts w:ascii="Times New Roman" w:hAnsi="Times New Roman" w:cs="Times New Roman"/>
          <w:sz w:val="24"/>
          <w:szCs w:val="24"/>
        </w:rPr>
        <w:t xml:space="preserve"> question – do</w:t>
      </w:r>
      <w:r w:rsidR="00951D95">
        <w:rPr>
          <w:rFonts w:ascii="Times New Roman" w:hAnsi="Times New Roman" w:cs="Times New Roman"/>
          <w:sz w:val="24"/>
          <w:szCs w:val="24"/>
        </w:rPr>
        <w:t xml:space="preserve"> these things</w:t>
      </w:r>
      <w:r w:rsidRPr="000A3DC8">
        <w:rPr>
          <w:rFonts w:ascii="Times New Roman" w:hAnsi="Times New Roman" w:cs="Times New Roman"/>
          <w:sz w:val="24"/>
          <w:szCs w:val="24"/>
        </w:rPr>
        <w:t xml:space="preserve"> bear witness to, and arise from, </w:t>
      </w:r>
      <w:r w:rsidRPr="000A3DC8">
        <w:rPr>
          <w:rFonts w:ascii="Times New Roman" w:hAnsi="Times New Roman" w:cs="Times New Roman"/>
          <w:sz w:val="24"/>
          <w:szCs w:val="24"/>
        </w:rPr>
        <w:lastRenderedPageBreak/>
        <w:t xml:space="preserve">faith? – </w:t>
      </w:r>
      <w:r w:rsidR="00951D95">
        <w:rPr>
          <w:rFonts w:ascii="Times New Roman" w:hAnsi="Times New Roman" w:cs="Times New Roman"/>
          <w:sz w:val="24"/>
          <w:szCs w:val="24"/>
        </w:rPr>
        <w:t>involves</w:t>
      </w:r>
      <w:r w:rsidRPr="000A3DC8">
        <w:rPr>
          <w:rFonts w:ascii="Times New Roman" w:hAnsi="Times New Roman" w:cs="Times New Roman"/>
          <w:sz w:val="24"/>
          <w:szCs w:val="24"/>
        </w:rPr>
        <w:t xml:space="preserve"> a </w:t>
      </w:r>
      <w:r w:rsidR="00951D95">
        <w:rPr>
          <w:rFonts w:ascii="Times New Roman" w:hAnsi="Times New Roman" w:cs="Times New Roman"/>
          <w:sz w:val="24"/>
          <w:szCs w:val="24"/>
        </w:rPr>
        <w:t xml:space="preserve">pointed test </w:t>
      </w:r>
      <w:r>
        <w:rPr>
          <w:rFonts w:ascii="Times New Roman" w:hAnsi="Times New Roman" w:cs="Times New Roman"/>
          <w:sz w:val="24"/>
          <w:szCs w:val="24"/>
        </w:rPr>
        <w:t>of this transparency</w:t>
      </w:r>
      <w:r w:rsidR="002A7436">
        <w:rPr>
          <w:rFonts w:ascii="Times New Roman" w:hAnsi="Times New Roman" w:cs="Times New Roman"/>
          <w:sz w:val="24"/>
          <w:szCs w:val="24"/>
        </w:rPr>
        <w:t>. A clear indication of faithful thoughts lodged in one’s mind would be extremely rewarding, but the same religious ideas that promise the reward also limit the potential for this sort of legibility.</w:t>
      </w:r>
    </w:p>
    <w:p w14:paraId="28EA709D" w14:textId="6D67DBB2"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sz w:val="24"/>
          <w:szCs w:val="24"/>
        </w:rPr>
        <w:tab/>
        <w:t xml:space="preserve">In Herbert there are often doubts and subtleties around the attribution of voices. Hopeful or fearful interventions could have their origins in </w:t>
      </w:r>
      <w:r w:rsidRPr="000A3DC8">
        <w:rPr>
          <w:rFonts w:ascii="Times New Roman" w:hAnsi="Times New Roman" w:cs="Times New Roman"/>
          <w:color w:val="000000" w:themeColor="text1"/>
          <w:sz w:val="24"/>
          <w:szCs w:val="24"/>
        </w:rPr>
        <w:t>the gift of faith from God, in the vanities of human imagination, or in the wiles of the Tempter. Steering through these complexities requires ‘metarepresentation’, another facet of mind-reading highlighted by Zunshine. Related to metacognition, the general ability to assess the contents of consciousness, metarepresentation is ‘keeping track of the sources of our representations’, for example, knowing the difference between something perceived in the world and something learned from a report from another person. Zunshine cites schizophrenia as something that could be understood to some extent as</w:t>
      </w:r>
      <w:r w:rsidR="006B0576">
        <w:rPr>
          <w:rFonts w:ascii="Times New Roman" w:hAnsi="Times New Roman" w:cs="Times New Roman"/>
          <w:color w:val="000000" w:themeColor="text1"/>
          <w:sz w:val="24"/>
          <w:szCs w:val="24"/>
        </w:rPr>
        <w:t xml:space="preserve"> a failure of this capacity</w:t>
      </w:r>
      <w:r w:rsidRPr="000A3DC8">
        <w:rPr>
          <w:rFonts w:ascii="Times New Roman" w:hAnsi="Times New Roman" w:cs="Times New Roman"/>
          <w:color w:val="000000" w:themeColor="text1"/>
          <w:sz w:val="24"/>
          <w:szCs w:val="24"/>
        </w:rPr>
        <w:t>.</w:t>
      </w:r>
      <w:r w:rsidRPr="000A3DC8">
        <w:rPr>
          <w:rStyle w:val="EndnoteReference"/>
          <w:rFonts w:ascii="Times New Roman" w:hAnsi="Times New Roman" w:cs="Times New Roman"/>
          <w:color w:val="000000" w:themeColor="text1"/>
          <w:sz w:val="24"/>
          <w:szCs w:val="24"/>
        </w:rPr>
        <w:endnoteReference w:id="9"/>
      </w:r>
      <w:r w:rsidRPr="000A3DC8">
        <w:rPr>
          <w:rFonts w:ascii="Times New Roman" w:hAnsi="Times New Roman" w:cs="Times New Roman"/>
          <w:color w:val="000000" w:themeColor="text1"/>
          <w:sz w:val="24"/>
          <w:szCs w:val="24"/>
        </w:rPr>
        <w:t xml:space="preserve"> </w:t>
      </w:r>
      <w:r w:rsidR="00911D31">
        <w:rPr>
          <w:rFonts w:ascii="Times New Roman" w:hAnsi="Times New Roman" w:cs="Times New Roman"/>
          <w:color w:val="000000" w:themeColor="text1"/>
          <w:sz w:val="24"/>
          <w:szCs w:val="24"/>
        </w:rPr>
        <w:t xml:space="preserve">Metarepresentation is essential to functioning – it helps create the boundary between what is real and what is not. In novels, unreliable narrators, morally problematic perspectives, and many other techniques (in </w:t>
      </w:r>
      <w:r w:rsidR="00911D31" w:rsidRPr="00911D31">
        <w:rPr>
          <w:rFonts w:ascii="Times New Roman" w:hAnsi="Times New Roman" w:cs="Times New Roman"/>
          <w:i/>
          <w:color w:val="000000" w:themeColor="text1"/>
          <w:sz w:val="24"/>
          <w:szCs w:val="24"/>
        </w:rPr>
        <w:t>Clarissa</w:t>
      </w:r>
      <w:r w:rsidR="00911D31">
        <w:rPr>
          <w:rFonts w:ascii="Times New Roman" w:hAnsi="Times New Roman" w:cs="Times New Roman"/>
          <w:color w:val="000000" w:themeColor="text1"/>
          <w:sz w:val="24"/>
          <w:szCs w:val="24"/>
        </w:rPr>
        <w:t xml:space="preserve">, or </w:t>
      </w:r>
      <w:r w:rsidR="00911D31" w:rsidRPr="00911D31">
        <w:rPr>
          <w:rFonts w:ascii="Times New Roman" w:hAnsi="Times New Roman" w:cs="Times New Roman"/>
          <w:i/>
          <w:color w:val="000000" w:themeColor="text1"/>
          <w:sz w:val="24"/>
          <w:szCs w:val="24"/>
        </w:rPr>
        <w:t>Lolita</w:t>
      </w:r>
      <w:r w:rsidR="00911D31">
        <w:rPr>
          <w:rFonts w:ascii="Times New Roman" w:hAnsi="Times New Roman" w:cs="Times New Roman"/>
          <w:color w:val="000000" w:themeColor="text1"/>
          <w:sz w:val="24"/>
          <w:szCs w:val="24"/>
        </w:rPr>
        <w:t xml:space="preserve">, for example) </w:t>
      </w:r>
      <w:r w:rsidR="00911D31" w:rsidRPr="00911D31">
        <w:rPr>
          <w:rFonts w:ascii="Times New Roman" w:hAnsi="Times New Roman" w:cs="Times New Roman"/>
          <w:color w:val="000000" w:themeColor="text1"/>
          <w:sz w:val="24"/>
          <w:szCs w:val="24"/>
        </w:rPr>
        <w:t>can</w:t>
      </w:r>
      <w:r w:rsidR="00911D31">
        <w:rPr>
          <w:rFonts w:ascii="Times New Roman" w:hAnsi="Times New Roman" w:cs="Times New Roman"/>
          <w:color w:val="000000" w:themeColor="text1"/>
          <w:sz w:val="24"/>
          <w:szCs w:val="24"/>
        </w:rPr>
        <w:t xml:space="preserve"> destabilise the reader’s tracking of truth and falsehood.</w:t>
      </w:r>
      <w:r w:rsidR="00AE0739">
        <w:rPr>
          <w:rFonts w:ascii="Times New Roman" w:hAnsi="Times New Roman" w:cs="Times New Roman"/>
          <w:color w:val="000000" w:themeColor="text1"/>
          <w:sz w:val="24"/>
          <w:szCs w:val="24"/>
        </w:rPr>
        <w:t xml:space="preserve"> I</w:t>
      </w:r>
      <w:r w:rsidR="006B0576">
        <w:rPr>
          <w:rFonts w:ascii="Times New Roman" w:hAnsi="Times New Roman" w:cs="Times New Roman"/>
          <w:color w:val="000000" w:themeColor="text1"/>
          <w:sz w:val="24"/>
          <w:szCs w:val="24"/>
        </w:rPr>
        <w:t>n</w:t>
      </w:r>
      <w:r w:rsidRPr="000A3DC8">
        <w:rPr>
          <w:rFonts w:ascii="Times New Roman" w:hAnsi="Times New Roman" w:cs="Times New Roman"/>
          <w:color w:val="000000" w:themeColor="text1"/>
          <w:sz w:val="24"/>
          <w:szCs w:val="24"/>
        </w:rPr>
        <w:t xml:space="preserve"> the special circumstances of Theory of Mind in Herbert’s poems</w:t>
      </w:r>
      <w:r w:rsidR="006B0576">
        <w:rPr>
          <w:rFonts w:ascii="Times New Roman" w:hAnsi="Times New Roman" w:cs="Times New Roman"/>
          <w:color w:val="000000" w:themeColor="text1"/>
          <w:sz w:val="24"/>
          <w:szCs w:val="24"/>
        </w:rPr>
        <w:t>, it becomes a vexed issue</w:t>
      </w:r>
      <w:r w:rsidR="00911D31">
        <w:rPr>
          <w:rFonts w:ascii="Times New Roman" w:hAnsi="Times New Roman" w:cs="Times New Roman"/>
          <w:color w:val="000000" w:themeColor="text1"/>
          <w:sz w:val="24"/>
          <w:szCs w:val="24"/>
        </w:rPr>
        <w:t xml:space="preserve"> of a </w:t>
      </w:r>
      <w:r w:rsidR="00AE0739">
        <w:rPr>
          <w:rFonts w:ascii="Times New Roman" w:hAnsi="Times New Roman" w:cs="Times New Roman"/>
          <w:color w:val="000000" w:themeColor="text1"/>
          <w:sz w:val="24"/>
          <w:szCs w:val="24"/>
        </w:rPr>
        <w:t xml:space="preserve">particular </w:t>
      </w:r>
      <w:r w:rsidR="00911D31">
        <w:rPr>
          <w:rFonts w:ascii="Times New Roman" w:hAnsi="Times New Roman" w:cs="Times New Roman"/>
          <w:color w:val="000000" w:themeColor="text1"/>
          <w:sz w:val="24"/>
          <w:szCs w:val="24"/>
        </w:rPr>
        <w:t>and intense kind</w:t>
      </w:r>
      <w:r w:rsidRPr="000A3DC8">
        <w:rPr>
          <w:rFonts w:ascii="Times New Roman" w:hAnsi="Times New Roman" w:cs="Times New Roman"/>
          <w:color w:val="000000" w:themeColor="text1"/>
          <w:sz w:val="24"/>
          <w:szCs w:val="24"/>
        </w:rPr>
        <w:t>. There is the pressing need to know, if it can be known, whether voices offering encouragement or rebuke come from God. This is a matter of interpretation that relates to the speaker</w:t>
      </w:r>
      <w:r>
        <w:rPr>
          <w:rFonts w:ascii="Times New Roman" w:hAnsi="Times New Roman" w:cs="Times New Roman"/>
          <w:color w:val="000000" w:themeColor="text1"/>
          <w:sz w:val="24"/>
          <w:szCs w:val="24"/>
        </w:rPr>
        <w:t>,</w:t>
      </w:r>
      <w:r w:rsidRPr="000A3DC8">
        <w:rPr>
          <w:rFonts w:ascii="Times New Roman" w:hAnsi="Times New Roman" w:cs="Times New Roman"/>
          <w:color w:val="000000" w:themeColor="text1"/>
          <w:sz w:val="24"/>
          <w:szCs w:val="24"/>
        </w:rPr>
        <w:t xml:space="preserve"> and more subtly to the reader. Is the new voice something integral</w:t>
      </w:r>
      <w:r w:rsidR="006B0576">
        <w:rPr>
          <w:rFonts w:ascii="Times New Roman" w:hAnsi="Times New Roman" w:cs="Times New Roman"/>
          <w:color w:val="000000" w:themeColor="text1"/>
          <w:sz w:val="24"/>
          <w:szCs w:val="24"/>
        </w:rPr>
        <w:t>,</w:t>
      </w:r>
      <w:r w:rsidRPr="000A3DC8">
        <w:rPr>
          <w:rFonts w:ascii="Times New Roman" w:hAnsi="Times New Roman" w:cs="Times New Roman"/>
          <w:color w:val="000000" w:themeColor="text1"/>
          <w:sz w:val="24"/>
          <w:szCs w:val="24"/>
        </w:rPr>
        <w:t xml:space="preserve"> or must it break the mould of the poem’s metre and mood? Did the reader change tone or style of speaking in order to inhabit the new voice</w:t>
      </w:r>
      <w:r>
        <w:rPr>
          <w:rFonts w:ascii="Times New Roman" w:hAnsi="Times New Roman" w:cs="Times New Roman"/>
          <w:color w:val="000000" w:themeColor="text1"/>
          <w:sz w:val="24"/>
          <w:szCs w:val="24"/>
        </w:rPr>
        <w:t>, and should they have done so?</w:t>
      </w:r>
    </w:p>
    <w:p w14:paraId="44EF0F00" w14:textId="4280CCD8"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 xml:space="preserve">In this essay </w:t>
      </w:r>
      <w:r>
        <w:rPr>
          <w:rFonts w:ascii="Times New Roman" w:hAnsi="Times New Roman" w:cs="Times New Roman"/>
          <w:sz w:val="24"/>
          <w:szCs w:val="24"/>
        </w:rPr>
        <w:t xml:space="preserve">first transparency, </w:t>
      </w:r>
      <w:r w:rsidRPr="000A3DC8">
        <w:rPr>
          <w:rFonts w:ascii="Times New Roman" w:hAnsi="Times New Roman" w:cs="Times New Roman"/>
          <w:sz w:val="24"/>
          <w:szCs w:val="24"/>
        </w:rPr>
        <w:t xml:space="preserve">and </w:t>
      </w:r>
      <w:r>
        <w:rPr>
          <w:rFonts w:ascii="Times New Roman" w:hAnsi="Times New Roman" w:cs="Times New Roman"/>
          <w:sz w:val="24"/>
          <w:szCs w:val="24"/>
        </w:rPr>
        <w:t xml:space="preserve">then </w:t>
      </w:r>
      <w:r w:rsidRPr="000A3DC8">
        <w:rPr>
          <w:rFonts w:ascii="Times New Roman" w:hAnsi="Times New Roman" w:cs="Times New Roman"/>
          <w:sz w:val="24"/>
          <w:szCs w:val="24"/>
        </w:rPr>
        <w:t>metarepresentation</w:t>
      </w:r>
      <w:r>
        <w:rPr>
          <w:rFonts w:ascii="Times New Roman" w:hAnsi="Times New Roman" w:cs="Times New Roman"/>
          <w:sz w:val="24"/>
          <w:szCs w:val="24"/>
        </w:rPr>
        <w:t>,</w:t>
      </w:r>
      <w:r w:rsidRPr="000A3DC8">
        <w:rPr>
          <w:rFonts w:ascii="Times New Roman" w:hAnsi="Times New Roman" w:cs="Times New Roman"/>
          <w:sz w:val="24"/>
          <w:szCs w:val="24"/>
        </w:rPr>
        <w:t xml:space="preserve"> will be taken as frameworks in which to read Herbert’s poems. These concepts will help unfold some connections between Herbert and his theological environment, but they will also be tested </w:t>
      </w:r>
      <w:r w:rsidRPr="000A3DC8">
        <w:rPr>
          <w:rFonts w:ascii="Times New Roman" w:hAnsi="Times New Roman" w:cs="Times New Roman"/>
          <w:sz w:val="24"/>
          <w:szCs w:val="24"/>
        </w:rPr>
        <w:lastRenderedPageBreak/>
        <w:t xml:space="preserve">against the cultural pressures </w:t>
      </w:r>
      <w:r w:rsidR="00911D31">
        <w:rPr>
          <w:rFonts w:ascii="Times New Roman" w:hAnsi="Times New Roman" w:cs="Times New Roman"/>
          <w:sz w:val="24"/>
          <w:szCs w:val="24"/>
        </w:rPr>
        <w:t>that</w:t>
      </w:r>
      <w:r w:rsidRPr="000A3DC8">
        <w:rPr>
          <w:rFonts w:ascii="Times New Roman" w:hAnsi="Times New Roman" w:cs="Times New Roman"/>
          <w:sz w:val="24"/>
          <w:szCs w:val="24"/>
        </w:rPr>
        <w:t xml:space="preserve"> affect their practice and effect in early modern culture. Herbert’s chosen </w:t>
      </w:r>
      <w:r>
        <w:rPr>
          <w:rFonts w:ascii="Times New Roman" w:hAnsi="Times New Roman" w:cs="Times New Roman"/>
          <w:sz w:val="24"/>
          <w:szCs w:val="24"/>
        </w:rPr>
        <w:t>medium</w:t>
      </w:r>
      <w:r w:rsidRPr="000A3DC8">
        <w:rPr>
          <w:rFonts w:ascii="Times New Roman" w:hAnsi="Times New Roman" w:cs="Times New Roman"/>
          <w:sz w:val="24"/>
          <w:szCs w:val="24"/>
        </w:rPr>
        <w:t xml:space="preserve"> will also come into focus: the lyric poem proves an ideal form to expose mental states and summon up troubling voices, but the lyric collection organizes these experiences into a network that allows re-reading, re-voicing, and</w:t>
      </w:r>
      <w:r>
        <w:rPr>
          <w:rFonts w:ascii="Times New Roman" w:hAnsi="Times New Roman" w:cs="Times New Roman"/>
          <w:sz w:val="24"/>
          <w:szCs w:val="24"/>
        </w:rPr>
        <w:t xml:space="preserve"> the prospect of moulding </w:t>
      </w:r>
      <w:r w:rsidRPr="000A3DC8">
        <w:rPr>
          <w:rFonts w:ascii="Times New Roman" w:hAnsi="Times New Roman" w:cs="Times New Roman"/>
          <w:sz w:val="24"/>
          <w:szCs w:val="24"/>
        </w:rPr>
        <w:t>responses.</w:t>
      </w:r>
      <w:r>
        <w:rPr>
          <w:rStyle w:val="EndnoteReference"/>
          <w:rFonts w:ascii="Times New Roman" w:hAnsi="Times New Roman" w:cs="Times New Roman"/>
          <w:sz w:val="24"/>
          <w:szCs w:val="24"/>
        </w:rPr>
        <w:endnoteReference w:id="10"/>
      </w:r>
    </w:p>
    <w:p w14:paraId="2AF0CC8B" w14:textId="72E3A9AA" w:rsidR="00FB282F" w:rsidRPr="000A3DC8" w:rsidRDefault="00FB282F" w:rsidP="003F6312">
      <w:pPr>
        <w:spacing w:after="0" w:line="480" w:lineRule="auto"/>
        <w:rPr>
          <w:rFonts w:ascii="Times New Roman" w:hAnsi="Times New Roman" w:cs="Times New Roman"/>
          <w:sz w:val="24"/>
          <w:szCs w:val="24"/>
        </w:rPr>
      </w:pPr>
    </w:p>
    <w:p w14:paraId="6BBA6229" w14:textId="77777777" w:rsidR="00FB282F" w:rsidRPr="000A3DC8" w:rsidRDefault="00FB282F" w:rsidP="003F6312">
      <w:pPr>
        <w:spacing w:after="0" w:line="480" w:lineRule="auto"/>
        <w:jc w:val="center"/>
        <w:rPr>
          <w:rFonts w:ascii="Times New Roman" w:hAnsi="Times New Roman" w:cs="Times New Roman"/>
          <w:b/>
          <w:sz w:val="24"/>
          <w:szCs w:val="24"/>
        </w:rPr>
      </w:pPr>
      <w:r w:rsidRPr="000A3DC8">
        <w:rPr>
          <w:rFonts w:ascii="Times New Roman" w:hAnsi="Times New Roman" w:cs="Times New Roman"/>
          <w:b/>
          <w:sz w:val="24"/>
          <w:szCs w:val="24"/>
        </w:rPr>
        <w:t>*</w:t>
      </w:r>
    </w:p>
    <w:p w14:paraId="13E98E37" w14:textId="77777777" w:rsidR="00FB282F" w:rsidRPr="000A3DC8" w:rsidRDefault="00FB282F" w:rsidP="003F6312">
      <w:pPr>
        <w:spacing w:after="0" w:line="480" w:lineRule="auto"/>
        <w:rPr>
          <w:rFonts w:ascii="Times New Roman" w:hAnsi="Times New Roman" w:cs="Times New Roman"/>
          <w:sz w:val="24"/>
          <w:szCs w:val="24"/>
        </w:rPr>
      </w:pPr>
    </w:p>
    <w:p w14:paraId="643AEA55" w14:textId="115F1330"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One of the ways in which Herbert repeatedly exp</w:t>
      </w:r>
      <w:r w:rsidR="006B0576">
        <w:rPr>
          <w:rFonts w:ascii="Times New Roman" w:hAnsi="Times New Roman" w:cs="Times New Roman"/>
          <w:sz w:val="24"/>
          <w:szCs w:val="24"/>
        </w:rPr>
        <w:t>oses his speaker and his reader,</w:t>
      </w:r>
      <w:r w:rsidR="00CC71C7">
        <w:rPr>
          <w:rFonts w:ascii="Times New Roman" w:hAnsi="Times New Roman" w:cs="Times New Roman"/>
          <w:sz w:val="24"/>
          <w:szCs w:val="24"/>
        </w:rPr>
        <w:t xml:space="preserve"> </w:t>
      </w:r>
      <w:r w:rsidR="006B0576">
        <w:rPr>
          <w:rFonts w:ascii="Times New Roman" w:hAnsi="Times New Roman" w:cs="Times New Roman"/>
          <w:sz w:val="24"/>
          <w:szCs w:val="24"/>
        </w:rPr>
        <w:t xml:space="preserve">and </w:t>
      </w:r>
      <w:r w:rsidR="00CC71C7">
        <w:rPr>
          <w:rFonts w:ascii="Times New Roman" w:hAnsi="Times New Roman" w:cs="Times New Roman"/>
          <w:sz w:val="24"/>
          <w:szCs w:val="24"/>
        </w:rPr>
        <w:t>pushes towards a</w:t>
      </w:r>
      <w:r w:rsidR="006B0576">
        <w:rPr>
          <w:rFonts w:ascii="Times New Roman" w:hAnsi="Times New Roman" w:cs="Times New Roman"/>
          <w:sz w:val="24"/>
          <w:szCs w:val="24"/>
        </w:rPr>
        <w:t>n experience of ‘transparency’,</w:t>
      </w:r>
      <w:r w:rsidR="00CC71C7">
        <w:rPr>
          <w:rFonts w:ascii="Times New Roman" w:hAnsi="Times New Roman" w:cs="Times New Roman"/>
          <w:sz w:val="24"/>
          <w:szCs w:val="24"/>
        </w:rPr>
        <w:t xml:space="preserve"> </w:t>
      </w:r>
      <w:r w:rsidRPr="000A3DC8">
        <w:rPr>
          <w:rFonts w:ascii="Times New Roman" w:hAnsi="Times New Roman" w:cs="Times New Roman"/>
          <w:sz w:val="24"/>
          <w:szCs w:val="24"/>
        </w:rPr>
        <w:t>is the manipulation of structural pivots in the poems. A ‘yet’ or a ‘but’ often tracks a crucial spiritual dynamic, especially the move from despair to hope, from a lack of faith to faith.</w:t>
      </w:r>
      <w:r w:rsidRPr="000A3DC8">
        <w:rPr>
          <w:rStyle w:val="EndnoteReference"/>
          <w:rFonts w:ascii="Times New Roman" w:hAnsi="Times New Roman" w:cs="Times New Roman"/>
          <w:sz w:val="24"/>
          <w:szCs w:val="24"/>
        </w:rPr>
        <w:endnoteReference w:id="11"/>
      </w:r>
      <w:r w:rsidRPr="000A3DC8">
        <w:rPr>
          <w:rFonts w:ascii="Times New Roman" w:hAnsi="Times New Roman" w:cs="Times New Roman"/>
          <w:sz w:val="24"/>
          <w:szCs w:val="24"/>
        </w:rPr>
        <w:t xml:space="preserve"> </w:t>
      </w:r>
      <w:r w:rsidR="00AE0739">
        <w:rPr>
          <w:rFonts w:ascii="Times New Roman" w:hAnsi="Times New Roman" w:cs="Times New Roman"/>
          <w:sz w:val="24"/>
          <w:szCs w:val="24"/>
        </w:rPr>
        <w:t xml:space="preserve">These conjunctions offer to reveal raw and deeply-felt moments of transition and discovery, delivering the sort of exposure prized by Zunshine. </w:t>
      </w:r>
      <w:r w:rsidRPr="000A3DC8">
        <w:rPr>
          <w:rFonts w:ascii="Times New Roman" w:hAnsi="Times New Roman" w:cs="Times New Roman"/>
          <w:sz w:val="24"/>
          <w:szCs w:val="24"/>
        </w:rPr>
        <w:t xml:space="preserve">Sophie Read has identified this as a characteristic rhetorical </w:t>
      </w:r>
      <w:r w:rsidR="00AE0739">
        <w:rPr>
          <w:rFonts w:ascii="Times New Roman" w:hAnsi="Times New Roman" w:cs="Times New Roman"/>
          <w:sz w:val="24"/>
          <w:szCs w:val="24"/>
        </w:rPr>
        <w:t xml:space="preserve">and theological </w:t>
      </w:r>
      <w:r w:rsidRPr="000A3DC8">
        <w:rPr>
          <w:rFonts w:ascii="Times New Roman" w:hAnsi="Times New Roman" w:cs="Times New Roman"/>
          <w:sz w:val="24"/>
          <w:szCs w:val="24"/>
        </w:rPr>
        <w:t>tension</w:t>
      </w:r>
      <w:r w:rsidR="00AE0739">
        <w:rPr>
          <w:rFonts w:ascii="Times New Roman" w:hAnsi="Times New Roman" w:cs="Times New Roman"/>
          <w:sz w:val="24"/>
          <w:szCs w:val="24"/>
        </w:rPr>
        <w:t xml:space="preserve"> in Herbert</w:t>
      </w:r>
      <w:r w:rsidRPr="000A3DC8">
        <w:rPr>
          <w:rFonts w:ascii="Times New Roman" w:hAnsi="Times New Roman" w:cs="Times New Roman"/>
          <w:sz w:val="24"/>
          <w:szCs w:val="24"/>
        </w:rPr>
        <w:t xml:space="preserve">. The figure of </w:t>
      </w:r>
      <w:r w:rsidRPr="000A3DC8">
        <w:rPr>
          <w:rFonts w:ascii="Times New Roman" w:hAnsi="Times New Roman" w:cs="Times New Roman"/>
          <w:i/>
          <w:sz w:val="24"/>
          <w:szCs w:val="24"/>
        </w:rPr>
        <w:t>metanoia</w:t>
      </w:r>
      <w:r w:rsidRPr="000A3DC8">
        <w:rPr>
          <w:rFonts w:ascii="Times New Roman" w:hAnsi="Times New Roman" w:cs="Times New Roman"/>
          <w:sz w:val="24"/>
          <w:szCs w:val="24"/>
        </w:rPr>
        <w:t xml:space="preserve"> (or in Latin, </w:t>
      </w:r>
      <w:r w:rsidRPr="000A3DC8">
        <w:rPr>
          <w:rFonts w:ascii="Times New Roman" w:hAnsi="Times New Roman" w:cs="Times New Roman"/>
          <w:i/>
          <w:sz w:val="24"/>
          <w:szCs w:val="24"/>
        </w:rPr>
        <w:t>correctio</w:t>
      </w:r>
      <w:r w:rsidRPr="000A3DC8">
        <w:rPr>
          <w:rFonts w:ascii="Times New Roman" w:hAnsi="Times New Roman" w:cs="Times New Roman"/>
          <w:sz w:val="24"/>
          <w:szCs w:val="24"/>
        </w:rPr>
        <w:t>) is a means by which Herbert approaches the complexity of the Eucharist. Voices within his poems push against one another, and the central pivot holds them in creative balance.</w:t>
      </w:r>
      <w:r w:rsidRPr="000A3DC8">
        <w:rPr>
          <w:rStyle w:val="EndnoteReference"/>
          <w:rFonts w:ascii="Times New Roman" w:hAnsi="Times New Roman" w:cs="Times New Roman"/>
          <w:sz w:val="24"/>
          <w:szCs w:val="24"/>
        </w:rPr>
        <w:endnoteReference w:id="12"/>
      </w:r>
      <w:r w:rsidRPr="000A3DC8">
        <w:rPr>
          <w:rFonts w:ascii="Times New Roman" w:hAnsi="Times New Roman" w:cs="Times New Roman"/>
          <w:sz w:val="24"/>
          <w:szCs w:val="24"/>
        </w:rPr>
        <w:t xml:space="preserve"> Attention to the interaction between reader and speaker, informed by different ideas of self-examination, adds other terms with which to refine a sense not only of what Herbert is doing, but why he is doing it.</w:t>
      </w:r>
    </w:p>
    <w:p w14:paraId="1B541AE5" w14:textId="375A8CA0"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The speaker of ‘The Sinner’ sets out to ‘seek / what I have treasur’d in my memorie’ (1-2).</w:t>
      </w:r>
      <w:r w:rsidRPr="000A3DC8">
        <w:rPr>
          <w:rStyle w:val="EndnoteReference"/>
          <w:rFonts w:ascii="Times New Roman" w:hAnsi="Times New Roman" w:cs="Times New Roman"/>
          <w:sz w:val="24"/>
          <w:szCs w:val="24"/>
        </w:rPr>
        <w:endnoteReference w:id="13"/>
      </w:r>
      <w:r w:rsidRPr="000A3DC8">
        <w:rPr>
          <w:rFonts w:ascii="Times New Roman" w:hAnsi="Times New Roman" w:cs="Times New Roman"/>
          <w:sz w:val="24"/>
          <w:szCs w:val="24"/>
        </w:rPr>
        <w:t xml:space="preserve"> Between the ‘quarries of pil’d vanities’ (5), and the ‘shreds of holinesse’ (6) </w:t>
      </w:r>
      <w:r>
        <w:rPr>
          <w:rFonts w:ascii="Times New Roman" w:hAnsi="Times New Roman" w:cs="Times New Roman"/>
          <w:sz w:val="24"/>
          <w:szCs w:val="24"/>
        </w:rPr>
        <w:t xml:space="preserve">there is a pivotal ‘But’; </w:t>
      </w:r>
      <w:r w:rsidRPr="000A3DC8">
        <w:rPr>
          <w:rFonts w:ascii="Times New Roman" w:hAnsi="Times New Roman" w:cs="Times New Roman"/>
          <w:sz w:val="24"/>
          <w:szCs w:val="24"/>
        </w:rPr>
        <w:t xml:space="preserve">after </w:t>
      </w:r>
      <w:r>
        <w:rPr>
          <w:rFonts w:ascii="Times New Roman" w:hAnsi="Times New Roman" w:cs="Times New Roman"/>
          <w:sz w:val="24"/>
          <w:szCs w:val="24"/>
        </w:rPr>
        <w:t>some casting-</w:t>
      </w:r>
      <w:r w:rsidRPr="000A3DC8">
        <w:rPr>
          <w:rFonts w:ascii="Times New Roman" w:hAnsi="Times New Roman" w:cs="Times New Roman"/>
          <w:sz w:val="24"/>
          <w:szCs w:val="24"/>
        </w:rPr>
        <w:t xml:space="preserve">about for substantial consolation, a more powerful ‘Yet’ (12) </w:t>
      </w:r>
      <w:r>
        <w:rPr>
          <w:rFonts w:ascii="Times New Roman" w:hAnsi="Times New Roman" w:cs="Times New Roman"/>
          <w:sz w:val="24"/>
          <w:szCs w:val="24"/>
        </w:rPr>
        <w:t xml:space="preserve">follows, </w:t>
      </w:r>
      <w:r w:rsidRPr="000A3DC8">
        <w:rPr>
          <w:rFonts w:ascii="Times New Roman" w:hAnsi="Times New Roman" w:cs="Times New Roman"/>
          <w:sz w:val="24"/>
          <w:szCs w:val="24"/>
        </w:rPr>
        <w:t xml:space="preserve">as the speaker addresses the Lord, hoping he will ‘heare my call’. ‘Conscience’ starts with an attempt to quieten the ‘pratler’ (that is, conscience itself), but the poem turns </w:t>
      </w:r>
      <w:r w:rsidRPr="000A3DC8">
        <w:rPr>
          <w:rFonts w:ascii="Times New Roman" w:hAnsi="Times New Roman" w:cs="Times New Roman"/>
          <w:sz w:val="24"/>
          <w:szCs w:val="24"/>
        </w:rPr>
        <w:lastRenderedPageBreak/>
        <w:t>decisively towards the ‘physick’ (20) of the cross with another emphatic ‘Yet’ (19). Trying to find signs of salvation, the speaker of ‘The Method’ urges ‘Go search this thing, / Tumble thy breast, and turn thy book’ (9-10). This leads to one of the emotional shifts that suggests, as much as anything else does, the influence of God’s grace:</w:t>
      </w:r>
    </w:p>
    <w:p w14:paraId="04988D13" w14:textId="77777777" w:rsidR="00FB282F" w:rsidRPr="000A3DC8" w:rsidRDefault="00FB282F" w:rsidP="003F6312">
      <w:pPr>
        <w:spacing w:after="0" w:line="480" w:lineRule="auto"/>
        <w:rPr>
          <w:rFonts w:ascii="Times New Roman" w:hAnsi="Times New Roman" w:cs="Times New Roman"/>
          <w:sz w:val="24"/>
          <w:szCs w:val="24"/>
        </w:rPr>
      </w:pPr>
    </w:p>
    <w:p w14:paraId="6B68C91F" w14:textId="3F11AFA7" w:rsidR="00FB282F" w:rsidRPr="000A3DC8" w:rsidRDefault="00FB282F" w:rsidP="003F6312">
      <w:pPr>
        <w:spacing w:after="0" w:line="480" w:lineRule="auto"/>
        <w:ind w:left="2727" w:firstLine="153"/>
        <w:rPr>
          <w:rFonts w:ascii="Times New Roman" w:hAnsi="Times New Roman" w:cs="Times New Roman"/>
          <w:sz w:val="24"/>
          <w:szCs w:val="24"/>
        </w:rPr>
      </w:pPr>
      <w:r>
        <w:rPr>
          <w:rFonts w:ascii="Times New Roman" w:hAnsi="Times New Roman" w:cs="Times New Roman"/>
          <w:sz w:val="24"/>
          <w:szCs w:val="24"/>
        </w:rPr>
        <w:t>But stay! w</w:t>
      </w:r>
      <w:r w:rsidRPr="000A3DC8">
        <w:rPr>
          <w:rFonts w:ascii="Times New Roman" w:hAnsi="Times New Roman" w:cs="Times New Roman"/>
          <w:sz w:val="24"/>
          <w:szCs w:val="24"/>
        </w:rPr>
        <w:t>hat’s there?</w:t>
      </w:r>
    </w:p>
    <w:p w14:paraId="2DF8A572" w14:textId="77777777" w:rsidR="00FB282F" w:rsidRPr="000A3DC8" w:rsidRDefault="00FB282F" w:rsidP="003F6312">
      <w:pPr>
        <w:spacing w:after="0" w:line="480" w:lineRule="auto"/>
        <w:ind w:left="567"/>
        <w:rPr>
          <w:rFonts w:ascii="Times New Roman" w:hAnsi="Times New Roman" w:cs="Times New Roman"/>
          <w:i/>
          <w:sz w:val="24"/>
          <w:szCs w:val="24"/>
        </w:rPr>
      </w:pPr>
      <w:r w:rsidRPr="000A3DC8">
        <w:rPr>
          <w:rFonts w:ascii="Times New Roman" w:hAnsi="Times New Roman" w:cs="Times New Roman"/>
          <w:i/>
          <w:sz w:val="24"/>
          <w:szCs w:val="24"/>
        </w:rPr>
        <w:t>Late when I would have something done,</w:t>
      </w:r>
    </w:p>
    <w:p w14:paraId="36EFD191" w14:textId="77777777" w:rsidR="00FB282F" w:rsidRPr="000A3DC8" w:rsidRDefault="00FB282F" w:rsidP="003F6312">
      <w:pPr>
        <w:spacing w:after="0" w:line="480" w:lineRule="auto"/>
        <w:ind w:left="567"/>
        <w:rPr>
          <w:rFonts w:ascii="Times New Roman" w:hAnsi="Times New Roman" w:cs="Times New Roman"/>
          <w:i/>
          <w:sz w:val="24"/>
          <w:szCs w:val="24"/>
        </w:rPr>
      </w:pPr>
      <w:r w:rsidRPr="000A3DC8">
        <w:rPr>
          <w:rFonts w:ascii="Times New Roman" w:hAnsi="Times New Roman" w:cs="Times New Roman"/>
          <w:i/>
          <w:sz w:val="24"/>
          <w:szCs w:val="24"/>
        </w:rPr>
        <w:t>I had a motion to forbear,</w:t>
      </w:r>
    </w:p>
    <w:p w14:paraId="294788A2" w14:textId="77777777" w:rsidR="00FB282F" w:rsidRPr="000A3DC8" w:rsidRDefault="00FB282F" w:rsidP="003F6312">
      <w:pPr>
        <w:spacing w:after="0" w:line="480" w:lineRule="auto"/>
        <w:ind w:left="2727" w:firstLine="153"/>
        <w:rPr>
          <w:rFonts w:ascii="Times New Roman" w:hAnsi="Times New Roman" w:cs="Times New Roman"/>
          <w:sz w:val="24"/>
          <w:szCs w:val="24"/>
        </w:rPr>
      </w:pPr>
      <w:r w:rsidRPr="000A3DC8">
        <w:rPr>
          <w:rFonts w:ascii="Times New Roman" w:hAnsi="Times New Roman" w:cs="Times New Roman"/>
          <w:i/>
          <w:sz w:val="24"/>
          <w:szCs w:val="24"/>
        </w:rPr>
        <w:t>Yet I went on</w:t>
      </w:r>
      <w:r w:rsidRPr="000A3DC8">
        <w:rPr>
          <w:rFonts w:ascii="Times New Roman" w:hAnsi="Times New Roman" w:cs="Times New Roman"/>
          <w:sz w:val="24"/>
          <w:szCs w:val="24"/>
        </w:rPr>
        <w:t>. (21-4)</w:t>
      </w:r>
    </w:p>
    <w:p w14:paraId="38518A57" w14:textId="77777777" w:rsidR="00FB282F" w:rsidRPr="000A3DC8" w:rsidRDefault="00FB282F" w:rsidP="003F6312">
      <w:pPr>
        <w:spacing w:after="0" w:line="480" w:lineRule="auto"/>
        <w:rPr>
          <w:rFonts w:ascii="Times New Roman" w:hAnsi="Times New Roman" w:cs="Times New Roman"/>
          <w:sz w:val="24"/>
          <w:szCs w:val="24"/>
        </w:rPr>
      </w:pPr>
    </w:p>
    <w:p w14:paraId="2B34FD21" w14:textId="38E720EB"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 ‘But’ and a ‘Yet’ expose the speaker in two turns, and re-expose readers as they shadow, to whatever extent, those same turns. The imperative ‘stay!’ and the pe</w:t>
      </w:r>
      <w:r>
        <w:rPr>
          <w:rFonts w:ascii="Times New Roman" w:hAnsi="Times New Roman" w:cs="Times New Roman"/>
          <w:sz w:val="24"/>
          <w:szCs w:val="24"/>
        </w:rPr>
        <w:t xml:space="preserve">rsistence of ‘I went on’ suggest </w:t>
      </w:r>
      <w:r w:rsidRPr="000A3DC8">
        <w:rPr>
          <w:rFonts w:ascii="Times New Roman" w:hAnsi="Times New Roman" w:cs="Times New Roman"/>
          <w:sz w:val="24"/>
          <w:szCs w:val="24"/>
        </w:rPr>
        <w:t xml:space="preserve">something about an inward world: it has a certain steely energy to it. The ‘motion to forbear’ and the open-endedness of ‘something’ (is that something that is meant to be done, or not?) reveal something different, an unresolved and unclear quality. This is not the simple </w:t>
      </w:r>
      <w:r>
        <w:rPr>
          <w:rFonts w:ascii="Times New Roman" w:hAnsi="Times New Roman" w:cs="Times New Roman"/>
          <w:sz w:val="24"/>
          <w:szCs w:val="24"/>
        </w:rPr>
        <w:t xml:space="preserve">readability </w:t>
      </w:r>
      <w:r w:rsidRPr="000A3DC8">
        <w:rPr>
          <w:rFonts w:ascii="Times New Roman" w:hAnsi="Times New Roman" w:cs="Times New Roman"/>
          <w:sz w:val="24"/>
          <w:szCs w:val="24"/>
        </w:rPr>
        <w:t>of a body in pain</w:t>
      </w:r>
      <w:r w:rsidR="00CC71C7">
        <w:rPr>
          <w:rFonts w:ascii="Times New Roman" w:hAnsi="Times New Roman" w:cs="Times New Roman"/>
          <w:sz w:val="24"/>
          <w:szCs w:val="24"/>
        </w:rPr>
        <w:t xml:space="preserve"> (one of Zunshine’s key examples of ‘embodied transparency’)</w:t>
      </w:r>
      <w:r w:rsidRPr="000A3DC8">
        <w:rPr>
          <w:rFonts w:ascii="Times New Roman" w:hAnsi="Times New Roman" w:cs="Times New Roman"/>
          <w:sz w:val="24"/>
          <w:szCs w:val="24"/>
        </w:rPr>
        <w:t>, but it is something revealed under pressure, as the speaker and the reader are put under strain.</w:t>
      </w:r>
    </w:p>
    <w:p w14:paraId="457C904D" w14:textId="788A49CC"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Some of the ‘but’ / ‘yet’ transitions, then, seem to deliver the s</w:t>
      </w:r>
      <w:r w:rsidR="006B0576">
        <w:rPr>
          <w:rFonts w:ascii="Times New Roman" w:hAnsi="Times New Roman" w:cs="Times New Roman"/>
          <w:sz w:val="24"/>
          <w:szCs w:val="24"/>
        </w:rPr>
        <w:t xml:space="preserve">ort of vulnerable exposure </w:t>
      </w:r>
      <w:r w:rsidRPr="000A3DC8">
        <w:rPr>
          <w:rFonts w:ascii="Times New Roman" w:hAnsi="Times New Roman" w:cs="Times New Roman"/>
          <w:sz w:val="24"/>
          <w:szCs w:val="24"/>
        </w:rPr>
        <w:t xml:space="preserve">described by Zunshine as a general reward, here with very specific nuances. Others, however, suggest that the spiritual journey has multiple, subtle turns. ‘Mans Medley’, for example, probes the coherence of the human, characterizing humanity’s place between the worldly and the heavenly. The poem turns twice around </w:t>
      </w:r>
      <w:r>
        <w:rPr>
          <w:rFonts w:ascii="Times New Roman" w:hAnsi="Times New Roman" w:cs="Times New Roman"/>
          <w:sz w:val="24"/>
          <w:szCs w:val="24"/>
        </w:rPr>
        <w:t xml:space="preserve">a </w:t>
      </w:r>
      <w:r w:rsidRPr="000A3DC8">
        <w:rPr>
          <w:rFonts w:ascii="Times New Roman" w:hAnsi="Times New Roman" w:cs="Times New Roman"/>
          <w:sz w:val="24"/>
          <w:szCs w:val="24"/>
        </w:rPr>
        <w:t xml:space="preserve">‘But’ (25) and a ‘Yet’ (36): the first is a confrontation with the reality of human existence, the second a pious rediscovery that God’s promises provide comfort, but the point in both cases is that joys and troubles are mixed. The poem offers a pliable texture, in which readers may test out their own alignment </w:t>
      </w:r>
      <w:r w:rsidRPr="000A3DC8">
        <w:rPr>
          <w:rFonts w:ascii="Times New Roman" w:hAnsi="Times New Roman" w:cs="Times New Roman"/>
          <w:sz w:val="24"/>
          <w:szCs w:val="24"/>
        </w:rPr>
        <w:lastRenderedPageBreak/>
        <w:t>with the patterns of thought and behaviour portrayed therein. In ‘The Pearl’ Herbert sets a challenge for the reader by preparing, and then varying, a ‘yet’ structure. The first three ten-line stanzas, based around the speaker’s knowledge of the ways of learning, honour, and pleasure, all end with the line ‘Yet I love thee’. The final stanza, however, turns sooner:</w:t>
      </w:r>
    </w:p>
    <w:p w14:paraId="56B8BDED" w14:textId="77777777" w:rsidR="00FB282F" w:rsidRPr="000A3DC8" w:rsidRDefault="00FB282F" w:rsidP="003F6312">
      <w:pPr>
        <w:spacing w:after="0" w:line="480" w:lineRule="auto"/>
        <w:rPr>
          <w:rFonts w:ascii="Times New Roman" w:hAnsi="Times New Roman" w:cs="Times New Roman"/>
          <w:sz w:val="24"/>
          <w:szCs w:val="24"/>
        </w:rPr>
      </w:pPr>
    </w:p>
    <w:p w14:paraId="085B12C7" w14:textId="463B6265"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I know all these, and have them in my hand</w:t>
      </w:r>
      <w:r>
        <w:rPr>
          <w:rFonts w:ascii="Times New Roman" w:hAnsi="Times New Roman" w:cs="Times New Roman"/>
          <w:sz w:val="24"/>
          <w:szCs w:val="24"/>
        </w:rPr>
        <w:t>.</w:t>
      </w:r>
    </w:p>
    <w:p w14:paraId="28EC226D"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Therefore not sealed, but with open eyes</w:t>
      </w:r>
    </w:p>
    <w:p w14:paraId="05F18A0A"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I flie to thee, and fully understand</w:t>
      </w:r>
    </w:p>
    <w:p w14:paraId="1E495E54"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Both the main sale, and the commodities;</w:t>
      </w:r>
    </w:p>
    <w:p w14:paraId="7FB474EF"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And at what rate and price I have thy love;</w:t>
      </w:r>
    </w:p>
    <w:p w14:paraId="48F6EC69"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With all the circumstances that may move:</w:t>
      </w:r>
    </w:p>
    <w:p w14:paraId="43D84E16"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Yet through the labyrinths, not my groveling wit,</w:t>
      </w:r>
    </w:p>
    <w:p w14:paraId="5C3888F1" w14:textId="0D4663F3"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But thy silk twist let dow</w:t>
      </w:r>
      <w:r>
        <w:rPr>
          <w:rFonts w:ascii="Times New Roman" w:hAnsi="Times New Roman" w:cs="Times New Roman"/>
          <w:sz w:val="24"/>
          <w:szCs w:val="24"/>
        </w:rPr>
        <w:t>n from heav’</w:t>
      </w:r>
      <w:r w:rsidRPr="000A3DC8">
        <w:rPr>
          <w:rFonts w:ascii="Times New Roman" w:hAnsi="Times New Roman" w:cs="Times New Roman"/>
          <w:sz w:val="24"/>
          <w:szCs w:val="24"/>
        </w:rPr>
        <w:t>n to me,</w:t>
      </w:r>
    </w:p>
    <w:p w14:paraId="7FEA756A"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Did both conduct and teach me, how by it</w:t>
      </w:r>
    </w:p>
    <w:p w14:paraId="60A76AFA" w14:textId="77777777" w:rsidR="00FB282F" w:rsidRPr="000A3DC8" w:rsidRDefault="00FB282F" w:rsidP="003F6312">
      <w:pPr>
        <w:spacing w:after="0" w:line="480" w:lineRule="auto"/>
        <w:ind w:left="2007" w:firstLine="153"/>
        <w:rPr>
          <w:rFonts w:ascii="Times New Roman" w:hAnsi="Times New Roman" w:cs="Times New Roman"/>
          <w:sz w:val="24"/>
          <w:szCs w:val="24"/>
        </w:rPr>
      </w:pPr>
      <w:r w:rsidRPr="000A3DC8">
        <w:rPr>
          <w:rFonts w:ascii="Times New Roman" w:hAnsi="Times New Roman" w:cs="Times New Roman"/>
          <w:sz w:val="24"/>
          <w:szCs w:val="24"/>
        </w:rPr>
        <w:t>To climbe to thee. (31-40)</w:t>
      </w:r>
    </w:p>
    <w:p w14:paraId="11BFE23F" w14:textId="77777777" w:rsidR="00FB282F" w:rsidRPr="000A3DC8" w:rsidRDefault="00FB282F" w:rsidP="003F6312">
      <w:pPr>
        <w:spacing w:after="0" w:line="480" w:lineRule="auto"/>
        <w:rPr>
          <w:rFonts w:ascii="Times New Roman" w:hAnsi="Times New Roman" w:cs="Times New Roman"/>
          <w:sz w:val="24"/>
          <w:szCs w:val="24"/>
        </w:rPr>
      </w:pPr>
    </w:p>
    <w:p w14:paraId="3C9F4A9D" w14:textId="3DC86377"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The speaker has already turned to God (‘I flie to thee’), so the last ‘Yet’ (37) turns back in another direction. The ‘But’ in the next line (38) is in fact not a logical pivot; it means ‘only’, in that the ‘silk twist’, with which the speaker could climb to heaven, was all that was required. Between them Wilcox and Veith list numerous resonances in this ‘twist’ (cord, thread, ladder, rope, etc.); the striking thing is the word ‘down’, </w:t>
      </w:r>
      <w:r>
        <w:rPr>
          <w:rFonts w:ascii="Times New Roman" w:hAnsi="Times New Roman" w:cs="Times New Roman"/>
          <w:sz w:val="24"/>
          <w:szCs w:val="24"/>
        </w:rPr>
        <w:t>which</w:t>
      </w:r>
      <w:r w:rsidRPr="000A3DC8">
        <w:rPr>
          <w:rFonts w:ascii="Times New Roman" w:hAnsi="Times New Roman" w:cs="Times New Roman"/>
          <w:sz w:val="24"/>
          <w:szCs w:val="24"/>
        </w:rPr>
        <w:t xml:space="preserve"> makes it a vertical solution to the horizontal challenge of a labyri</w:t>
      </w:r>
      <w:r>
        <w:rPr>
          <w:rFonts w:ascii="Times New Roman" w:hAnsi="Times New Roman" w:cs="Times New Roman"/>
          <w:sz w:val="24"/>
          <w:szCs w:val="24"/>
        </w:rPr>
        <w:t>n</w:t>
      </w:r>
      <w:r w:rsidRPr="000A3DC8">
        <w:rPr>
          <w:rFonts w:ascii="Times New Roman" w:hAnsi="Times New Roman" w:cs="Times New Roman"/>
          <w:sz w:val="24"/>
          <w:szCs w:val="24"/>
        </w:rPr>
        <w:t>th.</w:t>
      </w:r>
      <w:r w:rsidRPr="000A3DC8">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These</w:t>
      </w:r>
      <w:r w:rsidRPr="000A3DC8">
        <w:rPr>
          <w:rFonts w:ascii="Times New Roman" w:hAnsi="Times New Roman" w:cs="Times New Roman"/>
          <w:sz w:val="24"/>
          <w:szCs w:val="24"/>
        </w:rPr>
        <w:t xml:space="preserve"> multiple resonances are at odds with the simplicity proposed by ‘But’. The speaker is always turning: on its own, one lyric pivot might seem to be decisive, but across many poems, and even within some, these multiple turns suggest that salvation may be a less once-and-for-all process.</w:t>
      </w:r>
    </w:p>
    <w:p w14:paraId="5EA91031" w14:textId="4D8CCCD6" w:rsidR="00FB282F" w:rsidRDefault="00FB282F" w:rsidP="003A3422">
      <w:pPr>
        <w:spacing w:after="0" w:line="480" w:lineRule="auto"/>
        <w:ind w:firstLine="720"/>
        <w:rPr>
          <w:rFonts w:ascii="Times New Roman" w:hAnsi="Times New Roman" w:cs="Times New Roman"/>
          <w:sz w:val="24"/>
          <w:szCs w:val="24"/>
        </w:rPr>
      </w:pPr>
      <w:r w:rsidRPr="000A3DC8">
        <w:rPr>
          <w:rFonts w:ascii="Times New Roman" w:hAnsi="Times New Roman" w:cs="Times New Roman"/>
          <w:sz w:val="24"/>
          <w:szCs w:val="24"/>
        </w:rPr>
        <w:lastRenderedPageBreak/>
        <w:t xml:space="preserve">These uses of ‘but’ and ‘yet’ capture in the simplest verbal form a pattern that is evident in many of Herbert’s poems. ‘Love (III)’, often extracted because – or as if – it encapsulates the way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works, ends with a turn from doubt to acceptance. The speaker does not feel worthy of attending God’s table, but is reminded that human worth has been underwritten by Christ: ‘So I did sit and eat’ (18). As Wilcox’s note on this final line shows, many critics have seen a warm-hearted resolution here. She also cites Stanley Fish, however, who sees the closure as ‘imposed’ rather than ‘earned’.</w:t>
      </w:r>
      <w:r w:rsidRPr="000A3DC8">
        <w:rPr>
          <w:rStyle w:val="EndnoteReference"/>
          <w:rFonts w:ascii="Times New Roman" w:hAnsi="Times New Roman" w:cs="Times New Roman"/>
          <w:sz w:val="24"/>
          <w:szCs w:val="24"/>
        </w:rPr>
        <w:endnoteReference w:id="15"/>
      </w:r>
      <w:r w:rsidRPr="000A3DC8">
        <w:rPr>
          <w:rFonts w:ascii="Times New Roman" w:hAnsi="Times New Roman" w:cs="Times New Roman"/>
          <w:sz w:val="24"/>
          <w:szCs w:val="24"/>
        </w:rPr>
        <w:t xml:space="preserve">  The key thing for this essay is the potential for friction between reader and</w:t>
      </w:r>
      <w:r>
        <w:rPr>
          <w:rFonts w:ascii="Times New Roman" w:hAnsi="Times New Roman" w:cs="Times New Roman"/>
          <w:sz w:val="24"/>
          <w:szCs w:val="24"/>
        </w:rPr>
        <w:t xml:space="preserve"> speaker: the former may </w:t>
      </w:r>
      <w:r w:rsidRPr="000A3DC8">
        <w:rPr>
          <w:rFonts w:ascii="Times New Roman" w:hAnsi="Times New Roman" w:cs="Times New Roman"/>
          <w:sz w:val="24"/>
          <w:szCs w:val="24"/>
        </w:rPr>
        <w:t xml:space="preserve">ponder the transition made by the latter, and think whether the movement made is fully satisfying, properly earned, and whether the realization has struck them </w:t>
      </w:r>
      <w:r>
        <w:rPr>
          <w:rFonts w:ascii="Times New Roman" w:hAnsi="Times New Roman" w:cs="Times New Roman"/>
          <w:sz w:val="24"/>
          <w:szCs w:val="24"/>
        </w:rPr>
        <w:t xml:space="preserve">at the right time, and especially </w:t>
      </w:r>
      <w:r w:rsidR="00A81A36">
        <w:rPr>
          <w:rFonts w:ascii="Times New Roman" w:hAnsi="Times New Roman" w:cs="Times New Roman"/>
          <w:sz w:val="24"/>
          <w:szCs w:val="24"/>
        </w:rPr>
        <w:t xml:space="preserve">early enough. </w:t>
      </w:r>
      <w:r w:rsidR="00D65763">
        <w:rPr>
          <w:rFonts w:ascii="Times New Roman" w:hAnsi="Times New Roman" w:cs="Times New Roman"/>
          <w:sz w:val="24"/>
          <w:szCs w:val="24"/>
        </w:rPr>
        <w:t>As a moment of potential ‘embodied transparency’, the physical simplicity of sitting and eating may seem to convey a simple mental state, but (like the search for signs of faith being explored in Herbert’s poems)</w:t>
      </w:r>
      <w:r w:rsidR="003A3422">
        <w:rPr>
          <w:rFonts w:ascii="Times New Roman" w:hAnsi="Times New Roman" w:cs="Times New Roman"/>
          <w:sz w:val="24"/>
          <w:szCs w:val="24"/>
        </w:rPr>
        <w:t xml:space="preserve"> this can never be </w:t>
      </w:r>
      <w:r w:rsidR="00381BDD">
        <w:rPr>
          <w:rFonts w:ascii="Times New Roman" w:hAnsi="Times New Roman" w:cs="Times New Roman"/>
          <w:sz w:val="24"/>
          <w:szCs w:val="24"/>
        </w:rPr>
        <w:t>taken for granted</w:t>
      </w:r>
      <w:r w:rsidR="003A3422">
        <w:rPr>
          <w:rFonts w:ascii="Times New Roman" w:hAnsi="Times New Roman" w:cs="Times New Roman"/>
          <w:sz w:val="24"/>
          <w:szCs w:val="24"/>
        </w:rPr>
        <w:t>.</w:t>
      </w:r>
    </w:p>
    <w:p w14:paraId="68584132" w14:textId="77777777" w:rsidR="00381BDD" w:rsidRPr="000A3DC8" w:rsidRDefault="00381BDD" w:rsidP="00381BDD">
      <w:pPr>
        <w:spacing w:after="0" w:line="480" w:lineRule="auto"/>
        <w:rPr>
          <w:rFonts w:ascii="Times New Roman" w:hAnsi="Times New Roman" w:cs="Times New Roman"/>
          <w:sz w:val="24"/>
          <w:szCs w:val="24"/>
        </w:rPr>
      </w:pPr>
    </w:p>
    <w:p w14:paraId="16DEFEF2" w14:textId="77777777" w:rsidR="00FB282F" w:rsidRPr="000A3DC8" w:rsidRDefault="00FB282F" w:rsidP="003F6312">
      <w:pPr>
        <w:spacing w:after="0" w:line="480" w:lineRule="auto"/>
        <w:jc w:val="center"/>
        <w:rPr>
          <w:rFonts w:ascii="Times New Roman" w:hAnsi="Times New Roman" w:cs="Times New Roman"/>
          <w:b/>
          <w:sz w:val="24"/>
          <w:szCs w:val="24"/>
        </w:rPr>
      </w:pPr>
      <w:r w:rsidRPr="000A3DC8">
        <w:rPr>
          <w:rFonts w:ascii="Times New Roman" w:hAnsi="Times New Roman" w:cs="Times New Roman"/>
          <w:b/>
          <w:sz w:val="24"/>
          <w:szCs w:val="24"/>
        </w:rPr>
        <w:t>*</w:t>
      </w:r>
    </w:p>
    <w:p w14:paraId="03E746E9" w14:textId="77777777" w:rsidR="00FB282F" w:rsidRPr="000A3DC8" w:rsidRDefault="00FB282F" w:rsidP="003F6312">
      <w:pPr>
        <w:spacing w:after="0" w:line="480" w:lineRule="auto"/>
        <w:rPr>
          <w:rFonts w:ascii="Times New Roman" w:hAnsi="Times New Roman" w:cs="Times New Roman"/>
          <w:sz w:val="24"/>
          <w:szCs w:val="24"/>
        </w:rPr>
      </w:pPr>
    </w:p>
    <w:p w14:paraId="7E4B73FD" w14:textId="4B23F32C"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This attention to shifts of feeling in poetry intersects with one of the key themes in the spiritual self-help guides of the English Reformation, namely the search for evidence (often in the plural, evidences) of salvation. Christians were looking for assurance, something that conveyed the</w:t>
      </w:r>
      <w:r>
        <w:rPr>
          <w:rFonts w:ascii="Times New Roman" w:hAnsi="Times New Roman" w:cs="Times New Roman"/>
          <w:sz w:val="24"/>
          <w:szCs w:val="24"/>
        </w:rPr>
        <w:t xml:space="preserve"> presence of the</w:t>
      </w:r>
      <w:r w:rsidRPr="000A3DC8">
        <w:rPr>
          <w:rFonts w:ascii="Times New Roman" w:hAnsi="Times New Roman" w:cs="Times New Roman"/>
          <w:sz w:val="24"/>
          <w:szCs w:val="24"/>
        </w:rPr>
        <w:t xml:space="preserve"> gift of faith</w:t>
      </w:r>
      <w:r>
        <w:rPr>
          <w:rFonts w:ascii="Times New Roman" w:hAnsi="Times New Roman" w:cs="Times New Roman"/>
          <w:sz w:val="24"/>
          <w:szCs w:val="24"/>
        </w:rPr>
        <w:t xml:space="preserve"> from God</w:t>
      </w:r>
      <w:r w:rsidRPr="000A3DC8">
        <w:rPr>
          <w:rFonts w:ascii="Times New Roman" w:hAnsi="Times New Roman" w:cs="Times New Roman"/>
          <w:sz w:val="24"/>
          <w:szCs w:val="24"/>
        </w:rPr>
        <w:t xml:space="preserve">. Any allegiance to the doctrine of predestination meant that it had always already been given, and that once there, it could not possibly be taken away. Complete assurance, however, was far beyond the reach of the mortal mind, and so the search for consolation could never be completed. </w:t>
      </w:r>
      <w:r>
        <w:rPr>
          <w:rFonts w:ascii="Times New Roman" w:hAnsi="Times New Roman" w:cs="Times New Roman"/>
          <w:sz w:val="24"/>
          <w:szCs w:val="24"/>
        </w:rPr>
        <w:t>One</w:t>
      </w:r>
      <w:r w:rsidRPr="000A3DC8">
        <w:rPr>
          <w:rFonts w:ascii="Times New Roman" w:hAnsi="Times New Roman" w:cs="Times New Roman"/>
          <w:sz w:val="24"/>
          <w:szCs w:val="24"/>
        </w:rPr>
        <w:t xml:space="preserve"> key problem was determining what to do with the things that looked or felt like that evidence</w:t>
      </w:r>
      <w:r>
        <w:rPr>
          <w:rFonts w:ascii="Times New Roman" w:hAnsi="Times New Roman" w:cs="Times New Roman"/>
          <w:sz w:val="24"/>
          <w:szCs w:val="24"/>
        </w:rPr>
        <w:t>, but might not be the real thing</w:t>
      </w:r>
      <w:r w:rsidRPr="000A3DC8">
        <w:rPr>
          <w:rFonts w:ascii="Times New Roman" w:hAnsi="Times New Roman" w:cs="Times New Roman"/>
          <w:sz w:val="24"/>
          <w:szCs w:val="24"/>
        </w:rPr>
        <w:t xml:space="preserve">. In Herbert’s poems searches for such signs, and the ways that faith </w:t>
      </w:r>
      <w:r w:rsidRPr="000A3DC8">
        <w:rPr>
          <w:rFonts w:ascii="Times New Roman" w:hAnsi="Times New Roman" w:cs="Times New Roman"/>
          <w:sz w:val="24"/>
          <w:szCs w:val="24"/>
        </w:rPr>
        <w:lastRenderedPageBreak/>
        <w:t>might be attested, take many varied forms, but the need to look inward, to infer things about the mind</w:t>
      </w:r>
      <w:r>
        <w:rPr>
          <w:rFonts w:ascii="Times New Roman" w:hAnsi="Times New Roman" w:cs="Times New Roman"/>
          <w:sz w:val="24"/>
          <w:szCs w:val="24"/>
        </w:rPr>
        <w:t>s</w:t>
      </w:r>
      <w:r w:rsidRPr="000A3DC8">
        <w:rPr>
          <w:rFonts w:ascii="Times New Roman" w:hAnsi="Times New Roman" w:cs="Times New Roman"/>
          <w:sz w:val="24"/>
          <w:szCs w:val="24"/>
        </w:rPr>
        <w:t xml:space="preserve"> of s</w:t>
      </w:r>
      <w:r>
        <w:rPr>
          <w:rFonts w:ascii="Times New Roman" w:hAnsi="Times New Roman" w:cs="Times New Roman"/>
          <w:sz w:val="24"/>
          <w:szCs w:val="24"/>
        </w:rPr>
        <w:t xml:space="preserve">peaker and </w:t>
      </w:r>
      <w:r w:rsidRPr="000A3DC8">
        <w:rPr>
          <w:rFonts w:ascii="Times New Roman" w:hAnsi="Times New Roman" w:cs="Times New Roman"/>
          <w:sz w:val="24"/>
          <w:szCs w:val="24"/>
        </w:rPr>
        <w:t>reader, is a common thread. In exploring this self-scrutiny, the poet finds possibilities in lyric form that change and extend the ways that theologians pursued similar goals.</w:t>
      </w:r>
    </w:p>
    <w:p w14:paraId="2FADA93F" w14:textId="43D09801"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 xml:space="preserve">The late Elizabethan </w:t>
      </w:r>
      <w:r>
        <w:rPr>
          <w:rFonts w:ascii="Times New Roman" w:hAnsi="Times New Roman" w:cs="Times New Roman"/>
          <w:sz w:val="24"/>
          <w:szCs w:val="24"/>
        </w:rPr>
        <w:t>divine</w:t>
      </w:r>
      <w:r w:rsidRPr="000A3DC8">
        <w:rPr>
          <w:rFonts w:ascii="Times New Roman" w:hAnsi="Times New Roman" w:cs="Times New Roman"/>
          <w:sz w:val="24"/>
          <w:szCs w:val="24"/>
        </w:rPr>
        <w:t xml:space="preserve"> William Perkins, forty years before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had formulated a wide-ranging body of advice on these matters. He wrote repeatedly of the inward changes that resulted from election for salvation, and of the need to tune in to those messages as part of the Christian life.</w:t>
      </w:r>
      <w:r w:rsidRPr="000A3DC8">
        <w:rPr>
          <w:rStyle w:val="EndnoteReference"/>
          <w:rFonts w:ascii="Times New Roman" w:hAnsi="Times New Roman" w:cs="Times New Roman"/>
          <w:sz w:val="24"/>
          <w:szCs w:val="24"/>
        </w:rPr>
        <w:endnoteReference w:id="16"/>
      </w:r>
      <w:r w:rsidRPr="000A3DC8">
        <w:rPr>
          <w:rFonts w:ascii="Times New Roman" w:hAnsi="Times New Roman" w:cs="Times New Roman"/>
          <w:sz w:val="24"/>
          <w:szCs w:val="24"/>
        </w:rPr>
        <w:t xml:space="preserve"> Anyone could attend to the Word, but only some would be changed by it:</w:t>
      </w:r>
    </w:p>
    <w:p w14:paraId="3442A4F0" w14:textId="77777777" w:rsidR="00FB282F" w:rsidRPr="000A3DC8" w:rsidRDefault="00FB282F" w:rsidP="003F6312">
      <w:pPr>
        <w:spacing w:after="0" w:line="480" w:lineRule="auto"/>
        <w:rPr>
          <w:rFonts w:ascii="Times New Roman" w:hAnsi="Times New Roman" w:cs="Times New Roman"/>
          <w:sz w:val="24"/>
          <w:szCs w:val="24"/>
        </w:rPr>
      </w:pPr>
    </w:p>
    <w:p w14:paraId="7BBE56DD" w14:textId="77777777" w:rsidR="00FB282F" w:rsidRPr="000A3DC8" w:rsidRDefault="00FB282F" w:rsidP="003F6312">
      <w:pPr>
        <w:spacing w:after="0" w:line="480" w:lineRule="auto"/>
        <w:ind w:left="567" w:right="804"/>
        <w:rPr>
          <w:rFonts w:ascii="Times New Roman" w:hAnsi="Times New Roman" w:cs="Times New Roman"/>
          <w:sz w:val="24"/>
          <w:szCs w:val="24"/>
        </w:rPr>
      </w:pPr>
      <w:r w:rsidRPr="000A3DC8">
        <w:rPr>
          <w:rFonts w:ascii="Times New Roman" w:hAnsi="Times New Roman" w:cs="Times New Roman"/>
          <w:sz w:val="24"/>
          <w:szCs w:val="24"/>
        </w:rPr>
        <w:t xml:space="preserve">Although both elect and reprobate may be enlightened to know the word of God: yet the elect in this thing goe farre beyond all reprobates: for it is speciallie said of them, that God is their schole-master, that </w:t>
      </w:r>
      <w:r w:rsidRPr="000A3DC8">
        <w:rPr>
          <w:rFonts w:ascii="Times New Roman" w:hAnsi="Times New Roman" w:cs="Times New Roman"/>
          <w:i/>
          <w:sz w:val="24"/>
          <w:szCs w:val="24"/>
        </w:rPr>
        <w:t>he sofneth</w:t>
      </w:r>
      <w:r w:rsidRPr="000A3DC8">
        <w:rPr>
          <w:rFonts w:ascii="Times New Roman" w:hAnsi="Times New Roman" w:cs="Times New Roman"/>
          <w:sz w:val="24"/>
          <w:szCs w:val="24"/>
        </w:rPr>
        <w:t xml:space="preserve"> their stonie heartes, and maketh them pliable, that </w:t>
      </w:r>
      <w:r w:rsidRPr="000A3DC8">
        <w:rPr>
          <w:rFonts w:ascii="Times New Roman" w:hAnsi="Times New Roman" w:cs="Times New Roman"/>
          <w:i/>
          <w:sz w:val="24"/>
          <w:szCs w:val="24"/>
        </w:rPr>
        <w:t>hee draweth</w:t>
      </w:r>
      <w:r w:rsidRPr="000A3DC8">
        <w:rPr>
          <w:rFonts w:ascii="Times New Roman" w:hAnsi="Times New Roman" w:cs="Times New Roman"/>
          <w:sz w:val="24"/>
          <w:szCs w:val="24"/>
        </w:rPr>
        <w:t xml:space="preserve"> them, that he </w:t>
      </w:r>
      <w:r w:rsidRPr="000A3DC8">
        <w:rPr>
          <w:rFonts w:ascii="Times New Roman" w:hAnsi="Times New Roman" w:cs="Times New Roman"/>
          <w:i/>
          <w:sz w:val="24"/>
          <w:szCs w:val="24"/>
        </w:rPr>
        <w:t xml:space="preserve">openeth their senses, heartes, eares, understandings: </w:t>
      </w:r>
      <w:r w:rsidRPr="000A3DC8">
        <w:rPr>
          <w:rFonts w:ascii="Times New Roman" w:hAnsi="Times New Roman" w:cs="Times New Roman"/>
          <w:sz w:val="24"/>
          <w:szCs w:val="24"/>
        </w:rPr>
        <w:t xml:space="preserve">that the holie Ghost is their </w:t>
      </w:r>
      <w:r w:rsidRPr="000A3DC8">
        <w:rPr>
          <w:rFonts w:ascii="Times New Roman" w:hAnsi="Times New Roman" w:cs="Times New Roman"/>
          <w:i/>
          <w:sz w:val="24"/>
          <w:szCs w:val="24"/>
        </w:rPr>
        <w:t>anointment</w:t>
      </w:r>
      <w:r w:rsidRPr="000A3DC8">
        <w:rPr>
          <w:rFonts w:ascii="Times New Roman" w:hAnsi="Times New Roman" w:cs="Times New Roman"/>
          <w:sz w:val="24"/>
          <w:szCs w:val="24"/>
        </w:rPr>
        <w:t xml:space="preserve">, and their </w:t>
      </w:r>
      <w:r w:rsidRPr="000A3DC8">
        <w:rPr>
          <w:rFonts w:ascii="Times New Roman" w:hAnsi="Times New Roman" w:cs="Times New Roman"/>
          <w:i/>
          <w:sz w:val="24"/>
          <w:szCs w:val="24"/>
        </w:rPr>
        <w:t>eye-salve</w:t>
      </w:r>
      <w:r w:rsidRPr="000A3DC8">
        <w:rPr>
          <w:rFonts w:ascii="Times New Roman" w:hAnsi="Times New Roman" w:cs="Times New Roman"/>
          <w:sz w:val="24"/>
          <w:szCs w:val="24"/>
        </w:rPr>
        <w:t>, to cleare the eies of their minde, to conteine the misteries of Gods word.</w:t>
      </w:r>
      <w:r w:rsidRPr="000A3DC8">
        <w:rPr>
          <w:rStyle w:val="EndnoteReference"/>
          <w:rFonts w:ascii="Times New Roman" w:hAnsi="Times New Roman" w:cs="Times New Roman"/>
          <w:sz w:val="24"/>
          <w:szCs w:val="24"/>
        </w:rPr>
        <w:endnoteReference w:id="17"/>
      </w:r>
    </w:p>
    <w:p w14:paraId="501747A8" w14:textId="77777777" w:rsidR="00FB282F" w:rsidRPr="000A3DC8" w:rsidRDefault="00FB282F" w:rsidP="003F6312">
      <w:pPr>
        <w:spacing w:after="0" w:line="480" w:lineRule="auto"/>
        <w:rPr>
          <w:rFonts w:ascii="Times New Roman" w:hAnsi="Times New Roman" w:cs="Times New Roman"/>
          <w:sz w:val="24"/>
          <w:szCs w:val="24"/>
        </w:rPr>
      </w:pPr>
    </w:p>
    <w:p w14:paraId="6C23EB2B" w14:textId="0CE351A2" w:rsidR="00FB282F" w:rsidRPr="000A3DC8" w:rsidRDefault="00FB282F" w:rsidP="003F6312">
      <w:pPr>
        <w:spacing w:after="0" w:line="480" w:lineRule="auto"/>
        <w:rPr>
          <w:rFonts w:ascii="Times New Roman" w:hAnsi="Times New Roman" w:cs="Times New Roman"/>
          <w:sz w:val="24"/>
          <w:szCs w:val="24"/>
        </w:rPr>
      </w:pPr>
      <w:r>
        <w:rPr>
          <w:rFonts w:ascii="Times New Roman" w:hAnsi="Times New Roman" w:cs="Times New Roman"/>
          <w:sz w:val="24"/>
          <w:szCs w:val="24"/>
        </w:rPr>
        <w:t>The burden for Christians</w:t>
      </w:r>
      <w:r w:rsidR="006B0576">
        <w:rPr>
          <w:rFonts w:ascii="Times New Roman" w:hAnsi="Times New Roman" w:cs="Times New Roman"/>
          <w:sz w:val="24"/>
          <w:szCs w:val="24"/>
        </w:rPr>
        <w:t>,</w:t>
      </w:r>
      <w:r>
        <w:rPr>
          <w:rFonts w:ascii="Times New Roman" w:hAnsi="Times New Roman" w:cs="Times New Roman"/>
          <w:sz w:val="24"/>
          <w:szCs w:val="24"/>
        </w:rPr>
        <w:t xml:space="preserve"> then</w:t>
      </w:r>
      <w:r w:rsidRPr="000A3DC8">
        <w:rPr>
          <w:rFonts w:ascii="Times New Roman" w:hAnsi="Times New Roman" w:cs="Times New Roman"/>
          <w:sz w:val="24"/>
          <w:szCs w:val="24"/>
        </w:rPr>
        <w:t xml:space="preserve">, </w:t>
      </w:r>
      <w:r>
        <w:rPr>
          <w:rFonts w:ascii="Times New Roman" w:hAnsi="Times New Roman" w:cs="Times New Roman"/>
          <w:sz w:val="24"/>
          <w:szCs w:val="24"/>
        </w:rPr>
        <w:t>is</w:t>
      </w:r>
      <w:r w:rsidRPr="000A3DC8">
        <w:rPr>
          <w:rFonts w:ascii="Times New Roman" w:hAnsi="Times New Roman" w:cs="Times New Roman"/>
          <w:sz w:val="24"/>
          <w:szCs w:val="24"/>
        </w:rPr>
        <w:t xml:space="preserve"> to determine from the available evidence whether or not their hearts had been softened in this way. Perkins mentions various tell-tale signs. This might be a negative sign, such as ‘a sorrow for sinne, which is a paine and pricking in the heart arising of the feeling of the displeasure of God, and of the just damnation which followeth after sinne’ (D3v). It could also be something more positive: the elect face tribulations with ‘a quiet and contented minde’ (F1r). Elsewhere in his writings Perkins urges care when dealing with good and bad news from one’s introspective activity. In </w:t>
      </w:r>
      <w:r w:rsidRPr="000A3DC8">
        <w:rPr>
          <w:rFonts w:ascii="Times New Roman" w:hAnsi="Times New Roman" w:cs="Times New Roman"/>
          <w:i/>
          <w:sz w:val="24"/>
          <w:szCs w:val="24"/>
        </w:rPr>
        <w:t xml:space="preserve">A Golden </w:t>
      </w:r>
      <w:r w:rsidRPr="000A3DC8">
        <w:rPr>
          <w:rFonts w:ascii="Times New Roman" w:hAnsi="Times New Roman" w:cs="Times New Roman"/>
          <w:i/>
          <w:sz w:val="24"/>
          <w:szCs w:val="24"/>
        </w:rPr>
        <w:lastRenderedPageBreak/>
        <w:t>Chaine</w:t>
      </w:r>
      <w:r w:rsidRPr="000A3DC8">
        <w:rPr>
          <w:rFonts w:ascii="Times New Roman" w:hAnsi="Times New Roman" w:cs="Times New Roman"/>
          <w:sz w:val="24"/>
          <w:szCs w:val="24"/>
        </w:rPr>
        <w:t xml:space="preserve"> (1591), for example, he focuses on the necessity of humility: ‘in such as are truly humbled, is annexed a serious meditation of the promises in the Gospell, stirred up by the sencible feeling of their owne beggerie</w:t>
      </w:r>
      <w:r>
        <w:rPr>
          <w:rFonts w:ascii="Times New Roman" w:hAnsi="Times New Roman" w:cs="Times New Roman"/>
          <w:sz w:val="24"/>
          <w:szCs w:val="24"/>
        </w:rPr>
        <w:t>’</w:t>
      </w:r>
      <w:r w:rsidRPr="000A3DC8">
        <w:rPr>
          <w:rFonts w:ascii="Times New Roman" w:hAnsi="Times New Roman" w:cs="Times New Roman"/>
          <w:sz w:val="24"/>
          <w:szCs w:val="24"/>
        </w:rPr>
        <w:t>.</w:t>
      </w:r>
      <w:r w:rsidRPr="000A3DC8">
        <w:rPr>
          <w:rStyle w:val="EndnoteReference"/>
          <w:rFonts w:ascii="Times New Roman" w:hAnsi="Times New Roman" w:cs="Times New Roman"/>
          <w:sz w:val="24"/>
          <w:szCs w:val="24"/>
        </w:rPr>
        <w:endnoteReference w:id="18"/>
      </w:r>
      <w:r w:rsidRPr="000A3DC8">
        <w:rPr>
          <w:rFonts w:ascii="Times New Roman" w:hAnsi="Times New Roman" w:cs="Times New Roman"/>
          <w:sz w:val="24"/>
          <w:szCs w:val="24"/>
        </w:rPr>
        <w:t xml:space="preserve"> Despair, of course, is just as much of a trap, and if the evidence of election is not forthcoming, there should be no let-up in the attempt to plant and grow a sense of assurance. </w:t>
      </w:r>
    </w:p>
    <w:p w14:paraId="51AAAD2F" w14:textId="3BCCA809" w:rsidR="00FB282F" w:rsidRPr="000A3DC8" w:rsidRDefault="00FB282F" w:rsidP="003F6312">
      <w:pPr>
        <w:spacing w:after="0" w:line="480" w:lineRule="auto"/>
        <w:ind w:firstLine="720"/>
        <w:rPr>
          <w:rFonts w:ascii="Times New Roman" w:hAnsi="Times New Roman" w:cs="Times New Roman"/>
          <w:sz w:val="24"/>
          <w:szCs w:val="24"/>
        </w:rPr>
      </w:pPr>
      <w:r w:rsidRPr="000A3DC8">
        <w:rPr>
          <w:rFonts w:ascii="Times New Roman" w:hAnsi="Times New Roman" w:cs="Times New Roman"/>
          <w:sz w:val="24"/>
          <w:szCs w:val="24"/>
        </w:rPr>
        <w:t xml:space="preserve">Perkins was still being read in Herbert’s time. The </w:t>
      </w:r>
      <w:r w:rsidRPr="000A3DC8">
        <w:rPr>
          <w:rFonts w:ascii="Times New Roman" w:hAnsi="Times New Roman" w:cs="Times New Roman"/>
          <w:i/>
          <w:sz w:val="24"/>
          <w:szCs w:val="24"/>
        </w:rPr>
        <w:t>Treatise Tending</w:t>
      </w:r>
      <w:r w:rsidRPr="000A3DC8">
        <w:rPr>
          <w:rFonts w:ascii="Times New Roman" w:hAnsi="Times New Roman" w:cs="Times New Roman"/>
          <w:sz w:val="24"/>
          <w:szCs w:val="24"/>
        </w:rPr>
        <w:t xml:space="preserve"> was printed again in 1619, and </w:t>
      </w:r>
      <w:r w:rsidRPr="000A3DC8">
        <w:rPr>
          <w:rFonts w:ascii="Times New Roman" w:hAnsi="Times New Roman" w:cs="Times New Roman"/>
          <w:i/>
          <w:sz w:val="24"/>
          <w:szCs w:val="24"/>
        </w:rPr>
        <w:t>A Golden Chaine</w:t>
      </w:r>
      <w:r w:rsidRPr="000A3DC8">
        <w:rPr>
          <w:rFonts w:ascii="Times New Roman" w:hAnsi="Times New Roman" w:cs="Times New Roman"/>
          <w:sz w:val="24"/>
          <w:szCs w:val="24"/>
        </w:rPr>
        <w:t xml:space="preserve"> in 1621. From his work there emerges a picture of </w:t>
      </w:r>
      <w:r w:rsidR="007161BF">
        <w:rPr>
          <w:rFonts w:ascii="Times New Roman" w:hAnsi="Times New Roman" w:cs="Times New Roman"/>
          <w:sz w:val="24"/>
          <w:szCs w:val="24"/>
        </w:rPr>
        <w:t>a model</w:t>
      </w:r>
      <w:r w:rsidRPr="000A3DC8">
        <w:rPr>
          <w:rFonts w:ascii="Times New Roman" w:hAnsi="Times New Roman" w:cs="Times New Roman"/>
          <w:sz w:val="24"/>
          <w:szCs w:val="24"/>
        </w:rPr>
        <w:t xml:space="preserve"> of </w:t>
      </w:r>
      <w:r w:rsidR="007161BF">
        <w:rPr>
          <w:rFonts w:ascii="Times New Roman" w:hAnsi="Times New Roman" w:cs="Times New Roman"/>
          <w:sz w:val="24"/>
          <w:szCs w:val="24"/>
        </w:rPr>
        <w:t xml:space="preserve">religious </w:t>
      </w:r>
      <w:r w:rsidRPr="000A3DC8">
        <w:rPr>
          <w:rFonts w:ascii="Times New Roman" w:hAnsi="Times New Roman" w:cs="Times New Roman"/>
          <w:sz w:val="24"/>
          <w:szCs w:val="24"/>
        </w:rPr>
        <w:t>sel</w:t>
      </w:r>
      <w:r w:rsidR="007161BF">
        <w:rPr>
          <w:rFonts w:ascii="Times New Roman" w:hAnsi="Times New Roman" w:cs="Times New Roman"/>
          <w:sz w:val="24"/>
          <w:szCs w:val="24"/>
        </w:rPr>
        <w:t>f-awareness</w:t>
      </w:r>
      <w:r w:rsidRPr="000A3DC8">
        <w:rPr>
          <w:rFonts w:ascii="Times New Roman" w:hAnsi="Times New Roman" w:cs="Times New Roman"/>
          <w:sz w:val="24"/>
          <w:szCs w:val="24"/>
        </w:rPr>
        <w:t xml:space="preserve"> in which the believer was meant to be highly receptive to the meaning of nuances in their thought-processes, but also robustly practical in moulding those processes. Writers from around and after the time of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continued in a similar vein. In Richard Baxter’s </w:t>
      </w:r>
      <w:r w:rsidRPr="000A3DC8">
        <w:rPr>
          <w:rFonts w:ascii="Times New Roman" w:hAnsi="Times New Roman" w:cs="Times New Roman"/>
          <w:i/>
          <w:sz w:val="24"/>
          <w:szCs w:val="24"/>
        </w:rPr>
        <w:t>The Saints Everlasting Rest</w:t>
      </w:r>
      <w:r w:rsidRPr="000A3DC8">
        <w:rPr>
          <w:rFonts w:ascii="Times New Roman" w:hAnsi="Times New Roman" w:cs="Times New Roman"/>
          <w:sz w:val="24"/>
          <w:szCs w:val="24"/>
        </w:rPr>
        <w:t xml:space="preserve"> (1650), written from the perspective of a sick man, there is strong promotion of ‘self-examination’ as a necessary (but not sufficient) response to the problem of certainty in relation to assurance. This requires ‘Judging or Concluding of our Real Estate’ and assessment of whether thoughts and words and deeds ‘are such Acts as prove a Habit of Holiness?’.</w:t>
      </w:r>
      <w:r w:rsidRPr="000A3DC8">
        <w:rPr>
          <w:rStyle w:val="EndnoteReference"/>
          <w:rFonts w:ascii="Times New Roman" w:hAnsi="Times New Roman" w:cs="Times New Roman"/>
          <w:sz w:val="24"/>
          <w:szCs w:val="24"/>
        </w:rPr>
        <w:endnoteReference w:id="19"/>
      </w:r>
      <w:r w:rsidRPr="000A3DC8">
        <w:rPr>
          <w:rFonts w:ascii="Times New Roman" w:hAnsi="Times New Roman" w:cs="Times New Roman"/>
          <w:sz w:val="24"/>
          <w:szCs w:val="24"/>
        </w:rPr>
        <w:t xml:space="preserve"> Although there is a once-and-for-all element to salvation in the post-Calvin religious world, writers on self-examination portray this as a developing, ongoing matter. Baxter strikes out explicitly against the view that human signs, and human efforts to read those signs, are of no consequence:</w:t>
      </w:r>
    </w:p>
    <w:p w14:paraId="1BC2C303" w14:textId="77777777" w:rsidR="00FB282F" w:rsidRPr="000A3DC8" w:rsidRDefault="00FB282F" w:rsidP="003F6312">
      <w:pPr>
        <w:spacing w:after="0" w:line="480" w:lineRule="auto"/>
        <w:rPr>
          <w:rFonts w:ascii="Times New Roman" w:hAnsi="Times New Roman" w:cs="Times New Roman"/>
          <w:sz w:val="24"/>
          <w:szCs w:val="24"/>
        </w:rPr>
      </w:pPr>
    </w:p>
    <w:p w14:paraId="19C002E3" w14:textId="16D6E8D3" w:rsidR="00FB282F" w:rsidRPr="000A3DC8" w:rsidRDefault="00FB282F" w:rsidP="003F6312">
      <w:pPr>
        <w:spacing w:after="0" w:line="480" w:lineRule="auto"/>
        <w:ind w:left="567" w:right="804"/>
        <w:rPr>
          <w:rFonts w:ascii="Times New Roman" w:hAnsi="Times New Roman" w:cs="Times New Roman"/>
          <w:noProof/>
          <w:sz w:val="24"/>
          <w:szCs w:val="24"/>
        </w:rPr>
      </w:pPr>
      <w:r w:rsidRPr="000A3DC8">
        <w:rPr>
          <w:rFonts w:ascii="Times New Roman" w:hAnsi="Times New Roman" w:cs="Times New Roman"/>
          <w:noProof/>
          <w:sz w:val="24"/>
          <w:szCs w:val="24"/>
        </w:rPr>
        <w:t>It is as wise a Question to ask, Whether our Assurance come from the Spirit, or our Evidences, or our Faith, etc.? as to ask whether it be our meat, or our stomack, or our teeth, or our hands, that feed us? Or whether it be our Eye-sight, or the Sun-light by which we see things? They are distinct Causes, all necessary to the producing of the same Effect. (3E4v)</w:t>
      </w:r>
    </w:p>
    <w:p w14:paraId="763B8C2A" w14:textId="77777777" w:rsidR="00FB282F" w:rsidRPr="000A3DC8" w:rsidRDefault="00FB282F" w:rsidP="003F6312">
      <w:pPr>
        <w:spacing w:after="0" w:line="480" w:lineRule="auto"/>
        <w:rPr>
          <w:rFonts w:ascii="Times New Roman" w:hAnsi="Times New Roman" w:cs="Times New Roman"/>
          <w:sz w:val="24"/>
          <w:szCs w:val="24"/>
        </w:rPr>
      </w:pPr>
    </w:p>
    <w:p w14:paraId="657D0EF5" w14:textId="6D052476"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lastRenderedPageBreak/>
        <w:t>Perhaps the key thing here is the question of immediacy. It makes a certain kind of sense, in the predestined world of God-given faith, that Justification should not reveal itself to effort over time. Nevertheless that is the emphasis of Baxter, and Perkins before him: the faithful believer is not powerless, or set adrift, and the process of inward scrutiny is a reward in itself.</w:t>
      </w:r>
      <w:r w:rsidRPr="000A3DC8">
        <w:rPr>
          <w:rStyle w:val="EndnoteReference"/>
          <w:rFonts w:ascii="Times New Roman" w:hAnsi="Times New Roman" w:cs="Times New Roman"/>
          <w:sz w:val="24"/>
          <w:szCs w:val="24"/>
        </w:rPr>
        <w:endnoteReference w:id="20"/>
      </w:r>
      <w:r w:rsidRPr="000A3DC8">
        <w:rPr>
          <w:rFonts w:ascii="Times New Roman" w:hAnsi="Times New Roman" w:cs="Times New Roman"/>
          <w:sz w:val="24"/>
          <w:szCs w:val="24"/>
        </w:rPr>
        <w:t xml:space="preserve"> The ongoing, constant aim is ‘an Infallible Certainty of Salvation’, although a ‘Perfect Certainty cannot here be attained’ (3F3r).</w:t>
      </w:r>
    </w:p>
    <w:p w14:paraId="08C8AED8" w14:textId="0E1E5E19"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Another rich and comprehensive account of the Christian life also gives careful attention to watchfulness, self-examination, and evidences. ‘Go we down into our hearts, and consider well all our thoughts’, says Isaac Ambrose; ‘these, if good, will bring forth good fruit’.</w:t>
      </w:r>
      <w:r w:rsidRPr="000A3DC8">
        <w:rPr>
          <w:rStyle w:val="EndnoteReference"/>
          <w:rFonts w:ascii="Times New Roman" w:hAnsi="Times New Roman" w:cs="Times New Roman"/>
          <w:sz w:val="24"/>
          <w:szCs w:val="24"/>
        </w:rPr>
        <w:endnoteReference w:id="21"/>
      </w:r>
      <w:r w:rsidRPr="000A3DC8">
        <w:rPr>
          <w:rFonts w:ascii="Times New Roman" w:hAnsi="Times New Roman" w:cs="Times New Roman"/>
          <w:sz w:val="24"/>
          <w:szCs w:val="24"/>
        </w:rPr>
        <w:t xml:space="preserve"> This requires a nuanced tuning-in to the mood and tone of inward messages, the ‘sensible and quickening communion we</w:t>
      </w:r>
      <w:r>
        <w:rPr>
          <w:rFonts w:ascii="Times New Roman" w:hAnsi="Times New Roman" w:cs="Times New Roman"/>
          <w:sz w:val="24"/>
          <w:szCs w:val="24"/>
        </w:rPr>
        <w:t xml:space="preserve"> have with Christ in our Duties</w:t>
      </w:r>
      <w:r w:rsidRPr="000A3DC8">
        <w:rPr>
          <w:rFonts w:ascii="Times New Roman" w:hAnsi="Times New Roman" w:cs="Times New Roman"/>
          <w:sz w:val="24"/>
          <w:szCs w:val="24"/>
        </w:rPr>
        <w:t xml:space="preserve">’ (K2v). </w:t>
      </w:r>
      <w:r w:rsidRPr="000A3DC8">
        <w:rPr>
          <w:rFonts w:ascii="Times New Roman" w:hAnsi="Times New Roman" w:cs="Times New Roman"/>
          <w:noProof/>
          <w:sz w:val="24"/>
          <w:szCs w:val="24"/>
        </w:rPr>
        <w:t xml:space="preserve">Ambrose acknowledges that this inward search might be intoxicating, in the intensity of its process and in the value of its possible revelations. Poring over one’s own thoughts and feelings could lead to an over-estimation of the positive indications. It might also divert the Christian away from contemplating God’s word, or the stories of Christ’s sufferings, and other vital duties </w:t>
      </w:r>
      <w:r w:rsidRPr="000A3DC8">
        <w:rPr>
          <w:rFonts w:ascii="Times New Roman" w:hAnsi="Times New Roman" w:cs="Times New Roman"/>
          <w:sz w:val="24"/>
          <w:szCs w:val="24"/>
        </w:rPr>
        <w:t>(R3v-R4r). Again it is not a simple case of once-and-for-all (which is not to say that the gift of faith is a passing thing, just that the human interaction with it is a process):</w:t>
      </w:r>
    </w:p>
    <w:p w14:paraId="15E85044" w14:textId="77777777" w:rsidR="00FB282F" w:rsidRPr="000A3DC8" w:rsidRDefault="00FB282F" w:rsidP="003F6312">
      <w:pPr>
        <w:spacing w:after="0" w:line="480" w:lineRule="auto"/>
        <w:rPr>
          <w:rFonts w:ascii="Times New Roman" w:hAnsi="Times New Roman" w:cs="Times New Roman"/>
          <w:sz w:val="24"/>
          <w:szCs w:val="24"/>
        </w:rPr>
      </w:pPr>
    </w:p>
    <w:p w14:paraId="0C5BF23C" w14:textId="64960851" w:rsidR="00FB282F" w:rsidRPr="000A3DC8" w:rsidRDefault="00FB282F" w:rsidP="003F6312">
      <w:pPr>
        <w:spacing w:after="0" w:line="480" w:lineRule="auto"/>
        <w:ind w:left="567" w:right="804"/>
        <w:rPr>
          <w:rFonts w:ascii="Times New Roman" w:hAnsi="Times New Roman" w:cs="Times New Roman"/>
          <w:sz w:val="24"/>
          <w:szCs w:val="24"/>
        </w:rPr>
      </w:pPr>
      <w:r w:rsidRPr="000A3DC8">
        <w:rPr>
          <w:rFonts w:ascii="Times New Roman" w:hAnsi="Times New Roman" w:cs="Times New Roman"/>
          <w:sz w:val="24"/>
          <w:szCs w:val="24"/>
        </w:rPr>
        <w:t xml:space="preserve">A couragious resisting of doubts, scruples, temptations; not but that doubts will come after assurance: We see the Sun is one day bright, and the next day is covered; </w:t>
      </w:r>
      <w:r w:rsidRPr="000A3DC8">
        <w:rPr>
          <w:rFonts w:ascii="Times New Roman" w:hAnsi="Times New Roman" w:cs="Times New Roman"/>
          <w:i/>
          <w:sz w:val="24"/>
          <w:szCs w:val="24"/>
        </w:rPr>
        <w:t>Evidences</w:t>
      </w:r>
      <w:r w:rsidRPr="000A3DC8">
        <w:rPr>
          <w:rFonts w:ascii="Times New Roman" w:hAnsi="Times New Roman" w:cs="Times New Roman"/>
          <w:sz w:val="24"/>
          <w:szCs w:val="24"/>
        </w:rPr>
        <w:t xml:space="preserve"> may be lost, though interest be continued: yet </w:t>
      </w:r>
      <w:r w:rsidRPr="000A3DC8">
        <w:rPr>
          <w:rFonts w:ascii="Times New Roman" w:hAnsi="Times New Roman" w:cs="Times New Roman"/>
          <w:i/>
          <w:sz w:val="24"/>
          <w:szCs w:val="24"/>
        </w:rPr>
        <w:t xml:space="preserve">Assurance </w:t>
      </w:r>
      <w:r w:rsidRPr="000A3DC8">
        <w:rPr>
          <w:rFonts w:ascii="Times New Roman" w:hAnsi="Times New Roman" w:cs="Times New Roman"/>
          <w:sz w:val="24"/>
          <w:szCs w:val="24"/>
        </w:rPr>
        <w:t xml:space="preserve">and </w:t>
      </w:r>
      <w:r w:rsidRPr="000A3DC8">
        <w:rPr>
          <w:rFonts w:ascii="Times New Roman" w:hAnsi="Times New Roman" w:cs="Times New Roman"/>
          <w:i/>
          <w:sz w:val="24"/>
          <w:szCs w:val="24"/>
        </w:rPr>
        <w:t>Evidences</w:t>
      </w:r>
      <w:r w:rsidRPr="000A3DC8">
        <w:rPr>
          <w:rFonts w:ascii="Times New Roman" w:hAnsi="Times New Roman" w:cs="Times New Roman"/>
          <w:sz w:val="24"/>
          <w:szCs w:val="24"/>
        </w:rPr>
        <w:t xml:space="preserve"> rightly improved and sanctified to us, may help us against all the shakings, and shiverings, and doubtings of the Soul, and of their</w:t>
      </w:r>
      <w:r>
        <w:rPr>
          <w:rFonts w:ascii="Times New Roman" w:hAnsi="Times New Roman" w:cs="Times New Roman"/>
          <w:sz w:val="24"/>
          <w:szCs w:val="24"/>
        </w:rPr>
        <w:t xml:space="preserve"> own nature they do resist them. (S2r</w:t>
      </w:r>
      <w:r w:rsidRPr="000A3DC8">
        <w:rPr>
          <w:rFonts w:ascii="Times New Roman" w:hAnsi="Times New Roman" w:cs="Times New Roman"/>
          <w:sz w:val="24"/>
          <w:szCs w:val="24"/>
        </w:rPr>
        <w:t>)</w:t>
      </w:r>
    </w:p>
    <w:p w14:paraId="3E689DBF" w14:textId="77777777" w:rsidR="00FB282F" w:rsidRPr="000A3DC8" w:rsidRDefault="00FB282F" w:rsidP="003F6312">
      <w:pPr>
        <w:spacing w:after="0" w:line="480" w:lineRule="auto"/>
        <w:rPr>
          <w:rFonts w:ascii="Times New Roman" w:hAnsi="Times New Roman" w:cs="Times New Roman"/>
          <w:sz w:val="24"/>
          <w:szCs w:val="24"/>
        </w:rPr>
      </w:pPr>
    </w:p>
    <w:p w14:paraId="4E7879D5" w14:textId="4CA558BC"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lastRenderedPageBreak/>
        <w:t>This is very much the character of Herbert’s poems as they construct their own drama of self-examination. Faith is tested, sometimes</w:t>
      </w:r>
      <w:r>
        <w:rPr>
          <w:rFonts w:ascii="Times New Roman" w:hAnsi="Times New Roman" w:cs="Times New Roman"/>
          <w:sz w:val="24"/>
          <w:szCs w:val="24"/>
        </w:rPr>
        <w:t xml:space="preserve"> severely</w:t>
      </w:r>
      <w:r w:rsidRPr="000A3DC8">
        <w:rPr>
          <w:rFonts w:ascii="Times New Roman" w:hAnsi="Times New Roman" w:cs="Times New Roman"/>
          <w:sz w:val="24"/>
          <w:szCs w:val="24"/>
        </w:rPr>
        <w:t xml:space="preserve">; responses seem more </w:t>
      </w:r>
      <w:r>
        <w:rPr>
          <w:rFonts w:ascii="Times New Roman" w:hAnsi="Times New Roman" w:cs="Times New Roman"/>
          <w:sz w:val="24"/>
          <w:szCs w:val="24"/>
        </w:rPr>
        <w:t>or</w:t>
      </w:r>
      <w:r w:rsidRPr="000A3DC8">
        <w:rPr>
          <w:rFonts w:ascii="Times New Roman" w:hAnsi="Times New Roman" w:cs="Times New Roman"/>
          <w:sz w:val="24"/>
          <w:szCs w:val="24"/>
        </w:rPr>
        <w:t xml:space="preserve"> less complete and convincing. The speaker’s process is shadowed by the reader, a</w:t>
      </w:r>
      <w:r>
        <w:rPr>
          <w:rFonts w:ascii="Times New Roman" w:hAnsi="Times New Roman" w:cs="Times New Roman"/>
          <w:sz w:val="24"/>
          <w:szCs w:val="24"/>
        </w:rPr>
        <w:t xml:space="preserve">nd there may or may not be a </w:t>
      </w:r>
      <w:r w:rsidRPr="000A3DC8">
        <w:rPr>
          <w:rFonts w:ascii="Times New Roman" w:hAnsi="Times New Roman" w:cs="Times New Roman"/>
          <w:sz w:val="24"/>
          <w:szCs w:val="24"/>
        </w:rPr>
        <w:t>harmonious synchronization.</w:t>
      </w:r>
    </w:p>
    <w:p w14:paraId="572DAFA0" w14:textId="3C1FB35B" w:rsidR="00FB282F" w:rsidRDefault="00FB282F" w:rsidP="003F6312">
      <w:pPr>
        <w:spacing w:after="0" w:line="480" w:lineRule="auto"/>
        <w:ind w:firstLine="720"/>
        <w:rPr>
          <w:rFonts w:ascii="Times New Roman" w:hAnsi="Times New Roman" w:cs="Times New Roman"/>
          <w:sz w:val="24"/>
          <w:szCs w:val="24"/>
        </w:rPr>
      </w:pPr>
      <w:r w:rsidRPr="000A3DC8">
        <w:rPr>
          <w:rFonts w:ascii="Times New Roman" w:hAnsi="Times New Roman" w:cs="Times New Roman"/>
          <w:sz w:val="24"/>
          <w:szCs w:val="24"/>
        </w:rPr>
        <w:t xml:space="preserve">Writers engaged with this theological environment in a number of genres: the spiritual autobiography, for example, </w:t>
      </w:r>
      <w:r>
        <w:rPr>
          <w:rFonts w:ascii="Times New Roman" w:hAnsi="Times New Roman" w:cs="Times New Roman"/>
          <w:sz w:val="24"/>
          <w:szCs w:val="24"/>
        </w:rPr>
        <w:t xml:space="preserve">has </w:t>
      </w:r>
      <w:r w:rsidRPr="000A3DC8">
        <w:rPr>
          <w:rFonts w:ascii="Times New Roman" w:hAnsi="Times New Roman" w:cs="Times New Roman"/>
          <w:sz w:val="24"/>
          <w:szCs w:val="24"/>
        </w:rPr>
        <w:t xml:space="preserve">its own ways in which the passage through hope and doubt could be experienced. Some of these writers, John Bunyan for example, shared more of the predominantly </w:t>
      </w:r>
      <w:r>
        <w:rPr>
          <w:rFonts w:ascii="Times New Roman" w:hAnsi="Times New Roman" w:cs="Times New Roman"/>
          <w:sz w:val="24"/>
          <w:szCs w:val="24"/>
        </w:rPr>
        <w:t xml:space="preserve">Calvinist sympathies </w:t>
      </w:r>
      <w:r w:rsidR="006E230B">
        <w:rPr>
          <w:rFonts w:ascii="Times New Roman" w:hAnsi="Times New Roman" w:cs="Times New Roman"/>
          <w:sz w:val="24"/>
          <w:szCs w:val="24"/>
        </w:rPr>
        <w:t>of</w:t>
      </w:r>
      <w:r w:rsidRPr="000A3DC8">
        <w:rPr>
          <w:rFonts w:ascii="Times New Roman" w:hAnsi="Times New Roman" w:cs="Times New Roman"/>
          <w:sz w:val="24"/>
          <w:szCs w:val="24"/>
        </w:rPr>
        <w:t xml:space="preserve"> Perkins, Baxter, and Ambrose</w:t>
      </w:r>
      <w:r>
        <w:rPr>
          <w:rFonts w:ascii="Times New Roman" w:hAnsi="Times New Roman" w:cs="Times New Roman"/>
          <w:sz w:val="24"/>
          <w:szCs w:val="24"/>
        </w:rPr>
        <w:t xml:space="preserve"> (though of course there was not complete uniformity or consistency between any of them)</w:t>
      </w:r>
      <w:r w:rsidRPr="000A3DC8">
        <w:rPr>
          <w:rFonts w:ascii="Times New Roman" w:hAnsi="Times New Roman" w:cs="Times New Roman"/>
          <w:sz w:val="24"/>
          <w:szCs w:val="24"/>
        </w:rPr>
        <w:t>.</w:t>
      </w:r>
      <w:r w:rsidRPr="000A3DC8">
        <w:rPr>
          <w:rStyle w:val="EndnoteReference"/>
          <w:rFonts w:ascii="Times New Roman" w:hAnsi="Times New Roman" w:cs="Times New Roman"/>
          <w:color w:val="000000" w:themeColor="text1"/>
          <w:sz w:val="24"/>
          <w:szCs w:val="24"/>
        </w:rPr>
        <w:endnoteReference w:id="22"/>
      </w:r>
      <w:r w:rsidRPr="000A3DC8">
        <w:rPr>
          <w:rFonts w:ascii="Times New Roman" w:hAnsi="Times New Roman" w:cs="Times New Roman"/>
          <w:sz w:val="24"/>
          <w:szCs w:val="24"/>
        </w:rPr>
        <w:t xml:space="preserve"> Herbert’s position in the </w:t>
      </w:r>
      <w:r w:rsidR="00AF7112">
        <w:rPr>
          <w:rFonts w:ascii="Times New Roman" w:hAnsi="Times New Roman" w:cs="Times New Roman"/>
          <w:sz w:val="24"/>
          <w:szCs w:val="24"/>
        </w:rPr>
        <w:t>C</w:t>
      </w:r>
      <w:r w:rsidRPr="000A3DC8">
        <w:rPr>
          <w:rFonts w:ascii="Times New Roman" w:hAnsi="Times New Roman" w:cs="Times New Roman"/>
          <w:sz w:val="24"/>
          <w:szCs w:val="24"/>
        </w:rPr>
        <w:t xml:space="preserve">hurch set him apart from some of </w:t>
      </w:r>
      <w:r>
        <w:rPr>
          <w:rFonts w:ascii="Times New Roman" w:hAnsi="Times New Roman" w:cs="Times New Roman"/>
          <w:sz w:val="24"/>
          <w:szCs w:val="24"/>
        </w:rPr>
        <w:t>their emphasis on the centrality</w:t>
      </w:r>
      <w:r w:rsidRPr="000A3DC8">
        <w:rPr>
          <w:rFonts w:ascii="Times New Roman" w:hAnsi="Times New Roman" w:cs="Times New Roman"/>
          <w:sz w:val="24"/>
          <w:szCs w:val="24"/>
        </w:rPr>
        <w:t xml:space="preserve"> of the individual and the redundancy of institutions. Nevertheless, in various ways scholars have made the case that his poems should indeed be seen as part of the same religious culture. </w:t>
      </w:r>
      <w:r w:rsidRPr="000A3DC8">
        <w:rPr>
          <w:rFonts w:ascii="Times New Roman" w:hAnsi="Times New Roman" w:cs="Times New Roman"/>
          <w:color w:val="000000" w:themeColor="text1"/>
          <w:sz w:val="24"/>
          <w:szCs w:val="24"/>
        </w:rPr>
        <w:t xml:space="preserve">Louis Martz’s </w:t>
      </w:r>
      <w:r w:rsidRPr="000A3DC8">
        <w:rPr>
          <w:rFonts w:ascii="Times New Roman" w:hAnsi="Times New Roman" w:cs="Times New Roman"/>
          <w:i/>
          <w:color w:val="000000" w:themeColor="text1"/>
          <w:sz w:val="24"/>
          <w:szCs w:val="24"/>
        </w:rPr>
        <w:t>The Poetry of Meditation</w:t>
      </w:r>
      <w:r w:rsidRPr="000A3DC8">
        <w:rPr>
          <w:rFonts w:ascii="Times New Roman" w:hAnsi="Times New Roman" w:cs="Times New Roman"/>
          <w:color w:val="000000" w:themeColor="text1"/>
          <w:sz w:val="24"/>
          <w:szCs w:val="24"/>
        </w:rPr>
        <w:t xml:space="preserve"> traced Herbert’s interests back to counter-reformation writings rather than to his immediate theological milieu. Nevertheless</w:t>
      </w:r>
      <w:r>
        <w:rPr>
          <w:rFonts w:ascii="Times New Roman" w:hAnsi="Times New Roman" w:cs="Times New Roman"/>
          <w:color w:val="000000" w:themeColor="text1"/>
          <w:sz w:val="24"/>
          <w:szCs w:val="24"/>
        </w:rPr>
        <w:t>,</w:t>
      </w:r>
      <w:r w:rsidRPr="000A3DC8">
        <w:rPr>
          <w:rFonts w:ascii="Times New Roman" w:hAnsi="Times New Roman" w:cs="Times New Roman"/>
          <w:color w:val="000000" w:themeColor="text1"/>
          <w:sz w:val="24"/>
          <w:szCs w:val="24"/>
        </w:rPr>
        <w:t xml:space="preserve"> Martz has a chapter on the English Calvinist tradition, including Richard Baxter and John Bunyan for example, and shows that the process of meditation was still current.</w:t>
      </w:r>
      <w:r w:rsidRPr="000A3DC8">
        <w:rPr>
          <w:rStyle w:val="EndnoteReference"/>
          <w:rFonts w:ascii="Times New Roman" w:hAnsi="Times New Roman" w:cs="Times New Roman"/>
          <w:color w:val="000000" w:themeColor="text1"/>
          <w:sz w:val="24"/>
          <w:szCs w:val="24"/>
        </w:rPr>
        <w:endnoteReference w:id="23"/>
      </w:r>
      <w:r w:rsidRPr="000A3DC8">
        <w:rPr>
          <w:rFonts w:ascii="Times New Roman" w:hAnsi="Times New Roman" w:cs="Times New Roman"/>
          <w:color w:val="000000" w:themeColor="text1"/>
          <w:sz w:val="24"/>
          <w:szCs w:val="24"/>
        </w:rPr>
        <w:t xml:space="preserve"> Barbara Lewalski modified Martz’s emphasis as she described a particularly protestant meditation.</w:t>
      </w:r>
      <w:r w:rsidRPr="000A3DC8">
        <w:rPr>
          <w:rStyle w:val="EndnoteReference"/>
          <w:rFonts w:ascii="Times New Roman" w:hAnsi="Times New Roman" w:cs="Times New Roman"/>
          <w:color w:val="000000" w:themeColor="text1"/>
          <w:sz w:val="24"/>
          <w:szCs w:val="24"/>
        </w:rPr>
        <w:endnoteReference w:id="24"/>
      </w:r>
      <w:r w:rsidRPr="000A3DC8">
        <w:rPr>
          <w:rFonts w:ascii="Times New Roman" w:hAnsi="Times New Roman" w:cs="Times New Roman"/>
          <w:color w:val="000000" w:themeColor="text1"/>
          <w:sz w:val="24"/>
          <w:szCs w:val="24"/>
        </w:rPr>
        <w:t xml:space="preserve"> As she says, such writers sought to ‘</w:t>
      </w:r>
      <w:r w:rsidRPr="000A3DC8">
        <w:rPr>
          <w:rFonts w:ascii="Times New Roman" w:hAnsi="Times New Roman" w:cs="Times New Roman"/>
          <w:sz w:val="24"/>
          <w:szCs w:val="24"/>
        </w:rPr>
        <w:t>engage the mind in an effort to penetrate deeply into the motives and motions of the psyche, and also to understand the self as the very embodiment of the su</w:t>
      </w:r>
      <w:r>
        <w:rPr>
          <w:rFonts w:ascii="Times New Roman" w:hAnsi="Times New Roman" w:cs="Times New Roman"/>
          <w:sz w:val="24"/>
          <w:szCs w:val="24"/>
        </w:rPr>
        <w:t>bject meditated upon’ (p. 150).</w:t>
      </w:r>
    </w:p>
    <w:p w14:paraId="38949625" w14:textId="5B3481D6" w:rsidR="00FB282F" w:rsidRPr="00A96770" w:rsidRDefault="00FB282F" w:rsidP="003F6312">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 </w:t>
      </w:r>
      <w:r w:rsidRPr="000A3DC8">
        <w:rPr>
          <w:rFonts w:ascii="Times New Roman" w:hAnsi="Times New Roman" w:cs="Times New Roman"/>
          <w:color w:val="000000" w:themeColor="text1"/>
          <w:sz w:val="24"/>
          <w:szCs w:val="24"/>
        </w:rPr>
        <w:t xml:space="preserve">Nuttall </w:t>
      </w:r>
      <w:r>
        <w:rPr>
          <w:rFonts w:ascii="Times New Roman" w:hAnsi="Times New Roman" w:cs="Times New Roman"/>
          <w:color w:val="000000" w:themeColor="text1"/>
          <w:sz w:val="24"/>
          <w:szCs w:val="24"/>
        </w:rPr>
        <w:t xml:space="preserve">argues </w:t>
      </w:r>
      <w:r w:rsidRPr="000A3DC8">
        <w:rPr>
          <w:rFonts w:ascii="Times New Roman" w:hAnsi="Times New Roman" w:cs="Times New Roman"/>
          <w:color w:val="000000" w:themeColor="text1"/>
          <w:sz w:val="24"/>
          <w:szCs w:val="24"/>
        </w:rPr>
        <w:t xml:space="preserve">that Herbert varies from Calvinist teaching by having more faith in humans, love, </w:t>
      </w:r>
      <w:r>
        <w:rPr>
          <w:rFonts w:ascii="Times New Roman" w:hAnsi="Times New Roman" w:cs="Times New Roman"/>
          <w:color w:val="000000" w:themeColor="text1"/>
          <w:sz w:val="24"/>
          <w:szCs w:val="24"/>
        </w:rPr>
        <w:t xml:space="preserve">and art, </w:t>
      </w:r>
      <w:r w:rsidRPr="000A3DC8">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that </w:t>
      </w:r>
      <w:r w:rsidRPr="000A3DC8">
        <w:rPr>
          <w:rFonts w:ascii="Times New Roman" w:hAnsi="Times New Roman" w:cs="Times New Roman"/>
          <w:color w:val="000000" w:themeColor="text1"/>
          <w:sz w:val="24"/>
          <w:szCs w:val="24"/>
        </w:rPr>
        <w:t>his theology owes a lot to continental meditative traditions.</w:t>
      </w:r>
      <w:r w:rsidRPr="000A3DC8">
        <w:rPr>
          <w:rStyle w:val="EndnoteReference"/>
          <w:rFonts w:ascii="Times New Roman" w:hAnsi="Times New Roman" w:cs="Times New Roman"/>
          <w:color w:val="000000" w:themeColor="text1"/>
          <w:sz w:val="24"/>
          <w:szCs w:val="24"/>
        </w:rPr>
        <w:endnoteReference w:id="25"/>
      </w:r>
      <w:r>
        <w:rPr>
          <w:rFonts w:ascii="Times New Roman" w:hAnsi="Times New Roman" w:cs="Times New Roman"/>
          <w:color w:val="000000" w:themeColor="text1"/>
          <w:sz w:val="24"/>
          <w:szCs w:val="24"/>
        </w:rPr>
        <w:t xml:space="preserve"> He </w:t>
      </w:r>
      <w:r w:rsidRPr="000A3DC8">
        <w:rPr>
          <w:rFonts w:ascii="Times New Roman" w:hAnsi="Times New Roman" w:cs="Times New Roman"/>
          <w:color w:val="000000" w:themeColor="text1"/>
          <w:sz w:val="24"/>
          <w:szCs w:val="24"/>
        </w:rPr>
        <w:t xml:space="preserve">is sceptical about the idea that Herbert sees his poems as somehow accessing the voice of God: ‘to say that grace produces the utterances of the better self is to say that these utterances are not in fact the work of a </w:t>
      </w:r>
      <w:r w:rsidRPr="000A3DC8">
        <w:rPr>
          <w:rFonts w:ascii="Times New Roman" w:hAnsi="Times New Roman" w:cs="Times New Roman"/>
          <w:i/>
          <w:color w:val="000000" w:themeColor="text1"/>
          <w:sz w:val="24"/>
          <w:szCs w:val="24"/>
        </w:rPr>
        <w:t>self</w:t>
      </w:r>
      <w:r w:rsidRPr="000A3DC8">
        <w:rPr>
          <w:rFonts w:ascii="Times New Roman" w:hAnsi="Times New Roman" w:cs="Times New Roman"/>
          <w:color w:val="000000" w:themeColor="text1"/>
          <w:sz w:val="24"/>
          <w:szCs w:val="24"/>
        </w:rPr>
        <w:t xml:space="preserve"> at all, but the work of God’ (p. 7). This ‘joint authorship’ model is ‘simply incredible’ on seventeenth-century terms. Gene Veith’s general </w:t>
      </w:r>
      <w:r w:rsidRPr="000A3DC8">
        <w:rPr>
          <w:rFonts w:ascii="Times New Roman" w:hAnsi="Times New Roman" w:cs="Times New Roman"/>
          <w:color w:val="000000" w:themeColor="text1"/>
          <w:sz w:val="24"/>
          <w:szCs w:val="24"/>
        </w:rPr>
        <w:lastRenderedPageBreak/>
        <w:t>counter to Nuttall’s position, and those of other critics who emphasize the awe and fear of early modern religious experience, is worth bearing in mind. For Veith, Calvinism could speak to reason and principle, not just to extreme emotion; thoughtfulness and joy were as likely to result from these inward engagements as fear.</w:t>
      </w:r>
      <w:r w:rsidRPr="000A3DC8">
        <w:rPr>
          <w:rStyle w:val="EndnoteReference"/>
          <w:rFonts w:ascii="Times New Roman" w:hAnsi="Times New Roman" w:cs="Times New Roman"/>
          <w:color w:val="000000" w:themeColor="text1"/>
          <w:sz w:val="24"/>
          <w:szCs w:val="24"/>
        </w:rPr>
        <w:endnoteReference w:id="26"/>
      </w:r>
      <w:r w:rsidRPr="000A3DC8">
        <w:rPr>
          <w:rFonts w:ascii="Times New Roman" w:hAnsi="Times New Roman" w:cs="Times New Roman"/>
          <w:color w:val="000000" w:themeColor="text1"/>
          <w:sz w:val="24"/>
          <w:szCs w:val="24"/>
        </w:rPr>
        <w:t xml:space="preserve"> He ends up suggesting that the sort of overlapping experiences between speaker and reader that have been described </w:t>
      </w:r>
      <w:r>
        <w:rPr>
          <w:rFonts w:ascii="Times New Roman" w:hAnsi="Times New Roman" w:cs="Times New Roman"/>
          <w:color w:val="000000" w:themeColor="text1"/>
          <w:sz w:val="24"/>
          <w:szCs w:val="24"/>
        </w:rPr>
        <w:t>above</w:t>
      </w:r>
      <w:r w:rsidRPr="000A3DC8">
        <w:rPr>
          <w:rFonts w:ascii="Times New Roman" w:hAnsi="Times New Roman" w:cs="Times New Roman"/>
          <w:color w:val="000000" w:themeColor="text1"/>
          <w:sz w:val="24"/>
          <w:szCs w:val="24"/>
        </w:rPr>
        <w:t xml:space="preserve"> may be crucial to Herbert’s project: ‘Through Herbert’s poetry it is possible to experience Calvinism from the inside, as it were, and thus to unveil its essential nature as a positive spiritual tradition within Christianity and within literature’ (p. 250).</w:t>
      </w:r>
    </w:p>
    <w:p w14:paraId="0B216004" w14:textId="01013049" w:rsidR="00FB282F" w:rsidRPr="000A3DC8" w:rsidRDefault="00FB282F" w:rsidP="003F6312">
      <w:pPr>
        <w:spacing w:after="0" w:line="480" w:lineRule="auto"/>
        <w:ind w:firstLine="720"/>
        <w:rPr>
          <w:rFonts w:ascii="Times New Roman" w:hAnsi="Times New Roman" w:cs="Times New Roman"/>
          <w:sz w:val="24"/>
          <w:szCs w:val="24"/>
        </w:rPr>
      </w:pPr>
      <w:r w:rsidRPr="000A3DC8">
        <w:rPr>
          <w:rFonts w:ascii="Times New Roman" w:hAnsi="Times New Roman" w:cs="Times New Roman"/>
          <w:sz w:val="24"/>
          <w:szCs w:val="24"/>
        </w:rPr>
        <w:t xml:space="preserve">The argument of John Stachniewski’s </w:t>
      </w:r>
      <w:r w:rsidRPr="000A3DC8">
        <w:rPr>
          <w:rFonts w:ascii="Times New Roman" w:hAnsi="Times New Roman" w:cs="Times New Roman"/>
          <w:i/>
          <w:sz w:val="24"/>
          <w:szCs w:val="24"/>
        </w:rPr>
        <w:t>The Persecutory Imagination</w:t>
      </w:r>
      <w:r w:rsidRPr="000A3DC8">
        <w:rPr>
          <w:rFonts w:ascii="Times New Roman" w:hAnsi="Times New Roman" w:cs="Times New Roman"/>
          <w:sz w:val="24"/>
          <w:szCs w:val="24"/>
        </w:rPr>
        <w:t xml:space="preserve"> is that the influence of Calvinism, especially when it related to the extremities of religious emotion and the potential for something like traumatic </w:t>
      </w:r>
      <w:r w:rsidR="0020669C">
        <w:rPr>
          <w:rFonts w:ascii="Times New Roman" w:hAnsi="Times New Roman" w:cs="Times New Roman"/>
          <w:sz w:val="24"/>
          <w:szCs w:val="24"/>
        </w:rPr>
        <w:t xml:space="preserve">‘embodied </w:t>
      </w:r>
      <w:r w:rsidRPr="000A3DC8">
        <w:rPr>
          <w:rFonts w:ascii="Times New Roman" w:hAnsi="Times New Roman" w:cs="Times New Roman"/>
          <w:sz w:val="24"/>
          <w:szCs w:val="24"/>
        </w:rPr>
        <w:t>transparency</w:t>
      </w:r>
      <w:r w:rsidR="0020669C">
        <w:rPr>
          <w:rFonts w:ascii="Times New Roman" w:hAnsi="Times New Roman" w:cs="Times New Roman"/>
          <w:sz w:val="24"/>
          <w:szCs w:val="24"/>
        </w:rPr>
        <w:t>’</w:t>
      </w:r>
      <w:r w:rsidRPr="000A3DC8">
        <w:rPr>
          <w:rFonts w:ascii="Times New Roman" w:hAnsi="Times New Roman" w:cs="Times New Roman"/>
          <w:sz w:val="24"/>
          <w:szCs w:val="24"/>
        </w:rPr>
        <w:t>, reached far beyond those who are usually thought of as Calvinists.</w:t>
      </w:r>
      <w:r w:rsidRPr="000A3DC8">
        <w:rPr>
          <w:rStyle w:val="EndnoteReference"/>
          <w:rFonts w:ascii="Times New Roman" w:hAnsi="Times New Roman" w:cs="Times New Roman"/>
          <w:sz w:val="24"/>
          <w:szCs w:val="24"/>
        </w:rPr>
        <w:endnoteReference w:id="27"/>
      </w:r>
      <w:r w:rsidRPr="000A3DC8">
        <w:rPr>
          <w:rFonts w:ascii="Times New Roman" w:hAnsi="Times New Roman" w:cs="Times New Roman"/>
          <w:sz w:val="24"/>
          <w:szCs w:val="24"/>
        </w:rPr>
        <w:t xml:space="preserve"> Stachniewski does not tackle Herbert directly, but again there is a prompt to see overlaps between confessional sympathies. Achsah Guibbory has recogniz</w:t>
      </w:r>
      <w:r w:rsidR="0020669C">
        <w:rPr>
          <w:rFonts w:ascii="Times New Roman" w:hAnsi="Times New Roman" w:cs="Times New Roman"/>
          <w:sz w:val="24"/>
          <w:szCs w:val="24"/>
        </w:rPr>
        <w:t>ed that it is hard to identify</w:t>
      </w:r>
      <w:r w:rsidRPr="000A3DC8">
        <w:rPr>
          <w:rFonts w:ascii="Times New Roman" w:hAnsi="Times New Roman" w:cs="Times New Roman"/>
          <w:sz w:val="24"/>
          <w:szCs w:val="24"/>
        </w:rPr>
        <w:t xml:space="preserve"> Herbert with any single strong doctrinal position.</w:t>
      </w:r>
      <w:r w:rsidRPr="000A3DC8">
        <w:rPr>
          <w:rStyle w:val="EndnoteReference"/>
          <w:rFonts w:ascii="Times New Roman" w:hAnsi="Times New Roman" w:cs="Times New Roman"/>
          <w:sz w:val="24"/>
          <w:szCs w:val="24"/>
        </w:rPr>
        <w:endnoteReference w:id="28"/>
      </w:r>
      <w:r w:rsidRPr="000A3DC8">
        <w:rPr>
          <w:rFonts w:ascii="Times New Roman" w:hAnsi="Times New Roman" w:cs="Times New Roman"/>
          <w:sz w:val="24"/>
          <w:szCs w:val="24"/>
        </w:rPr>
        <w:t xml:space="preserve"> In the discussions of individual poems below there will be further evidence of the critical difficulty in placing Herbert in relation to Calvinist thought: his poems convey the intensity of key experiences but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as a whole is accommodating and communal in its structure. </w:t>
      </w:r>
      <w:r w:rsidR="00BB4ABA">
        <w:rPr>
          <w:rFonts w:ascii="Times New Roman" w:hAnsi="Times New Roman" w:cs="Times New Roman"/>
          <w:sz w:val="24"/>
          <w:szCs w:val="24"/>
        </w:rPr>
        <w:t>One</w:t>
      </w:r>
      <w:r w:rsidRPr="000A3DC8">
        <w:rPr>
          <w:rFonts w:ascii="Times New Roman" w:hAnsi="Times New Roman" w:cs="Times New Roman"/>
          <w:sz w:val="24"/>
          <w:szCs w:val="24"/>
        </w:rPr>
        <w:t xml:space="preserve"> general point to be made here is that in the confessional landscape of seventeenth-century England we do not need to draw the sharpest of lines between a committed Calvinist theologian’s view of self-examination, and Herbert’s exploration of similar practices.</w:t>
      </w:r>
      <w:r w:rsidR="00BB4ABA">
        <w:rPr>
          <w:rFonts w:ascii="Times New Roman" w:hAnsi="Times New Roman" w:cs="Times New Roman"/>
          <w:sz w:val="24"/>
          <w:szCs w:val="24"/>
        </w:rPr>
        <w:t xml:space="preserve"> More particularly, his lyrics, understood in the light of a critical approach informed by the cognitive science of mind-reading, strike to the heart of the fear and hope involved in self-examination.</w:t>
      </w:r>
    </w:p>
    <w:p w14:paraId="5A980693" w14:textId="77777777" w:rsidR="00FB282F" w:rsidRPr="000A3DC8" w:rsidRDefault="00FB282F" w:rsidP="003F6312">
      <w:pPr>
        <w:spacing w:after="0" w:line="480" w:lineRule="auto"/>
        <w:rPr>
          <w:rFonts w:ascii="Times New Roman" w:hAnsi="Times New Roman" w:cs="Times New Roman"/>
          <w:sz w:val="24"/>
          <w:szCs w:val="24"/>
        </w:rPr>
      </w:pPr>
    </w:p>
    <w:p w14:paraId="15411C82" w14:textId="77777777" w:rsidR="00FB282F" w:rsidRPr="000A3DC8" w:rsidRDefault="00FB282F" w:rsidP="003F6312">
      <w:pPr>
        <w:spacing w:after="0" w:line="480" w:lineRule="auto"/>
        <w:jc w:val="center"/>
        <w:rPr>
          <w:rFonts w:ascii="Times New Roman" w:hAnsi="Times New Roman" w:cs="Times New Roman"/>
          <w:b/>
          <w:sz w:val="24"/>
          <w:szCs w:val="24"/>
        </w:rPr>
      </w:pPr>
      <w:r w:rsidRPr="000A3DC8">
        <w:rPr>
          <w:rFonts w:ascii="Times New Roman" w:hAnsi="Times New Roman" w:cs="Times New Roman"/>
          <w:b/>
          <w:sz w:val="24"/>
          <w:szCs w:val="24"/>
        </w:rPr>
        <w:t>*</w:t>
      </w:r>
    </w:p>
    <w:p w14:paraId="7DEF584D" w14:textId="77777777" w:rsidR="00FB282F" w:rsidRPr="000A3DC8" w:rsidRDefault="00FB282F" w:rsidP="003F6312">
      <w:pPr>
        <w:spacing w:after="0" w:line="480" w:lineRule="auto"/>
        <w:rPr>
          <w:rFonts w:ascii="Times New Roman" w:hAnsi="Times New Roman" w:cs="Times New Roman"/>
          <w:sz w:val="24"/>
          <w:szCs w:val="24"/>
        </w:rPr>
      </w:pPr>
    </w:p>
    <w:p w14:paraId="6AED0FF7" w14:textId="7E426140"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A great deal hangs on matters of timing: the poems raise questions about synchronization, about repetition, about how new things should seem and how old. </w:t>
      </w:r>
      <w:r>
        <w:rPr>
          <w:rFonts w:ascii="Times New Roman" w:hAnsi="Times New Roman" w:cs="Times New Roman"/>
          <w:sz w:val="24"/>
          <w:szCs w:val="24"/>
        </w:rPr>
        <w:t>This is something that might feel like it i</w:t>
      </w:r>
      <w:r w:rsidR="004420CC">
        <w:rPr>
          <w:rFonts w:ascii="Times New Roman" w:hAnsi="Times New Roman" w:cs="Times New Roman"/>
          <w:sz w:val="24"/>
          <w:szCs w:val="24"/>
        </w:rPr>
        <w:t>s catching a reader out, but it</w:t>
      </w:r>
      <w:r>
        <w:rPr>
          <w:rFonts w:ascii="Times New Roman" w:hAnsi="Times New Roman" w:cs="Times New Roman"/>
          <w:sz w:val="24"/>
          <w:szCs w:val="24"/>
        </w:rPr>
        <w:t xml:space="preserve"> also evolves and changes in re-reading. </w:t>
      </w:r>
      <w:r w:rsidRPr="000A3DC8">
        <w:rPr>
          <w:rFonts w:ascii="Times New Roman" w:hAnsi="Times New Roman" w:cs="Times New Roman"/>
          <w:sz w:val="24"/>
          <w:szCs w:val="24"/>
        </w:rPr>
        <w:t>In this way Herbert’s poetry animates an aspect of post-Calvinist thought with which, as scholars have shown, English theologians of the later sixteenth and early seventeenth centuries were deeply engaged. Ronald Corthell, for example, writing about Joseph Hall, describes the tension between predestination and a meditative process:</w:t>
      </w:r>
      <w:r>
        <w:rPr>
          <w:rFonts w:ascii="Times New Roman" w:hAnsi="Times New Roman" w:cs="Times New Roman"/>
          <w:sz w:val="24"/>
          <w:szCs w:val="24"/>
        </w:rPr>
        <w:t xml:space="preserve"> ‘</w:t>
      </w:r>
      <w:r w:rsidRPr="000A3DC8">
        <w:rPr>
          <w:rFonts w:ascii="Times New Roman" w:hAnsi="Times New Roman" w:cs="Times New Roman"/>
          <w:sz w:val="24"/>
          <w:szCs w:val="24"/>
        </w:rPr>
        <w:t>In Hall’s meditative program the meditator does not move through various stages toward a goal; rather, he realizes with a new intensity where he already is</w:t>
      </w:r>
      <w:r>
        <w:rPr>
          <w:rFonts w:ascii="Times New Roman" w:hAnsi="Times New Roman" w:cs="Times New Roman"/>
          <w:sz w:val="24"/>
          <w:szCs w:val="24"/>
        </w:rPr>
        <w:t>’</w:t>
      </w:r>
      <w:r w:rsidRPr="000A3DC8">
        <w:rPr>
          <w:rFonts w:ascii="Times New Roman" w:hAnsi="Times New Roman" w:cs="Times New Roman"/>
          <w:sz w:val="24"/>
          <w:szCs w:val="24"/>
        </w:rPr>
        <w:t>.</w:t>
      </w:r>
      <w:r w:rsidRPr="000A3DC8">
        <w:rPr>
          <w:rStyle w:val="EndnoteReference"/>
          <w:rFonts w:ascii="Times New Roman" w:hAnsi="Times New Roman" w:cs="Times New Roman"/>
          <w:sz w:val="24"/>
          <w:szCs w:val="24"/>
        </w:rPr>
        <w:endnoteReference w:id="29"/>
      </w:r>
      <w:r>
        <w:rPr>
          <w:rFonts w:ascii="Times New Roman" w:hAnsi="Times New Roman" w:cs="Times New Roman"/>
          <w:sz w:val="24"/>
          <w:szCs w:val="24"/>
        </w:rPr>
        <w:t xml:space="preserve"> </w:t>
      </w:r>
      <w:r w:rsidRPr="000A3DC8">
        <w:rPr>
          <w:rFonts w:ascii="Times New Roman" w:hAnsi="Times New Roman" w:cs="Times New Roman"/>
          <w:sz w:val="24"/>
          <w:szCs w:val="24"/>
        </w:rPr>
        <w:t xml:space="preserve">A process of discovery may resemble a process of causation: steps are taken, but the logic must be that they are being retraced rather than taken entirely anew. As Karen Bruhn has shown, writing mainly about William Perkins, the doctrinal question focused on the problem of ‘temporary faith’, </w:t>
      </w:r>
      <w:r>
        <w:rPr>
          <w:rFonts w:ascii="Times New Roman" w:hAnsi="Times New Roman" w:cs="Times New Roman"/>
          <w:sz w:val="24"/>
          <w:szCs w:val="24"/>
        </w:rPr>
        <w:t xml:space="preserve">faith which is compatible with the changeability of humans and the unchanging nature of God. </w:t>
      </w:r>
      <w:r w:rsidR="0020669C">
        <w:rPr>
          <w:rFonts w:ascii="Times New Roman" w:hAnsi="Times New Roman" w:cs="Times New Roman"/>
          <w:sz w:val="24"/>
          <w:szCs w:val="24"/>
        </w:rPr>
        <w:t>It</w:t>
      </w:r>
      <w:r w:rsidRPr="000A3DC8">
        <w:rPr>
          <w:rFonts w:ascii="Times New Roman" w:hAnsi="Times New Roman" w:cs="Times New Roman"/>
          <w:sz w:val="24"/>
          <w:szCs w:val="24"/>
        </w:rPr>
        <w:t xml:space="preserve"> ‘stands in some ways as a uniquely English Calvinist feature’.</w:t>
      </w:r>
      <w:r w:rsidRPr="000A3DC8">
        <w:rPr>
          <w:rStyle w:val="EndnoteReference"/>
          <w:rFonts w:ascii="Times New Roman" w:hAnsi="Times New Roman" w:cs="Times New Roman"/>
          <w:sz w:val="24"/>
          <w:szCs w:val="24"/>
        </w:rPr>
        <w:endnoteReference w:id="30"/>
      </w:r>
      <w:r w:rsidRPr="000A3DC8">
        <w:rPr>
          <w:rFonts w:ascii="Times New Roman" w:hAnsi="Times New Roman" w:cs="Times New Roman"/>
          <w:sz w:val="24"/>
          <w:szCs w:val="24"/>
        </w:rPr>
        <w:t xml:space="preserve"> This sharpens the relationship of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to the meditative work of self-examination and the theology of salvation. The intersection between thoughts unfolding across time, and the once-and-for</w:t>
      </w:r>
      <w:r w:rsidR="004420CC">
        <w:rPr>
          <w:rFonts w:ascii="Times New Roman" w:hAnsi="Times New Roman" w:cs="Times New Roman"/>
          <w:sz w:val="24"/>
          <w:szCs w:val="24"/>
        </w:rPr>
        <w:t xml:space="preserve">-all nature of salvation, was an urgent </w:t>
      </w:r>
      <w:r w:rsidRPr="000A3DC8">
        <w:rPr>
          <w:rFonts w:ascii="Times New Roman" w:hAnsi="Times New Roman" w:cs="Times New Roman"/>
          <w:sz w:val="24"/>
          <w:szCs w:val="24"/>
        </w:rPr>
        <w:t>question in theory and practice.</w:t>
      </w:r>
    </w:p>
    <w:p w14:paraId="00B1A7E5" w14:textId="2A91279E"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ab/>
        <w:t>Timing can be critical to what Michael Martin calls ‘the phenomenology of grace’ in Herbert. He recognizes the parallel pathways which can be followed by both speakers and readers:</w:t>
      </w:r>
    </w:p>
    <w:p w14:paraId="3A82B224"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42F8E087" w14:textId="15904B49" w:rsidR="00FB282F" w:rsidRPr="000A3DC8" w:rsidRDefault="00FB282F" w:rsidP="003F6312">
      <w:pPr>
        <w:spacing w:after="0" w:line="480" w:lineRule="auto"/>
        <w:ind w:left="567" w:right="804"/>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For Herbert, the primacy of the Christian religious experience unfolds in movements of grace: in moments of surprise or insight, in the awareness of the ‘still, small voice’ in the Eucharist. And these moments appear in the poetry </w:t>
      </w:r>
      <w:r w:rsidRPr="000A3DC8">
        <w:rPr>
          <w:rFonts w:ascii="Times New Roman" w:hAnsi="Times New Roman" w:cs="Times New Roman"/>
          <w:color w:val="000000" w:themeColor="text1"/>
          <w:sz w:val="24"/>
          <w:szCs w:val="24"/>
        </w:rPr>
        <w:lastRenderedPageBreak/>
        <w:t xml:space="preserve">not for the speaker (or poet) alone. They can also manifest in the experience of the reader. Indeed, one of the many wonderful things about </w:t>
      </w:r>
      <w:r w:rsidRPr="000A3DC8">
        <w:rPr>
          <w:rFonts w:ascii="Times New Roman" w:hAnsi="Times New Roman" w:cs="Times New Roman"/>
          <w:i/>
          <w:color w:val="000000" w:themeColor="text1"/>
          <w:sz w:val="24"/>
          <w:szCs w:val="24"/>
        </w:rPr>
        <w:t>The Temple</w:t>
      </w:r>
      <w:r w:rsidRPr="000A3DC8">
        <w:rPr>
          <w:rFonts w:ascii="Times New Roman" w:hAnsi="Times New Roman" w:cs="Times New Roman"/>
          <w:color w:val="000000" w:themeColor="text1"/>
          <w:sz w:val="24"/>
          <w:szCs w:val="24"/>
        </w:rPr>
        <w:t xml:space="preserve"> is the way Herbert provides his readers with a phenomenology of grace that also potentially enacts for them an experience of grace, a site of ‘double intentionality,’ the chiastic meeting of two intentionalities.</w:t>
      </w:r>
      <w:r w:rsidRPr="000A3DC8">
        <w:rPr>
          <w:rStyle w:val="EndnoteReference"/>
          <w:rFonts w:ascii="Times New Roman" w:hAnsi="Times New Roman" w:cs="Times New Roman"/>
          <w:color w:val="000000" w:themeColor="text1"/>
          <w:sz w:val="24"/>
          <w:szCs w:val="24"/>
        </w:rPr>
        <w:endnoteReference w:id="31"/>
      </w:r>
    </w:p>
    <w:p w14:paraId="60CA6AFD"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793AB36F" w14:textId="44977240"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As has been seen already, Herbert’s speakers and readers may not be synchronized in their ‘movements of grace’, and this is something from which vivid inferences could be drawn. This sharp work with time is evident when Herbert writes about evidence of salvation in his poems. ‘The Glance’ is (as Richard Strier notes) an example </w:t>
      </w:r>
      <w:r w:rsidRPr="000A3DC8">
        <w:rPr>
          <w:rFonts w:ascii="Times New Roman" w:hAnsi="Times New Roman" w:cs="Times New Roman"/>
          <w:i/>
          <w:sz w:val="24"/>
          <w:szCs w:val="24"/>
        </w:rPr>
        <w:t>par excellence</w:t>
      </w:r>
      <w:r w:rsidRPr="000A3DC8">
        <w:rPr>
          <w:rFonts w:ascii="Times New Roman" w:hAnsi="Times New Roman" w:cs="Times New Roman"/>
          <w:sz w:val="24"/>
          <w:szCs w:val="24"/>
        </w:rPr>
        <w:t xml:space="preserve"> of the power and problem of assurance.</w:t>
      </w:r>
      <w:r w:rsidRPr="000A3DC8">
        <w:rPr>
          <w:rStyle w:val="EndnoteReference"/>
          <w:rFonts w:ascii="Times New Roman" w:hAnsi="Times New Roman" w:cs="Times New Roman"/>
          <w:sz w:val="24"/>
          <w:szCs w:val="24"/>
        </w:rPr>
        <w:endnoteReference w:id="32"/>
      </w:r>
      <w:r w:rsidRPr="000A3DC8">
        <w:rPr>
          <w:rFonts w:ascii="Times New Roman" w:hAnsi="Times New Roman" w:cs="Times New Roman"/>
          <w:sz w:val="24"/>
          <w:szCs w:val="24"/>
        </w:rPr>
        <w:t xml:space="preserve"> The three stanzas are placed in chronological order, but the causal sequence is not fully set out. The first (1-8) remembers the feeling of receiving a fleeting sign of God’s grace; the second (9-16) note</w:t>
      </w:r>
      <w:r>
        <w:rPr>
          <w:rFonts w:ascii="Times New Roman" w:hAnsi="Times New Roman" w:cs="Times New Roman"/>
          <w:sz w:val="24"/>
          <w:szCs w:val="24"/>
        </w:rPr>
        <w:t xml:space="preserve">s that the resultant assurance </w:t>
      </w:r>
      <w:r w:rsidRPr="000A3DC8">
        <w:rPr>
          <w:rFonts w:ascii="Times New Roman" w:hAnsi="Times New Roman" w:cs="Times New Roman"/>
          <w:sz w:val="24"/>
          <w:szCs w:val="24"/>
        </w:rPr>
        <w:t>has been a buffer against misfortune. The third (17-24) steps back from this complacency with the point that this ‘glance’ is nothing to the full sight of God (‘thy full-eye’d love’, 20) in the next world. Perhaps the crucial moment of self-examination comes, with another ‘but’, in the middle stanza:</w:t>
      </w:r>
    </w:p>
    <w:p w14:paraId="5C02B4FD" w14:textId="77777777" w:rsidR="00FB282F" w:rsidRPr="000A3DC8" w:rsidRDefault="00FB282F" w:rsidP="003F6312">
      <w:pPr>
        <w:spacing w:after="0" w:line="480" w:lineRule="auto"/>
        <w:rPr>
          <w:rFonts w:ascii="Times New Roman" w:hAnsi="Times New Roman" w:cs="Times New Roman"/>
          <w:sz w:val="24"/>
          <w:szCs w:val="24"/>
        </w:rPr>
      </w:pPr>
    </w:p>
    <w:p w14:paraId="6EE63DED"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But still thy sweet originall joy</w:t>
      </w:r>
    </w:p>
    <w:p w14:paraId="11E29C25"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Sprung from thine eye, did work within my soul,</w:t>
      </w:r>
    </w:p>
    <w:p w14:paraId="3D8CF269" w14:textId="6F3A8E23"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And surging griefs, when they grew bold, control</w:t>
      </w:r>
      <w:r>
        <w:rPr>
          <w:rFonts w:ascii="Times New Roman" w:hAnsi="Times New Roman" w:cs="Times New Roman"/>
          <w:sz w:val="24"/>
          <w:szCs w:val="24"/>
        </w:rPr>
        <w:t>l</w:t>
      </w:r>
      <w:r w:rsidRPr="000A3DC8">
        <w:rPr>
          <w:rFonts w:ascii="Times New Roman" w:hAnsi="Times New Roman" w:cs="Times New Roman"/>
          <w:sz w:val="24"/>
          <w:szCs w:val="24"/>
        </w:rPr>
        <w:t>;</w:t>
      </w:r>
    </w:p>
    <w:p w14:paraId="633C7E1C" w14:textId="3BF7ADA4" w:rsidR="00FB282F" w:rsidRPr="000A3DC8" w:rsidRDefault="00FB282F" w:rsidP="003F6312">
      <w:pPr>
        <w:spacing w:after="0" w:line="480" w:lineRule="auto"/>
        <w:ind w:left="2727" w:firstLine="153"/>
        <w:rPr>
          <w:rFonts w:ascii="Times New Roman" w:hAnsi="Times New Roman" w:cs="Times New Roman"/>
          <w:sz w:val="24"/>
          <w:szCs w:val="24"/>
        </w:rPr>
      </w:pPr>
      <w:r w:rsidRPr="000A3DC8">
        <w:rPr>
          <w:rFonts w:ascii="Times New Roman" w:hAnsi="Times New Roman" w:cs="Times New Roman"/>
          <w:sz w:val="24"/>
          <w:szCs w:val="24"/>
        </w:rPr>
        <w:t>And got the day.</w:t>
      </w:r>
      <w:r>
        <w:rPr>
          <w:rFonts w:ascii="Times New Roman" w:hAnsi="Times New Roman" w:cs="Times New Roman"/>
          <w:sz w:val="24"/>
          <w:szCs w:val="24"/>
        </w:rPr>
        <w:t xml:space="preserve"> (13-16)</w:t>
      </w:r>
    </w:p>
    <w:p w14:paraId="22BEDB74" w14:textId="77777777" w:rsidR="00FB282F" w:rsidRPr="000A3DC8" w:rsidRDefault="00FB282F" w:rsidP="003F6312">
      <w:pPr>
        <w:spacing w:after="0" w:line="480" w:lineRule="auto"/>
        <w:rPr>
          <w:rFonts w:ascii="Times New Roman" w:hAnsi="Times New Roman" w:cs="Times New Roman"/>
          <w:sz w:val="24"/>
          <w:szCs w:val="24"/>
        </w:rPr>
      </w:pPr>
    </w:p>
    <w:p w14:paraId="0EF5BE78" w14:textId="44642C48"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That ‘joy’, working ‘within my soul’, can be felt and thought over. At the end of this second stanza, the thought for the reader might be, ‘so what next?’. The third brings notice that the </w:t>
      </w:r>
      <w:r w:rsidRPr="000A3DC8">
        <w:rPr>
          <w:rFonts w:ascii="Times New Roman" w:hAnsi="Times New Roman" w:cs="Times New Roman"/>
          <w:sz w:val="24"/>
          <w:szCs w:val="24"/>
        </w:rPr>
        <w:lastRenderedPageBreak/>
        <w:t xml:space="preserve">battle has not been won, and that far greater evidence of salvation awaits; </w:t>
      </w:r>
      <w:r>
        <w:rPr>
          <w:rFonts w:ascii="Times New Roman" w:hAnsi="Times New Roman" w:cs="Times New Roman"/>
          <w:sz w:val="24"/>
          <w:szCs w:val="24"/>
        </w:rPr>
        <w:t>do readers</w:t>
      </w:r>
      <w:r w:rsidRPr="000A3DC8">
        <w:rPr>
          <w:rFonts w:ascii="Times New Roman" w:hAnsi="Times New Roman" w:cs="Times New Roman"/>
          <w:sz w:val="24"/>
          <w:szCs w:val="24"/>
        </w:rPr>
        <w:t xml:space="preserve"> discover this in the same tone as the speaker? </w:t>
      </w:r>
      <w:r>
        <w:rPr>
          <w:rFonts w:ascii="Times New Roman" w:hAnsi="Times New Roman" w:cs="Times New Roman"/>
          <w:sz w:val="24"/>
          <w:szCs w:val="24"/>
        </w:rPr>
        <w:t>T</w:t>
      </w:r>
      <w:r w:rsidRPr="000A3DC8">
        <w:rPr>
          <w:rFonts w:ascii="Times New Roman" w:hAnsi="Times New Roman" w:cs="Times New Roman"/>
          <w:sz w:val="24"/>
          <w:szCs w:val="24"/>
        </w:rPr>
        <w:t>he particular experience of each reader</w:t>
      </w:r>
      <w:r>
        <w:rPr>
          <w:rFonts w:ascii="Times New Roman" w:hAnsi="Times New Roman" w:cs="Times New Roman"/>
          <w:sz w:val="24"/>
          <w:szCs w:val="24"/>
        </w:rPr>
        <w:t xml:space="preserve"> will </w:t>
      </w:r>
      <w:r w:rsidR="0020669C">
        <w:rPr>
          <w:rFonts w:ascii="Times New Roman" w:hAnsi="Times New Roman" w:cs="Times New Roman"/>
          <w:sz w:val="24"/>
          <w:szCs w:val="24"/>
        </w:rPr>
        <w:t>vary</w:t>
      </w:r>
      <w:r w:rsidRPr="000A3DC8">
        <w:rPr>
          <w:rFonts w:ascii="Times New Roman" w:hAnsi="Times New Roman" w:cs="Times New Roman"/>
          <w:sz w:val="24"/>
          <w:szCs w:val="24"/>
        </w:rPr>
        <w:t xml:space="preserve">; some will surely align themselves differently from others. </w:t>
      </w:r>
      <w:r>
        <w:rPr>
          <w:rFonts w:ascii="Times New Roman" w:hAnsi="Times New Roman" w:cs="Times New Roman"/>
          <w:sz w:val="24"/>
          <w:szCs w:val="24"/>
        </w:rPr>
        <w:t xml:space="preserve">Theologically speaking, </w:t>
      </w:r>
      <w:r w:rsidR="00666F82">
        <w:rPr>
          <w:rFonts w:ascii="Times New Roman" w:hAnsi="Times New Roman" w:cs="Times New Roman"/>
          <w:sz w:val="24"/>
          <w:szCs w:val="24"/>
        </w:rPr>
        <w:t>salvation</w:t>
      </w:r>
      <w:r w:rsidR="00666F82" w:rsidRPr="000A3DC8">
        <w:rPr>
          <w:rFonts w:ascii="Times New Roman" w:hAnsi="Times New Roman" w:cs="Times New Roman"/>
          <w:sz w:val="24"/>
          <w:szCs w:val="24"/>
        </w:rPr>
        <w:t xml:space="preserve"> </w:t>
      </w:r>
      <w:r w:rsidRPr="000A3DC8">
        <w:rPr>
          <w:rFonts w:ascii="Times New Roman" w:hAnsi="Times New Roman" w:cs="Times New Roman"/>
          <w:sz w:val="24"/>
          <w:szCs w:val="24"/>
        </w:rPr>
        <w:t>is not the sort of thing about which any human can be sure.</w:t>
      </w:r>
    </w:p>
    <w:p w14:paraId="0DEB81E9" w14:textId="763F201E" w:rsidR="00FB282F" w:rsidRPr="000A3DC8" w:rsidRDefault="00FB282F" w:rsidP="003F6312">
      <w:pPr>
        <w:spacing w:after="0" w:line="480" w:lineRule="auto"/>
        <w:ind w:firstLine="567"/>
        <w:rPr>
          <w:rFonts w:ascii="Times New Roman" w:hAnsi="Times New Roman" w:cs="Times New Roman"/>
          <w:sz w:val="24"/>
          <w:szCs w:val="24"/>
        </w:rPr>
      </w:pPr>
      <w:r w:rsidRPr="000A3DC8">
        <w:rPr>
          <w:rFonts w:ascii="Times New Roman" w:hAnsi="Times New Roman" w:cs="Times New Roman"/>
          <w:sz w:val="24"/>
          <w:szCs w:val="24"/>
        </w:rPr>
        <w:t xml:space="preserve">Herbert manoeuvres his readers in subtle and complex ways. ‘The Thanksgiving’ involves a barrage of questions, excessive vocabulary (‘revenge’ brilliantly used just to mean ‘repay’), interjections, all playing out the speaker’s inability to thank God adequately, and </w:t>
      </w:r>
      <w:r>
        <w:rPr>
          <w:rFonts w:ascii="Times New Roman" w:hAnsi="Times New Roman" w:cs="Times New Roman"/>
          <w:sz w:val="24"/>
          <w:szCs w:val="24"/>
        </w:rPr>
        <w:t xml:space="preserve">inviting </w:t>
      </w:r>
      <w:r w:rsidRPr="000A3DC8">
        <w:rPr>
          <w:rFonts w:ascii="Times New Roman" w:hAnsi="Times New Roman" w:cs="Times New Roman"/>
          <w:sz w:val="24"/>
          <w:szCs w:val="24"/>
        </w:rPr>
        <w:t>readers’ interactive projections of their own responses. ‘Miserie’ has numerous alignments and realignments, an apparent refrain at the end of the first stanza that never returns, and a moment of self-discovery at the end. The poem ebbs and flows in various ways, but the familiar verbal techniques are still evident:</w:t>
      </w:r>
    </w:p>
    <w:p w14:paraId="1EE38982" w14:textId="77777777" w:rsidR="00FB282F" w:rsidRPr="000A3DC8" w:rsidRDefault="00FB282F" w:rsidP="003F6312">
      <w:pPr>
        <w:spacing w:after="0" w:line="480" w:lineRule="auto"/>
        <w:rPr>
          <w:rFonts w:ascii="Times New Roman" w:hAnsi="Times New Roman" w:cs="Times New Roman"/>
          <w:sz w:val="24"/>
          <w:szCs w:val="24"/>
        </w:rPr>
      </w:pPr>
    </w:p>
    <w:p w14:paraId="1A1F0D1B"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The bird that sees a daintie bowre</w:t>
      </w:r>
    </w:p>
    <w:p w14:paraId="34468639"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Made in the tree, where she was wont to sit,</w:t>
      </w:r>
    </w:p>
    <w:p w14:paraId="10980224"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Wonders and sings, but not his power</w:t>
      </w:r>
    </w:p>
    <w:p w14:paraId="3296D2DB"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Who made the arbour: this exceeds her wit.</w:t>
      </w:r>
    </w:p>
    <w:p w14:paraId="5F23E2BD" w14:textId="77777777" w:rsidR="00FB282F" w:rsidRPr="000A3DC8" w:rsidRDefault="00FB282F" w:rsidP="003F6312">
      <w:pPr>
        <w:spacing w:after="0" w:line="480" w:lineRule="auto"/>
        <w:ind w:left="2727" w:firstLine="153"/>
        <w:rPr>
          <w:rFonts w:ascii="Times New Roman" w:hAnsi="Times New Roman" w:cs="Times New Roman"/>
          <w:sz w:val="24"/>
          <w:szCs w:val="24"/>
        </w:rPr>
      </w:pPr>
      <w:r w:rsidRPr="000A3DC8">
        <w:rPr>
          <w:rFonts w:ascii="Times New Roman" w:hAnsi="Times New Roman" w:cs="Times New Roman"/>
          <w:sz w:val="24"/>
          <w:szCs w:val="24"/>
        </w:rPr>
        <w:t>But Man doth know</w:t>
      </w:r>
    </w:p>
    <w:p w14:paraId="7EBE5BED" w14:textId="77777777" w:rsidR="00FB282F" w:rsidRPr="000A3DC8" w:rsidRDefault="00FB282F" w:rsidP="003F6312">
      <w:pPr>
        <w:spacing w:after="0" w:line="480" w:lineRule="auto"/>
        <w:ind w:left="2007" w:firstLine="153"/>
        <w:rPr>
          <w:rFonts w:ascii="Times New Roman" w:hAnsi="Times New Roman" w:cs="Times New Roman"/>
          <w:sz w:val="24"/>
          <w:szCs w:val="24"/>
        </w:rPr>
      </w:pPr>
      <w:r w:rsidRPr="000A3DC8">
        <w:rPr>
          <w:rFonts w:ascii="Times New Roman" w:hAnsi="Times New Roman" w:cs="Times New Roman"/>
          <w:sz w:val="24"/>
          <w:szCs w:val="24"/>
        </w:rPr>
        <w:t>The spring, whence all things flow:</w:t>
      </w:r>
    </w:p>
    <w:p w14:paraId="67D9892F" w14:textId="77777777" w:rsidR="00FB282F" w:rsidRPr="000A3DC8" w:rsidRDefault="00FB282F" w:rsidP="003F6312">
      <w:pPr>
        <w:spacing w:after="0" w:line="480" w:lineRule="auto"/>
        <w:ind w:left="567"/>
        <w:rPr>
          <w:rFonts w:ascii="Times New Roman" w:hAnsi="Times New Roman" w:cs="Times New Roman"/>
          <w:sz w:val="24"/>
          <w:szCs w:val="24"/>
        </w:rPr>
      </w:pPr>
    </w:p>
    <w:p w14:paraId="1F70B41B"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And yet as though he knew it not,</w:t>
      </w:r>
    </w:p>
    <w:p w14:paraId="41BA3617"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His knowledge winks, and lets his humours reigne;</w:t>
      </w:r>
    </w:p>
    <w:p w14:paraId="1FB9F8BC" w14:textId="77777777" w:rsidR="00FB282F" w:rsidRPr="000A3DC8" w:rsidRDefault="00FB282F" w:rsidP="003F6312">
      <w:pPr>
        <w:spacing w:after="0" w:line="480" w:lineRule="auto"/>
        <w:ind w:left="1440"/>
        <w:rPr>
          <w:rFonts w:ascii="Times New Roman" w:hAnsi="Times New Roman" w:cs="Times New Roman"/>
          <w:sz w:val="24"/>
          <w:szCs w:val="24"/>
        </w:rPr>
      </w:pPr>
      <w:r w:rsidRPr="000A3DC8">
        <w:rPr>
          <w:rFonts w:ascii="Times New Roman" w:hAnsi="Times New Roman" w:cs="Times New Roman"/>
          <w:sz w:val="24"/>
          <w:szCs w:val="24"/>
        </w:rPr>
        <w:t>They make his life a constant blot,</w:t>
      </w:r>
    </w:p>
    <w:p w14:paraId="3C87F8BF"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And all the bloud of God to run in vain.</w:t>
      </w:r>
    </w:p>
    <w:p w14:paraId="475E96EC" w14:textId="77777777" w:rsidR="00FB282F" w:rsidRPr="000A3DC8" w:rsidRDefault="00FB282F" w:rsidP="003F6312">
      <w:pPr>
        <w:spacing w:after="0" w:line="480" w:lineRule="auto"/>
        <w:ind w:left="2727" w:firstLine="153"/>
        <w:rPr>
          <w:rFonts w:ascii="Times New Roman" w:hAnsi="Times New Roman" w:cs="Times New Roman"/>
          <w:sz w:val="24"/>
          <w:szCs w:val="24"/>
        </w:rPr>
      </w:pPr>
      <w:r w:rsidRPr="000A3DC8">
        <w:rPr>
          <w:rFonts w:ascii="Times New Roman" w:hAnsi="Times New Roman" w:cs="Times New Roman"/>
          <w:sz w:val="24"/>
          <w:szCs w:val="24"/>
        </w:rPr>
        <w:t>Ah wretch! what verse</w:t>
      </w:r>
    </w:p>
    <w:p w14:paraId="12D0A5EB" w14:textId="77777777" w:rsidR="00FB282F" w:rsidRPr="000A3DC8" w:rsidRDefault="00FB282F" w:rsidP="003F6312">
      <w:pPr>
        <w:spacing w:after="0" w:line="480" w:lineRule="auto"/>
        <w:ind w:left="2007" w:firstLine="153"/>
        <w:rPr>
          <w:rFonts w:ascii="Times New Roman" w:hAnsi="Times New Roman" w:cs="Times New Roman"/>
          <w:sz w:val="24"/>
          <w:szCs w:val="24"/>
        </w:rPr>
      </w:pPr>
      <w:r w:rsidRPr="000A3DC8">
        <w:rPr>
          <w:rFonts w:ascii="Times New Roman" w:hAnsi="Times New Roman" w:cs="Times New Roman"/>
          <w:sz w:val="24"/>
          <w:szCs w:val="24"/>
        </w:rPr>
        <w:t>Can thy strange wayes rehearse? (55-66)</w:t>
      </w:r>
    </w:p>
    <w:p w14:paraId="6979D51A" w14:textId="77777777" w:rsidR="00FB282F" w:rsidRPr="000A3DC8" w:rsidRDefault="00FB282F" w:rsidP="003F6312">
      <w:pPr>
        <w:spacing w:after="0" w:line="480" w:lineRule="auto"/>
        <w:rPr>
          <w:rFonts w:ascii="Times New Roman" w:hAnsi="Times New Roman" w:cs="Times New Roman"/>
          <w:sz w:val="24"/>
          <w:szCs w:val="24"/>
        </w:rPr>
      </w:pPr>
    </w:p>
    <w:p w14:paraId="01F13126" w14:textId="7CFE3B85" w:rsidR="00FB282F" w:rsidRPr="000A3DC8" w:rsidRDefault="00FB282F" w:rsidP="003F6312">
      <w:pPr>
        <w:spacing w:after="0" w:line="480" w:lineRule="auto"/>
        <w:rPr>
          <w:rFonts w:ascii="Times New Roman" w:hAnsi="Times New Roman" w:cs="Times New Roman"/>
          <w:sz w:val="24"/>
          <w:szCs w:val="24"/>
        </w:rPr>
      </w:pPr>
      <w:r>
        <w:rPr>
          <w:rFonts w:ascii="Times New Roman" w:hAnsi="Times New Roman" w:cs="Times New Roman"/>
          <w:sz w:val="24"/>
          <w:szCs w:val="24"/>
        </w:rPr>
        <w:t>The double turn</w:t>
      </w:r>
      <w:r w:rsidRPr="000A3DC8">
        <w:rPr>
          <w:rFonts w:ascii="Times New Roman" w:hAnsi="Times New Roman" w:cs="Times New Roman"/>
          <w:sz w:val="24"/>
          <w:szCs w:val="24"/>
        </w:rPr>
        <w:t xml:space="preserve"> of the first of these two stanzas verges on the tautologous: the ‘But’ of line 59 </w:t>
      </w:r>
      <w:r>
        <w:rPr>
          <w:rFonts w:ascii="Times New Roman" w:hAnsi="Times New Roman" w:cs="Times New Roman"/>
          <w:sz w:val="24"/>
          <w:szCs w:val="24"/>
        </w:rPr>
        <w:t xml:space="preserve">could mean ‘only’, and either way it </w:t>
      </w:r>
      <w:r w:rsidRPr="000A3DC8">
        <w:rPr>
          <w:rFonts w:ascii="Times New Roman" w:hAnsi="Times New Roman" w:cs="Times New Roman"/>
          <w:sz w:val="24"/>
          <w:szCs w:val="24"/>
        </w:rPr>
        <w:t xml:space="preserve">hardly needs to be said. The fact that it is said is a revealing hyper-qualification: the human is set in opposition to something, in motion. It is fitting, then, that the first line of the next stanza weaves another </w:t>
      </w:r>
      <w:r>
        <w:rPr>
          <w:rFonts w:ascii="Times New Roman" w:hAnsi="Times New Roman" w:cs="Times New Roman"/>
          <w:sz w:val="24"/>
          <w:szCs w:val="24"/>
        </w:rPr>
        <w:t>condition, ‘And yet as though…’.</w:t>
      </w:r>
      <w:r w:rsidRPr="000A3DC8">
        <w:rPr>
          <w:rFonts w:ascii="Times New Roman" w:hAnsi="Times New Roman" w:cs="Times New Roman"/>
          <w:sz w:val="24"/>
          <w:szCs w:val="24"/>
        </w:rPr>
        <w:t xml:space="preserve"> The qualifications continue to the end of the poem:</w:t>
      </w:r>
    </w:p>
    <w:p w14:paraId="1CF72518" w14:textId="77777777" w:rsidR="00FB282F" w:rsidRPr="000A3DC8" w:rsidRDefault="00FB282F" w:rsidP="003F6312">
      <w:pPr>
        <w:spacing w:after="0" w:line="480" w:lineRule="auto"/>
        <w:rPr>
          <w:rFonts w:ascii="Times New Roman" w:hAnsi="Times New Roman" w:cs="Times New Roman"/>
          <w:sz w:val="24"/>
          <w:szCs w:val="24"/>
        </w:rPr>
      </w:pPr>
    </w:p>
    <w:p w14:paraId="5056DC97"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But sinne hath fool’d him. Now he is</w:t>
      </w:r>
    </w:p>
    <w:p w14:paraId="2F5979A7"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 lump of flesh, without a foot or wing</w:t>
      </w:r>
    </w:p>
    <w:p w14:paraId="169CCB9F"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To raise him to the glimpse of blisse:</w:t>
      </w:r>
    </w:p>
    <w:p w14:paraId="183C3EF9"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 sick toss’d vessel, dashing on each thing;</w:t>
      </w:r>
    </w:p>
    <w:p w14:paraId="5A489060" w14:textId="77777777" w:rsidR="00FB282F" w:rsidRPr="000A3DC8" w:rsidRDefault="00FB282F" w:rsidP="003F6312">
      <w:pPr>
        <w:spacing w:after="0" w:line="480" w:lineRule="auto"/>
        <w:ind w:left="2727" w:firstLine="153"/>
        <w:rPr>
          <w:rFonts w:ascii="Times New Roman" w:hAnsi="Times New Roman" w:cs="Times New Roman"/>
          <w:sz w:val="24"/>
          <w:szCs w:val="24"/>
        </w:rPr>
      </w:pPr>
      <w:r w:rsidRPr="000A3DC8">
        <w:rPr>
          <w:rFonts w:ascii="Times New Roman" w:hAnsi="Times New Roman" w:cs="Times New Roman"/>
          <w:sz w:val="24"/>
          <w:szCs w:val="24"/>
        </w:rPr>
        <w:t>Nay, his own shelf:</w:t>
      </w:r>
    </w:p>
    <w:p w14:paraId="2CD79C60" w14:textId="77777777" w:rsidR="00FB282F" w:rsidRPr="000A3DC8" w:rsidRDefault="00FB282F" w:rsidP="003F6312">
      <w:pPr>
        <w:spacing w:after="0" w:line="480" w:lineRule="auto"/>
        <w:ind w:left="2007" w:firstLine="153"/>
        <w:rPr>
          <w:rFonts w:ascii="Times New Roman" w:hAnsi="Times New Roman" w:cs="Times New Roman"/>
          <w:sz w:val="24"/>
          <w:szCs w:val="24"/>
        </w:rPr>
      </w:pPr>
      <w:r w:rsidRPr="000A3DC8">
        <w:rPr>
          <w:rFonts w:ascii="Times New Roman" w:hAnsi="Times New Roman" w:cs="Times New Roman"/>
          <w:sz w:val="24"/>
          <w:szCs w:val="24"/>
        </w:rPr>
        <w:t>My God, I mean my self. (73-8)</w:t>
      </w:r>
    </w:p>
    <w:p w14:paraId="6696DF1F" w14:textId="77777777" w:rsidR="00FB282F" w:rsidRPr="000A3DC8" w:rsidRDefault="00FB282F" w:rsidP="003F6312">
      <w:pPr>
        <w:spacing w:after="0" w:line="480" w:lineRule="auto"/>
        <w:rPr>
          <w:rFonts w:ascii="Times New Roman" w:hAnsi="Times New Roman" w:cs="Times New Roman"/>
          <w:sz w:val="24"/>
          <w:szCs w:val="24"/>
        </w:rPr>
      </w:pPr>
    </w:p>
    <w:p w14:paraId="59562A5D" w14:textId="236BAA19"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 xml:space="preserve">The human position is insecure, and this is revealed in multiple ways. The first ‘But’ reminds us that a person cannot escape the corrupt world; the penultimate line offers a further correction, insisting that the metaphorical shipwreck denotes humankind; the final line </w:t>
      </w:r>
      <w:r>
        <w:rPr>
          <w:rFonts w:ascii="Times New Roman" w:hAnsi="Times New Roman" w:cs="Times New Roman"/>
          <w:sz w:val="24"/>
          <w:szCs w:val="24"/>
        </w:rPr>
        <w:t>conveys</w:t>
      </w:r>
      <w:r w:rsidRPr="000A3DC8">
        <w:rPr>
          <w:rFonts w:ascii="Times New Roman" w:hAnsi="Times New Roman" w:cs="Times New Roman"/>
          <w:sz w:val="24"/>
          <w:szCs w:val="24"/>
        </w:rPr>
        <w:t xml:space="preserve"> self-discovery on behalf of the speaker</w:t>
      </w:r>
      <w:r>
        <w:rPr>
          <w:rFonts w:ascii="Times New Roman" w:hAnsi="Times New Roman" w:cs="Times New Roman"/>
          <w:sz w:val="24"/>
          <w:szCs w:val="24"/>
        </w:rPr>
        <w:t>,</w:t>
      </w:r>
      <w:r w:rsidRPr="000A3DC8">
        <w:rPr>
          <w:rFonts w:ascii="Times New Roman" w:hAnsi="Times New Roman" w:cs="Times New Roman"/>
          <w:sz w:val="24"/>
          <w:szCs w:val="24"/>
        </w:rPr>
        <w:t xml:space="preserve"> who can no longer maintain separation from the human category. Alongside this, readers may wonder at which point these manoeuvres either entrap them, or enable them to attain a new angle of superiority</w:t>
      </w:r>
      <w:r w:rsidR="00B01606">
        <w:rPr>
          <w:rFonts w:ascii="Times New Roman" w:hAnsi="Times New Roman" w:cs="Times New Roman"/>
          <w:sz w:val="24"/>
          <w:szCs w:val="24"/>
        </w:rPr>
        <w:t>; the process of mind-reading is dynamic and unsettled</w:t>
      </w:r>
      <w:r w:rsidRPr="000A3DC8">
        <w:rPr>
          <w:rFonts w:ascii="Times New Roman" w:hAnsi="Times New Roman" w:cs="Times New Roman"/>
          <w:sz w:val="24"/>
          <w:szCs w:val="24"/>
        </w:rPr>
        <w:t>.</w:t>
      </w:r>
    </w:p>
    <w:p w14:paraId="4A47EA4C" w14:textId="4E293ABF" w:rsidR="00FB282F" w:rsidRPr="000A3DC8" w:rsidRDefault="00FB282F" w:rsidP="003F6312">
      <w:pPr>
        <w:spacing w:after="0" w:line="480" w:lineRule="auto"/>
        <w:ind w:firstLine="567"/>
        <w:rPr>
          <w:rFonts w:ascii="Times New Roman" w:hAnsi="Times New Roman" w:cs="Times New Roman"/>
          <w:sz w:val="24"/>
          <w:szCs w:val="24"/>
        </w:rPr>
      </w:pPr>
      <w:r w:rsidRPr="000A3DC8">
        <w:rPr>
          <w:rFonts w:ascii="Times New Roman" w:hAnsi="Times New Roman" w:cs="Times New Roman"/>
          <w:sz w:val="24"/>
          <w:szCs w:val="24"/>
        </w:rPr>
        <w:t xml:space="preserve">In some poems the unfolding of metaphorical significance enriches the problem of temporality. The significance of the trees in ‘Affliction’ and ‘Employment (II)’, for example, emerges gradually and never becomes entirely straightforward. </w:t>
      </w:r>
      <w:r w:rsidR="0019513B">
        <w:rPr>
          <w:rFonts w:ascii="Times New Roman" w:hAnsi="Times New Roman" w:cs="Times New Roman"/>
          <w:sz w:val="24"/>
          <w:szCs w:val="24"/>
        </w:rPr>
        <w:t xml:space="preserve">In the former, it is not clear what configuration of ‘fruit or shade’ (59) bears the allegorical weight; in the latter, the fruit </w:t>
      </w:r>
      <w:r w:rsidR="0019513B">
        <w:rPr>
          <w:rFonts w:ascii="Times New Roman" w:hAnsi="Times New Roman" w:cs="Times New Roman"/>
          <w:sz w:val="24"/>
          <w:szCs w:val="24"/>
        </w:rPr>
        <w:lastRenderedPageBreak/>
        <w:t xml:space="preserve">of the orange seems crucial, but is it important that the tree is ‘busie’ (22)? </w:t>
      </w:r>
      <w:r w:rsidRPr="000A3DC8">
        <w:rPr>
          <w:rFonts w:ascii="Times New Roman" w:hAnsi="Times New Roman" w:cs="Times New Roman"/>
          <w:sz w:val="24"/>
          <w:szCs w:val="24"/>
        </w:rPr>
        <w:t>However, it is ‘Prayer</w:t>
      </w:r>
      <w:r>
        <w:rPr>
          <w:rFonts w:ascii="Times New Roman" w:hAnsi="Times New Roman" w:cs="Times New Roman"/>
          <w:sz w:val="24"/>
          <w:szCs w:val="24"/>
        </w:rPr>
        <w:t xml:space="preserve"> (I)</w:t>
      </w:r>
      <w:r w:rsidRPr="000A3DC8">
        <w:rPr>
          <w:rFonts w:ascii="Times New Roman" w:hAnsi="Times New Roman" w:cs="Times New Roman"/>
          <w:sz w:val="24"/>
          <w:szCs w:val="24"/>
        </w:rPr>
        <w:t>’, with its string of metaphors for prayer itself, which takes this furthest. It lacks any explicit coordinating terms like ‘yet’ or ‘but’, and it lacks verbs as well. The only thing that gives it a sense of time is the left-to-right, up-to-down movement of written (or read-out) English, made more structured by poetic form. It is a perfect exemplification of what Helen Vendler calls ‘the reinvented poem’. Herbert’s speaker changes and critiques, challenging orthodox positions</w:t>
      </w:r>
      <w:r w:rsidR="00271AC3">
        <w:rPr>
          <w:rFonts w:ascii="Times New Roman" w:hAnsi="Times New Roman" w:cs="Times New Roman"/>
          <w:sz w:val="24"/>
          <w:szCs w:val="24"/>
        </w:rPr>
        <w:t>, but also offering something like transparency in the consequent exposures, as new thoughts question old</w:t>
      </w:r>
      <w:r w:rsidRPr="000A3DC8">
        <w:rPr>
          <w:rFonts w:ascii="Times New Roman" w:hAnsi="Times New Roman" w:cs="Times New Roman"/>
          <w:sz w:val="24"/>
          <w:szCs w:val="24"/>
        </w:rPr>
        <w:t>. In ‘Prayer</w:t>
      </w:r>
      <w:r>
        <w:rPr>
          <w:rFonts w:ascii="Times New Roman" w:hAnsi="Times New Roman" w:cs="Times New Roman"/>
          <w:sz w:val="24"/>
          <w:szCs w:val="24"/>
        </w:rPr>
        <w:t xml:space="preserve"> (I)</w:t>
      </w:r>
      <w:r w:rsidR="00271AC3">
        <w:rPr>
          <w:rFonts w:ascii="Times New Roman" w:hAnsi="Times New Roman" w:cs="Times New Roman"/>
          <w:sz w:val="24"/>
          <w:szCs w:val="24"/>
        </w:rPr>
        <w:t xml:space="preserve">’, ‘from […] </w:t>
      </w:r>
      <w:r w:rsidRPr="000A3DC8">
        <w:rPr>
          <w:rFonts w:ascii="Times New Roman" w:hAnsi="Times New Roman" w:cs="Times New Roman"/>
          <w:sz w:val="24"/>
          <w:szCs w:val="24"/>
        </w:rPr>
        <w:t>received ideas, the speaker turns to his own feelings and takes stock of his own state and lapses into his own resentment […] the poem takes on human reality: what, thinks Herbert, aside from these stock phrases, is prayer really? to me? now?’</w:t>
      </w:r>
      <w:r w:rsidRPr="000A3DC8">
        <w:rPr>
          <w:rStyle w:val="EndnoteReference"/>
          <w:rFonts w:ascii="Times New Roman" w:hAnsi="Times New Roman" w:cs="Times New Roman"/>
          <w:sz w:val="24"/>
          <w:szCs w:val="24"/>
        </w:rPr>
        <w:endnoteReference w:id="33"/>
      </w:r>
      <w:r w:rsidRPr="000A3DC8">
        <w:rPr>
          <w:rFonts w:ascii="Times New Roman" w:hAnsi="Times New Roman" w:cs="Times New Roman"/>
          <w:sz w:val="24"/>
          <w:szCs w:val="24"/>
        </w:rPr>
        <w:t xml:space="preserve"> As Vendler says, its ‘figures and schemes are not the fixed result of inquiry, but rather the fluid means to discovery’ (p. 99):</w:t>
      </w:r>
    </w:p>
    <w:p w14:paraId="43F43722" w14:textId="77777777" w:rsidR="00FB282F" w:rsidRPr="000A3DC8" w:rsidRDefault="00FB282F" w:rsidP="003F6312">
      <w:pPr>
        <w:spacing w:after="0" w:line="480" w:lineRule="auto"/>
        <w:rPr>
          <w:rFonts w:ascii="Times New Roman" w:hAnsi="Times New Roman" w:cs="Times New Roman"/>
          <w:sz w:val="24"/>
          <w:szCs w:val="24"/>
        </w:rPr>
      </w:pPr>
    </w:p>
    <w:p w14:paraId="0AF3DECF"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Prayer the Churches banquet, Angels age,</w:t>
      </w:r>
    </w:p>
    <w:p w14:paraId="48B75B4E"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Gods breath in man returning to his birth,</w:t>
      </w:r>
    </w:p>
    <w:p w14:paraId="3D368A57" w14:textId="77777777" w:rsidR="00FB282F" w:rsidRPr="000A3DC8" w:rsidRDefault="00FB282F" w:rsidP="003F6312">
      <w:pPr>
        <w:spacing w:after="0" w:line="480" w:lineRule="auto"/>
        <w:ind w:left="1134" w:firstLine="306"/>
        <w:rPr>
          <w:rFonts w:ascii="Times New Roman" w:hAnsi="Times New Roman" w:cs="Times New Roman"/>
          <w:sz w:val="24"/>
          <w:szCs w:val="24"/>
        </w:rPr>
      </w:pPr>
      <w:r w:rsidRPr="000A3DC8">
        <w:rPr>
          <w:rFonts w:ascii="Times New Roman" w:hAnsi="Times New Roman" w:cs="Times New Roman"/>
          <w:sz w:val="24"/>
          <w:szCs w:val="24"/>
        </w:rPr>
        <w:t>The soul in paraphrase, heart in pilgrimage,</w:t>
      </w:r>
    </w:p>
    <w:p w14:paraId="7065FEA0"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The Christian plummet sounding heav’n and earth;</w:t>
      </w:r>
    </w:p>
    <w:p w14:paraId="13E623DC" w14:textId="77777777" w:rsidR="00FB282F" w:rsidRPr="000A3DC8" w:rsidRDefault="00FB282F" w:rsidP="003F6312">
      <w:pPr>
        <w:spacing w:after="0" w:line="480" w:lineRule="auto"/>
        <w:ind w:left="567"/>
        <w:rPr>
          <w:rFonts w:ascii="Times New Roman" w:hAnsi="Times New Roman" w:cs="Times New Roman"/>
          <w:sz w:val="24"/>
          <w:szCs w:val="24"/>
        </w:rPr>
      </w:pPr>
    </w:p>
    <w:p w14:paraId="7EFA5967"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Engine against th’ Almightie, sinners towre,</w:t>
      </w:r>
    </w:p>
    <w:p w14:paraId="6544C43E" w14:textId="77777777" w:rsidR="00FB282F" w:rsidRPr="000A3DC8" w:rsidRDefault="00FB282F" w:rsidP="003F6312">
      <w:pPr>
        <w:spacing w:after="0" w:line="480" w:lineRule="auto"/>
        <w:ind w:left="720" w:firstLine="720"/>
        <w:rPr>
          <w:rFonts w:ascii="Times New Roman" w:hAnsi="Times New Roman" w:cs="Times New Roman"/>
          <w:sz w:val="24"/>
          <w:szCs w:val="24"/>
        </w:rPr>
      </w:pPr>
      <w:r w:rsidRPr="000A3DC8">
        <w:rPr>
          <w:rFonts w:ascii="Times New Roman" w:hAnsi="Times New Roman" w:cs="Times New Roman"/>
          <w:sz w:val="24"/>
          <w:szCs w:val="24"/>
        </w:rPr>
        <w:t>Reversed thunder, Christ-side-piercing spear,</w:t>
      </w:r>
    </w:p>
    <w:p w14:paraId="1A297A3C"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The six-daies world transposing in an houre,</w:t>
      </w:r>
    </w:p>
    <w:p w14:paraId="4442FF00"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A kinde of tune, which all things heare and fear,</w:t>
      </w:r>
    </w:p>
    <w:p w14:paraId="593D8D79" w14:textId="77777777" w:rsidR="00FB282F" w:rsidRPr="000A3DC8" w:rsidRDefault="00FB282F" w:rsidP="003F6312">
      <w:pPr>
        <w:spacing w:after="0" w:line="480" w:lineRule="auto"/>
        <w:ind w:left="567"/>
        <w:rPr>
          <w:rFonts w:ascii="Times New Roman" w:hAnsi="Times New Roman" w:cs="Times New Roman"/>
          <w:sz w:val="24"/>
          <w:szCs w:val="24"/>
        </w:rPr>
      </w:pPr>
    </w:p>
    <w:p w14:paraId="29693912"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Softnesse, and peace, and joy, and love, and blisse,</w:t>
      </w:r>
    </w:p>
    <w:p w14:paraId="44BF2069"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Exalted Manna, gladnesse of the best,</w:t>
      </w:r>
    </w:p>
    <w:p w14:paraId="734B30D0" w14:textId="77777777" w:rsidR="00FB282F" w:rsidRPr="000A3DC8" w:rsidRDefault="00FB282F" w:rsidP="003F6312">
      <w:pPr>
        <w:spacing w:after="0" w:line="480" w:lineRule="auto"/>
        <w:ind w:left="1134" w:firstLine="306"/>
        <w:rPr>
          <w:rFonts w:ascii="Times New Roman" w:hAnsi="Times New Roman" w:cs="Times New Roman"/>
          <w:sz w:val="24"/>
          <w:szCs w:val="24"/>
        </w:rPr>
      </w:pPr>
      <w:r w:rsidRPr="000A3DC8">
        <w:rPr>
          <w:rFonts w:ascii="Times New Roman" w:hAnsi="Times New Roman" w:cs="Times New Roman"/>
          <w:sz w:val="24"/>
          <w:szCs w:val="24"/>
        </w:rPr>
        <w:lastRenderedPageBreak/>
        <w:t>Heaven in ordinarie, man well drest,</w:t>
      </w:r>
    </w:p>
    <w:p w14:paraId="269C7F25" w14:textId="77777777" w:rsidR="00FB282F" w:rsidRPr="000A3DC8" w:rsidRDefault="00FB282F" w:rsidP="003F6312">
      <w:pPr>
        <w:spacing w:after="0" w:line="480" w:lineRule="auto"/>
        <w:ind w:left="567"/>
        <w:rPr>
          <w:rFonts w:ascii="Times New Roman" w:hAnsi="Times New Roman" w:cs="Times New Roman"/>
          <w:sz w:val="24"/>
          <w:szCs w:val="24"/>
        </w:rPr>
      </w:pPr>
      <w:r w:rsidRPr="000A3DC8">
        <w:rPr>
          <w:rFonts w:ascii="Times New Roman" w:hAnsi="Times New Roman" w:cs="Times New Roman"/>
          <w:sz w:val="24"/>
          <w:szCs w:val="24"/>
        </w:rPr>
        <w:t>The milkie way, the bird of Paradise,</w:t>
      </w:r>
    </w:p>
    <w:p w14:paraId="5CC6715A" w14:textId="77777777" w:rsidR="00FB282F" w:rsidRPr="000A3DC8" w:rsidRDefault="00FB282F" w:rsidP="003F6312">
      <w:pPr>
        <w:spacing w:after="0" w:line="480" w:lineRule="auto"/>
        <w:ind w:left="567"/>
        <w:rPr>
          <w:rFonts w:ascii="Times New Roman" w:hAnsi="Times New Roman" w:cs="Times New Roman"/>
          <w:sz w:val="24"/>
          <w:szCs w:val="24"/>
        </w:rPr>
      </w:pPr>
    </w:p>
    <w:p w14:paraId="43F76B67" w14:textId="77777777" w:rsidR="00FB282F" w:rsidRPr="000A3DC8" w:rsidRDefault="00FB282F" w:rsidP="003F6312">
      <w:pPr>
        <w:spacing w:after="0" w:line="480" w:lineRule="auto"/>
        <w:ind w:left="1287" w:firstLine="153"/>
        <w:rPr>
          <w:rFonts w:ascii="Times New Roman" w:hAnsi="Times New Roman" w:cs="Times New Roman"/>
          <w:sz w:val="24"/>
          <w:szCs w:val="24"/>
        </w:rPr>
      </w:pPr>
      <w:r w:rsidRPr="000A3DC8">
        <w:rPr>
          <w:rFonts w:ascii="Times New Roman" w:hAnsi="Times New Roman" w:cs="Times New Roman"/>
          <w:sz w:val="24"/>
          <w:szCs w:val="24"/>
        </w:rPr>
        <w:t>Church-bels beyond the starres heard, the souls bloud,</w:t>
      </w:r>
    </w:p>
    <w:p w14:paraId="05E022DE" w14:textId="77777777" w:rsidR="00FB282F" w:rsidRPr="000A3DC8" w:rsidRDefault="00FB282F" w:rsidP="003F6312">
      <w:pPr>
        <w:spacing w:after="0" w:line="480" w:lineRule="auto"/>
        <w:ind w:left="1134" w:firstLine="306"/>
        <w:rPr>
          <w:rFonts w:ascii="Times New Roman" w:hAnsi="Times New Roman" w:cs="Times New Roman"/>
          <w:sz w:val="24"/>
          <w:szCs w:val="24"/>
        </w:rPr>
      </w:pPr>
      <w:r w:rsidRPr="000A3DC8">
        <w:rPr>
          <w:rFonts w:ascii="Times New Roman" w:hAnsi="Times New Roman" w:cs="Times New Roman"/>
          <w:sz w:val="24"/>
          <w:szCs w:val="24"/>
        </w:rPr>
        <w:t>The land of spices; something understood.</w:t>
      </w:r>
    </w:p>
    <w:p w14:paraId="02A646F7" w14:textId="77777777" w:rsidR="00FB282F" w:rsidRPr="000A3DC8" w:rsidRDefault="00FB282F" w:rsidP="003F6312">
      <w:pPr>
        <w:spacing w:after="0" w:line="480" w:lineRule="auto"/>
        <w:rPr>
          <w:rFonts w:ascii="Times New Roman" w:hAnsi="Times New Roman" w:cs="Times New Roman"/>
          <w:sz w:val="24"/>
          <w:szCs w:val="24"/>
        </w:rPr>
      </w:pPr>
    </w:p>
    <w:p w14:paraId="3FFD1A91" w14:textId="23F4FD9C"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The speaker seems to be on some sort of journey here, though it may be a circular one. The metaphors of the first quatrain are relatively straightforward. In the second we find ourselves, unprepared, among intimidating ideas of prayer, which may represent the abuse of prayer, or the enormity of its otherworldly power. In the third the poem flourishes into figurations that are hard to follow, and yet deeply resonant; and the couplet continues in that vein until the final two words. The phrase ‘something understood’ hinges on an evident ambiguity, in that it might mean, concretely, that prayer is a thing of which the meaning is known, or it might mean, more vaguely, that it is ‘somewhat’ (‘something’ here being adverbial) comprehended. Beyond that evident ambiguity, there are further layers of uncertainty, as to why this is the end-point, for example</w:t>
      </w:r>
      <w:r w:rsidR="0019513B">
        <w:rPr>
          <w:rFonts w:ascii="Times New Roman" w:hAnsi="Times New Roman" w:cs="Times New Roman"/>
          <w:sz w:val="24"/>
          <w:szCs w:val="24"/>
        </w:rPr>
        <w:t>, or indeed who has actually ‘understood’</w:t>
      </w:r>
      <w:r w:rsidRPr="000A3DC8">
        <w:rPr>
          <w:rFonts w:ascii="Times New Roman" w:hAnsi="Times New Roman" w:cs="Times New Roman"/>
          <w:sz w:val="24"/>
          <w:szCs w:val="24"/>
        </w:rPr>
        <w:t>.</w:t>
      </w:r>
    </w:p>
    <w:p w14:paraId="4A0698B2" w14:textId="77777777" w:rsidR="00FB282F" w:rsidRPr="000A3DC8" w:rsidRDefault="00FB282F" w:rsidP="003F6312">
      <w:pPr>
        <w:spacing w:after="0" w:line="480" w:lineRule="auto"/>
        <w:ind w:firstLine="567"/>
        <w:rPr>
          <w:rFonts w:ascii="Times New Roman" w:hAnsi="Times New Roman" w:cs="Times New Roman"/>
          <w:sz w:val="24"/>
          <w:szCs w:val="24"/>
        </w:rPr>
      </w:pPr>
      <w:r w:rsidRPr="000A3DC8">
        <w:rPr>
          <w:rFonts w:ascii="Times New Roman" w:hAnsi="Times New Roman" w:cs="Times New Roman"/>
          <w:sz w:val="24"/>
          <w:szCs w:val="24"/>
        </w:rPr>
        <w:t>A useful insight is offered by Jennifer Downer’s work on concepts of time in Herbert’s treatment of salvation, liturgy, and ceremony. As Downer says, there are mismatches between human and divine time:</w:t>
      </w:r>
    </w:p>
    <w:p w14:paraId="7A1CC398" w14:textId="77777777" w:rsidR="00FB282F" w:rsidRPr="000A3DC8" w:rsidRDefault="00FB282F" w:rsidP="003F6312">
      <w:pPr>
        <w:spacing w:after="0" w:line="480" w:lineRule="auto"/>
        <w:rPr>
          <w:rFonts w:ascii="Times New Roman" w:hAnsi="Times New Roman" w:cs="Times New Roman"/>
          <w:sz w:val="24"/>
          <w:szCs w:val="24"/>
        </w:rPr>
      </w:pPr>
    </w:p>
    <w:p w14:paraId="3C88A3BE" w14:textId="77777777" w:rsidR="00FB282F" w:rsidRPr="000A3DC8" w:rsidRDefault="00FB282F" w:rsidP="003F6312">
      <w:pPr>
        <w:spacing w:after="0" w:line="480" w:lineRule="auto"/>
        <w:ind w:left="567" w:right="804"/>
        <w:rPr>
          <w:rFonts w:ascii="Times New Roman" w:hAnsi="Times New Roman" w:cs="Times New Roman"/>
          <w:sz w:val="24"/>
          <w:szCs w:val="24"/>
        </w:rPr>
      </w:pPr>
      <w:r w:rsidRPr="000A3DC8">
        <w:rPr>
          <w:rFonts w:ascii="Times New Roman" w:hAnsi="Times New Roman" w:cs="Times New Roman"/>
          <w:sz w:val="24"/>
          <w:szCs w:val="24"/>
        </w:rPr>
        <w:t>What distinguishes human consciousness from the divine is that God experiences all moments at once. In contrast, the human mind is its own clock, both measuring time as time unwinds and needing its own winding to properly mark it. Our measuring of time may be faulty, but the human mind’s innate capacity to measure time is part of the created order.</w:t>
      </w:r>
      <w:r w:rsidRPr="000A3DC8">
        <w:rPr>
          <w:rStyle w:val="EndnoteReference"/>
          <w:rFonts w:ascii="Times New Roman" w:hAnsi="Times New Roman" w:cs="Times New Roman"/>
          <w:sz w:val="24"/>
          <w:szCs w:val="24"/>
        </w:rPr>
        <w:endnoteReference w:id="34"/>
      </w:r>
    </w:p>
    <w:p w14:paraId="60FE7DDF" w14:textId="77777777" w:rsidR="00FB282F" w:rsidRPr="000A3DC8" w:rsidRDefault="00FB282F" w:rsidP="003F6312">
      <w:pPr>
        <w:spacing w:after="0" w:line="480" w:lineRule="auto"/>
        <w:rPr>
          <w:rFonts w:ascii="Times New Roman" w:hAnsi="Times New Roman" w:cs="Times New Roman"/>
          <w:sz w:val="24"/>
          <w:szCs w:val="24"/>
        </w:rPr>
      </w:pPr>
    </w:p>
    <w:p w14:paraId="1E2FC9A7" w14:textId="47F3EE0B" w:rsidR="00FB282F"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Reading ‘Prayer</w:t>
      </w:r>
      <w:r>
        <w:rPr>
          <w:rFonts w:ascii="Times New Roman" w:hAnsi="Times New Roman" w:cs="Times New Roman"/>
          <w:sz w:val="24"/>
          <w:szCs w:val="24"/>
        </w:rPr>
        <w:t xml:space="preserve"> (I)</w:t>
      </w:r>
      <w:r w:rsidRPr="000A3DC8">
        <w:rPr>
          <w:rFonts w:ascii="Times New Roman" w:hAnsi="Times New Roman" w:cs="Times New Roman"/>
          <w:sz w:val="24"/>
          <w:szCs w:val="24"/>
        </w:rPr>
        <w:t>’, then, is a linear experience because it has to be for its human readers. More than most poems, it experiments with what reading might be like without temporal constraints, where the elements of meaning are all present as if at once, organized by the hierarchy of truth rather than the hierarchy of time. The journey made by the speaker is again – across the whole poem – shadowed by the reader, who moves in complex synchronization, perhaps taking a moment or two to realise that the second stanza has turned negative, perhaps needing a moment (an apparently extra moment) to process the final phrase. In one or more of these turns there could be a moment of emotional transparency, something to offer</w:t>
      </w:r>
      <w:r>
        <w:rPr>
          <w:rFonts w:ascii="Times New Roman" w:hAnsi="Times New Roman" w:cs="Times New Roman"/>
          <w:sz w:val="24"/>
          <w:szCs w:val="24"/>
        </w:rPr>
        <w:t xml:space="preserve"> assurance, or to foster doubt, and to be pondered again.</w:t>
      </w:r>
    </w:p>
    <w:p w14:paraId="0EB7610C" w14:textId="77777777" w:rsidR="00FB282F" w:rsidRPr="000A3DC8" w:rsidRDefault="00FB282F" w:rsidP="003F6312">
      <w:pPr>
        <w:spacing w:after="0" w:line="480" w:lineRule="auto"/>
        <w:rPr>
          <w:rFonts w:ascii="Times New Roman" w:hAnsi="Times New Roman" w:cs="Times New Roman"/>
          <w:sz w:val="24"/>
          <w:szCs w:val="24"/>
        </w:rPr>
      </w:pPr>
    </w:p>
    <w:p w14:paraId="2C12CD9F" w14:textId="77777777" w:rsidR="00FB282F" w:rsidRPr="000A3DC8" w:rsidRDefault="00FB282F" w:rsidP="003F6312">
      <w:pPr>
        <w:spacing w:after="0" w:line="480" w:lineRule="auto"/>
        <w:jc w:val="center"/>
        <w:rPr>
          <w:rFonts w:ascii="Times New Roman" w:hAnsi="Times New Roman" w:cs="Times New Roman"/>
          <w:b/>
          <w:sz w:val="24"/>
          <w:szCs w:val="24"/>
        </w:rPr>
      </w:pPr>
      <w:r w:rsidRPr="000A3DC8">
        <w:rPr>
          <w:rFonts w:ascii="Times New Roman" w:hAnsi="Times New Roman" w:cs="Times New Roman"/>
          <w:b/>
          <w:sz w:val="24"/>
          <w:szCs w:val="24"/>
        </w:rPr>
        <w:t>*</w:t>
      </w:r>
    </w:p>
    <w:p w14:paraId="68671271" w14:textId="77777777" w:rsidR="00FB282F" w:rsidRPr="000A3DC8" w:rsidRDefault="00FB282F" w:rsidP="003F6312">
      <w:pPr>
        <w:spacing w:after="0" w:line="480" w:lineRule="auto"/>
        <w:rPr>
          <w:rFonts w:ascii="Times New Roman" w:hAnsi="Times New Roman" w:cs="Times New Roman"/>
          <w:sz w:val="24"/>
          <w:szCs w:val="24"/>
        </w:rPr>
      </w:pPr>
    </w:p>
    <w:p w14:paraId="2F7BA542" w14:textId="593953B8" w:rsidR="00E9642E"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sz w:val="24"/>
          <w:szCs w:val="24"/>
        </w:rPr>
        <w:t>‘Transparency’ is not the only term from criticism inflected by Theory of Mind psychology that proves illuminating in relation to ‘Prayer</w:t>
      </w:r>
      <w:r>
        <w:rPr>
          <w:rFonts w:ascii="Times New Roman" w:hAnsi="Times New Roman" w:cs="Times New Roman"/>
          <w:sz w:val="24"/>
          <w:szCs w:val="24"/>
        </w:rPr>
        <w:t xml:space="preserve"> (I)</w:t>
      </w:r>
      <w:r w:rsidRPr="000A3DC8">
        <w:rPr>
          <w:rFonts w:ascii="Times New Roman" w:hAnsi="Times New Roman" w:cs="Times New Roman"/>
          <w:sz w:val="24"/>
          <w:szCs w:val="24"/>
        </w:rPr>
        <w:t xml:space="preserve">’. The poem also tests its readers’ ‘metarepresentation’. </w:t>
      </w:r>
      <w:r w:rsidRPr="000A3DC8">
        <w:rPr>
          <w:rFonts w:ascii="Times New Roman" w:hAnsi="Times New Roman" w:cs="Times New Roman"/>
          <w:color w:val="000000" w:themeColor="text1"/>
          <w:sz w:val="24"/>
          <w:szCs w:val="24"/>
        </w:rPr>
        <w:t xml:space="preserve">Although it does not involve the appearance of a starkly differentiated second (or further) voice, it invites numerous decisions about the origin and significance of its varied ways of defining prayer. The question of voice is twofold: it is a matter of where each definition of prayer comes from for the speaker (flawed human reason, divine inspiration, and so on), and also a matter of how each one strikes readers, even to the extent that they can assess individual acts of voicing as each phrase was encountered. The second stanza turns to </w:t>
      </w:r>
      <w:r>
        <w:rPr>
          <w:rFonts w:ascii="Times New Roman" w:hAnsi="Times New Roman" w:cs="Times New Roman"/>
          <w:color w:val="000000" w:themeColor="text1"/>
          <w:sz w:val="24"/>
          <w:szCs w:val="24"/>
        </w:rPr>
        <w:t xml:space="preserve">daunting </w:t>
      </w:r>
      <w:r w:rsidRPr="000A3DC8">
        <w:rPr>
          <w:rFonts w:ascii="Times New Roman" w:hAnsi="Times New Roman" w:cs="Times New Roman"/>
          <w:color w:val="000000" w:themeColor="text1"/>
          <w:sz w:val="24"/>
          <w:szCs w:val="24"/>
        </w:rPr>
        <w:t xml:space="preserve">things that prayer should not be, but both the entry into that phase (perhaps at ‘against’, line 5) and the exit from it (at some point in line 7?) are somewhat unclear. This is the sort of thing that bears on the poem as a performance: the reader could change tone entirely, or could remain productively neutral, allowing prayer’s double-edged </w:t>
      </w:r>
      <w:r w:rsidRPr="000A3DC8">
        <w:rPr>
          <w:rFonts w:ascii="Times New Roman" w:hAnsi="Times New Roman" w:cs="Times New Roman"/>
          <w:color w:val="000000" w:themeColor="text1"/>
          <w:sz w:val="24"/>
          <w:szCs w:val="24"/>
        </w:rPr>
        <w:lastRenderedPageBreak/>
        <w:t xml:space="preserve">quality to resonate. It is also the sort of thing that flourishes with the idea of re-reading; there is no reason for the reader’s first run-through to work as a trap (for example, if the reader continued to sound impressed by prayer’s capacity in lines 5-6). Another attempt, another chance to find the right disposition, is always still there. The other most important point at which the nuances of tone and origin are alive – though they are there in every turn of the poem – is the last phrase. ‘Something’ could be concrete and deictic, </w:t>
      </w:r>
      <w:r>
        <w:rPr>
          <w:rFonts w:ascii="Times New Roman" w:hAnsi="Times New Roman" w:cs="Times New Roman"/>
          <w:color w:val="000000" w:themeColor="text1"/>
          <w:sz w:val="24"/>
          <w:szCs w:val="24"/>
        </w:rPr>
        <w:t>or not, as was said above; and it can be sounded, and re-sounded, to match</w:t>
      </w:r>
      <w:r w:rsidRPr="000A3DC8">
        <w:rPr>
          <w:rFonts w:ascii="Times New Roman" w:hAnsi="Times New Roman" w:cs="Times New Roman"/>
          <w:color w:val="000000" w:themeColor="text1"/>
          <w:sz w:val="24"/>
          <w:szCs w:val="24"/>
        </w:rPr>
        <w:t>.</w:t>
      </w:r>
    </w:p>
    <w:p w14:paraId="2BCBE9AF" w14:textId="5D748972" w:rsidR="00E9642E" w:rsidRPr="000A3DC8" w:rsidRDefault="00E9642E" w:rsidP="003F6312">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One </w:t>
      </w:r>
      <w:r w:rsidRPr="000A3DC8">
        <w:rPr>
          <w:rFonts w:ascii="Times New Roman" w:hAnsi="Times New Roman" w:cs="Times New Roman"/>
          <w:color w:val="000000" w:themeColor="text1"/>
          <w:sz w:val="24"/>
          <w:szCs w:val="24"/>
        </w:rPr>
        <w:t xml:space="preserve">group of poems that might be illuminated by an interest in </w:t>
      </w:r>
      <w:r>
        <w:rPr>
          <w:rFonts w:ascii="Times New Roman" w:hAnsi="Times New Roman" w:cs="Times New Roman"/>
          <w:color w:val="000000" w:themeColor="text1"/>
          <w:sz w:val="24"/>
          <w:szCs w:val="24"/>
        </w:rPr>
        <w:t xml:space="preserve">both matters of timing, and in </w:t>
      </w:r>
      <w:r w:rsidRPr="000A3DC8">
        <w:rPr>
          <w:rFonts w:ascii="Times New Roman" w:hAnsi="Times New Roman" w:cs="Times New Roman"/>
          <w:color w:val="000000" w:themeColor="text1"/>
          <w:sz w:val="24"/>
          <w:szCs w:val="24"/>
        </w:rPr>
        <w:t>the burden of self-scrutiny, the importance of metarepresentation, and the reader’s performance of Herbert’s poems, are the shape poem</w:t>
      </w:r>
      <w:r>
        <w:rPr>
          <w:rFonts w:ascii="Times New Roman" w:hAnsi="Times New Roman" w:cs="Times New Roman"/>
          <w:color w:val="000000" w:themeColor="text1"/>
          <w:sz w:val="24"/>
          <w:szCs w:val="24"/>
        </w:rPr>
        <w:t xml:space="preserve">s and acrostics. </w:t>
      </w:r>
      <w:r w:rsidR="00666F82">
        <w:rPr>
          <w:rFonts w:ascii="Times New Roman" w:hAnsi="Times New Roman" w:cs="Times New Roman"/>
          <w:color w:val="000000" w:themeColor="text1"/>
          <w:sz w:val="24"/>
          <w:szCs w:val="24"/>
        </w:rPr>
        <w:t>They</w:t>
      </w:r>
      <w:r>
        <w:rPr>
          <w:rFonts w:ascii="Times New Roman" w:hAnsi="Times New Roman" w:cs="Times New Roman"/>
          <w:color w:val="000000" w:themeColor="text1"/>
          <w:sz w:val="24"/>
          <w:szCs w:val="24"/>
        </w:rPr>
        <w:t xml:space="preserve"> set a reading unfolding chronologically from start to finish against a single-moment view of the whole pattern. </w:t>
      </w:r>
      <w:r w:rsidRPr="000A3DC8">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echo poem ‘Heaven’</w:t>
      </w:r>
      <w:r w:rsidRPr="000A3DC8">
        <w:rPr>
          <w:rFonts w:ascii="Times New Roman" w:hAnsi="Times New Roman" w:cs="Times New Roman"/>
          <w:color w:val="000000" w:themeColor="text1"/>
          <w:sz w:val="24"/>
          <w:szCs w:val="24"/>
        </w:rPr>
        <w:t xml:space="preserve"> invites reflection on the source and tone of the echoes. Something similar could be said about ‘Paradise’, in which the final words of each stanza rhyme in a diminishing pattern. (‘grow’, ‘row’, ‘ow[e]’; ‘charm’, ‘harm’, ‘arm’, etc.).</w:t>
      </w:r>
      <w:r w:rsidRPr="000A3DC8">
        <w:rPr>
          <w:rStyle w:val="EndnoteReference"/>
          <w:rFonts w:ascii="Times New Roman" w:hAnsi="Times New Roman" w:cs="Times New Roman"/>
          <w:color w:val="000000" w:themeColor="text1"/>
          <w:sz w:val="24"/>
          <w:szCs w:val="24"/>
        </w:rPr>
        <w:endnoteReference w:id="35"/>
      </w:r>
      <w:r w:rsidRPr="000A3DC8">
        <w:rPr>
          <w:rFonts w:ascii="Times New Roman" w:hAnsi="Times New Roman" w:cs="Times New Roman"/>
          <w:color w:val="000000" w:themeColor="text1"/>
          <w:sz w:val="24"/>
          <w:szCs w:val="24"/>
        </w:rPr>
        <w:t xml:space="preserve"> For the speaker, these words might be devised, or found, gifts from a greater wisdom; for the reader, there is a decision about how naturally or artificially they are to be seen, and read (aloud or not).</w:t>
      </w:r>
      <w:r w:rsidRPr="000A3DC8">
        <w:rPr>
          <w:rFonts w:ascii="Times New Roman" w:hAnsi="Times New Roman" w:cs="Times New Roman"/>
          <w:sz w:val="24"/>
          <w:szCs w:val="24"/>
        </w:rPr>
        <w:t xml:space="preserve"> </w:t>
      </w:r>
      <w:r w:rsidRPr="000A3DC8">
        <w:rPr>
          <w:rFonts w:ascii="Times New Roman" w:hAnsi="Times New Roman" w:cs="Times New Roman"/>
          <w:color w:val="000000" w:themeColor="text1"/>
          <w:sz w:val="24"/>
          <w:szCs w:val="24"/>
        </w:rPr>
        <w:t>There are related processes and uncertainties in poems that hide hidden words and phrases: ‘Jesu’, for example, and ‘Coloss. 3.3. Our life is hid with Christ in God’, where the italicized words that reveal the embedded Bible verse may, or may not, be spoken quite differently from the rest of the poem.</w:t>
      </w:r>
    </w:p>
    <w:p w14:paraId="5663C7A6" w14:textId="07D22123" w:rsidR="00FB282F"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color w:val="000000" w:themeColor="text1"/>
          <w:sz w:val="24"/>
          <w:szCs w:val="24"/>
        </w:rPr>
        <w:tab/>
        <w:t xml:space="preserve">The serious play of voices in </w:t>
      </w:r>
      <w:r w:rsidR="00E9642E">
        <w:rPr>
          <w:rFonts w:ascii="Times New Roman" w:hAnsi="Times New Roman" w:cs="Times New Roman"/>
          <w:color w:val="000000" w:themeColor="text1"/>
          <w:sz w:val="24"/>
          <w:szCs w:val="24"/>
        </w:rPr>
        <w:t xml:space="preserve">many of </w:t>
      </w:r>
      <w:r w:rsidRPr="000A3DC8">
        <w:rPr>
          <w:rFonts w:ascii="Times New Roman" w:hAnsi="Times New Roman" w:cs="Times New Roman"/>
          <w:color w:val="000000" w:themeColor="text1"/>
          <w:sz w:val="24"/>
          <w:szCs w:val="24"/>
        </w:rPr>
        <w:t xml:space="preserve">Herbert’s poems might be thought of as the result of oft-observed features of the lyric tradition encountering the particular pressures of one particular cultural environment. </w:t>
      </w:r>
      <w:r w:rsidRPr="000A3DC8">
        <w:rPr>
          <w:rFonts w:ascii="Times New Roman" w:hAnsi="Times New Roman" w:cs="Times New Roman"/>
          <w:sz w:val="24"/>
          <w:szCs w:val="24"/>
        </w:rPr>
        <w:t xml:space="preserve">Critics have found numerous ways of figuring the sonic experience of poems. In Angela Leighton’s </w:t>
      </w:r>
      <w:r w:rsidRPr="000A3DC8">
        <w:rPr>
          <w:rFonts w:ascii="Times New Roman" w:hAnsi="Times New Roman" w:cs="Times New Roman"/>
          <w:i/>
          <w:sz w:val="24"/>
          <w:szCs w:val="24"/>
        </w:rPr>
        <w:t>On Form</w:t>
      </w:r>
      <w:r w:rsidRPr="000A3DC8">
        <w:rPr>
          <w:rFonts w:ascii="Times New Roman" w:hAnsi="Times New Roman" w:cs="Times New Roman"/>
          <w:sz w:val="24"/>
          <w:szCs w:val="24"/>
        </w:rPr>
        <w:t xml:space="preserve"> the aural dimension is never far away.</w:t>
      </w:r>
      <w:r w:rsidRPr="000A3DC8">
        <w:rPr>
          <w:rStyle w:val="EndnoteReference"/>
          <w:rFonts w:ascii="Times New Roman" w:hAnsi="Times New Roman" w:cs="Times New Roman"/>
          <w:sz w:val="24"/>
          <w:szCs w:val="24"/>
        </w:rPr>
        <w:endnoteReference w:id="36"/>
      </w:r>
      <w:r w:rsidRPr="000A3DC8">
        <w:rPr>
          <w:rFonts w:ascii="Times New Roman" w:hAnsi="Times New Roman" w:cs="Times New Roman"/>
          <w:sz w:val="24"/>
          <w:szCs w:val="24"/>
        </w:rPr>
        <w:t xml:space="preserve"> Lisa Wong brings both hearing and over-hearing to the forefront.</w:t>
      </w:r>
      <w:r w:rsidRPr="000A3DC8">
        <w:rPr>
          <w:rStyle w:val="EndnoteReference"/>
          <w:rFonts w:ascii="Times New Roman" w:hAnsi="Times New Roman" w:cs="Times New Roman"/>
          <w:sz w:val="24"/>
          <w:szCs w:val="24"/>
        </w:rPr>
        <w:endnoteReference w:id="37"/>
      </w:r>
      <w:r w:rsidRPr="000A3DC8">
        <w:rPr>
          <w:rFonts w:ascii="Times New Roman" w:hAnsi="Times New Roman" w:cs="Times New Roman"/>
          <w:sz w:val="24"/>
          <w:szCs w:val="24"/>
        </w:rPr>
        <w:t xml:space="preserve"> </w:t>
      </w:r>
      <w:r w:rsidRPr="000A3DC8">
        <w:rPr>
          <w:rFonts w:ascii="Times New Roman" w:hAnsi="Times New Roman" w:cs="Times New Roman"/>
          <w:color w:val="000000" w:themeColor="text1"/>
          <w:sz w:val="24"/>
          <w:szCs w:val="24"/>
        </w:rPr>
        <w:t xml:space="preserve">Some recurring concepts </w:t>
      </w:r>
      <w:r w:rsidRPr="000A3DC8">
        <w:rPr>
          <w:rFonts w:ascii="Times New Roman" w:hAnsi="Times New Roman" w:cs="Times New Roman"/>
          <w:color w:val="000000" w:themeColor="text1"/>
          <w:sz w:val="24"/>
          <w:szCs w:val="24"/>
        </w:rPr>
        <w:lastRenderedPageBreak/>
        <w:t>in lyric theory – apostrophe, prosopopeia, and ‘possession’ – all involve the conception of voices in one way or another, and are all cited as characteristic of multiple types and eras of lyric.</w:t>
      </w:r>
      <w:r w:rsidRPr="000A3DC8">
        <w:rPr>
          <w:rStyle w:val="EndnoteReference"/>
          <w:rFonts w:ascii="Times New Roman" w:hAnsi="Times New Roman" w:cs="Times New Roman"/>
          <w:sz w:val="24"/>
          <w:szCs w:val="24"/>
        </w:rPr>
        <w:t xml:space="preserve"> </w:t>
      </w:r>
      <w:r w:rsidRPr="000A3DC8">
        <w:rPr>
          <w:rStyle w:val="EndnoteReference"/>
          <w:rFonts w:ascii="Times New Roman" w:hAnsi="Times New Roman" w:cs="Times New Roman"/>
          <w:sz w:val="24"/>
          <w:szCs w:val="24"/>
        </w:rPr>
        <w:endnoteReference w:id="38"/>
      </w:r>
      <w:r w:rsidRPr="000A3DC8">
        <w:rPr>
          <w:rFonts w:ascii="Times New Roman" w:hAnsi="Times New Roman" w:cs="Times New Roman"/>
          <w:color w:val="000000" w:themeColor="text1"/>
          <w:sz w:val="24"/>
          <w:szCs w:val="24"/>
        </w:rPr>
        <w:t xml:space="preserve"> </w:t>
      </w:r>
      <w:r w:rsidRPr="000A3DC8">
        <w:rPr>
          <w:rFonts w:ascii="Times New Roman" w:hAnsi="Times New Roman" w:cs="Times New Roman"/>
          <w:sz w:val="24"/>
          <w:szCs w:val="24"/>
        </w:rPr>
        <w:t>Heather Dubrow has used Bakhtinian terms – ‘heteroglossia’ and polyphony</w:t>
      </w:r>
      <w:r w:rsidRPr="000A3DC8">
        <w:rPr>
          <w:rFonts w:ascii="Times New Roman" w:hAnsi="Times New Roman" w:cs="Times New Roman"/>
          <w:color w:val="FF0000"/>
          <w:sz w:val="24"/>
          <w:szCs w:val="24"/>
        </w:rPr>
        <w:t xml:space="preserve"> </w:t>
      </w:r>
      <w:r w:rsidRPr="000A3DC8">
        <w:rPr>
          <w:rFonts w:ascii="Times New Roman" w:hAnsi="Times New Roman" w:cs="Times New Roman"/>
          <w:sz w:val="24"/>
          <w:szCs w:val="24"/>
        </w:rPr>
        <w:t>– to characterize the openness of early modern lyrics in general to a multiplicity of voices.</w:t>
      </w:r>
      <w:r w:rsidRPr="000A3DC8">
        <w:rPr>
          <w:rStyle w:val="EndnoteReference"/>
          <w:rFonts w:ascii="Times New Roman" w:hAnsi="Times New Roman" w:cs="Times New Roman"/>
          <w:sz w:val="24"/>
          <w:szCs w:val="24"/>
        </w:rPr>
        <w:endnoteReference w:id="39"/>
      </w:r>
      <w:r>
        <w:rPr>
          <w:rFonts w:ascii="Times New Roman" w:hAnsi="Times New Roman" w:cs="Times New Roman"/>
          <w:sz w:val="24"/>
          <w:szCs w:val="24"/>
        </w:rPr>
        <w:t xml:space="preserve"> </w:t>
      </w:r>
      <w:r w:rsidRPr="000A3DC8">
        <w:rPr>
          <w:rFonts w:ascii="Times New Roman" w:hAnsi="Times New Roman" w:cs="Times New Roman"/>
          <w:sz w:val="24"/>
          <w:szCs w:val="24"/>
        </w:rPr>
        <w:t xml:space="preserve">Scott Brewster attributes lyric voices, </w:t>
      </w:r>
      <w:r>
        <w:rPr>
          <w:rFonts w:ascii="Times New Roman" w:hAnsi="Times New Roman" w:cs="Times New Roman"/>
          <w:sz w:val="24"/>
          <w:szCs w:val="24"/>
        </w:rPr>
        <w:t>to some extent, to the reader:</w:t>
      </w:r>
    </w:p>
    <w:p w14:paraId="0A9F175B" w14:textId="77777777" w:rsidR="00FB282F" w:rsidRDefault="00FB282F" w:rsidP="003F6312">
      <w:pPr>
        <w:spacing w:after="0" w:line="480" w:lineRule="auto"/>
        <w:rPr>
          <w:rFonts w:ascii="Times New Roman" w:hAnsi="Times New Roman" w:cs="Times New Roman"/>
          <w:sz w:val="24"/>
          <w:szCs w:val="24"/>
        </w:rPr>
      </w:pPr>
    </w:p>
    <w:p w14:paraId="49B504A3" w14:textId="4CEF1255" w:rsidR="00FB282F" w:rsidRDefault="00FB282F" w:rsidP="003F6312">
      <w:pPr>
        <w:spacing w:after="0" w:line="480" w:lineRule="auto"/>
        <w:ind w:left="567" w:right="804"/>
        <w:rPr>
          <w:rFonts w:ascii="Times New Roman" w:hAnsi="Times New Roman" w:cs="Times New Roman"/>
          <w:sz w:val="24"/>
          <w:szCs w:val="24"/>
        </w:rPr>
      </w:pPr>
      <w:r w:rsidRPr="000A3DC8">
        <w:rPr>
          <w:rFonts w:ascii="Times New Roman" w:hAnsi="Times New Roman" w:cs="Times New Roman"/>
          <w:sz w:val="24"/>
          <w:szCs w:val="24"/>
        </w:rPr>
        <w:t>It is the reader, responding to the linguistic effects of the text, who makes the “I” speak in a lyric poem […] The reader is both recipient and instigator of the act of address, and only she or he can perform the act it describes and demands: it asks the reader to do something’.</w:t>
      </w:r>
      <w:r w:rsidRPr="000A3DC8">
        <w:rPr>
          <w:rStyle w:val="EndnoteReference"/>
          <w:rFonts w:ascii="Times New Roman" w:hAnsi="Times New Roman" w:cs="Times New Roman"/>
          <w:sz w:val="24"/>
          <w:szCs w:val="24"/>
        </w:rPr>
        <w:endnoteReference w:id="40"/>
      </w:r>
    </w:p>
    <w:p w14:paraId="7EC4DEED" w14:textId="77777777" w:rsidR="00FB282F" w:rsidRDefault="00FB282F" w:rsidP="003F6312">
      <w:pPr>
        <w:spacing w:after="0" w:line="480" w:lineRule="auto"/>
        <w:rPr>
          <w:rFonts w:ascii="Times New Roman" w:hAnsi="Times New Roman" w:cs="Times New Roman"/>
          <w:sz w:val="24"/>
          <w:szCs w:val="24"/>
        </w:rPr>
      </w:pPr>
    </w:p>
    <w:p w14:paraId="0F6CC1EF" w14:textId="53B42899"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sz w:val="24"/>
          <w:szCs w:val="24"/>
        </w:rPr>
        <w:t>The theory of lyric is frequently concerned with the presence of voices, and often of multiple voices; it has recurring tropes for how these voices impinge up</w:t>
      </w:r>
      <w:r w:rsidR="00E9642E">
        <w:rPr>
          <w:rFonts w:ascii="Times New Roman" w:hAnsi="Times New Roman" w:cs="Times New Roman"/>
          <w:sz w:val="24"/>
          <w:szCs w:val="24"/>
        </w:rPr>
        <w:t>on text and reader. Herbert’s poetry</w:t>
      </w:r>
      <w:r w:rsidRPr="000A3DC8">
        <w:rPr>
          <w:rFonts w:ascii="Times New Roman" w:hAnsi="Times New Roman" w:cs="Times New Roman"/>
          <w:sz w:val="24"/>
          <w:szCs w:val="24"/>
        </w:rPr>
        <w:t xml:space="preserve">, and a metarepresentation-attuned </w:t>
      </w:r>
      <w:r w:rsidR="00E9642E">
        <w:rPr>
          <w:rFonts w:ascii="Times New Roman" w:hAnsi="Times New Roman" w:cs="Times New Roman"/>
          <w:sz w:val="24"/>
          <w:szCs w:val="24"/>
        </w:rPr>
        <w:t>understanding</w:t>
      </w:r>
      <w:r w:rsidRPr="000A3DC8">
        <w:rPr>
          <w:rFonts w:ascii="Times New Roman" w:hAnsi="Times New Roman" w:cs="Times New Roman"/>
          <w:sz w:val="24"/>
          <w:szCs w:val="24"/>
        </w:rPr>
        <w:t xml:space="preserve"> thereof, reveal </w:t>
      </w:r>
      <w:r w:rsidR="00E9642E">
        <w:rPr>
          <w:rFonts w:ascii="Times New Roman" w:hAnsi="Times New Roman" w:cs="Times New Roman"/>
          <w:sz w:val="24"/>
          <w:szCs w:val="24"/>
        </w:rPr>
        <w:t>a</w:t>
      </w:r>
      <w:r w:rsidRPr="000A3DC8">
        <w:rPr>
          <w:rFonts w:ascii="Times New Roman" w:hAnsi="Times New Roman" w:cs="Times New Roman"/>
          <w:sz w:val="24"/>
          <w:szCs w:val="24"/>
        </w:rPr>
        <w:t xml:space="preserve"> special combination of circumstances, and </w:t>
      </w:r>
      <w:r w:rsidR="00E9642E">
        <w:rPr>
          <w:rFonts w:ascii="Times New Roman" w:hAnsi="Times New Roman" w:cs="Times New Roman"/>
          <w:sz w:val="24"/>
          <w:szCs w:val="24"/>
        </w:rPr>
        <w:t>responses to circumstances</w:t>
      </w:r>
      <w:r w:rsidRPr="000A3DC8">
        <w:rPr>
          <w:rFonts w:ascii="Times New Roman" w:hAnsi="Times New Roman" w:cs="Times New Roman"/>
          <w:sz w:val="24"/>
          <w:szCs w:val="24"/>
        </w:rPr>
        <w:t>.</w:t>
      </w:r>
    </w:p>
    <w:p w14:paraId="7771C1A4" w14:textId="26322900" w:rsidR="003216A3" w:rsidRDefault="00FB282F" w:rsidP="003216A3">
      <w:pPr>
        <w:spacing w:after="0" w:line="480" w:lineRule="auto"/>
        <w:ind w:firstLine="720"/>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There are many ways in which Herbert portrays multiple voices in his poems. </w:t>
      </w:r>
      <w:r w:rsidR="003216A3">
        <w:rPr>
          <w:rFonts w:ascii="Times New Roman" w:hAnsi="Times New Roman" w:cs="Times New Roman"/>
          <w:color w:val="000000" w:themeColor="text1"/>
          <w:sz w:val="24"/>
          <w:szCs w:val="24"/>
        </w:rPr>
        <w:t xml:space="preserve">Sometimes a voice from outside, or above, precedes the speaker’s thoughts and words, as in ‘H. Scriptures (II)’, where ‘in ev’ry thing / Thy words do finde me out, and parallels bring, / And in another make me understood’ (10-12). Sometimes, however, these voices, </w:t>
      </w:r>
      <w:r w:rsidRPr="000A3DC8">
        <w:rPr>
          <w:rFonts w:ascii="Times New Roman" w:hAnsi="Times New Roman" w:cs="Times New Roman"/>
          <w:color w:val="000000" w:themeColor="text1"/>
          <w:sz w:val="24"/>
          <w:szCs w:val="24"/>
        </w:rPr>
        <w:t xml:space="preserve">do not quite get to speak. ‘Content’ is addressed to the speaker’s ‘mutt’ring thoughts’ (1) and ‘discoursing soul’ (33), and it pursues a ‘pliant minde’ (13). There is a sense of an inner hubbub, but none of </w:t>
      </w:r>
      <w:r>
        <w:rPr>
          <w:rFonts w:ascii="Times New Roman" w:hAnsi="Times New Roman" w:cs="Times New Roman"/>
          <w:color w:val="000000" w:themeColor="text1"/>
          <w:sz w:val="24"/>
          <w:szCs w:val="24"/>
        </w:rPr>
        <w:t>it</w:t>
      </w:r>
      <w:r w:rsidRPr="000A3DC8">
        <w:rPr>
          <w:rFonts w:ascii="Times New Roman" w:hAnsi="Times New Roman" w:cs="Times New Roman"/>
          <w:color w:val="000000" w:themeColor="text1"/>
          <w:sz w:val="24"/>
          <w:szCs w:val="24"/>
        </w:rPr>
        <w:t xml:space="preserve"> is articulated. In ‘Conscience’, the nagging voice of the mind is figured as a ‘pratler’ (1), but is not quoted. In other poems, however, more distinct, single voices emerge, ones that prompt revealing efforts at metarepresentation</w:t>
      </w:r>
      <w:r>
        <w:rPr>
          <w:rFonts w:ascii="Times New Roman" w:hAnsi="Times New Roman" w:cs="Times New Roman"/>
          <w:color w:val="000000" w:themeColor="text1"/>
          <w:sz w:val="24"/>
          <w:szCs w:val="24"/>
        </w:rPr>
        <w:t xml:space="preserve"> (although the speakers tend not to ask the question explicitly)</w:t>
      </w:r>
      <w:r w:rsidRPr="000A3DC8">
        <w:rPr>
          <w:rFonts w:ascii="Times New Roman" w:hAnsi="Times New Roman" w:cs="Times New Roman"/>
          <w:color w:val="000000" w:themeColor="text1"/>
          <w:sz w:val="24"/>
          <w:szCs w:val="24"/>
        </w:rPr>
        <w:t xml:space="preserve">. In ‘The Pilgrimage’ a voice warns the </w:t>
      </w:r>
      <w:r w:rsidRPr="000A3DC8">
        <w:rPr>
          <w:rFonts w:ascii="Times New Roman" w:hAnsi="Times New Roman" w:cs="Times New Roman"/>
          <w:color w:val="000000" w:themeColor="text1"/>
          <w:sz w:val="24"/>
          <w:szCs w:val="24"/>
        </w:rPr>
        <w:lastRenderedPageBreak/>
        <w:t>despairing speaker that ‘</w:t>
      </w:r>
      <w:r w:rsidRPr="000A3DC8">
        <w:rPr>
          <w:rFonts w:ascii="Times New Roman" w:eastAsia="Times New Roman" w:hAnsi="Times New Roman" w:cs="Times New Roman"/>
          <w:i/>
          <w:iCs/>
          <w:color w:val="000000" w:themeColor="text1"/>
          <w:sz w:val="24"/>
          <w:szCs w:val="24"/>
          <w:shd w:val="clear" w:color="auto" w:fill="FFFFFF"/>
          <w:lang w:eastAsia="en-GB"/>
        </w:rPr>
        <w:t>None goes that way</w:t>
      </w:r>
      <w:r w:rsidRPr="000A3DC8">
        <w:rPr>
          <w:rFonts w:ascii="Times New Roman" w:eastAsia="Times New Roman" w:hAnsi="Times New Roman" w:cs="Times New Roman"/>
          <w:iCs/>
          <w:color w:val="000000" w:themeColor="text1"/>
          <w:sz w:val="24"/>
          <w:szCs w:val="24"/>
          <w:shd w:val="clear" w:color="auto" w:fill="FFFFFF"/>
          <w:lang w:eastAsia="en-GB"/>
        </w:rPr>
        <w:t xml:space="preserve"> / </w:t>
      </w:r>
      <w:r w:rsidRPr="000A3DC8">
        <w:rPr>
          <w:rFonts w:ascii="Times New Roman" w:eastAsia="Times New Roman" w:hAnsi="Times New Roman" w:cs="Times New Roman"/>
          <w:i/>
          <w:iCs/>
          <w:color w:val="000000" w:themeColor="text1"/>
          <w:sz w:val="24"/>
          <w:szCs w:val="24"/>
          <w:shd w:val="clear" w:color="auto" w:fill="FFFFFF"/>
          <w:lang w:eastAsia="en-GB"/>
        </w:rPr>
        <w:t>And lives</w:t>
      </w:r>
      <w:r w:rsidRPr="000A3DC8">
        <w:rPr>
          <w:rFonts w:ascii="Times New Roman" w:eastAsia="Times New Roman" w:hAnsi="Times New Roman" w:cs="Times New Roman"/>
          <w:iCs/>
          <w:color w:val="000000" w:themeColor="text1"/>
          <w:sz w:val="24"/>
          <w:szCs w:val="24"/>
          <w:shd w:val="clear" w:color="auto" w:fill="FFFFFF"/>
          <w:lang w:eastAsia="en-GB"/>
        </w:rPr>
        <w:t xml:space="preserve">’ (33-4), which leads to encouragement and resolution, because </w:t>
      </w:r>
      <w:r w:rsidRPr="000A3DC8">
        <w:rPr>
          <w:rFonts w:ascii="Times New Roman" w:hAnsi="Times New Roman" w:cs="Times New Roman"/>
          <w:color w:val="000000" w:themeColor="text1"/>
          <w:sz w:val="24"/>
          <w:szCs w:val="24"/>
        </w:rPr>
        <w:t xml:space="preserve">the true believer has no fear of an end to worldly struggles. A reasonable inference is that this voice comes from the speaker’s divine guide, and could be an evidence of grace </w:t>
      </w:r>
      <w:r w:rsidR="003216A3">
        <w:rPr>
          <w:rFonts w:ascii="Times New Roman" w:hAnsi="Times New Roman" w:cs="Times New Roman"/>
          <w:color w:val="000000" w:themeColor="text1"/>
          <w:sz w:val="24"/>
          <w:szCs w:val="24"/>
        </w:rPr>
        <w:t>or a necessary steering rebuke.</w:t>
      </w:r>
    </w:p>
    <w:p w14:paraId="5656261D" w14:textId="51CFF05C" w:rsidR="00FB282F" w:rsidRPr="000A3DC8" w:rsidRDefault="00FB282F" w:rsidP="003216A3">
      <w:pPr>
        <w:spacing w:after="0" w:line="480" w:lineRule="auto"/>
        <w:ind w:firstLine="720"/>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Readers have the opportunity to reflect on the significance of the way the voice struck them, and how they found themselves voicing it. Different inflections could mean something: too much distance could be a sign of estrangement, too much closeness a sign of indifference; too much terror could be a sign of a lack of faith, too much kindness could be a sign of a lack of respect.</w:t>
      </w:r>
      <w:r w:rsidR="003216A3">
        <w:rPr>
          <w:rFonts w:ascii="Times New Roman" w:hAnsi="Times New Roman" w:cs="Times New Roman"/>
          <w:color w:val="000000" w:themeColor="text1"/>
          <w:sz w:val="24"/>
          <w:szCs w:val="24"/>
        </w:rPr>
        <w:t xml:space="preserve"> </w:t>
      </w:r>
      <w:r w:rsidRPr="000A3DC8">
        <w:rPr>
          <w:rFonts w:ascii="Times New Roman" w:hAnsi="Times New Roman" w:cs="Times New Roman"/>
          <w:color w:val="000000" w:themeColor="text1"/>
          <w:sz w:val="24"/>
          <w:szCs w:val="24"/>
        </w:rPr>
        <w:t>The most famous example of this comes in the first ‘Jordan’ poem. Here the intervention is deferred until the ver</w:t>
      </w:r>
      <w:r>
        <w:rPr>
          <w:rFonts w:ascii="Times New Roman" w:hAnsi="Times New Roman" w:cs="Times New Roman"/>
          <w:color w:val="000000" w:themeColor="text1"/>
          <w:sz w:val="24"/>
          <w:szCs w:val="24"/>
        </w:rPr>
        <w:t>y last line</w:t>
      </w:r>
      <w:r w:rsidRPr="000A3DC8">
        <w:rPr>
          <w:rFonts w:ascii="Times New Roman" w:hAnsi="Times New Roman" w:cs="Times New Roman"/>
          <w:color w:val="000000" w:themeColor="text1"/>
          <w:sz w:val="24"/>
          <w:szCs w:val="24"/>
        </w:rPr>
        <w:t>. The premise is that poetry tends towards elaboration when Godliness prefers simplicity:</w:t>
      </w:r>
    </w:p>
    <w:p w14:paraId="6F393F81" w14:textId="5C1B3B35" w:rsidR="00FB282F" w:rsidRPr="000A3DC8" w:rsidRDefault="00FB282F" w:rsidP="003F6312">
      <w:pPr>
        <w:spacing w:after="0" w:line="480" w:lineRule="auto"/>
        <w:rPr>
          <w:rFonts w:ascii="Times New Roman" w:hAnsi="Times New Roman" w:cs="Times New Roman"/>
          <w:color w:val="000000" w:themeColor="text1"/>
          <w:sz w:val="24"/>
          <w:szCs w:val="24"/>
        </w:rPr>
      </w:pPr>
    </w:p>
    <w:p w14:paraId="02463A78"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Shepherds are honest people; let them sing:</w:t>
      </w:r>
    </w:p>
    <w:p w14:paraId="5B3DB1C8"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Riddle who list, for me, and pull for Prime:</w:t>
      </w:r>
    </w:p>
    <w:p w14:paraId="68DA3B98"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I envie no mans nightingale or spring;</w:t>
      </w:r>
    </w:p>
    <w:p w14:paraId="172D2351"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Nor let them punish me with losse of ryme,</w:t>
      </w:r>
    </w:p>
    <w:p w14:paraId="39B09FE3" w14:textId="49DC423C" w:rsidR="00FB282F" w:rsidRPr="000A3DC8" w:rsidRDefault="00FB282F" w:rsidP="003F6312">
      <w:pPr>
        <w:spacing w:after="0" w:line="480" w:lineRule="auto"/>
        <w:ind w:left="567" w:firstLine="720"/>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shd w:val="clear" w:color="auto" w:fill="FFFFFF"/>
        </w:rPr>
        <w:t xml:space="preserve">Who plainly say, </w:t>
      </w:r>
      <w:r w:rsidRPr="000A3DC8">
        <w:rPr>
          <w:rStyle w:val="Emphasis"/>
          <w:rFonts w:ascii="Times New Roman" w:hAnsi="Times New Roman" w:cs="Times New Roman"/>
          <w:color w:val="000000" w:themeColor="text1"/>
          <w:sz w:val="24"/>
          <w:szCs w:val="24"/>
          <w:shd w:val="clear" w:color="auto" w:fill="FFFFFF"/>
        </w:rPr>
        <w:t>My God, My King</w:t>
      </w:r>
      <w:r w:rsidRPr="000A3DC8">
        <w:rPr>
          <w:rFonts w:ascii="Times New Roman" w:hAnsi="Times New Roman" w:cs="Times New Roman"/>
          <w:color w:val="000000" w:themeColor="text1"/>
          <w:sz w:val="24"/>
          <w:szCs w:val="24"/>
          <w:shd w:val="clear" w:color="auto" w:fill="FFFFFF"/>
        </w:rPr>
        <w:t>. (13-18)</w:t>
      </w:r>
    </w:p>
    <w:p w14:paraId="47F2898D"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79377F50" w14:textId="225D3C25"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The force of the final line is much debated. A.D. Nuttall took a strong line in seeing it as a renunciation of poetry as a whole.</w:t>
      </w:r>
      <w:r w:rsidRPr="000A3DC8">
        <w:rPr>
          <w:rStyle w:val="EndnoteReference"/>
          <w:rFonts w:ascii="Times New Roman" w:hAnsi="Times New Roman" w:cs="Times New Roman"/>
          <w:color w:val="000000" w:themeColor="text1"/>
          <w:sz w:val="24"/>
          <w:szCs w:val="24"/>
        </w:rPr>
        <w:endnoteReference w:id="41"/>
      </w:r>
      <w:r w:rsidRPr="000A3DC8">
        <w:rPr>
          <w:rFonts w:ascii="Times New Roman" w:hAnsi="Times New Roman" w:cs="Times New Roman"/>
          <w:color w:val="000000" w:themeColor="text1"/>
          <w:sz w:val="24"/>
          <w:szCs w:val="24"/>
        </w:rPr>
        <w:t xml:space="preserve"> The issue </w:t>
      </w:r>
      <w:r>
        <w:rPr>
          <w:rFonts w:ascii="Times New Roman" w:hAnsi="Times New Roman" w:cs="Times New Roman"/>
          <w:color w:val="000000" w:themeColor="text1"/>
          <w:sz w:val="24"/>
          <w:szCs w:val="24"/>
        </w:rPr>
        <w:t>is again how</w:t>
      </w:r>
      <w:r w:rsidRPr="000A3DC8">
        <w:rPr>
          <w:rFonts w:ascii="Times New Roman" w:hAnsi="Times New Roman" w:cs="Times New Roman"/>
          <w:color w:val="000000" w:themeColor="text1"/>
          <w:sz w:val="24"/>
          <w:szCs w:val="24"/>
        </w:rPr>
        <w:t xml:space="preserve"> ‘</w:t>
      </w:r>
      <w:r w:rsidRPr="000A3DC8">
        <w:rPr>
          <w:rFonts w:ascii="Times New Roman" w:hAnsi="Times New Roman" w:cs="Times New Roman"/>
          <w:i/>
          <w:color w:val="000000" w:themeColor="text1"/>
          <w:sz w:val="24"/>
          <w:szCs w:val="24"/>
        </w:rPr>
        <w:t>My God, My King</w:t>
      </w:r>
      <w:r>
        <w:rPr>
          <w:rFonts w:ascii="Times New Roman" w:hAnsi="Times New Roman" w:cs="Times New Roman"/>
          <w:color w:val="000000" w:themeColor="text1"/>
          <w:sz w:val="24"/>
          <w:szCs w:val="24"/>
        </w:rPr>
        <w:t>’</w:t>
      </w:r>
      <w:r w:rsidRPr="000A3DC8">
        <w:rPr>
          <w:rFonts w:ascii="Times New Roman" w:hAnsi="Times New Roman" w:cs="Times New Roman"/>
          <w:color w:val="000000" w:themeColor="text1"/>
          <w:sz w:val="24"/>
          <w:szCs w:val="24"/>
        </w:rPr>
        <w:t xml:space="preserve"> is to be voiced or felt by the reader, and what bearing this has on the question of metarepresentation; this is palpable enough to any reader ready to think through what the poem has to say, although the religious specifics sharpen our attention. The speaker changes mode but still keeps to the rhyme; in t</w:t>
      </w:r>
      <w:r w:rsidR="00E9642E">
        <w:rPr>
          <w:rFonts w:ascii="Times New Roman" w:hAnsi="Times New Roman" w:cs="Times New Roman"/>
          <w:color w:val="000000" w:themeColor="text1"/>
          <w:sz w:val="24"/>
          <w:szCs w:val="24"/>
        </w:rPr>
        <w:t>hat sense it does not fully enact such a renunciation</w:t>
      </w:r>
      <w:r w:rsidRPr="000A3DC8">
        <w:rPr>
          <w:rFonts w:ascii="Times New Roman" w:hAnsi="Times New Roman" w:cs="Times New Roman"/>
          <w:color w:val="000000" w:themeColor="text1"/>
          <w:sz w:val="24"/>
          <w:szCs w:val="24"/>
        </w:rPr>
        <w:t>, though it could be felt or spoken as such to some degree.</w:t>
      </w:r>
    </w:p>
    <w:p w14:paraId="4DAEA967" w14:textId="7A01D97D" w:rsidR="00FB282F" w:rsidRPr="000A3DC8" w:rsidRDefault="00FB282F" w:rsidP="003F6312">
      <w:pPr>
        <w:spacing w:after="0" w:line="480" w:lineRule="auto"/>
        <w:rPr>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rPr>
        <w:lastRenderedPageBreak/>
        <w:tab/>
        <w:t xml:space="preserve">This multifaceted interaction can be observed in numerous poems of </w:t>
      </w:r>
      <w:r w:rsidRPr="000A3DC8">
        <w:rPr>
          <w:rFonts w:ascii="Times New Roman" w:hAnsi="Times New Roman" w:cs="Times New Roman"/>
          <w:i/>
          <w:color w:val="000000" w:themeColor="text1"/>
          <w:sz w:val="24"/>
          <w:szCs w:val="24"/>
        </w:rPr>
        <w:t>The Temple</w:t>
      </w:r>
      <w:r w:rsidRPr="000A3DC8">
        <w:rPr>
          <w:rFonts w:ascii="Times New Roman" w:hAnsi="Times New Roman" w:cs="Times New Roman"/>
          <w:color w:val="000000" w:themeColor="text1"/>
          <w:sz w:val="24"/>
          <w:szCs w:val="24"/>
        </w:rPr>
        <w:t>; it is one of the key ways in which it turns the characteristics of lyric to devotional use. ‘The Collar’ has been called ‘the supreme Calvinist poem, dramatizing the depraved human will that insists on serving itself rather than God’.</w:t>
      </w:r>
      <w:r w:rsidRPr="000A3DC8">
        <w:rPr>
          <w:rStyle w:val="EndnoteReference"/>
          <w:rFonts w:ascii="Times New Roman" w:hAnsi="Times New Roman" w:cs="Times New Roman"/>
          <w:color w:val="000000" w:themeColor="text1"/>
          <w:sz w:val="24"/>
          <w:szCs w:val="24"/>
        </w:rPr>
        <w:endnoteReference w:id="42"/>
      </w:r>
      <w:r w:rsidRPr="000A3DC8">
        <w:rPr>
          <w:rFonts w:ascii="Times New Roman" w:hAnsi="Times New Roman" w:cs="Times New Roman"/>
          <w:color w:val="000000" w:themeColor="text1"/>
          <w:sz w:val="24"/>
          <w:szCs w:val="24"/>
        </w:rPr>
        <w:t xml:space="preserve"> </w:t>
      </w:r>
      <w:r w:rsidRPr="000A3DC8">
        <w:rPr>
          <w:rFonts w:ascii="Times New Roman" w:hAnsi="Times New Roman" w:cs="Times New Roman"/>
          <w:color w:val="000000" w:themeColor="text1"/>
          <w:sz w:val="24"/>
          <w:szCs w:val="24"/>
          <w:shd w:val="clear" w:color="auto" w:fill="FFFFFF"/>
        </w:rPr>
        <w:t>Two different voices push back against the speaker’s initial compaints. The first offers gentle encouragement (‘there is fruit / And thou hast hands’), the second a simpler intervention:</w:t>
      </w:r>
    </w:p>
    <w:p w14:paraId="787038C4" w14:textId="77777777" w:rsidR="00FB282F" w:rsidRPr="000A3DC8" w:rsidRDefault="00FB282F" w:rsidP="003F6312">
      <w:pPr>
        <w:spacing w:after="0" w:line="480" w:lineRule="auto"/>
        <w:rPr>
          <w:rStyle w:val="apple-converted-space"/>
          <w:rFonts w:ascii="Times New Roman" w:hAnsi="Times New Roman" w:cs="Times New Roman"/>
          <w:color w:val="000000" w:themeColor="text1"/>
          <w:sz w:val="24"/>
          <w:szCs w:val="24"/>
          <w:shd w:val="clear" w:color="auto" w:fill="FFFFFF"/>
        </w:rPr>
      </w:pPr>
    </w:p>
    <w:p w14:paraId="043EB6CF" w14:textId="05B9EBC6"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But as I rav’d</w:t>
      </w:r>
      <w:r>
        <w:rPr>
          <w:rFonts w:ascii="Times New Roman" w:hAnsi="Times New Roman" w:cs="Times New Roman"/>
          <w:color w:val="000000" w:themeColor="text1"/>
          <w:sz w:val="24"/>
          <w:szCs w:val="24"/>
          <w:shd w:val="clear" w:color="auto" w:fill="FFFFFF"/>
        </w:rPr>
        <w:t xml:space="preserve"> and grew more fierce and wilde</w:t>
      </w:r>
    </w:p>
    <w:p w14:paraId="74F7E38F" w14:textId="77777777" w:rsidR="00FB282F" w:rsidRPr="000A3DC8" w:rsidRDefault="00FB282F" w:rsidP="003F6312">
      <w:pPr>
        <w:spacing w:after="0" w:line="480" w:lineRule="auto"/>
        <w:ind w:left="2880" w:firstLine="720"/>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At every word,</w:t>
      </w:r>
    </w:p>
    <w:p w14:paraId="64E1E646" w14:textId="69DEED01" w:rsidR="00FB282F" w:rsidRPr="002067B4" w:rsidRDefault="00FB282F" w:rsidP="003F6312">
      <w:pPr>
        <w:spacing w:after="0" w:line="480" w:lineRule="auto"/>
        <w:ind w:left="567" w:firstLine="720"/>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Me thoughts I heard one calling,</w:t>
      </w:r>
      <w:r w:rsidRPr="000A3DC8">
        <w:rPr>
          <w:rStyle w:val="apple-converted-space"/>
          <w:rFonts w:ascii="Times New Roman" w:hAnsi="Times New Roman" w:cs="Times New Roman"/>
          <w:color w:val="000000" w:themeColor="text1"/>
          <w:sz w:val="24"/>
          <w:szCs w:val="24"/>
          <w:shd w:val="clear" w:color="auto" w:fill="FFFFFF"/>
        </w:rPr>
        <w:t xml:space="preserve"> </w:t>
      </w:r>
      <w:r>
        <w:rPr>
          <w:rStyle w:val="Emphasis"/>
          <w:rFonts w:ascii="Times New Roman" w:hAnsi="Times New Roman" w:cs="Times New Roman"/>
          <w:color w:val="000000" w:themeColor="text1"/>
          <w:sz w:val="24"/>
          <w:szCs w:val="24"/>
          <w:shd w:val="clear" w:color="auto" w:fill="FFFFFF"/>
        </w:rPr>
        <w:t>Childe</w:t>
      </w:r>
      <w:r>
        <w:rPr>
          <w:rStyle w:val="Emphasis"/>
          <w:rFonts w:ascii="Times New Roman" w:hAnsi="Times New Roman" w:cs="Times New Roman"/>
          <w:i w:val="0"/>
          <w:color w:val="000000" w:themeColor="text1"/>
          <w:sz w:val="24"/>
          <w:szCs w:val="24"/>
          <w:shd w:val="clear" w:color="auto" w:fill="FFFFFF"/>
        </w:rPr>
        <w:t>:</w:t>
      </w:r>
    </w:p>
    <w:p w14:paraId="494BF90D" w14:textId="77777777" w:rsidR="00FB282F" w:rsidRPr="000A3DC8" w:rsidRDefault="00FB282F" w:rsidP="003F6312">
      <w:pPr>
        <w:spacing w:after="0" w:line="480" w:lineRule="auto"/>
        <w:ind w:left="1440" w:firstLine="720"/>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shd w:val="clear" w:color="auto" w:fill="FFFFFF"/>
        </w:rPr>
        <w:t>And I reply’d,</w:t>
      </w:r>
      <w:r w:rsidRPr="000A3DC8">
        <w:rPr>
          <w:rStyle w:val="apple-converted-space"/>
          <w:rFonts w:ascii="Times New Roman" w:hAnsi="Times New Roman" w:cs="Times New Roman"/>
          <w:color w:val="000000" w:themeColor="text1"/>
          <w:sz w:val="24"/>
          <w:szCs w:val="24"/>
          <w:shd w:val="clear" w:color="auto" w:fill="FFFFFF"/>
        </w:rPr>
        <w:t xml:space="preserve"> </w:t>
      </w:r>
      <w:r w:rsidRPr="000A3DC8">
        <w:rPr>
          <w:rStyle w:val="Emphasis"/>
          <w:rFonts w:ascii="Times New Roman" w:hAnsi="Times New Roman" w:cs="Times New Roman"/>
          <w:color w:val="000000" w:themeColor="text1"/>
          <w:sz w:val="24"/>
          <w:szCs w:val="24"/>
          <w:shd w:val="clear" w:color="auto" w:fill="FFFFFF"/>
        </w:rPr>
        <w:t>My Lord</w:t>
      </w:r>
      <w:r w:rsidRPr="000A3DC8">
        <w:rPr>
          <w:rFonts w:ascii="Times New Roman" w:hAnsi="Times New Roman" w:cs="Times New Roman"/>
          <w:color w:val="000000" w:themeColor="text1"/>
          <w:sz w:val="24"/>
          <w:szCs w:val="24"/>
          <w:shd w:val="clear" w:color="auto" w:fill="FFFFFF"/>
        </w:rPr>
        <w:t>.</w:t>
      </w:r>
      <w:r w:rsidRPr="000A3DC8">
        <w:rPr>
          <w:rStyle w:val="apple-converted-space"/>
          <w:rFonts w:ascii="Times New Roman" w:hAnsi="Times New Roman" w:cs="Times New Roman"/>
          <w:color w:val="000000" w:themeColor="text1"/>
          <w:sz w:val="24"/>
          <w:szCs w:val="24"/>
          <w:shd w:val="clear" w:color="auto" w:fill="FFFFFF"/>
        </w:rPr>
        <w:t xml:space="preserve"> (33-6)</w:t>
      </w:r>
    </w:p>
    <w:p w14:paraId="029E379A"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0AC7B430" w14:textId="0C6FDC5D"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The second voice could be God’s, and the call and response distil faith into a minimal textual form. For readers, there is again a subtle issue of how the voice sounds in the mind, or how it is actually performed out loud: ‘</w:t>
      </w:r>
      <w:r w:rsidRPr="000A3DC8">
        <w:rPr>
          <w:rFonts w:ascii="Times New Roman" w:hAnsi="Times New Roman" w:cs="Times New Roman"/>
          <w:i/>
          <w:color w:val="000000" w:themeColor="text1"/>
          <w:sz w:val="24"/>
          <w:szCs w:val="24"/>
        </w:rPr>
        <w:t>Childe</w:t>
      </w:r>
      <w:r w:rsidRPr="000A3DC8">
        <w:rPr>
          <w:rFonts w:ascii="Times New Roman" w:hAnsi="Times New Roman" w:cs="Times New Roman"/>
          <w:color w:val="000000" w:themeColor="text1"/>
          <w:sz w:val="24"/>
          <w:szCs w:val="24"/>
        </w:rPr>
        <w:t>’ could be given, may already have been given, some special intonation, and that intonation might characterize their affiliation to the message.</w:t>
      </w:r>
      <w:r w:rsidRPr="000A3DC8">
        <w:rPr>
          <w:rStyle w:val="EndnoteReference"/>
          <w:rFonts w:ascii="Times New Roman" w:hAnsi="Times New Roman" w:cs="Times New Roman"/>
          <w:color w:val="000000" w:themeColor="text1"/>
          <w:sz w:val="24"/>
          <w:szCs w:val="24"/>
        </w:rPr>
        <w:endnoteReference w:id="43"/>
      </w:r>
    </w:p>
    <w:p w14:paraId="062BFEC8" w14:textId="78ED92C0" w:rsidR="0019513B"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ab/>
        <w:t xml:space="preserve">What is emerging from these interplays of voices bears some resemblance to Stanley Fish’s characterization of </w:t>
      </w:r>
      <w:r w:rsidRPr="000A3DC8">
        <w:rPr>
          <w:rFonts w:ascii="Times New Roman" w:hAnsi="Times New Roman" w:cs="Times New Roman"/>
          <w:i/>
          <w:color w:val="000000" w:themeColor="text1"/>
          <w:sz w:val="24"/>
          <w:szCs w:val="24"/>
        </w:rPr>
        <w:t>The Temple</w:t>
      </w:r>
      <w:r w:rsidRPr="000A3DC8">
        <w:rPr>
          <w:rFonts w:ascii="Times New Roman" w:hAnsi="Times New Roman" w:cs="Times New Roman"/>
          <w:color w:val="000000" w:themeColor="text1"/>
          <w:sz w:val="24"/>
          <w:szCs w:val="24"/>
        </w:rPr>
        <w:t xml:space="preserve"> as a catechistic work.</w:t>
      </w:r>
      <w:r w:rsidRPr="000A3DC8">
        <w:rPr>
          <w:rStyle w:val="EndnoteReference"/>
          <w:rFonts w:ascii="Times New Roman" w:hAnsi="Times New Roman" w:cs="Times New Roman"/>
          <w:color w:val="000000" w:themeColor="text1"/>
          <w:sz w:val="24"/>
          <w:szCs w:val="24"/>
        </w:rPr>
        <w:endnoteReference w:id="44"/>
      </w:r>
      <w:r w:rsidRPr="000A3D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His</w:t>
      </w:r>
      <w:r w:rsidRPr="000A3DC8">
        <w:rPr>
          <w:rFonts w:ascii="Times New Roman" w:hAnsi="Times New Roman" w:cs="Times New Roman"/>
          <w:color w:val="000000" w:themeColor="text1"/>
          <w:sz w:val="24"/>
          <w:szCs w:val="24"/>
        </w:rPr>
        <w:t xml:space="preserve"> idea is that we should understand the collection </w:t>
      </w:r>
      <w:r>
        <w:rPr>
          <w:rFonts w:ascii="Times New Roman" w:hAnsi="Times New Roman" w:cs="Times New Roman"/>
          <w:color w:val="000000" w:themeColor="text1"/>
          <w:sz w:val="24"/>
          <w:szCs w:val="24"/>
        </w:rPr>
        <w:t xml:space="preserve">overall </w:t>
      </w:r>
      <w:r w:rsidRPr="000A3DC8">
        <w:rPr>
          <w:rFonts w:ascii="Times New Roman" w:hAnsi="Times New Roman" w:cs="Times New Roman"/>
          <w:color w:val="000000" w:themeColor="text1"/>
          <w:sz w:val="24"/>
          <w:szCs w:val="24"/>
        </w:rPr>
        <w:t xml:space="preserve">as </w:t>
      </w:r>
      <w:r>
        <w:rPr>
          <w:rFonts w:ascii="Times New Roman" w:hAnsi="Times New Roman" w:cs="Times New Roman"/>
          <w:color w:val="000000" w:themeColor="text1"/>
          <w:sz w:val="24"/>
          <w:szCs w:val="24"/>
        </w:rPr>
        <w:t xml:space="preserve">like </w:t>
      </w:r>
      <w:r w:rsidRPr="000A3DC8">
        <w:rPr>
          <w:rFonts w:ascii="Times New Roman" w:hAnsi="Times New Roman" w:cs="Times New Roman"/>
          <w:color w:val="000000" w:themeColor="text1"/>
          <w:sz w:val="24"/>
          <w:szCs w:val="24"/>
        </w:rPr>
        <w:t>a catechism, a question-and-answer structure guiding the reader through a set of religious ideas. The combination of restlessness and security that Fish observes makes sense as part of this structured call-and-response pattern (p. 5).</w:t>
      </w:r>
      <w:r>
        <w:rPr>
          <w:rFonts w:ascii="Times New Roman" w:hAnsi="Times New Roman" w:cs="Times New Roman"/>
          <w:color w:val="000000" w:themeColor="text1"/>
          <w:sz w:val="24"/>
          <w:szCs w:val="24"/>
        </w:rPr>
        <w:t xml:space="preserve"> </w:t>
      </w:r>
      <w:r w:rsidR="0020669C">
        <w:rPr>
          <w:rFonts w:ascii="Times New Roman" w:hAnsi="Times New Roman" w:cs="Times New Roman"/>
          <w:color w:val="000000" w:themeColor="text1"/>
          <w:sz w:val="24"/>
          <w:szCs w:val="24"/>
        </w:rPr>
        <w:t>His</w:t>
      </w:r>
      <w:r w:rsidR="004576C3">
        <w:rPr>
          <w:rFonts w:ascii="Times New Roman" w:hAnsi="Times New Roman" w:cs="Times New Roman"/>
          <w:color w:val="000000" w:themeColor="text1"/>
          <w:sz w:val="24"/>
          <w:szCs w:val="24"/>
        </w:rPr>
        <w:t xml:space="preserve"> </w:t>
      </w:r>
      <w:r w:rsidR="00E15C49">
        <w:rPr>
          <w:rFonts w:ascii="Times New Roman" w:hAnsi="Times New Roman" w:cs="Times New Roman"/>
          <w:color w:val="000000" w:themeColor="text1"/>
          <w:sz w:val="24"/>
          <w:szCs w:val="24"/>
        </w:rPr>
        <w:t xml:space="preserve">work on readerly self-correction in </w:t>
      </w:r>
      <w:r w:rsidR="00E15C49">
        <w:rPr>
          <w:rFonts w:ascii="Times New Roman" w:hAnsi="Times New Roman" w:cs="Times New Roman"/>
          <w:i/>
          <w:color w:val="000000" w:themeColor="text1"/>
          <w:sz w:val="24"/>
          <w:szCs w:val="24"/>
        </w:rPr>
        <w:t xml:space="preserve">Self-Consuming Artifacts </w:t>
      </w:r>
      <w:r w:rsidR="00E15C49">
        <w:rPr>
          <w:rFonts w:ascii="Times New Roman" w:hAnsi="Times New Roman" w:cs="Times New Roman"/>
          <w:color w:val="000000" w:themeColor="text1"/>
          <w:sz w:val="24"/>
          <w:szCs w:val="24"/>
        </w:rPr>
        <w:t xml:space="preserve">(on Herbert) and </w:t>
      </w:r>
      <w:r w:rsidR="00E15C49">
        <w:rPr>
          <w:rFonts w:ascii="Times New Roman" w:hAnsi="Times New Roman" w:cs="Times New Roman"/>
          <w:i/>
          <w:color w:val="000000" w:themeColor="text1"/>
          <w:sz w:val="24"/>
          <w:szCs w:val="24"/>
        </w:rPr>
        <w:t>Surprised by Sin</w:t>
      </w:r>
      <w:r w:rsidR="00E15C49">
        <w:rPr>
          <w:rFonts w:ascii="Times New Roman" w:hAnsi="Times New Roman" w:cs="Times New Roman"/>
          <w:color w:val="000000" w:themeColor="text1"/>
          <w:sz w:val="24"/>
          <w:szCs w:val="24"/>
        </w:rPr>
        <w:t xml:space="preserve"> (on Milton) is </w:t>
      </w:r>
      <w:r w:rsidR="004576C3">
        <w:rPr>
          <w:rFonts w:ascii="Times New Roman" w:hAnsi="Times New Roman" w:cs="Times New Roman"/>
          <w:color w:val="000000" w:themeColor="text1"/>
          <w:sz w:val="24"/>
          <w:szCs w:val="24"/>
        </w:rPr>
        <w:t xml:space="preserve">also pertinent to this essay: it is </w:t>
      </w:r>
      <w:r w:rsidR="00E15C49">
        <w:rPr>
          <w:rFonts w:ascii="Times New Roman" w:hAnsi="Times New Roman" w:cs="Times New Roman"/>
          <w:color w:val="000000" w:themeColor="text1"/>
          <w:sz w:val="24"/>
          <w:szCs w:val="24"/>
        </w:rPr>
        <w:t xml:space="preserve">to some extent analogous with the </w:t>
      </w:r>
      <w:r w:rsidR="004576C3">
        <w:rPr>
          <w:rFonts w:ascii="Times New Roman" w:hAnsi="Times New Roman" w:cs="Times New Roman"/>
          <w:color w:val="000000" w:themeColor="text1"/>
          <w:sz w:val="24"/>
          <w:szCs w:val="24"/>
        </w:rPr>
        <w:t>earlier discussion of timing</w:t>
      </w:r>
      <w:r w:rsidR="0020669C">
        <w:rPr>
          <w:rFonts w:ascii="Times New Roman" w:hAnsi="Times New Roman" w:cs="Times New Roman"/>
          <w:color w:val="000000" w:themeColor="text1"/>
          <w:sz w:val="24"/>
          <w:szCs w:val="24"/>
        </w:rPr>
        <w:t xml:space="preserve"> in poems that pivot around ‘but’ and ‘yet’</w:t>
      </w:r>
      <w:r w:rsidR="00E15C49">
        <w:rPr>
          <w:rFonts w:ascii="Times New Roman" w:hAnsi="Times New Roman" w:cs="Times New Roman"/>
          <w:color w:val="000000" w:themeColor="text1"/>
          <w:sz w:val="24"/>
          <w:szCs w:val="24"/>
        </w:rPr>
        <w:t>.</w:t>
      </w:r>
      <w:r w:rsidR="00E15C49">
        <w:rPr>
          <w:rStyle w:val="EndnoteReference"/>
          <w:rFonts w:ascii="Times New Roman" w:hAnsi="Times New Roman" w:cs="Times New Roman"/>
          <w:color w:val="000000" w:themeColor="text1"/>
          <w:sz w:val="24"/>
          <w:szCs w:val="24"/>
        </w:rPr>
        <w:endnoteReference w:id="45"/>
      </w:r>
      <w:r w:rsidR="004576C3">
        <w:rPr>
          <w:rFonts w:ascii="Times New Roman" w:hAnsi="Times New Roman" w:cs="Times New Roman"/>
          <w:color w:val="000000" w:themeColor="text1"/>
          <w:sz w:val="24"/>
          <w:szCs w:val="24"/>
        </w:rPr>
        <w:t xml:space="preserve"> </w:t>
      </w:r>
      <w:r w:rsidR="0020669C">
        <w:rPr>
          <w:rFonts w:ascii="Times New Roman" w:hAnsi="Times New Roman" w:cs="Times New Roman"/>
          <w:color w:val="000000" w:themeColor="text1"/>
          <w:sz w:val="24"/>
          <w:szCs w:val="24"/>
        </w:rPr>
        <w:t>Fish</w:t>
      </w:r>
      <w:r w:rsidR="004576C3">
        <w:rPr>
          <w:rFonts w:ascii="Times New Roman" w:hAnsi="Times New Roman" w:cs="Times New Roman"/>
          <w:color w:val="000000" w:themeColor="text1"/>
          <w:sz w:val="24"/>
          <w:szCs w:val="24"/>
        </w:rPr>
        <w:t xml:space="preserve"> tends to focus on a process that unfolds over time, from error to discovery. Suggestive though this is in relation </w:t>
      </w:r>
      <w:r w:rsidR="004576C3">
        <w:rPr>
          <w:rFonts w:ascii="Times New Roman" w:hAnsi="Times New Roman" w:cs="Times New Roman"/>
          <w:color w:val="000000" w:themeColor="text1"/>
          <w:sz w:val="24"/>
          <w:szCs w:val="24"/>
        </w:rPr>
        <w:lastRenderedPageBreak/>
        <w:t xml:space="preserve">to many of the poems considered in this essay, </w:t>
      </w:r>
      <w:r w:rsidR="0020669C">
        <w:rPr>
          <w:rFonts w:ascii="Times New Roman" w:hAnsi="Times New Roman" w:cs="Times New Roman"/>
          <w:color w:val="000000" w:themeColor="text1"/>
          <w:sz w:val="24"/>
          <w:szCs w:val="24"/>
        </w:rPr>
        <w:t>Fish’s</w:t>
      </w:r>
      <w:r w:rsidR="004576C3">
        <w:rPr>
          <w:rFonts w:ascii="Times New Roman" w:hAnsi="Times New Roman" w:cs="Times New Roman"/>
          <w:color w:val="000000" w:themeColor="text1"/>
          <w:sz w:val="24"/>
          <w:szCs w:val="24"/>
        </w:rPr>
        <w:t xml:space="preserve"> model does not allow for all the interplays of perspectives in reading and re-reading being posited here.</w:t>
      </w:r>
    </w:p>
    <w:p w14:paraId="2A58537B" w14:textId="33407B27" w:rsidR="00FB282F" w:rsidRPr="000A3DC8" w:rsidRDefault="0019513B" w:rsidP="0019513B">
      <w:pPr>
        <w:spacing w:after="0" w:line="480" w:lineRule="auto"/>
        <w:ind w:firstLine="5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00FB282F" w:rsidRPr="000A3DC8">
        <w:rPr>
          <w:rFonts w:ascii="Times New Roman" w:hAnsi="Times New Roman" w:cs="Times New Roman"/>
          <w:color w:val="000000" w:themeColor="text1"/>
          <w:sz w:val="24"/>
          <w:szCs w:val="24"/>
        </w:rPr>
        <w:t xml:space="preserve">ome of the most arresting interventions of other voices </w:t>
      </w:r>
      <w:r w:rsidR="004576C3">
        <w:rPr>
          <w:rFonts w:ascii="Times New Roman" w:hAnsi="Times New Roman" w:cs="Times New Roman"/>
          <w:color w:val="000000" w:themeColor="text1"/>
          <w:sz w:val="24"/>
          <w:szCs w:val="24"/>
        </w:rPr>
        <w:t>in Herbert create</w:t>
      </w:r>
      <w:r>
        <w:rPr>
          <w:rFonts w:ascii="Times New Roman" w:hAnsi="Times New Roman" w:cs="Times New Roman"/>
          <w:color w:val="000000" w:themeColor="text1"/>
          <w:sz w:val="24"/>
          <w:szCs w:val="24"/>
        </w:rPr>
        <w:t xml:space="preserve"> complex forms of dialogue</w:t>
      </w:r>
      <w:r w:rsidR="00FB282F" w:rsidRPr="000A3DC8">
        <w:rPr>
          <w:rFonts w:ascii="Times New Roman" w:hAnsi="Times New Roman" w:cs="Times New Roman"/>
          <w:color w:val="000000" w:themeColor="text1"/>
          <w:sz w:val="24"/>
          <w:szCs w:val="24"/>
        </w:rPr>
        <w:t>. In ‘Jordan (II)’, for example, the content of the interruption by a ‘whisper’ is predictable enough, but its timing, form, and message put things somewhat off balance:</w:t>
      </w:r>
    </w:p>
    <w:p w14:paraId="19876F71"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3AE51D1A"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As flames do work and winde, when they ascend,</w:t>
      </w:r>
    </w:p>
    <w:p w14:paraId="029A3242"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So did I weave my self into the sense.</w:t>
      </w:r>
    </w:p>
    <w:p w14:paraId="7086D036"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But while I bustled, I might heare a friend</w:t>
      </w:r>
    </w:p>
    <w:p w14:paraId="7EEE9756" w14:textId="77777777" w:rsidR="00FB282F" w:rsidRPr="000A3DC8" w:rsidRDefault="00FB282F" w:rsidP="003F6312">
      <w:pPr>
        <w:spacing w:after="0" w:line="480" w:lineRule="auto"/>
        <w:ind w:left="567"/>
        <w:rPr>
          <w:rStyle w:val="apple-converted-space"/>
          <w:rFonts w:ascii="Times New Roman" w:hAnsi="Times New Roman" w:cs="Times New Roman"/>
          <w:color w:val="000000" w:themeColor="text1"/>
          <w:sz w:val="24"/>
          <w:szCs w:val="24"/>
          <w:shd w:val="clear" w:color="auto" w:fill="FFFFFF"/>
        </w:rPr>
      </w:pPr>
      <w:r w:rsidRPr="000A3DC8">
        <w:rPr>
          <w:rFonts w:ascii="Times New Roman" w:hAnsi="Times New Roman" w:cs="Times New Roman"/>
          <w:color w:val="000000" w:themeColor="text1"/>
          <w:sz w:val="24"/>
          <w:szCs w:val="24"/>
          <w:shd w:val="clear" w:color="auto" w:fill="FFFFFF"/>
        </w:rPr>
        <w:t>Whisper,</w:t>
      </w:r>
      <w:r w:rsidRPr="000A3DC8">
        <w:rPr>
          <w:rStyle w:val="apple-converted-space"/>
          <w:rFonts w:ascii="Times New Roman" w:hAnsi="Times New Roman" w:cs="Times New Roman"/>
          <w:color w:val="000000" w:themeColor="text1"/>
          <w:sz w:val="24"/>
          <w:szCs w:val="24"/>
          <w:shd w:val="clear" w:color="auto" w:fill="FFFFFF"/>
        </w:rPr>
        <w:t xml:space="preserve"> </w:t>
      </w:r>
      <w:r w:rsidRPr="000A3DC8">
        <w:rPr>
          <w:rStyle w:val="Emphasis"/>
          <w:rFonts w:ascii="Times New Roman" w:hAnsi="Times New Roman" w:cs="Times New Roman"/>
          <w:color w:val="000000" w:themeColor="text1"/>
          <w:sz w:val="24"/>
          <w:szCs w:val="24"/>
          <w:shd w:val="clear" w:color="auto" w:fill="FFFFFF"/>
        </w:rPr>
        <w:t>How wide is all this long pretence!</w:t>
      </w:r>
    </w:p>
    <w:p w14:paraId="2230A86B" w14:textId="77777777" w:rsidR="00FB282F" w:rsidRPr="000A3DC8" w:rsidRDefault="00FB282F" w:rsidP="003F6312">
      <w:pPr>
        <w:spacing w:after="0" w:line="480" w:lineRule="auto"/>
        <w:ind w:left="567"/>
        <w:rPr>
          <w:rStyle w:val="apple-converted-space"/>
          <w:rFonts w:ascii="Times New Roman" w:hAnsi="Times New Roman" w:cs="Times New Roman"/>
          <w:i/>
          <w:color w:val="000000" w:themeColor="text1"/>
          <w:sz w:val="24"/>
          <w:szCs w:val="24"/>
          <w:shd w:val="clear" w:color="auto" w:fill="FFFFFF"/>
        </w:rPr>
      </w:pPr>
      <w:r w:rsidRPr="000A3DC8">
        <w:rPr>
          <w:rFonts w:ascii="Times New Roman" w:hAnsi="Times New Roman" w:cs="Times New Roman"/>
          <w:i/>
          <w:color w:val="000000" w:themeColor="text1"/>
          <w:sz w:val="24"/>
          <w:szCs w:val="24"/>
          <w:shd w:val="clear" w:color="auto" w:fill="FFFFFF"/>
        </w:rPr>
        <w:t>There is in love a sweetnesse readie penn’d:</w:t>
      </w:r>
    </w:p>
    <w:p w14:paraId="3FB9D32F" w14:textId="7BC68437" w:rsidR="00FB282F" w:rsidRPr="000A3DC8" w:rsidRDefault="00FB282F" w:rsidP="003F6312">
      <w:pPr>
        <w:spacing w:after="0" w:line="480" w:lineRule="auto"/>
        <w:ind w:left="567"/>
        <w:rPr>
          <w:rFonts w:ascii="Times New Roman" w:hAnsi="Times New Roman" w:cs="Times New Roman"/>
          <w:color w:val="000000" w:themeColor="text1"/>
          <w:sz w:val="24"/>
          <w:szCs w:val="24"/>
        </w:rPr>
      </w:pPr>
      <w:r w:rsidRPr="000A3DC8">
        <w:rPr>
          <w:rFonts w:ascii="Times New Roman" w:hAnsi="Times New Roman" w:cs="Times New Roman"/>
          <w:i/>
          <w:color w:val="000000" w:themeColor="text1"/>
          <w:sz w:val="24"/>
          <w:szCs w:val="24"/>
          <w:shd w:val="clear" w:color="auto" w:fill="FFFFFF"/>
        </w:rPr>
        <w:t>Copie out onely that, and save expense.</w:t>
      </w:r>
      <w:r w:rsidRPr="000A3DC8">
        <w:rPr>
          <w:rStyle w:val="apple-converted-space"/>
          <w:rFonts w:ascii="Times New Roman" w:hAnsi="Times New Roman" w:cs="Times New Roman"/>
          <w:color w:val="000000" w:themeColor="text1"/>
          <w:sz w:val="24"/>
          <w:szCs w:val="24"/>
          <w:shd w:val="clear" w:color="auto" w:fill="FFFFFF"/>
        </w:rPr>
        <w:t xml:space="preserve"> (13-18)</w:t>
      </w:r>
    </w:p>
    <w:p w14:paraId="56E78265"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5B9AD3EE" w14:textId="629A5098" w:rsidR="008339AF" w:rsidRPr="008339AF"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The ‘whisper’ is the voice of ‘a friend’, though perhaps that is only a possibility, in the wake of the modal ‘might’. Again, in relation to the speaker, this is set up as a voice coming from God, directly or indirectly, from inside or outside, gently pointing out the vanity of worldly elaboration when the truth is so compelling, ‘readie’, and full of ‘sweetnesse’.</w:t>
      </w:r>
      <w:r w:rsidR="008339AF">
        <w:rPr>
          <w:rFonts w:ascii="Times New Roman" w:hAnsi="Times New Roman" w:cs="Times New Roman"/>
          <w:color w:val="000000" w:themeColor="text1"/>
          <w:sz w:val="24"/>
          <w:szCs w:val="24"/>
        </w:rPr>
        <w:t xml:space="preserve"> It must also sound like a voice from the lyric tradition, and from love lyric especially, calling for the immediacy and intimacy of the inner voice. The advice of the muse in Philip Sidney’s </w:t>
      </w:r>
      <w:r w:rsidR="008339AF">
        <w:rPr>
          <w:rFonts w:ascii="Times New Roman" w:hAnsi="Times New Roman" w:cs="Times New Roman"/>
          <w:i/>
          <w:color w:val="000000" w:themeColor="text1"/>
          <w:sz w:val="24"/>
          <w:szCs w:val="24"/>
        </w:rPr>
        <w:t>Astrophel and Stella</w:t>
      </w:r>
      <w:r w:rsidR="008339AF">
        <w:rPr>
          <w:rFonts w:ascii="Times New Roman" w:hAnsi="Times New Roman" w:cs="Times New Roman"/>
          <w:color w:val="000000" w:themeColor="text1"/>
          <w:sz w:val="24"/>
          <w:szCs w:val="24"/>
        </w:rPr>
        <w:t xml:space="preserve"> to ‘look</w:t>
      </w:r>
      <w:r w:rsidR="00BF4B4C">
        <w:rPr>
          <w:rFonts w:ascii="Times New Roman" w:hAnsi="Times New Roman" w:cs="Times New Roman"/>
          <w:color w:val="000000" w:themeColor="text1"/>
          <w:sz w:val="24"/>
          <w:szCs w:val="24"/>
        </w:rPr>
        <w:t>e in thy heart</w:t>
      </w:r>
      <w:r w:rsidR="008339AF">
        <w:rPr>
          <w:rFonts w:ascii="Times New Roman" w:hAnsi="Times New Roman" w:cs="Times New Roman"/>
          <w:color w:val="000000" w:themeColor="text1"/>
          <w:sz w:val="24"/>
          <w:szCs w:val="24"/>
        </w:rPr>
        <w:t xml:space="preserve"> and write’ (the words of a distant relative, as well as a poetic ‘friend’) may be a significant ‘whisper’ here.</w:t>
      </w:r>
      <w:r w:rsidR="00BF4B4C">
        <w:rPr>
          <w:rStyle w:val="EndnoteReference"/>
          <w:rFonts w:ascii="Times New Roman" w:hAnsi="Times New Roman" w:cs="Times New Roman"/>
          <w:color w:val="000000" w:themeColor="text1"/>
          <w:sz w:val="24"/>
          <w:szCs w:val="24"/>
        </w:rPr>
        <w:endnoteReference w:id="46"/>
      </w:r>
    </w:p>
    <w:p w14:paraId="0A82521C" w14:textId="591C4E87" w:rsidR="00FB282F" w:rsidRPr="000A3DC8" w:rsidRDefault="00FB282F" w:rsidP="00D13A2B">
      <w:pPr>
        <w:spacing w:after="0" w:line="480" w:lineRule="auto"/>
        <w:ind w:firstLine="720"/>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The issue of metarepresentation is </w:t>
      </w:r>
      <w:r w:rsidR="008339AF">
        <w:rPr>
          <w:rFonts w:ascii="Times New Roman" w:hAnsi="Times New Roman" w:cs="Times New Roman"/>
          <w:color w:val="000000" w:themeColor="text1"/>
          <w:sz w:val="24"/>
          <w:szCs w:val="24"/>
        </w:rPr>
        <w:t>far from</w:t>
      </w:r>
      <w:r w:rsidRPr="000A3DC8">
        <w:rPr>
          <w:rFonts w:ascii="Times New Roman" w:hAnsi="Times New Roman" w:cs="Times New Roman"/>
          <w:color w:val="000000" w:themeColor="text1"/>
          <w:sz w:val="24"/>
          <w:szCs w:val="24"/>
        </w:rPr>
        <w:t xml:space="preserve"> cut-and-dried, </w:t>
      </w:r>
      <w:r w:rsidR="008339AF">
        <w:rPr>
          <w:rFonts w:ascii="Times New Roman" w:hAnsi="Times New Roman" w:cs="Times New Roman"/>
          <w:color w:val="000000" w:themeColor="text1"/>
          <w:sz w:val="24"/>
          <w:szCs w:val="24"/>
        </w:rPr>
        <w:t xml:space="preserve">then, </w:t>
      </w:r>
      <w:r w:rsidR="003B1B7D">
        <w:rPr>
          <w:rFonts w:ascii="Times New Roman" w:hAnsi="Times New Roman" w:cs="Times New Roman"/>
          <w:color w:val="000000" w:themeColor="text1"/>
          <w:sz w:val="24"/>
          <w:szCs w:val="24"/>
        </w:rPr>
        <w:t xml:space="preserve">with layers of lyric and theological convention interacting with one another, </w:t>
      </w:r>
      <w:r w:rsidRPr="000A3DC8">
        <w:rPr>
          <w:rFonts w:ascii="Times New Roman" w:hAnsi="Times New Roman" w:cs="Times New Roman"/>
          <w:color w:val="000000" w:themeColor="text1"/>
          <w:sz w:val="24"/>
          <w:szCs w:val="24"/>
        </w:rPr>
        <w:t xml:space="preserve">but the recognition that such thoughts might or should have a divine source </w:t>
      </w:r>
      <w:r w:rsidR="008339AF">
        <w:rPr>
          <w:rFonts w:ascii="Times New Roman" w:hAnsi="Times New Roman" w:cs="Times New Roman"/>
          <w:color w:val="000000" w:themeColor="text1"/>
          <w:sz w:val="24"/>
          <w:szCs w:val="24"/>
        </w:rPr>
        <w:t>remains</w:t>
      </w:r>
      <w:r w:rsidRPr="000A3DC8">
        <w:rPr>
          <w:rFonts w:ascii="Times New Roman" w:hAnsi="Times New Roman" w:cs="Times New Roman"/>
          <w:color w:val="000000" w:themeColor="text1"/>
          <w:sz w:val="24"/>
          <w:szCs w:val="24"/>
        </w:rPr>
        <w:t xml:space="preserve"> a powerful one</w:t>
      </w:r>
      <w:r w:rsidR="003216A3">
        <w:rPr>
          <w:rFonts w:ascii="Times New Roman" w:hAnsi="Times New Roman" w:cs="Times New Roman"/>
          <w:color w:val="000000" w:themeColor="text1"/>
          <w:sz w:val="24"/>
          <w:szCs w:val="24"/>
        </w:rPr>
        <w:t xml:space="preserve">. </w:t>
      </w:r>
      <w:r w:rsidRPr="000A3DC8">
        <w:rPr>
          <w:rFonts w:ascii="Times New Roman" w:hAnsi="Times New Roman" w:cs="Times New Roman"/>
          <w:color w:val="000000" w:themeColor="text1"/>
          <w:sz w:val="24"/>
          <w:szCs w:val="24"/>
        </w:rPr>
        <w:t>In relation to the reader</w:t>
      </w:r>
      <w:r w:rsidR="00B647AB">
        <w:rPr>
          <w:rFonts w:ascii="Times New Roman" w:hAnsi="Times New Roman" w:cs="Times New Roman"/>
          <w:color w:val="000000" w:themeColor="text1"/>
          <w:sz w:val="24"/>
          <w:szCs w:val="24"/>
        </w:rPr>
        <w:t xml:space="preserve"> of ‘Jordan (II)’</w:t>
      </w:r>
      <w:r w:rsidRPr="000A3DC8">
        <w:rPr>
          <w:rFonts w:ascii="Times New Roman" w:hAnsi="Times New Roman" w:cs="Times New Roman"/>
          <w:color w:val="000000" w:themeColor="text1"/>
          <w:sz w:val="24"/>
          <w:szCs w:val="24"/>
        </w:rPr>
        <w:t>, the man</w:t>
      </w:r>
      <w:bookmarkStart w:id="0" w:name="_GoBack"/>
      <w:bookmarkEnd w:id="0"/>
      <w:r w:rsidRPr="000A3DC8">
        <w:rPr>
          <w:rFonts w:ascii="Times New Roman" w:hAnsi="Times New Roman" w:cs="Times New Roman"/>
          <w:color w:val="000000" w:themeColor="text1"/>
          <w:sz w:val="24"/>
          <w:szCs w:val="24"/>
        </w:rPr>
        <w:t>ner of reading, the extent and nature of affiliation to th</w:t>
      </w:r>
      <w:r w:rsidR="00BB4ABA">
        <w:rPr>
          <w:rFonts w:ascii="Times New Roman" w:hAnsi="Times New Roman" w:cs="Times New Roman"/>
          <w:color w:val="000000" w:themeColor="text1"/>
          <w:sz w:val="24"/>
          <w:szCs w:val="24"/>
        </w:rPr>
        <w:t xml:space="preserve">e </w:t>
      </w:r>
      <w:r w:rsidRPr="000A3DC8">
        <w:rPr>
          <w:rFonts w:ascii="Times New Roman" w:hAnsi="Times New Roman" w:cs="Times New Roman"/>
          <w:color w:val="000000" w:themeColor="text1"/>
          <w:sz w:val="24"/>
          <w:szCs w:val="24"/>
        </w:rPr>
        <w:t xml:space="preserve">voice, </w:t>
      </w:r>
      <w:r w:rsidRPr="000A3DC8">
        <w:rPr>
          <w:rFonts w:ascii="Times New Roman" w:hAnsi="Times New Roman" w:cs="Times New Roman"/>
          <w:color w:val="000000" w:themeColor="text1"/>
          <w:sz w:val="24"/>
          <w:szCs w:val="24"/>
        </w:rPr>
        <w:lastRenderedPageBreak/>
        <w:t>are again at issue. Here, though, there is additional pressure of two kinds. First there is the very strong performance cue in the explicit ‘whisper’ – must the voice therefore be whispered, outwardly or in the head? Second, there is the fact of versification: these lines counter the poet’s mode, and yet they are formally within it. Again the reader is faced with a set of subtle and consequential choices that play out a relationship to this pious voice.</w:t>
      </w:r>
    </w:p>
    <w:p w14:paraId="35F9F780" w14:textId="1AF7696C" w:rsidR="00FB282F" w:rsidRPr="000A3DC8" w:rsidRDefault="00FB282F" w:rsidP="003F6312">
      <w:pPr>
        <w:spacing w:after="0" w:line="480" w:lineRule="auto"/>
        <w:ind w:firstLine="720"/>
        <w:rPr>
          <w:rFonts w:ascii="Times New Roman" w:eastAsia="Times New Roman" w:hAnsi="Times New Roman" w:cs="Times New Roman"/>
          <w:color w:val="000000" w:themeColor="text1"/>
          <w:sz w:val="24"/>
          <w:szCs w:val="24"/>
          <w:shd w:val="clear" w:color="auto" w:fill="FFFFFF"/>
          <w:lang w:eastAsia="en-GB"/>
        </w:rPr>
      </w:pPr>
      <w:r w:rsidRPr="000A3DC8">
        <w:rPr>
          <w:rFonts w:ascii="Times New Roman" w:hAnsi="Times New Roman" w:cs="Times New Roman"/>
          <w:color w:val="000000" w:themeColor="text1"/>
          <w:sz w:val="24"/>
          <w:szCs w:val="24"/>
        </w:rPr>
        <w:t>To these concrete examples where metarepresentation and voicing meet could be added numerous less concrete ones. In ‘The Size’ an inscription on a globe in a dream (‘</w:t>
      </w:r>
      <w:r w:rsidRPr="000A3DC8">
        <w:rPr>
          <w:rFonts w:ascii="Times New Roman" w:eastAsia="Times New Roman" w:hAnsi="Times New Roman" w:cs="Times New Roman"/>
          <w:i/>
          <w:color w:val="000000" w:themeColor="text1"/>
          <w:sz w:val="24"/>
          <w:szCs w:val="24"/>
          <w:shd w:val="clear" w:color="auto" w:fill="FFFFFF"/>
          <w:lang w:eastAsia="en-GB"/>
        </w:rPr>
        <w:t>These seas are tears, and heav’n the haven</w:t>
      </w:r>
      <w:r w:rsidR="00950DEE">
        <w:rPr>
          <w:rFonts w:ascii="Times New Roman" w:eastAsia="Times New Roman" w:hAnsi="Times New Roman" w:cs="Times New Roman"/>
          <w:color w:val="000000" w:themeColor="text1"/>
          <w:sz w:val="24"/>
          <w:szCs w:val="24"/>
          <w:shd w:val="clear" w:color="auto" w:fill="FFFFFF"/>
          <w:lang w:eastAsia="en-GB"/>
        </w:rPr>
        <w:t>’ (47) is a subtle prompt to</w:t>
      </w:r>
      <w:r>
        <w:rPr>
          <w:rFonts w:ascii="Times New Roman" w:eastAsia="Times New Roman" w:hAnsi="Times New Roman" w:cs="Times New Roman"/>
          <w:color w:val="000000" w:themeColor="text1"/>
          <w:sz w:val="24"/>
          <w:szCs w:val="24"/>
          <w:shd w:val="clear" w:color="auto" w:fill="FFFFFF"/>
          <w:lang w:eastAsia="en-GB"/>
        </w:rPr>
        <w:t xml:space="preserve"> similar questions. ‘Miserie</w:t>
      </w:r>
      <w:r w:rsidRPr="000A3DC8">
        <w:rPr>
          <w:rFonts w:ascii="Times New Roman" w:eastAsia="Times New Roman" w:hAnsi="Times New Roman" w:cs="Times New Roman"/>
          <w:color w:val="000000" w:themeColor="text1"/>
          <w:sz w:val="24"/>
          <w:szCs w:val="24"/>
          <w:shd w:val="clear" w:color="auto" w:fill="FFFFFF"/>
          <w:lang w:eastAsia="en-GB"/>
        </w:rPr>
        <w:t>’ offers a ‘posie’ on a ring, ‘</w:t>
      </w:r>
      <w:r w:rsidRPr="000A3DC8">
        <w:rPr>
          <w:rFonts w:ascii="Times New Roman" w:eastAsia="Times New Roman" w:hAnsi="Times New Roman" w:cs="Times New Roman"/>
          <w:i/>
          <w:color w:val="000000" w:themeColor="text1"/>
          <w:sz w:val="24"/>
          <w:szCs w:val="24"/>
          <w:shd w:val="clear" w:color="auto" w:fill="FFFFFF"/>
          <w:lang w:eastAsia="en-GB"/>
        </w:rPr>
        <w:t>My pleasure</w:t>
      </w:r>
      <w:r w:rsidRPr="000A3DC8">
        <w:rPr>
          <w:rFonts w:ascii="Times New Roman" w:eastAsia="Times New Roman" w:hAnsi="Times New Roman" w:cs="Times New Roman"/>
          <w:color w:val="000000" w:themeColor="text1"/>
          <w:sz w:val="24"/>
          <w:szCs w:val="24"/>
          <w:shd w:val="clear" w:color="auto" w:fill="FFFFFF"/>
          <w:lang w:eastAsia="en-GB"/>
        </w:rPr>
        <w:t>’ (69); it has an apparent but unrepeated refrain sung by ‘Man’ in the first stanza (</w:t>
      </w:r>
      <w:r w:rsidRPr="000A3DC8">
        <w:rPr>
          <w:rFonts w:ascii="Times New Roman" w:eastAsia="Times New Roman" w:hAnsi="Times New Roman" w:cs="Times New Roman"/>
          <w:i/>
          <w:color w:val="000000" w:themeColor="text1"/>
          <w:sz w:val="24"/>
          <w:szCs w:val="24"/>
          <w:shd w:val="clear" w:color="auto" w:fill="FFFFFF"/>
          <w:lang w:eastAsia="en-GB"/>
        </w:rPr>
        <w:t>Man is but grasse,</w:t>
      </w:r>
      <w:r w:rsidRPr="000A3DC8">
        <w:rPr>
          <w:rFonts w:ascii="Times New Roman" w:eastAsia="Times New Roman" w:hAnsi="Times New Roman" w:cs="Times New Roman"/>
          <w:color w:val="000000" w:themeColor="text1"/>
          <w:sz w:val="24"/>
          <w:szCs w:val="24"/>
          <w:shd w:val="clear" w:color="auto" w:fill="FFFFFF"/>
          <w:lang w:eastAsia="en-GB"/>
        </w:rPr>
        <w:t xml:space="preserve"> / </w:t>
      </w:r>
      <w:r w:rsidRPr="000A3DC8">
        <w:rPr>
          <w:rFonts w:ascii="Times New Roman" w:eastAsia="Times New Roman" w:hAnsi="Times New Roman" w:cs="Times New Roman"/>
          <w:i/>
          <w:color w:val="000000" w:themeColor="text1"/>
          <w:sz w:val="24"/>
          <w:szCs w:val="24"/>
          <w:shd w:val="clear" w:color="auto" w:fill="FFFFFF"/>
          <w:lang w:eastAsia="en-GB"/>
        </w:rPr>
        <w:t>He knows it, fill the glasse</w:t>
      </w:r>
      <w:r w:rsidRPr="000A3DC8">
        <w:rPr>
          <w:rFonts w:ascii="Times New Roman" w:eastAsia="Times New Roman" w:hAnsi="Times New Roman" w:cs="Times New Roman"/>
          <w:color w:val="000000" w:themeColor="text1"/>
          <w:sz w:val="24"/>
          <w:szCs w:val="24"/>
          <w:shd w:val="clear" w:color="auto" w:fill="FFFFFF"/>
          <w:lang w:eastAsia="en-GB"/>
        </w:rPr>
        <w:t xml:space="preserve">’, 5-6); it ends with a dramatic </w:t>
      </w:r>
      <w:r>
        <w:rPr>
          <w:rFonts w:ascii="Times New Roman" w:eastAsia="Times New Roman" w:hAnsi="Times New Roman" w:cs="Times New Roman"/>
          <w:color w:val="000000" w:themeColor="text1"/>
          <w:sz w:val="24"/>
          <w:szCs w:val="24"/>
          <w:shd w:val="clear" w:color="auto" w:fill="FFFFFF"/>
          <w:lang w:eastAsia="en-GB"/>
        </w:rPr>
        <w:t>correction</w:t>
      </w:r>
      <w:r w:rsidRPr="000A3DC8">
        <w:rPr>
          <w:rFonts w:ascii="Times New Roman" w:eastAsia="Times New Roman" w:hAnsi="Times New Roman" w:cs="Times New Roman"/>
          <w:color w:val="000000" w:themeColor="text1"/>
          <w:sz w:val="24"/>
          <w:szCs w:val="24"/>
          <w:shd w:val="clear" w:color="auto" w:fill="FFFFFF"/>
          <w:lang w:eastAsia="en-GB"/>
        </w:rPr>
        <w:t>:</w:t>
      </w:r>
    </w:p>
    <w:p w14:paraId="416E9AF0" w14:textId="02439F41" w:rsidR="00FB282F" w:rsidRPr="000A3DC8" w:rsidRDefault="00FB282F" w:rsidP="003F6312">
      <w:pPr>
        <w:spacing w:after="0" w:line="480" w:lineRule="auto"/>
        <w:rPr>
          <w:rFonts w:ascii="Times New Roman" w:hAnsi="Times New Roman" w:cs="Times New Roman"/>
          <w:sz w:val="24"/>
          <w:szCs w:val="24"/>
        </w:rPr>
      </w:pPr>
    </w:p>
    <w:p w14:paraId="34AC302E" w14:textId="77777777" w:rsidR="00FB282F" w:rsidRPr="000A3DC8" w:rsidRDefault="00FB282F" w:rsidP="003F6312">
      <w:pPr>
        <w:spacing w:after="0" w:line="480" w:lineRule="auto"/>
        <w:ind w:left="567"/>
        <w:rPr>
          <w:rFonts w:ascii="Times New Roman" w:eastAsia="Times New Roman" w:hAnsi="Times New Roman" w:cs="Times New Roman"/>
          <w:color w:val="000000" w:themeColor="text1"/>
          <w:sz w:val="24"/>
          <w:szCs w:val="24"/>
          <w:shd w:val="clear" w:color="auto" w:fill="FFFFFF"/>
          <w:lang w:eastAsia="en-GB"/>
        </w:rPr>
      </w:pPr>
      <w:r w:rsidRPr="000A3DC8">
        <w:rPr>
          <w:rFonts w:ascii="Times New Roman" w:eastAsia="Times New Roman" w:hAnsi="Times New Roman" w:cs="Times New Roman"/>
          <w:color w:val="000000" w:themeColor="text1"/>
          <w:sz w:val="24"/>
          <w:szCs w:val="24"/>
          <w:shd w:val="clear" w:color="auto" w:fill="FFFFFF"/>
          <w:lang w:eastAsia="en-GB"/>
        </w:rPr>
        <w:t>A sick toss’d vessel, dashing on each thing;</w:t>
      </w:r>
    </w:p>
    <w:p w14:paraId="4CC12928" w14:textId="77777777" w:rsidR="00FB282F" w:rsidRPr="000A3DC8" w:rsidRDefault="00FB282F" w:rsidP="003F6312">
      <w:pPr>
        <w:spacing w:after="0" w:line="480" w:lineRule="auto"/>
        <w:ind w:left="2160" w:firstLine="720"/>
        <w:rPr>
          <w:rFonts w:ascii="Times New Roman" w:eastAsia="Times New Roman" w:hAnsi="Times New Roman" w:cs="Times New Roman"/>
          <w:color w:val="000000" w:themeColor="text1"/>
          <w:sz w:val="24"/>
          <w:szCs w:val="24"/>
          <w:shd w:val="clear" w:color="auto" w:fill="FFFFFF"/>
          <w:lang w:eastAsia="en-GB"/>
        </w:rPr>
      </w:pPr>
      <w:r w:rsidRPr="000A3DC8">
        <w:rPr>
          <w:rFonts w:ascii="Times New Roman" w:eastAsia="Times New Roman" w:hAnsi="Times New Roman" w:cs="Times New Roman"/>
          <w:color w:val="000000" w:themeColor="text1"/>
          <w:sz w:val="24"/>
          <w:szCs w:val="24"/>
          <w:shd w:val="clear" w:color="auto" w:fill="FFFFFF"/>
          <w:lang w:eastAsia="en-GB"/>
        </w:rPr>
        <w:t>Nay, his own shelf:</w:t>
      </w:r>
    </w:p>
    <w:p w14:paraId="4B3AC0B4" w14:textId="0DEE190C" w:rsidR="00FB282F" w:rsidRPr="000A3DC8" w:rsidRDefault="00FB282F" w:rsidP="003F6312">
      <w:pPr>
        <w:spacing w:after="0" w:line="480" w:lineRule="auto"/>
        <w:ind w:left="1440" w:firstLine="720"/>
        <w:rPr>
          <w:rFonts w:ascii="Times New Roman" w:hAnsi="Times New Roman" w:cs="Times New Roman"/>
          <w:color w:val="000000" w:themeColor="text1"/>
          <w:sz w:val="24"/>
          <w:szCs w:val="24"/>
        </w:rPr>
      </w:pPr>
      <w:r w:rsidRPr="000A3DC8">
        <w:rPr>
          <w:rFonts w:ascii="Times New Roman" w:eastAsia="Times New Roman" w:hAnsi="Times New Roman" w:cs="Times New Roman"/>
          <w:color w:val="000000" w:themeColor="text1"/>
          <w:sz w:val="24"/>
          <w:szCs w:val="24"/>
          <w:shd w:val="clear" w:color="auto" w:fill="FFFFFF"/>
          <w:lang w:eastAsia="en-GB"/>
        </w:rPr>
        <w:t>My God, I mean my self. (76-8)</w:t>
      </w:r>
    </w:p>
    <w:p w14:paraId="1A7711F3" w14:textId="77777777" w:rsidR="00FB282F" w:rsidRDefault="00FB282F" w:rsidP="003F6312">
      <w:pPr>
        <w:spacing w:after="0" w:line="480" w:lineRule="auto"/>
        <w:rPr>
          <w:rFonts w:ascii="Times New Roman" w:hAnsi="Times New Roman" w:cs="Times New Roman"/>
          <w:color w:val="000000" w:themeColor="text1"/>
          <w:sz w:val="24"/>
          <w:szCs w:val="24"/>
        </w:rPr>
      </w:pPr>
    </w:p>
    <w:p w14:paraId="653A4933" w14:textId="13CF8575" w:rsidR="00FB282F"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The ‘moment of self-discovery’, as Veith calls it, has an unusual life in the voice, because ‘shelf’ seems like a slurred version of ‘self’. This new voice seems perhaps to have come from somewhere different, perhaps a more faithful place; the trajectories of reader and speaker </w:t>
      </w:r>
      <w:r>
        <w:rPr>
          <w:rFonts w:ascii="Times New Roman" w:hAnsi="Times New Roman" w:cs="Times New Roman"/>
          <w:color w:val="000000" w:themeColor="text1"/>
          <w:sz w:val="24"/>
          <w:szCs w:val="24"/>
        </w:rPr>
        <w:t>may take shape in different ways, and the tone of voice can be varied as the line is re-read and re-thought</w:t>
      </w:r>
      <w:r w:rsidRPr="000A3DC8">
        <w:rPr>
          <w:rFonts w:ascii="Times New Roman" w:hAnsi="Times New Roman" w:cs="Times New Roman"/>
          <w:color w:val="000000" w:themeColor="text1"/>
          <w:sz w:val="24"/>
          <w:szCs w:val="24"/>
        </w:rPr>
        <w:t>.</w:t>
      </w:r>
    </w:p>
    <w:p w14:paraId="1B3F8C4F" w14:textId="77777777" w:rsidR="008339AF" w:rsidRPr="00E9642E" w:rsidRDefault="008339AF" w:rsidP="003F6312">
      <w:pPr>
        <w:spacing w:after="0" w:line="480" w:lineRule="auto"/>
        <w:rPr>
          <w:rFonts w:ascii="Times New Roman" w:hAnsi="Times New Roman" w:cs="Times New Roman"/>
          <w:color w:val="000000" w:themeColor="text1"/>
          <w:sz w:val="24"/>
          <w:szCs w:val="24"/>
        </w:rPr>
      </w:pPr>
    </w:p>
    <w:p w14:paraId="08170611" w14:textId="77777777" w:rsidR="00FB282F" w:rsidRPr="000A3DC8" w:rsidRDefault="00FB282F" w:rsidP="003F6312">
      <w:pPr>
        <w:spacing w:after="0" w:line="480" w:lineRule="auto"/>
        <w:jc w:val="center"/>
        <w:rPr>
          <w:rFonts w:ascii="Times New Roman" w:hAnsi="Times New Roman" w:cs="Times New Roman"/>
          <w:b/>
          <w:sz w:val="24"/>
          <w:szCs w:val="24"/>
        </w:rPr>
      </w:pPr>
      <w:r w:rsidRPr="000A3DC8">
        <w:rPr>
          <w:rFonts w:ascii="Times New Roman" w:hAnsi="Times New Roman" w:cs="Times New Roman"/>
          <w:b/>
          <w:sz w:val="24"/>
          <w:szCs w:val="24"/>
        </w:rPr>
        <w:t>*</w:t>
      </w:r>
    </w:p>
    <w:p w14:paraId="76507A29" w14:textId="77777777" w:rsidR="00FB282F" w:rsidRPr="000A3DC8" w:rsidRDefault="00FB282F" w:rsidP="003F6312">
      <w:pPr>
        <w:spacing w:after="0" w:line="480" w:lineRule="auto"/>
        <w:rPr>
          <w:rFonts w:ascii="Times New Roman" w:hAnsi="Times New Roman" w:cs="Times New Roman"/>
          <w:sz w:val="24"/>
          <w:szCs w:val="24"/>
        </w:rPr>
      </w:pPr>
    </w:p>
    <w:p w14:paraId="514C6926" w14:textId="52813FF8"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lastRenderedPageBreak/>
        <w:t xml:space="preserve">Those offering spiritual guidance often emphasize the need to evaluate signs of inward faith. Richard Baxter’s </w:t>
      </w:r>
      <w:r w:rsidRPr="000A3DC8">
        <w:rPr>
          <w:rFonts w:ascii="Times New Roman" w:hAnsi="Times New Roman" w:cs="Times New Roman"/>
          <w:i/>
          <w:color w:val="000000" w:themeColor="text1"/>
          <w:sz w:val="24"/>
          <w:szCs w:val="24"/>
        </w:rPr>
        <w:t>The Saints Everlasting Rest</w:t>
      </w:r>
      <w:r w:rsidRPr="000A3DC8">
        <w:rPr>
          <w:rFonts w:ascii="Times New Roman" w:hAnsi="Times New Roman" w:cs="Times New Roman"/>
          <w:color w:val="000000" w:themeColor="text1"/>
          <w:sz w:val="24"/>
          <w:szCs w:val="24"/>
        </w:rPr>
        <w:t xml:space="preserve"> urges acquaintance with ‘the Qualifications of the Acts of our Souls’; only ‘diligent observation and examination’ will do.</w:t>
      </w:r>
      <w:r w:rsidRPr="000A3DC8">
        <w:rPr>
          <w:rStyle w:val="EndnoteReference"/>
          <w:rFonts w:ascii="Times New Roman" w:hAnsi="Times New Roman" w:cs="Times New Roman"/>
          <w:color w:val="000000" w:themeColor="text1"/>
          <w:sz w:val="24"/>
          <w:szCs w:val="24"/>
        </w:rPr>
        <w:endnoteReference w:id="47"/>
      </w:r>
      <w:r w:rsidRPr="000A3DC8">
        <w:rPr>
          <w:rFonts w:ascii="Times New Roman" w:hAnsi="Times New Roman" w:cs="Times New Roman"/>
          <w:color w:val="000000" w:themeColor="text1"/>
          <w:sz w:val="24"/>
          <w:szCs w:val="24"/>
        </w:rPr>
        <w:t xml:space="preserve"> </w:t>
      </w:r>
      <w:r w:rsidR="00950DEE">
        <w:rPr>
          <w:rFonts w:ascii="Times New Roman" w:hAnsi="Times New Roman" w:cs="Times New Roman"/>
          <w:color w:val="000000" w:themeColor="text1"/>
          <w:sz w:val="24"/>
          <w:szCs w:val="24"/>
        </w:rPr>
        <w:t>Herbert conceives</w:t>
      </w:r>
      <w:r w:rsidRPr="000A3DC8">
        <w:rPr>
          <w:rFonts w:ascii="Times New Roman" w:hAnsi="Times New Roman" w:cs="Times New Roman"/>
          <w:color w:val="000000" w:themeColor="text1"/>
          <w:sz w:val="24"/>
          <w:szCs w:val="24"/>
        </w:rPr>
        <w:t xml:space="preserve"> the contents of th</w:t>
      </w:r>
      <w:r w:rsidR="00950DEE">
        <w:rPr>
          <w:rFonts w:ascii="Times New Roman" w:hAnsi="Times New Roman" w:cs="Times New Roman"/>
          <w:color w:val="000000" w:themeColor="text1"/>
          <w:sz w:val="24"/>
          <w:szCs w:val="24"/>
        </w:rPr>
        <w:t>e ‘heart’ as different voices, and a</w:t>
      </w:r>
      <w:r w:rsidRPr="000A3DC8">
        <w:rPr>
          <w:rFonts w:ascii="Times New Roman" w:hAnsi="Times New Roman" w:cs="Times New Roman"/>
          <w:color w:val="000000" w:themeColor="text1"/>
          <w:sz w:val="24"/>
          <w:szCs w:val="24"/>
        </w:rPr>
        <w:t>n aural emphasis can be found in the self-help trea</w:t>
      </w:r>
      <w:r w:rsidR="00950DEE">
        <w:rPr>
          <w:rFonts w:ascii="Times New Roman" w:hAnsi="Times New Roman" w:cs="Times New Roman"/>
          <w:color w:val="000000" w:themeColor="text1"/>
          <w:sz w:val="24"/>
          <w:szCs w:val="24"/>
        </w:rPr>
        <w:t>tises too</w:t>
      </w:r>
      <w:r w:rsidRPr="000A3DC8">
        <w:rPr>
          <w:rFonts w:ascii="Times New Roman" w:hAnsi="Times New Roman" w:cs="Times New Roman"/>
          <w:color w:val="000000" w:themeColor="text1"/>
          <w:sz w:val="24"/>
          <w:szCs w:val="24"/>
        </w:rPr>
        <w:t xml:space="preserve">, although they lack the </w:t>
      </w:r>
      <w:r w:rsidR="00950DEE">
        <w:rPr>
          <w:rFonts w:ascii="Times New Roman" w:hAnsi="Times New Roman" w:cs="Times New Roman"/>
          <w:color w:val="000000" w:themeColor="text1"/>
          <w:sz w:val="24"/>
          <w:szCs w:val="24"/>
        </w:rPr>
        <w:t>lyric</w:t>
      </w:r>
      <w:r w:rsidRPr="000A3DC8">
        <w:rPr>
          <w:rFonts w:ascii="Times New Roman" w:hAnsi="Times New Roman" w:cs="Times New Roman"/>
          <w:color w:val="000000" w:themeColor="text1"/>
          <w:sz w:val="24"/>
          <w:szCs w:val="24"/>
        </w:rPr>
        <w:t xml:space="preserve"> vividness of </w:t>
      </w:r>
      <w:r w:rsidRPr="000A3DC8">
        <w:rPr>
          <w:rFonts w:ascii="Times New Roman" w:hAnsi="Times New Roman" w:cs="Times New Roman"/>
          <w:i/>
          <w:color w:val="000000" w:themeColor="text1"/>
          <w:sz w:val="24"/>
          <w:szCs w:val="24"/>
        </w:rPr>
        <w:t>The Temple</w:t>
      </w:r>
      <w:r w:rsidRPr="000A3DC8">
        <w:rPr>
          <w:rFonts w:ascii="Times New Roman" w:hAnsi="Times New Roman" w:cs="Times New Roman"/>
          <w:color w:val="000000" w:themeColor="text1"/>
          <w:sz w:val="24"/>
          <w:szCs w:val="24"/>
        </w:rPr>
        <w:t xml:space="preserve">. Henry Mason’s </w:t>
      </w:r>
      <w:r w:rsidRPr="000A3DC8">
        <w:rPr>
          <w:rFonts w:ascii="Times New Roman" w:hAnsi="Times New Roman" w:cs="Times New Roman"/>
          <w:i/>
          <w:color w:val="000000" w:themeColor="text1"/>
          <w:sz w:val="24"/>
          <w:szCs w:val="24"/>
        </w:rPr>
        <w:t>Rules of Right Hearing God</w:t>
      </w:r>
      <w:r w:rsidRPr="000A3DC8">
        <w:rPr>
          <w:rFonts w:ascii="Times New Roman" w:hAnsi="Times New Roman" w:cs="Times New Roman"/>
          <w:color w:val="000000" w:themeColor="text1"/>
          <w:sz w:val="24"/>
          <w:szCs w:val="24"/>
        </w:rPr>
        <w:t xml:space="preserve"> (1635) are oriented around sound in that they advise readers on how to listen to preaching</w:t>
      </w:r>
      <w:r>
        <w:rPr>
          <w:rFonts w:ascii="Times New Roman" w:hAnsi="Times New Roman" w:cs="Times New Roman"/>
          <w:color w:val="000000" w:themeColor="text1"/>
          <w:sz w:val="24"/>
          <w:szCs w:val="24"/>
        </w:rPr>
        <w:t xml:space="preserve"> with due self-reflection</w:t>
      </w:r>
      <w:r w:rsidRPr="000A3DC8">
        <w:rPr>
          <w:rFonts w:ascii="Times New Roman" w:hAnsi="Times New Roman" w:cs="Times New Roman"/>
          <w:color w:val="000000" w:themeColor="text1"/>
          <w:sz w:val="24"/>
          <w:szCs w:val="24"/>
        </w:rPr>
        <w:t>: ‘It will bee an help to our hearing, if while wee are about that work, we do ever and anone reflect upon our selves, and consider what thoughts doe then lodge within us’.</w:t>
      </w:r>
      <w:r w:rsidRPr="000A3DC8">
        <w:rPr>
          <w:rStyle w:val="EndnoteReference"/>
          <w:rFonts w:ascii="Times New Roman" w:hAnsi="Times New Roman" w:cs="Times New Roman"/>
          <w:color w:val="000000" w:themeColor="text1"/>
          <w:sz w:val="24"/>
          <w:szCs w:val="24"/>
        </w:rPr>
        <w:endnoteReference w:id="48"/>
      </w:r>
      <w:r w:rsidRPr="000A3DC8">
        <w:rPr>
          <w:rFonts w:ascii="Times New Roman" w:hAnsi="Times New Roman" w:cs="Times New Roman"/>
          <w:color w:val="000000" w:themeColor="text1"/>
          <w:sz w:val="24"/>
          <w:szCs w:val="24"/>
        </w:rPr>
        <w:t xml:space="preserve"> This is about the effects of the words, but also about the thoughts that might rise to meet them.</w:t>
      </w:r>
    </w:p>
    <w:p w14:paraId="63466EDB" w14:textId="49B1B3BA" w:rsidR="00FB282F" w:rsidRPr="000A3DC8" w:rsidRDefault="00FB282F" w:rsidP="003F6312">
      <w:pPr>
        <w:spacing w:after="0" w:line="480" w:lineRule="auto"/>
        <w:ind w:firstLine="567"/>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There is a particularly extensive discussion of these inward auditory turns in Isaac Ambrose’s </w:t>
      </w:r>
      <w:r w:rsidRPr="000A3DC8">
        <w:rPr>
          <w:rFonts w:ascii="Times New Roman" w:hAnsi="Times New Roman" w:cs="Times New Roman"/>
          <w:i/>
          <w:color w:val="000000" w:themeColor="text1"/>
          <w:sz w:val="24"/>
          <w:szCs w:val="24"/>
        </w:rPr>
        <w:t>Media: The Middle Things</w:t>
      </w:r>
      <w:r w:rsidRPr="000A3DC8">
        <w:rPr>
          <w:rFonts w:ascii="Times New Roman" w:hAnsi="Times New Roman" w:cs="Times New Roman"/>
          <w:color w:val="000000" w:themeColor="text1"/>
          <w:sz w:val="24"/>
          <w:szCs w:val="24"/>
        </w:rPr>
        <w:t xml:space="preserve"> (1649). He advises all to ‘go we down into our hearts, and consider well all our thoughts’.</w:t>
      </w:r>
      <w:r w:rsidRPr="000A3DC8">
        <w:rPr>
          <w:rStyle w:val="EndnoteReference"/>
          <w:rFonts w:ascii="Times New Roman" w:hAnsi="Times New Roman" w:cs="Times New Roman"/>
          <w:color w:val="000000" w:themeColor="text1"/>
          <w:sz w:val="24"/>
          <w:szCs w:val="24"/>
        </w:rPr>
        <w:endnoteReference w:id="49"/>
      </w:r>
      <w:r w:rsidR="00B13EB2">
        <w:rPr>
          <w:rFonts w:ascii="Times New Roman" w:hAnsi="Times New Roman" w:cs="Times New Roman"/>
          <w:color w:val="000000" w:themeColor="text1"/>
          <w:sz w:val="24"/>
          <w:szCs w:val="24"/>
        </w:rPr>
        <w:t xml:space="preserve"> The heart i</w:t>
      </w:r>
      <w:r w:rsidRPr="000A3DC8">
        <w:rPr>
          <w:rFonts w:ascii="Times New Roman" w:hAnsi="Times New Roman" w:cs="Times New Roman"/>
          <w:color w:val="000000" w:themeColor="text1"/>
          <w:sz w:val="24"/>
          <w:szCs w:val="24"/>
        </w:rPr>
        <w:t xml:space="preserve">s an energetic and sociable place, ‘an house of common resort, into which multitudes of thoughts, like so many guests, enter, and have free and open access’ (I4r). Herbert’s own </w:t>
      </w:r>
      <w:r w:rsidRPr="000A3DC8">
        <w:rPr>
          <w:rFonts w:ascii="Times New Roman" w:hAnsi="Times New Roman" w:cs="Times New Roman"/>
          <w:i/>
          <w:color w:val="000000" w:themeColor="text1"/>
          <w:sz w:val="24"/>
          <w:szCs w:val="24"/>
        </w:rPr>
        <w:t>Country Parson</w:t>
      </w:r>
      <w:r w:rsidRPr="000A3DC8">
        <w:rPr>
          <w:rFonts w:ascii="Times New Roman" w:hAnsi="Times New Roman" w:cs="Times New Roman"/>
          <w:color w:val="000000" w:themeColor="text1"/>
          <w:sz w:val="24"/>
          <w:szCs w:val="24"/>
        </w:rPr>
        <w:t>, published after his death, requires the preacher to keep his congregation in another kind of positive interaction with religious language:</w:t>
      </w:r>
    </w:p>
    <w:p w14:paraId="2017B2C9"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483279B9" w14:textId="00EF076D" w:rsidR="00FB282F" w:rsidRPr="000A3DC8" w:rsidRDefault="00FB282F" w:rsidP="003F6312">
      <w:pPr>
        <w:spacing w:after="0" w:line="480" w:lineRule="auto"/>
        <w:ind w:left="567" w:right="662"/>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t xml:space="preserve">Which answers also are to be done not in a hudling, or slubbering fashion, gaping, or stratching the head, or spitting even in the midst of their answer, but gently and pausably, thinking what they say; so that while they answer, </w:t>
      </w:r>
      <w:r w:rsidRPr="000A3DC8">
        <w:rPr>
          <w:rFonts w:ascii="Times New Roman" w:hAnsi="Times New Roman" w:cs="Times New Roman"/>
          <w:i/>
          <w:color w:val="000000" w:themeColor="text1"/>
          <w:sz w:val="24"/>
          <w:szCs w:val="24"/>
        </w:rPr>
        <w:t>As it was in the beginning</w:t>
      </w:r>
      <w:r w:rsidRPr="000A3DC8">
        <w:rPr>
          <w:rFonts w:ascii="Times New Roman" w:hAnsi="Times New Roman" w:cs="Times New Roman"/>
          <w:color w:val="000000" w:themeColor="text1"/>
          <w:sz w:val="24"/>
          <w:szCs w:val="24"/>
        </w:rPr>
        <w:t>, &amp;c. they meditate as they speak, that God hath ever had his people, that have glorified him as wel as know, and</w:t>
      </w:r>
      <w:r>
        <w:rPr>
          <w:rFonts w:ascii="Times New Roman" w:hAnsi="Times New Roman" w:cs="Times New Roman"/>
          <w:color w:val="000000" w:themeColor="text1"/>
          <w:sz w:val="24"/>
          <w:szCs w:val="24"/>
        </w:rPr>
        <w:t xml:space="preserve"> that he shall have so for ever</w:t>
      </w:r>
      <w:r w:rsidRPr="000A3DC8">
        <w:rPr>
          <w:rFonts w:ascii="Times New Roman" w:hAnsi="Times New Roman" w:cs="Times New Roman"/>
          <w:color w:val="000000" w:themeColor="text1"/>
          <w:sz w:val="24"/>
          <w:szCs w:val="24"/>
        </w:rPr>
        <w:t>.</w:t>
      </w:r>
      <w:r w:rsidRPr="000A3DC8">
        <w:rPr>
          <w:rStyle w:val="EndnoteReference"/>
          <w:rFonts w:ascii="Times New Roman" w:hAnsi="Times New Roman" w:cs="Times New Roman"/>
          <w:color w:val="000000" w:themeColor="text1"/>
          <w:sz w:val="24"/>
          <w:szCs w:val="24"/>
        </w:rPr>
        <w:endnoteReference w:id="50"/>
      </w:r>
    </w:p>
    <w:p w14:paraId="53748A98" w14:textId="77777777" w:rsidR="00FB282F" w:rsidRPr="000A3DC8" w:rsidRDefault="00FB282F" w:rsidP="003F6312">
      <w:pPr>
        <w:spacing w:after="0" w:line="480" w:lineRule="auto"/>
        <w:rPr>
          <w:rFonts w:ascii="Times New Roman" w:hAnsi="Times New Roman" w:cs="Times New Roman"/>
          <w:color w:val="000000" w:themeColor="text1"/>
          <w:sz w:val="24"/>
          <w:szCs w:val="24"/>
        </w:rPr>
      </w:pPr>
    </w:p>
    <w:p w14:paraId="38F5C1A3" w14:textId="5269C973" w:rsidR="00FB282F" w:rsidRPr="000A3DC8" w:rsidRDefault="00FB282F" w:rsidP="003F6312">
      <w:pPr>
        <w:spacing w:after="0" w:line="480" w:lineRule="auto"/>
        <w:rPr>
          <w:rFonts w:ascii="Times New Roman" w:hAnsi="Times New Roman" w:cs="Times New Roman"/>
          <w:color w:val="000000" w:themeColor="text1"/>
          <w:sz w:val="24"/>
          <w:szCs w:val="24"/>
        </w:rPr>
      </w:pPr>
      <w:r w:rsidRPr="000A3DC8">
        <w:rPr>
          <w:rFonts w:ascii="Times New Roman" w:hAnsi="Times New Roman" w:cs="Times New Roman"/>
          <w:color w:val="000000" w:themeColor="text1"/>
          <w:sz w:val="24"/>
          <w:szCs w:val="24"/>
        </w:rPr>
        <w:lastRenderedPageBreak/>
        <w:t xml:space="preserve">This sense that Christians should contemplate the words they are caused to say out loud </w:t>
      </w:r>
      <w:r w:rsidR="005C6ECA">
        <w:rPr>
          <w:rFonts w:ascii="Times New Roman" w:hAnsi="Times New Roman" w:cs="Times New Roman"/>
          <w:color w:val="000000" w:themeColor="text1"/>
          <w:sz w:val="24"/>
          <w:szCs w:val="24"/>
        </w:rPr>
        <w:t>belongs to the same spiritual environment as those moments in Herbert’s poems</w:t>
      </w:r>
      <w:r w:rsidRPr="000A3DC8">
        <w:rPr>
          <w:rFonts w:ascii="Times New Roman" w:hAnsi="Times New Roman" w:cs="Times New Roman"/>
          <w:color w:val="000000" w:themeColor="text1"/>
          <w:sz w:val="24"/>
          <w:szCs w:val="24"/>
        </w:rPr>
        <w:t xml:space="preserve"> where speaker and reader have, in different ways, open and challenging relationships with the </w:t>
      </w:r>
      <w:r>
        <w:rPr>
          <w:rFonts w:ascii="Times New Roman" w:hAnsi="Times New Roman" w:cs="Times New Roman"/>
          <w:color w:val="000000" w:themeColor="text1"/>
          <w:sz w:val="24"/>
          <w:szCs w:val="24"/>
        </w:rPr>
        <w:t>things</w:t>
      </w:r>
      <w:r w:rsidRPr="000A3DC8">
        <w:rPr>
          <w:rFonts w:ascii="Times New Roman" w:hAnsi="Times New Roman" w:cs="Times New Roman"/>
          <w:color w:val="000000" w:themeColor="text1"/>
          <w:sz w:val="24"/>
          <w:szCs w:val="24"/>
        </w:rPr>
        <w:t xml:space="preserve"> they find themselves speaking.</w:t>
      </w:r>
    </w:p>
    <w:p w14:paraId="4C7C0763" w14:textId="3A386DDB" w:rsidR="00292AB8" w:rsidRPr="000A3DC8" w:rsidRDefault="00FB282F" w:rsidP="003F6312">
      <w:pPr>
        <w:spacing w:after="0" w:line="480" w:lineRule="auto"/>
        <w:rPr>
          <w:rFonts w:ascii="Times New Roman" w:hAnsi="Times New Roman" w:cs="Times New Roman"/>
          <w:sz w:val="24"/>
          <w:szCs w:val="24"/>
        </w:rPr>
      </w:pPr>
      <w:r w:rsidRPr="000A3DC8">
        <w:rPr>
          <w:rFonts w:ascii="Times New Roman" w:hAnsi="Times New Roman" w:cs="Times New Roman"/>
          <w:sz w:val="24"/>
          <w:szCs w:val="24"/>
        </w:rPr>
        <w:tab/>
        <w:t>As before, Herbert</w:t>
      </w:r>
      <w:r>
        <w:rPr>
          <w:rFonts w:ascii="Times New Roman" w:hAnsi="Times New Roman" w:cs="Times New Roman"/>
          <w:sz w:val="24"/>
          <w:szCs w:val="24"/>
        </w:rPr>
        <w:t xml:space="preserve">’s poems construct a different spiritual scenario from those envisaged by strictly Calvinist theologians. His poems are </w:t>
      </w:r>
      <w:r w:rsidRPr="000A3DC8">
        <w:rPr>
          <w:rFonts w:ascii="Times New Roman" w:hAnsi="Times New Roman" w:cs="Times New Roman"/>
          <w:sz w:val="24"/>
          <w:szCs w:val="24"/>
        </w:rPr>
        <w:t>passionate, first-person, ‘private ejaculation</w:t>
      </w:r>
      <w:r>
        <w:rPr>
          <w:rFonts w:ascii="Times New Roman" w:hAnsi="Times New Roman" w:cs="Times New Roman"/>
          <w:sz w:val="24"/>
          <w:szCs w:val="24"/>
        </w:rPr>
        <w:t>s</w:t>
      </w:r>
      <w:r w:rsidRPr="000A3DC8">
        <w:rPr>
          <w:rFonts w:ascii="Times New Roman" w:hAnsi="Times New Roman" w:cs="Times New Roman"/>
          <w:sz w:val="24"/>
          <w:szCs w:val="24"/>
        </w:rPr>
        <w:t xml:space="preserve">’ (as the title-page of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xml:space="preserve"> says), </w:t>
      </w:r>
      <w:r w:rsidR="005C6ECA">
        <w:rPr>
          <w:rFonts w:ascii="Times New Roman" w:hAnsi="Times New Roman" w:cs="Times New Roman"/>
          <w:sz w:val="24"/>
          <w:szCs w:val="24"/>
        </w:rPr>
        <w:t>built</w:t>
      </w:r>
      <w:r>
        <w:rPr>
          <w:rFonts w:ascii="Times New Roman" w:hAnsi="Times New Roman" w:cs="Times New Roman"/>
          <w:sz w:val="24"/>
          <w:szCs w:val="24"/>
        </w:rPr>
        <w:t xml:space="preserve"> in some ways to expose the individual’s state; but they also constitute a collection, </w:t>
      </w:r>
      <w:r w:rsidRPr="000A3DC8">
        <w:rPr>
          <w:rFonts w:ascii="Times New Roman" w:hAnsi="Times New Roman" w:cs="Times New Roman"/>
          <w:sz w:val="24"/>
          <w:szCs w:val="24"/>
        </w:rPr>
        <w:t>deliver</w:t>
      </w:r>
      <w:r>
        <w:rPr>
          <w:rFonts w:ascii="Times New Roman" w:hAnsi="Times New Roman" w:cs="Times New Roman"/>
          <w:sz w:val="24"/>
          <w:szCs w:val="24"/>
        </w:rPr>
        <w:t>ing</w:t>
      </w:r>
      <w:r w:rsidRPr="000A3DC8">
        <w:rPr>
          <w:rFonts w:ascii="Times New Roman" w:hAnsi="Times New Roman" w:cs="Times New Roman"/>
          <w:sz w:val="24"/>
          <w:szCs w:val="24"/>
        </w:rPr>
        <w:t xml:space="preserve"> to their readers a set of tools, within an institutional context, for their devotional use.</w:t>
      </w:r>
      <w:r w:rsidRPr="000A3DC8">
        <w:rPr>
          <w:rStyle w:val="EndnoteReference"/>
          <w:rFonts w:ascii="Times New Roman" w:hAnsi="Times New Roman" w:cs="Times New Roman"/>
          <w:sz w:val="24"/>
          <w:szCs w:val="24"/>
        </w:rPr>
        <w:endnoteReference w:id="51"/>
      </w:r>
      <w:r w:rsidRPr="00292AB8">
        <w:rPr>
          <w:rFonts w:ascii="Times New Roman" w:hAnsi="Times New Roman" w:cs="Times New Roman"/>
          <w:sz w:val="24"/>
          <w:szCs w:val="24"/>
        </w:rPr>
        <w:t xml:space="preserve"> </w:t>
      </w:r>
      <w:r>
        <w:rPr>
          <w:rFonts w:ascii="Times New Roman" w:hAnsi="Times New Roman" w:cs="Times New Roman"/>
          <w:sz w:val="24"/>
          <w:szCs w:val="24"/>
        </w:rPr>
        <w:t xml:space="preserve">They also deliver second and further chances, the chance to achieve a different synchronization with a poem’s spiritual trajectory, or to find the right voice for a crucial intervention. </w:t>
      </w:r>
      <w:r w:rsidRPr="000A3DC8">
        <w:rPr>
          <w:rFonts w:ascii="Times New Roman" w:hAnsi="Times New Roman" w:cs="Times New Roman"/>
          <w:sz w:val="24"/>
          <w:szCs w:val="24"/>
        </w:rPr>
        <w:t xml:space="preserve">In his Life of John Donne, Izaak Walton describes the benefits readers have derived from </w:t>
      </w:r>
      <w:r w:rsidRPr="000A3DC8">
        <w:rPr>
          <w:rFonts w:ascii="Times New Roman" w:hAnsi="Times New Roman" w:cs="Times New Roman"/>
          <w:i/>
          <w:sz w:val="24"/>
          <w:szCs w:val="24"/>
        </w:rPr>
        <w:t>The Temple</w:t>
      </w:r>
      <w:r w:rsidRPr="000A3DC8">
        <w:rPr>
          <w:rFonts w:ascii="Times New Roman" w:hAnsi="Times New Roman" w:cs="Times New Roman"/>
          <w:sz w:val="24"/>
          <w:szCs w:val="24"/>
        </w:rPr>
        <w:t>, and he stresses these are accrued ‘by the frequent reading thereof</w:t>
      </w:r>
      <w:r>
        <w:rPr>
          <w:rFonts w:ascii="Times New Roman" w:hAnsi="Times New Roman" w:cs="Times New Roman"/>
          <w:sz w:val="24"/>
          <w:szCs w:val="24"/>
        </w:rPr>
        <w:t>’</w:t>
      </w:r>
      <w:r w:rsidRPr="000A3DC8">
        <w:rPr>
          <w:rFonts w:ascii="Times New Roman" w:hAnsi="Times New Roman" w:cs="Times New Roman"/>
          <w:sz w:val="24"/>
          <w:szCs w:val="24"/>
        </w:rPr>
        <w:t>.</w:t>
      </w:r>
      <w:r w:rsidRPr="000A3DC8">
        <w:rPr>
          <w:rStyle w:val="EndnoteReference"/>
          <w:rFonts w:ascii="Times New Roman" w:hAnsi="Times New Roman" w:cs="Times New Roman"/>
          <w:color w:val="000000" w:themeColor="text1"/>
          <w:sz w:val="24"/>
          <w:szCs w:val="24"/>
        </w:rPr>
        <w:endnoteReference w:id="52"/>
      </w:r>
      <w:r>
        <w:rPr>
          <w:rFonts w:ascii="Times New Roman" w:hAnsi="Times New Roman" w:cs="Times New Roman"/>
          <w:sz w:val="24"/>
          <w:szCs w:val="24"/>
        </w:rPr>
        <w:t xml:space="preserve"> </w:t>
      </w:r>
      <w:r w:rsidR="00883F5F">
        <w:rPr>
          <w:rFonts w:ascii="Times New Roman" w:hAnsi="Times New Roman" w:cs="Times New Roman"/>
          <w:sz w:val="24"/>
          <w:szCs w:val="24"/>
        </w:rPr>
        <w:t>The theologians advocate frequent self-examination too, but Herbert’s poems present themselves for whatever re-running is required to achieve hope</w:t>
      </w:r>
      <w:r w:rsidR="00097B52">
        <w:rPr>
          <w:rFonts w:ascii="Times New Roman" w:hAnsi="Times New Roman" w:cs="Times New Roman"/>
          <w:sz w:val="24"/>
          <w:szCs w:val="24"/>
        </w:rPr>
        <w:t xml:space="preserve"> and resolution</w:t>
      </w:r>
      <w:r w:rsidR="00883F5F">
        <w:rPr>
          <w:rFonts w:ascii="Times New Roman" w:hAnsi="Times New Roman" w:cs="Times New Roman"/>
          <w:sz w:val="24"/>
          <w:szCs w:val="24"/>
        </w:rPr>
        <w:t>.</w:t>
      </w:r>
    </w:p>
    <w:p w14:paraId="30C0EF36" w14:textId="2DFD6617" w:rsidR="00FB282F" w:rsidRDefault="00883F5F" w:rsidP="003F631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Nevertheless, poems from </w:t>
      </w:r>
      <w:r>
        <w:rPr>
          <w:rFonts w:ascii="Times New Roman" w:hAnsi="Times New Roman" w:cs="Times New Roman"/>
          <w:i/>
          <w:sz w:val="24"/>
          <w:szCs w:val="24"/>
        </w:rPr>
        <w:t>The Temple</w:t>
      </w:r>
      <w:r>
        <w:rPr>
          <w:rFonts w:ascii="Times New Roman" w:hAnsi="Times New Roman" w:cs="Times New Roman"/>
          <w:sz w:val="24"/>
          <w:szCs w:val="24"/>
        </w:rPr>
        <w:t xml:space="preserve"> demonstrate that the idea of emotional transparency developed by Zunshine and others </w:t>
      </w:r>
      <w:r w:rsidR="00A5186A">
        <w:rPr>
          <w:rFonts w:ascii="Times New Roman" w:hAnsi="Times New Roman" w:cs="Times New Roman"/>
          <w:sz w:val="24"/>
          <w:szCs w:val="24"/>
        </w:rPr>
        <w:t>can be as productive for thinking about lyric as it is for thinking about novels</w:t>
      </w:r>
      <w:r w:rsidR="00D21C0A">
        <w:rPr>
          <w:rFonts w:ascii="Times New Roman" w:hAnsi="Times New Roman" w:cs="Times New Roman"/>
          <w:sz w:val="24"/>
          <w:szCs w:val="24"/>
        </w:rPr>
        <w:t>. F</w:t>
      </w:r>
      <w:r>
        <w:rPr>
          <w:rFonts w:ascii="Times New Roman" w:hAnsi="Times New Roman" w:cs="Times New Roman"/>
          <w:sz w:val="24"/>
          <w:szCs w:val="24"/>
        </w:rPr>
        <w:t>urthermore</w:t>
      </w:r>
      <w:r w:rsidR="00D21C0A">
        <w:rPr>
          <w:rFonts w:ascii="Times New Roman" w:hAnsi="Times New Roman" w:cs="Times New Roman"/>
          <w:sz w:val="24"/>
          <w:szCs w:val="24"/>
        </w:rPr>
        <w:t>,</w:t>
      </w:r>
      <w:r>
        <w:rPr>
          <w:rFonts w:ascii="Times New Roman" w:hAnsi="Times New Roman" w:cs="Times New Roman"/>
          <w:sz w:val="24"/>
          <w:szCs w:val="24"/>
        </w:rPr>
        <w:t xml:space="preserve"> they show that the burden </w:t>
      </w:r>
      <w:r w:rsidR="007D7ABE">
        <w:rPr>
          <w:rFonts w:ascii="Times New Roman" w:hAnsi="Times New Roman" w:cs="Times New Roman"/>
          <w:sz w:val="24"/>
          <w:szCs w:val="24"/>
        </w:rPr>
        <w:t>of metarepresentation results from shifts of voice of various kinds.</w:t>
      </w:r>
      <w:r w:rsidR="00D21C0A">
        <w:rPr>
          <w:rFonts w:ascii="Times New Roman" w:hAnsi="Times New Roman" w:cs="Times New Roman"/>
          <w:sz w:val="24"/>
          <w:szCs w:val="24"/>
        </w:rPr>
        <w:t xml:space="preserve"> The terms illuminate nuances of Herbert’s forms of introspection, and his poems add further nuances to the terms. Most of all, they show how the practice of Theory of Mind responds to cultural pressures. When the mind that must be read most crucially is one’s own, the emphasis turns towards one’s own elusive transparency. When the evidence to be pursued most avidly comes only from outside, from God, and when there are other sources, worldly or infernal, that could provide false reassurance, metarepresentation has particular constraints. There are some sharp tests, and </w:t>
      </w:r>
      <w:r w:rsidR="00D21C0A">
        <w:rPr>
          <w:rFonts w:ascii="Times New Roman" w:hAnsi="Times New Roman" w:cs="Times New Roman"/>
          <w:sz w:val="24"/>
          <w:szCs w:val="24"/>
        </w:rPr>
        <w:lastRenderedPageBreak/>
        <w:t xml:space="preserve">moments of poignant exposure, to be observed in the speaker and reflected upon by readers. The resemblance to the advice offered by Calvinist theologians is </w:t>
      </w:r>
      <w:r w:rsidR="00211017">
        <w:rPr>
          <w:rFonts w:ascii="Times New Roman" w:hAnsi="Times New Roman" w:cs="Times New Roman"/>
          <w:sz w:val="24"/>
          <w:szCs w:val="24"/>
        </w:rPr>
        <w:t xml:space="preserve">important: </w:t>
      </w:r>
      <w:r w:rsidR="00343732">
        <w:rPr>
          <w:rFonts w:ascii="Times New Roman" w:hAnsi="Times New Roman" w:cs="Times New Roman"/>
          <w:sz w:val="24"/>
          <w:szCs w:val="24"/>
        </w:rPr>
        <w:t xml:space="preserve">Herbert was working in the same environment, </w:t>
      </w:r>
      <w:r w:rsidR="00211017">
        <w:rPr>
          <w:rFonts w:ascii="Times New Roman" w:hAnsi="Times New Roman" w:cs="Times New Roman"/>
          <w:sz w:val="24"/>
          <w:szCs w:val="24"/>
        </w:rPr>
        <w:t xml:space="preserve">and was </w:t>
      </w:r>
      <w:r w:rsidR="00343732">
        <w:rPr>
          <w:rFonts w:ascii="Times New Roman" w:hAnsi="Times New Roman" w:cs="Times New Roman"/>
          <w:sz w:val="24"/>
          <w:szCs w:val="24"/>
        </w:rPr>
        <w:t>inspired b</w:t>
      </w:r>
      <w:r w:rsidR="00211017">
        <w:rPr>
          <w:rFonts w:ascii="Times New Roman" w:hAnsi="Times New Roman" w:cs="Times New Roman"/>
          <w:sz w:val="24"/>
          <w:szCs w:val="24"/>
        </w:rPr>
        <w:t xml:space="preserve">y some of its features, </w:t>
      </w:r>
      <w:r w:rsidR="003E2444">
        <w:rPr>
          <w:rFonts w:ascii="Times New Roman" w:hAnsi="Times New Roman" w:cs="Times New Roman"/>
          <w:sz w:val="24"/>
          <w:szCs w:val="24"/>
        </w:rPr>
        <w:t>but the nature of his lyrics and his lyric collection</w:t>
      </w:r>
      <w:r w:rsidR="00211017">
        <w:rPr>
          <w:rFonts w:ascii="Times New Roman" w:hAnsi="Times New Roman" w:cs="Times New Roman"/>
          <w:sz w:val="24"/>
          <w:szCs w:val="24"/>
        </w:rPr>
        <w:t xml:space="preserve"> offers paths back into the fold even for those who are most caught out.</w:t>
      </w:r>
    </w:p>
    <w:p w14:paraId="15A8EA05" w14:textId="77777777" w:rsidR="00FB282F" w:rsidRDefault="00FB282F" w:rsidP="003F6312">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6A35080A" w14:textId="3E90A190" w:rsidR="00BC4D28" w:rsidRPr="000A3DC8" w:rsidRDefault="00FB282F" w:rsidP="003F631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ENDNOTES</w:t>
      </w:r>
    </w:p>
    <w:sectPr w:rsidR="00BC4D28" w:rsidRPr="000A3DC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F9D43F" w14:textId="77777777" w:rsidR="001B5585" w:rsidRDefault="001B5585" w:rsidP="00EC15F9">
      <w:pPr>
        <w:spacing w:after="0" w:line="240" w:lineRule="auto"/>
      </w:pPr>
      <w:r>
        <w:separator/>
      </w:r>
    </w:p>
  </w:endnote>
  <w:endnote w:type="continuationSeparator" w:id="0">
    <w:p w14:paraId="3C994CB9" w14:textId="77777777" w:rsidR="001B5585" w:rsidRDefault="001B5585" w:rsidP="00EC15F9">
      <w:pPr>
        <w:spacing w:after="0" w:line="240" w:lineRule="auto"/>
      </w:pPr>
      <w:r>
        <w:continuationSeparator/>
      </w:r>
    </w:p>
  </w:endnote>
  <w:endnote w:id="1">
    <w:p w14:paraId="6D035BE7" w14:textId="5FD00E71" w:rsidR="00AB0308" w:rsidRPr="00D13A2B" w:rsidRDefault="00AB0308" w:rsidP="00D13A2B">
      <w:pPr>
        <w:pStyle w:val="EndnoteText"/>
        <w:spacing w:line="480" w:lineRule="auto"/>
        <w:rPr>
          <w:rFonts w:ascii="Times New Roman" w:hAnsi="Times New Roman" w:cs="Times New Roman"/>
          <w:sz w:val="22"/>
          <w:szCs w:val="22"/>
        </w:rPr>
      </w:pPr>
      <w:r w:rsidRPr="00D13A2B">
        <w:rPr>
          <w:rStyle w:val="EndnoteReference"/>
          <w:rFonts w:ascii="Times New Roman" w:hAnsi="Times New Roman" w:cs="Times New Roman"/>
          <w:sz w:val="22"/>
          <w:szCs w:val="22"/>
        </w:rPr>
        <w:endnoteRef/>
      </w:r>
      <w:r w:rsidRPr="00D13A2B">
        <w:rPr>
          <w:rFonts w:ascii="Times New Roman" w:hAnsi="Times New Roman" w:cs="Times New Roman"/>
          <w:sz w:val="22"/>
          <w:szCs w:val="22"/>
        </w:rPr>
        <w:t xml:space="preserve"> </w:t>
      </w:r>
      <w:r w:rsidRPr="00BF4B4C">
        <w:rPr>
          <w:rFonts w:ascii="Times New Roman" w:hAnsi="Times New Roman" w:cs="Times New Roman"/>
          <w:sz w:val="22"/>
          <w:szCs w:val="22"/>
        </w:rPr>
        <w:t xml:space="preserve">I owe the last phrase here to </w:t>
      </w:r>
      <w:r w:rsidRPr="00BF4B4C">
        <w:rPr>
          <w:rFonts w:ascii="Times New Roman" w:hAnsi="Times New Roman" w:cs="Times New Roman"/>
          <w:color w:val="000000" w:themeColor="text1"/>
          <w:sz w:val="22"/>
          <w:szCs w:val="22"/>
        </w:rPr>
        <w:t xml:space="preserve">A.D. Nuttall, </w:t>
      </w:r>
      <w:r w:rsidRPr="00BF4B4C">
        <w:rPr>
          <w:rFonts w:ascii="Times New Roman" w:hAnsi="Times New Roman" w:cs="Times New Roman"/>
          <w:i/>
          <w:color w:val="000000" w:themeColor="text1"/>
          <w:sz w:val="22"/>
          <w:szCs w:val="22"/>
        </w:rPr>
        <w:t>Overheard by God: Fiction and Prayer in Herbert, Milton, Dante and St John</w:t>
      </w:r>
      <w:r w:rsidRPr="00BF4B4C">
        <w:rPr>
          <w:rFonts w:ascii="Times New Roman" w:hAnsi="Times New Roman" w:cs="Times New Roman"/>
          <w:color w:val="000000" w:themeColor="text1"/>
          <w:sz w:val="22"/>
          <w:szCs w:val="22"/>
        </w:rPr>
        <w:t xml:space="preserve"> (London and New York, 1980).</w:t>
      </w:r>
    </w:p>
  </w:endnote>
  <w:endnote w:id="2">
    <w:p w14:paraId="7F49560F" w14:textId="48952F57" w:rsidR="00F50A37" w:rsidRPr="00D13A2B" w:rsidRDefault="00F50A37" w:rsidP="00D13A2B">
      <w:pPr>
        <w:pStyle w:val="EndnoteText"/>
        <w:spacing w:line="480" w:lineRule="auto"/>
        <w:rPr>
          <w:rFonts w:ascii="Times New Roman" w:hAnsi="Times New Roman" w:cs="Times New Roman"/>
          <w:sz w:val="22"/>
          <w:szCs w:val="22"/>
        </w:rPr>
      </w:pPr>
      <w:r w:rsidRPr="00D13A2B">
        <w:rPr>
          <w:rStyle w:val="EndnoteReference"/>
          <w:rFonts w:ascii="Times New Roman" w:hAnsi="Times New Roman" w:cs="Times New Roman"/>
          <w:sz w:val="22"/>
          <w:szCs w:val="22"/>
        </w:rPr>
        <w:endnoteRef/>
      </w:r>
      <w:r w:rsidRPr="00D13A2B">
        <w:rPr>
          <w:rFonts w:ascii="Times New Roman" w:hAnsi="Times New Roman" w:cs="Times New Roman"/>
          <w:sz w:val="22"/>
          <w:szCs w:val="22"/>
        </w:rPr>
        <w:t xml:space="preserve"> </w:t>
      </w:r>
      <w:r w:rsidRPr="00BF4B4C">
        <w:rPr>
          <w:rFonts w:ascii="Times New Roman" w:hAnsi="Times New Roman" w:cs="Times New Roman"/>
          <w:sz w:val="22"/>
          <w:szCs w:val="22"/>
        </w:rPr>
        <w:t xml:space="preserve">Massimo Marraffa, ‘Theory of Mind’, </w:t>
      </w:r>
      <w:r w:rsidRPr="00BF4B4C">
        <w:rPr>
          <w:rFonts w:ascii="Times New Roman" w:hAnsi="Times New Roman" w:cs="Times New Roman"/>
          <w:i/>
          <w:sz w:val="22"/>
          <w:szCs w:val="22"/>
        </w:rPr>
        <w:t>Internet Encyclopedia of Philosophy</w:t>
      </w:r>
      <w:r w:rsidRPr="00BF4B4C">
        <w:rPr>
          <w:rFonts w:ascii="Times New Roman" w:hAnsi="Times New Roman" w:cs="Times New Roman"/>
          <w:sz w:val="22"/>
          <w:szCs w:val="22"/>
        </w:rPr>
        <w:t xml:space="preserve">, http://www.iep.utm/theomind, and Cecilia Heyes, </w:t>
      </w:r>
      <w:r w:rsidRPr="00BF4B4C">
        <w:rPr>
          <w:rFonts w:ascii="Times New Roman" w:hAnsi="Times New Roman" w:cs="Times New Roman"/>
          <w:i/>
          <w:sz w:val="22"/>
          <w:szCs w:val="22"/>
        </w:rPr>
        <w:t xml:space="preserve">Cognitive Gadgets: The Cultural Evolution of Thinking </w:t>
      </w:r>
      <w:r w:rsidRPr="00BF4B4C">
        <w:rPr>
          <w:rFonts w:ascii="Times New Roman" w:hAnsi="Times New Roman" w:cs="Times New Roman"/>
          <w:sz w:val="22"/>
          <w:szCs w:val="22"/>
        </w:rPr>
        <w:t xml:space="preserve">(Cambridge, Mass., 2018), 144-68, are good </w:t>
      </w:r>
      <w:r w:rsidR="005245D3" w:rsidRPr="00BF4B4C">
        <w:rPr>
          <w:rFonts w:ascii="Times New Roman" w:hAnsi="Times New Roman" w:cs="Times New Roman"/>
          <w:sz w:val="22"/>
          <w:szCs w:val="22"/>
        </w:rPr>
        <w:t>explorations of</w:t>
      </w:r>
      <w:r w:rsidRPr="00BF4B4C">
        <w:rPr>
          <w:rFonts w:ascii="Times New Roman" w:hAnsi="Times New Roman" w:cs="Times New Roman"/>
          <w:sz w:val="22"/>
          <w:szCs w:val="22"/>
        </w:rPr>
        <w:t xml:space="preserve"> the field.</w:t>
      </w:r>
    </w:p>
  </w:endnote>
  <w:endnote w:id="3">
    <w:p w14:paraId="75D4A0D9" w14:textId="0900AD31"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See especially Lisa Zunshine, </w:t>
      </w:r>
      <w:r w:rsidRPr="00BF4B4C">
        <w:rPr>
          <w:rFonts w:ascii="Times New Roman" w:hAnsi="Times New Roman" w:cs="Times New Roman"/>
          <w:i/>
          <w:sz w:val="22"/>
          <w:szCs w:val="22"/>
        </w:rPr>
        <w:t>Why We Read Fiction: Theory of Mind and the Novel</w:t>
      </w:r>
      <w:r w:rsidRPr="00BF4B4C">
        <w:rPr>
          <w:rFonts w:ascii="Times New Roman" w:hAnsi="Times New Roman" w:cs="Times New Roman"/>
          <w:sz w:val="22"/>
          <w:szCs w:val="22"/>
        </w:rPr>
        <w:t xml:space="preserve"> (Co</w:t>
      </w:r>
      <w:r w:rsidR="00613385" w:rsidRPr="00BF4B4C">
        <w:rPr>
          <w:rFonts w:ascii="Times New Roman" w:hAnsi="Times New Roman" w:cs="Times New Roman"/>
          <w:sz w:val="22"/>
          <w:szCs w:val="22"/>
        </w:rPr>
        <w:t>lumbus, Ohio</w:t>
      </w:r>
      <w:r w:rsidRPr="00BF4B4C">
        <w:rPr>
          <w:rFonts w:ascii="Times New Roman" w:hAnsi="Times New Roman" w:cs="Times New Roman"/>
          <w:sz w:val="22"/>
          <w:szCs w:val="22"/>
        </w:rPr>
        <w:t xml:space="preserve">, 2006), and </w:t>
      </w:r>
      <w:r w:rsidR="00613385" w:rsidRPr="00BF4B4C">
        <w:rPr>
          <w:rFonts w:ascii="Times New Roman" w:hAnsi="Times New Roman" w:cs="Times New Roman"/>
          <w:sz w:val="22"/>
          <w:szCs w:val="22"/>
        </w:rPr>
        <w:t xml:space="preserve">Paula Leverage et al. (ed.) </w:t>
      </w:r>
      <w:r w:rsidRPr="00BF4B4C">
        <w:rPr>
          <w:rFonts w:ascii="Times New Roman" w:hAnsi="Times New Roman" w:cs="Times New Roman"/>
          <w:i/>
          <w:sz w:val="22"/>
          <w:szCs w:val="22"/>
        </w:rPr>
        <w:t>Theory of Mind and Literature</w:t>
      </w:r>
      <w:r w:rsidRPr="00BF4B4C">
        <w:rPr>
          <w:rFonts w:ascii="Times New Roman" w:hAnsi="Times New Roman" w:cs="Times New Roman"/>
          <w:sz w:val="22"/>
          <w:szCs w:val="22"/>
        </w:rPr>
        <w:t xml:space="preserve"> (West Lafayett</w:t>
      </w:r>
      <w:r w:rsidR="00613385" w:rsidRPr="00BF4B4C">
        <w:rPr>
          <w:rFonts w:ascii="Times New Roman" w:hAnsi="Times New Roman" w:cs="Times New Roman"/>
          <w:sz w:val="22"/>
          <w:szCs w:val="22"/>
        </w:rPr>
        <w:t>e, Indiana</w:t>
      </w:r>
      <w:r w:rsidRPr="00BF4B4C">
        <w:rPr>
          <w:rFonts w:ascii="Times New Roman" w:hAnsi="Times New Roman" w:cs="Times New Roman"/>
          <w:sz w:val="22"/>
          <w:szCs w:val="22"/>
        </w:rPr>
        <w:t>, 2011), where the novel is again dominant.</w:t>
      </w:r>
    </w:p>
  </w:endnote>
  <w:endnote w:id="4">
    <w:p w14:paraId="792BA854" w14:textId="77777777"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Daniel D. Hutto, ‘Understanding Fictional Minds Without Theory of Mind!’, </w:t>
      </w:r>
      <w:r w:rsidRPr="00BF4B4C">
        <w:rPr>
          <w:rFonts w:ascii="Times New Roman" w:hAnsi="Times New Roman" w:cs="Times New Roman"/>
          <w:i/>
          <w:sz w:val="22"/>
          <w:szCs w:val="22"/>
        </w:rPr>
        <w:t>Style</w:t>
      </w:r>
      <w:r w:rsidRPr="00BF4B4C">
        <w:rPr>
          <w:rFonts w:ascii="Times New Roman" w:hAnsi="Times New Roman" w:cs="Times New Roman"/>
          <w:sz w:val="22"/>
          <w:szCs w:val="22"/>
        </w:rPr>
        <w:t>, 45 (2011), 276-82.</w:t>
      </w:r>
    </w:p>
  </w:endnote>
  <w:endnote w:id="5">
    <w:p w14:paraId="1AE59654" w14:textId="77777777"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Timothy Chesters, ‘Social Cognition: A Literary Perspective’, </w:t>
      </w:r>
      <w:r w:rsidRPr="00BF4B4C">
        <w:rPr>
          <w:rFonts w:ascii="Times New Roman" w:hAnsi="Times New Roman" w:cs="Times New Roman"/>
          <w:i/>
        </w:rPr>
        <w:t>Paragraph</w:t>
      </w:r>
      <w:r w:rsidRPr="00BF4B4C">
        <w:rPr>
          <w:rFonts w:ascii="Times New Roman" w:hAnsi="Times New Roman" w:cs="Times New Roman"/>
        </w:rPr>
        <w:t>, 37 (2014), 62-78.</w:t>
      </w:r>
    </w:p>
  </w:endnote>
  <w:endnote w:id="6">
    <w:p w14:paraId="0E6C42DD" w14:textId="77777777"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See Charles Fernyhough, ‘Even “Internalist” Minds Are Social’, </w:t>
      </w:r>
      <w:r w:rsidRPr="00BF4B4C">
        <w:rPr>
          <w:rFonts w:ascii="Times New Roman" w:hAnsi="Times New Roman" w:cs="Times New Roman"/>
          <w:i/>
          <w:sz w:val="22"/>
          <w:szCs w:val="22"/>
        </w:rPr>
        <w:t>Style</w:t>
      </w:r>
      <w:r w:rsidRPr="00BF4B4C">
        <w:rPr>
          <w:rFonts w:ascii="Times New Roman" w:hAnsi="Times New Roman" w:cs="Times New Roman"/>
          <w:sz w:val="22"/>
          <w:szCs w:val="22"/>
        </w:rPr>
        <w:t>, 45 (2011), 272-5.</w:t>
      </w:r>
    </w:p>
  </w:endnote>
  <w:endnote w:id="7">
    <w:p w14:paraId="6A4DC2B1" w14:textId="6D423A0C"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Charles Fernyhough, </w:t>
      </w:r>
      <w:r w:rsidRPr="00BF4B4C">
        <w:rPr>
          <w:rFonts w:ascii="Times New Roman" w:hAnsi="Times New Roman" w:cs="Times New Roman"/>
          <w:i/>
          <w:sz w:val="22"/>
          <w:szCs w:val="22"/>
        </w:rPr>
        <w:t>The Voices Within: The History and Science of How We Talk to Ourselves</w:t>
      </w:r>
      <w:r w:rsidRPr="00BF4B4C">
        <w:rPr>
          <w:rFonts w:ascii="Times New Roman" w:hAnsi="Times New Roman" w:cs="Times New Roman"/>
          <w:sz w:val="22"/>
          <w:szCs w:val="22"/>
        </w:rPr>
        <w:t xml:space="preserve"> (London, 2016).</w:t>
      </w:r>
    </w:p>
  </w:endnote>
  <w:endnote w:id="8">
    <w:p w14:paraId="74C4D912" w14:textId="394F3625"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See Lisa Zunshine, ‘Theory of Mind and Fictions of Embodied Transparency’, </w:t>
      </w:r>
      <w:r w:rsidRPr="00BF4B4C">
        <w:rPr>
          <w:rFonts w:ascii="Times New Roman" w:hAnsi="Times New Roman" w:cs="Times New Roman"/>
          <w:i/>
        </w:rPr>
        <w:t>Narrative</w:t>
      </w:r>
      <w:r w:rsidRPr="00BF4B4C">
        <w:rPr>
          <w:rFonts w:ascii="Times New Roman" w:hAnsi="Times New Roman" w:cs="Times New Roman"/>
        </w:rPr>
        <w:t xml:space="preserve">, 16 (2008), 65-92. See also her </w:t>
      </w:r>
      <w:r w:rsidRPr="00BF4B4C">
        <w:rPr>
          <w:rFonts w:ascii="Times New Roman" w:hAnsi="Times New Roman" w:cs="Times New Roman"/>
          <w:i/>
        </w:rPr>
        <w:t>Getting Inside Your Head: What Cognitive Science Can Tell Us About Popular Culture</w:t>
      </w:r>
      <w:r w:rsidRPr="00BF4B4C">
        <w:rPr>
          <w:rFonts w:ascii="Times New Roman" w:hAnsi="Times New Roman" w:cs="Times New Roman"/>
        </w:rPr>
        <w:t xml:space="preserve"> (Baltimore, 2012).</w:t>
      </w:r>
    </w:p>
  </w:endnote>
  <w:endnote w:id="9">
    <w:p w14:paraId="703BC200" w14:textId="2C7FBEDD"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Zunshine, </w:t>
      </w:r>
      <w:r w:rsidRPr="00BF4B4C">
        <w:rPr>
          <w:rFonts w:ascii="Times New Roman" w:hAnsi="Times New Roman" w:cs="Times New Roman"/>
          <w:i/>
          <w:sz w:val="22"/>
          <w:szCs w:val="22"/>
        </w:rPr>
        <w:t>Why We Read Fiction</w:t>
      </w:r>
      <w:r w:rsidR="00C60D15" w:rsidRPr="00BF4B4C">
        <w:rPr>
          <w:rFonts w:ascii="Times New Roman" w:hAnsi="Times New Roman" w:cs="Times New Roman"/>
          <w:sz w:val="22"/>
          <w:szCs w:val="22"/>
        </w:rPr>
        <w:t xml:space="preserve">, </w:t>
      </w:r>
      <w:r w:rsidRPr="00BF4B4C">
        <w:rPr>
          <w:rFonts w:ascii="Times New Roman" w:hAnsi="Times New Roman" w:cs="Times New Roman"/>
          <w:sz w:val="22"/>
          <w:szCs w:val="22"/>
        </w:rPr>
        <w:t>47.</w:t>
      </w:r>
    </w:p>
  </w:endnote>
  <w:endnote w:id="10">
    <w:p w14:paraId="1E819524" w14:textId="5664FC8F"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The argument of this essay is </w:t>
      </w:r>
      <w:r w:rsidR="00613385" w:rsidRPr="00BF4B4C">
        <w:rPr>
          <w:rFonts w:ascii="Times New Roman" w:hAnsi="Times New Roman" w:cs="Times New Roman"/>
          <w:sz w:val="22"/>
          <w:szCs w:val="22"/>
        </w:rPr>
        <w:t>comparable</w:t>
      </w:r>
      <w:r w:rsidRPr="00BF4B4C">
        <w:rPr>
          <w:rFonts w:ascii="Times New Roman" w:hAnsi="Times New Roman" w:cs="Times New Roman"/>
          <w:sz w:val="22"/>
          <w:szCs w:val="22"/>
        </w:rPr>
        <w:t xml:space="preserve"> in some ways to Michael Schoenfeldt’s </w:t>
      </w:r>
      <w:r w:rsidRPr="00BF4B4C">
        <w:rPr>
          <w:rFonts w:ascii="Times New Roman" w:hAnsi="Times New Roman" w:cs="Times New Roman"/>
          <w:i/>
          <w:sz w:val="22"/>
          <w:szCs w:val="22"/>
        </w:rPr>
        <w:t>Prayer and Power: George Herbert and Renaissance Courtship</w:t>
      </w:r>
      <w:r w:rsidRPr="00BF4B4C">
        <w:rPr>
          <w:rFonts w:ascii="Times New Roman" w:hAnsi="Times New Roman" w:cs="Times New Roman"/>
          <w:sz w:val="22"/>
          <w:szCs w:val="22"/>
        </w:rPr>
        <w:t xml:space="preserve"> (Chic</w:t>
      </w:r>
      <w:r w:rsidR="00613385" w:rsidRPr="00BF4B4C">
        <w:rPr>
          <w:rFonts w:ascii="Times New Roman" w:hAnsi="Times New Roman" w:cs="Times New Roman"/>
          <w:sz w:val="22"/>
          <w:szCs w:val="22"/>
        </w:rPr>
        <w:t>ago</w:t>
      </w:r>
      <w:r w:rsidRPr="00BF4B4C">
        <w:rPr>
          <w:rFonts w:ascii="Times New Roman" w:hAnsi="Times New Roman" w:cs="Times New Roman"/>
          <w:sz w:val="22"/>
          <w:szCs w:val="22"/>
        </w:rPr>
        <w:t>, 1991), taking its cues from social cognition rather than social life.</w:t>
      </w:r>
    </w:p>
  </w:endnote>
  <w:endnote w:id="11">
    <w:p w14:paraId="3F8E7F86" w14:textId="0B939319"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There is a parallel between these structural turns, from </w:t>
      </w:r>
      <w:r w:rsidRPr="00BF4B4C">
        <w:rPr>
          <w:rFonts w:ascii="Times New Roman" w:hAnsi="Times New Roman" w:cs="Times New Roman"/>
          <w:i/>
          <w:sz w:val="22"/>
          <w:szCs w:val="22"/>
        </w:rPr>
        <w:t xml:space="preserve">this point here </w:t>
      </w:r>
      <w:r w:rsidRPr="00BF4B4C">
        <w:rPr>
          <w:rFonts w:ascii="Times New Roman" w:hAnsi="Times New Roman" w:cs="Times New Roman"/>
          <w:sz w:val="22"/>
          <w:szCs w:val="22"/>
        </w:rPr>
        <w:t xml:space="preserve">to </w:t>
      </w:r>
      <w:r w:rsidRPr="00BF4B4C">
        <w:rPr>
          <w:rFonts w:ascii="Times New Roman" w:hAnsi="Times New Roman" w:cs="Times New Roman"/>
          <w:i/>
          <w:sz w:val="22"/>
          <w:szCs w:val="22"/>
        </w:rPr>
        <w:t>this point there</w:t>
      </w:r>
      <w:r w:rsidRPr="00BF4B4C">
        <w:rPr>
          <w:rFonts w:ascii="Times New Roman" w:hAnsi="Times New Roman" w:cs="Times New Roman"/>
          <w:sz w:val="22"/>
          <w:szCs w:val="22"/>
        </w:rPr>
        <w:t xml:space="preserve">, and the emphasis found in Heather Dubrow, </w:t>
      </w:r>
      <w:r w:rsidRPr="00BF4B4C">
        <w:rPr>
          <w:rFonts w:ascii="Times New Roman" w:hAnsi="Times New Roman" w:cs="Times New Roman"/>
          <w:i/>
          <w:sz w:val="22"/>
          <w:szCs w:val="22"/>
        </w:rPr>
        <w:t>Deixis in the Early Modern English Lyric: Unsettling Spatial Anchors like ‘Here’, ‘This’, ‘Come’</w:t>
      </w:r>
      <w:r w:rsidR="00C60D15" w:rsidRPr="00BF4B4C">
        <w:rPr>
          <w:rFonts w:ascii="Times New Roman" w:hAnsi="Times New Roman" w:cs="Times New Roman"/>
          <w:sz w:val="22"/>
          <w:szCs w:val="22"/>
        </w:rPr>
        <w:t xml:space="preserve"> </w:t>
      </w:r>
      <w:r w:rsidRPr="00BF4B4C">
        <w:rPr>
          <w:rFonts w:ascii="Times New Roman" w:hAnsi="Times New Roman" w:cs="Times New Roman"/>
          <w:sz w:val="22"/>
          <w:szCs w:val="22"/>
        </w:rPr>
        <w:t xml:space="preserve">(Basingstoke </w:t>
      </w:r>
      <w:r w:rsidR="00C60D15" w:rsidRPr="00BF4B4C">
        <w:rPr>
          <w:rFonts w:ascii="Times New Roman" w:hAnsi="Times New Roman" w:cs="Times New Roman"/>
          <w:sz w:val="22"/>
          <w:szCs w:val="22"/>
        </w:rPr>
        <w:t>and New York</w:t>
      </w:r>
      <w:r w:rsidRPr="00BF4B4C">
        <w:rPr>
          <w:rFonts w:ascii="Times New Roman" w:hAnsi="Times New Roman" w:cs="Times New Roman"/>
          <w:sz w:val="22"/>
          <w:szCs w:val="22"/>
        </w:rPr>
        <w:t>, 2015).</w:t>
      </w:r>
    </w:p>
  </w:endnote>
  <w:endnote w:id="12">
    <w:p w14:paraId="450C7056" w14:textId="6524F96F"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Sophie Read, </w:t>
      </w:r>
      <w:r w:rsidRPr="00BF4B4C">
        <w:rPr>
          <w:rFonts w:ascii="Times New Roman" w:hAnsi="Times New Roman" w:cs="Times New Roman"/>
          <w:i/>
          <w:sz w:val="22"/>
          <w:szCs w:val="22"/>
        </w:rPr>
        <w:t>Eucharist and the Poetic Imagination in Early Modern England</w:t>
      </w:r>
      <w:r w:rsidRPr="00BF4B4C">
        <w:rPr>
          <w:rFonts w:ascii="Times New Roman" w:hAnsi="Times New Roman" w:cs="Times New Roman"/>
          <w:sz w:val="22"/>
          <w:szCs w:val="22"/>
        </w:rPr>
        <w:t xml:space="preserve"> (Cambr</w:t>
      </w:r>
      <w:r w:rsidR="00C60D15" w:rsidRPr="00BF4B4C">
        <w:rPr>
          <w:rFonts w:ascii="Times New Roman" w:hAnsi="Times New Roman" w:cs="Times New Roman"/>
          <w:sz w:val="22"/>
          <w:szCs w:val="22"/>
        </w:rPr>
        <w:t>idge, 2013),</w:t>
      </w:r>
      <w:r w:rsidRPr="00BF4B4C">
        <w:rPr>
          <w:rFonts w:ascii="Times New Roman" w:hAnsi="Times New Roman" w:cs="Times New Roman"/>
          <w:sz w:val="22"/>
          <w:szCs w:val="22"/>
        </w:rPr>
        <w:t xml:space="preserve"> 98-126.</w:t>
      </w:r>
    </w:p>
  </w:endnote>
  <w:endnote w:id="13">
    <w:p w14:paraId="5CF59E04" w14:textId="5CE79D42"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All quotations from Herbert’s poems are from </w:t>
      </w:r>
      <w:r w:rsidRPr="00BF4B4C">
        <w:rPr>
          <w:rFonts w:ascii="Times New Roman" w:hAnsi="Times New Roman" w:cs="Times New Roman"/>
          <w:i/>
          <w:sz w:val="22"/>
          <w:szCs w:val="22"/>
        </w:rPr>
        <w:t>The English Poems of George Herbert</w:t>
      </w:r>
      <w:r w:rsidRPr="00BF4B4C">
        <w:rPr>
          <w:rFonts w:ascii="Times New Roman" w:hAnsi="Times New Roman" w:cs="Times New Roman"/>
          <w:sz w:val="22"/>
          <w:szCs w:val="22"/>
        </w:rPr>
        <w:t>, ed. Helen Wilcox (Cambr</w:t>
      </w:r>
      <w:r w:rsidR="00C60D15" w:rsidRPr="00BF4B4C">
        <w:rPr>
          <w:rFonts w:ascii="Times New Roman" w:hAnsi="Times New Roman" w:cs="Times New Roman"/>
          <w:sz w:val="22"/>
          <w:szCs w:val="22"/>
        </w:rPr>
        <w:t>idge</w:t>
      </w:r>
      <w:r w:rsidRPr="00BF4B4C">
        <w:rPr>
          <w:rFonts w:ascii="Times New Roman" w:hAnsi="Times New Roman" w:cs="Times New Roman"/>
          <w:sz w:val="22"/>
          <w:szCs w:val="22"/>
        </w:rPr>
        <w:t>, 2007).</w:t>
      </w:r>
    </w:p>
  </w:endnote>
  <w:endnote w:id="14">
    <w:p w14:paraId="74855AC1" w14:textId="20B9D952"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00C60D15" w:rsidRPr="00BF4B4C">
        <w:rPr>
          <w:rFonts w:ascii="Times New Roman" w:hAnsi="Times New Roman" w:cs="Times New Roman"/>
          <w:sz w:val="22"/>
          <w:szCs w:val="22"/>
        </w:rPr>
        <w:t xml:space="preserve"> </w:t>
      </w:r>
      <w:r w:rsidR="00666F82" w:rsidRPr="00BF4B4C">
        <w:rPr>
          <w:rFonts w:ascii="Times New Roman" w:hAnsi="Times New Roman" w:cs="Times New Roman"/>
          <w:i/>
          <w:sz w:val="22"/>
          <w:szCs w:val="22"/>
        </w:rPr>
        <w:t>Poems</w:t>
      </w:r>
      <w:r w:rsidR="00666F82" w:rsidRPr="00BF4B4C">
        <w:rPr>
          <w:rFonts w:ascii="Times New Roman" w:hAnsi="Times New Roman" w:cs="Times New Roman"/>
          <w:sz w:val="22"/>
          <w:szCs w:val="22"/>
        </w:rPr>
        <w:t xml:space="preserve">, ed. </w:t>
      </w:r>
      <w:r w:rsidR="00C60D15" w:rsidRPr="00BF4B4C">
        <w:rPr>
          <w:rFonts w:ascii="Times New Roman" w:hAnsi="Times New Roman" w:cs="Times New Roman"/>
          <w:sz w:val="22"/>
          <w:szCs w:val="22"/>
        </w:rPr>
        <w:t xml:space="preserve">Wilcox, </w:t>
      </w:r>
      <w:r w:rsidRPr="00BF4B4C">
        <w:rPr>
          <w:rFonts w:ascii="Times New Roman" w:hAnsi="Times New Roman" w:cs="Times New Roman"/>
          <w:sz w:val="22"/>
          <w:szCs w:val="22"/>
        </w:rPr>
        <w:t xml:space="preserve">326; Gene Edward Veith, Jr, </w:t>
      </w:r>
      <w:r w:rsidRPr="00BF4B4C">
        <w:rPr>
          <w:rFonts w:ascii="Times New Roman" w:hAnsi="Times New Roman" w:cs="Times New Roman"/>
          <w:i/>
          <w:sz w:val="22"/>
          <w:szCs w:val="22"/>
        </w:rPr>
        <w:t>Reformation Spirituality: The Religion of George Herbert</w:t>
      </w:r>
      <w:r w:rsidRPr="00BF4B4C">
        <w:rPr>
          <w:rFonts w:ascii="Times New Roman" w:hAnsi="Times New Roman" w:cs="Times New Roman"/>
          <w:sz w:val="22"/>
          <w:szCs w:val="22"/>
        </w:rPr>
        <w:t xml:space="preserve"> (Lewi</w:t>
      </w:r>
      <w:r w:rsidR="00C60D15" w:rsidRPr="00BF4B4C">
        <w:rPr>
          <w:rFonts w:ascii="Times New Roman" w:hAnsi="Times New Roman" w:cs="Times New Roman"/>
          <w:sz w:val="22"/>
          <w:szCs w:val="22"/>
        </w:rPr>
        <w:t>sburg</w:t>
      </w:r>
      <w:r w:rsidR="00666F82" w:rsidRPr="00BF4B4C">
        <w:rPr>
          <w:rFonts w:ascii="Times New Roman" w:hAnsi="Times New Roman" w:cs="Times New Roman"/>
          <w:sz w:val="22"/>
          <w:szCs w:val="22"/>
        </w:rPr>
        <w:t>,</w:t>
      </w:r>
      <w:r w:rsidRPr="00BF4B4C">
        <w:rPr>
          <w:rFonts w:ascii="Times New Roman" w:hAnsi="Times New Roman" w:cs="Times New Roman"/>
          <w:sz w:val="22"/>
          <w:szCs w:val="22"/>
        </w:rPr>
        <w:t xml:space="preserve"> Lon</w:t>
      </w:r>
      <w:r w:rsidR="00C60D15" w:rsidRPr="00BF4B4C">
        <w:rPr>
          <w:rFonts w:ascii="Times New Roman" w:hAnsi="Times New Roman" w:cs="Times New Roman"/>
          <w:sz w:val="22"/>
          <w:szCs w:val="22"/>
        </w:rPr>
        <w:t xml:space="preserve">don and Toronto, 1985), </w:t>
      </w:r>
      <w:r w:rsidRPr="00BF4B4C">
        <w:rPr>
          <w:rFonts w:ascii="Times New Roman" w:hAnsi="Times New Roman" w:cs="Times New Roman"/>
          <w:sz w:val="22"/>
          <w:szCs w:val="22"/>
        </w:rPr>
        <w:t>195.</w:t>
      </w:r>
    </w:p>
  </w:endnote>
  <w:endnote w:id="15">
    <w:p w14:paraId="2BFEFE83" w14:textId="1A0AEB46"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w:t>
      </w:r>
      <w:r w:rsidRPr="00BF4B4C">
        <w:rPr>
          <w:rFonts w:ascii="Times New Roman" w:hAnsi="Times New Roman" w:cs="Times New Roman"/>
          <w:color w:val="000000" w:themeColor="text1"/>
          <w:sz w:val="22"/>
          <w:szCs w:val="22"/>
        </w:rPr>
        <w:t xml:space="preserve">Stanley Fish, </w:t>
      </w:r>
      <w:r w:rsidRPr="00BF4B4C">
        <w:rPr>
          <w:rFonts w:ascii="Times New Roman" w:hAnsi="Times New Roman" w:cs="Times New Roman"/>
          <w:i/>
          <w:color w:val="000000" w:themeColor="text1"/>
          <w:sz w:val="22"/>
          <w:szCs w:val="22"/>
        </w:rPr>
        <w:t xml:space="preserve">The Living Temple: George Herbert and Catechizing </w:t>
      </w:r>
      <w:r w:rsidRPr="00BF4B4C">
        <w:rPr>
          <w:rFonts w:ascii="Times New Roman" w:hAnsi="Times New Roman" w:cs="Times New Roman"/>
          <w:color w:val="000000" w:themeColor="text1"/>
          <w:sz w:val="22"/>
          <w:szCs w:val="22"/>
        </w:rPr>
        <w:t>(Ber</w:t>
      </w:r>
      <w:r w:rsidR="00C60D15" w:rsidRPr="00BF4B4C">
        <w:rPr>
          <w:rFonts w:ascii="Times New Roman" w:hAnsi="Times New Roman" w:cs="Times New Roman"/>
          <w:color w:val="000000" w:themeColor="text1"/>
          <w:sz w:val="22"/>
          <w:szCs w:val="22"/>
        </w:rPr>
        <w:t>keley, Los Angeles, and London, 1978),</w:t>
      </w:r>
      <w:r w:rsidRPr="00BF4B4C">
        <w:rPr>
          <w:rFonts w:ascii="Times New Roman" w:hAnsi="Times New Roman" w:cs="Times New Roman"/>
          <w:color w:val="000000" w:themeColor="text1"/>
          <w:sz w:val="22"/>
          <w:szCs w:val="22"/>
        </w:rPr>
        <w:t xml:space="preserve"> 136.</w:t>
      </w:r>
    </w:p>
  </w:endnote>
  <w:endnote w:id="16">
    <w:p w14:paraId="72AD5C6C" w14:textId="3CA5B4DA"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On Perkins, see W.B. Patterson, </w:t>
      </w:r>
      <w:r w:rsidRPr="00BF4B4C">
        <w:rPr>
          <w:rFonts w:ascii="Times New Roman" w:hAnsi="Times New Roman" w:cs="Times New Roman"/>
          <w:i/>
        </w:rPr>
        <w:t>William Perkins and the Making of a Protestant England</w:t>
      </w:r>
      <w:r w:rsidRPr="00BF4B4C">
        <w:rPr>
          <w:rFonts w:ascii="Times New Roman" w:hAnsi="Times New Roman" w:cs="Times New Roman"/>
        </w:rPr>
        <w:t xml:space="preserve"> </w:t>
      </w:r>
      <w:r w:rsidR="00C60D15" w:rsidRPr="00BF4B4C">
        <w:rPr>
          <w:rFonts w:ascii="Times New Roman" w:hAnsi="Times New Roman" w:cs="Times New Roman"/>
        </w:rPr>
        <w:t>(Oxford</w:t>
      </w:r>
      <w:r w:rsidRPr="00BF4B4C">
        <w:rPr>
          <w:rFonts w:ascii="Times New Roman" w:hAnsi="Times New Roman" w:cs="Times New Roman"/>
        </w:rPr>
        <w:t xml:space="preserve">, 2014), and Karen Bruhn, ‘William Perkins, The Godly Evangelicals, and the Shaping of a Protestant Community in Early Modern England’, </w:t>
      </w:r>
      <w:r w:rsidRPr="00BF4B4C">
        <w:rPr>
          <w:rFonts w:ascii="Times New Roman" w:hAnsi="Times New Roman" w:cs="Times New Roman"/>
          <w:i/>
        </w:rPr>
        <w:t>Anglican and Episcopal History</w:t>
      </w:r>
      <w:r w:rsidRPr="00BF4B4C">
        <w:rPr>
          <w:rFonts w:ascii="Times New Roman" w:hAnsi="Times New Roman" w:cs="Times New Roman"/>
        </w:rPr>
        <w:t xml:space="preserve">, 72 (2003), 102-27. See also John Von Rohr, ‘Covenant and Assurance in Early English Puritanism’, </w:t>
      </w:r>
      <w:r w:rsidRPr="00BF4B4C">
        <w:rPr>
          <w:rFonts w:ascii="Times New Roman" w:hAnsi="Times New Roman" w:cs="Times New Roman"/>
          <w:i/>
        </w:rPr>
        <w:t>Church History</w:t>
      </w:r>
      <w:r w:rsidRPr="00BF4B4C">
        <w:rPr>
          <w:rFonts w:ascii="Times New Roman" w:hAnsi="Times New Roman" w:cs="Times New Roman"/>
        </w:rPr>
        <w:t>, 34 (1965), 195-203.</w:t>
      </w:r>
    </w:p>
  </w:endnote>
  <w:endnote w:id="17">
    <w:p w14:paraId="1B009CAC" w14:textId="52B63EF5"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w:t>
      </w:r>
      <w:r w:rsidRPr="00BF4B4C">
        <w:rPr>
          <w:rFonts w:ascii="Times New Roman" w:hAnsi="Times New Roman" w:cs="Times New Roman"/>
          <w:i/>
        </w:rPr>
        <w:t>Treatise Tending Unto a Declaration Whether a Man Be in the Estate of Damnation or in The Estate of Grace</w:t>
      </w:r>
      <w:r w:rsidRPr="00BF4B4C">
        <w:rPr>
          <w:rFonts w:ascii="Times New Roman" w:hAnsi="Times New Roman" w:cs="Times New Roman"/>
        </w:rPr>
        <w:t xml:space="preserve"> </w:t>
      </w:r>
      <w:r w:rsidR="00C60D15" w:rsidRPr="00BF4B4C">
        <w:rPr>
          <w:rFonts w:ascii="Times New Roman" w:hAnsi="Times New Roman" w:cs="Times New Roman"/>
        </w:rPr>
        <w:t>(London</w:t>
      </w:r>
      <w:r w:rsidRPr="00BF4B4C">
        <w:rPr>
          <w:rFonts w:ascii="Times New Roman" w:hAnsi="Times New Roman" w:cs="Times New Roman"/>
        </w:rPr>
        <w:t>, 1590), D1v.</w:t>
      </w:r>
    </w:p>
  </w:endnote>
  <w:endnote w:id="18">
    <w:p w14:paraId="380788B4" w14:textId="14D2D51D"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Perkins, </w:t>
      </w:r>
      <w:r w:rsidRPr="00BF4B4C">
        <w:rPr>
          <w:rFonts w:ascii="Times New Roman" w:hAnsi="Times New Roman" w:cs="Times New Roman"/>
          <w:i/>
        </w:rPr>
        <w:t>A Golden Chaine, or the Description of Theologie</w:t>
      </w:r>
      <w:r w:rsidR="00C60D15" w:rsidRPr="00BF4B4C">
        <w:rPr>
          <w:rFonts w:ascii="Times New Roman" w:hAnsi="Times New Roman" w:cs="Times New Roman"/>
        </w:rPr>
        <w:t xml:space="preserve"> (Londo</w:t>
      </w:r>
      <w:r w:rsidRPr="00BF4B4C">
        <w:rPr>
          <w:rFonts w:ascii="Times New Roman" w:hAnsi="Times New Roman" w:cs="Times New Roman"/>
        </w:rPr>
        <w:t xml:space="preserve">, 1591), P6v. Perkins’s </w:t>
      </w:r>
      <w:r w:rsidRPr="00BF4B4C">
        <w:rPr>
          <w:rFonts w:ascii="Times New Roman" w:hAnsi="Times New Roman" w:cs="Times New Roman"/>
          <w:i/>
        </w:rPr>
        <w:t>A Case of Conscience</w:t>
      </w:r>
      <w:r w:rsidRPr="00BF4B4C">
        <w:rPr>
          <w:rFonts w:ascii="Times New Roman" w:hAnsi="Times New Roman" w:cs="Times New Roman"/>
        </w:rPr>
        <w:t xml:space="preserve"> (Lo</w:t>
      </w:r>
      <w:r w:rsidR="00C60D15" w:rsidRPr="00BF4B4C">
        <w:rPr>
          <w:rFonts w:ascii="Times New Roman" w:hAnsi="Times New Roman" w:cs="Times New Roman"/>
        </w:rPr>
        <w:t>ndon</w:t>
      </w:r>
      <w:r w:rsidRPr="00BF4B4C">
        <w:rPr>
          <w:rFonts w:ascii="Times New Roman" w:hAnsi="Times New Roman" w:cs="Times New Roman"/>
        </w:rPr>
        <w:t>, 1592) also has a lot to say about these matters.</w:t>
      </w:r>
    </w:p>
  </w:endnote>
  <w:endnote w:id="19">
    <w:p w14:paraId="68423748" w14:textId="1A3F620B"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Richard Baxter, </w:t>
      </w:r>
      <w:r w:rsidRPr="00BF4B4C">
        <w:rPr>
          <w:rFonts w:ascii="Times New Roman" w:hAnsi="Times New Roman" w:cs="Times New Roman"/>
          <w:i/>
          <w:sz w:val="22"/>
          <w:szCs w:val="22"/>
        </w:rPr>
        <w:t xml:space="preserve">The Saints Everlasting Rest </w:t>
      </w:r>
      <w:r w:rsidR="00C60D15" w:rsidRPr="00BF4B4C">
        <w:rPr>
          <w:rFonts w:ascii="Times New Roman" w:hAnsi="Times New Roman" w:cs="Times New Roman"/>
          <w:sz w:val="22"/>
          <w:szCs w:val="22"/>
        </w:rPr>
        <w:t>(London</w:t>
      </w:r>
      <w:r w:rsidRPr="00BF4B4C">
        <w:rPr>
          <w:rFonts w:ascii="Times New Roman" w:hAnsi="Times New Roman" w:cs="Times New Roman"/>
          <w:sz w:val="22"/>
          <w:szCs w:val="22"/>
        </w:rPr>
        <w:t>, 1650), 3E4r.</w:t>
      </w:r>
    </w:p>
  </w:endnote>
  <w:endnote w:id="20">
    <w:p w14:paraId="4F4FB506" w14:textId="45AE429F"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On this, see Tim Cooper, </w:t>
      </w:r>
      <w:r w:rsidRPr="00BF4B4C">
        <w:rPr>
          <w:rFonts w:ascii="Times New Roman" w:hAnsi="Times New Roman" w:cs="Times New Roman"/>
          <w:i/>
        </w:rPr>
        <w:t xml:space="preserve">Fear and Polemic in Seventeenth-Century England: Richard Baxter and Antinomianism </w:t>
      </w:r>
      <w:r w:rsidR="00C60D15" w:rsidRPr="00BF4B4C">
        <w:rPr>
          <w:rFonts w:ascii="Times New Roman" w:hAnsi="Times New Roman" w:cs="Times New Roman"/>
        </w:rPr>
        <w:t>(Aldershot</w:t>
      </w:r>
      <w:r w:rsidRPr="00BF4B4C">
        <w:rPr>
          <w:rFonts w:ascii="Times New Roman" w:hAnsi="Times New Roman" w:cs="Times New Roman"/>
        </w:rPr>
        <w:t xml:space="preserve">, 2001). On Baxter’s ministry more generally, see J. William Black, ‘From Martin Bucer to Richard Baxter: “Discipline” and Reformation in Sixteenth- and Seventeenth-Century England’, </w:t>
      </w:r>
      <w:r w:rsidRPr="00BF4B4C">
        <w:rPr>
          <w:rFonts w:ascii="Times New Roman" w:hAnsi="Times New Roman" w:cs="Times New Roman"/>
          <w:i/>
        </w:rPr>
        <w:t>Church History</w:t>
      </w:r>
      <w:r w:rsidRPr="00BF4B4C">
        <w:rPr>
          <w:rFonts w:ascii="Times New Roman" w:hAnsi="Times New Roman" w:cs="Times New Roman"/>
        </w:rPr>
        <w:t xml:space="preserve">, 70 (2001), 644-73, Eamon Duffy, ‘The Reformed Pastor in English Puritanism’, </w:t>
      </w:r>
      <w:r w:rsidRPr="00BF4B4C">
        <w:rPr>
          <w:rFonts w:ascii="Times New Roman" w:hAnsi="Times New Roman" w:cs="Times New Roman"/>
          <w:i/>
        </w:rPr>
        <w:t>Dutch Review of Church History</w:t>
      </w:r>
      <w:r w:rsidRPr="00BF4B4C">
        <w:rPr>
          <w:rFonts w:ascii="Times New Roman" w:hAnsi="Times New Roman" w:cs="Times New Roman"/>
        </w:rPr>
        <w:t xml:space="preserve">, 83 (2003), 216-34, Paul Chang-Ha Lim, </w:t>
      </w:r>
      <w:r w:rsidRPr="00BF4B4C">
        <w:rPr>
          <w:rFonts w:ascii="Times New Roman" w:hAnsi="Times New Roman" w:cs="Times New Roman"/>
          <w:i/>
        </w:rPr>
        <w:t>In Pursuit of Purity, Unity, and Liberty: Richard Baxter’s Puritan Ecclesiology in Its Seventeenth-Century Context</w:t>
      </w:r>
      <w:r w:rsidR="00C60D15" w:rsidRPr="00BF4B4C">
        <w:rPr>
          <w:rFonts w:ascii="Times New Roman" w:hAnsi="Times New Roman" w:cs="Times New Roman"/>
        </w:rPr>
        <w:t xml:space="preserve"> (Leiden and Boston</w:t>
      </w:r>
      <w:r w:rsidRPr="00BF4B4C">
        <w:rPr>
          <w:rFonts w:ascii="Times New Roman" w:hAnsi="Times New Roman" w:cs="Times New Roman"/>
        </w:rPr>
        <w:t xml:space="preserve">, 2004), and Philip West, ‘Nathaniel Wanley and George Herbert: The Dis-Engaged and “The Temple”’, </w:t>
      </w:r>
      <w:r w:rsidRPr="00BF4B4C">
        <w:rPr>
          <w:rFonts w:ascii="Times New Roman" w:hAnsi="Times New Roman" w:cs="Times New Roman"/>
          <w:i/>
        </w:rPr>
        <w:t>Review of English Studies</w:t>
      </w:r>
      <w:r w:rsidRPr="00BF4B4C">
        <w:rPr>
          <w:rFonts w:ascii="Times New Roman" w:hAnsi="Times New Roman" w:cs="Times New Roman"/>
        </w:rPr>
        <w:t>, 57 (2006), 337-58.</w:t>
      </w:r>
    </w:p>
  </w:endnote>
  <w:endnote w:id="21">
    <w:p w14:paraId="3FE08849" w14:textId="0CA10130"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Isaac Ambrose, </w:t>
      </w:r>
      <w:r w:rsidRPr="00BF4B4C">
        <w:rPr>
          <w:rFonts w:ascii="Times New Roman" w:hAnsi="Times New Roman" w:cs="Times New Roman"/>
          <w:i/>
          <w:sz w:val="22"/>
          <w:szCs w:val="22"/>
        </w:rPr>
        <w:t>Media: The Middle Things</w:t>
      </w:r>
      <w:r w:rsidR="00C60D15" w:rsidRPr="00BF4B4C">
        <w:rPr>
          <w:rFonts w:ascii="Times New Roman" w:hAnsi="Times New Roman" w:cs="Times New Roman"/>
          <w:sz w:val="22"/>
          <w:szCs w:val="22"/>
        </w:rPr>
        <w:t xml:space="preserve"> (London</w:t>
      </w:r>
      <w:r w:rsidRPr="00BF4B4C">
        <w:rPr>
          <w:rFonts w:ascii="Times New Roman" w:hAnsi="Times New Roman" w:cs="Times New Roman"/>
          <w:sz w:val="22"/>
          <w:szCs w:val="22"/>
        </w:rPr>
        <w:t>, 1649), G3r.</w:t>
      </w:r>
    </w:p>
  </w:endnote>
  <w:endnote w:id="22">
    <w:p w14:paraId="670D11B3" w14:textId="69F4CA59"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As in John Bunyan, </w:t>
      </w:r>
      <w:r w:rsidRPr="00BF4B4C">
        <w:rPr>
          <w:rFonts w:ascii="Times New Roman" w:hAnsi="Times New Roman" w:cs="Times New Roman"/>
          <w:i/>
        </w:rPr>
        <w:t>Grace Abounding to the Chief of Sinners</w:t>
      </w:r>
      <w:r w:rsidR="00C60D15" w:rsidRPr="00BF4B4C">
        <w:rPr>
          <w:rFonts w:ascii="Times New Roman" w:hAnsi="Times New Roman" w:cs="Times New Roman"/>
        </w:rPr>
        <w:t xml:space="preserve"> (London</w:t>
      </w:r>
      <w:r w:rsidRPr="00BF4B4C">
        <w:rPr>
          <w:rFonts w:ascii="Times New Roman" w:hAnsi="Times New Roman" w:cs="Times New Roman"/>
        </w:rPr>
        <w:t xml:space="preserve">, 1666). See also Tom Webster, ‘Writing to Redundancy: Approaches to Spiritual Journals and Early Modern Spirituality’, </w:t>
      </w:r>
      <w:r w:rsidRPr="00BF4B4C">
        <w:rPr>
          <w:rFonts w:ascii="Times New Roman" w:hAnsi="Times New Roman" w:cs="Times New Roman"/>
          <w:i/>
        </w:rPr>
        <w:t>The Historical</w:t>
      </w:r>
      <w:r w:rsidRPr="00BF4B4C">
        <w:rPr>
          <w:rFonts w:ascii="Times New Roman" w:hAnsi="Times New Roman" w:cs="Times New Roman"/>
        </w:rPr>
        <w:t xml:space="preserve"> </w:t>
      </w:r>
      <w:r w:rsidRPr="00BF4B4C">
        <w:rPr>
          <w:rFonts w:ascii="Times New Roman" w:hAnsi="Times New Roman" w:cs="Times New Roman"/>
          <w:i/>
        </w:rPr>
        <w:t>Journal</w:t>
      </w:r>
      <w:r w:rsidRPr="00BF4B4C">
        <w:rPr>
          <w:rFonts w:ascii="Times New Roman" w:hAnsi="Times New Roman" w:cs="Times New Roman"/>
        </w:rPr>
        <w:t>, 39 1996), 3-56.</w:t>
      </w:r>
    </w:p>
  </w:endnote>
  <w:endnote w:id="23">
    <w:p w14:paraId="30729499" w14:textId="13D4497F" w:rsidR="00FB282F" w:rsidRPr="00BF4B4C"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rPr>
        <w:t xml:space="preserve"> </w:t>
      </w:r>
      <w:r w:rsidRPr="00BF4B4C">
        <w:rPr>
          <w:rFonts w:ascii="Times New Roman" w:hAnsi="Times New Roman" w:cs="Times New Roman"/>
          <w:color w:val="000000" w:themeColor="text1"/>
        </w:rPr>
        <w:t xml:space="preserve">Louis L. Martz, </w:t>
      </w:r>
      <w:r w:rsidRPr="00BF4B4C">
        <w:rPr>
          <w:rFonts w:ascii="Times New Roman" w:hAnsi="Times New Roman" w:cs="Times New Roman"/>
          <w:i/>
          <w:color w:val="000000" w:themeColor="text1"/>
        </w:rPr>
        <w:t>The Poetry of Meditation: A Study in English Religious Literature of the Seventeenth Century</w:t>
      </w:r>
      <w:r w:rsidRPr="00BF4B4C">
        <w:rPr>
          <w:rFonts w:ascii="Times New Roman" w:hAnsi="Times New Roman" w:cs="Times New Roman"/>
          <w:color w:val="000000" w:themeColor="text1"/>
        </w:rPr>
        <w:t xml:space="preserve"> (New Haven a</w:t>
      </w:r>
      <w:r w:rsidR="00C60D15" w:rsidRPr="00BF4B4C">
        <w:rPr>
          <w:rFonts w:ascii="Times New Roman" w:hAnsi="Times New Roman" w:cs="Times New Roman"/>
          <w:color w:val="000000" w:themeColor="text1"/>
        </w:rPr>
        <w:t xml:space="preserve">nd London, 1954), </w:t>
      </w:r>
      <w:r w:rsidRPr="00BF4B4C">
        <w:rPr>
          <w:rFonts w:ascii="Times New Roman" w:hAnsi="Times New Roman" w:cs="Times New Roman"/>
          <w:color w:val="000000" w:themeColor="text1"/>
        </w:rPr>
        <w:t>153-75.</w:t>
      </w:r>
    </w:p>
  </w:endnote>
  <w:endnote w:id="24">
    <w:p w14:paraId="36BB716C" w14:textId="10B3053E"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Barbara Kiefer Lewalski, </w:t>
      </w:r>
      <w:r w:rsidRPr="00BF4B4C">
        <w:rPr>
          <w:rFonts w:ascii="Times New Roman" w:hAnsi="Times New Roman" w:cs="Times New Roman"/>
          <w:i/>
        </w:rPr>
        <w:t>Protestant Poetics and the Seventeenth-Century Religious Lyric</w:t>
      </w:r>
      <w:r w:rsidRPr="00BF4B4C">
        <w:rPr>
          <w:rFonts w:ascii="Times New Roman" w:hAnsi="Times New Roman" w:cs="Times New Roman"/>
        </w:rPr>
        <w:t xml:space="preserve"> (Princ</w:t>
      </w:r>
      <w:r w:rsidR="003132C8" w:rsidRPr="00BF4B4C">
        <w:rPr>
          <w:rFonts w:ascii="Times New Roman" w:hAnsi="Times New Roman" w:cs="Times New Roman"/>
        </w:rPr>
        <w:t xml:space="preserve">eton, 1979), </w:t>
      </w:r>
      <w:r w:rsidRPr="00BF4B4C">
        <w:rPr>
          <w:rFonts w:ascii="Times New Roman" w:hAnsi="Times New Roman" w:cs="Times New Roman"/>
        </w:rPr>
        <w:t xml:space="preserve">147-78, and 283-316 on Herbert. See also </w:t>
      </w:r>
      <w:r w:rsidRPr="00BF4B4C">
        <w:rPr>
          <w:rFonts w:ascii="Times New Roman" w:hAnsi="Times New Roman" w:cs="Times New Roman"/>
          <w:color w:val="000000" w:themeColor="text1"/>
        </w:rPr>
        <w:t xml:space="preserve">Daniel W. Doerksen, </w:t>
      </w:r>
      <w:r w:rsidRPr="00BF4B4C">
        <w:rPr>
          <w:rFonts w:ascii="Times New Roman" w:hAnsi="Times New Roman" w:cs="Times New Roman"/>
          <w:i/>
          <w:color w:val="000000" w:themeColor="text1"/>
        </w:rPr>
        <w:t xml:space="preserve">Picturing Religious Experience: George Herbert, Calvin, and the Scriptures </w:t>
      </w:r>
      <w:r w:rsidRPr="00BF4B4C">
        <w:rPr>
          <w:rFonts w:ascii="Times New Roman" w:hAnsi="Times New Roman" w:cs="Times New Roman"/>
          <w:color w:val="000000" w:themeColor="text1"/>
        </w:rPr>
        <w:t>(Newa</w:t>
      </w:r>
      <w:r w:rsidR="003132C8" w:rsidRPr="00BF4B4C">
        <w:rPr>
          <w:rFonts w:ascii="Times New Roman" w:hAnsi="Times New Roman" w:cs="Times New Roman"/>
          <w:color w:val="000000" w:themeColor="text1"/>
        </w:rPr>
        <w:t xml:space="preserve">rk, 2011), </w:t>
      </w:r>
      <w:r w:rsidRPr="00BF4B4C">
        <w:rPr>
          <w:rFonts w:ascii="Times New Roman" w:hAnsi="Times New Roman" w:cs="Times New Roman"/>
          <w:color w:val="000000" w:themeColor="text1"/>
        </w:rPr>
        <w:t>85-119 on the importance of delving into the self and portraying experience</w:t>
      </w:r>
    </w:p>
  </w:endnote>
  <w:endnote w:id="25">
    <w:p w14:paraId="67BFF32D" w14:textId="529EE671"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See </w:t>
      </w:r>
      <w:r w:rsidRPr="00BF4B4C">
        <w:rPr>
          <w:rFonts w:ascii="Times New Roman" w:hAnsi="Times New Roman" w:cs="Times New Roman"/>
          <w:color w:val="000000" w:themeColor="text1"/>
          <w:sz w:val="22"/>
          <w:szCs w:val="22"/>
        </w:rPr>
        <w:t xml:space="preserve">Nuttall, </w:t>
      </w:r>
      <w:r w:rsidRPr="00BF4B4C">
        <w:rPr>
          <w:rFonts w:ascii="Times New Roman" w:hAnsi="Times New Roman" w:cs="Times New Roman"/>
          <w:i/>
          <w:color w:val="000000" w:themeColor="text1"/>
          <w:sz w:val="22"/>
          <w:szCs w:val="22"/>
        </w:rPr>
        <w:t>Overheard by God</w:t>
      </w:r>
      <w:r w:rsidR="003132C8" w:rsidRPr="00BF4B4C">
        <w:rPr>
          <w:rFonts w:ascii="Times New Roman" w:hAnsi="Times New Roman" w:cs="Times New Roman"/>
          <w:sz w:val="22"/>
          <w:szCs w:val="22"/>
        </w:rPr>
        <w:t xml:space="preserve">, </w:t>
      </w:r>
      <w:r w:rsidRPr="00BF4B4C">
        <w:rPr>
          <w:rFonts w:ascii="Times New Roman" w:hAnsi="Times New Roman" w:cs="Times New Roman"/>
          <w:sz w:val="22"/>
          <w:szCs w:val="22"/>
        </w:rPr>
        <w:t>32-82.</w:t>
      </w:r>
    </w:p>
  </w:endnote>
  <w:endnote w:id="26">
    <w:p w14:paraId="7C80A7E0" w14:textId="53F89BAF"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Veith, </w:t>
      </w:r>
      <w:r w:rsidRPr="00BF4B4C">
        <w:rPr>
          <w:rFonts w:ascii="Times New Roman" w:hAnsi="Times New Roman" w:cs="Times New Roman"/>
          <w:i/>
          <w:sz w:val="22"/>
          <w:szCs w:val="22"/>
        </w:rPr>
        <w:t>Reformation Spirituality</w:t>
      </w:r>
      <w:r w:rsidR="003132C8" w:rsidRPr="00BF4B4C">
        <w:rPr>
          <w:rFonts w:ascii="Times New Roman" w:hAnsi="Times New Roman" w:cs="Times New Roman"/>
          <w:sz w:val="22"/>
          <w:szCs w:val="22"/>
        </w:rPr>
        <w:t xml:space="preserve">, </w:t>
      </w:r>
      <w:r w:rsidRPr="00BF4B4C">
        <w:rPr>
          <w:rFonts w:ascii="Times New Roman" w:hAnsi="Times New Roman" w:cs="Times New Roman"/>
          <w:sz w:val="22"/>
          <w:szCs w:val="22"/>
        </w:rPr>
        <w:t xml:space="preserve">23-41. See also Michael Schoenfeldt, ‘Herbert and Pleasure’, </w:t>
      </w:r>
      <w:r w:rsidRPr="00BF4B4C">
        <w:rPr>
          <w:rFonts w:ascii="Times New Roman" w:hAnsi="Times New Roman" w:cs="Times New Roman"/>
          <w:i/>
          <w:sz w:val="22"/>
          <w:szCs w:val="22"/>
        </w:rPr>
        <w:t>George Herbert Journal</w:t>
      </w:r>
      <w:r w:rsidRPr="00BF4B4C">
        <w:rPr>
          <w:rFonts w:ascii="Times New Roman" w:hAnsi="Times New Roman" w:cs="Times New Roman"/>
          <w:sz w:val="22"/>
          <w:szCs w:val="22"/>
        </w:rPr>
        <w:t>, 38 (2014), 145-57, on the ‘stunningly instrumental role’ Herbert gives pleasure in religious experience.</w:t>
      </w:r>
    </w:p>
  </w:endnote>
  <w:endnote w:id="27">
    <w:p w14:paraId="546B7227" w14:textId="5336A290"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John Stachniewski, </w:t>
      </w:r>
      <w:r w:rsidRPr="00BF4B4C">
        <w:rPr>
          <w:rFonts w:ascii="Times New Roman" w:hAnsi="Times New Roman" w:cs="Times New Roman"/>
          <w:i/>
        </w:rPr>
        <w:t>The Persecutory Imagination: English Puritanism and the Literature of Religious Despair</w:t>
      </w:r>
      <w:r w:rsidRPr="00BF4B4C">
        <w:rPr>
          <w:rFonts w:ascii="Times New Roman" w:hAnsi="Times New Roman" w:cs="Times New Roman"/>
        </w:rPr>
        <w:t xml:space="preserve"> </w:t>
      </w:r>
      <w:r w:rsidR="003132C8" w:rsidRPr="00BF4B4C">
        <w:rPr>
          <w:rFonts w:ascii="Times New Roman" w:hAnsi="Times New Roman" w:cs="Times New Roman"/>
        </w:rPr>
        <w:t>(Oxford</w:t>
      </w:r>
      <w:r w:rsidRPr="00BF4B4C">
        <w:rPr>
          <w:rFonts w:ascii="Times New Roman" w:hAnsi="Times New Roman" w:cs="Times New Roman"/>
        </w:rPr>
        <w:t>, 1991).</w:t>
      </w:r>
    </w:p>
  </w:endnote>
  <w:endnote w:id="28">
    <w:p w14:paraId="1A6D3FD0" w14:textId="04A40AB7"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Achsah Guibbory, </w:t>
      </w:r>
      <w:r w:rsidRPr="00BF4B4C">
        <w:rPr>
          <w:rFonts w:ascii="Times New Roman" w:hAnsi="Times New Roman" w:cs="Times New Roman"/>
          <w:i/>
        </w:rPr>
        <w:t xml:space="preserve">Ceremony and Community from Herbert to Milton: Literature, Religion, and Cultural Conflict in Seventeenth-Century England </w:t>
      </w:r>
      <w:r w:rsidRPr="00BF4B4C">
        <w:rPr>
          <w:rFonts w:ascii="Times New Roman" w:hAnsi="Times New Roman" w:cs="Times New Roman"/>
        </w:rPr>
        <w:t>(Cambr</w:t>
      </w:r>
      <w:r w:rsidR="003132C8" w:rsidRPr="00BF4B4C">
        <w:rPr>
          <w:rFonts w:ascii="Times New Roman" w:hAnsi="Times New Roman" w:cs="Times New Roman"/>
        </w:rPr>
        <w:t>idge</w:t>
      </w:r>
      <w:r w:rsidRPr="00BF4B4C">
        <w:rPr>
          <w:rFonts w:ascii="Times New Roman" w:hAnsi="Times New Roman" w:cs="Times New Roman"/>
        </w:rPr>
        <w:t>, 1998), 44-78.</w:t>
      </w:r>
    </w:p>
  </w:endnote>
  <w:endnote w:id="29">
    <w:p w14:paraId="238A6E3E" w14:textId="77777777"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Ronald J. Corthell, ‘Joseph Hall and Protestant Meditation’, </w:t>
      </w:r>
      <w:r w:rsidRPr="00BF4B4C">
        <w:rPr>
          <w:rFonts w:ascii="Times New Roman" w:hAnsi="Times New Roman" w:cs="Times New Roman"/>
          <w:i/>
        </w:rPr>
        <w:t>Texas Studies in Literature and Language</w:t>
      </w:r>
      <w:r w:rsidRPr="00BF4B4C">
        <w:rPr>
          <w:rFonts w:ascii="Times New Roman" w:hAnsi="Times New Roman" w:cs="Times New Roman"/>
        </w:rPr>
        <w:t>, 20 (1978), 367-85, p. 370.</w:t>
      </w:r>
    </w:p>
  </w:endnote>
  <w:endnote w:id="30">
    <w:p w14:paraId="10B40F93" w14:textId="2118D3DB"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Karen Bruhn, ‘“Sinne Unfoulded”: Time, Election, and Disbelief among the Godly in Late Sixteenth- and Early Seventeenth-Century England’, </w:t>
      </w:r>
      <w:r w:rsidRPr="00BF4B4C">
        <w:rPr>
          <w:rFonts w:ascii="Times New Roman" w:hAnsi="Times New Roman" w:cs="Times New Roman"/>
          <w:i/>
        </w:rPr>
        <w:t>Church History</w:t>
      </w:r>
      <w:r w:rsidRPr="00BF4B4C">
        <w:rPr>
          <w:rFonts w:ascii="Times New Roman" w:hAnsi="Times New Roman" w:cs="Times New Roman"/>
        </w:rPr>
        <w:t xml:space="preserve">, 77 (2008), 574-95, p. 577. See also Erin Sullivan, ‘Doctrinal Doubleness and the Meaning of Despair in William Perkins’s “Table” and Nathaniel Woodes’s “The Conflict of Conscience”’, </w:t>
      </w:r>
      <w:r w:rsidRPr="00BF4B4C">
        <w:rPr>
          <w:rFonts w:ascii="Times New Roman" w:hAnsi="Times New Roman" w:cs="Times New Roman"/>
          <w:i/>
        </w:rPr>
        <w:t>Studies in Philology</w:t>
      </w:r>
      <w:r w:rsidRPr="00BF4B4C">
        <w:rPr>
          <w:rFonts w:ascii="Times New Roman" w:hAnsi="Times New Roman" w:cs="Times New Roman"/>
        </w:rPr>
        <w:t xml:space="preserve">, 110 (2013), 533-61, and Lori-Anne Ferrell, ‘How-To Books, Protestant Kinetics, and the Art of Theology’, </w:t>
      </w:r>
      <w:r w:rsidRPr="00BF4B4C">
        <w:rPr>
          <w:rFonts w:ascii="Times New Roman" w:hAnsi="Times New Roman" w:cs="Times New Roman"/>
          <w:i/>
        </w:rPr>
        <w:t>Huntington Library Quarterly</w:t>
      </w:r>
      <w:r w:rsidRPr="00BF4B4C">
        <w:rPr>
          <w:rFonts w:ascii="Times New Roman" w:hAnsi="Times New Roman" w:cs="Times New Roman"/>
        </w:rPr>
        <w:t>, 71 (2008), 591-606; amid an essay on how reformation texts drew readers into new forms of physical interaction with theological questions, Ferrell too discusses the question of the ‘temporary’ as a characteristic of</w:t>
      </w:r>
      <w:r w:rsidR="003132C8" w:rsidRPr="00BF4B4C">
        <w:rPr>
          <w:rFonts w:ascii="Times New Roman" w:hAnsi="Times New Roman" w:cs="Times New Roman"/>
        </w:rPr>
        <w:t xml:space="preserve"> English reformed thinking (</w:t>
      </w:r>
      <w:r w:rsidRPr="00BF4B4C">
        <w:rPr>
          <w:rFonts w:ascii="Times New Roman" w:hAnsi="Times New Roman" w:cs="Times New Roman"/>
        </w:rPr>
        <w:t>601-2).</w:t>
      </w:r>
    </w:p>
  </w:endnote>
  <w:endnote w:id="31">
    <w:p w14:paraId="507764D8" w14:textId="34FB66B3" w:rsidR="00FB282F" w:rsidRPr="00BF4B4C"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rPr>
        <w:t xml:space="preserve"> </w:t>
      </w:r>
      <w:r w:rsidRPr="00BF4B4C">
        <w:rPr>
          <w:rFonts w:ascii="Times New Roman" w:hAnsi="Times New Roman" w:cs="Times New Roman"/>
          <w:color w:val="000000" w:themeColor="text1"/>
        </w:rPr>
        <w:t xml:space="preserve">Michael Martin, ‘George Herbert and the Phenomenology of Grace’, </w:t>
      </w:r>
      <w:r w:rsidRPr="00BF4B4C">
        <w:rPr>
          <w:rFonts w:ascii="Times New Roman" w:hAnsi="Times New Roman" w:cs="Times New Roman"/>
          <w:i/>
          <w:color w:val="000000" w:themeColor="text1"/>
        </w:rPr>
        <w:t>George Herbert Journal</w:t>
      </w:r>
      <w:r w:rsidRPr="00BF4B4C">
        <w:rPr>
          <w:rFonts w:ascii="Times New Roman" w:hAnsi="Times New Roman" w:cs="Times New Roman"/>
          <w:color w:val="000000" w:themeColor="text1"/>
        </w:rPr>
        <w:t>, 36 (2012), 52-77, p. 71. See also Daniel H. Strait, ‘</w:t>
      </w:r>
      <w:r w:rsidR="00666F82" w:rsidRPr="00BF4B4C">
        <w:rPr>
          <w:rFonts w:ascii="Times New Roman" w:hAnsi="Times New Roman" w:cs="Times New Roman"/>
          <w:color w:val="000000" w:themeColor="text1"/>
        </w:rPr>
        <w:t>“</w:t>
      </w:r>
      <w:r w:rsidRPr="00BF4B4C">
        <w:rPr>
          <w:rFonts w:ascii="Times New Roman" w:hAnsi="Times New Roman" w:cs="Times New Roman"/>
          <w:color w:val="000000" w:themeColor="text1"/>
        </w:rPr>
        <w:t xml:space="preserve">Sudden Passing”: Herbert’s Poetics of the Moment’, </w:t>
      </w:r>
      <w:r w:rsidRPr="00BF4B4C">
        <w:rPr>
          <w:rFonts w:ascii="Times New Roman" w:hAnsi="Times New Roman" w:cs="Times New Roman"/>
          <w:i/>
          <w:color w:val="000000" w:themeColor="text1"/>
        </w:rPr>
        <w:t>George Herbert Journal</w:t>
      </w:r>
      <w:r w:rsidRPr="00BF4B4C">
        <w:rPr>
          <w:rFonts w:ascii="Times New Roman" w:hAnsi="Times New Roman" w:cs="Times New Roman"/>
          <w:color w:val="000000" w:themeColor="text1"/>
        </w:rPr>
        <w:t>, 38 (2014), 54-65, which focuses on sudden intensity in the poems, and thus offers another way of approaching these emergent signs.</w:t>
      </w:r>
    </w:p>
  </w:endnote>
  <w:endnote w:id="32">
    <w:p w14:paraId="1DF953BC" w14:textId="3EA3EC1A"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Richard Strier, </w:t>
      </w:r>
      <w:r w:rsidRPr="00BF4B4C">
        <w:rPr>
          <w:rFonts w:ascii="Times New Roman" w:hAnsi="Times New Roman" w:cs="Times New Roman"/>
          <w:i/>
          <w:sz w:val="22"/>
          <w:szCs w:val="22"/>
        </w:rPr>
        <w:t>Love Known: Theology and Experience in George Herbert’s Poetry</w:t>
      </w:r>
      <w:r w:rsidR="003132C8" w:rsidRPr="00BF4B4C">
        <w:rPr>
          <w:rFonts w:ascii="Times New Roman" w:hAnsi="Times New Roman" w:cs="Times New Roman"/>
          <w:sz w:val="22"/>
          <w:szCs w:val="22"/>
        </w:rPr>
        <w:t xml:space="preserve"> (Chicago, 1983), </w:t>
      </w:r>
      <w:r w:rsidRPr="00BF4B4C">
        <w:rPr>
          <w:rFonts w:ascii="Times New Roman" w:hAnsi="Times New Roman" w:cs="Times New Roman"/>
          <w:sz w:val="22"/>
          <w:szCs w:val="22"/>
        </w:rPr>
        <w:t>134-42.</w:t>
      </w:r>
    </w:p>
  </w:endnote>
  <w:endnote w:id="33">
    <w:p w14:paraId="51FFEBE5" w14:textId="3C3EB854"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Helen Vendler, </w:t>
      </w:r>
      <w:r w:rsidRPr="00BF4B4C">
        <w:rPr>
          <w:rFonts w:ascii="Times New Roman" w:hAnsi="Times New Roman" w:cs="Times New Roman"/>
          <w:i/>
        </w:rPr>
        <w:t>The Poetry of George Herbert</w:t>
      </w:r>
      <w:r w:rsidRPr="00BF4B4C">
        <w:rPr>
          <w:rFonts w:ascii="Times New Roman" w:hAnsi="Times New Roman" w:cs="Times New Roman"/>
        </w:rPr>
        <w:t xml:space="preserve"> (Cambridge, Massachusetts, and </w:t>
      </w:r>
      <w:r w:rsidR="003132C8" w:rsidRPr="00BF4B4C">
        <w:rPr>
          <w:rFonts w:ascii="Times New Roman" w:hAnsi="Times New Roman" w:cs="Times New Roman"/>
        </w:rPr>
        <w:t xml:space="preserve">London, 1975), </w:t>
      </w:r>
      <w:r w:rsidRPr="00BF4B4C">
        <w:rPr>
          <w:rFonts w:ascii="Times New Roman" w:hAnsi="Times New Roman" w:cs="Times New Roman"/>
        </w:rPr>
        <w:t>39.</w:t>
      </w:r>
    </w:p>
  </w:endnote>
  <w:endnote w:id="34">
    <w:p w14:paraId="6E29EAB5" w14:textId="71B802AF"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Jennifer Downer, ‘“Disorder’d Clocks”: Time, Grace, and the Mechanics of the Soul in George Herbert’s “Even-song”’, </w:t>
      </w:r>
      <w:r w:rsidRPr="00BF4B4C">
        <w:rPr>
          <w:rFonts w:ascii="Times New Roman" w:hAnsi="Times New Roman" w:cs="Times New Roman"/>
          <w:i/>
        </w:rPr>
        <w:t>George Herbert Journal</w:t>
      </w:r>
      <w:r w:rsidRPr="00BF4B4C">
        <w:rPr>
          <w:rFonts w:ascii="Times New Roman" w:hAnsi="Times New Roman" w:cs="Times New Roman"/>
        </w:rPr>
        <w:t xml:space="preserve">, 38 (2014), 41-53, p. 49. See also Max Engammare, </w:t>
      </w:r>
      <w:r w:rsidRPr="00BF4B4C">
        <w:rPr>
          <w:rFonts w:ascii="Times New Roman" w:hAnsi="Times New Roman" w:cs="Times New Roman"/>
          <w:i/>
        </w:rPr>
        <w:t>Time, Punctuality, and Discipline in Early Modern Calvinism</w:t>
      </w:r>
      <w:r w:rsidRPr="00BF4B4C">
        <w:rPr>
          <w:rFonts w:ascii="Times New Roman" w:hAnsi="Times New Roman" w:cs="Times New Roman"/>
        </w:rPr>
        <w:t xml:space="preserve"> (Cambr</w:t>
      </w:r>
      <w:r w:rsidR="003132C8" w:rsidRPr="00BF4B4C">
        <w:rPr>
          <w:rFonts w:ascii="Times New Roman" w:hAnsi="Times New Roman" w:cs="Times New Roman"/>
        </w:rPr>
        <w:t>idge</w:t>
      </w:r>
      <w:r w:rsidRPr="00BF4B4C">
        <w:rPr>
          <w:rFonts w:ascii="Times New Roman" w:hAnsi="Times New Roman" w:cs="Times New Roman"/>
        </w:rPr>
        <w:t>, 2013).</w:t>
      </w:r>
    </w:p>
  </w:endnote>
  <w:endnote w:id="35">
    <w:p w14:paraId="0AC6A61B" w14:textId="77777777" w:rsidR="00E9642E" w:rsidRPr="00BF4B4C" w:rsidRDefault="00E9642E">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See Garrett Stewart, </w:t>
      </w:r>
      <w:r w:rsidRPr="00BF4B4C">
        <w:rPr>
          <w:rFonts w:ascii="Times New Roman" w:hAnsi="Times New Roman" w:cs="Times New Roman"/>
          <w:i/>
        </w:rPr>
        <w:t>Reading Voices: Literature and the Phonotext</w:t>
      </w:r>
      <w:r w:rsidRPr="00BF4B4C">
        <w:rPr>
          <w:rFonts w:ascii="Times New Roman" w:hAnsi="Times New Roman" w:cs="Times New Roman"/>
        </w:rPr>
        <w:t xml:space="preserve"> (Berkeley, Los Angeles and London, 1990), 78-9, and John Hollander, </w:t>
      </w:r>
      <w:r w:rsidRPr="00BF4B4C">
        <w:rPr>
          <w:rFonts w:ascii="Times New Roman" w:hAnsi="Times New Roman" w:cs="Times New Roman"/>
          <w:i/>
        </w:rPr>
        <w:t xml:space="preserve">The Figure of Echo: A Mode of Allusion in Milton and After </w:t>
      </w:r>
      <w:r w:rsidRPr="00BF4B4C">
        <w:rPr>
          <w:rFonts w:ascii="Times New Roman" w:hAnsi="Times New Roman" w:cs="Times New Roman"/>
        </w:rPr>
        <w:t>(Berkeley, Los Angeles and London, 1981), 32, on the subtleties of visual and aural in this poem.</w:t>
      </w:r>
    </w:p>
  </w:endnote>
  <w:endnote w:id="36">
    <w:p w14:paraId="3B3504B7" w14:textId="62C90331"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Angela Leighton, </w:t>
      </w:r>
      <w:r w:rsidRPr="00BF4B4C">
        <w:rPr>
          <w:rFonts w:ascii="Times New Roman" w:hAnsi="Times New Roman" w:cs="Times New Roman"/>
          <w:i/>
        </w:rPr>
        <w:t xml:space="preserve">On Form: Poetry, Aestheticism, and the Legacy of a Word </w:t>
      </w:r>
      <w:r w:rsidR="003132C8" w:rsidRPr="00BF4B4C">
        <w:rPr>
          <w:rFonts w:ascii="Times New Roman" w:hAnsi="Times New Roman" w:cs="Times New Roman"/>
        </w:rPr>
        <w:t>(Oxford</w:t>
      </w:r>
      <w:r w:rsidRPr="00BF4B4C">
        <w:rPr>
          <w:rFonts w:ascii="Times New Roman" w:hAnsi="Times New Roman" w:cs="Times New Roman"/>
        </w:rPr>
        <w:t xml:space="preserve">, 2007). See also her ‘Incarnations in the Ear: On Poetry and Presence’, in </w:t>
      </w:r>
      <w:r w:rsidR="003132C8" w:rsidRPr="00BF4B4C">
        <w:rPr>
          <w:rFonts w:ascii="Times New Roman" w:hAnsi="Times New Roman" w:cs="Times New Roman"/>
        </w:rPr>
        <w:t xml:space="preserve">Mark S. Burrows et al. (ed.) </w:t>
      </w:r>
      <w:r w:rsidRPr="00BF4B4C">
        <w:rPr>
          <w:rFonts w:ascii="Times New Roman" w:hAnsi="Times New Roman" w:cs="Times New Roman"/>
          <w:i/>
        </w:rPr>
        <w:t>Poetic Revelations</w:t>
      </w:r>
      <w:r w:rsidRPr="00BF4B4C">
        <w:rPr>
          <w:rFonts w:ascii="Times New Roman" w:hAnsi="Times New Roman" w:cs="Times New Roman"/>
        </w:rPr>
        <w:t xml:space="preserve"> (Abingdon and</w:t>
      </w:r>
      <w:r w:rsidR="003132C8" w:rsidRPr="00BF4B4C">
        <w:rPr>
          <w:rFonts w:ascii="Times New Roman" w:hAnsi="Times New Roman" w:cs="Times New Roman"/>
        </w:rPr>
        <w:t xml:space="preserve"> New York, 2016), </w:t>
      </w:r>
      <w:r w:rsidRPr="00BF4B4C">
        <w:rPr>
          <w:rFonts w:ascii="Times New Roman" w:hAnsi="Times New Roman" w:cs="Times New Roman"/>
        </w:rPr>
        <w:t>149-63.</w:t>
      </w:r>
    </w:p>
  </w:endnote>
  <w:endnote w:id="37">
    <w:p w14:paraId="7C02C0D6" w14:textId="77777777"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Lisa Lai-ming Wong, ‘A Promise (Over)Heard in Lyric’, </w:t>
      </w:r>
      <w:r w:rsidRPr="00BF4B4C">
        <w:rPr>
          <w:rFonts w:ascii="Times New Roman" w:hAnsi="Times New Roman" w:cs="Times New Roman"/>
          <w:i/>
        </w:rPr>
        <w:t>New Literary History: A Journal of Theory and Interpretation</w:t>
      </w:r>
      <w:r w:rsidRPr="00BF4B4C">
        <w:rPr>
          <w:rFonts w:ascii="Times New Roman" w:hAnsi="Times New Roman" w:cs="Times New Roman"/>
        </w:rPr>
        <w:t xml:space="preserve">, 37 (2006), 271-84. See also Kenneth Gross, ‘The Survival of Strange Sounds: Forms of Life in Lyric Poetry’, </w:t>
      </w:r>
      <w:r w:rsidRPr="00BF4B4C">
        <w:rPr>
          <w:rFonts w:ascii="Times New Roman" w:hAnsi="Times New Roman" w:cs="Times New Roman"/>
          <w:i/>
        </w:rPr>
        <w:t>Yale Review</w:t>
      </w:r>
      <w:r w:rsidRPr="00BF4B4C">
        <w:rPr>
          <w:rFonts w:ascii="Times New Roman" w:hAnsi="Times New Roman" w:cs="Times New Roman"/>
        </w:rPr>
        <w:t>, 103 (2015), 27-46.</w:t>
      </w:r>
    </w:p>
  </w:endnote>
  <w:endnote w:id="38">
    <w:p w14:paraId="2B9B59B2" w14:textId="2E1A8E77"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On apostrophe, see Jonathan Culler, </w:t>
      </w:r>
      <w:r w:rsidRPr="00BF4B4C">
        <w:rPr>
          <w:rFonts w:ascii="Times New Roman" w:hAnsi="Times New Roman" w:cs="Times New Roman"/>
          <w:i/>
        </w:rPr>
        <w:t xml:space="preserve">Theory of the Lyric </w:t>
      </w:r>
      <w:r w:rsidR="003132C8" w:rsidRPr="00BF4B4C">
        <w:rPr>
          <w:rFonts w:ascii="Times New Roman" w:hAnsi="Times New Roman" w:cs="Times New Roman"/>
        </w:rPr>
        <w:t xml:space="preserve">(Cambridge, Mass., 2015), </w:t>
      </w:r>
      <w:r w:rsidRPr="00BF4B4C">
        <w:rPr>
          <w:rFonts w:ascii="Times New Roman" w:hAnsi="Times New Roman" w:cs="Times New Roman"/>
        </w:rPr>
        <w:t xml:space="preserve">186-243 on lyric address, and his earlier </w:t>
      </w:r>
      <w:r w:rsidRPr="00BF4B4C">
        <w:rPr>
          <w:rFonts w:ascii="Times New Roman" w:hAnsi="Times New Roman" w:cs="Times New Roman"/>
          <w:i/>
        </w:rPr>
        <w:t>The Pursuit of Signs: Semiotics, Literature, Deconstruction</w:t>
      </w:r>
      <w:r w:rsidR="003132C8" w:rsidRPr="00BF4B4C">
        <w:rPr>
          <w:rFonts w:ascii="Times New Roman" w:hAnsi="Times New Roman" w:cs="Times New Roman"/>
        </w:rPr>
        <w:t xml:space="preserve"> (Ithaca</w:t>
      </w:r>
      <w:r w:rsidRPr="00BF4B4C">
        <w:rPr>
          <w:rFonts w:ascii="Times New Roman" w:hAnsi="Times New Roman" w:cs="Times New Roman"/>
        </w:rPr>
        <w:t xml:space="preserve">, 1981), pp. 135-54. However, Paul Alpers, ‘Apostrophe and the Rhetoric of Renaissance Lyric’, </w:t>
      </w:r>
      <w:r w:rsidRPr="00BF4B4C">
        <w:rPr>
          <w:rFonts w:ascii="Times New Roman" w:hAnsi="Times New Roman" w:cs="Times New Roman"/>
          <w:i/>
        </w:rPr>
        <w:t>Representations</w:t>
      </w:r>
      <w:r w:rsidRPr="00BF4B4C">
        <w:rPr>
          <w:rFonts w:ascii="Times New Roman" w:hAnsi="Times New Roman" w:cs="Times New Roman"/>
        </w:rPr>
        <w:t xml:space="preserve">, 122 (2013), 1-22, has argued that this trope is less prominent in Herbert’s time. See also J. Mark Smith, ‘Apostrophe, or the Lyric Art of Turning Away’, </w:t>
      </w:r>
      <w:r w:rsidRPr="00BF4B4C">
        <w:rPr>
          <w:rFonts w:ascii="Times New Roman" w:hAnsi="Times New Roman" w:cs="Times New Roman"/>
          <w:i/>
        </w:rPr>
        <w:t>Texas Studies in Literature and Language</w:t>
      </w:r>
      <w:r w:rsidRPr="00BF4B4C">
        <w:rPr>
          <w:rFonts w:ascii="Times New Roman" w:hAnsi="Times New Roman" w:cs="Times New Roman"/>
        </w:rPr>
        <w:t xml:space="preserve">, 49 (2007), 411-37, p. 415. On prosopopeia, see Gavin Alexander, ‘Prosopopoeia: The Speaking Figure’, in </w:t>
      </w:r>
      <w:r w:rsidRPr="00BF4B4C">
        <w:rPr>
          <w:rFonts w:ascii="Times New Roman" w:hAnsi="Times New Roman" w:cs="Times New Roman"/>
          <w:i/>
        </w:rPr>
        <w:t>Renaissance Figures of Speech</w:t>
      </w:r>
      <w:r w:rsidRPr="00BF4B4C">
        <w:rPr>
          <w:rFonts w:ascii="Times New Roman" w:hAnsi="Times New Roman" w:cs="Times New Roman"/>
        </w:rPr>
        <w:t xml:space="preserve"> (Cambr</w:t>
      </w:r>
      <w:r w:rsidR="003132C8" w:rsidRPr="00BF4B4C">
        <w:rPr>
          <w:rFonts w:ascii="Times New Roman" w:hAnsi="Times New Roman" w:cs="Times New Roman"/>
        </w:rPr>
        <w:t xml:space="preserve">idge, 2007), </w:t>
      </w:r>
      <w:r w:rsidRPr="00BF4B4C">
        <w:rPr>
          <w:rFonts w:ascii="Times New Roman" w:hAnsi="Times New Roman" w:cs="Times New Roman"/>
        </w:rPr>
        <w:t xml:space="preserve">96-112, p. 112. The relationship of Herbert’s poems to music is a large topic; see for example Simon Jackson, ‘“Double Motion”: Herbert and Seventeenth-Century Polyphonic Practice’, </w:t>
      </w:r>
      <w:r w:rsidRPr="00BF4B4C">
        <w:rPr>
          <w:rFonts w:ascii="Times New Roman" w:hAnsi="Times New Roman" w:cs="Times New Roman"/>
          <w:i/>
        </w:rPr>
        <w:t>George Herbert Journal</w:t>
      </w:r>
      <w:r w:rsidRPr="00BF4B4C">
        <w:rPr>
          <w:rFonts w:ascii="Times New Roman" w:hAnsi="Times New Roman" w:cs="Times New Roman"/>
        </w:rPr>
        <w:t xml:space="preserve">, 37 (2013), 146-61. On ‘possession’, see Susan Stewart, ‘Lyric Possession’, </w:t>
      </w:r>
      <w:r w:rsidRPr="00BF4B4C">
        <w:rPr>
          <w:rFonts w:ascii="Times New Roman" w:hAnsi="Times New Roman" w:cs="Times New Roman"/>
          <w:i/>
        </w:rPr>
        <w:t>Critical Inquiry</w:t>
      </w:r>
      <w:r w:rsidRPr="00BF4B4C">
        <w:rPr>
          <w:rFonts w:ascii="Times New Roman" w:hAnsi="Times New Roman" w:cs="Times New Roman"/>
        </w:rPr>
        <w:t>, 22 (1995), 34–63.</w:t>
      </w:r>
    </w:p>
  </w:endnote>
  <w:endnote w:id="39">
    <w:p w14:paraId="140BA5D7" w14:textId="565F0403"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See Heather Dubrow, </w:t>
      </w:r>
      <w:r w:rsidRPr="00BF4B4C">
        <w:rPr>
          <w:rFonts w:ascii="Times New Roman" w:hAnsi="Times New Roman" w:cs="Times New Roman"/>
          <w:i/>
        </w:rPr>
        <w:t>The Challenges of Orpheus: Lyric Poetry and Early Modern England</w:t>
      </w:r>
      <w:r w:rsidRPr="00BF4B4C">
        <w:rPr>
          <w:rFonts w:ascii="Times New Roman" w:hAnsi="Times New Roman" w:cs="Times New Roman"/>
        </w:rPr>
        <w:t xml:space="preserve"> (Baltimore</w:t>
      </w:r>
      <w:r w:rsidR="003132C8" w:rsidRPr="00BF4B4C">
        <w:rPr>
          <w:rFonts w:ascii="Times New Roman" w:hAnsi="Times New Roman" w:cs="Times New Roman"/>
        </w:rPr>
        <w:t xml:space="preserve">, 2008), </w:t>
      </w:r>
      <w:r w:rsidRPr="00BF4B4C">
        <w:rPr>
          <w:rFonts w:ascii="Times New Roman" w:hAnsi="Times New Roman" w:cs="Times New Roman"/>
        </w:rPr>
        <w:t xml:space="preserve">94-5. See also Hamlin, Hannibal, ‘My Tongue Shall Speak: The Voices of the Psalms’, </w:t>
      </w:r>
      <w:r w:rsidRPr="00BF4B4C">
        <w:rPr>
          <w:rFonts w:ascii="Times New Roman" w:hAnsi="Times New Roman" w:cs="Times New Roman"/>
          <w:i/>
        </w:rPr>
        <w:t>Renaissance Studies</w:t>
      </w:r>
      <w:r w:rsidRPr="00BF4B4C">
        <w:rPr>
          <w:rFonts w:ascii="Times New Roman" w:hAnsi="Times New Roman" w:cs="Times New Roman"/>
        </w:rPr>
        <w:t>, 29 (2015), 509-30.</w:t>
      </w:r>
    </w:p>
  </w:endnote>
  <w:endnote w:id="40">
    <w:p w14:paraId="7410FB7C" w14:textId="67256383" w:rsidR="00FB282F" w:rsidRPr="00BF4B4C" w:rsidRDefault="00FB282F">
      <w:pPr>
        <w:tabs>
          <w:tab w:val="left" w:pos="4962"/>
        </w:tabs>
        <w:spacing w:after="0" w:line="480" w:lineRule="auto"/>
        <w:jc w:val="both"/>
        <w:rPr>
          <w:rFonts w:ascii="Times New Roman" w:hAnsi="Times New Roman" w:cs="Times New Roman"/>
        </w:rPr>
      </w:pPr>
      <w:r w:rsidRPr="00BF4B4C">
        <w:rPr>
          <w:rStyle w:val="EndnoteReference"/>
          <w:rFonts w:ascii="Times New Roman" w:hAnsi="Times New Roman" w:cs="Times New Roman"/>
        </w:rPr>
        <w:endnoteRef/>
      </w:r>
      <w:r w:rsidRPr="00BF4B4C">
        <w:rPr>
          <w:rFonts w:ascii="Times New Roman" w:hAnsi="Times New Roman" w:cs="Times New Roman"/>
        </w:rPr>
        <w:t xml:space="preserve"> Scott Brewster, </w:t>
      </w:r>
      <w:r w:rsidRPr="00BF4B4C">
        <w:rPr>
          <w:rFonts w:ascii="Times New Roman" w:hAnsi="Times New Roman" w:cs="Times New Roman"/>
          <w:i/>
        </w:rPr>
        <w:t>Lyric – The New Critical Idiom</w:t>
      </w:r>
      <w:r w:rsidRPr="00BF4B4C">
        <w:rPr>
          <w:rFonts w:ascii="Times New Roman" w:hAnsi="Times New Roman" w:cs="Times New Roman"/>
        </w:rPr>
        <w:t xml:space="preserve"> (</w:t>
      </w:r>
      <w:r w:rsidR="003132C8" w:rsidRPr="00BF4B4C">
        <w:rPr>
          <w:rFonts w:ascii="Times New Roman" w:hAnsi="Times New Roman" w:cs="Times New Roman"/>
        </w:rPr>
        <w:t>Abingdon and New York</w:t>
      </w:r>
      <w:r w:rsidRPr="00BF4B4C">
        <w:rPr>
          <w:rFonts w:ascii="Times New Roman" w:hAnsi="Times New Roman" w:cs="Times New Roman"/>
        </w:rPr>
        <w:t>, 2009), p. 34, p. 40.</w:t>
      </w:r>
    </w:p>
  </w:endnote>
  <w:endnote w:id="41">
    <w:p w14:paraId="67E5B167" w14:textId="6B0163AC" w:rsidR="00FB282F" w:rsidRPr="00BF4B4C"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color w:val="000000" w:themeColor="text1"/>
        </w:rPr>
        <w:t xml:space="preserve"> Nuttall, </w:t>
      </w:r>
      <w:r w:rsidRPr="00BF4B4C">
        <w:rPr>
          <w:rFonts w:ascii="Times New Roman" w:hAnsi="Times New Roman" w:cs="Times New Roman"/>
          <w:i/>
          <w:color w:val="000000" w:themeColor="text1"/>
        </w:rPr>
        <w:t>Overheard by God</w:t>
      </w:r>
      <w:r w:rsidR="003132C8" w:rsidRPr="00BF4B4C">
        <w:rPr>
          <w:rFonts w:ascii="Times New Roman" w:hAnsi="Times New Roman" w:cs="Times New Roman"/>
          <w:color w:val="000000" w:themeColor="text1"/>
        </w:rPr>
        <w:t xml:space="preserve">, </w:t>
      </w:r>
      <w:r w:rsidRPr="00BF4B4C">
        <w:rPr>
          <w:rFonts w:ascii="Times New Roman" w:hAnsi="Times New Roman" w:cs="Times New Roman"/>
          <w:color w:val="000000" w:themeColor="text1"/>
        </w:rPr>
        <w:t>15.</w:t>
      </w:r>
    </w:p>
  </w:endnote>
  <w:endnote w:id="42">
    <w:p w14:paraId="7FDFBC4B" w14:textId="1D3D66CC"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Veith, </w:t>
      </w:r>
      <w:r w:rsidRPr="00BF4B4C">
        <w:rPr>
          <w:rFonts w:ascii="Times New Roman" w:hAnsi="Times New Roman" w:cs="Times New Roman"/>
          <w:i/>
          <w:sz w:val="22"/>
          <w:szCs w:val="22"/>
        </w:rPr>
        <w:t>Reformation Spirituality</w:t>
      </w:r>
      <w:r w:rsidR="003132C8" w:rsidRPr="00BF4B4C">
        <w:rPr>
          <w:rFonts w:ascii="Times New Roman" w:hAnsi="Times New Roman" w:cs="Times New Roman"/>
          <w:sz w:val="22"/>
          <w:szCs w:val="22"/>
        </w:rPr>
        <w:t xml:space="preserve">, </w:t>
      </w:r>
      <w:r w:rsidRPr="00BF4B4C">
        <w:rPr>
          <w:rFonts w:ascii="Times New Roman" w:hAnsi="Times New Roman" w:cs="Times New Roman"/>
          <w:sz w:val="22"/>
          <w:szCs w:val="22"/>
        </w:rPr>
        <w:t>34.</w:t>
      </w:r>
    </w:p>
  </w:endnote>
  <w:endnote w:id="43">
    <w:p w14:paraId="454792D0" w14:textId="6AC028AB"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On the end of ‘The Collar’, see also Dubrow, </w:t>
      </w:r>
      <w:r w:rsidRPr="00BF4B4C">
        <w:rPr>
          <w:rFonts w:ascii="Times New Roman" w:hAnsi="Times New Roman" w:cs="Times New Roman"/>
          <w:i/>
          <w:sz w:val="22"/>
          <w:szCs w:val="22"/>
        </w:rPr>
        <w:t>Challenges of Orpheus</w:t>
      </w:r>
      <w:r w:rsidR="003132C8" w:rsidRPr="00BF4B4C">
        <w:rPr>
          <w:rFonts w:ascii="Times New Roman" w:hAnsi="Times New Roman" w:cs="Times New Roman"/>
          <w:sz w:val="22"/>
          <w:szCs w:val="22"/>
        </w:rPr>
        <w:t xml:space="preserve">, </w:t>
      </w:r>
      <w:r w:rsidRPr="00BF4B4C">
        <w:rPr>
          <w:rFonts w:ascii="Times New Roman" w:hAnsi="Times New Roman" w:cs="Times New Roman"/>
          <w:sz w:val="22"/>
          <w:szCs w:val="22"/>
        </w:rPr>
        <w:t>193: ‘Through the very act of telling this tale, the speaker assumes the role of dutiful attitude to God and perhaps preacher to other would-be sinners as well’.</w:t>
      </w:r>
    </w:p>
  </w:endnote>
  <w:endnote w:id="44">
    <w:p w14:paraId="7E51DF38" w14:textId="57410036" w:rsidR="00E15C49" w:rsidRPr="00BF4B4C"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rPr>
        <w:t xml:space="preserve"> </w:t>
      </w:r>
      <w:r w:rsidRPr="00BF4B4C">
        <w:rPr>
          <w:rFonts w:ascii="Times New Roman" w:hAnsi="Times New Roman" w:cs="Times New Roman"/>
          <w:color w:val="000000" w:themeColor="text1"/>
        </w:rPr>
        <w:t xml:space="preserve">Stanley Fish, </w:t>
      </w:r>
      <w:r w:rsidRPr="00BF4B4C">
        <w:rPr>
          <w:rFonts w:ascii="Times New Roman" w:hAnsi="Times New Roman" w:cs="Times New Roman"/>
          <w:i/>
          <w:color w:val="000000" w:themeColor="text1"/>
        </w:rPr>
        <w:t xml:space="preserve">The Living Temple: George Herbert and Catechizing </w:t>
      </w:r>
      <w:r w:rsidRPr="00BF4B4C">
        <w:rPr>
          <w:rFonts w:ascii="Times New Roman" w:hAnsi="Times New Roman" w:cs="Times New Roman"/>
          <w:color w:val="000000" w:themeColor="text1"/>
        </w:rPr>
        <w:t xml:space="preserve">(Berkeley, </w:t>
      </w:r>
      <w:r w:rsidR="006D3D41" w:rsidRPr="00BF4B4C">
        <w:rPr>
          <w:rFonts w:ascii="Times New Roman" w:hAnsi="Times New Roman" w:cs="Times New Roman"/>
          <w:color w:val="000000" w:themeColor="text1"/>
        </w:rPr>
        <w:t>Los Angeles and London</w:t>
      </w:r>
      <w:r w:rsidR="00E15C49" w:rsidRPr="00BF4B4C">
        <w:rPr>
          <w:rFonts w:ascii="Times New Roman" w:hAnsi="Times New Roman" w:cs="Times New Roman"/>
          <w:color w:val="000000" w:themeColor="text1"/>
        </w:rPr>
        <w:t>, 1978).</w:t>
      </w:r>
    </w:p>
  </w:endnote>
  <w:endnote w:id="45">
    <w:p w14:paraId="5CDACD72" w14:textId="02A3F37E" w:rsidR="00E15C49" w:rsidRPr="00BF4B4C" w:rsidRDefault="00E15C49">
      <w:pPr>
        <w:tabs>
          <w:tab w:val="left" w:pos="4962"/>
        </w:tabs>
        <w:spacing w:after="0" w:line="480" w:lineRule="auto"/>
        <w:jc w:val="both"/>
        <w:rPr>
          <w:rFonts w:ascii="Times New Roman" w:hAnsi="Times New Roman" w:cs="Times New Roman"/>
          <w:color w:val="000000"/>
          <w:shd w:val="clear" w:color="auto" w:fill="FFFFFF"/>
        </w:rPr>
      </w:pPr>
      <w:r w:rsidRPr="00D13A2B">
        <w:rPr>
          <w:rStyle w:val="EndnoteReference"/>
          <w:rFonts w:ascii="Times New Roman" w:hAnsi="Times New Roman" w:cs="Times New Roman"/>
        </w:rPr>
        <w:endnoteRef/>
      </w:r>
      <w:r w:rsidRPr="00D13A2B">
        <w:rPr>
          <w:rFonts w:ascii="Times New Roman" w:hAnsi="Times New Roman" w:cs="Times New Roman"/>
        </w:rPr>
        <w:t xml:space="preserve"> </w:t>
      </w:r>
      <w:r w:rsidRPr="00BF4B4C">
        <w:rPr>
          <w:rFonts w:ascii="Times New Roman" w:hAnsi="Times New Roman" w:cs="Times New Roman"/>
        </w:rPr>
        <w:t xml:space="preserve">Stanley Fish, </w:t>
      </w:r>
      <w:r w:rsidRPr="00BF4B4C">
        <w:rPr>
          <w:rFonts w:ascii="Times New Roman" w:hAnsi="Times New Roman" w:cs="Times New Roman"/>
          <w:i/>
        </w:rPr>
        <w:t xml:space="preserve">Self-Consuming Artifacts: The Experience of Seventeenth-Century Literature </w:t>
      </w:r>
      <w:r w:rsidRPr="00BF4B4C">
        <w:rPr>
          <w:rFonts w:ascii="Times New Roman" w:hAnsi="Times New Roman" w:cs="Times New Roman"/>
        </w:rPr>
        <w:t>(Berkeley, Los Ange</w:t>
      </w:r>
      <w:r w:rsidR="006D3D41" w:rsidRPr="00BF4B4C">
        <w:rPr>
          <w:rFonts w:ascii="Times New Roman" w:hAnsi="Times New Roman" w:cs="Times New Roman"/>
        </w:rPr>
        <w:t xml:space="preserve">les and London, 1972), </w:t>
      </w:r>
      <w:r w:rsidRPr="00BF4B4C">
        <w:rPr>
          <w:rFonts w:ascii="Times New Roman" w:hAnsi="Times New Roman" w:cs="Times New Roman"/>
        </w:rPr>
        <w:t xml:space="preserve">156-223, and </w:t>
      </w:r>
      <w:r w:rsidRPr="00BF4B4C">
        <w:rPr>
          <w:rFonts w:ascii="Times New Roman" w:hAnsi="Times New Roman" w:cs="Times New Roman"/>
          <w:i/>
        </w:rPr>
        <w:t>Surprised By Sin: The Reader in ‘Paradise Lost’</w:t>
      </w:r>
      <w:r w:rsidRPr="00BF4B4C">
        <w:rPr>
          <w:rFonts w:ascii="Times New Roman" w:hAnsi="Times New Roman" w:cs="Times New Roman"/>
        </w:rPr>
        <w:t>, 2</w:t>
      </w:r>
      <w:r w:rsidRPr="00BF4B4C">
        <w:rPr>
          <w:rFonts w:ascii="Times New Roman" w:hAnsi="Times New Roman" w:cs="Times New Roman"/>
          <w:vertAlign w:val="superscript"/>
        </w:rPr>
        <w:t>nd</w:t>
      </w:r>
      <w:r w:rsidR="006D3D41" w:rsidRPr="00BF4B4C">
        <w:rPr>
          <w:rFonts w:ascii="Times New Roman" w:hAnsi="Times New Roman" w:cs="Times New Roman"/>
        </w:rPr>
        <w:t xml:space="preserve"> edn (Cambridge, Mass.</w:t>
      </w:r>
      <w:r w:rsidRPr="00BF4B4C">
        <w:rPr>
          <w:rFonts w:ascii="Times New Roman" w:hAnsi="Times New Roman" w:cs="Times New Roman"/>
        </w:rPr>
        <w:t xml:space="preserve">, 1998). There are notable critiques of Fish’s portrayals of reading processes, as in </w:t>
      </w:r>
      <w:r w:rsidRPr="00BF4B4C">
        <w:rPr>
          <w:rFonts w:ascii="Times New Roman" w:hAnsi="Times New Roman" w:cs="Times New Roman"/>
          <w:color w:val="000000"/>
          <w:shd w:val="clear" w:color="auto" w:fill="FFFFFF"/>
        </w:rPr>
        <w:t xml:space="preserve">Jonathan Culler, </w:t>
      </w:r>
      <w:r w:rsidRPr="00BF4B4C">
        <w:rPr>
          <w:rFonts w:ascii="Times New Roman" w:hAnsi="Times New Roman" w:cs="Times New Roman"/>
          <w:i/>
          <w:iCs/>
          <w:color w:val="000000"/>
          <w:shd w:val="clear" w:color="auto" w:fill="FFFFFF"/>
        </w:rPr>
        <w:t>The Pursuit of Signs: Semiotics, Literature, Deconstruction</w:t>
      </w:r>
      <w:r w:rsidR="006D3D41" w:rsidRPr="00BF4B4C">
        <w:rPr>
          <w:rFonts w:ascii="Times New Roman" w:hAnsi="Times New Roman" w:cs="Times New Roman"/>
          <w:color w:val="000000"/>
          <w:shd w:val="clear" w:color="auto" w:fill="FFFFFF"/>
        </w:rPr>
        <w:t xml:space="preserve"> (Ithaca, NY, 1981), </w:t>
      </w:r>
      <w:r w:rsidRPr="00BF4B4C">
        <w:rPr>
          <w:rFonts w:ascii="Times New Roman" w:hAnsi="Times New Roman" w:cs="Times New Roman"/>
          <w:color w:val="000000"/>
          <w:shd w:val="clear" w:color="auto" w:fill="FFFFFF"/>
        </w:rPr>
        <w:t>129-30.</w:t>
      </w:r>
    </w:p>
  </w:endnote>
  <w:endnote w:id="46">
    <w:p w14:paraId="198E5BD1" w14:textId="2A747C9B" w:rsidR="00BF4B4C" w:rsidRPr="00D13A2B" w:rsidRDefault="00BF4B4C" w:rsidP="00D13A2B">
      <w:pPr>
        <w:pStyle w:val="EndnoteText"/>
        <w:spacing w:line="480" w:lineRule="auto"/>
        <w:rPr>
          <w:rFonts w:ascii="Times New Roman" w:hAnsi="Times New Roman" w:cs="Times New Roman"/>
          <w:sz w:val="22"/>
          <w:szCs w:val="22"/>
        </w:rPr>
      </w:pPr>
      <w:r w:rsidRPr="00D13A2B">
        <w:rPr>
          <w:rStyle w:val="EndnoteReference"/>
          <w:rFonts w:ascii="Times New Roman" w:hAnsi="Times New Roman" w:cs="Times New Roman"/>
          <w:sz w:val="22"/>
          <w:szCs w:val="22"/>
        </w:rPr>
        <w:endnoteRef/>
      </w:r>
      <w:r w:rsidRPr="00D13A2B">
        <w:rPr>
          <w:rFonts w:ascii="Times New Roman" w:hAnsi="Times New Roman" w:cs="Times New Roman"/>
          <w:sz w:val="22"/>
          <w:szCs w:val="22"/>
        </w:rPr>
        <w:t xml:space="preserve"> </w:t>
      </w:r>
      <w:r>
        <w:rPr>
          <w:rFonts w:ascii="Times New Roman" w:hAnsi="Times New Roman" w:cs="Times New Roman"/>
          <w:sz w:val="22"/>
          <w:szCs w:val="22"/>
        </w:rPr>
        <w:t xml:space="preserve">The quotation is from </w:t>
      </w:r>
      <w:r>
        <w:rPr>
          <w:rFonts w:ascii="Times New Roman" w:hAnsi="Times New Roman" w:cs="Times New Roman"/>
          <w:i/>
          <w:sz w:val="22"/>
          <w:szCs w:val="22"/>
        </w:rPr>
        <w:t>Astrophel and Stella</w:t>
      </w:r>
      <w:r>
        <w:rPr>
          <w:rFonts w:ascii="Times New Roman" w:hAnsi="Times New Roman" w:cs="Times New Roman"/>
          <w:sz w:val="22"/>
          <w:szCs w:val="22"/>
        </w:rPr>
        <w:t xml:space="preserve">, 1.14, quoted from </w:t>
      </w:r>
      <w:r>
        <w:rPr>
          <w:rFonts w:ascii="Times New Roman" w:hAnsi="Times New Roman" w:cs="Times New Roman"/>
          <w:i/>
          <w:sz w:val="22"/>
          <w:szCs w:val="22"/>
        </w:rPr>
        <w:t>The Poems of Sir Philip Sidney</w:t>
      </w:r>
      <w:r>
        <w:rPr>
          <w:rFonts w:ascii="Times New Roman" w:hAnsi="Times New Roman" w:cs="Times New Roman"/>
          <w:sz w:val="22"/>
          <w:szCs w:val="22"/>
        </w:rPr>
        <w:t>, ed. William A. Ringler (Oxford, 1962).</w:t>
      </w:r>
    </w:p>
  </w:endnote>
  <w:endnote w:id="47">
    <w:p w14:paraId="5248485C" w14:textId="6C90BDDE"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Richard Baxter, </w:t>
      </w:r>
      <w:r w:rsidRPr="00BF4B4C">
        <w:rPr>
          <w:rFonts w:ascii="Times New Roman" w:hAnsi="Times New Roman" w:cs="Times New Roman"/>
          <w:i/>
          <w:sz w:val="22"/>
          <w:szCs w:val="22"/>
        </w:rPr>
        <w:t>The Saints Everlasting Rest</w:t>
      </w:r>
      <w:r w:rsidRPr="00BF4B4C">
        <w:rPr>
          <w:rFonts w:ascii="Times New Roman" w:hAnsi="Times New Roman" w:cs="Times New Roman"/>
          <w:sz w:val="22"/>
          <w:szCs w:val="22"/>
        </w:rPr>
        <w:t xml:space="preserve">, 3F3v. See also Richard Rogers, </w:t>
      </w:r>
      <w:r w:rsidRPr="00BF4B4C">
        <w:rPr>
          <w:rFonts w:ascii="Times New Roman" w:hAnsi="Times New Roman" w:cs="Times New Roman"/>
          <w:i/>
          <w:sz w:val="22"/>
          <w:szCs w:val="22"/>
        </w:rPr>
        <w:t>Seven Treatises Containing Such Direction As Is Gathered out of the Holie Scriptures</w:t>
      </w:r>
      <w:r w:rsidRPr="00BF4B4C">
        <w:rPr>
          <w:rFonts w:ascii="Times New Roman" w:hAnsi="Times New Roman" w:cs="Times New Roman"/>
          <w:sz w:val="22"/>
          <w:szCs w:val="22"/>
        </w:rPr>
        <w:t xml:space="preserve"> (Lond</w:t>
      </w:r>
      <w:r w:rsidR="006D3D41" w:rsidRPr="00BF4B4C">
        <w:rPr>
          <w:rFonts w:ascii="Times New Roman" w:hAnsi="Times New Roman" w:cs="Times New Roman"/>
          <w:sz w:val="22"/>
          <w:szCs w:val="22"/>
        </w:rPr>
        <w:t>on</w:t>
      </w:r>
      <w:r w:rsidRPr="00BF4B4C">
        <w:rPr>
          <w:rFonts w:ascii="Times New Roman" w:hAnsi="Times New Roman" w:cs="Times New Roman"/>
          <w:sz w:val="22"/>
          <w:szCs w:val="22"/>
        </w:rPr>
        <w:t>, 1603), X6r, on the need for watchfulness; see also his section on meditation, Y4r-2A4r.</w:t>
      </w:r>
    </w:p>
  </w:endnote>
  <w:endnote w:id="48">
    <w:p w14:paraId="1A963BB8" w14:textId="07D0DA13"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Henry Mason, </w:t>
      </w:r>
      <w:r w:rsidRPr="00BF4B4C">
        <w:rPr>
          <w:rFonts w:ascii="Times New Roman" w:hAnsi="Times New Roman" w:cs="Times New Roman"/>
          <w:i/>
          <w:sz w:val="22"/>
          <w:szCs w:val="22"/>
        </w:rPr>
        <w:t>Hearing and Doing the Ready Way to Blessednesse with an Appendix Containing Rules of Right Hearing Gods Word</w:t>
      </w:r>
      <w:r w:rsidR="006D3D41" w:rsidRPr="00BF4B4C">
        <w:rPr>
          <w:rFonts w:ascii="Times New Roman" w:hAnsi="Times New Roman" w:cs="Times New Roman"/>
          <w:sz w:val="22"/>
          <w:szCs w:val="22"/>
        </w:rPr>
        <w:t xml:space="preserve"> (London</w:t>
      </w:r>
      <w:r w:rsidRPr="00BF4B4C">
        <w:rPr>
          <w:rFonts w:ascii="Times New Roman" w:hAnsi="Times New Roman" w:cs="Times New Roman"/>
          <w:sz w:val="22"/>
          <w:szCs w:val="22"/>
        </w:rPr>
        <w:t>, 1635), 3E2r. See Ceri Sullivan, ‘The Art of Listening in the Seventeenth Century’</w:t>
      </w:r>
      <w:r w:rsidRPr="00BF4B4C">
        <w:rPr>
          <w:rFonts w:ascii="Times New Roman" w:hAnsi="Times New Roman" w:cs="Times New Roman"/>
          <w:i/>
          <w:sz w:val="22"/>
          <w:szCs w:val="22"/>
        </w:rPr>
        <w:t>, Modern Philology</w:t>
      </w:r>
      <w:r w:rsidRPr="00BF4B4C">
        <w:rPr>
          <w:rFonts w:ascii="Times New Roman" w:hAnsi="Times New Roman" w:cs="Times New Roman"/>
          <w:sz w:val="22"/>
          <w:szCs w:val="22"/>
        </w:rPr>
        <w:t xml:space="preserve">, 104 (2006), 34-71, and Mary Morrisey, ‘Scripture, Style, and Persuasion in Seventeenth-Century English Theories of Preaching’, </w:t>
      </w:r>
      <w:r w:rsidRPr="00BF4B4C">
        <w:rPr>
          <w:rFonts w:ascii="Times New Roman" w:hAnsi="Times New Roman" w:cs="Times New Roman"/>
          <w:i/>
          <w:sz w:val="22"/>
          <w:szCs w:val="22"/>
        </w:rPr>
        <w:t>Journal of Ecclesiastical History</w:t>
      </w:r>
      <w:r w:rsidRPr="00BF4B4C">
        <w:rPr>
          <w:rFonts w:ascii="Times New Roman" w:hAnsi="Times New Roman" w:cs="Times New Roman"/>
          <w:sz w:val="22"/>
          <w:szCs w:val="22"/>
        </w:rPr>
        <w:t>, 53 (2002): 686–706.</w:t>
      </w:r>
    </w:p>
  </w:endnote>
  <w:endnote w:id="49">
    <w:p w14:paraId="45D9A931" w14:textId="724AB815"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Isaac Ambrose, </w:t>
      </w:r>
      <w:r w:rsidRPr="00BF4B4C">
        <w:rPr>
          <w:rFonts w:ascii="Times New Roman" w:hAnsi="Times New Roman" w:cs="Times New Roman"/>
          <w:i/>
          <w:sz w:val="22"/>
          <w:szCs w:val="22"/>
        </w:rPr>
        <w:t>Media: The Middle Things</w:t>
      </w:r>
      <w:r w:rsidRPr="00BF4B4C">
        <w:rPr>
          <w:rFonts w:ascii="Times New Roman" w:hAnsi="Times New Roman" w:cs="Times New Roman"/>
          <w:sz w:val="22"/>
          <w:szCs w:val="22"/>
        </w:rPr>
        <w:t>, G3r.</w:t>
      </w:r>
    </w:p>
  </w:endnote>
  <w:endnote w:id="50">
    <w:p w14:paraId="41965CFA" w14:textId="3784EBC6" w:rsidR="00FB282F" w:rsidRPr="00BF4B4C" w:rsidRDefault="00FB282F">
      <w:pPr>
        <w:pStyle w:val="EndnoteText"/>
        <w:tabs>
          <w:tab w:val="left" w:pos="4962"/>
        </w:tabs>
        <w:spacing w:line="480" w:lineRule="auto"/>
        <w:jc w:val="both"/>
        <w:rPr>
          <w:rFonts w:ascii="Times New Roman" w:hAnsi="Times New Roman" w:cs="Times New Roman"/>
          <w:sz w:val="22"/>
          <w:szCs w:val="22"/>
        </w:rPr>
      </w:pPr>
      <w:r w:rsidRPr="00BF4B4C">
        <w:rPr>
          <w:rStyle w:val="EndnoteReference"/>
          <w:rFonts w:ascii="Times New Roman" w:hAnsi="Times New Roman" w:cs="Times New Roman"/>
          <w:sz w:val="22"/>
          <w:szCs w:val="22"/>
        </w:rPr>
        <w:endnoteRef/>
      </w:r>
      <w:r w:rsidRPr="00BF4B4C">
        <w:rPr>
          <w:rFonts w:ascii="Times New Roman" w:hAnsi="Times New Roman" w:cs="Times New Roman"/>
          <w:sz w:val="22"/>
          <w:szCs w:val="22"/>
        </w:rPr>
        <w:t xml:space="preserve"> See George Herbert, </w:t>
      </w:r>
      <w:r w:rsidRPr="00BF4B4C">
        <w:rPr>
          <w:rFonts w:ascii="Times New Roman" w:hAnsi="Times New Roman" w:cs="Times New Roman"/>
          <w:i/>
          <w:sz w:val="22"/>
          <w:szCs w:val="22"/>
        </w:rPr>
        <w:t xml:space="preserve">A Priest to the Temple, or, The Country Parson </w:t>
      </w:r>
      <w:r w:rsidR="006D3D41" w:rsidRPr="00BF4B4C">
        <w:rPr>
          <w:rFonts w:ascii="Times New Roman" w:hAnsi="Times New Roman" w:cs="Times New Roman"/>
          <w:sz w:val="22"/>
          <w:szCs w:val="22"/>
        </w:rPr>
        <w:t>(London</w:t>
      </w:r>
      <w:r w:rsidRPr="00BF4B4C">
        <w:rPr>
          <w:rFonts w:ascii="Times New Roman" w:hAnsi="Times New Roman" w:cs="Times New Roman"/>
          <w:sz w:val="22"/>
          <w:szCs w:val="22"/>
        </w:rPr>
        <w:t>, 1652), B10r.</w:t>
      </w:r>
    </w:p>
  </w:endnote>
  <w:endnote w:id="51">
    <w:p w14:paraId="750A6A9F" w14:textId="56C1A3FA" w:rsidR="00FB282F" w:rsidRPr="00BF4B4C"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rPr>
        <w:t xml:space="preserve"> Ramie Targoff, </w:t>
      </w:r>
      <w:r w:rsidRPr="00BF4B4C">
        <w:rPr>
          <w:rFonts w:ascii="Times New Roman" w:hAnsi="Times New Roman" w:cs="Times New Roman"/>
          <w:i/>
        </w:rPr>
        <w:t xml:space="preserve">Common Prayer: The Language of Public Devotion in Early Modern England </w:t>
      </w:r>
      <w:r w:rsidRPr="00BF4B4C">
        <w:rPr>
          <w:rFonts w:ascii="Times New Roman" w:hAnsi="Times New Roman" w:cs="Times New Roman"/>
        </w:rPr>
        <w:t>(Chic</w:t>
      </w:r>
      <w:r w:rsidR="00180DAB" w:rsidRPr="00BF4B4C">
        <w:rPr>
          <w:rFonts w:ascii="Times New Roman" w:hAnsi="Times New Roman" w:cs="Times New Roman"/>
        </w:rPr>
        <w:t xml:space="preserve">ago, 2001), </w:t>
      </w:r>
      <w:r w:rsidRPr="00BF4B4C">
        <w:rPr>
          <w:rFonts w:ascii="Times New Roman" w:hAnsi="Times New Roman" w:cs="Times New Roman"/>
        </w:rPr>
        <w:t xml:space="preserve">88. See also </w:t>
      </w:r>
      <w:r w:rsidRPr="00BF4B4C">
        <w:rPr>
          <w:rFonts w:ascii="Times New Roman" w:hAnsi="Times New Roman" w:cs="Times New Roman"/>
          <w:color w:val="000000" w:themeColor="text1"/>
        </w:rPr>
        <w:t xml:space="preserve">Elizabeth Clarke, </w:t>
      </w:r>
      <w:r w:rsidRPr="00BF4B4C">
        <w:rPr>
          <w:rFonts w:ascii="Times New Roman" w:hAnsi="Times New Roman" w:cs="Times New Roman"/>
          <w:i/>
          <w:color w:val="000000" w:themeColor="text1"/>
        </w:rPr>
        <w:t>Theory and Theology in George Herbert’s Poetry: ‘Divinitie and Poesie, Met’</w:t>
      </w:r>
      <w:r w:rsidR="00180DAB" w:rsidRPr="00BF4B4C">
        <w:rPr>
          <w:rFonts w:ascii="Times New Roman" w:hAnsi="Times New Roman" w:cs="Times New Roman"/>
          <w:color w:val="000000" w:themeColor="text1"/>
        </w:rPr>
        <w:t xml:space="preserve"> (Oxford, 1997), </w:t>
      </w:r>
      <w:r w:rsidRPr="00BF4B4C">
        <w:rPr>
          <w:rFonts w:ascii="Times New Roman" w:hAnsi="Times New Roman" w:cs="Times New Roman"/>
          <w:color w:val="000000" w:themeColor="text1"/>
        </w:rPr>
        <w:t>100-26.</w:t>
      </w:r>
    </w:p>
  </w:endnote>
  <w:endnote w:id="52">
    <w:p w14:paraId="4D343D47" w14:textId="0155E55F" w:rsidR="00FB282F" w:rsidRPr="00D13A2B" w:rsidRDefault="00FB282F">
      <w:pPr>
        <w:tabs>
          <w:tab w:val="left" w:pos="4962"/>
        </w:tabs>
        <w:spacing w:after="0" w:line="480" w:lineRule="auto"/>
        <w:jc w:val="both"/>
        <w:rPr>
          <w:rFonts w:ascii="Times New Roman" w:hAnsi="Times New Roman" w:cs="Times New Roman"/>
          <w:color w:val="000000" w:themeColor="text1"/>
        </w:rPr>
      </w:pPr>
      <w:r w:rsidRPr="00BF4B4C">
        <w:rPr>
          <w:rStyle w:val="EndnoteReference"/>
          <w:rFonts w:ascii="Times New Roman" w:hAnsi="Times New Roman" w:cs="Times New Roman"/>
        </w:rPr>
        <w:endnoteRef/>
      </w:r>
      <w:r w:rsidRPr="00BF4B4C">
        <w:rPr>
          <w:rFonts w:ascii="Times New Roman" w:hAnsi="Times New Roman" w:cs="Times New Roman"/>
        </w:rPr>
        <w:t xml:space="preserve"> </w:t>
      </w:r>
      <w:r w:rsidRPr="00BF4B4C">
        <w:rPr>
          <w:rFonts w:ascii="Times New Roman" w:hAnsi="Times New Roman" w:cs="Times New Roman"/>
          <w:color w:val="000000" w:themeColor="text1"/>
        </w:rPr>
        <w:t xml:space="preserve">Izaak Walton, </w:t>
      </w:r>
      <w:r w:rsidRPr="00BF4B4C">
        <w:rPr>
          <w:rFonts w:ascii="Times New Roman" w:hAnsi="Times New Roman" w:cs="Times New Roman"/>
          <w:i/>
          <w:color w:val="000000" w:themeColor="text1"/>
        </w:rPr>
        <w:t>The Life of John Donne</w:t>
      </w:r>
      <w:r w:rsidR="00180DAB" w:rsidRPr="00BF4B4C">
        <w:rPr>
          <w:rFonts w:ascii="Times New Roman" w:hAnsi="Times New Roman" w:cs="Times New Roman"/>
          <w:color w:val="000000" w:themeColor="text1"/>
        </w:rPr>
        <w:t xml:space="preserve"> (London</w:t>
      </w:r>
      <w:r w:rsidRPr="00BF4B4C">
        <w:rPr>
          <w:rFonts w:ascii="Times New Roman" w:hAnsi="Times New Roman" w:cs="Times New Roman"/>
          <w:color w:val="000000" w:themeColor="text1"/>
        </w:rPr>
        <w:t>, 1658), E4v.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A30E3" w14:textId="77777777" w:rsidR="001B5585" w:rsidRDefault="001B5585" w:rsidP="00EC15F9">
      <w:pPr>
        <w:spacing w:after="0" w:line="240" w:lineRule="auto"/>
      </w:pPr>
      <w:r>
        <w:separator/>
      </w:r>
    </w:p>
  </w:footnote>
  <w:footnote w:type="continuationSeparator" w:id="0">
    <w:p w14:paraId="0164AA52" w14:textId="77777777" w:rsidR="001B5585" w:rsidRDefault="001B5585" w:rsidP="00EC15F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F94"/>
    <w:rsid w:val="00025204"/>
    <w:rsid w:val="00043C2E"/>
    <w:rsid w:val="00044B83"/>
    <w:rsid w:val="0005477E"/>
    <w:rsid w:val="00070788"/>
    <w:rsid w:val="000861F3"/>
    <w:rsid w:val="0009769D"/>
    <w:rsid w:val="00097B52"/>
    <w:rsid w:val="000A1427"/>
    <w:rsid w:val="000A3DC8"/>
    <w:rsid w:val="000C7063"/>
    <w:rsid w:val="000D0869"/>
    <w:rsid w:val="00102486"/>
    <w:rsid w:val="00107173"/>
    <w:rsid w:val="001207C5"/>
    <w:rsid w:val="00130087"/>
    <w:rsid w:val="00147A00"/>
    <w:rsid w:val="00151244"/>
    <w:rsid w:val="0015262C"/>
    <w:rsid w:val="0016250F"/>
    <w:rsid w:val="0016778B"/>
    <w:rsid w:val="00167DD8"/>
    <w:rsid w:val="001734F7"/>
    <w:rsid w:val="00180DAB"/>
    <w:rsid w:val="00181430"/>
    <w:rsid w:val="00182BE6"/>
    <w:rsid w:val="00185051"/>
    <w:rsid w:val="0018793F"/>
    <w:rsid w:val="0019513B"/>
    <w:rsid w:val="001A29D8"/>
    <w:rsid w:val="001B4967"/>
    <w:rsid w:val="001B5585"/>
    <w:rsid w:val="001D47CB"/>
    <w:rsid w:val="001E0835"/>
    <w:rsid w:val="001F1289"/>
    <w:rsid w:val="001F47DE"/>
    <w:rsid w:val="0020669C"/>
    <w:rsid w:val="002067B4"/>
    <w:rsid w:val="00211017"/>
    <w:rsid w:val="002158A5"/>
    <w:rsid w:val="0021705F"/>
    <w:rsid w:val="00221151"/>
    <w:rsid w:val="00236683"/>
    <w:rsid w:val="00242D85"/>
    <w:rsid w:val="00253428"/>
    <w:rsid w:val="00271AC3"/>
    <w:rsid w:val="00285B8E"/>
    <w:rsid w:val="00292AB8"/>
    <w:rsid w:val="00292B83"/>
    <w:rsid w:val="002A7436"/>
    <w:rsid w:val="002F2075"/>
    <w:rsid w:val="002F707B"/>
    <w:rsid w:val="00300221"/>
    <w:rsid w:val="00304144"/>
    <w:rsid w:val="003132C8"/>
    <w:rsid w:val="0031552F"/>
    <w:rsid w:val="003216A3"/>
    <w:rsid w:val="00321EB5"/>
    <w:rsid w:val="00330C3F"/>
    <w:rsid w:val="00343732"/>
    <w:rsid w:val="003558F1"/>
    <w:rsid w:val="00370B7B"/>
    <w:rsid w:val="00381BDD"/>
    <w:rsid w:val="00397341"/>
    <w:rsid w:val="003A3422"/>
    <w:rsid w:val="003B1B7D"/>
    <w:rsid w:val="003E2444"/>
    <w:rsid w:val="003F3409"/>
    <w:rsid w:val="003F5206"/>
    <w:rsid w:val="003F6312"/>
    <w:rsid w:val="00404B06"/>
    <w:rsid w:val="00420578"/>
    <w:rsid w:val="0042090C"/>
    <w:rsid w:val="004420CC"/>
    <w:rsid w:val="00443526"/>
    <w:rsid w:val="0045492F"/>
    <w:rsid w:val="00454DA7"/>
    <w:rsid w:val="004576C3"/>
    <w:rsid w:val="004718CE"/>
    <w:rsid w:val="00483147"/>
    <w:rsid w:val="004B796F"/>
    <w:rsid w:val="004F0DC3"/>
    <w:rsid w:val="004F6D36"/>
    <w:rsid w:val="00521B5B"/>
    <w:rsid w:val="00522342"/>
    <w:rsid w:val="005245D3"/>
    <w:rsid w:val="0053036F"/>
    <w:rsid w:val="0054091B"/>
    <w:rsid w:val="00546697"/>
    <w:rsid w:val="005535C5"/>
    <w:rsid w:val="00555792"/>
    <w:rsid w:val="00566AD7"/>
    <w:rsid w:val="00587016"/>
    <w:rsid w:val="00590FE3"/>
    <w:rsid w:val="005C6ECA"/>
    <w:rsid w:val="005D24BD"/>
    <w:rsid w:val="00605C3B"/>
    <w:rsid w:val="00613385"/>
    <w:rsid w:val="006266CE"/>
    <w:rsid w:val="00650FBE"/>
    <w:rsid w:val="006524A6"/>
    <w:rsid w:val="00657593"/>
    <w:rsid w:val="006610A7"/>
    <w:rsid w:val="00666F82"/>
    <w:rsid w:val="00687BB8"/>
    <w:rsid w:val="006A2E7A"/>
    <w:rsid w:val="006A6557"/>
    <w:rsid w:val="006A78D4"/>
    <w:rsid w:val="006B0576"/>
    <w:rsid w:val="006B172C"/>
    <w:rsid w:val="006C0E38"/>
    <w:rsid w:val="006C3C44"/>
    <w:rsid w:val="006D12DF"/>
    <w:rsid w:val="006D3D41"/>
    <w:rsid w:val="006E230B"/>
    <w:rsid w:val="006E7F7B"/>
    <w:rsid w:val="006F2EC5"/>
    <w:rsid w:val="0070613B"/>
    <w:rsid w:val="007079D6"/>
    <w:rsid w:val="00710F41"/>
    <w:rsid w:val="007161BF"/>
    <w:rsid w:val="007218CF"/>
    <w:rsid w:val="00762DA9"/>
    <w:rsid w:val="00763084"/>
    <w:rsid w:val="00772479"/>
    <w:rsid w:val="00773FAC"/>
    <w:rsid w:val="00782840"/>
    <w:rsid w:val="007A2F5B"/>
    <w:rsid w:val="007B5098"/>
    <w:rsid w:val="007D7ABE"/>
    <w:rsid w:val="00803FC7"/>
    <w:rsid w:val="00812237"/>
    <w:rsid w:val="00824835"/>
    <w:rsid w:val="00832584"/>
    <w:rsid w:val="008339AF"/>
    <w:rsid w:val="00877D24"/>
    <w:rsid w:val="0088265D"/>
    <w:rsid w:val="00883F5F"/>
    <w:rsid w:val="00890DA3"/>
    <w:rsid w:val="00895E44"/>
    <w:rsid w:val="008B5A3A"/>
    <w:rsid w:val="008C0851"/>
    <w:rsid w:val="00911D31"/>
    <w:rsid w:val="009155D5"/>
    <w:rsid w:val="00924DD8"/>
    <w:rsid w:val="00937951"/>
    <w:rsid w:val="00950DEE"/>
    <w:rsid w:val="00951D95"/>
    <w:rsid w:val="00952C70"/>
    <w:rsid w:val="00970459"/>
    <w:rsid w:val="009907C0"/>
    <w:rsid w:val="0099778F"/>
    <w:rsid w:val="009E1F94"/>
    <w:rsid w:val="009E791E"/>
    <w:rsid w:val="009F0AEE"/>
    <w:rsid w:val="009F15F5"/>
    <w:rsid w:val="00A0168A"/>
    <w:rsid w:val="00A11C4D"/>
    <w:rsid w:val="00A123B2"/>
    <w:rsid w:val="00A5186A"/>
    <w:rsid w:val="00A7322B"/>
    <w:rsid w:val="00A77602"/>
    <w:rsid w:val="00A81A36"/>
    <w:rsid w:val="00A96770"/>
    <w:rsid w:val="00AA4A45"/>
    <w:rsid w:val="00AB0308"/>
    <w:rsid w:val="00AC0694"/>
    <w:rsid w:val="00AC4829"/>
    <w:rsid w:val="00AE0739"/>
    <w:rsid w:val="00AF35EE"/>
    <w:rsid w:val="00AF7112"/>
    <w:rsid w:val="00B01606"/>
    <w:rsid w:val="00B13EB2"/>
    <w:rsid w:val="00B2698B"/>
    <w:rsid w:val="00B3053C"/>
    <w:rsid w:val="00B36CEB"/>
    <w:rsid w:val="00B46749"/>
    <w:rsid w:val="00B47A77"/>
    <w:rsid w:val="00B60EEE"/>
    <w:rsid w:val="00B647AB"/>
    <w:rsid w:val="00B649E9"/>
    <w:rsid w:val="00B71EA3"/>
    <w:rsid w:val="00B91F3B"/>
    <w:rsid w:val="00BA5ECE"/>
    <w:rsid w:val="00BA6358"/>
    <w:rsid w:val="00BB2F68"/>
    <w:rsid w:val="00BB4ABA"/>
    <w:rsid w:val="00BB78E7"/>
    <w:rsid w:val="00BC4D28"/>
    <w:rsid w:val="00BE35AF"/>
    <w:rsid w:val="00BF4B4C"/>
    <w:rsid w:val="00C24B15"/>
    <w:rsid w:val="00C57F40"/>
    <w:rsid w:val="00C60D15"/>
    <w:rsid w:val="00C72251"/>
    <w:rsid w:val="00C72B60"/>
    <w:rsid w:val="00CB5238"/>
    <w:rsid w:val="00CB530B"/>
    <w:rsid w:val="00CC71C7"/>
    <w:rsid w:val="00CD5D87"/>
    <w:rsid w:val="00CE01C9"/>
    <w:rsid w:val="00D13A2B"/>
    <w:rsid w:val="00D21C0A"/>
    <w:rsid w:val="00D43B8A"/>
    <w:rsid w:val="00D65763"/>
    <w:rsid w:val="00D70765"/>
    <w:rsid w:val="00D8667E"/>
    <w:rsid w:val="00DB26C1"/>
    <w:rsid w:val="00DC6B8E"/>
    <w:rsid w:val="00DD7B1C"/>
    <w:rsid w:val="00DE26AB"/>
    <w:rsid w:val="00DE5E11"/>
    <w:rsid w:val="00E01E30"/>
    <w:rsid w:val="00E076BC"/>
    <w:rsid w:val="00E15C49"/>
    <w:rsid w:val="00E3272D"/>
    <w:rsid w:val="00E62DFB"/>
    <w:rsid w:val="00E9642E"/>
    <w:rsid w:val="00EB51DF"/>
    <w:rsid w:val="00EC15F9"/>
    <w:rsid w:val="00EC24BD"/>
    <w:rsid w:val="00ED4AF0"/>
    <w:rsid w:val="00ED7A9D"/>
    <w:rsid w:val="00EF15A7"/>
    <w:rsid w:val="00EF599B"/>
    <w:rsid w:val="00F06AF0"/>
    <w:rsid w:val="00F44072"/>
    <w:rsid w:val="00F50A37"/>
    <w:rsid w:val="00F714DA"/>
    <w:rsid w:val="00F92099"/>
    <w:rsid w:val="00F92EDA"/>
    <w:rsid w:val="00F94F80"/>
    <w:rsid w:val="00F9613F"/>
    <w:rsid w:val="00F97D16"/>
    <w:rsid w:val="00FB16BA"/>
    <w:rsid w:val="00FB282F"/>
    <w:rsid w:val="00FC2D9B"/>
    <w:rsid w:val="00FD2B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CFC5D"/>
  <w15:chartTrackingRefBased/>
  <w15:docId w15:val="{583746A7-0BAA-455B-9BC8-F42514D59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3558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0F41"/>
    <w:pPr>
      <w:ind w:left="720"/>
      <w:contextualSpacing/>
    </w:pPr>
  </w:style>
  <w:style w:type="character" w:styleId="CommentReference">
    <w:name w:val="annotation reference"/>
    <w:basedOn w:val="DefaultParagraphFont"/>
    <w:uiPriority w:val="99"/>
    <w:semiHidden/>
    <w:unhideWhenUsed/>
    <w:rsid w:val="00EC15F9"/>
    <w:rPr>
      <w:sz w:val="16"/>
      <w:szCs w:val="16"/>
    </w:rPr>
  </w:style>
  <w:style w:type="paragraph" w:styleId="CommentText">
    <w:name w:val="annotation text"/>
    <w:basedOn w:val="Normal"/>
    <w:link w:val="CommentTextChar"/>
    <w:uiPriority w:val="99"/>
    <w:semiHidden/>
    <w:unhideWhenUsed/>
    <w:rsid w:val="00EC15F9"/>
    <w:pPr>
      <w:spacing w:line="240" w:lineRule="auto"/>
    </w:pPr>
    <w:rPr>
      <w:sz w:val="20"/>
      <w:szCs w:val="20"/>
    </w:rPr>
  </w:style>
  <w:style w:type="character" w:customStyle="1" w:styleId="CommentTextChar">
    <w:name w:val="Comment Text Char"/>
    <w:basedOn w:val="DefaultParagraphFont"/>
    <w:link w:val="CommentText"/>
    <w:uiPriority w:val="99"/>
    <w:semiHidden/>
    <w:rsid w:val="00EC15F9"/>
    <w:rPr>
      <w:sz w:val="20"/>
      <w:szCs w:val="20"/>
    </w:rPr>
  </w:style>
  <w:style w:type="paragraph" w:styleId="FootnoteText">
    <w:name w:val="footnote text"/>
    <w:basedOn w:val="Normal"/>
    <w:link w:val="FootnoteTextChar"/>
    <w:uiPriority w:val="99"/>
    <w:semiHidden/>
    <w:unhideWhenUsed/>
    <w:rsid w:val="00EC15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C15F9"/>
    <w:rPr>
      <w:sz w:val="20"/>
      <w:szCs w:val="20"/>
    </w:rPr>
  </w:style>
  <w:style w:type="character" w:styleId="FootnoteReference">
    <w:name w:val="footnote reference"/>
    <w:basedOn w:val="DefaultParagraphFont"/>
    <w:uiPriority w:val="99"/>
    <w:semiHidden/>
    <w:unhideWhenUsed/>
    <w:rsid w:val="00EC15F9"/>
    <w:rPr>
      <w:vertAlign w:val="superscript"/>
    </w:rPr>
  </w:style>
  <w:style w:type="paragraph" w:styleId="BalloonText">
    <w:name w:val="Balloon Text"/>
    <w:basedOn w:val="Normal"/>
    <w:link w:val="BalloonTextChar"/>
    <w:uiPriority w:val="99"/>
    <w:semiHidden/>
    <w:unhideWhenUsed/>
    <w:rsid w:val="00EC15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15F9"/>
    <w:rPr>
      <w:rFonts w:ascii="Segoe UI" w:hAnsi="Segoe UI" w:cs="Segoe UI"/>
      <w:sz w:val="18"/>
      <w:szCs w:val="18"/>
    </w:rPr>
  </w:style>
  <w:style w:type="character" w:customStyle="1" w:styleId="apple-converted-space">
    <w:name w:val="apple-converted-space"/>
    <w:basedOn w:val="DefaultParagraphFont"/>
    <w:rsid w:val="00EC15F9"/>
  </w:style>
  <w:style w:type="paragraph" w:customStyle="1" w:styleId="Default">
    <w:name w:val="Default"/>
    <w:rsid w:val="006524A6"/>
    <w:pPr>
      <w:autoSpaceDE w:val="0"/>
      <w:autoSpaceDN w:val="0"/>
      <w:adjustRightInd w:val="0"/>
      <w:spacing w:after="0" w:line="240" w:lineRule="auto"/>
    </w:pPr>
    <w:rPr>
      <w:rFonts w:ascii="Code" w:hAnsi="Code" w:cs="Code"/>
      <w:color w:val="000000"/>
      <w:sz w:val="24"/>
      <w:szCs w:val="24"/>
    </w:rPr>
  </w:style>
  <w:style w:type="character" w:styleId="Emphasis">
    <w:name w:val="Emphasis"/>
    <w:basedOn w:val="DefaultParagraphFont"/>
    <w:uiPriority w:val="20"/>
    <w:qFormat/>
    <w:rsid w:val="00EF15A7"/>
    <w:rPr>
      <w:i/>
      <w:iCs/>
    </w:rPr>
  </w:style>
  <w:style w:type="character" w:styleId="Hyperlink">
    <w:name w:val="Hyperlink"/>
    <w:basedOn w:val="DefaultParagraphFont"/>
    <w:uiPriority w:val="99"/>
    <w:unhideWhenUsed/>
    <w:rsid w:val="00EF15A7"/>
    <w:rPr>
      <w:color w:val="0563C1" w:themeColor="hyperlink"/>
      <w:u w:val="single"/>
    </w:rPr>
  </w:style>
  <w:style w:type="paragraph" w:styleId="HTMLPreformatted">
    <w:name w:val="HTML Preformatted"/>
    <w:basedOn w:val="Normal"/>
    <w:link w:val="HTMLPreformattedChar"/>
    <w:uiPriority w:val="99"/>
    <w:semiHidden/>
    <w:unhideWhenUsed/>
    <w:rsid w:val="00EF15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EF15A7"/>
    <w:rPr>
      <w:rFonts w:ascii="Courier New" w:eastAsia="Times New Roman" w:hAnsi="Courier New" w:cs="Courier New"/>
      <w:sz w:val="20"/>
      <w:szCs w:val="20"/>
      <w:lang w:eastAsia="en-GB"/>
    </w:rPr>
  </w:style>
  <w:style w:type="paragraph" w:styleId="CommentSubject">
    <w:name w:val="annotation subject"/>
    <w:basedOn w:val="CommentText"/>
    <w:next w:val="CommentText"/>
    <w:link w:val="CommentSubjectChar"/>
    <w:uiPriority w:val="99"/>
    <w:semiHidden/>
    <w:unhideWhenUsed/>
    <w:rsid w:val="001F1289"/>
    <w:rPr>
      <w:b/>
      <w:bCs/>
    </w:rPr>
  </w:style>
  <w:style w:type="character" w:customStyle="1" w:styleId="CommentSubjectChar">
    <w:name w:val="Comment Subject Char"/>
    <w:basedOn w:val="CommentTextChar"/>
    <w:link w:val="CommentSubject"/>
    <w:uiPriority w:val="99"/>
    <w:semiHidden/>
    <w:rsid w:val="001F1289"/>
    <w:rPr>
      <w:b/>
      <w:bCs/>
      <w:sz w:val="20"/>
      <w:szCs w:val="20"/>
    </w:rPr>
  </w:style>
  <w:style w:type="character" w:customStyle="1" w:styleId="Heading1Char">
    <w:name w:val="Heading 1 Char"/>
    <w:basedOn w:val="DefaultParagraphFont"/>
    <w:link w:val="Heading1"/>
    <w:uiPriority w:val="9"/>
    <w:rsid w:val="003558F1"/>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2158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58A5"/>
  </w:style>
  <w:style w:type="paragraph" w:styleId="Footer">
    <w:name w:val="footer"/>
    <w:basedOn w:val="Normal"/>
    <w:link w:val="FooterChar"/>
    <w:uiPriority w:val="99"/>
    <w:unhideWhenUsed/>
    <w:rsid w:val="002158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58A5"/>
  </w:style>
  <w:style w:type="paragraph" w:styleId="EndnoteText">
    <w:name w:val="endnote text"/>
    <w:basedOn w:val="Normal"/>
    <w:link w:val="EndnoteTextChar"/>
    <w:uiPriority w:val="99"/>
    <w:semiHidden/>
    <w:unhideWhenUsed/>
    <w:rsid w:val="00FB282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B282F"/>
    <w:rPr>
      <w:sz w:val="20"/>
      <w:szCs w:val="20"/>
    </w:rPr>
  </w:style>
  <w:style w:type="character" w:styleId="EndnoteReference">
    <w:name w:val="endnote reference"/>
    <w:basedOn w:val="DefaultParagraphFont"/>
    <w:uiPriority w:val="99"/>
    <w:semiHidden/>
    <w:unhideWhenUsed/>
    <w:rsid w:val="00FB282F"/>
    <w:rPr>
      <w:vertAlign w:val="superscript"/>
    </w:rPr>
  </w:style>
  <w:style w:type="paragraph" w:styleId="NormalWeb">
    <w:name w:val="Normal (Web)"/>
    <w:basedOn w:val="Normal"/>
    <w:uiPriority w:val="99"/>
    <w:semiHidden/>
    <w:unhideWhenUsed/>
    <w:rsid w:val="00F50A3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68250">
      <w:bodyDiv w:val="1"/>
      <w:marLeft w:val="0"/>
      <w:marRight w:val="0"/>
      <w:marTop w:val="0"/>
      <w:marBottom w:val="0"/>
      <w:divBdr>
        <w:top w:val="none" w:sz="0" w:space="0" w:color="auto"/>
        <w:left w:val="none" w:sz="0" w:space="0" w:color="auto"/>
        <w:bottom w:val="none" w:sz="0" w:space="0" w:color="auto"/>
        <w:right w:val="none" w:sz="0" w:space="0" w:color="auto"/>
      </w:divBdr>
    </w:div>
    <w:div w:id="1851600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3C8AC-6C2A-41B8-92BC-82C57A38A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7F8EBD9F.dotm</Template>
  <TotalTime>57</TotalTime>
  <Pages>35</Pages>
  <Words>7871</Words>
  <Characters>44866</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Lyne</dc:creator>
  <cp:keywords/>
  <dc:description/>
  <cp:lastModifiedBy>Raphael Lyne</cp:lastModifiedBy>
  <cp:revision>9</cp:revision>
  <cp:lastPrinted>2018-12-12T12:07:00Z</cp:lastPrinted>
  <dcterms:created xsi:type="dcterms:W3CDTF">2019-03-22T10:24:00Z</dcterms:created>
  <dcterms:modified xsi:type="dcterms:W3CDTF">2019-03-22T11:24:00Z</dcterms:modified>
</cp:coreProperties>
</file>