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p w14:paraId="1A366426" w14:textId="77777777" w:rsidR="00AA377D" w:rsidRPr="00950AA1" w:rsidRDefault="00C63C95" w:rsidP="00950AA1">
      <w:pPr>
        <w:spacing w:after="0" w:line="480" w:lineRule="auto"/>
        <w:jc w:val="both"/>
        <w:rPr>
          <w:b/>
          <w:sz w:val="24"/>
          <w:szCs w:val="24"/>
          <w:u w:val="single"/>
        </w:rPr>
      </w:pPr>
      <w:bookmarkStart w:id="0" w:name="_GoBack"/>
      <w:bookmarkEnd w:id="0"/>
      <w:r w:rsidRPr="00950AA1">
        <w:rPr>
          <w:b/>
          <w:sz w:val="24"/>
          <w:szCs w:val="24"/>
          <w:u w:val="single"/>
        </w:rPr>
        <w:t>E</w:t>
      </w:r>
      <w:r w:rsidR="00AA377D" w:rsidRPr="00950AA1">
        <w:rPr>
          <w:b/>
          <w:sz w:val="24"/>
          <w:szCs w:val="24"/>
          <w:u w:val="single"/>
        </w:rPr>
        <w:t xml:space="preserve">vasion of neutrophil extracellular traps </w:t>
      </w:r>
      <w:r w:rsidRPr="00950AA1">
        <w:rPr>
          <w:b/>
          <w:sz w:val="24"/>
          <w:szCs w:val="24"/>
          <w:u w:val="single"/>
        </w:rPr>
        <w:t>by respiratory pathogens</w:t>
      </w:r>
    </w:p>
    <w:p w14:paraId="33ACC62C" w14:textId="77777777" w:rsidR="00C96F4B" w:rsidRPr="00950AA1" w:rsidRDefault="00C96F4B" w:rsidP="00950AA1">
      <w:pPr>
        <w:spacing w:after="0" w:line="480" w:lineRule="auto"/>
        <w:jc w:val="both"/>
        <w:rPr>
          <w:rFonts w:eastAsia="Times New Roman" w:cs="Garamond"/>
          <w:sz w:val="20"/>
          <w:szCs w:val="20"/>
          <w:lang w:eastAsia="en-GB"/>
        </w:rPr>
      </w:pPr>
    </w:p>
    <w:p w14:paraId="063B4617" w14:textId="343FD70A" w:rsidR="00884B76" w:rsidRPr="00950AA1" w:rsidRDefault="00884B76" w:rsidP="00950AA1">
      <w:pPr>
        <w:pStyle w:val="NormalWeb"/>
        <w:spacing w:before="0" w:beforeAutospacing="0" w:after="0" w:afterAutospacing="0" w:line="480" w:lineRule="auto"/>
        <w:ind w:left="29"/>
        <w:jc w:val="both"/>
        <w:rPr>
          <w:rFonts w:ascii="Calibri" w:hAnsi="Calibri" w:cs="Garamond"/>
          <w:sz w:val="20"/>
          <w:szCs w:val="20"/>
        </w:rPr>
      </w:pPr>
      <w:r w:rsidRPr="00950AA1">
        <w:rPr>
          <w:rFonts w:ascii="Calibri" w:hAnsi="Calibri" w:cs="Garamond"/>
          <w:sz w:val="20"/>
          <w:szCs w:val="20"/>
        </w:rPr>
        <w:t>Daniel ML Storisteanu</w:t>
      </w:r>
      <w:r w:rsidRPr="00950AA1">
        <w:rPr>
          <w:rFonts w:ascii="Calibri" w:hAnsi="Calibri" w:cs="Garamond"/>
          <w:sz w:val="20"/>
          <w:szCs w:val="20"/>
          <w:vertAlign w:val="superscript"/>
        </w:rPr>
        <w:t>1</w:t>
      </w:r>
      <w:r w:rsidRPr="00950AA1">
        <w:rPr>
          <w:rFonts w:ascii="Calibri" w:hAnsi="Calibri" w:cs="Garamond"/>
          <w:sz w:val="20"/>
          <w:szCs w:val="20"/>
        </w:rPr>
        <w:t>, Joanna M Pocock</w:t>
      </w:r>
      <w:r w:rsidRPr="00950AA1">
        <w:rPr>
          <w:rFonts w:ascii="Calibri" w:hAnsi="Calibri" w:cs="Garamond"/>
          <w:sz w:val="20"/>
          <w:szCs w:val="20"/>
          <w:vertAlign w:val="superscript"/>
        </w:rPr>
        <w:t>1</w:t>
      </w:r>
      <w:r w:rsidRPr="00950AA1">
        <w:rPr>
          <w:rFonts w:ascii="Calibri" w:hAnsi="Calibri" w:cs="Garamond"/>
          <w:sz w:val="20"/>
          <w:szCs w:val="20"/>
        </w:rPr>
        <w:t>, Andrew S Cowburn</w:t>
      </w:r>
      <w:r w:rsidRPr="00950AA1">
        <w:rPr>
          <w:rFonts w:ascii="Calibri" w:hAnsi="Calibri" w:cs="Garamond"/>
          <w:sz w:val="20"/>
          <w:szCs w:val="20"/>
          <w:vertAlign w:val="superscript"/>
        </w:rPr>
        <w:t>1,2</w:t>
      </w:r>
      <w:r w:rsidRPr="00950AA1">
        <w:rPr>
          <w:rFonts w:ascii="Calibri" w:hAnsi="Calibri" w:cs="Garamond"/>
          <w:sz w:val="20"/>
          <w:szCs w:val="20"/>
        </w:rPr>
        <w:t>, Jatinder K Juss</w:t>
      </w:r>
      <w:r w:rsidRPr="00950AA1">
        <w:rPr>
          <w:rFonts w:ascii="Calibri" w:hAnsi="Calibri" w:cs="Garamond"/>
          <w:sz w:val="20"/>
          <w:szCs w:val="20"/>
          <w:vertAlign w:val="superscript"/>
        </w:rPr>
        <w:t>1</w:t>
      </w:r>
      <w:r w:rsidRPr="00950AA1">
        <w:rPr>
          <w:rFonts w:ascii="Calibri" w:hAnsi="Calibri" w:cs="Garamond"/>
          <w:sz w:val="20"/>
          <w:szCs w:val="20"/>
        </w:rPr>
        <w:t>,</w:t>
      </w:r>
      <w:r w:rsidR="00A80C4A">
        <w:rPr>
          <w:rFonts w:ascii="Calibri" w:hAnsi="Calibri" w:cs="Garamond"/>
          <w:sz w:val="20"/>
          <w:szCs w:val="20"/>
        </w:rPr>
        <w:t xml:space="preserve"> Angalee Nadesalingam</w:t>
      </w:r>
      <w:r w:rsidR="00A80C4A">
        <w:rPr>
          <w:rFonts w:ascii="Calibri" w:hAnsi="Calibri" w:cs="Garamond"/>
          <w:sz w:val="20"/>
          <w:szCs w:val="20"/>
          <w:vertAlign w:val="superscript"/>
        </w:rPr>
        <w:t>1</w:t>
      </w:r>
      <w:r w:rsidR="00A80C4A">
        <w:rPr>
          <w:rFonts w:ascii="Calibri" w:hAnsi="Calibri" w:cs="Garamond"/>
          <w:sz w:val="20"/>
          <w:szCs w:val="20"/>
        </w:rPr>
        <w:t>,</w:t>
      </w:r>
      <w:r w:rsidRPr="00950AA1">
        <w:rPr>
          <w:rFonts w:ascii="Calibri" w:hAnsi="Calibri" w:cs="Garamond"/>
          <w:sz w:val="20"/>
          <w:szCs w:val="20"/>
        </w:rPr>
        <w:t xml:space="preserve"> </w:t>
      </w:r>
      <w:r w:rsidRPr="00950AA1">
        <w:rPr>
          <w:rFonts w:ascii="Calibri" w:hAnsi="Calibri" w:cs="Garamond"/>
          <w:sz w:val="20"/>
          <w:szCs w:val="20"/>
          <w:u w:val="single"/>
        </w:rPr>
        <w:t>Victor Nizet</w:t>
      </w:r>
      <w:r w:rsidR="00681E0C" w:rsidRPr="00950AA1">
        <w:rPr>
          <w:rFonts w:ascii="Calibri" w:hAnsi="Calibri" w:cs="Garamond"/>
          <w:sz w:val="20"/>
          <w:szCs w:val="20"/>
          <w:vertAlign w:val="superscript"/>
        </w:rPr>
        <w:t>3</w:t>
      </w:r>
      <w:r w:rsidR="007B1833" w:rsidRPr="00950AA1">
        <w:rPr>
          <w:rFonts w:ascii="Calibri" w:hAnsi="Calibri" w:cs="Garamond"/>
          <w:sz w:val="20"/>
          <w:szCs w:val="20"/>
        </w:rPr>
        <w:t>,</w:t>
      </w:r>
      <w:r w:rsidRPr="00950AA1">
        <w:rPr>
          <w:rFonts w:ascii="Calibri" w:hAnsi="Calibri" w:cs="Garamond"/>
          <w:sz w:val="20"/>
          <w:szCs w:val="20"/>
        </w:rPr>
        <w:t xml:space="preserve"> </w:t>
      </w:r>
      <w:r w:rsidR="007B1833" w:rsidRPr="00950AA1">
        <w:rPr>
          <w:rFonts w:ascii="Calibri" w:hAnsi="Calibri" w:cs="Garamond"/>
          <w:sz w:val="20"/>
          <w:szCs w:val="20"/>
          <w:u w:val="single"/>
        </w:rPr>
        <w:t>Edwin R Chilvers</w:t>
      </w:r>
      <w:r w:rsidR="007B1833" w:rsidRPr="00950AA1">
        <w:rPr>
          <w:rFonts w:ascii="Calibri" w:hAnsi="Calibri" w:cs="Garamond"/>
          <w:sz w:val="20"/>
          <w:szCs w:val="20"/>
          <w:vertAlign w:val="superscript"/>
        </w:rPr>
        <w:t>1</w:t>
      </w:r>
    </w:p>
    <w:p w14:paraId="5DAD7262" w14:textId="77777777" w:rsidR="00A80C4A" w:rsidRDefault="00A80C4A" w:rsidP="00950AA1">
      <w:pPr>
        <w:pStyle w:val="NormalWeb"/>
        <w:spacing w:before="0" w:beforeAutospacing="0" w:after="0" w:afterAutospacing="0" w:line="480" w:lineRule="auto"/>
        <w:ind w:left="29"/>
        <w:jc w:val="both"/>
        <w:rPr>
          <w:rFonts w:ascii="Arial" w:hAnsi="Arial" w:cs="Arial"/>
          <w:color w:val="1A1A1A"/>
          <w:sz w:val="26"/>
          <w:szCs w:val="26"/>
          <w:lang w:val="en-US" w:eastAsia="en-CA"/>
        </w:rPr>
      </w:pPr>
    </w:p>
    <w:p w14:paraId="36237B1A" w14:textId="77777777" w:rsidR="00884B76" w:rsidRPr="00950AA1" w:rsidRDefault="00884B76" w:rsidP="00950AA1">
      <w:pPr>
        <w:pStyle w:val="NormalWeb"/>
        <w:spacing w:before="0" w:beforeAutospacing="0" w:after="0" w:afterAutospacing="0" w:line="480" w:lineRule="auto"/>
        <w:ind w:left="29"/>
        <w:jc w:val="both"/>
        <w:rPr>
          <w:rFonts w:ascii="Calibri" w:hAnsi="Calibri" w:cs="Garamond"/>
          <w:sz w:val="20"/>
          <w:szCs w:val="20"/>
        </w:rPr>
      </w:pPr>
      <w:r w:rsidRPr="00950AA1">
        <w:rPr>
          <w:rFonts w:ascii="Calibri" w:hAnsi="Calibri" w:cs="Garamond"/>
          <w:sz w:val="20"/>
          <w:szCs w:val="20"/>
        </w:rPr>
        <w:t>Affiliations:</w:t>
      </w:r>
    </w:p>
    <w:p w14:paraId="0A365513" w14:textId="77777777" w:rsidR="00884B76" w:rsidRPr="00950AA1" w:rsidRDefault="00884B76" w:rsidP="00950AA1">
      <w:pPr>
        <w:pStyle w:val="ListParagraph"/>
        <w:numPr>
          <w:ilvl w:val="0"/>
          <w:numId w:val="14"/>
        </w:numPr>
        <w:spacing w:after="0" w:line="480" w:lineRule="auto"/>
        <w:jc w:val="both"/>
        <w:rPr>
          <w:sz w:val="20"/>
          <w:szCs w:val="20"/>
        </w:rPr>
      </w:pPr>
      <w:r w:rsidRPr="00950AA1">
        <w:rPr>
          <w:sz w:val="20"/>
          <w:szCs w:val="20"/>
        </w:rPr>
        <w:t>Department of Medicine, University of Cambridge, Cambridge</w:t>
      </w:r>
      <w:r w:rsidR="00681E0C" w:rsidRPr="00950AA1">
        <w:rPr>
          <w:sz w:val="20"/>
          <w:szCs w:val="20"/>
        </w:rPr>
        <w:t>, United Kingdom</w:t>
      </w:r>
    </w:p>
    <w:p w14:paraId="616A73BF" w14:textId="77777777" w:rsidR="00681E0C" w:rsidRPr="00950AA1" w:rsidRDefault="00681E0C" w:rsidP="00950AA1">
      <w:pPr>
        <w:pStyle w:val="ListParagraph"/>
        <w:numPr>
          <w:ilvl w:val="0"/>
          <w:numId w:val="14"/>
        </w:numPr>
        <w:spacing w:after="0" w:line="480" w:lineRule="auto"/>
        <w:jc w:val="both"/>
        <w:rPr>
          <w:sz w:val="20"/>
          <w:szCs w:val="20"/>
        </w:rPr>
      </w:pPr>
      <w:r w:rsidRPr="00950AA1">
        <w:rPr>
          <w:sz w:val="20"/>
          <w:szCs w:val="20"/>
        </w:rPr>
        <w:t>Department of Physiology, Development and Neuroscience, University of Cambridge, Cambridge, United Kingdom</w:t>
      </w:r>
    </w:p>
    <w:p w14:paraId="4BE748EB" w14:textId="77777777" w:rsidR="00884B76" w:rsidRPr="00950AA1" w:rsidRDefault="00681E0C" w:rsidP="00950AA1">
      <w:pPr>
        <w:pStyle w:val="ListParagraph"/>
        <w:numPr>
          <w:ilvl w:val="0"/>
          <w:numId w:val="14"/>
        </w:numPr>
        <w:spacing w:after="0" w:line="480" w:lineRule="auto"/>
        <w:jc w:val="both"/>
        <w:rPr>
          <w:sz w:val="20"/>
          <w:szCs w:val="20"/>
        </w:rPr>
      </w:pPr>
      <w:r w:rsidRPr="00950AA1">
        <w:rPr>
          <w:rFonts w:ascii="Calibri" w:hAnsi="Calibri" w:cs="Garamond"/>
          <w:sz w:val="20"/>
          <w:szCs w:val="20"/>
        </w:rPr>
        <w:t xml:space="preserve">Department of Pediatrics, </w:t>
      </w:r>
      <w:r w:rsidR="00884B76" w:rsidRPr="00950AA1">
        <w:rPr>
          <w:rFonts w:ascii="Calibri" w:hAnsi="Calibri" w:cs="Garamond"/>
          <w:sz w:val="20"/>
          <w:szCs w:val="20"/>
        </w:rPr>
        <w:t xml:space="preserve">University of California, </w:t>
      </w:r>
      <w:r w:rsidRPr="00950AA1">
        <w:rPr>
          <w:rFonts w:ascii="Calibri" w:hAnsi="Calibri" w:cs="Garamond"/>
          <w:sz w:val="20"/>
          <w:szCs w:val="20"/>
        </w:rPr>
        <w:t xml:space="preserve">La Jolla, </w:t>
      </w:r>
      <w:r w:rsidR="00884B76" w:rsidRPr="00950AA1">
        <w:rPr>
          <w:rFonts w:ascii="Calibri" w:hAnsi="Calibri" w:cs="Garamond"/>
          <w:sz w:val="20"/>
          <w:szCs w:val="20"/>
        </w:rPr>
        <w:t>San Diego</w:t>
      </w:r>
      <w:r w:rsidRPr="00950AA1">
        <w:rPr>
          <w:rFonts w:ascii="Calibri" w:hAnsi="Calibri" w:cs="Garamond"/>
          <w:sz w:val="20"/>
          <w:szCs w:val="20"/>
        </w:rPr>
        <w:t>, California, United States</w:t>
      </w:r>
    </w:p>
    <w:p w14:paraId="02E533BF" w14:textId="77777777" w:rsidR="00681E0C" w:rsidRPr="00950AA1" w:rsidRDefault="00681E0C" w:rsidP="00950AA1">
      <w:pPr>
        <w:spacing w:after="0" w:line="480" w:lineRule="auto"/>
        <w:jc w:val="both"/>
        <w:rPr>
          <w:rFonts w:ascii="Arial" w:hAnsi="Arial" w:cs="Arial"/>
          <w:sz w:val="20"/>
          <w:szCs w:val="20"/>
          <w:lang w:val="en-US" w:eastAsia="en-CA"/>
        </w:rPr>
      </w:pPr>
    </w:p>
    <w:p w14:paraId="2DFEC7BB" w14:textId="77777777" w:rsidR="00681E0C" w:rsidRPr="00950AA1" w:rsidRDefault="006775EC" w:rsidP="00950AA1">
      <w:pPr>
        <w:spacing w:after="0" w:line="480" w:lineRule="auto"/>
        <w:jc w:val="both"/>
        <w:rPr>
          <w:rFonts w:cs="Lucida Grande"/>
          <w:sz w:val="20"/>
          <w:szCs w:val="20"/>
          <w:lang w:val="en-US" w:eastAsia="en-CA"/>
        </w:rPr>
      </w:pPr>
      <w:r w:rsidRPr="00950AA1">
        <w:rPr>
          <w:rFonts w:cs="Lucida Grande"/>
          <w:sz w:val="20"/>
          <w:szCs w:val="20"/>
          <w:lang w:val="en-US" w:eastAsia="en-CA"/>
        </w:rPr>
        <w:t>Corresponding author</w:t>
      </w:r>
      <w:r w:rsidR="00681E0C" w:rsidRPr="00950AA1">
        <w:rPr>
          <w:rFonts w:cs="Lucida Grande"/>
          <w:sz w:val="20"/>
          <w:szCs w:val="20"/>
          <w:lang w:val="en-US" w:eastAsia="en-CA"/>
        </w:rPr>
        <w:t>:</w:t>
      </w:r>
    </w:p>
    <w:p w14:paraId="22412442" w14:textId="77777777" w:rsidR="00681E0C" w:rsidRPr="00950AA1" w:rsidRDefault="00884B76" w:rsidP="00950AA1">
      <w:pPr>
        <w:spacing w:after="0" w:line="480" w:lineRule="auto"/>
        <w:ind w:firstLine="720"/>
        <w:jc w:val="both"/>
        <w:rPr>
          <w:rFonts w:cs="Lucida Grande"/>
          <w:sz w:val="20"/>
          <w:szCs w:val="20"/>
          <w:lang w:val="en-US" w:eastAsia="en-CA"/>
        </w:rPr>
      </w:pPr>
      <w:r w:rsidRPr="00950AA1">
        <w:rPr>
          <w:rFonts w:cs="Lucida Grande"/>
          <w:sz w:val="20"/>
          <w:szCs w:val="20"/>
          <w:lang w:val="en-US" w:eastAsia="en-CA"/>
        </w:rPr>
        <w:t>Edwin R Chilvers</w:t>
      </w:r>
      <w:r w:rsidR="007B1833" w:rsidRPr="00950AA1">
        <w:rPr>
          <w:rFonts w:cs="Lucida Grande"/>
          <w:sz w:val="20"/>
          <w:szCs w:val="20"/>
          <w:lang w:val="en-US" w:eastAsia="en-CA"/>
        </w:rPr>
        <w:t xml:space="preserve"> PhD, ScD, FMedSci</w:t>
      </w:r>
    </w:p>
    <w:p w14:paraId="3818C1DB" w14:textId="2812ED7D" w:rsidR="00681E0C" w:rsidRPr="00950AA1" w:rsidRDefault="00681E0C" w:rsidP="00950AA1">
      <w:pPr>
        <w:spacing w:after="0" w:line="480" w:lineRule="auto"/>
        <w:ind w:left="720"/>
        <w:jc w:val="both"/>
        <w:rPr>
          <w:rFonts w:cs="Lucida Grande"/>
          <w:sz w:val="20"/>
          <w:szCs w:val="20"/>
          <w:lang w:val="en-US" w:eastAsia="en-CA"/>
        </w:rPr>
      </w:pPr>
      <w:r w:rsidRPr="00950AA1">
        <w:rPr>
          <w:sz w:val="20"/>
          <w:szCs w:val="20"/>
        </w:rPr>
        <w:t xml:space="preserve">Department of Medicine, </w:t>
      </w:r>
      <w:r w:rsidR="007B1833" w:rsidRPr="00950AA1">
        <w:rPr>
          <w:sz w:val="20"/>
          <w:szCs w:val="20"/>
        </w:rPr>
        <w:t>Box 157 CUH</w:t>
      </w:r>
      <w:r w:rsidR="00F7096D">
        <w:rPr>
          <w:sz w:val="20"/>
          <w:szCs w:val="20"/>
        </w:rPr>
        <w:t>, Hills Road, Cambridge CB2 0</w:t>
      </w:r>
      <w:r w:rsidRPr="00950AA1">
        <w:rPr>
          <w:sz w:val="20"/>
          <w:szCs w:val="20"/>
        </w:rPr>
        <w:t>QQ, United Kingdom</w:t>
      </w:r>
    </w:p>
    <w:p w14:paraId="28D1CC25" w14:textId="77777777" w:rsidR="00884B76" w:rsidRPr="00950AA1" w:rsidRDefault="00884B76" w:rsidP="00950AA1">
      <w:pPr>
        <w:spacing w:after="0" w:line="480" w:lineRule="auto"/>
        <w:ind w:firstLine="720"/>
        <w:jc w:val="both"/>
        <w:rPr>
          <w:rFonts w:cs="Lucida Grande"/>
          <w:sz w:val="20"/>
          <w:szCs w:val="20"/>
          <w:lang w:val="en-US" w:eastAsia="en-CA"/>
        </w:rPr>
      </w:pPr>
      <w:r w:rsidRPr="00950AA1">
        <w:rPr>
          <w:rFonts w:cs="Lucida Grande"/>
          <w:sz w:val="20"/>
          <w:szCs w:val="20"/>
          <w:lang w:val="en-US" w:eastAsia="en-CA"/>
        </w:rPr>
        <w:t>Tel</w:t>
      </w:r>
      <w:r w:rsidR="00F138F5" w:rsidRPr="00950AA1">
        <w:rPr>
          <w:rFonts w:cs="Lucida Grande"/>
          <w:sz w:val="20"/>
          <w:szCs w:val="20"/>
          <w:lang w:val="en-US" w:eastAsia="en-CA"/>
        </w:rPr>
        <w:t>/Fax: (44) 1223 762007</w:t>
      </w:r>
    </w:p>
    <w:p w14:paraId="13917C43" w14:textId="77777777" w:rsidR="00884B76" w:rsidRPr="00950AA1" w:rsidRDefault="00884B76" w:rsidP="00950AA1">
      <w:pPr>
        <w:spacing w:after="0" w:line="480" w:lineRule="auto"/>
        <w:ind w:firstLine="720"/>
        <w:jc w:val="both"/>
        <w:rPr>
          <w:rFonts w:cs="Lucida Grande"/>
          <w:sz w:val="20"/>
          <w:szCs w:val="20"/>
          <w:lang w:val="en-US" w:eastAsia="en-CA"/>
        </w:rPr>
      </w:pPr>
      <w:r w:rsidRPr="00950AA1">
        <w:rPr>
          <w:rFonts w:cs="Lucida Grande"/>
          <w:sz w:val="20"/>
          <w:szCs w:val="20"/>
          <w:lang w:val="en-US" w:eastAsia="en-CA"/>
        </w:rPr>
        <w:t>Email</w:t>
      </w:r>
      <w:r w:rsidR="00F138F5" w:rsidRPr="00950AA1">
        <w:rPr>
          <w:rFonts w:cs="Lucida Grande"/>
          <w:sz w:val="20"/>
          <w:szCs w:val="20"/>
          <w:lang w:val="en-US" w:eastAsia="en-CA"/>
        </w:rPr>
        <w:t xml:space="preserve">: </w:t>
      </w:r>
      <w:hyperlink r:id="rId8" w:history="1">
        <w:r w:rsidR="00F138F5" w:rsidRPr="00950AA1">
          <w:rPr>
            <w:rStyle w:val="Hyperlink"/>
            <w:rFonts w:cs="Lucida Grande"/>
            <w:sz w:val="20"/>
            <w:szCs w:val="20"/>
            <w:lang w:val="en-US" w:eastAsia="en-CA"/>
          </w:rPr>
          <w:t>erc24@cam.ac.uk</w:t>
        </w:r>
      </w:hyperlink>
      <w:r w:rsidR="00F138F5" w:rsidRPr="00950AA1">
        <w:rPr>
          <w:rFonts w:cs="Lucida Grande"/>
          <w:sz w:val="20"/>
          <w:szCs w:val="20"/>
          <w:lang w:val="en-US" w:eastAsia="en-CA"/>
        </w:rPr>
        <w:t xml:space="preserve"> </w:t>
      </w:r>
    </w:p>
    <w:p w14:paraId="4F58E17E" w14:textId="77777777" w:rsidR="00F138F5" w:rsidRPr="00950AA1" w:rsidRDefault="00F138F5" w:rsidP="00950AA1">
      <w:pPr>
        <w:spacing w:after="0" w:line="480" w:lineRule="auto"/>
        <w:jc w:val="both"/>
        <w:rPr>
          <w:rFonts w:ascii="Verdana" w:hAnsi="Verdana" w:cs="Verdana"/>
          <w:b/>
          <w:bCs/>
          <w:color w:val="121212"/>
          <w:sz w:val="20"/>
          <w:szCs w:val="20"/>
          <w:lang w:val="en-US" w:eastAsia="en-CA"/>
        </w:rPr>
      </w:pPr>
    </w:p>
    <w:p w14:paraId="1FCF7FBC" w14:textId="77777777" w:rsidR="006775EC" w:rsidRPr="00950AA1" w:rsidRDefault="006775EC" w:rsidP="00950AA1">
      <w:pPr>
        <w:spacing w:after="0" w:line="480" w:lineRule="auto"/>
        <w:jc w:val="both"/>
        <w:rPr>
          <w:rFonts w:cs="Lucida Grande"/>
          <w:sz w:val="20"/>
          <w:szCs w:val="20"/>
          <w:lang w:val="en-US" w:eastAsia="en-CA"/>
        </w:rPr>
      </w:pPr>
      <w:r w:rsidRPr="00950AA1">
        <w:rPr>
          <w:rFonts w:cs="Lucida Grande"/>
          <w:sz w:val="20"/>
          <w:szCs w:val="20"/>
          <w:lang w:val="en-US" w:eastAsia="en-CA"/>
        </w:rPr>
        <w:t>Running title: Evasion of neutrophil extracellular traps</w:t>
      </w:r>
    </w:p>
    <w:p w14:paraId="37E01D11" w14:textId="2BC7DC36" w:rsidR="00F06ADC" w:rsidRDefault="00F06ADC">
      <w:pPr>
        <w:spacing w:after="0" w:line="240" w:lineRule="auto"/>
        <w:rPr>
          <w:rFonts w:cs="Lucida Grande"/>
          <w:sz w:val="24"/>
          <w:szCs w:val="24"/>
          <w:lang w:val="en-US" w:eastAsia="en-CA"/>
        </w:rPr>
      </w:pPr>
      <w:r>
        <w:rPr>
          <w:rFonts w:cs="Lucida Grande"/>
          <w:sz w:val="24"/>
          <w:szCs w:val="24"/>
          <w:lang w:val="en-US" w:eastAsia="en-CA"/>
        </w:rPr>
        <w:br w:type="page"/>
      </w:r>
    </w:p>
    <w:p w14:paraId="69D21C22" w14:textId="3C8E2F20" w:rsidR="00950AA1" w:rsidRPr="00950AA1" w:rsidRDefault="00FC46D2" w:rsidP="00950AA1">
      <w:pPr>
        <w:pStyle w:val="Heading2"/>
        <w:spacing w:before="0" w:beforeAutospacing="0" w:after="0" w:afterAutospacing="0" w:line="480" w:lineRule="auto"/>
        <w:rPr>
          <w:rFonts w:ascii="Calibri" w:hAnsi="Calibri"/>
          <w:sz w:val="24"/>
          <w:szCs w:val="24"/>
          <w:u w:val="single"/>
        </w:rPr>
      </w:pPr>
      <w:r w:rsidRPr="00950AA1">
        <w:rPr>
          <w:rFonts w:ascii="Calibri" w:hAnsi="Calibri"/>
          <w:sz w:val="24"/>
          <w:szCs w:val="24"/>
          <w:u w:val="single"/>
        </w:rPr>
        <w:lastRenderedPageBreak/>
        <w:t>Abstract</w:t>
      </w:r>
      <w:r w:rsidR="00D84B62" w:rsidRPr="00950AA1">
        <w:rPr>
          <w:rFonts w:ascii="Calibri" w:hAnsi="Calibri"/>
          <w:sz w:val="24"/>
          <w:szCs w:val="24"/>
          <w:u w:val="single"/>
        </w:rPr>
        <w:t xml:space="preserve"> (&lt;250 words)</w:t>
      </w:r>
    </w:p>
    <w:p w14:paraId="35B2B23F" w14:textId="77777777" w:rsidR="00950AA1" w:rsidRDefault="00950AA1" w:rsidP="00950AA1">
      <w:pPr>
        <w:pStyle w:val="NormalWeb"/>
        <w:spacing w:before="0" w:beforeAutospacing="0" w:after="0" w:afterAutospacing="0" w:line="480" w:lineRule="auto"/>
        <w:jc w:val="both"/>
        <w:rPr>
          <w:rFonts w:asciiTheme="minorHAnsi" w:hAnsiTheme="minorHAnsi" w:cs="Garamond"/>
          <w:sz w:val="20"/>
          <w:szCs w:val="20"/>
        </w:rPr>
      </w:pPr>
    </w:p>
    <w:p w14:paraId="62AD9E55" w14:textId="6783E587" w:rsidR="00647F7C" w:rsidRPr="00950AA1" w:rsidRDefault="00DF3857" w:rsidP="00950AA1">
      <w:pPr>
        <w:pStyle w:val="NormalWeb"/>
        <w:spacing w:before="0" w:beforeAutospacing="0" w:after="0" w:afterAutospacing="0" w:line="480" w:lineRule="auto"/>
        <w:jc w:val="both"/>
        <w:rPr>
          <w:rFonts w:asciiTheme="minorHAnsi" w:hAnsiTheme="minorHAnsi" w:cs="Garamond"/>
          <w:sz w:val="20"/>
          <w:szCs w:val="20"/>
        </w:rPr>
      </w:pPr>
      <w:r w:rsidRPr="00950AA1">
        <w:rPr>
          <w:rFonts w:asciiTheme="minorHAnsi" w:hAnsiTheme="minorHAnsi" w:cs="Garamond"/>
          <w:sz w:val="20"/>
          <w:szCs w:val="20"/>
        </w:rPr>
        <w:t xml:space="preserve">The release of neutrophil extracellular traps (NETs) is a </w:t>
      </w:r>
      <w:r w:rsidR="00C61F6E" w:rsidRPr="00950AA1">
        <w:rPr>
          <w:rFonts w:asciiTheme="minorHAnsi" w:hAnsiTheme="minorHAnsi" w:cs="Garamond"/>
          <w:sz w:val="20"/>
          <w:szCs w:val="20"/>
        </w:rPr>
        <w:t xml:space="preserve">major </w:t>
      </w:r>
      <w:r w:rsidRPr="00950AA1">
        <w:rPr>
          <w:rFonts w:asciiTheme="minorHAnsi" w:hAnsiTheme="minorHAnsi" w:cs="Garamond"/>
          <w:sz w:val="20"/>
          <w:szCs w:val="20"/>
        </w:rPr>
        <w:t xml:space="preserve">immune mechanism </w:t>
      </w:r>
      <w:r w:rsidR="00F7096D">
        <w:rPr>
          <w:rFonts w:asciiTheme="minorHAnsi" w:hAnsiTheme="minorHAnsi" w:cs="Garamond"/>
          <w:sz w:val="20"/>
          <w:szCs w:val="20"/>
        </w:rPr>
        <w:t xml:space="preserve">intended </w:t>
      </w:r>
      <w:r w:rsidRPr="00950AA1">
        <w:rPr>
          <w:rFonts w:asciiTheme="minorHAnsi" w:hAnsiTheme="minorHAnsi" w:cs="Garamond"/>
          <w:sz w:val="20"/>
          <w:szCs w:val="20"/>
        </w:rPr>
        <w:t>to capture pathogens</w:t>
      </w:r>
      <w:r w:rsidR="005A1D20" w:rsidRPr="00950AA1">
        <w:rPr>
          <w:rFonts w:asciiTheme="minorHAnsi" w:hAnsiTheme="minorHAnsi" w:cs="Garamond"/>
          <w:sz w:val="20"/>
          <w:szCs w:val="20"/>
        </w:rPr>
        <w:t>.</w:t>
      </w:r>
      <w:r w:rsidR="00184C43" w:rsidRPr="00950AA1">
        <w:rPr>
          <w:rFonts w:asciiTheme="minorHAnsi" w:hAnsiTheme="minorHAnsi" w:cs="Garamond"/>
          <w:sz w:val="20"/>
          <w:szCs w:val="20"/>
        </w:rPr>
        <w:t xml:space="preserve"> </w:t>
      </w:r>
      <w:r w:rsidR="005A1D20" w:rsidRPr="00950AA1">
        <w:rPr>
          <w:rFonts w:asciiTheme="minorHAnsi" w:hAnsiTheme="minorHAnsi" w:cs="Garamond"/>
          <w:sz w:val="20"/>
          <w:szCs w:val="20"/>
        </w:rPr>
        <w:t>T</w:t>
      </w:r>
      <w:r w:rsidRPr="00950AA1">
        <w:rPr>
          <w:rFonts w:asciiTheme="minorHAnsi" w:hAnsiTheme="minorHAnsi" w:cs="Garamond"/>
          <w:sz w:val="20"/>
          <w:szCs w:val="20"/>
        </w:rPr>
        <w:t xml:space="preserve">hese </w:t>
      </w:r>
      <w:r w:rsidR="00A273A1" w:rsidRPr="00950AA1">
        <w:rPr>
          <w:rFonts w:asciiTheme="minorHAnsi" w:hAnsiTheme="minorHAnsi" w:cs="Garamond"/>
          <w:sz w:val="20"/>
          <w:szCs w:val="20"/>
        </w:rPr>
        <w:t xml:space="preserve">histone and </w:t>
      </w:r>
      <w:r w:rsidRPr="00950AA1">
        <w:rPr>
          <w:rFonts w:asciiTheme="minorHAnsi" w:hAnsiTheme="minorHAnsi" w:cs="Garamond"/>
          <w:sz w:val="20"/>
          <w:szCs w:val="20"/>
        </w:rPr>
        <w:t xml:space="preserve">protease-coated DNA structures </w:t>
      </w:r>
      <w:r w:rsidR="002042E3" w:rsidRPr="00950AA1">
        <w:rPr>
          <w:rFonts w:asciiTheme="minorHAnsi" w:hAnsiTheme="minorHAnsi" w:cs="Garamond"/>
          <w:sz w:val="20"/>
          <w:szCs w:val="20"/>
        </w:rPr>
        <w:t xml:space="preserve">are released </w:t>
      </w:r>
      <w:r w:rsidR="00C9691D" w:rsidRPr="00950AA1">
        <w:rPr>
          <w:rFonts w:asciiTheme="minorHAnsi" w:hAnsiTheme="minorHAnsi" w:cs="Garamond"/>
          <w:sz w:val="20"/>
          <w:szCs w:val="20"/>
        </w:rPr>
        <w:t xml:space="preserve">by neutrophils </w:t>
      </w:r>
      <w:r w:rsidR="002042E3" w:rsidRPr="00950AA1">
        <w:rPr>
          <w:rFonts w:asciiTheme="minorHAnsi" w:hAnsiTheme="minorHAnsi" w:cs="Garamond"/>
          <w:sz w:val="20"/>
          <w:szCs w:val="20"/>
        </w:rPr>
        <w:t xml:space="preserve">in response to </w:t>
      </w:r>
      <w:r w:rsidR="002E3770" w:rsidRPr="00950AA1">
        <w:rPr>
          <w:rFonts w:asciiTheme="minorHAnsi" w:hAnsiTheme="minorHAnsi" w:cs="Garamond"/>
          <w:sz w:val="20"/>
          <w:szCs w:val="20"/>
        </w:rPr>
        <w:t>a variety of</w:t>
      </w:r>
      <w:r w:rsidR="002042E3" w:rsidRPr="00950AA1">
        <w:rPr>
          <w:rFonts w:asciiTheme="minorHAnsi" w:hAnsiTheme="minorHAnsi" w:cs="Garamond"/>
          <w:sz w:val="20"/>
          <w:szCs w:val="20"/>
        </w:rPr>
        <w:t xml:space="preserve"> </w:t>
      </w:r>
      <w:r w:rsidR="00C63C95" w:rsidRPr="00950AA1">
        <w:rPr>
          <w:rFonts w:asciiTheme="minorHAnsi" w:hAnsiTheme="minorHAnsi" w:cs="Garamond"/>
          <w:sz w:val="20"/>
          <w:szCs w:val="20"/>
        </w:rPr>
        <w:t>stimuli</w:t>
      </w:r>
      <w:r w:rsidR="00A273A1" w:rsidRPr="00950AA1">
        <w:rPr>
          <w:rFonts w:asciiTheme="minorHAnsi" w:hAnsiTheme="minorHAnsi" w:cs="Garamond"/>
          <w:sz w:val="20"/>
          <w:szCs w:val="20"/>
        </w:rPr>
        <w:t>,</w:t>
      </w:r>
      <w:r w:rsidR="00C63C95" w:rsidRPr="00950AA1">
        <w:rPr>
          <w:rFonts w:asciiTheme="minorHAnsi" w:hAnsiTheme="minorHAnsi" w:cs="Garamond"/>
          <w:sz w:val="20"/>
          <w:szCs w:val="20"/>
        </w:rPr>
        <w:t xml:space="preserve"> including </w:t>
      </w:r>
      <w:r w:rsidR="002E3770" w:rsidRPr="00950AA1">
        <w:rPr>
          <w:rFonts w:asciiTheme="minorHAnsi" w:hAnsiTheme="minorHAnsi" w:cs="Garamond"/>
          <w:sz w:val="20"/>
          <w:szCs w:val="20"/>
        </w:rPr>
        <w:t>respiratory pathogens</w:t>
      </w:r>
      <w:r w:rsidR="00A273A1" w:rsidRPr="00950AA1">
        <w:rPr>
          <w:rFonts w:asciiTheme="minorHAnsi" w:hAnsiTheme="minorHAnsi" w:cs="Garamond"/>
          <w:sz w:val="20"/>
          <w:szCs w:val="20"/>
        </w:rPr>
        <w:t>,</w:t>
      </w:r>
      <w:r w:rsidR="002042E3" w:rsidRPr="00950AA1">
        <w:rPr>
          <w:rFonts w:asciiTheme="minorHAnsi" w:hAnsiTheme="minorHAnsi" w:cs="Garamond"/>
          <w:sz w:val="20"/>
          <w:szCs w:val="20"/>
        </w:rPr>
        <w:t xml:space="preserve"> and </w:t>
      </w:r>
      <w:r w:rsidRPr="00950AA1">
        <w:rPr>
          <w:rFonts w:asciiTheme="minorHAnsi" w:hAnsiTheme="minorHAnsi" w:cs="Garamond"/>
          <w:sz w:val="20"/>
          <w:szCs w:val="20"/>
        </w:rPr>
        <w:t xml:space="preserve">have been identified in the airways of </w:t>
      </w:r>
      <w:r w:rsidR="0049027D" w:rsidRPr="00950AA1">
        <w:rPr>
          <w:rFonts w:asciiTheme="minorHAnsi" w:hAnsiTheme="minorHAnsi" w:cs="Garamond"/>
          <w:sz w:val="20"/>
          <w:szCs w:val="20"/>
        </w:rPr>
        <w:t xml:space="preserve">patients </w:t>
      </w:r>
      <w:r w:rsidRPr="00950AA1">
        <w:rPr>
          <w:rFonts w:asciiTheme="minorHAnsi" w:hAnsiTheme="minorHAnsi" w:cs="Garamond"/>
          <w:sz w:val="20"/>
          <w:szCs w:val="20"/>
        </w:rPr>
        <w:t xml:space="preserve">with </w:t>
      </w:r>
      <w:r w:rsidR="00E1530D" w:rsidRPr="00950AA1">
        <w:rPr>
          <w:rFonts w:asciiTheme="minorHAnsi" w:hAnsiTheme="minorHAnsi" w:cs="Garamond"/>
          <w:sz w:val="20"/>
          <w:szCs w:val="20"/>
        </w:rPr>
        <w:t>respiratory infection</w:t>
      </w:r>
      <w:r w:rsidR="009918C1" w:rsidRPr="00950AA1">
        <w:rPr>
          <w:rFonts w:asciiTheme="minorHAnsi" w:hAnsiTheme="minorHAnsi" w:cs="Garamond"/>
          <w:sz w:val="20"/>
          <w:szCs w:val="20"/>
        </w:rPr>
        <w:t xml:space="preserve">, </w:t>
      </w:r>
      <w:r w:rsidRPr="00950AA1">
        <w:rPr>
          <w:rFonts w:asciiTheme="minorHAnsi" w:hAnsiTheme="minorHAnsi" w:cs="Garamond"/>
          <w:sz w:val="20"/>
          <w:szCs w:val="20"/>
        </w:rPr>
        <w:t>cystic fibrosis</w:t>
      </w:r>
      <w:r w:rsidR="009918C1" w:rsidRPr="00950AA1">
        <w:rPr>
          <w:rFonts w:asciiTheme="minorHAnsi" w:hAnsiTheme="minorHAnsi" w:cs="Garamond"/>
          <w:sz w:val="20"/>
          <w:szCs w:val="20"/>
        </w:rPr>
        <w:t>, primary graft dysfunction and COPD</w:t>
      </w:r>
      <w:r w:rsidR="00A273A1" w:rsidRPr="00950AA1">
        <w:rPr>
          <w:rFonts w:asciiTheme="minorHAnsi" w:hAnsiTheme="minorHAnsi" w:cs="Garamond"/>
          <w:sz w:val="20"/>
          <w:szCs w:val="20"/>
        </w:rPr>
        <w:t xml:space="preserve">. NET production has been </w:t>
      </w:r>
      <w:r w:rsidR="00C63C95" w:rsidRPr="00950AA1">
        <w:rPr>
          <w:rFonts w:asciiTheme="minorHAnsi" w:hAnsiTheme="minorHAnsi" w:cs="Garamond"/>
          <w:sz w:val="20"/>
          <w:szCs w:val="20"/>
        </w:rPr>
        <w:t xml:space="preserve">demonstrated </w:t>
      </w:r>
      <w:r w:rsidRPr="00950AA1">
        <w:rPr>
          <w:rFonts w:asciiTheme="minorHAnsi" w:hAnsiTheme="minorHAnsi" w:cs="Garamond"/>
          <w:sz w:val="20"/>
          <w:szCs w:val="20"/>
        </w:rPr>
        <w:t>in</w:t>
      </w:r>
      <w:r w:rsidR="00A273A1" w:rsidRPr="00950AA1">
        <w:rPr>
          <w:rFonts w:asciiTheme="minorHAnsi" w:hAnsiTheme="minorHAnsi" w:cs="Garamond"/>
          <w:sz w:val="20"/>
          <w:szCs w:val="20"/>
        </w:rPr>
        <w:t xml:space="preserve"> the lungs of</w:t>
      </w:r>
      <w:r w:rsidRPr="00950AA1">
        <w:rPr>
          <w:rFonts w:asciiTheme="minorHAnsi" w:hAnsiTheme="minorHAnsi" w:cs="Garamond"/>
          <w:sz w:val="20"/>
          <w:szCs w:val="20"/>
        </w:rPr>
        <w:t xml:space="preserve"> mice infected with </w:t>
      </w:r>
      <w:r w:rsidR="00A273A1" w:rsidRPr="00950AA1">
        <w:rPr>
          <w:rFonts w:asciiTheme="minorHAnsi" w:hAnsiTheme="minorHAnsi" w:cs="Garamond"/>
          <w:i/>
          <w:sz w:val="20"/>
          <w:szCs w:val="20"/>
        </w:rPr>
        <w:t>Staphylococcus aureus</w:t>
      </w:r>
      <w:r w:rsidR="00A273A1" w:rsidRPr="00950AA1">
        <w:rPr>
          <w:rFonts w:asciiTheme="minorHAnsi" w:hAnsiTheme="minorHAnsi" w:cs="Garamond"/>
          <w:sz w:val="20"/>
          <w:szCs w:val="20"/>
        </w:rPr>
        <w:t xml:space="preserve">, </w:t>
      </w:r>
      <w:r w:rsidRPr="00950AA1">
        <w:rPr>
          <w:rFonts w:asciiTheme="minorHAnsi" w:hAnsiTheme="minorHAnsi" w:cs="Garamond"/>
          <w:i/>
          <w:sz w:val="20"/>
          <w:szCs w:val="20"/>
        </w:rPr>
        <w:t>Klebsiella pneumoniae</w:t>
      </w:r>
      <w:r w:rsidR="005A1D20" w:rsidRPr="00950AA1">
        <w:rPr>
          <w:rFonts w:asciiTheme="minorHAnsi" w:hAnsiTheme="minorHAnsi" w:cs="Garamond"/>
          <w:sz w:val="20"/>
          <w:szCs w:val="20"/>
        </w:rPr>
        <w:t xml:space="preserve"> </w:t>
      </w:r>
      <w:r w:rsidRPr="00950AA1">
        <w:rPr>
          <w:rFonts w:asciiTheme="minorHAnsi" w:hAnsiTheme="minorHAnsi" w:cs="Garamond"/>
          <w:sz w:val="20"/>
          <w:szCs w:val="20"/>
        </w:rPr>
        <w:t xml:space="preserve">and </w:t>
      </w:r>
      <w:r w:rsidRPr="00950AA1">
        <w:rPr>
          <w:rFonts w:asciiTheme="minorHAnsi" w:hAnsiTheme="minorHAnsi" w:cs="Garamond"/>
          <w:i/>
          <w:iCs/>
          <w:sz w:val="20"/>
          <w:szCs w:val="20"/>
        </w:rPr>
        <w:t>Aspergillus fumigatus</w:t>
      </w:r>
      <w:r w:rsidRPr="00950AA1">
        <w:rPr>
          <w:rFonts w:asciiTheme="minorHAnsi" w:hAnsiTheme="minorHAnsi" w:cs="Garamond"/>
          <w:iCs/>
          <w:sz w:val="20"/>
          <w:szCs w:val="20"/>
        </w:rPr>
        <w:t>.</w:t>
      </w:r>
      <w:r w:rsidR="00184C43" w:rsidRPr="00950AA1">
        <w:rPr>
          <w:rFonts w:asciiTheme="minorHAnsi" w:hAnsiTheme="minorHAnsi" w:cs="Garamond"/>
          <w:i/>
          <w:iCs/>
          <w:sz w:val="20"/>
          <w:szCs w:val="20"/>
        </w:rPr>
        <w:t xml:space="preserve"> </w:t>
      </w:r>
      <w:r w:rsidR="002042E3" w:rsidRPr="00950AA1">
        <w:rPr>
          <w:rFonts w:asciiTheme="minorHAnsi" w:hAnsiTheme="minorHAnsi" w:cs="Garamond"/>
          <w:iCs/>
          <w:sz w:val="20"/>
          <w:szCs w:val="20"/>
        </w:rPr>
        <w:t xml:space="preserve">Since the discovery of NETs </w:t>
      </w:r>
      <w:r w:rsidR="00F7096D">
        <w:rPr>
          <w:rFonts w:asciiTheme="minorHAnsi" w:hAnsiTheme="minorHAnsi" w:cs="Garamond"/>
          <w:iCs/>
          <w:sz w:val="20"/>
          <w:szCs w:val="20"/>
        </w:rPr>
        <w:t>over a decade ago, e</w:t>
      </w:r>
      <w:r w:rsidR="002042E3" w:rsidRPr="00950AA1">
        <w:rPr>
          <w:rFonts w:asciiTheme="minorHAnsi" w:hAnsiTheme="minorHAnsi" w:cs="Garamond"/>
          <w:sz w:val="20"/>
          <w:szCs w:val="20"/>
        </w:rPr>
        <w:t xml:space="preserve">vidence that </w:t>
      </w:r>
      <w:r w:rsidR="00C63C95" w:rsidRPr="00950AA1">
        <w:rPr>
          <w:rFonts w:asciiTheme="minorHAnsi" w:hAnsiTheme="minorHAnsi" w:cs="Garamond"/>
          <w:sz w:val="20"/>
          <w:szCs w:val="20"/>
        </w:rPr>
        <w:t>“</w:t>
      </w:r>
      <w:r w:rsidR="002042E3" w:rsidRPr="00950AA1">
        <w:rPr>
          <w:rFonts w:asciiTheme="minorHAnsi" w:hAnsiTheme="minorHAnsi" w:cs="Garamond"/>
          <w:sz w:val="20"/>
          <w:szCs w:val="20"/>
        </w:rPr>
        <w:t>NET evasion</w:t>
      </w:r>
      <w:r w:rsidR="00C63C95" w:rsidRPr="00950AA1">
        <w:rPr>
          <w:rFonts w:asciiTheme="minorHAnsi" w:hAnsiTheme="minorHAnsi" w:cs="Garamond"/>
          <w:sz w:val="20"/>
          <w:szCs w:val="20"/>
        </w:rPr>
        <w:t>”</w:t>
      </w:r>
      <w:r w:rsidR="002042E3" w:rsidRPr="00950AA1">
        <w:rPr>
          <w:rFonts w:asciiTheme="minorHAnsi" w:hAnsiTheme="minorHAnsi" w:cs="Garamond"/>
          <w:sz w:val="20"/>
          <w:szCs w:val="20"/>
        </w:rPr>
        <w:t xml:space="preserve"> </w:t>
      </w:r>
      <w:r w:rsidR="002E3770" w:rsidRPr="00950AA1">
        <w:rPr>
          <w:rFonts w:asciiTheme="minorHAnsi" w:hAnsiTheme="minorHAnsi" w:cs="Garamond"/>
          <w:sz w:val="20"/>
          <w:szCs w:val="20"/>
        </w:rPr>
        <w:t>might act as a</w:t>
      </w:r>
      <w:r w:rsidR="002042E3" w:rsidRPr="00950AA1">
        <w:rPr>
          <w:rFonts w:asciiTheme="minorHAnsi" w:hAnsiTheme="minorHAnsi" w:cs="Garamond"/>
          <w:sz w:val="20"/>
          <w:szCs w:val="20"/>
        </w:rPr>
        <w:t xml:space="preserve"> immune </w:t>
      </w:r>
      <w:r w:rsidR="00C63C95" w:rsidRPr="00950AA1">
        <w:rPr>
          <w:rFonts w:asciiTheme="minorHAnsi" w:hAnsiTheme="minorHAnsi" w:cs="Garamond"/>
          <w:sz w:val="20"/>
          <w:szCs w:val="20"/>
        </w:rPr>
        <w:t xml:space="preserve">protection </w:t>
      </w:r>
      <w:r w:rsidR="002042E3" w:rsidRPr="00950AA1">
        <w:rPr>
          <w:rFonts w:asciiTheme="minorHAnsi" w:hAnsiTheme="minorHAnsi" w:cs="Garamond"/>
          <w:sz w:val="20"/>
          <w:szCs w:val="20"/>
        </w:rPr>
        <w:t xml:space="preserve">strategy among </w:t>
      </w:r>
      <w:r w:rsidR="00C63C95" w:rsidRPr="00950AA1">
        <w:rPr>
          <w:rFonts w:asciiTheme="minorHAnsi" w:hAnsiTheme="minorHAnsi" w:cs="Garamond"/>
          <w:sz w:val="20"/>
          <w:szCs w:val="20"/>
        </w:rPr>
        <w:t xml:space="preserve">respiratory </w:t>
      </w:r>
      <w:r w:rsidR="002042E3" w:rsidRPr="00950AA1">
        <w:rPr>
          <w:rFonts w:asciiTheme="minorHAnsi" w:hAnsiTheme="minorHAnsi" w:cs="Garamond"/>
          <w:sz w:val="20"/>
          <w:szCs w:val="20"/>
        </w:rPr>
        <w:t>pathogens</w:t>
      </w:r>
      <w:r w:rsidR="009918C1" w:rsidRPr="00950AA1">
        <w:rPr>
          <w:rFonts w:asciiTheme="minorHAnsi" w:hAnsiTheme="minorHAnsi" w:cs="Garamond"/>
          <w:sz w:val="20"/>
          <w:szCs w:val="20"/>
        </w:rPr>
        <w:t xml:space="preserve"> </w:t>
      </w:r>
      <w:r w:rsidR="00D666F8" w:rsidRPr="00950AA1">
        <w:rPr>
          <w:rFonts w:asciiTheme="minorHAnsi" w:hAnsiTheme="minorHAnsi" w:cs="Garamond"/>
          <w:sz w:val="20"/>
          <w:szCs w:val="20"/>
        </w:rPr>
        <w:t>including</w:t>
      </w:r>
      <w:r w:rsidR="00C7068B" w:rsidRPr="00950AA1">
        <w:rPr>
          <w:rFonts w:asciiTheme="minorHAnsi" w:hAnsiTheme="minorHAnsi" w:cs="Garamond"/>
          <w:sz w:val="20"/>
          <w:szCs w:val="20"/>
        </w:rPr>
        <w:t xml:space="preserve"> </w:t>
      </w:r>
      <w:r w:rsidR="00A273A1" w:rsidRPr="00950AA1">
        <w:rPr>
          <w:rFonts w:asciiTheme="minorHAnsi" w:hAnsiTheme="minorHAnsi" w:cs="Garamond"/>
          <w:sz w:val="20"/>
          <w:szCs w:val="20"/>
        </w:rPr>
        <w:t>g</w:t>
      </w:r>
      <w:r w:rsidR="00C7068B" w:rsidRPr="00950AA1">
        <w:rPr>
          <w:rFonts w:asciiTheme="minorHAnsi" w:hAnsiTheme="minorHAnsi" w:cs="Garamond"/>
          <w:sz w:val="20"/>
          <w:szCs w:val="20"/>
        </w:rPr>
        <w:t xml:space="preserve">roup A Streptococcus, </w:t>
      </w:r>
      <w:r w:rsidR="00C7068B" w:rsidRPr="00950AA1">
        <w:rPr>
          <w:rFonts w:asciiTheme="minorHAnsi" w:hAnsiTheme="minorHAnsi" w:cs="Garamond"/>
          <w:i/>
          <w:iCs/>
          <w:sz w:val="20"/>
          <w:szCs w:val="20"/>
        </w:rPr>
        <w:t xml:space="preserve">Bordetella pertussis, </w:t>
      </w:r>
      <w:r w:rsidR="00C7068B" w:rsidRPr="00950AA1">
        <w:rPr>
          <w:rFonts w:asciiTheme="minorHAnsi" w:hAnsiTheme="minorHAnsi" w:cs="Garamond"/>
          <w:iCs/>
          <w:sz w:val="20"/>
          <w:szCs w:val="20"/>
        </w:rPr>
        <w:t>and</w:t>
      </w:r>
      <w:r w:rsidR="00C7068B" w:rsidRPr="00950AA1">
        <w:rPr>
          <w:rFonts w:asciiTheme="minorHAnsi" w:hAnsiTheme="minorHAnsi" w:cs="Garamond"/>
          <w:i/>
          <w:iCs/>
          <w:sz w:val="20"/>
          <w:szCs w:val="20"/>
        </w:rPr>
        <w:t xml:space="preserve"> Haemophilus influenza</w:t>
      </w:r>
      <w:r w:rsidR="00C63C95" w:rsidRPr="00950AA1">
        <w:rPr>
          <w:rFonts w:asciiTheme="minorHAnsi" w:hAnsiTheme="minorHAnsi" w:cs="Garamond"/>
          <w:i/>
          <w:iCs/>
          <w:sz w:val="20"/>
          <w:szCs w:val="20"/>
        </w:rPr>
        <w:t>e</w:t>
      </w:r>
      <w:r w:rsidR="002042E3" w:rsidRPr="00950AA1">
        <w:rPr>
          <w:rFonts w:asciiTheme="minorHAnsi" w:hAnsiTheme="minorHAnsi" w:cs="Garamond"/>
          <w:sz w:val="20"/>
          <w:szCs w:val="20"/>
        </w:rPr>
        <w:t xml:space="preserve"> has been growing, with the majority of </w:t>
      </w:r>
      <w:r w:rsidR="00C63C95" w:rsidRPr="00950AA1">
        <w:rPr>
          <w:rFonts w:asciiTheme="minorHAnsi" w:hAnsiTheme="minorHAnsi" w:cs="Garamond"/>
          <w:sz w:val="20"/>
          <w:szCs w:val="20"/>
        </w:rPr>
        <w:t>these</w:t>
      </w:r>
      <w:r w:rsidR="002042E3" w:rsidRPr="00950AA1">
        <w:rPr>
          <w:rFonts w:asciiTheme="minorHAnsi" w:hAnsiTheme="minorHAnsi" w:cs="Garamond"/>
          <w:sz w:val="20"/>
          <w:szCs w:val="20"/>
        </w:rPr>
        <w:t xml:space="preserve"> studies being published </w:t>
      </w:r>
      <w:r w:rsidR="00C63C95" w:rsidRPr="00950AA1">
        <w:rPr>
          <w:rFonts w:asciiTheme="minorHAnsi" w:hAnsiTheme="minorHAnsi" w:cs="Garamond"/>
          <w:sz w:val="20"/>
          <w:szCs w:val="20"/>
        </w:rPr>
        <w:t xml:space="preserve">in </w:t>
      </w:r>
      <w:r w:rsidR="002042E3" w:rsidRPr="00950AA1">
        <w:rPr>
          <w:rFonts w:asciiTheme="minorHAnsi" w:hAnsiTheme="minorHAnsi" w:cs="Garamond"/>
          <w:sz w:val="20"/>
          <w:szCs w:val="20"/>
        </w:rPr>
        <w:t>the past two years.</w:t>
      </w:r>
      <w:r w:rsidR="00184C43" w:rsidRPr="00950AA1">
        <w:rPr>
          <w:rFonts w:asciiTheme="minorHAnsi" w:hAnsiTheme="minorHAnsi" w:cs="Garamond"/>
          <w:sz w:val="20"/>
          <w:szCs w:val="20"/>
        </w:rPr>
        <w:t xml:space="preserve"> </w:t>
      </w:r>
      <w:r w:rsidR="002042E3" w:rsidRPr="00950AA1">
        <w:rPr>
          <w:rFonts w:asciiTheme="minorHAnsi" w:hAnsiTheme="minorHAnsi" w:cs="Garamond"/>
          <w:iCs/>
          <w:sz w:val="20"/>
          <w:szCs w:val="20"/>
        </w:rPr>
        <w:t>Evasion strategies fall into three main categories: inhibition of NETs release by down</w:t>
      </w:r>
      <w:r w:rsidR="00C63C95" w:rsidRPr="00950AA1">
        <w:rPr>
          <w:rFonts w:asciiTheme="minorHAnsi" w:hAnsiTheme="minorHAnsi" w:cs="Garamond"/>
          <w:iCs/>
          <w:sz w:val="20"/>
          <w:szCs w:val="20"/>
        </w:rPr>
        <w:t>-</w:t>
      </w:r>
      <w:r w:rsidR="002042E3" w:rsidRPr="00950AA1">
        <w:rPr>
          <w:rFonts w:asciiTheme="minorHAnsi" w:hAnsiTheme="minorHAnsi" w:cs="Garamond"/>
          <w:iCs/>
          <w:sz w:val="20"/>
          <w:szCs w:val="20"/>
        </w:rPr>
        <w:t xml:space="preserve">regulating host inflammatory responses, degradation of NETs using </w:t>
      </w:r>
      <w:r w:rsidR="00C9691D" w:rsidRPr="00950AA1">
        <w:rPr>
          <w:rFonts w:asciiTheme="minorHAnsi" w:hAnsiTheme="minorHAnsi" w:cs="Garamond"/>
          <w:iCs/>
          <w:sz w:val="20"/>
          <w:szCs w:val="20"/>
        </w:rPr>
        <w:t>pathogen</w:t>
      </w:r>
      <w:r w:rsidR="002E3770" w:rsidRPr="00950AA1">
        <w:rPr>
          <w:rFonts w:asciiTheme="minorHAnsi" w:hAnsiTheme="minorHAnsi" w:cs="Garamond"/>
          <w:iCs/>
          <w:sz w:val="20"/>
          <w:szCs w:val="20"/>
        </w:rPr>
        <w:t>-derived</w:t>
      </w:r>
      <w:r w:rsidR="00C9691D" w:rsidRPr="00950AA1">
        <w:rPr>
          <w:rFonts w:asciiTheme="minorHAnsi" w:hAnsiTheme="minorHAnsi" w:cs="Garamond"/>
          <w:iCs/>
          <w:sz w:val="20"/>
          <w:szCs w:val="20"/>
        </w:rPr>
        <w:t xml:space="preserve"> </w:t>
      </w:r>
      <w:r w:rsidR="002042E3" w:rsidRPr="00950AA1">
        <w:rPr>
          <w:rFonts w:asciiTheme="minorHAnsi" w:hAnsiTheme="minorHAnsi" w:cs="Garamond"/>
          <w:iCs/>
          <w:sz w:val="20"/>
          <w:szCs w:val="20"/>
        </w:rPr>
        <w:t xml:space="preserve">deoxyribonucleases, and resistance to the </w:t>
      </w:r>
      <w:r w:rsidR="00A273A1" w:rsidRPr="00950AA1">
        <w:rPr>
          <w:rFonts w:asciiTheme="minorHAnsi" w:hAnsiTheme="minorHAnsi" w:cs="Garamond"/>
          <w:iCs/>
          <w:sz w:val="20"/>
          <w:szCs w:val="20"/>
        </w:rPr>
        <w:t xml:space="preserve">microbicidal components </w:t>
      </w:r>
      <w:r w:rsidR="002042E3" w:rsidRPr="00950AA1">
        <w:rPr>
          <w:rFonts w:asciiTheme="minorHAnsi" w:hAnsiTheme="minorHAnsi" w:cs="Garamond"/>
          <w:iCs/>
          <w:sz w:val="20"/>
          <w:szCs w:val="20"/>
        </w:rPr>
        <w:t>of NETs</w:t>
      </w:r>
      <w:r w:rsidR="00C63C95" w:rsidRPr="00950AA1">
        <w:rPr>
          <w:rFonts w:asciiTheme="minorHAnsi" w:hAnsiTheme="minorHAnsi" w:cs="Garamond"/>
          <w:iCs/>
          <w:sz w:val="20"/>
          <w:szCs w:val="20"/>
        </w:rPr>
        <w:t xml:space="preserve">, which </w:t>
      </w:r>
      <w:r w:rsidR="00F7096D">
        <w:rPr>
          <w:rFonts w:asciiTheme="minorHAnsi" w:hAnsiTheme="minorHAnsi" w:cs="Garamond"/>
          <w:iCs/>
          <w:sz w:val="20"/>
          <w:szCs w:val="20"/>
        </w:rPr>
        <w:t>involves</w:t>
      </w:r>
      <w:r w:rsidR="00C63C95" w:rsidRPr="00950AA1">
        <w:rPr>
          <w:rFonts w:asciiTheme="minorHAnsi" w:hAnsiTheme="minorHAnsi" w:cs="Garamond"/>
          <w:iCs/>
          <w:sz w:val="20"/>
          <w:szCs w:val="20"/>
        </w:rPr>
        <w:t xml:space="preserve"> a variety of mechanisms</w:t>
      </w:r>
      <w:r w:rsidR="002042E3" w:rsidRPr="00950AA1">
        <w:rPr>
          <w:rFonts w:asciiTheme="minorHAnsi" w:hAnsiTheme="minorHAnsi" w:cs="Garamond"/>
          <w:iCs/>
          <w:sz w:val="20"/>
          <w:szCs w:val="20"/>
        </w:rPr>
        <w:t xml:space="preserve"> including encapsulation.</w:t>
      </w:r>
      <w:r w:rsidR="00184C43" w:rsidRPr="00950AA1">
        <w:rPr>
          <w:rFonts w:asciiTheme="minorHAnsi" w:hAnsiTheme="minorHAnsi" w:cs="Garamond"/>
          <w:iCs/>
          <w:sz w:val="20"/>
          <w:szCs w:val="20"/>
        </w:rPr>
        <w:t xml:space="preserve"> </w:t>
      </w:r>
      <w:r w:rsidR="002E3770" w:rsidRPr="00950AA1">
        <w:rPr>
          <w:rFonts w:asciiTheme="minorHAnsi" w:hAnsiTheme="minorHAnsi" w:cs="Garamond"/>
          <w:sz w:val="20"/>
          <w:szCs w:val="20"/>
        </w:rPr>
        <w:t>Hence, t</w:t>
      </w:r>
      <w:r w:rsidR="00ED614F" w:rsidRPr="00950AA1">
        <w:rPr>
          <w:rFonts w:asciiTheme="minorHAnsi" w:hAnsiTheme="minorHAnsi" w:cs="Garamond"/>
          <w:sz w:val="20"/>
          <w:szCs w:val="20"/>
        </w:rPr>
        <w:t xml:space="preserve">he </w:t>
      </w:r>
      <w:r w:rsidR="002042E3" w:rsidRPr="00950AA1">
        <w:rPr>
          <w:rFonts w:asciiTheme="minorHAnsi" w:hAnsiTheme="minorHAnsi" w:cs="Garamond"/>
          <w:sz w:val="20"/>
          <w:szCs w:val="20"/>
        </w:rPr>
        <w:t>evasion</w:t>
      </w:r>
      <w:r w:rsidR="00ED614F" w:rsidRPr="00950AA1">
        <w:rPr>
          <w:rFonts w:asciiTheme="minorHAnsi" w:hAnsiTheme="minorHAnsi" w:cs="Garamond"/>
          <w:sz w:val="20"/>
          <w:szCs w:val="20"/>
        </w:rPr>
        <w:t xml:space="preserve"> of NETs appears to be a </w:t>
      </w:r>
      <w:r w:rsidR="0049027D" w:rsidRPr="00950AA1">
        <w:rPr>
          <w:rFonts w:asciiTheme="minorHAnsi" w:hAnsiTheme="minorHAnsi" w:cs="Garamond"/>
          <w:sz w:val="20"/>
          <w:szCs w:val="20"/>
        </w:rPr>
        <w:t xml:space="preserve">widespread </w:t>
      </w:r>
      <w:r w:rsidR="00ED614F" w:rsidRPr="00950AA1">
        <w:rPr>
          <w:rFonts w:asciiTheme="minorHAnsi" w:hAnsiTheme="minorHAnsi" w:cs="Garamond"/>
          <w:sz w:val="20"/>
          <w:szCs w:val="20"/>
        </w:rPr>
        <w:t xml:space="preserve">strategy to </w:t>
      </w:r>
      <w:r w:rsidR="00C63C95" w:rsidRPr="00950AA1">
        <w:rPr>
          <w:rFonts w:asciiTheme="minorHAnsi" w:hAnsiTheme="minorHAnsi" w:cs="Garamond"/>
          <w:sz w:val="20"/>
          <w:szCs w:val="20"/>
        </w:rPr>
        <w:t xml:space="preserve">allow </w:t>
      </w:r>
      <w:r w:rsidR="00ED614F" w:rsidRPr="00950AA1">
        <w:rPr>
          <w:rFonts w:asciiTheme="minorHAnsi" w:hAnsiTheme="minorHAnsi" w:cs="Garamond"/>
          <w:sz w:val="20"/>
          <w:szCs w:val="20"/>
        </w:rPr>
        <w:t>pathogen proliferation and dissemination, and is currently a topic of intense research interest.</w:t>
      </w:r>
      <w:r w:rsidR="00184C43" w:rsidRPr="00950AA1">
        <w:rPr>
          <w:rFonts w:asciiTheme="minorHAnsi" w:hAnsiTheme="minorHAnsi" w:cs="Garamond"/>
          <w:sz w:val="20"/>
          <w:szCs w:val="20"/>
        </w:rPr>
        <w:t xml:space="preserve"> </w:t>
      </w:r>
      <w:r w:rsidR="002042E3" w:rsidRPr="00950AA1">
        <w:rPr>
          <w:rFonts w:asciiTheme="minorHAnsi" w:hAnsiTheme="minorHAnsi" w:cs="Garamond"/>
          <w:sz w:val="20"/>
          <w:szCs w:val="20"/>
        </w:rPr>
        <w:t xml:space="preserve">This </w:t>
      </w:r>
      <w:r w:rsidR="002E3770" w:rsidRPr="00950AA1">
        <w:rPr>
          <w:rFonts w:asciiTheme="minorHAnsi" w:hAnsiTheme="minorHAnsi" w:cs="Garamond"/>
          <w:sz w:val="20"/>
          <w:szCs w:val="20"/>
        </w:rPr>
        <w:t>article</w:t>
      </w:r>
      <w:r w:rsidR="00C7068B" w:rsidRPr="00950AA1">
        <w:rPr>
          <w:rFonts w:asciiTheme="minorHAnsi" w:hAnsiTheme="minorHAnsi" w:cs="Garamond"/>
          <w:sz w:val="20"/>
          <w:szCs w:val="20"/>
        </w:rPr>
        <w:t xml:space="preserve"> </w:t>
      </w:r>
      <w:r w:rsidR="00F7096D">
        <w:rPr>
          <w:rFonts w:asciiTheme="minorHAnsi" w:hAnsiTheme="minorHAnsi" w:cs="Garamond"/>
          <w:sz w:val="20"/>
          <w:szCs w:val="20"/>
        </w:rPr>
        <w:t>will</w:t>
      </w:r>
      <w:r w:rsidR="0075199E" w:rsidRPr="00950AA1">
        <w:rPr>
          <w:rFonts w:asciiTheme="minorHAnsi" w:hAnsiTheme="minorHAnsi" w:cs="Garamond"/>
          <w:sz w:val="20"/>
          <w:szCs w:val="20"/>
        </w:rPr>
        <w:t xml:space="preserve"> outline the evidence</w:t>
      </w:r>
      <w:r w:rsidR="00647F7C" w:rsidRPr="00950AA1">
        <w:rPr>
          <w:rFonts w:asciiTheme="minorHAnsi" w:hAnsiTheme="minorHAnsi" w:cs="Garamond"/>
          <w:sz w:val="20"/>
          <w:szCs w:val="20"/>
        </w:rPr>
        <w:t xml:space="preserve"> </w:t>
      </w:r>
      <w:r w:rsidR="002E3770" w:rsidRPr="00950AA1">
        <w:rPr>
          <w:rFonts w:asciiTheme="minorHAnsi" w:hAnsiTheme="minorHAnsi" w:cs="Garamond"/>
          <w:sz w:val="20"/>
          <w:szCs w:val="20"/>
        </w:rPr>
        <w:t>supporting the</w:t>
      </w:r>
      <w:r w:rsidR="00647F7C" w:rsidRPr="00950AA1">
        <w:rPr>
          <w:rFonts w:asciiTheme="minorHAnsi" w:hAnsiTheme="minorHAnsi" w:cs="Garamond"/>
          <w:sz w:val="20"/>
          <w:szCs w:val="20"/>
        </w:rPr>
        <w:t xml:space="preserve"> three main strategies of NET evasion:</w:t>
      </w:r>
      <w:r w:rsidR="00184C43" w:rsidRPr="00950AA1">
        <w:rPr>
          <w:rFonts w:asciiTheme="minorHAnsi" w:hAnsiTheme="minorHAnsi" w:cs="Garamond"/>
          <w:sz w:val="20"/>
          <w:szCs w:val="20"/>
        </w:rPr>
        <w:t xml:space="preserve"> </w:t>
      </w:r>
      <w:r w:rsidR="0075199E" w:rsidRPr="00950AA1">
        <w:rPr>
          <w:rFonts w:asciiTheme="minorHAnsi" w:hAnsiTheme="minorHAnsi" w:cs="Garamond"/>
          <w:sz w:val="20"/>
          <w:szCs w:val="20"/>
        </w:rPr>
        <w:t xml:space="preserve">inhibition, </w:t>
      </w:r>
      <w:r w:rsidR="002E3770" w:rsidRPr="00950AA1">
        <w:rPr>
          <w:rFonts w:asciiTheme="minorHAnsi" w:hAnsiTheme="minorHAnsi" w:cs="Garamond"/>
          <w:sz w:val="20"/>
          <w:szCs w:val="20"/>
        </w:rPr>
        <w:t>degradation, and resistance, with particular reference to common respiratory pathogens.</w:t>
      </w:r>
    </w:p>
    <w:p w14:paraId="1A375876" w14:textId="584963C8" w:rsidR="00F06ADC" w:rsidRDefault="00F06ADC">
      <w:pPr>
        <w:spacing w:after="0" w:line="240" w:lineRule="auto"/>
        <w:rPr>
          <w:rFonts w:asciiTheme="minorHAnsi" w:eastAsia="Times New Roman" w:hAnsiTheme="minorHAnsi" w:cs="Garamond"/>
          <w:sz w:val="24"/>
          <w:szCs w:val="24"/>
          <w:lang w:eastAsia="en-GB"/>
        </w:rPr>
      </w:pPr>
      <w:r>
        <w:rPr>
          <w:rFonts w:asciiTheme="minorHAnsi" w:hAnsiTheme="minorHAnsi" w:cs="Garamond"/>
        </w:rPr>
        <w:br w:type="page"/>
      </w:r>
    </w:p>
    <w:p w14:paraId="6126F0B2" w14:textId="236CE9A3" w:rsidR="00F06ADC" w:rsidRDefault="006775EC" w:rsidP="00950AA1">
      <w:pPr>
        <w:spacing w:after="0" w:line="480" w:lineRule="auto"/>
        <w:jc w:val="both"/>
        <w:rPr>
          <w:rFonts w:asciiTheme="minorHAnsi" w:eastAsia="Times New Roman" w:hAnsiTheme="minorHAnsi" w:cs="Garamond"/>
          <w:b/>
          <w:sz w:val="24"/>
          <w:szCs w:val="24"/>
          <w:u w:val="single"/>
          <w:lang w:eastAsia="en-GB"/>
        </w:rPr>
      </w:pPr>
      <w:r w:rsidRPr="00950AA1">
        <w:rPr>
          <w:rFonts w:asciiTheme="minorHAnsi" w:eastAsia="Times New Roman" w:hAnsiTheme="minorHAnsi" w:cs="Garamond"/>
          <w:b/>
          <w:sz w:val="24"/>
          <w:szCs w:val="24"/>
          <w:u w:val="single"/>
          <w:lang w:eastAsia="en-GB"/>
        </w:rPr>
        <w:lastRenderedPageBreak/>
        <w:t xml:space="preserve">Keywords: </w:t>
      </w:r>
    </w:p>
    <w:p w14:paraId="78A272F4" w14:textId="77777777" w:rsidR="00950AA1" w:rsidRPr="00950AA1" w:rsidRDefault="00950AA1" w:rsidP="00950AA1">
      <w:pPr>
        <w:spacing w:after="0" w:line="480" w:lineRule="auto"/>
        <w:jc w:val="both"/>
        <w:rPr>
          <w:rFonts w:asciiTheme="minorHAnsi" w:eastAsia="Times New Roman" w:hAnsiTheme="minorHAnsi" w:cs="Garamond"/>
          <w:b/>
          <w:sz w:val="24"/>
          <w:szCs w:val="24"/>
          <w:u w:val="single"/>
          <w:lang w:eastAsia="en-GB"/>
        </w:rPr>
      </w:pPr>
    </w:p>
    <w:p w14:paraId="4DCB012F" w14:textId="325E27BB" w:rsidR="006775EC" w:rsidRPr="00950AA1" w:rsidRDefault="00F06ADC" w:rsidP="00950AA1">
      <w:pPr>
        <w:spacing w:after="0" w:line="480" w:lineRule="auto"/>
        <w:jc w:val="both"/>
        <w:rPr>
          <w:rFonts w:asciiTheme="minorHAnsi" w:eastAsia="Times New Roman" w:hAnsiTheme="minorHAnsi" w:cs="Garamond"/>
          <w:sz w:val="20"/>
          <w:szCs w:val="20"/>
          <w:lang w:eastAsia="en-GB"/>
        </w:rPr>
      </w:pPr>
      <w:r w:rsidRPr="00950AA1">
        <w:rPr>
          <w:rFonts w:asciiTheme="minorHAnsi" w:eastAsia="Times New Roman" w:hAnsiTheme="minorHAnsi" w:cs="Garamond"/>
          <w:sz w:val="20"/>
          <w:szCs w:val="20"/>
          <w:lang w:eastAsia="en-GB"/>
        </w:rPr>
        <w:t>N</w:t>
      </w:r>
      <w:r w:rsidR="006775EC" w:rsidRPr="00950AA1">
        <w:rPr>
          <w:rFonts w:asciiTheme="minorHAnsi" w:eastAsia="Times New Roman" w:hAnsiTheme="minorHAnsi" w:cs="Garamond"/>
          <w:sz w:val="20"/>
          <w:szCs w:val="20"/>
          <w:lang w:eastAsia="en-GB"/>
        </w:rPr>
        <w:t>eutrophil extracellular traps</w:t>
      </w:r>
      <w:r w:rsidR="002E3770" w:rsidRPr="00950AA1">
        <w:rPr>
          <w:rFonts w:asciiTheme="minorHAnsi" w:eastAsia="Times New Roman" w:hAnsiTheme="minorHAnsi" w:cs="Garamond"/>
          <w:sz w:val="20"/>
          <w:szCs w:val="20"/>
          <w:lang w:eastAsia="en-GB"/>
        </w:rPr>
        <w:t xml:space="preserve"> (NETS)</w:t>
      </w:r>
      <w:r w:rsidR="006775EC" w:rsidRPr="00950AA1">
        <w:rPr>
          <w:rFonts w:asciiTheme="minorHAnsi" w:eastAsia="Times New Roman" w:hAnsiTheme="minorHAnsi" w:cs="Garamond"/>
          <w:sz w:val="20"/>
          <w:szCs w:val="20"/>
          <w:lang w:eastAsia="en-GB"/>
        </w:rPr>
        <w:t>; immune evasion; deoxyribonuclease; Streptococcus</w:t>
      </w:r>
    </w:p>
    <w:p w14:paraId="2DECCC9C" w14:textId="70723E62" w:rsidR="00F06ADC" w:rsidRDefault="00F06ADC">
      <w:pPr>
        <w:spacing w:after="0" w:line="240" w:lineRule="auto"/>
        <w:rPr>
          <w:rFonts w:asciiTheme="minorHAnsi" w:eastAsia="Times New Roman" w:hAnsiTheme="minorHAnsi" w:cs="Garamond"/>
          <w:sz w:val="24"/>
          <w:szCs w:val="24"/>
          <w:lang w:eastAsia="en-GB"/>
        </w:rPr>
      </w:pPr>
      <w:r>
        <w:rPr>
          <w:rFonts w:asciiTheme="minorHAnsi" w:eastAsia="Times New Roman" w:hAnsiTheme="minorHAnsi" w:cs="Garamond"/>
          <w:sz w:val="24"/>
          <w:szCs w:val="24"/>
          <w:lang w:eastAsia="en-GB"/>
        </w:rPr>
        <w:br w:type="page"/>
      </w:r>
    </w:p>
    <w:p w14:paraId="1DEC8C4A" w14:textId="516DC4CE" w:rsidR="00D84B62" w:rsidRDefault="00D84B62" w:rsidP="00950AA1">
      <w:pPr>
        <w:spacing w:after="0" w:line="480" w:lineRule="auto"/>
        <w:jc w:val="both"/>
        <w:rPr>
          <w:rFonts w:eastAsia="Times New Roman" w:cs="Garamond"/>
          <w:b/>
          <w:sz w:val="24"/>
          <w:szCs w:val="24"/>
          <w:u w:val="single"/>
          <w:lang w:eastAsia="en-GB"/>
        </w:rPr>
      </w:pPr>
      <w:r w:rsidRPr="00950AA1">
        <w:rPr>
          <w:rFonts w:eastAsia="Times New Roman" w:cs="Garamond"/>
          <w:b/>
          <w:sz w:val="24"/>
          <w:szCs w:val="24"/>
          <w:u w:val="single"/>
          <w:lang w:eastAsia="en-GB"/>
        </w:rPr>
        <w:lastRenderedPageBreak/>
        <w:t>A</w:t>
      </w:r>
      <w:r w:rsidR="00B26506">
        <w:rPr>
          <w:rFonts w:eastAsia="Times New Roman" w:cs="Garamond"/>
          <w:b/>
          <w:sz w:val="24"/>
          <w:szCs w:val="24"/>
          <w:u w:val="single"/>
          <w:lang w:eastAsia="en-GB"/>
        </w:rPr>
        <w:t>rticle (3987</w:t>
      </w:r>
      <w:r w:rsidRPr="00950AA1">
        <w:rPr>
          <w:rFonts w:eastAsia="Times New Roman" w:cs="Garamond"/>
          <w:b/>
          <w:sz w:val="24"/>
          <w:szCs w:val="24"/>
          <w:u w:val="single"/>
          <w:lang w:eastAsia="en-GB"/>
        </w:rPr>
        <w:t xml:space="preserve"> words)</w:t>
      </w:r>
    </w:p>
    <w:p w14:paraId="2BAEF53A" w14:textId="77777777" w:rsidR="00950AA1" w:rsidRPr="00950AA1" w:rsidRDefault="00950AA1" w:rsidP="00950AA1">
      <w:pPr>
        <w:spacing w:after="0" w:line="480" w:lineRule="auto"/>
        <w:jc w:val="both"/>
        <w:rPr>
          <w:rFonts w:eastAsia="Times New Roman" w:cs="Garamond"/>
          <w:b/>
          <w:sz w:val="24"/>
          <w:szCs w:val="24"/>
          <w:u w:val="single"/>
          <w:lang w:eastAsia="en-GB"/>
        </w:rPr>
      </w:pPr>
    </w:p>
    <w:p w14:paraId="167F9569" w14:textId="244BE862" w:rsidR="009918C1" w:rsidRPr="00950AA1" w:rsidRDefault="005443E6" w:rsidP="00950AA1">
      <w:pPr>
        <w:spacing w:after="0" w:line="480" w:lineRule="auto"/>
        <w:jc w:val="both"/>
        <w:rPr>
          <w:b/>
          <w:sz w:val="20"/>
          <w:szCs w:val="20"/>
        </w:rPr>
      </w:pPr>
      <w:r w:rsidRPr="00950AA1">
        <w:rPr>
          <w:b/>
          <w:sz w:val="20"/>
          <w:szCs w:val="20"/>
        </w:rPr>
        <w:t>What are NETs?</w:t>
      </w:r>
    </w:p>
    <w:p w14:paraId="3793921F" w14:textId="5C595C76" w:rsidR="0049027D" w:rsidRPr="00950AA1" w:rsidRDefault="00E4682E" w:rsidP="00950AA1">
      <w:pPr>
        <w:spacing w:after="0" w:line="480" w:lineRule="auto"/>
        <w:jc w:val="both"/>
        <w:rPr>
          <w:rFonts w:eastAsia="Times New Roman" w:cs="Garamond"/>
          <w:sz w:val="20"/>
          <w:szCs w:val="20"/>
          <w:lang w:eastAsia="en-GB"/>
        </w:rPr>
      </w:pPr>
      <w:r w:rsidRPr="00950AA1">
        <w:rPr>
          <w:rFonts w:eastAsia="Times New Roman" w:cs="Garamond"/>
          <w:sz w:val="20"/>
          <w:szCs w:val="20"/>
          <w:lang w:eastAsia="en-GB"/>
        </w:rPr>
        <w:t xml:space="preserve">Neutrophil granulocytes, comprising over half of all </w:t>
      </w:r>
      <w:r w:rsidR="00C63C95" w:rsidRPr="00950AA1">
        <w:rPr>
          <w:rFonts w:eastAsia="Times New Roman" w:cs="Garamond"/>
          <w:sz w:val="20"/>
          <w:szCs w:val="20"/>
          <w:lang w:eastAsia="en-GB"/>
        </w:rPr>
        <w:t xml:space="preserve">circulating </w:t>
      </w:r>
      <w:r w:rsidRPr="00950AA1">
        <w:rPr>
          <w:rFonts w:eastAsia="Times New Roman" w:cs="Garamond"/>
          <w:sz w:val="20"/>
          <w:szCs w:val="20"/>
          <w:lang w:eastAsia="en-GB"/>
        </w:rPr>
        <w:t xml:space="preserve">white blood cells, are terminally differentiated </w:t>
      </w:r>
      <w:r w:rsidR="0049027D" w:rsidRPr="00950AA1">
        <w:rPr>
          <w:rFonts w:eastAsia="Times New Roman" w:cs="Garamond"/>
          <w:sz w:val="20"/>
          <w:szCs w:val="20"/>
          <w:lang w:eastAsia="en-GB"/>
        </w:rPr>
        <w:t xml:space="preserve">phagocytes </w:t>
      </w:r>
      <w:r w:rsidRPr="00950AA1">
        <w:rPr>
          <w:rFonts w:eastAsia="Times New Roman" w:cs="Garamond"/>
          <w:sz w:val="20"/>
          <w:szCs w:val="20"/>
          <w:lang w:eastAsia="en-GB"/>
        </w:rPr>
        <w:t xml:space="preserve">that form </w:t>
      </w:r>
      <w:r w:rsidR="00F40AA6" w:rsidRPr="00950AA1">
        <w:rPr>
          <w:rFonts w:eastAsia="Times New Roman" w:cs="Garamond"/>
          <w:sz w:val="20"/>
          <w:szCs w:val="20"/>
          <w:lang w:eastAsia="en-GB"/>
        </w:rPr>
        <w:t xml:space="preserve">a key </w:t>
      </w:r>
      <w:r w:rsidRPr="00950AA1">
        <w:rPr>
          <w:rFonts w:eastAsia="Times New Roman" w:cs="Garamond"/>
          <w:sz w:val="20"/>
          <w:szCs w:val="20"/>
          <w:lang w:eastAsia="en-GB"/>
        </w:rPr>
        <w:t>first line of defence against invading microbes</w:t>
      </w:r>
      <w:r w:rsidR="00C9691D" w:rsidRPr="00950AA1">
        <w:rPr>
          <w:rFonts w:eastAsia="Times New Roman" w:cs="Garamond"/>
          <w:sz w:val="20"/>
          <w:szCs w:val="20"/>
          <w:lang w:eastAsia="en-GB"/>
        </w:rPr>
        <w:t>.</w:t>
      </w:r>
      <w:r w:rsidR="00184C43" w:rsidRPr="00950AA1">
        <w:rPr>
          <w:rFonts w:eastAsia="Times New Roman" w:cs="Garamond"/>
          <w:sz w:val="20"/>
          <w:szCs w:val="20"/>
          <w:lang w:eastAsia="en-GB"/>
        </w:rPr>
        <w:t xml:space="preserve"> </w:t>
      </w:r>
      <w:r w:rsidR="00FD2EC7" w:rsidRPr="00950AA1">
        <w:rPr>
          <w:rFonts w:eastAsia="Times New Roman" w:cs="Garamond"/>
          <w:sz w:val="20"/>
          <w:szCs w:val="20"/>
          <w:lang w:eastAsia="en-GB"/>
        </w:rPr>
        <w:t>Neutrophils engage</w:t>
      </w:r>
      <w:r w:rsidRPr="00950AA1">
        <w:rPr>
          <w:rFonts w:eastAsia="Times New Roman" w:cs="Garamond"/>
          <w:sz w:val="20"/>
          <w:szCs w:val="20"/>
          <w:lang w:eastAsia="en-GB"/>
        </w:rPr>
        <w:t xml:space="preserve"> invading microbes through a multitude of surface receptors including antibody (FcRs), complement (CRs), and </w:t>
      </w:r>
      <w:r w:rsidR="0049027D" w:rsidRPr="00950AA1">
        <w:rPr>
          <w:rFonts w:eastAsia="Times New Roman" w:cs="Garamond"/>
          <w:sz w:val="20"/>
          <w:szCs w:val="20"/>
          <w:lang w:eastAsia="en-GB"/>
        </w:rPr>
        <w:t>toll-like receptors (</w:t>
      </w:r>
      <w:r w:rsidRPr="00950AA1">
        <w:rPr>
          <w:rFonts w:eastAsia="Times New Roman" w:cs="Garamond"/>
          <w:sz w:val="20"/>
          <w:szCs w:val="20"/>
          <w:lang w:eastAsia="en-GB"/>
        </w:rPr>
        <w:t>TLRs</w:t>
      </w:r>
      <w:r w:rsidR="0049027D" w:rsidRPr="00950AA1">
        <w:rPr>
          <w:rFonts w:eastAsia="Times New Roman" w:cs="Garamond"/>
          <w:sz w:val="20"/>
          <w:szCs w:val="20"/>
          <w:lang w:eastAsia="en-GB"/>
        </w:rPr>
        <w:t>)</w:t>
      </w:r>
      <w:r w:rsidRPr="00950AA1">
        <w:rPr>
          <w:rFonts w:eastAsia="Times New Roman" w:cs="Garamond"/>
          <w:sz w:val="20"/>
          <w:szCs w:val="20"/>
          <w:lang w:eastAsia="en-GB"/>
        </w:rPr>
        <w:t>, which recognise</w:t>
      </w:r>
      <w:r w:rsidR="00F40AA6" w:rsidRPr="00950AA1">
        <w:rPr>
          <w:rFonts w:eastAsia="Times New Roman" w:cs="Garamond"/>
          <w:sz w:val="20"/>
          <w:szCs w:val="20"/>
          <w:lang w:eastAsia="en-GB"/>
        </w:rPr>
        <w:t xml:space="preserve"> and respond to</w:t>
      </w:r>
      <w:r w:rsidRPr="00950AA1">
        <w:rPr>
          <w:rFonts w:eastAsia="Times New Roman" w:cs="Garamond"/>
          <w:sz w:val="20"/>
          <w:szCs w:val="20"/>
          <w:lang w:eastAsia="en-GB"/>
        </w:rPr>
        <w:t xml:space="preserve"> pathogen-associated molecular patterns</w:t>
      </w:r>
      <w:r w:rsidR="0041586F" w:rsidRPr="00950AA1">
        <w:rPr>
          <w:rFonts w:eastAsia="Times New Roman" w:cs="Garamond"/>
          <w:sz w:val="20"/>
          <w:szCs w:val="20"/>
          <w:lang w:eastAsia="en-GB"/>
        </w:rPr>
        <w:t xml:space="preserve"> (PAMPs)</w:t>
      </w:r>
      <w:r w:rsidRPr="00950AA1">
        <w:rPr>
          <w:rFonts w:eastAsia="Times New Roman" w:cs="Garamond"/>
          <w:sz w:val="20"/>
          <w:szCs w:val="20"/>
          <w:lang w:eastAsia="en-GB"/>
        </w:rPr>
        <w:t xml:space="preserve"> </w:t>
      </w:r>
      <w:r w:rsidR="009759A7" w:rsidRPr="00950AA1">
        <w:rPr>
          <w:rFonts w:eastAsia="Times New Roman" w:cs="Garamond"/>
          <w:sz w:val="20"/>
          <w:szCs w:val="20"/>
          <w:lang w:eastAsia="en-GB"/>
        </w:rPr>
        <w:fldChar w:fldCharType="begin" w:fldLock="1"/>
      </w:r>
      <w:r w:rsidR="005C2F06" w:rsidRPr="00950AA1">
        <w:rPr>
          <w:rFonts w:eastAsia="Times New Roman" w:cs="Garamond"/>
          <w:sz w:val="20"/>
          <w:szCs w:val="20"/>
          <w:lang w:eastAsia="en-GB"/>
        </w:rPr>
        <w:instrText>ADDIN CSL_CITATION { "citationItems" : [ { "id" : "ITEM-1", "itemData" : { "DOI" : "10.1182/blood-2003-04-1078", "ISSN" : "0006-4971", "PMID" : "12829592", "abstract" : "The first immune cell to arrive at the site of infection is the neutrophil. Upon arrival, neutrophils quickly initiate microbicidal functions, including the production of antimicrobial products and proinflammatory cytokines that serve to contain infection. This allows the acquired immune system enough time to generate sterilizing immunity and memory. Neutrophils detect the presence of a pathogen through germ line-encoded receptors that recognize microbe-associated molecular patterns. In vertebrates, the best characterized of these receptors are Toll-like receptors (TLRs). We have determined the expression and function of TLRs in freshly isolated human neutrophils. Neutrophils expressed TLR1, 2, 4, 5, 6, 7, 8, 9, and 10-all the TLRs except TLR3. Granulocyte-macrophage colony-stimulating factor (GM-CSF) treatment increased TLR2 and TLR9 expression levels. The agonists of all TLRs expressed in neutrophils triggered or primed cytokine release, superoxide generation, and L-selectin shedding, while inhibiting chemotaxis to interleukin-8 (IL-8) and increasing phagocytosis of opsonized latex beads. The response to the TLR9 agonist nonmethylated CpG-motif-containing DNA (CpG DNA) required GM-CSF pretreatment, which also enhanced the response to the other TLR agonists. Finally, using quantitative polymerase chain reaction (QPCR), we demonstrate a chemokine expression profile that suggests that TLR-stimulated neutrophils recruit innate, but not acquired, immune cells to sites of infection.", "author" : [ { "dropping-particle" : "", "family" : "Hayashi", "given" : "Fumitaka", "non-dropping-particle" : "", "parse-names" : false, "suffix" : "" }, { "dropping-particle" : "", "family" : "Means", "given" : "Terry K", "non-dropping-particle" : "", "parse-names" : false, "suffix" : "" }, { "dropping-particle" : "", "family" : "Luster", "given" : "Andrew D", "non-dropping-particle" : "", "parse-names" : false, "suffix" : "" } ], "container-title" : "Blood", "id" : "ITEM-1", "issue" : "7", "issued" : { "date-parts" : [ [ "2003", "10", "1" ] ] }, "page" : "2660-9", "title" : "Toll-like receptors stimulate human neutrophil function.", "type" : "article-journal", "volume" : "102" }, "uris" : [ "http://www.mendeley.com/documents/?uuid=1ecbeabb-3a2e-40db-9c2d-dfd3c96c2dcf" ] } ], "mendeley" : { "formattedCitation" : "[4]", "plainTextFormattedCitation" : "[4]", "previouslyFormattedCitation" : "[4]" }, "properties" : { "noteIndex" : 0 }, "schema" : "https://github.com/citation-style-language/schema/raw/master/csl-citation.json" }</w:instrText>
      </w:r>
      <w:r w:rsidR="009759A7" w:rsidRPr="00950AA1">
        <w:rPr>
          <w:rFonts w:eastAsia="Times New Roman" w:cs="Garamond"/>
          <w:sz w:val="20"/>
          <w:szCs w:val="20"/>
          <w:lang w:eastAsia="en-GB"/>
        </w:rPr>
        <w:fldChar w:fldCharType="separate"/>
      </w:r>
      <w:r w:rsidR="009759A7" w:rsidRPr="00950AA1">
        <w:rPr>
          <w:rFonts w:eastAsia="Times New Roman" w:cs="Garamond"/>
          <w:noProof/>
          <w:sz w:val="20"/>
          <w:szCs w:val="20"/>
          <w:lang w:eastAsia="en-GB"/>
        </w:rPr>
        <w:t>[</w:t>
      </w:r>
      <w:r w:rsidR="007F68A7" w:rsidRPr="00950AA1">
        <w:rPr>
          <w:rFonts w:eastAsia="Times New Roman" w:cs="Garamond"/>
          <w:noProof/>
          <w:sz w:val="20"/>
          <w:szCs w:val="20"/>
          <w:lang w:eastAsia="en-GB"/>
        </w:rPr>
        <w:t>1</w:t>
      </w:r>
      <w:r w:rsidR="009759A7" w:rsidRPr="00950AA1">
        <w:rPr>
          <w:rFonts w:eastAsia="Times New Roman" w:cs="Garamond"/>
          <w:noProof/>
          <w:sz w:val="20"/>
          <w:szCs w:val="20"/>
          <w:lang w:eastAsia="en-GB"/>
        </w:rPr>
        <w:t>]</w:t>
      </w:r>
      <w:r w:rsidR="009759A7" w:rsidRPr="00950AA1">
        <w:rPr>
          <w:rFonts w:eastAsia="Times New Roman" w:cs="Garamond"/>
          <w:sz w:val="20"/>
          <w:szCs w:val="20"/>
          <w:lang w:eastAsia="en-GB"/>
        </w:rPr>
        <w:fldChar w:fldCharType="end"/>
      </w:r>
      <w:r w:rsidRPr="00950AA1">
        <w:rPr>
          <w:rFonts w:eastAsia="Times New Roman" w:cs="Garamond"/>
          <w:sz w:val="20"/>
          <w:szCs w:val="20"/>
          <w:lang w:eastAsia="en-GB"/>
        </w:rPr>
        <w:t>.</w:t>
      </w:r>
      <w:r w:rsidR="00184C43" w:rsidRPr="00950AA1">
        <w:rPr>
          <w:rFonts w:eastAsia="Times New Roman" w:cs="Garamond"/>
          <w:sz w:val="20"/>
          <w:szCs w:val="20"/>
          <w:lang w:eastAsia="en-GB"/>
        </w:rPr>
        <w:t xml:space="preserve"> </w:t>
      </w:r>
      <w:r w:rsidRPr="00950AA1">
        <w:rPr>
          <w:rFonts w:eastAsia="Times New Roman" w:cs="Garamond"/>
          <w:sz w:val="20"/>
          <w:szCs w:val="20"/>
          <w:lang w:eastAsia="en-GB"/>
        </w:rPr>
        <w:t xml:space="preserve">Once </w:t>
      </w:r>
      <w:r w:rsidR="00F7096D">
        <w:rPr>
          <w:rFonts w:eastAsia="Times New Roman" w:cs="Garamond"/>
          <w:sz w:val="20"/>
          <w:szCs w:val="20"/>
          <w:lang w:eastAsia="en-GB"/>
        </w:rPr>
        <w:t>activated</w:t>
      </w:r>
      <w:r w:rsidRPr="00950AA1">
        <w:rPr>
          <w:rFonts w:eastAsia="Times New Roman" w:cs="Garamond"/>
          <w:sz w:val="20"/>
          <w:szCs w:val="20"/>
          <w:lang w:eastAsia="en-GB"/>
        </w:rPr>
        <w:t>, neutrophils</w:t>
      </w:r>
      <w:r w:rsidR="00C63C95" w:rsidRPr="00950AA1">
        <w:rPr>
          <w:rFonts w:eastAsia="Times New Roman" w:cs="Garamond"/>
          <w:sz w:val="20"/>
          <w:szCs w:val="20"/>
          <w:lang w:eastAsia="en-GB"/>
        </w:rPr>
        <w:t xml:space="preserve"> are responsible for phagocytic clearance and</w:t>
      </w:r>
      <w:r w:rsidRPr="00950AA1">
        <w:rPr>
          <w:rFonts w:eastAsia="Times New Roman" w:cs="Garamond"/>
          <w:sz w:val="20"/>
          <w:szCs w:val="20"/>
          <w:lang w:eastAsia="en-GB"/>
        </w:rPr>
        <w:t xml:space="preserve"> </w:t>
      </w:r>
      <w:r w:rsidR="0041586F" w:rsidRPr="00950AA1">
        <w:rPr>
          <w:rFonts w:eastAsia="Times New Roman" w:cs="Garamond"/>
          <w:sz w:val="20"/>
          <w:szCs w:val="20"/>
          <w:lang w:eastAsia="en-GB"/>
        </w:rPr>
        <w:t>can elaborate an</w:t>
      </w:r>
      <w:r w:rsidRPr="00950AA1">
        <w:rPr>
          <w:rFonts w:eastAsia="Times New Roman" w:cs="Garamond"/>
          <w:sz w:val="20"/>
          <w:szCs w:val="20"/>
          <w:lang w:eastAsia="en-GB"/>
        </w:rPr>
        <w:t xml:space="preserve"> arsenal of </w:t>
      </w:r>
      <w:r w:rsidR="0049027D" w:rsidRPr="00950AA1">
        <w:rPr>
          <w:rFonts w:eastAsia="Times New Roman" w:cs="Garamond"/>
          <w:sz w:val="20"/>
          <w:szCs w:val="20"/>
          <w:lang w:eastAsia="en-GB"/>
        </w:rPr>
        <w:t>antimicrobial peptides, proteases</w:t>
      </w:r>
      <w:r w:rsidRPr="00950AA1">
        <w:rPr>
          <w:rFonts w:eastAsia="Times New Roman" w:cs="Garamond"/>
          <w:sz w:val="20"/>
          <w:szCs w:val="20"/>
          <w:lang w:eastAsia="en-GB"/>
        </w:rPr>
        <w:t xml:space="preserve"> and reactive oxygen species (ROS) </w:t>
      </w:r>
      <w:r w:rsidR="0041586F" w:rsidRPr="00950AA1">
        <w:rPr>
          <w:rFonts w:eastAsia="Times New Roman" w:cs="Garamond"/>
          <w:sz w:val="20"/>
          <w:szCs w:val="20"/>
          <w:lang w:eastAsia="en-GB"/>
        </w:rPr>
        <w:t xml:space="preserve">to </w:t>
      </w:r>
      <w:r w:rsidR="00F40AA6" w:rsidRPr="00950AA1">
        <w:rPr>
          <w:rFonts w:eastAsia="Times New Roman" w:cs="Garamond"/>
          <w:sz w:val="20"/>
          <w:szCs w:val="20"/>
          <w:lang w:eastAsia="en-GB"/>
        </w:rPr>
        <w:t xml:space="preserve">achieve </w:t>
      </w:r>
      <w:r w:rsidR="0041586F" w:rsidRPr="00950AA1">
        <w:rPr>
          <w:rFonts w:eastAsia="Times New Roman" w:cs="Garamond"/>
          <w:sz w:val="20"/>
          <w:szCs w:val="20"/>
          <w:lang w:eastAsia="en-GB"/>
        </w:rPr>
        <w:t>pathogen killing</w:t>
      </w:r>
      <w:r w:rsidRPr="00950AA1">
        <w:rPr>
          <w:rFonts w:eastAsia="Times New Roman" w:cs="Garamond"/>
          <w:sz w:val="20"/>
          <w:szCs w:val="20"/>
          <w:lang w:eastAsia="en-GB"/>
        </w:rPr>
        <w:t>.</w:t>
      </w:r>
      <w:r w:rsidR="00184C43" w:rsidRPr="00950AA1">
        <w:rPr>
          <w:rFonts w:eastAsia="Times New Roman" w:cs="Garamond"/>
          <w:sz w:val="20"/>
          <w:szCs w:val="20"/>
          <w:lang w:eastAsia="en-GB"/>
        </w:rPr>
        <w:t xml:space="preserve"> </w:t>
      </w:r>
    </w:p>
    <w:p w14:paraId="335972D9" w14:textId="77777777" w:rsidR="009918C1" w:rsidRPr="00950AA1" w:rsidRDefault="009918C1" w:rsidP="00950AA1">
      <w:pPr>
        <w:spacing w:after="0" w:line="480" w:lineRule="auto"/>
        <w:jc w:val="both"/>
        <w:rPr>
          <w:rFonts w:eastAsia="Times New Roman" w:cs="Garamond"/>
          <w:sz w:val="20"/>
          <w:szCs w:val="20"/>
          <w:lang w:eastAsia="en-GB"/>
        </w:rPr>
      </w:pPr>
    </w:p>
    <w:p w14:paraId="0997C288" w14:textId="37F6FF47" w:rsidR="00AD3EE5" w:rsidRPr="00950AA1" w:rsidRDefault="00F7096D" w:rsidP="00950AA1">
      <w:pPr>
        <w:spacing w:after="0" w:line="480" w:lineRule="auto"/>
        <w:jc w:val="both"/>
        <w:rPr>
          <w:rFonts w:eastAsia="Times New Roman" w:cs="Garamond"/>
          <w:sz w:val="20"/>
          <w:szCs w:val="20"/>
          <w:lang w:eastAsia="en-GB"/>
        </w:rPr>
      </w:pPr>
      <w:r>
        <w:rPr>
          <w:rFonts w:eastAsia="Times New Roman" w:cs="Garamond"/>
          <w:sz w:val="20"/>
          <w:szCs w:val="20"/>
          <w:lang w:eastAsia="en-GB"/>
        </w:rPr>
        <w:t>Our</w:t>
      </w:r>
      <w:r w:rsidR="00CE5F19" w:rsidRPr="00950AA1">
        <w:rPr>
          <w:rFonts w:eastAsia="Times New Roman" w:cs="Garamond"/>
          <w:sz w:val="20"/>
          <w:szCs w:val="20"/>
          <w:lang w:eastAsia="en-GB"/>
        </w:rPr>
        <w:t xml:space="preserve"> </w:t>
      </w:r>
      <w:r w:rsidR="00F40AA6" w:rsidRPr="00950AA1">
        <w:rPr>
          <w:rFonts w:eastAsia="Times New Roman" w:cs="Garamond"/>
          <w:sz w:val="20"/>
          <w:szCs w:val="20"/>
          <w:lang w:eastAsia="en-GB"/>
        </w:rPr>
        <w:t xml:space="preserve">understanding </w:t>
      </w:r>
      <w:r w:rsidR="00CE5F19" w:rsidRPr="00950AA1">
        <w:rPr>
          <w:rFonts w:eastAsia="Times New Roman" w:cs="Garamond"/>
          <w:sz w:val="20"/>
          <w:szCs w:val="20"/>
          <w:lang w:eastAsia="en-GB"/>
        </w:rPr>
        <w:t xml:space="preserve">of neutrophil </w:t>
      </w:r>
      <w:r w:rsidR="0041586F" w:rsidRPr="00950AA1">
        <w:rPr>
          <w:rFonts w:eastAsia="Times New Roman" w:cs="Garamond"/>
          <w:sz w:val="20"/>
          <w:szCs w:val="20"/>
          <w:lang w:eastAsia="en-GB"/>
        </w:rPr>
        <w:t>‘</w:t>
      </w:r>
      <w:r w:rsidR="00CE5F19" w:rsidRPr="00950AA1">
        <w:rPr>
          <w:rFonts w:eastAsia="Times New Roman" w:cs="Garamond"/>
          <w:sz w:val="20"/>
          <w:szCs w:val="20"/>
          <w:lang w:eastAsia="en-GB"/>
        </w:rPr>
        <w:t>anti</w:t>
      </w:r>
      <w:r w:rsidR="0041586F" w:rsidRPr="00950AA1">
        <w:rPr>
          <w:rFonts w:eastAsia="Times New Roman" w:cs="Garamond"/>
          <w:sz w:val="20"/>
          <w:szCs w:val="20"/>
          <w:lang w:eastAsia="en-GB"/>
        </w:rPr>
        <w:t>-</w:t>
      </w:r>
      <w:r w:rsidR="00CE5F19" w:rsidRPr="00950AA1">
        <w:rPr>
          <w:rFonts w:eastAsia="Times New Roman" w:cs="Garamond"/>
          <w:sz w:val="20"/>
          <w:szCs w:val="20"/>
          <w:lang w:eastAsia="en-GB"/>
        </w:rPr>
        <w:t>pathogenic</w:t>
      </w:r>
      <w:r w:rsidR="0041586F" w:rsidRPr="00950AA1">
        <w:rPr>
          <w:rFonts w:eastAsia="Times New Roman" w:cs="Garamond"/>
          <w:sz w:val="20"/>
          <w:szCs w:val="20"/>
          <w:lang w:eastAsia="en-GB"/>
        </w:rPr>
        <w:t>’</w:t>
      </w:r>
      <w:r w:rsidR="00CE5F19" w:rsidRPr="00950AA1">
        <w:rPr>
          <w:rFonts w:eastAsia="Times New Roman" w:cs="Garamond"/>
          <w:sz w:val="20"/>
          <w:szCs w:val="20"/>
          <w:lang w:eastAsia="en-GB"/>
        </w:rPr>
        <w:t xml:space="preserve"> mechanisms was broadened </w:t>
      </w:r>
      <w:r>
        <w:rPr>
          <w:rFonts w:eastAsia="Times New Roman" w:cs="Garamond"/>
          <w:sz w:val="20"/>
          <w:szCs w:val="20"/>
          <w:lang w:eastAsia="en-GB"/>
        </w:rPr>
        <w:t>a decade</w:t>
      </w:r>
      <w:r w:rsidR="00CE5F19" w:rsidRPr="00950AA1">
        <w:rPr>
          <w:rFonts w:eastAsia="Times New Roman" w:cs="Garamond"/>
          <w:sz w:val="20"/>
          <w:szCs w:val="20"/>
          <w:lang w:eastAsia="en-GB"/>
        </w:rPr>
        <w:t xml:space="preserve"> ago with the finding that neutrophils can </w:t>
      </w:r>
      <w:r w:rsidR="00C63C95" w:rsidRPr="00950AA1">
        <w:rPr>
          <w:rFonts w:eastAsia="Times New Roman" w:cs="Garamond"/>
          <w:sz w:val="20"/>
          <w:szCs w:val="20"/>
          <w:lang w:eastAsia="en-GB"/>
        </w:rPr>
        <w:t xml:space="preserve">release </w:t>
      </w:r>
      <w:r w:rsidR="00CE5F19" w:rsidRPr="00950AA1">
        <w:rPr>
          <w:rFonts w:eastAsia="Times New Roman" w:cs="Garamond"/>
          <w:sz w:val="20"/>
          <w:szCs w:val="20"/>
          <w:lang w:eastAsia="en-GB"/>
        </w:rPr>
        <w:t xml:space="preserve">extracellular </w:t>
      </w:r>
      <w:r w:rsidR="00F40AA6" w:rsidRPr="00950AA1">
        <w:rPr>
          <w:rFonts w:eastAsia="Times New Roman" w:cs="Garamond"/>
          <w:sz w:val="20"/>
          <w:szCs w:val="20"/>
          <w:lang w:eastAsia="en-GB"/>
        </w:rPr>
        <w:t xml:space="preserve">networks </w:t>
      </w:r>
      <w:r w:rsidR="00CE5F19" w:rsidRPr="00950AA1">
        <w:rPr>
          <w:rFonts w:eastAsia="Times New Roman" w:cs="Garamond"/>
          <w:sz w:val="20"/>
          <w:szCs w:val="20"/>
          <w:lang w:eastAsia="en-GB"/>
        </w:rPr>
        <w:t>of chromatin</w:t>
      </w:r>
      <w:r w:rsidR="009309A3" w:rsidRPr="00950AA1">
        <w:rPr>
          <w:rFonts w:eastAsia="Times New Roman" w:cs="Garamond"/>
          <w:sz w:val="20"/>
          <w:szCs w:val="20"/>
          <w:lang w:eastAsia="en-GB"/>
        </w:rPr>
        <w:t xml:space="preserve"> </w:t>
      </w:r>
      <w:r w:rsidR="00CE5F19" w:rsidRPr="00950AA1">
        <w:rPr>
          <w:rFonts w:eastAsia="Times New Roman" w:cs="Garamond"/>
          <w:sz w:val="20"/>
          <w:szCs w:val="20"/>
          <w:lang w:eastAsia="en-GB"/>
        </w:rPr>
        <w:t xml:space="preserve">coated </w:t>
      </w:r>
      <w:r>
        <w:rPr>
          <w:rFonts w:eastAsia="Times New Roman" w:cs="Garamond"/>
          <w:sz w:val="20"/>
          <w:szCs w:val="20"/>
          <w:lang w:eastAsia="en-GB"/>
        </w:rPr>
        <w:t>with</w:t>
      </w:r>
      <w:r w:rsidR="00F40AA6" w:rsidRPr="00950AA1">
        <w:rPr>
          <w:rFonts w:eastAsia="Times New Roman" w:cs="Garamond"/>
          <w:sz w:val="20"/>
          <w:szCs w:val="20"/>
          <w:lang w:eastAsia="en-GB"/>
        </w:rPr>
        <w:t xml:space="preserve"> </w:t>
      </w:r>
      <w:r w:rsidR="00CE5F19" w:rsidRPr="00950AA1">
        <w:rPr>
          <w:rFonts w:eastAsia="Times New Roman" w:cs="Garamond"/>
          <w:sz w:val="20"/>
          <w:szCs w:val="20"/>
          <w:lang w:eastAsia="en-GB"/>
        </w:rPr>
        <w:t>granule proteins</w:t>
      </w:r>
      <w:r w:rsidR="00C336B6" w:rsidRPr="00950AA1">
        <w:rPr>
          <w:rFonts w:eastAsia="Times New Roman" w:cs="Garamond"/>
          <w:sz w:val="20"/>
          <w:szCs w:val="20"/>
          <w:lang w:eastAsia="en-GB"/>
        </w:rPr>
        <w:t xml:space="preserve"> </w:t>
      </w:r>
      <w:r w:rsidR="008D10BF" w:rsidRPr="00950AA1">
        <w:rPr>
          <w:rFonts w:eastAsia="Times New Roman" w:cs="Garamond"/>
          <w:sz w:val="20"/>
          <w:szCs w:val="20"/>
          <w:lang w:eastAsia="en-GB"/>
        </w:rPr>
        <w:fldChar w:fldCharType="begin" w:fldLock="1"/>
      </w:r>
      <w:r w:rsidR="009759A7" w:rsidRPr="00950AA1">
        <w:rPr>
          <w:rFonts w:eastAsia="Times New Roman" w:cs="Garamond"/>
          <w:sz w:val="20"/>
          <w:szCs w:val="20"/>
          <w:lang w:eastAsia="en-GB"/>
        </w:rPr>
        <w:instrText>ADDIN CSL_CITATION { "citationItems" : [ { "id" : "ITEM-1", "itemData" : { "ISSN" : "1095-9203", "abstract" : "Neutrophils engulf and kill bacteria when their antimicrobial granules fuse with the phagosome. Here, we describe that, upon activation, neutrophils release granule proteins and chromatin that together form extracellular fibers that bind Gram-positive and -negative bacteria. These neutrophil extracellular traps (NETs) degrade virulence factors and kill bacteria. NETs are abundant in vivo in experimental dysentery and spontaneous human appendicitis, two examples of acute inflammation. NETs appear to be a form of innate response that binds microorganisms, prevents them from spreading, and ensures a high local concentration of antimicrobial agents to degrade virulence factors and kill bacteria.", "author" : [ { "dropping-particle" : "", "family" : "Brinkmann", "given" : "Volker", "non-dropping-particle" : "", "parse-names" : false, "suffix" : "" }, { "dropping-particle" : "", "family" : "Reichard", "given" : "Ulrike", "non-dropping-particle" : "", "parse-names" : false, "suffix" : "" }, { "dropping-particle" : "", "family" : "Goosmann", "given" : "Christian", "non-dropping-particle" : "", "parse-names" : false, "suffix" : "" }, { "dropping-particle" : "", "family" : "Fauler", "given" : "Beatrix", "non-dropping-particle" : "", "parse-names" : false, "suffix" : "" }, { "dropping-particle" : "", "family" : "Uhlemann", "given" : "Yvonne", "non-dropping-particle" : "", "parse-names" : false, "suffix" : "" }, { "dropping-particle" : "", "family" : "Weiss", "given" : "David S", "non-dropping-particle" : "", "parse-names" : false, "suffix" : "" }, { "dropping-particle" : "", "family" : "Weinrauch", "given" : "Yvette", "non-dropping-particle" : "", "parse-names" : false, "suffix" : "" }, { "dropping-particle" : "", "family" : "Zychlinsky", "given" : "Arturo", "non-dropping-particle" : "", "parse-names" : false, "suffix" : "" } ], "container-title" : "Science", "id" : "ITEM-1", "issue" : "5663", "issued" : { "date-parts" : [ [ "2004", "3", "5" ] ] }, "page" : "1532-5", "title" : "Neutrophil extracellular traps kill bacteria.", "type" : "article-journal", "volume" : "303" }, "uris" : [ "http://www.mendeley.com/documents/?uuid=f8ceff0d-5a5b-4544-9660-f4d72b9a4bf5" ] } ], "mendeley" : { "formattedCitation" : "[3]", "plainTextFormattedCitation" : "[3]", "previouslyFormattedCitation" : "[3]" }, "properties" : { "noteIndex" : 0 }, "schema" : "https://github.com/citation-style-language/schema/raw/master/csl-citation.json" }</w:instrText>
      </w:r>
      <w:r w:rsidR="008D10BF" w:rsidRPr="00950AA1">
        <w:rPr>
          <w:rFonts w:eastAsia="Times New Roman" w:cs="Garamond"/>
          <w:sz w:val="20"/>
          <w:szCs w:val="20"/>
          <w:lang w:eastAsia="en-GB"/>
        </w:rPr>
        <w:fldChar w:fldCharType="separate"/>
      </w:r>
      <w:r w:rsidR="00E1530D" w:rsidRPr="00950AA1">
        <w:rPr>
          <w:rFonts w:eastAsia="Times New Roman" w:cs="Garamond"/>
          <w:noProof/>
          <w:sz w:val="20"/>
          <w:szCs w:val="20"/>
          <w:lang w:eastAsia="en-GB"/>
        </w:rPr>
        <w:t>[</w:t>
      </w:r>
      <w:r w:rsidR="007F68A7" w:rsidRPr="00950AA1">
        <w:rPr>
          <w:rFonts w:eastAsia="Times New Roman" w:cs="Garamond"/>
          <w:noProof/>
          <w:sz w:val="20"/>
          <w:szCs w:val="20"/>
          <w:lang w:eastAsia="en-GB"/>
        </w:rPr>
        <w:t>2</w:t>
      </w:r>
      <w:r w:rsidR="00E1530D" w:rsidRPr="00950AA1">
        <w:rPr>
          <w:rFonts w:eastAsia="Times New Roman" w:cs="Garamond"/>
          <w:noProof/>
          <w:sz w:val="20"/>
          <w:szCs w:val="20"/>
          <w:lang w:eastAsia="en-GB"/>
        </w:rPr>
        <w:t>]</w:t>
      </w:r>
      <w:r w:rsidR="008D10BF" w:rsidRPr="00950AA1">
        <w:rPr>
          <w:rFonts w:eastAsia="Times New Roman" w:cs="Garamond"/>
          <w:sz w:val="20"/>
          <w:szCs w:val="20"/>
          <w:lang w:eastAsia="en-GB"/>
        </w:rPr>
        <w:fldChar w:fldCharType="end"/>
      </w:r>
      <w:r w:rsidR="009309A3" w:rsidRPr="00950AA1">
        <w:rPr>
          <w:rFonts w:eastAsia="Times New Roman" w:cs="Garamond"/>
          <w:sz w:val="20"/>
          <w:szCs w:val="20"/>
          <w:lang w:eastAsia="en-GB"/>
        </w:rPr>
        <w:t>; this</w:t>
      </w:r>
      <w:r w:rsidR="00ED614F" w:rsidRPr="00950AA1">
        <w:rPr>
          <w:rFonts w:eastAsia="Times New Roman" w:cs="Garamond"/>
          <w:sz w:val="20"/>
          <w:szCs w:val="20"/>
          <w:lang w:eastAsia="en-GB"/>
        </w:rPr>
        <w:t xml:space="preserve"> response </w:t>
      </w:r>
      <w:r w:rsidR="009309A3" w:rsidRPr="00950AA1">
        <w:rPr>
          <w:rFonts w:eastAsia="Times New Roman" w:cs="Garamond"/>
          <w:sz w:val="20"/>
          <w:szCs w:val="20"/>
          <w:lang w:eastAsia="en-GB"/>
        </w:rPr>
        <w:t>could be triggered by a</w:t>
      </w:r>
      <w:r w:rsidR="00C63C95" w:rsidRPr="00950AA1">
        <w:rPr>
          <w:rFonts w:eastAsia="Times New Roman" w:cs="Garamond"/>
          <w:sz w:val="20"/>
          <w:szCs w:val="20"/>
          <w:lang w:eastAsia="en-GB"/>
        </w:rPr>
        <w:t xml:space="preserve"> variety of</w:t>
      </w:r>
      <w:r w:rsidR="00ED614F" w:rsidRPr="00950AA1">
        <w:rPr>
          <w:rFonts w:eastAsia="Times New Roman" w:cs="Garamond"/>
          <w:sz w:val="20"/>
          <w:szCs w:val="20"/>
          <w:lang w:eastAsia="en-GB"/>
        </w:rPr>
        <w:t xml:space="preserve"> </w:t>
      </w:r>
      <w:r w:rsidR="00F40AA6" w:rsidRPr="00950AA1">
        <w:rPr>
          <w:rFonts w:eastAsia="Times New Roman" w:cs="Garamond"/>
          <w:sz w:val="20"/>
          <w:szCs w:val="20"/>
          <w:lang w:eastAsia="en-GB"/>
        </w:rPr>
        <w:t xml:space="preserve">infectious </w:t>
      </w:r>
      <w:r w:rsidR="00ED614F" w:rsidRPr="00950AA1">
        <w:rPr>
          <w:rFonts w:eastAsia="Times New Roman" w:cs="Garamond"/>
          <w:sz w:val="20"/>
          <w:szCs w:val="20"/>
          <w:lang w:eastAsia="en-GB"/>
        </w:rPr>
        <w:t>agents including bacteria, viruses</w:t>
      </w:r>
      <w:r w:rsidR="00F40AA6" w:rsidRPr="00950AA1">
        <w:rPr>
          <w:rFonts w:eastAsia="Times New Roman" w:cs="Garamond"/>
          <w:sz w:val="20"/>
          <w:szCs w:val="20"/>
          <w:lang w:eastAsia="en-GB"/>
        </w:rPr>
        <w:t xml:space="preserve"> and</w:t>
      </w:r>
      <w:r w:rsidR="0049027D" w:rsidRPr="00950AA1">
        <w:rPr>
          <w:rFonts w:cs="Arial"/>
          <w:b/>
          <w:bCs/>
          <w:color w:val="575757"/>
          <w:sz w:val="20"/>
          <w:szCs w:val="20"/>
          <w:lang w:val="en-US" w:eastAsia="en-CA"/>
        </w:rPr>
        <w:t xml:space="preserve"> </w:t>
      </w:r>
      <w:r w:rsidR="00ED614F" w:rsidRPr="00950AA1">
        <w:rPr>
          <w:rFonts w:eastAsia="Times New Roman" w:cs="Garamond"/>
          <w:sz w:val="20"/>
          <w:szCs w:val="20"/>
          <w:lang w:eastAsia="en-GB"/>
        </w:rPr>
        <w:t>parasites</w:t>
      </w:r>
      <w:r w:rsidR="00F40AA6" w:rsidRPr="00950AA1">
        <w:rPr>
          <w:rFonts w:eastAsia="Times New Roman" w:cs="Garamond"/>
          <w:sz w:val="20"/>
          <w:szCs w:val="20"/>
          <w:lang w:eastAsia="en-GB"/>
        </w:rPr>
        <w:t>, host-derived cytokines and inflammatory mediators,</w:t>
      </w:r>
      <w:r w:rsidR="00ED614F" w:rsidRPr="00950AA1">
        <w:rPr>
          <w:rFonts w:eastAsia="Times New Roman" w:cs="Garamond"/>
          <w:sz w:val="20"/>
          <w:szCs w:val="20"/>
          <w:lang w:eastAsia="en-GB"/>
        </w:rPr>
        <w:t xml:space="preserve"> </w:t>
      </w:r>
      <w:r w:rsidR="009309A3" w:rsidRPr="00950AA1">
        <w:rPr>
          <w:rFonts w:eastAsia="Times New Roman" w:cs="Garamond"/>
          <w:sz w:val="20"/>
          <w:szCs w:val="20"/>
          <w:lang w:eastAsia="en-GB"/>
        </w:rPr>
        <w:t>and</w:t>
      </w:r>
      <w:r w:rsidR="0049027D" w:rsidRPr="00950AA1">
        <w:rPr>
          <w:rFonts w:eastAsia="Times New Roman" w:cs="Garamond"/>
          <w:sz w:val="20"/>
          <w:szCs w:val="20"/>
          <w:lang w:eastAsia="en-GB"/>
        </w:rPr>
        <w:t xml:space="preserve"> </w:t>
      </w:r>
      <w:r w:rsidR="00ED614F" w:rsidRPr="00950AA1">
        <w:rPr>
          <w:rFonts w:eastAsia="Times New Roman" w:cs="Garamond"/>
          <w:sz w:val="20"/>
          <w:szCs w:val="20"/>
          <w:lang w:eastAsia="en-GB"/>
        </w:rPr>
        <w:t xml:space="preserve">chemical factors </w:t>
      </w:r>
      <w:r w:rsidR="00C63C95" w:rsidRPr="00950AA1">
        <w:rPr>
          <w:rFonts w:eastAsia="Times New Roman" w:cs="Garamond"/>
          <w:sz w:val="20"/>
          <w:szCs w:val="20"/>
          <w:lang w:eastAsia="en-GB"/>
        </w:rPr>
        <w:t xml:space="preserve">such as </w:t>
      </w:r>
      <w:r w:rsidR="0049027D" w:rsidRPr="00950AA1">
        <w:rPr>
          <w:rFonts w:eastAsia="Times New Roman" w:cs="Garamond"/>
          <w:sz w:val="20"/>
          <w:szCs w:val="20"/>
          <w:lang w:eastAsia="en-GB"/>
        </w:rPr>
        <w:t>phorbol myristate acetate (</w:t>
      </w:r>
      <w:r w:rsidR="00ED614F" w:rsidRPr="00950AA1">
        <w:rPr>
          <w:rFonts w:eastAsia="Times New Roman" w:cs="Garamond"/>
          <w:sz w:val="20"/>
          <w:szCs w:val="20"/>
          <w:lang w:eastAsia="en-GB"/>
        </w:rPr>
        <w:t>PMA</w:t>
      </w:r>
      <w:r w:rsidR="0049027D" w:rsidRPr="00950AA1">
        <w:rPr>
          <w:rFonts w:eastAsia="Times New Roman" w:cs="Garamond"/>
          <w:sz w:val="20"/>
          <w:szCs w:val="20"/>
          <w:lang w:eastAsia="en-GB"/>
        </w:rPr>
        <w:t>)</w:t>
      </w:r>
      <w:r w:rsidR="006E24A3" w:rsidRPr="00950AA1">
        <w:rPr>
          <w:rFonts w:eastAsia="Times New Roman" w:cs="Garamond"/>
          <w:sz w:val="20"/>
          <w:szCs w:val="20"/>
          <w:lang w:eastAsia="en-GB"/>
        </w:rPr>
        <w:t xml:space="preserve"> (Figure 1)</w:t>
      </w:r>
      <w:r w:rsidR="00CE5F19" w:rsidRPr="00950AA1">
        <w:rPr>
          <w:rFonts w:eastAsia="Times New Roman" w:cs="Garamond"/>
          <w:sz w:val="20"/>
          <w:szCs w:val="20"/>
          <w:lang w:eastAsia="en-GB"/>
        </w:rPr>
        <w:t>.</w:t>
      </w:r>
      <w:r w:rsidR="00184C43" w:rsidRPr="00950AA1">
        <w:rPr>
          <w:rFonts w:eastAsia="Times New Roman" w:cs="Garamond"/>
          <w:sz w:val="20"/>
          <w:szCs w:val="20"/>
          <w:lang w:eastAsia="en-GB"/>
        </w:rPr>
        <w:t xml:space="preserve"> </w:t>
      </w:r>
      <w:r w:rsidR="00CE5F19" w:rsidRPr="00950AA1">
        <w:rPr>
          <w:rFonts w:cs="Garamond"/>
          <w:sz w:val="20"/>
          <w:szCs w:val="20"/>
        </w:rPr>
        <w:t>The discovery of these</w:t>
      </w:r>
      <w:r>
        <w:rPr>
          <w:rFonts w:cs="Garamond"/>
          <w:sz w:val="20"/>
          <w:szCs w:val="20"/>
        </w:rPr>
        <w:t xml:space="preserve"> so-called</w:t>
      </w:r>
      <w:r w:rsidR="00CE5F19" w:rsidRPr="00950AA1">
        <w:rPr>
          <w:rFonts w:cs="Garamond"/>
          <w:sz w:val="20"/>
          <w:szCs w:val="20"/>
        </w:rPr>
        <w:t xml:space="preserve"> </w:t>
      </w:r>
      <w:r w:rsidR="00C63C95" w:rsidRPr="00950AA1">
        <w:rPr>
          <w:rFonts w:cs="Garamond"/>
          <w:sz w:val="20"/>
          <w:szCs w:val="20"/>
        </w:rPr>
        <w:t>“</w:t>
      </w:r>
      <w:r w:rsidR="00CE5F19" w:rsidRPr="00950AA1">
        <w:rPr>
          <w:rFonts w:cs="Garamond"/>
          <w:sz w:val="20"/>
          <w:szCs w:val="20"/>
        </w:rPr>
        <w:t>neutrophil extracellular traps</w:t>
      </w:r>
      <w:r w:rsidR="00C63C95" w:rsidRPr="00950AA1">
        <w:rPr>
          <w:rFonts w:cs="Garamond"/>
          <w:sz w:val="20"/>
          <w:szCs w:val="20"/>
        </w:rPr>
        <w:t>”</w:t>
      </w:r>
      <w:r w:rsidR="00CE5F19" w:rsidRPr="00950AA1">
        <w:rPr>
          <w:rFonts w:cs="Garamond"/>
          <w:sz w:val="20"/>
          <w:szCs w:val="20"/>
        </w:rPr>
        <w:t xml:space="preserve"> (NETs) </w:t>
      </w:r>
      <w:r w:rsidR="00C63C95" w:rsidRPr="00950AA1">
        <w:rPr>
          <w:rFonts w:cs="Garamond"/>
          <w:sz w:val="20"/>
          <w:szCs w:val="20"/>
        </w:rPr>
        <w:t xml:space="preserve">has </w:t>
      </w:r>
      <w:r w:rsidR="00CE5F19" w:rsidRPr="00950AA1">
        <w:rPr>
          <w:rFonts w:cs="Garamond"/>
          <w:sz w:val="20"/>
          <w:szCs w:val="20"/>
        </w:rPr>
        <w:t>catalysed a growing body of research</w:t>
      </w:r>
      <w:r w:rsidR="00FD2EC7" w:rsidRPr="00950AA1">
        <w:rPr>
          <w:rFonts w:cs="Garamond"/>
          <w:sz w:val="20"/>
          <w:szCs w:val="20"/>
        </w:rPr>
        <w:t>,</w:t>
      </w:r>
      <w:r w:rsidR="00CE5F19" w:rsidRPr="00950AA1">
        <w:rPr>
          <w:rFonts w:cs="Garamond"/>
          <w:sz w:val="20"/>
          <w:szCs w:val="20"/>
        </w:rPr>
        <w:t xml:space="preserve"> </w:t>
      </w:r>
      <w:r w:rsidR="009309A3" w:rsidRPr="00950AA1">
        <w:rPr>
          <w:rFonts w:cs="Garamond"/>
          <w:sz w:val="20"/>
          <w:szCs w:val="20"/>
        </w:rPr>
        <w:t>and</w:t>
      </w:r>
      <w:r w:rsidR="00CE5F19" w:rsidRPr="00950AA1">
        <w:rPr>
          <w:rFonts w:cs="Garamond"/>
          <w:sz w:val="20"/>
          <w:szCs w:val="20"/>
        </w:rPr>
        <w:t xml:space="preserve"> the ability of NETs to capture pathogens</w:t>
      </w:r>
      <w:r w:rsidR="00F40AA6" w:rsidRPr="00950AA1">
        <w:rPr>
          <w:rFonts w:cs="Garamond"/>
          <w:sz w:val="20"/>
          <w:szCs w:val="20"/>
        </w:rPr>
        <w:t xml:space="preserve"> has been demonstrated</w:t>
      </w:r>
      <w:r w:rsidR="00CE5F19" w:rsidRPr="00950AA1">
        <w:rPr>
          <w:rFonts w:cs="Garamond"/>
          <w:sz w:val="20"/>
          <w:szCs w:val="20"/>
        </w:rPr>
        <w:t xml:space="preserve"> in many </w:t>
      </w:r>
      <w:r w:rsidR="00CE5F19" w:rsidRPr="00950AA1">
        <w:rPr>
          <w:rFonts w:cs="Garamond"/>
          <w:i/>
          <w:sz w:val="20"/>
          <w:szCs w:val="20"/>
        </w:rPr>
        <w:t xml:space="preserve">in vivo </w:t>
      </w:r>
      <w:r w:rsidR="00CE5F19" w:rsidRPr="00950AA1">
        <w:rPr>
          <w:rFonts w:cs="Garamond"/>
          <w:sz w:val="20"/>
          <w:szCs w:val="20"/>
        </w:rPr>
        <w:t>contexts,</w:t>
      </w:r>
      <w:r w:rsidR="009309A3" w:rsidRPr="00950AA1">
        <w:rPr>
          <w:rFonts w:cs="Garamond"/>
          <w:sz w:val="20"/>
          <w:szCs w:val="20"/>
        </w:rPr>
        <w:t xml:space="preserve"> </w:t>
      </w:r>
      <w:r w:rsidR="00CE5F19" w:rsidRPr="00950AA1">
        <w:rPr>
          <w:rFonts w:cs="Garamond"/>
          <w:sz w:val="20"/>
          <w:szCs w:val="20"/>
        </w:rPr>
        <w:t>restrict</w:t>
      </w:r>
      <w:r w:rsidR="00F40AA6" w:rsidRPr="00950AA1">
        <w:rPr>
          <w:rFonts w:cs="Garamond"/>
          <w:sz w:val="20"/>
          <w:szCs w:val="20"/>
        </w:rPr>
        <w:t>ing</w:t>
      </w:r>
      <w:r w:rsidR="00CE5F19" w:rsidRPr="00950AA1">
        <w:rPr>
          <w:rFonts w:cs="Garamond"/>
          <w:sz w:val="20"/>
          <w:szCs w:val="20"/>
        </w:rPr>
        <w:t xml:space="preserve"> their movement and surround</w:t>
      </w:r>
      <w:r w:rsidR="00F40AA6" w:rsidRPr="00950AA1">
        <w:rPr>
          <w:rFonts w:cs="Garamond"/>
          <w:sz w:val="20"/>
          <w:szCs w:val="20"/>
        </w:rPr>
        <w:t>ing</w:t>
      </w:r>
      <w:r w:rsidR="00CE5F19" w:rsidRPr="00950AA1">
        <w:rPr>
          <w:rFonts w:cs="Garamond"/>
          <w:sz w:val="20"/>
          <w:szCs w:val="20"/>
        </w:rPr>
        <w:t xml:space="preserve"> them </w:t>
      </w:r>
      <w:r w:rsidR="00F40AA6" w:rsidRPr="00950AA1">
        <w:rPr>
          <w:rFonts w:cs="Garamond"/>
          <w:sz w:val="20"/>
          <w:szCs w:val="20"/>
        </w:rPr>
        <w:t xml:space="preserve">in </w:t>
      </w:r>
      <w:r w:rsidR="00CE5F19" w:rsidRPr="00950AA1">
        <w:rPr>
          <w:rFonts w:cs="Garamond"/>
          <w:sz w:val="20"/>
          <w:szCs w:val="20"/>
        </w:rPr>
        <w:t>a microenvironment of concentrated antimicrobial agents</w:t>
      </w:r>
      <w:r w:rsidR="008F1DA3" w:rsidRPr="00950AA1">
        <w:rPr>
          <w:rFonts w:cs="Garamond"/>
          <w:sz w:val="20"/>
          <w:szCs w:val="20"/>
        </w:rPr>
        <w:t xml:space="preserve"> </w:t>
      </w:r>
      <w:r w:rsidR="008D10BF" w:rsidRPr="00950AA1">
        <w:rPr>
          <w:rFonts w:cs="Garamond"/>
          <w:sz w:val="20"/>
          <w:szCs w:val="20"/>
        </w:rPr>
        <w:fldChar w:fldCharType="begin" w:fldLock="1"/>
      </w:r>
      <w:r w:rsidR="00E1530D" w:rsidRPr="00950AA1">
        <w:rPr>
          <w:rFonts w:cs="Garamond"/>
          <w:sz w:val="20"/>
          <w:szCs w:val="20"/>
        </w:rPr>
        <w:instrText>ADDIN CSL_CITATION { "citationItems" : [ { "id" : "ITEM-1", "itemData" : { "DOI" : "10.1182/blood-2013-04-457671", "ISSN" : "0006-4971", "PMID" : "24009232", "abstract" : "In this review, we examine the evidence that neutrophil extracellular traps (NETs) play a critical role in innate immunity. We summarize how NETs are formed in response to various stimuli and provide evidence that NETosis is not universally a cell-death pathway. Here we describe at least two different mechanisms by which NETs are formed, including a suicide lytic NETosis and a live cell or vital NETosis. We also evaluate the evidence for NETs in catching and killing pathogens. Finally, we examine how infections are related to the development of autoimmune and vasculitis diseases through unintended but detrimental bystander damage resulting from NET release.", "author" : [ { "dropping-particle" : "", "family" : "Yipp", "given" : "B. G.", "non-dropping-particle" : "", "parse-names" : false, "suffix" : "" }, { "dropping-particle" : "", "family" : "Kubes", "given" : "P.", "non-dropping-particle" : "", "parse-names" : false, "suffix" : "" } ], "container-title" : "Blood", "id" : "ITEM-1", "issue" : "122", "issued" : { "date-parts" : [ [ "2013", "9", "5" ] ] }, "page" : "2784-94", "title" : "NETosis: how vital is it?", "type" : "article-journal", "volume" : "16" }, "uris" : [ "http://www.mendeley.com/documents/?uuid=5c11f7ee-edf5-472c-8427-ce41d803b7c3" ] } ], "mendeley" : { "formattedCitation" : "[5]", "plainTextFormattedCitation" : "[5]", "previouslyFormattedCitation" : "[5]" }, "properties" : { "noteIndex" : 0 }, "schema" : "https://github.com/citation-style-language/schema/raw/master/csl-citation.json" }</w:instrText>
      </w:r>
      <w:r w:rsidR="008D10BF" w:rsidRPr="00950AA1">
        <w:rPr>
          <w:rFonts w:cs="Garamond"/>
          <w:sz w:val="20"/>
          <w:szCs w:val="20"/>
        </w:rPr>
        <w:fldChar w:fldCharType="separate"/>
      </w:r>
      <w:r w:rsidR="00E1530D" w:rsidRPr="00950AA1">
        <w:rPr>
          <w:rFonts w:cs="Garamond"/>
          <w:noProof/>
          <w:sz w:val="20"/>
          <w:szCs w:val="20"/>
        </w:rPr>
        <w:t>[</w:t>
      </w:r>
      <w:r w:rsidR="007F68A7" w:rsidRPr="00950AA1">
        <w:rPr>
          <w:rFonts w:cs="Garamond"/>
          <w:noProof/>
          <w:sz w:val="20"/>
          <w:szCs w:val="20"/>
        </w:rPr>
        <w:t>3</w:t>
      </w:r>
      <w:r w:rsidR="00E1530D" w:rsidRPr="00950AA1">
        <w:rPr>
          <w:rFonts w:cs="Garamond"/>
          <w:noProof/>
          <w:sz w:val="20"/>
          <w:szCs w:val="20"/>
        </w:rPr>
        <w:t>]</w:t>
      </w:r>
      <w:r w:rsidR="008D10BF" w:rsidRPr="00950AA1">
        <w:rPr>
          <w:rFonts w:cs="Garamond"/>
          <w:sz w:val="20"/>
          <w:szCs w:val="20"/>
        </w:rPr>
        <w:fldChar w:fldCharType="end"/>
      </w:r>
      <w:r w:rsidR="00CE5F19" w:rsidRPr="00950AA1">
        <w:rPr>
          <w:rFonts w:cs="Garamond"/>
          <w:sz w:val="20"/>
          <w:szCs w:val="20"/>
        </w:rPr>
        <w:t>.</w:t>
      </w:r>
      <w:r w:rsidR="00184C43" w:rsidRPr="00950AA1">
        <w:rPr>
          <w:rFonts w:cs="Garamond"/>
          <w:sz w:val="20"/>
          <w:szCs w:val="20"/>
        </w:rPr>
        <w:t xml:space="preserve"> </w:t>
      </w:r>
      <w:r w:rsidR="00AD3EE5" w:rsidRPr="00950AA1">
        <w:rPr>
          <w:rFonts w:eastAsia="Times New Roman" w:cs="Garamond"/>
          <w:sz w:val="20"/>
          <w:szCs w:val="20"/>
          <w:lang w:eastAsia="en-GB"/>
        </w:rPr>
        <w:t>The</w:t>
      </w:r>
      <w:r w:rsidR="002947C0" w:rsidRPr="00950AA1">
        <w:rPr>
          <w:rFonts w:eastAsia="Times New Roman" w:cs="Garamond"/>
          <w:sz w:val="20"/>
          <w:szCs w:val="20"/>
          <w:lang w:eastAsia="en-GB"/>
        </w:rPr>
        <w:t xml:space="preserve"> classically described NET pathway commits neutrophils to </w:t>
      </w:r>
      <w:r w:rsidR="00F40AA6" w:rsidRPr="00950AA1">
        <w:rPr>
          <w:rFonts w:eastAsia="Times New Roman" w:cs="Garamond"/>
          <w:sz w:val="20"/>
          <w:szCs w:val="20"/>
          <w:lang w:eastAsia="en-GB"/>
        </w:rPr>
        <w:t xml:space="preserve">a specialized form of cell </w:t>
      </w:r>
      <w:r w:rsidR="002947C0" w:rsidRPr="00950AA1">
        <w:rPr>
          <w:rFonts w:eastAsia="Times New Roman" w:cs="Garamond"/>
          <w:sz w:val="20"/>
          <w:szCs w:val="20"/>
          <w:lang w:eastAsia="en-GB"/>
        </w:rPr>
        <w:t>death,</w:t>
      </w:r>
      <w:r w:rsidR="00C63C95" w:rsidRPr="00950AA1">
        <w:rPr>
          <w:rFonts w:eastAsia="Times New Roman" w:cs="Garamond"/>
          <w:sz w:val="20"/>
          <w:szCs w:val="20"/>
          <w:lang w:eastAsia="en-GB"/>
        </w:rPr>
        <w:t xml:space="preserve"> “NETosis”,</w:t>
      </w:r>
      <w:r w:rsidR="002947C0" w:rsidRPr="00950AA1">
        <w:rPr>
          <w:rFonts w:eastAsia="Times New Roman" w:cs="Garamond"/>
          <w:sz w:val="20"/>
          <w:szCs w:val="20"/>
          <w:lang w:eastAsia="en-GB"/>
        </w:rPr>
        <w:t xml:space="preserve"> </w:t>
      </w:r>
      <w:r w:rsidR="00AD3EE5" w:rsidRPr="00950AA1">
        <w:rPr>
          <w:rFonts w:eastAsia="Times New Roman" w:cs="Garamond"/>
          <w:sz w:val="20"/>
          <w:szCs w:val="20"/>
          <w:lang w:eastAsia="en-GB"/>
        </w:rPr>
        <w:t xml:space="preserve">although </w:t>
      </w:r>
      <w:r w:rsidR="009309A3" w:rsidRPr="00950AA1">
        <w:rPr>
          <w:rFonts w:eastAsia="Times New Roman" w:cs="Garamond"/>
          <w:sz w:val="20"/>
          <w:szCs w:val="20"/>
          <w:lang w:eastAsia="en-GB"/>
        </w:rPr>
        <w:t>some</w:t>
      </w:r>
      <w:r w:rsidR="00AD3EE5" w:rsidRPr="00950AA1">
        <w:rPr>
          <w:rFonts w:eastAsia="Times New Roman" w:cs="Garamond"/>
          <w:sz w:val="20"/>
          <w:szCs w:val="20"/>
          <w:lang w:eastAsia="en-GB"/>
        </w:rPr>
        <w:t xml:space="preserve"> </w:t>
      </w:r>
      <w:r w:rsidR="002947C0" w:rsidRPr="00950AA1">
        <w:rPr>
          <w:rFonts w:eastAsia="Times New Roman" w:cs="Garamond"/>
          <w:sz w:val="20"/>
          <w:szCs w:val="20"/>
          <w:lang w:eastAsia="en-GB"/>
        </w:rPr>
        <w:t xml:space="preserve">pathogens </w:t>
      </w:r>
      <w:r w:rsidR="00C63C95" w:rsidRPr="00950AA1">
        <w:rPr>
          <w:rFonts w:eastAsia="Times New Roman" w:cs="Garamond"/>
          <w:sz w:val="20"/>
          <w:szCs w:val="20"/>
          <w:lang w:eastAsia="en-GB"/>
        </w:rPr>
        <w:t xml:space="preserve">appear to </w:t>
      </w:r>
      <w:r w:rsidR="002947C0" w:rsidRPr="00950AA1">
        <w:rPr>
          <w:rFonts w:eastAsia="Times New Roman" w:cs="Garamond"/>
          <w:sz w:val="20"/>
          <w:szCs w:val="20"/>
          <w:lang w:eastAsia="en-GB"/>
        </w:rPr>
        <w:t xml:space="preserve">induce a 'vital NETosis', where </w:t>
      </w:r>
      <w:r w:rsidR="00A80C4A">
        <w:rPr>
          <w:rFonts w:eastAsia="Times New Roman" w:cs="Garamond"/>
          <w:sz w:val="20"/>
          <w:szCs w:val="20"/>
          <w:lang w:eastAsia="en-GB"/>
        </w:rPr>
        <w:t>certain</w:t>
      </w:r>
      <w:r w:rsidR="002947C0" w:rsidRPr="00950AA1">
        <w:rPr>
          <w:rFonts w:eastAsia="Times New Roman" w:cs="Garamond"/>
          <w:sz w:val="20"/>
          <w:szCs w:val="20"/>
          <w:lang w:eastAsia="en-GB"/>
        </w:rPr>
        <w:t xml:space="preserve"> neutrophil chemotactic and phagocytic functions remain</w:t>
      </w:r>
      <w:r>
        <w:rPr>
          <w:rFonts w:eastAsia="Times New Roman" w:cs="Garamond"/>
          <w:sz w:val="20"/>
          <w:szCs w:val="20"/>
          <w:lang w:eastAsia="en-GB"/>
        </w:rPr>
        <w:t xml:space="preserve"> temporarily</w:t>
      </w:r>
      <w:r w:rsidR="002947C0" w:rsidRPr="00950AA1">
        <w:rPr>
          <w:rFonts w:eastAsia="Times New Roman" w:cs="Garamond"/>
          <w:sz w:val="20"/>
          <w:szCs w:val="20"/>
          <w:lang w:eastAsia="en-GB"/>
        </w:rPr>
        <w:t xml:space="preserve"> intact, even </w:t>
      </w:r>
      <w:r w:rsidR="00F40AA6" w:rsidRPr="00950AA1">
        <w:rPr>
          <w:rFonts w:eastAsia="Times New Roman" w:cs="Garamond"/>
          <w:sz w:val="20"/>
          <w:szCs w:val="20"/>
          <w:lang w:eastAsia="en-GB"/>
        </w:rPr>
        <w:t xml:space="preserve">after </w:t>
      </w:r>
      <w:r w:rsidR="002947C0" w:rsidRPr="00950AA1">
        <w:rPr>
          <w:rFonts w:eastAsia="Times New Roman" w:cs="Garamond"/>
          <w:sz w:val="20"/>
          <w:szCs w:val="20"/>
          <w:lang w:eastAsia="en-GB"/>
        </w:rPr>
        <w:t xml:space="preserve">the cell becomes anuclear </w:t>
      </w:r>
      <w:r w:rsidR="002947C0" w:rsidRPr="00950AA1">
        <w:rPr>
          <w:rFonts w:eastAsia="Times New Roman" w:cs="Garamond"/>
          <w:sz w:val="20"/>
          <w:szCs w:val="20"/>
          <w:lang w:eastAsia="en-GB"/>
        </w:rPr>
        <w:fldChar w:fldCharType="begin" w:fldLock="1"/>
      </w:r>
      <w:r w:rsidR="00E1530D" w:rsidRPr="00950AA1">
        <w:rPr>
          <w:rFonts w:eastAsia="Times New Roman" w:cs="Garamond"/>
          <w:sz w:val="20"/>
          <w:szCs w:val="20"/>
          <w:lang w:eastAsia="en-GB"/>
        </w:rPr>
        <w:instrText>ADDIN CSL_CITATION { "citationItems" : [ { "id" : "ITEM-1", "itemData" : { "DOI" : "10.1182/blood-2013-04-457671", "ISSN" : "0006-4971", "PMID" : "24009232", "abstract" : "In this review, we examine the evidence that neutrophil extracellular traps (NETs) play a critical role in innate immunity. We summarize how NETs are formed in response to various stimuli and provide evidence that NETosis is not universally a cell-death pathway. Here we describe at least two different mechanisms by which NETs are formed, including a suicide lytic NETosis and a live cell or vital NETosis. We also evaluate the evidence for NETs in catching and killing pathogens. Finally, we examine how infections are related to the development of autoimmune and vasculitis diseases through unintended but detrimental bystander damage resulting from NET release.", "author" : [ { "dropping-particle" : "", "family" : "Yipp", "given" : "B. G.", "non-dropping-particle" : "", "parse-names" : false, "suffix" : "" }, { "dropping-particle" : "", "family" : "Kubes", "given" : "P.", "non-dropping-particle" : "", "parse-names" : false, "suffix" : "" } ], "container-title" : "Blood", "id" : "ITEM-1", "issue" : "122", "issued" : { "date-parts" : [ [ "2013", "9", "5" ] ] }, "page" : "2784-94", "title" : "NETosis: how vital is it?", "type" : "article-journal", "volume" : "16" }, "uris" : [ "http://www.mendeley.com/documents/?uuid=5c11f7ee-edf5-472c-8427-ce41d803b7c3" ] } ], "mendeley" : { "formattedCitation" : "[5]", "plainTextFormattedCitation" : "[5]", "previouslyFormattedCitation" : "[5]" }, "properties" : { "noteIndex" : 0 }, "schema" : "https://github.com/citation-style-language/schema/raw/master/csl-citation.json" }</w:instrText>
      </w:r>
      <w:r w:rsidR="002947C0" w:rsidRPr="00950AA1">
        <w:rPr>
          <w:rFonts w:eastAsia="Times New Roman" w:cs="Garamond"/>
          <w:sz w:val="20"/>
          <w:szCs w:val="20"/>
          <w:lang w:eastAsia="en-GB"/>
        </w:rPr>
        <w:fldChar w:fldCharType="separate"/>
      </w:r>
      <w:r w:rsidR="00E1530D" w:rsidRPr="00950AA1">
        <w:rPr>
          <w:rFonts w:eastAsia="Times New Roman" w:cs="Garamond"/>
          <w:noProof/>
          <w:sz w:val="20"/>
          <w:szCs w:val="20"/>
          <w:lang w:eastAsia="en-GB"/>
        </w:rPr>
        <w:t>[</w:t>
      </w:r>
      <w:r w:rsidR="007F68A7" w:rsidRPr="00950AA1">
        <w:rPr>
          <w:rFonts w:eastAsia="Times New Roman" w:cs="Garamond"/>
          <w:noProof/>
          <w:sz w:val="20"/>
          <w:szCs w:val="20"/>
          <w:lang w:eastAsia="en-GB"/>
        </w:rPr>
        <w:t>3</w:t>
      </w:r>
      <w:r w:rsidR="00E1530D" w:rsidRPr="00950AA1">
        <w:rPr>
          <w:rFonts w:eastAsia="Times New Roman" w:cs="Garamond"/>
          <w:noProof/>
          <w:sz w:val="20"/>
          <w:szCs w:val="20"/>
          <w:lang w:eastAsia="en-GB"/>
        </w:rPr>
        <w:t>]</w:t>
      </w:r>
      <w:r w:rsidR="002947C0" w:rsidRPr="00950AA1">
        <w:rPr>
          <w:rFonts w:eastAsia="Times New Roman" w:cs="Garamond"/>
          <w:sz w:val="20"/>
          <w:szCs w:val="20"/>
          <w:lang w:eastAsia="en-GB"/>
        </w:rPr>
        <w:fldChar w:fldCharType="end"/>
      </w:r>
      <w:r w:rsidR="002947C0" w:rsidRPr="00950AA1">
        <w:rPr>
          <w:rFonts w:eastAsia="Times New Roman" w:cs="Garamond"/>
          <w:sz w:val="20"/>
          <w:szCs w:val="20"/>
          <w:lang w:eastAsia="en-GB"/>
        </w:rPr>
        <w:t>.</w:t>
      </w:r>
      <w:r w:rsidR="00184C43" w:rsidRPr="00950AA1">
        <w:rPr>
          <w:rFonts w:eastAsia="Times New Roman" w:cs="Garamond"/>
          <w:sz w:val="20"/>
          <w:szCs w:val="20"/>
          <w:lang w:eastAsia="en-GB"/>
        </w:rPr>
        <w:t xml:space="preserve"> </w:t>
      </w:r>
    </w:p>
    <w:p w14:paraId="1E0E8AC3" w14:textId="77777777" w:rsidR="00404174" w:rsidRPr="00950AA1" w:rsidRDefault="00404174" w:rsidP="00950AA1">
      <w:pPr>
        <w:spacing w:after="0" w:line="480" w:lineRule="auto"/>
        <w:rPr>
          <w:rFonts w:eastAsia="Times New Roman" w:cs="Garamond"/>
          <w:sz w:val="20"/>
          <w:szCs w:val="20"/>
          <w:lang w:eastAsia="en-GB"/>
        </w:rPr>
      </w:pPr>
    </w:p>
    <w:p w14:paraId="2EEE2CE3" w14:textId="4FF067A8" w:rsidR="006E24A3" w:rsidRPr="00950AA1" w:rsidRDefault="00404174" w:rsidP="00950AA1">
      <w:pPr>
        <w:spacing w:after="0" w:line="480" w:lineRule="auto"/>
        <w:rPr>
          <w:rFonts w:eastAsia="Times New Roman" w:cs="Garamond"/>
          <w:b/>
          <w:i/>
          <w:sz w:val="20"/>
          <w:szCs w:val="20"/>
          <w:lang w:eastAsia="en-GB"/>
        </w:rPr>
      </w:pPr>
      <w:r w:rsidRPr="00950AA1">
        <w:rPr>
          <w:rFonts w:eastAsia="Times New Roman" w:cs="Garamond"/>
          <w:b/>
          <w:i/>
          <w:sz w:val="20"/>
          <w:szCs w:val="20"/>
          <w:lang w:eastAsia="en-GB"/>
        </w:rPr>
        <w:t xml:space="preserve"> </w:t>
      </w:r>
      <w:r w:rsidR="006E24A3" w:rsidRPr="00950AA1">
        <w:rPr>
          <w:rFonts w:eastAsia="Times New Roman" w:cs="Garamond"/>
          <w:b/>
          <w:i/>
          <w:sz w:val="20"/>
          <w:szCs w:val="20"/>
          <w:lang w:eastAsia="en-GB"/>
        </w:rPr>
        <w:t>Figure 1.</w:t>
      </w:r>
    </w:p>
    <w:p w14:paraId="023CD656" w14:textId="77777777" w:rsidR="006E24A3" w:rsidRPr="00950AA1" w:rsidRDefault="006E24A3" w:rsidP="00950AA1">
      <w:pPr>
        <w:spacing w:after="0" w:line="480" w:lineRule="auto"/>
        <w:rPr>
          <w:rFonts w:eastAsia="Times New Roman" w:cs="Garamond"/>
          <w:sz w:val="20"/>
          <w:szCs w:val="20"/>
          <w:lang w:eastAsia="en-GB"/>
        </w:rPr>
      </w:pPr>
    </w:p>
    <w:p w14:paraId="72F75ADC" w14:textId="6EE9C33B" w:rsidR="002947C0" w:rsidRDefault="00E66AA7" w:rsidP="00950AA1">
      <w:pPr>
        <w:spacing w:after="0" w:line="480" w:lineRule="auto"/>
        <w:jc w:val="both"/>
        <w:rPr>
          <w:rFonts w:eastAsia="Times New Roman" w:cs="Garamond"/>
          <w:sz w:val="20"/>
          <w:szCs w:val="20"/>
          <w:lang w:eastAsia="en-GB"/>
        </w:rPr>
      </w:pPr>
      <w:r w:rsidRPr="00950AA1">
        <w:rPr>
          <w:rFonts w:eastAsia="Times New Roman" w:cs="Garamond"/>
          <w:sz w:val="20"/>
          <w:szCs w:val="20"/>
          <w:lang w:eastAsia="en-GB"/>
        </w:rPr>
        <w:t>In the classical 'suicidal pathway'</w:t>
      </w:r>
      <w:r w:rsidR="002947C0" w:rsidRPr="00950AA1">
        <w:rPr>
          <w:rFonts w:eastAsia="Times New Roman" w:cs="Garamond"/>
          <w:sz w:val="20"/>
          <w:szCs w:val="20"/>
          <w:lang w:eastAsia="en-GB"/>
        </w:rPr>
        <w:t xml:space="preserve"> </w:t>
      </w:r>
      <w:r w:rsidR="00F40AA6" w:rsidRPr="00950AA1">
        <w:rPr>
          <w:rFonts w:eastAsia="Times New Roman" w:cs="Garamond"/>
          <w:sz w:val="20"/>
          <w:szCs w:val="20"/>
          <w:lang w:eastAsia="en-GB"/>
        </w:rPr>
        <w:t xml:space="preserve">of NETosis, </w:t>
      </w:r>
      <w:r w:rsidR="002947C0" w:rsidRPr="00950AA1">
        <w:rPr>
          <w:rFonts w:eastAsia="Times New Roman" w:cs="Garamond"/>
          <w:sz w:val="20"/>
          <w:szCs w:val="20"/>
          <w:lang w:eastAsia="en-GB"/>
        </w:rPr>
        <w:t xml:space="preserve">agonists such as PMA or </w:t>
      </w:r>
      <w:r w:rsidR="00AD3EE5" w:rsidRPr="00950AA1">
        <w:rPr>
          <w:rFonts w:eastAsia="Times New Roman" w:cs="Garamond"/>
          <w:sz w:val="20"/>
          <w:szCs w:val="20"/>
          <w:lang w:eastAsia="en-GB"/>
        </w:rPr>
        <w:t>interleukin 8 (</w:t>
      </w:r>
      <w:r w:rsidR="002947C0" w:rsidRPr="00950AA1">
        <w:rPr>
          <w:rFonts w:eastAsia="Times New Roman" w:cs="Garamond"/>
          <w:sz w:val="20"/>
          <w:szCs w:val="20"/>
          <w:lang w:eastAsia="en-GB"/>
        </w:rPr>
        <w:t>IL-8</w:t>
      </w:r>
      <w:r w:rsidR="00AD3EE5" w:rsidRPr="00950AA1">
        <w:rPr>
          <w:rFonts w:eastAsia="Times New Roman" w:cs="Garamond"/>
          <w:sz w:val="20"/>
          <w:szCs w:val="20"/>
          <w:lang w:eastAsia="en-GB"/>
        </w:rPr>
        <w:t>)</w:t>
      </w:r>
      <w:r w:rsidR="002947C0" w:rsidRPr="00950AA1">
        <w:rPr>
          <w:rFonts w:eastAsia="Times New Roman" w:cs="Garamond"/>
          <w:sz w:val="20"/>
          <w:szCs w:val="20"/>
          <w:lang w:eastAsia="en-GB"/>
        </w:rPr>
        <w:t xml:space="preserve"> activate the extracellular signal-regulated kinase (ERK) </w:t>
      </w:r>
      <w:r w:rsidRPr="00950AA1">
        <w:rPr>
          <w:rFonts w:eastAsia="Times New Roman" w:cs="Garamond"/>
          <w:sz w:val="20"/>
          <w:szCs w:val="20"/>
          <w:lang w:eastAsia="en-GB"/>
        </w:rPr>
        <w:t>cascade</w:t>
      </w:r>
      <w:r w:rsidR="002947C0" w:rsidRPr="00950AA1">
        <w:rPr>
          <w:rFonts w:eastAsia="Times New Roman" w:cs="Garamond"/>
          <w:sz w:val="20"/>
          <w:szCs w:val="20"/>
          <w:lang w:eastAsia="en-GB"/>
        </w:rPr>
        <w:t xml:space="preserve">, which </w:t>
      </w:r>
      <w:r w:rsidRPr="00950AA1">
        <w:rPr>
          <w:rFonts w:eastAsia="Times New Roman" w:cs="Garamond"/>
          <w:sz w:val="20"/>
          <w:szCs w:val="20"/>
          <w:lang w:eastAsia="en-GB"/>
        </w:rPr>
        <w:t>stimulates the</w:t>
      </w:r>
      <w:r w:rsidR="00AD3EE5" w:rsidRPr="00950AA1">
        <w:rPr>
          <w:rFonts w:eastAsia="Times New Roman" w:cs="Garamond"/>
          <w:sz w:val="20"/>
          <w:szCs w:val="20"/>
          <w:lang w:eastAsia="en-GB"/>
        </w:rPr>
        <w:t xml:space="preserve"> nicotinamide adenine dinucleotide phosphate </w:t>
      </w:r>
      <w:r w:rsidR="00D84B62" w:rsidRPr="00950AA1">
        <w:rPr>
          <w:rFonts w:eastAsia="Times New Roman" w:cs="Garamond"/>
          <w:sz w:val="20"/>
          <w:szCs w:val="20"/>
          <w:lang w:eastAsia="en-GB"/>
        </w:rPr>
        <w:t xml:space="preserve">(NADPH) </w:t>
      </w:r>
      <w:r w:rsidR="00AD3EE5" w:rsidRPr="00950AA1">
        <w:rPr>
          <w:rFonts w:eastAsia="Times New Roman" w:cs="Garamond"/>
          <w:sz w:val="20"/>
          <w:szCs w:val="20"/>
          <w:lang w:eastAsia="en-GB"/>
        </w:rPr>
        <w:t xml:space="preserve">oxidase </w:t>
      </w:r>
      <w:r w:rsidR="00F40AA6" w:rsidRPr="00950AA1">
        <w:rPr>
          <w:rFonts w:eastAsia="Times New Roman" w:cs="Garamond"/>
          <w:sz w:val="20"/>
          <w:szCs w:val="20"/>
          <w:lang w:eastAsia="en-GB"/>
        </w:rPr>
        <w:t xml:space="preserve">to produce </w:t>
      </w:r>
      <w:r w:rsidR="002947C0" w:rsidRPr="00950AA1">
        <w:rPr>
          <w:rFonts w:eastAsia="Times New Roman" w:cs="Garamond"/>
          <w:sz w:val="20"/>
          <w:szCs w:val="20"/>
          <w:lang w:eastAsia="en-GB"/>
        </w:rPr>
        <w:t>ROS</w:t>
      </w:r>
      <w:r w:rsidR="00C63C95" w:rsidRPr="00950AA1">
        <w:rPr>
          <w:rFonts w:eastAsia="Times New Roman" w:cs="Garamond"/>
          <w:sz w:val="20"/>
          <w:szCs w:val="20"/>
          <w:lang w:eastAsia="en-GB"/>
        </w:rPr>
        <w:t>,</w:t>
      </w:r>
      <w:r w:rsidR="00AD3EE5" w:rsidRPr="00950AA1">
        <w:rPr>
          <w:rFonts w:eastAsia="Times New Roman" w:cs="Garamond"/>
          <w:sz w:val="20"/>
          <w:szCs w:val="20"/>
          <w:lang w:eastAsia="en-GB"/>
        </w:rPr>
        <w:t xml:space="preserve"> which </w:t>
      </w:r>
      <w:r w:rsidR="00C63C95" w:rsidRPr="00950AA1">
        <w:rPr>
          <w:rFonts w:eastAsia="Times New Roman" w:cs="Garamond"/>
          <w:sz w:val="20"/>
          <w:szCs w:val="20"/>
          <w:lang w:eastAsia="en-GB"/>
        </w:rPr>
        <w:t>in turn triggers</w:t>
      </w:r>
      <w:r w:rsidR="002947C0" w:rsidRPr="00950AA1">
        <w:rPr>
          <w:rFonts w:eastAsia="Times New Roman" w:cs="Garamond"/>
          <w:sz w:val="20"/>
          <w:szCs w:val="20"/>
          <w:lang w:eastAsia="en-GB"/>
        </w:rPr>
        <w:t xml:space="preserve"> granule membrane disintegration and release of neutrophil elastase (NE) and myeloperoxidase (MPO).</w:t>
      </w:r>
      <w:r w:rsidR="00C63C95" w:rsidRPr="00950AA1">
        <w:rPr>
          <w:rFonts w:eastAsia="Times New Roman" w:cs="Garamond"/>
          <w:sz w:val="20"/>
          <w:szCs w:val="20"/>
          <w:lang w:eastAsia="en-GB"/>
        </w:rPr>
        <w:t xml:space="preserve"> </w:t>
      </w:r>
      <w:r w:rsidR="00F40AA6" w:rsidRPr="00950AA1">
        <w:rPr>
          <w:rFonts w:eastAsia="Times New Roman" w:cs="Garamond"/>
          <w:sz w:val="20"/>
          <w:szCs w:val="20"/>
          <w:lang w:eastAsia="en-GB"/>
        </w:rPr>
        <w:t>More remains</w:t>
      </w:r>
      <w:r w:rsidR="00C63C95" w:rsidRPr="00950AA1">
        <w:rPr>
          <w:rFonts w:eastAsia="Times New Roman" w:cs="Garamond"/>
          <w:sz w:val="20"/>
          <w:szCs w:val="20"/>
          <w:lang w:eastAsia="en-GB"/>
        </w:rPr>
        <w:t xml:space="preserve"> to be discovered about the </w:t>
      </w:r>
      <w:r w:rsidR="008C6DC5" w:rsidRPr="00950AA1">
        <w:rPr>
          <w:rFonts w:eastAsia="Times New Roman" w:cs="Garamond"/>
          <w:sz w:val="20"/>
          <w:szCs w:val="20"/>
          <w:lang w:eastAsia="en-GB"/>
        </w:rPr>
        <w:t>signal</w:t>
      </w:r>
      <w:r w:rsidR="00C63C95" w:rsidRPr="00950AA1">
        <w:rPr>
          <w:rFonts w:eastAsia="Times New Roman" w:cs="Garamond"/>
          <w:sz w:val="20"/>
          <w:szCs w:val="20"/>
          <w:lang w:eastAsia="en-GB"/>
        </w:rPr>
        <w:t xml:space="preserve">ing events </w:t>
      </w:r>
      <w:r w:rsidR="00F40AA6" w:rsidRPr="00950AA1">
        <w:rPr>
          <w:rFonts w:eastAsia="Times New Roman" w:cs="Garamond"/>
          <w:sz w:val="20"/>
          <w:szCs w:val="20"/>
          <w:lang w:eastAsia="en-GB"/>
        </w:rPr>
        <w:t xml:space="preserve">that </w:t>
      </w:r>
      <w:r w:rsidR="00C63C95" w:rsidRPr="00950AA1">
        <w:rPr>
          <w:rFonts w:eastAsia="Times New Roman" w:cs="Garamond"/>
          <w:sz w:val="20"/>
          <w:szCs w:val="20"/>
          <w:lang w:eastAsia="en-GB"/>
        </w:rPr>
        <w:t>trigger NET formation</w:t>
      </w:r>
      <w:r w:rsidR="00F40AA6" w:rsidRPr="00950AA1">
        <w:rPr>
          <w:rFonts w:eastAsia="Times New Roman" w:cs="Garamond"/>
          <w:sz w:val="20"/>
          <w:szCs w:val="20"/>
          <w:lang w:eastAsia="en-GB"/>
        </w:rPr>
        <w:t>,</w:t>
      </w:r>
      <w:r w:rsidR="00C63C95" w:rsidRPr="00950AA1">
        <w:rPr>
          <w:rFonts w:eastAsia="Times New Roman" w:cs="Garamond"/>
          <w:sz w:val="20"/>
          <w:szCs w:val="20"/>
          <w:lang w:eastAsia="en-GB"/>
        </w:rPr>
        <w:t xml:space="preserve"> as this response is </w:t>
      </w:r>
      <w:r w:rsidR="00F40AA6" w:rsidRPr="00950AA1">
        <w:rPr>
          <w:rFonts w:eastAsia="Times New Roman" w:cs="Garamond"/>
          <w:sz w:val="20"/>
          <w:szCs w:val="20"/>
          <w:lang w:eastAsia="en-GB"/>
        </w:rPr>
        <w:t xml:space="preserve">neither </w:t>
      </w:r>
      <w:r w:rsidR="00C63C95" w:rsidRPr="00950AA1">
        <w:rPr>
          <w:rFonts w:eastAsia="Times New Roman" w:cs="Garamond"/>
          <w:sz w:val="20"/>
          <w:szCs w:val="20"/>
          <w:lang w:eastAsia="en-GB"/>
        </w:rPr>
        <w:t xml:space="preserve">uniform </w:t>
      </w:r>
      <w:r w:rsidR="00F40AA6" w:rsidRPr="00950AA1">
        <w:rPr>
          <w:rFonts w:eastAsia="Times New Roman" w:cs="Garamond"/>
          <w:sz w:val="20"/>
          <w:szCs w:val="20"/>
          <w:lang w:eastAsia="en-GB"/>
        </w:rPr>
        <w:t>n</w:t>
      </w:r>
      <w:r w:rsidR="00C63C95" w:rsidRPr="00950AA1">
        <w:rPr>
          <w:rFonts w:eastAsia="Times New Roman" w:cs="Garamond"/>
          <w:sz w:val="20"/>
          <w:szCs w:val="20"/>
          <w:lang w:eastAsia="en-GB"/>
        </w:rPr>
        <w:t>or ob</w:t>
      </w:r>
      <w:r w:rsidRPr="00950AA1">
        <w:rPr>
          <w:rFonts w:eastAsia="Times New Roman" w:cs="Garamond"/>
          <w:sz w:val="20"/>
          <w:szCs w:val="20"/>
          <w:lang w:eastAsia="en-GB"/>
        </w:rPr>
        <w:t xml:space="preserve">served in every situation </w:t>
      </w:r>
      <w:r w:rsidRPr="00950AA1">
        <w:rPr>
          <w:rFonts w:eastAsia="Times New Roman" w:cs="Garamond"/>
          <w:sz w:val="20"/>
          <w:szCs w:val="20"/>
          <w:lang w:eastAsia="en-GB"/>
        </w:rPr>
        <w:lastRenderedPageBreak/>
        <w:t xml:space="preserve">where </w:t>
      </w:r>
      <w:r w:rsidR="00D84B62" w:rsidRPr="00950AA1">
        <w:rPr>
          <w:rFonts w:eastAsia="Times New Roman" w:cs="Garamond"/>
          <w:sz w:val="20"/>
          <w:szCs w:val="20"/>
          <w:lang w:eastAsia="en-GB"/>
        </w:rPr>
        <w:t>NADPH</w:t>
      </w:r>
      <w:r w:rsidRPr="00950AA1">
        <w:rPr>
          <w:rFonts w:eastAsia="Times New Roman" w:cs="Garamond"/>
          <w:sz w:val="20"/>
          <w:szCs w:val="20"/>
          <w:lang w:eastAsia="en-GB"/>
        </w:rPr>
        <w:t xml:space="preserve"> is activated</w:t>
      </w:r>
      <w:r w:rsidR="00C63C95" w:rsidRPr="00950AA1">
        <w:rPr>
          <w:rFonts w:eastAsia="Times New Roman" w:cs="Garamond"/>
          <w:sz w:val="20"/>
          <w:szCs w:val="20"/>
          <w:lang w:eastAsia="en-GB"/>
        </w:rPr>
        <w:t>.</w:t>
      </w:r>
      <w:r w:rsidR="00184C43" w:rsidRPr="00950AA1">
        <w:rPr>
          <w:rFonts w:eastAsia="Times New Roman" w:cs="Garamond"/>
          <w:sz w:val="20"/>
          <w:szCs w:val="20"/>
          <w:lang w:eastAsia="en-GB"/>
        </w:rPr>
        <w:t xml:space="preserve"> </w:t>
      </w:r>
      <w:r w:rsidR="00C22345" w:rsidRPr="00950AA1">
        <w:rPr>
          <w:rFonts w:eastAsia="Times New Roman" w:cs="Garamond"/>
          <w:sz w:val="20"/>
          <w:szCs w:val="20"/>
          <w:lang w:eastAsia="en-GB"/>
        </w:rPr>
        <w:t xml:space="preserve">Nevertheless, when </w:t>
      </w:r>
      <w:r w:rsidR="00EA773D" w:rsidRPr="00950AA1">
        <w:rPr>
          <w:rFonts w:eastAsia="Times New Roman" w:cs="Garamond"/>
          <w:sz w:val="20"/>
          <w:szCs w:val="20"/>
          <w:lang w:eastAsia="en-GB"/>
        </w:rPr>
        <w:t>NE translocates</w:t>
      </w:r>
      <w:r w:rsidR="00AD3EE5" w:rsidRPr="00950AA1">
        <w:rPr>
          <w:rFonts w:eastAsia="Times New Roman" w:cs="Garamond"/>
          <w:sz w:val="20"/>
          <w:szCs w:val="20"/>
          <w:lang w:eastAsia="en-GB"/>
        </w:rPr>
        <w:t xml:space="preserve"> </w:t>
      </w:r>
      <w:r w:rsidR="002947C0" w:rsidRPr="00950AA1">
        <w:rPr>
          <w:rFonts w:eastAsia="Times New Roman" w:cs="Garamond"/>
          <w:sz w:val="20"/>
          <w:szCs w:val="20"/>
          <w:lang w:eastAsia="en-GB"/>
        </w:rPr>
        <w:t xml:space="preserve">to the nucleus, </w:t>
      </w:r>
      <w:r w:rsidR="00C22345" w:rsidRPr="00950AA1">
        <w:rPr>
          <w:rFonts w:eastAsia="Times New Roman" w:cs="Garamond"/>
          <w:sz w:val="20"/>
          <w:szCs w:val="20"/>
          <w:lang w:eastAsia="en-GB"/>
        </w:rPr>
        <w:t xml:space="preserve">it </w:t>
      </w:r>
      <w:r w:rsidR="00AB4F24">
        <w:rPr>
          <w:rFonts w:eastAsia="Times New Roman" w:cs="Garamond"/>
          <w:sz w:val="20"/>
          <w:szCs w:val="20"/>
          <w:lang w:eastAsia="en-GB"/>
        </w:rPr>
        <w:t>acts to cleave</w:t>
      </w:r>
      <w:r w:rsidR="002947C0" w:rsidRPr="00950AA1">
        <w:rPr>
          <w:rFonts w:eastAsia="Times New Roman" w:cs="Garamond"/>
          <w:sz w:val="20"/>
          <w:szCs w:val="20"/>
          <w:lang w:eastAsia="en-GB"/>
        </w:rPr>
        <w:t xml:space="preserve"> histones</w:t>
      </w:r>
      <w:r w:rsidR="00EA773D" w:rsidRPr="00950AA1">
        <w:rPr>
          <w:rFonts w:eastAsia="Times New Roman" w:cs="Garamond"/>
          <w:sz w:val="20"/>
          <w:szCs w:val="20"/>
          <w:lang w:eastAsia="en-GB"/>
        </w:rPr>
        <w:t>,</w:t>
      </w:r>
      <w:r w:rsidR="002947C0" w:rsidRPr="00950AA1">
        <w:rPr>
          <w:rFonts w:eastAsia="Times New Roman" w:cs="Garamond"/>
          <w:sz w:val="20"/>
          <w:szCs w:val="20"/>
          <w:lang w:eastAsia="en-GB"/>
        </w:rPr>
        <w:t xml:space="preserve"> and along with MPO </w:t>
      </w:r>
      <w:r w:rsidRPr="00950AA1">
        <w:rPr>
          <w:rFonts w:eastAsia="Times New Roman" w:cs="Garamond"/>
          <w:sz w:val="20"/>
          <w:szCs w:val="20"/>
          <w:lang w:eastAsia="en-GB"/>
        </w:rPr>
        <w:t>decondense</w:t>
      </w:r>
      <w:r w:rsidR="00AB4F24">
        <w:rPr>
          <w:rFonts w:eastAsia="Times New Roman" w:cs="Garamond"/>
          <w:sz w:val="20"/>
          <w:szCs w:val="20"/>
          <w:lang w:eastAsia="en-GB"/>
        </w:rPr>
        <w:t>s</w:t>
      </w:r>
      <w:r w:rsidR="002947C0" w:rsidRPr="00950AA1">
        <w:rPr>
          <w:rFonts w:eastAsia="Times New Roman" w:cs="Garamond"/>
          <w:sz w:val="20"/>
          <w:szCs w:val="20"/>
          <w:lang w:eastAsia="en-GB"/>
        </w:rPr>
        <w:t xml:space="preserve"> chromatin and </w:t>
      </w:r>
      <w:r w:rsidRPr="00950AA1">
        <w:rPr>
          <w:rFonts w:eastAsia="Times New Roman" w:cs="Garamond"/>
          <w:sz w:val="20"/>
          <w:szCs w:val="20"/>
          <w:lang w:eastAsia="en-GB"/>
        </w:rPr>
        <w:t>degrade</w:t>
      </w:r>
      <w:r w:rsidR="00AB4F24">
        <w:rPr>
          <w:rFonts w:eastAsia="Times New Roman" w:cs="Garamond"/>
          <w:sz w:val="20"/>
          <w:szCs w:val="20"/>
          <w:lang w:eastAsia="en-GB"/>
        </w:rPr>
        <w:t>s</w:t>
      </w:r>
      <w:r w:rsidR="002947C0" w:rsidRPr="00950AA1">
        <w:rPr>
          <w:rFonts w:eastAsia="Times New Roman" w:cs="Garamond"/>
          <w:sz w:val="20"/>
          <w:szCs w:val="20"/>
          <w:lang w:eastAsia="en-GB"/>
        </w:rPr>
        <w:t xml:space="preserve"> the nuclear membrane.</w:t>
      </w:r>
      <w:r w:rsidR="00184C43" w:rsidRPr="00950AA1">
        <w:rPr>
          <w:rFonts w:eastAsia="Times New Roman" w:cs="Garamond"/>
          <w:sz w:val="20"/>
          <w:szCs w:val="20"/>
          <w:lang w:eastAsia="en-GB"/>
        </w:rPr>
        <w:t xml:space="preserve"> </w:t>
      </w:r>
      <w:r w:rsidR="002947C0" w:rsidRPr="00950AA1">
        <w:rPr>
          <w:rFonts w:eastAsia="Times New Roman" w:cs="Garamond"/>
          <w:sz w:val="20"/>
          <w:szCs w:val="20"/>
          <w:lang w:eastAsia="en-GB"/>
        </w:rPr>
        <w:t xml:space="preserve">This process </w:t>
      </w:r>
      <w:r w:rsidR="00A80C4A">
        <w:rPr>
          <w:rFonts w:eastAsia="Times New Roman" w:cs="Garamond"/>
          <w:sz w:val="20"/>
          <w:szCs w:val="20"/>
          <w:lang w:eastAsia="en-GB"/>
        </w:rPr>
        <w:t>extrudes</w:t>
      </w:r>
      <w:r w:rsidR="002947C0" w:rsidRPr="00950AA1">
        <w:rPr>
          <w:rFonts w:eastAsia="Times New Roman" w:cs="Garamond"/>
          <w:sz w:val="20"/>
          <w:szCs w:val="20"/>
          <w:lang w:eastAsia="en-GB"/>
        </w:rPr>
        <w:t xml:space="preserve"> DNA, histones and proteases into the cytosol where they </w:t>
      </w:r>
      <w:r w:rsidR="00AD3EE5" w:rsidRPr="00950AA1">
        <w:rPr>
          <w:rFonts w:eastAsia="Times New Roman" w:cs="Garamond"/>
          <w:sz w:val="20"/>
          <w:szCs w:val="20"/>
          <w:lang w:eastAsia="en-GB"/>
        </w:rPr>
        <w:t xml:space="preserve">combine </w:t>
      </w:r>
      <w:r w:rsidR="002947C0" w:rsidRPr="00950AA1">
        <w:rPr>
          <w:rFonts w:eastAsia="Times New Roman" w:cs="Garamond"/>
          <w:sz w:val="20"/>
          <w:szCs w:val="20"/>
          <w:lang w:eastAsia="en-GB"/>
        </w:rPr>
        <w:t>to form NETs</w:t>
      </w:r>
      <w:r w:rsidR="00582816" w:rsidRPr="00950AA1">
        <w:rPr>
          <w:rFonts w:eastAsia="Times New Roman" w:cs="Garamond"/>
          <w:sz w:val="20"/>
          <w:szCs w:val="20"/>
          <w:lang w:eastAsia="en-GB"/>
        </w:rPr>
        <w:t xml:space="preserve">, with </w:t>
      </w:r>
      <w:r w:rsidR="00804A28" w:rsidRPr="00950AA1">
        <w:rPr>
          <w:rFonts w:eastAsia="Times New Roman" w:cs="Garamond"/>
          <w:sz w:val="20"/>
          <w:szCs w:val="20"/>
          <w:lang w:eastAsia="en-GB"/>
        </w:rPr>
        <w:t>eventual</w:t>
      </w:r>
      <w:r w:rsidR="00582816" w:rsidRPr="00950AA1">
        <w:rPr>
          <w:rFonts w:eastAsia="Times New Roman" w:cs="Garamond"/>
          <w:sz w:val="20"/>
          <w:szCs w:val="20"/>
          <w:lang w:eastAsia="en-GB"/>
        </w:rPr>
        <w:t xml:space="preserve"> </w:t>
      </w:r>
      <w:r w:rsidR="002947C0" w:rsidRPr="00950AA1">
        <w:rPr>
          <w:rFonts w:eastAsia="Times New Roman" w:cs="Garamond"/>
          <w:sz w:val="20"/>
          <w:szCs w:val="20"/>
          <w:lang w:eastAsia="en-GB"/>
        </w:rPr>
        <w:t>plasma memb</w:t>
      </w:r>
      <w:r w:rsidR="00AD3EE5" w:rsidRPr="00950AA1">
        <w:rPr>
          <w:rFonts w:eastAsia="Times New Roman" w:cs="Garamond"/>
          <w:sz w:val="20"/>
          <w:szCs w:val="20"/>
          <w:lang w:eastAsia="en-GB"/>
        </w:rPr>
        <w:t>rane</w:t>
      </w:r>
      <w:r w:rsidR="002947C0" w:rsidRPr="00950AA1">
        <w:rPr>
          <w:rFonts w:eastAsia="Times New Roman" w:cs="Garamond"/>
          <w:sz w:val="20"/>
          <w:szCs w:val="20"/>
          <w:lang w:eastAsia="en-GB"/>
        </w:rPr>
        <w:t xml:space="preserve"> rupture </w:t>
      </w:r>
      <w:r w:rsidR="00582816" w:rsidRPr="00950AA1">
        <w:rPr>
          <w:rFonts w:eastAsia="Times New Roman" w:cs="Garamond"/>
          <w:sz w:val="20"/>
          <w:szCs w:val="20"/>
          <w:lang w:eastAsia="en-GB"/>
        </w:rPr>
        <w:t xml:space="preserve">and </w:t>
      </w:r>
      <w:r w:rsidR="002947C0" w:rsidRPr="00950AA1">
        <w:rPr>
          <w:rFonts w:eastAsia="Times New Roman" w:cs="Garamond"/>
          <w:sz w:val="20"/>
          <w:szCs w:val="20"/>
          <w:lang w:eastAsia="en-GB"/>
        </w:rPr>
        <w:t xml:space="preserve">NET </w:t>
      </w:r>
      <w:r w:rsidRPr="00950AA1">
        <w:rPr>
          <w:rFonts w:eastAsia="Times New Roman" w:cs="Garamond"/>
          <w:sz w:val="20"/>
          <w:szCs w:val="20"/>
          <w:lang w:eastAsia="en-GB"/>
        </w:rPr>
        <w:t>expulsion</w:t>
      </w:r>
      <w:r w:rsidR="002947C0" w:rsidRPr="00950AA1">
        <w:rPr>
          <w:rFonts w:eastAsia="Times New Roman" w:cs="Garamond"/>
          <w:sz w:val="20"/>
          <w:szCs w:val="20"/>
          <w:lang w:eastAsia="en-GB"/>
        </w:rPr>
        <w:t xml:space="preserve"> from the cell </w:t>
      </w:r>
      <w:r w:rsidR="002947C0" w:rsidRPr="00950AA1">
        <w:rPr>
          <w:rFonts w:eastAsia="Times New Roman" w:cs="Garamond"/>
          <w:sz w:val="20"/>
          <w:szCs w:val="20"/>
          <w:lang w:eastAsia="en-GB"/>
        </w:rPr>
        <w:fldChar w:fldCharType="begin" w:fldLock="1"/>
      </w:r>
      <w:r w:rsidR="00E1530D" w:rsidRPr="00950AA1">
        <w:rPr>
          <w:rFonts w:eastAsia="Times New Roman" w:cs="Garamond"/>
          <w:sz w:val="20"/>
          <w:szCs w:val="20"/>
          <w:lang w:eastAsia="en-GB"/>
        </w:rPr>
        <w:instrText>ADDIN CSL_CITATION { "citationItems" : [ { "id" : "ITEM-1", "itemData" : { "DOI" : "10.1182/blood-2013-04-457671", "ISSN" : "0006-4971", "PMID" : "24009232", "abstract" : "In this review, we examine the evidence that neutrophil extracellular traps (NETs) play a critical role in innate immunity. We summarize how NETs are formed in response to various stimuli and provide evidence that NETosis is not universally a cell-death pathway. Here we describe at least two different mechanisms by which NETs are formed, including a suicide lytic NETosis and a live cell or vital NETosis. We also evaluate the evidence for NETs in catching and killing pathogens. Finally, we examine how infections are related to the development of autoimmune and vasculitis diseases through unintended but detrimental bystander damage resulting from NET release.", "author" : [ { "dropping-particle" : "", "family" : "Yipp", "given" : "B. G.", "non-dropping-particle" : "", "parse-names" : false, "suffix" : "" }, { "dropping-particle" : "", "family" : "Kubes", "given" : "P.", "non-dropping-particle" : "", "parse-names" : false, "suffix" : "" } ], "container-title" : "Blood", "id" : "ITEM-1", "issue" : "122", "issued" : { "date-parts" : [ [ "2013", "9", "5" ] ] }, "page" : "2784-94", "title" : "NETosis: how vital is it?", "type" : "article-journal", "volume" : "16" }, "uris" : [ "http://www.mendeley.com/documents/?uuid=5c11f7ee-edf5-472c-8427-ce41d803b7c3" ] } ], "mendeley" : { "formattedCitation" : "[5]", "plainTextFormattedCitation" : "[5]", "previouslyFormattedCitation" : "[5]" }, "properties" : { "noteIndex" : 0 }, "schema" : "https://github.com/citation-style-language/schema/raw/master/csl-citation.json" }</w:instrText>
      </w:r>
      <w:r w:rsidR="002947C0" w:rsidRPr="00950AA1">
        <w:rPr>
          <w:rFonts w:eastAsia="Times New Roman" w:cs="Garamond"/>
          <w:sz w:val="20"/>
          <w:szCs w:val="20"/>
          <w:lang w:eastAsia="en-GB"/>
        </w:rPr>
        <w:fldChar w:fldCharType="separate"/>
      </w:r>
      <w:r w:rsidR="00E1530D" w:rsidRPr="00950AA1">
        <w:rPr>
          <w:rFonts w:eastAsia="Times New Roman" w:cs="Garamond"/>
          <w:noProof/>
          <w:sz w:val="20"/>
          <w:szCs w:val="20"/>
          <w:lang w:eastAsia="en-GB"/>
        </w:rPr>
        <w:t>[</w:t>
      </w:r>
      <w:r w:rsidR="007F68A7" w:rsidRPr="00950AA1">
        <w:rPr>
          <w:rFonts w:eastAsia="Times New Roman" w:cs="Garamond"/>
          <w:noProof/>
          <w:sz w:val="20"/>
          <w:szCs w:val="20"/>
          <w:lang w:eastAsia="en-GB"/>
        </w:rPr>
        <w:t>3</w:t>
      </w:r>
      <w:r w:rsidR="00E1530D" w:rsidRPr="00950AA1">
        <w:rPr>
          <w:rFonts w:eastAsia="Times New Roman" w:cs="Garamond"/>
          <w:noProof/>
          <w:sz w:val="20"/>
          <w:szCs w:val="20"/>
          <w:lang w:eastAsia="en-GB"/>
        </w:rPr>
        <w:t>]</w:t>
      </w:r>
      <w:r w:rsidR="002947C0" w:rsidRPr="00950AA1">
        <w:rPr>
          <w:rFonts w:eastAsia="Times New Roman" w:cs="Garamond"/>
          <w:sz w:val="20"/>
          <w:szCs w:val="20"/>
          <w:lang w:eastAsia="en-GB"/>
        </w:rPr>
        <w:fldChar w:fldCharType="end"/>
      </w:r>
      <w:r w:rsidR="002947C0" w:rsidRPr="00950AA1">
        <w:rPr>
          <w:rFonts w:eastAsia="Times New Roman" w:cs="Garamond"/>
          <w:sz w:val="20"/>
          <w:szCs w:val="20"/>
          <w:lang w:eastAsia="en-GB"/>
        </w:rPr>
        <w:t>.</w:t>
      </w:r>
      <w:r w:rsidR="00184C43" w:rsidRPr="00950AA1">
        <w:rPr>
          <w:rFonts w:eastAsia="Times New Roman" w:cs="Garamond"/>
          <w:sz w:val="20"/>
          <w:szCs w:val="20"/>
          <w:lang w:eastAsia="en-GB"/>
        </w:rPr>
        <w:t xml:space="preserve"> </w:t>
      </w:r>
      <w:r w:rsidR="00582816" w:rsidRPr="00950AA1">
        <w:rPr>
          <w:rFonts w:eastAsia="Times New Roman" w:cs="Garamond"/>
          <w:sz w:val="20"/>
          <w:szCs w:val="20"/>
          <w:lang w:eastAsia="en-GB"/>
        </w:rPr>
        <w:t>This ex</w:t>
      </w:r>
      <w:r w:rsidR="002947C0" w:rsidRPr="00950AA1">
        <w:rPr>
          <w:rFonts w:eastAsia="Times New Roman" w:cs="Garamond"/>
          <w:sz w:val="20"/>
          <w:szCs w:val="20"/>
          <w:lang w:eastAsia="en-GB"/>
        </w:rPr>
        <w:t xml:space="preserve">tracellular release of DNA occurs </w:t>
      </w:r>
      <w:r w:rsidRPr="00950AA1">
        <w:rPr>
          <w:rFonts w:eastAsia="Times New Roman" w:cs="Garamond"/>
          <w:sz w:val="20"/>
          <w:szCs w:val="20"/>
          <w:lang w:eastAsia="en-GB"/>
        </w:rPr>
        <w:t xml:space="preserve">typically </w:t>
      </w:r>
      <w:r w:rsidR="002947C0" w:rsidRPr="00950AA1">
        <w:rPr>
          <w:rFonts w:eastAsia="Times New Roman" w:cs="Garamond"/>
          <w:sz w:val="20"/>
          <w:szCs w:val="20"/>
          <w:lang w:eastAsia="en-GB"/>
        </w:rPr>
        <w:t xml:space="preserve">2-3 hours </w:t>
      </w:r>
      <w:r w:rsidR="00A80C4A">
        <w:rPr>
          <w:rFonts w:eastAsia="Times New Roman" w:cs="Garamond"/>
          <w:sz w:val="20"/>
          <w:szCs w:val="20"/>
          <w:lang w:eastAsia="en-GB"/>
        </w:rPr>
        <w:t>following</w:t>
      </w:r>
      <w:r w:rsidR="002947C0" w:rsidRPr="00950AA1">
        <w:rPr>
          <w:rFonts w:eastAsia="Times New Roman" w:cs="Garamond"/>
          <w:sz w:val="20"/>
          <w:szCs w:val="20"/>
          <w:lang w:eastAsia="en-GB"/>
        </w:rPr>
        <w:t xml:space="preserve"> stimulation.</w:t>
      </w:r>
    </w:p>
    <w:p w14:paraId="56EACB14" w14:textId="77777777" w:rsidR="00950AA1" w:rsidRPr="00950AA1" w:rsidRDefault="00950AA1" w:rsidP="00950AA1">
      <w:pPr>
        <w:spacing w:after="0" w:line="480" w:lineRule="auto"/>
        <w:jc w:val="both"/>
        <w:rPr>
          <w:rFonts w:eastAsia="Times New Roman" w:cs="Garamond"/>
          <w:sz w:val="20"/>
          <w:szCs w:val="20"/>
          <w:lang w:eastAsia="en-GB"/>
        </w:rPr>
      </w:pPr>
    </w:p>
    <w:p w14:paraId="16659DEB" w14:textId="18F3A98B" w:rsidR="002947C0" w:rsidRDefault="00E66AA7" w:rsidP="00950AA1">
      <w:pPr>
        <w:spacing w:after="0" w:line="480" w:lineRule="auto"/>
        <w:jc w:val="both"/>
        <w:rPr>
          <w:rFonts w:eastAsia="Times New Roman" w:cs="Garamond"/>
          <w:sz w:val="20"/>
          <w:szCs w:val="20"/>
          <w:lang w:eastAsia="en-GB"/>
        </w:rPr>
      </w:pPr>
      <w:r w:rsidRPr="00950AA1">
        <w:rPr>
          <w:rFonts w:eastAsia="Times New Roman" w:cs="Garamond"/>
          <w:sz w:val="20"/>
          <w:szCs w:val="20"/>
          <w:lang w:eastAsia="en-GB"/>
        </w:rPr>
        <w:t>In contrast, v</w:t>
      </w:r>
      <w:r w:rsidR="002947C0" w:rsidRPr="00950AA1">
        <w:rPr>
          <w:rFonts w:eastAsia="Times New Roman" w:cs="Garamond"/>
          <w:sz w:val="20"/>
          <w:szCs w:val="20"/>
          <w:lang w:eastAsia="en-GB"/>
        </w:rPr>
        <w:t xml:space="preserve">ital NETosis </w:t>
      </w:r>
      <w:r w:rsidRPr="00950AA1">
        <w:rPr>
          <w:rFonts w:eastAsia="Times New Roman" w:cs="Garamond"/>
          <w:sz w:val="20"/>
          <w:szCs w:val="20"/>
          <w:lang w:eastAsia="en-GB"/>
        </w:rPr>
        <w:t xml:space="preserve">appears to be a </w:t>
      </w:r>
      <w:r w:rsidR="002947C0" w:rsidRPr="00950AA1">
        <w:rPr>
          <w:rFonts w:eastAsia="Times New Roman" w:cs="Garamond"/>
          <w:sz w:val="20"/>
          <w:szCs w:val="20"/>
          <w:lang w:eastAsia="en-GB"/>
        </w:rPr>
        <w:t xml:space="preserve">rapid </w:t>
      </w:r>
      <w:r w:rsidRPr="00950AA1">
        <w:rPr>
          <w:rFonts w:eastAsia="Times New Roman" w:cs="Garamond"/>
          <w:sz w:val="20"/>
          <w:szCs w:val="20"/>
          <w:lang w:eastAsia="en-GB"/>
        </w:rPr>
        <w:t>event and only seen in response to a more limited group of</w:t>
      </w:r>
      <w:r w:rsidR="002947C0" w:rsidRPr="00950AA1">
        <w:rPr>
          <w:rFonts w:eastAsia="Times New Roman" w:cs="Garamond"/>
          <w:sz w:val="20"/>
          <w:szCs w:val="20"/>
          <w:lang w:eastAsia="en-GB"/>
        </w:rPr>
        <w:t xml:space="preserve"> bacteria</w:t>
      </w:r>
      <w:r w:rsidR="005C2F06" w:rsidRPr="00950AA1">
        <w:rPr>
          <w:rFonts w:eastAsia="Times New Roman" w:cs="Garamond"/>
          <w:sz w:val="20"/>
          <w:szCs w:val="20"/>
          <w:lang w:eastAsia="en-GB"/>
        </w:rPr>
        <w:t xml:space="preserve"> </w:t>
      </w:r>
      <w:r w:rsidR="005C2F06" w:rsidRPr="00950AA1">
        <w:rPr>
          <w:rFonts w:eastAsia="Times New Roman" w:cs="Garamond"/>
          <w:sz w:val="20"/>
          <w:szCs w:val="20"/>
          <w:lang w:eastAsia="en-GB"/>
        </w:rPr>
        <w:fldChar w:fldCharType="begin" w:fldLock="1"/>
      </w:r>
      <w:r w:rsidR="003C6479" w:rsidRPr="00950AA1">
        <w:rPr>
          <w:rFonts w:eastAsia="Times New Roman" w:cs="Garamond"/>
          <w:sz w:val="20"/>
          <w:szCs w:val="20"/>
          <w:lang w:eastAsia="en-GB"/>
        </w:rPr>
        <w:instrText>ADDIN CSL_CITATION { "citationItems" : [ { "id" : "ITEM-1", "itemData" : { "DOI" : "10.1182/blood-2013-04-457671", "ISSN" : "0006-4971", "PMID" : "24009232", "abstract" : "In this review, we examine the evidence that neutrophil extracellular traps (NETs) play a critical role in innate immunity. We summarize how NETs are formed in response to various stimuli and provide evidence that NETosis is not universally a cell-death pathway. Here we describe at least two different mechanisms by which NETs are formed, including a suicide lytic NETosis and a live cell or vital NETosis. We also evaluate the evidence for NETs in catching and killing pathogens. Finally, we examine how infections are related to the development of autoimmune and vasculitis diseases through unintended but detrimental bystander damage resulting from NET release.", "author" : [ { "dropping-particle" : "", "family" : "Yipp", "given" : "B. G.", "non-dropping-particle" : "", "parse-names" : false, "suffix" : "" }, { "dropping-particle" : "", "family" : "Kubes", "given" : "P.", "non-dropping-particle" : "", "parse-names" : false, "suffix" : "" } ], "container-title" : "Blood", "id" : "ITEM-1", "issue" : "122", "issued" : { "date-parts" : [ [ "2013", "9", "5" ] ] }, "page" : "2784-94", "title" : "NETosis: how vital is it?", "type" : "article-journal", "volume" : "16" }, "uris" : [ "http://www.mendeley.com/documents/?uuid=5c11f7ee-edf5-472c-8427-ce41d803b7c3" ] } ], "mendeley" : { "formattedCitation" : "[5]", "plainTextFormattedCitation" : "[5]", "previouslyFormattedCitation" : "[5]" }, "properties" : { "noteIndex" : 0 }, "schema" : "https://github.com/citation-style-language/schema/raw/master/csl-citation.json" }</w:instrText>
      </w:r>
      <w:r w:rsidR="005C2F06" w:rsidRPr="00950AA1">
        <w:rPr>
          <w:rFonts w:eastAsia="Times New Roman" w:cs="Garamond"/>
          <w:sz w:val="20"/>
          <w:szCs w:val="20"/>
          <w:lang w:eastAsia="en-GB"/>
        </w:rPr>
        <w:fldChar w:fldCharType="separate"/>
      </w:r>
      <w:r w:rsidR="005C2F06" w:rsidRPr="00950AA1">
        <w:rPr>
          <w:rFonts w:eastAsia="Times New Roman" w:cs="Garamond"/>
          <w:noProof/>
          <w:sz w:val="20"/>
          <w:szCs w:val="20"/>
          <w:lang w:eastAsia="en-GB"/>
        </w:rPr>
        <w:t>[</w:t>
      </w:r>
      <w:r w:rsidR="007F68A7" w:rsidRPr="00950AA1">
        <w:rPr>
          <w:rFonts w:eastAsia="Times New Roman" w:cs="Garamond"/>
          <w:noProof/>
          <w:sz w:val="20"/>
          <w:szCs w:val="20"/>
          <w:lang w:eastAsia="en-GB"/>
        </w:rPr>
        <w:t>3</w:t>
      </w:r>
      <w:r w:rsidR="005C2F06" w:rsidRPr="00950AA1">
        <w:rPr>
          <w:rFonts w:eastAsia="Times New Roman" w:cs="Garamond"/>
          <w:noProof/>
          <w:sz w:val="20"/>
          <w:szCs w:val="20"/>
          <w:lang w:eastAsia="en-GB"/>
        </w:rPr>
        <w:t>]</w:t>
      </w:r>
      <w:r w:rsidR="005C2F06" w:rsidRPr="00950AA1">
        <w:rPr>
          <w:rFonts w:eastAsia="Times New Roman" w:cs="Garamond"/>
          <w:sz w:val="20"/>
          <w:szCs w:val="20"/>
          <w:lang w:eastAsia="en-GB"/>
        </w:rPr>
        <w:fldChar w:fldCharType="end"/>
      </w:r>
      <w:r w:rsidR="002947C0" w:rsidRPr="00950AA1">
        <w:rPr>
          <w:rFonts w:eastAsia="Times New Roman" w:cs="Garamond"/>
          <w:sz w:val="20"/>
          <w:szCs w:val="20"/>
          <w:lang w:eastAsia="en-GB"/>
        </w:rPr>
        <w:t>.</w:t>
      </w:r>
      <w:r w:rsidR="00184C43" w:rsidRPr="00950AA1">
        <w:rPr>
          <w:rFonts w:eastAsia="Times New Roman" w:cs="Garamond"/>
          <w:sz w:val="20"/>
          <w:szCs w:val="20"/>
          <w:lang w:eastAsia="en-GB"/>
        </w:rPr>
        <w:t xml:space="preserve"> </w:t>
      </w:r>
      <w:r w:rsidR="004443BE" w:rsidRPr="00950AA1">
        <w:rPr>
          <w:rFonts w:eastAsia="Times New Roman" w:cs="Garamond"/>
          <w:sz w:val="20"/>
          <w:szCs w:val="20"/>
          <w:lang w:eastAsia="en-GB"/>
        </w:rPr>
        <w:t>Hence, with</w:t>
      </w:r>
      <w:r w:rsidR="00D02752" w:rsidRPr="00950AA1">
        <w:rPr>
          <w:rFonts w:eastAsia="Times New Roman" w:cs="Garamond"/>
          <w:sz w:val="20"/>
          <w:szCs w:val="20"/>
          <w:lang w:eastAsia="en-GB"/>
        </w:rPr>
        <w:t xml:space="preserve"> </w:t>
      </w:r>
      <w:r w:rsidR="009C2303" w:rsidRPr="00950AA1">
        <w:rPr>
          <w:rFonts w:eastAsia="Times New Roman" w:cs="Garamond"/>
          <w:sz w:val="20"/>
          <w:szCs w:val="20"/>
          <w:lang w:eastAsia="en-GB"/>
        </w:rPr>
        <w:t>infection with</w:t>
      </w:r>
      <w:r w:rsidR="002947C0" w:rsidRPr="00950AA1">
        <w:rPr>
          <w:rFonts w:eastAsia="Times New Roman" w:cs="Garamond"/>
          <w:sz w:val="20"/>
          <w:szCs w:val="20"/>
          <w:lang w:eastAsia="en-GB"/>
        </w:rPr>
        <w:t xml:space="preserve"> </w:t>
      </w:r>
      <w:r w:rsidR="00C22345" w:rsidRPr="00950AA1">
        <w:rPr>
          <w:rFonts w:eastAsia="Times New Roman" w:cs="Garamond"/>
          <w:sz w:val="20"/>
          <w:szCs w:val="20"/>
          <w:lang w:eastAsia="en-GB"/>
        </w:rPr>
        <w:t>Gram</w:t>
      </w:r>
      <w:r w:rsidR="002947C0" w:rsidRPr="00950AA1">
        <w:rPr>
          <w:rFonts w:eastAsia="Times New Roman" w:cs="Garamond"/>
          <w:sz w:val="20"/>
          <w:szCs w:val="20"/>
          <w:lang w:eastAsia="en-GB"/>
        </w:rPr>
        <w:t xml:space="preserve">-negative bacteria such as </w:t>
      </w:r>
      <w:r w:rsidR="002947C0" w:rsidRPr="00950AA1">
        <w:rPr>
          <w:rFonts w:eastAsia="Times New Roman" w:cs="Garamond"/>
          <w:i/>
          <w:sz w:val="20"/>
          <w:szCs w:val="20"/>
          <w:lang w:eastAsia="en-GB"/>
        </w:rPr>
        <w:t>Escherichia coli</w:t>
      </w:r>
      <w:r w:rsidR="002947C0" w:rsidRPr="00950AA1">
        <w:rPr>
          <w:rFonts w:eastAsia="Times New Roman" w:cs="Garamond"/>
          <w:sz w:val="20"/>
          <w:szCs w:val="20"/>
          <w:lang w:eastAsia="en-GB"/>
        </w:rPr>
        <w:t xml:space="preserve">, TLR4-activated platelets </w:t>
      </w:r>
      <w:r w:rsidR="00215407" w:rsidRPr="00950AA1">
        <w:rPr>
          <w:rFonts w:eastAsia="Times New Roman" w:cs="Garamond"/>
          <w:sz w:val="20"/>
          <w:szCs w:val="20"/>
          <w:lang w:eastAsia="en-GB"/>
        </w:rPr>
        <w:t xml:space="preserve">can </w:t>
      </w:r>
      <w:r w:rsidR="002947C0" w:rsidRPr="00950AA1">
        <w:rPr>
          <w:rFonts w:eastAsia="Times New Roman" w:cs="Garamond"/>
          <w:sz w:val="20"/>
          <w:szCs w:val="20"/>
          <w:lang w:eastAsia="en-GB"/>
        </w:rPr>
        <w:t xml:space="preserve">stimulate NETs through a direct CD11a interaction with neutrophils, </w:t>
      </w:r>
      <w:r w:rsidR="000176A7" w:rsidRPr="00950AA1">
        <w:rPr>
          <w:rFonts w:eastAsia="Times New Roman" w:cs="Garamond"/>
          <w:sz w:val="20"/>
          <w:szCs w:val="20"/>
          <w:lang w:eastAsia="en-GB"/>
        </w:rPr>
        <w:t xml:space="preserve">and </w:t>
      </w:r>
      <w:r w:rsidR="00A80C4A">
        <w:rPr>
          <w:rFonts w:eastAsia="Times New Roman" w:cs="Garamond"/>
          <w:sz w:val="20"/>
          <w:szCs w:val="20"/>
          <w:lang w:eastAsia="en-GB"/>
        </w:rPr>
        <w:t>G</w:t>
      </w:r>
      <w:r w:rsidR="002947C0" w:rsidRPr="00950AA1">
        <w:rPr>
          <w:rFonts w:eastAsia="Times New Roman" w:cs="Garamond"/>
          <w:sz w:val="20"/>
          <w:szCs w:val="20"/>
          <w:lang w:eastAsia="en-GB"/>
        </w:rPr>
        <w:t xml:space="preserve">ram-positive bacteria such as </w:t>
      </w:r>
      <w:r w:rsidR="002947C0" w:rsidRPr="00950AA1">
        <w:rPr>
          <w:rFonts w:eastAsia="Times New Roman" w:cs="Garamond"/>
          <w:i/>
          <w:sz w:val="20"/>
          <w:szCs w:val="20"/>
          <w:lang w:eastAsia="en-GB"/>
        </w:rPr>
        <w:t>Staphylococcus aureus</w:t>
      </w:r>
      <w:r w:rsidR="002947C0" w:rsidRPr="00950AA1">
        <w:rPr>
          <w:rFonts w:eastAsia="Times New Roman" w:cs="Garamond"/>
          <w:sz w:val="20"/>
          <w:szCs w:val="20"/>
          <w:lang w:eastAsia="en-GB"/>
        </w:rPr>
        <w:t xml:space="preserve"> activate neutrophil TLR2 and CR3, leading to induction of vital NETosis.</w:t>
      </w:r>
      <w:r w:rsidR="00184C43" w:rsidRPr="00950AA1">
        <w:rPr>
          <w:rFonts w:eastAsia="Times New Roman" w:cs="Garamond"/>
          <w:sz w:val="20"/>
          <w:szCs w:val="20"/>
          <w:lang w:eastAsia="en-GB"/>
        </w:rPr>
        <w:t xml:space="preserve"> </w:t>
      </w:r>
      <w:r w:rsidR="002947C0" w:rsidRPr="00950AA1">
        <w:rPr>
          <w:rFonts w:eastAsia="Times New Roman" w:cs="Garamond"/>
          <w:sz w:val="20"/>
          <w:szCs w:val="20"/>
          <w:lang w:eastAsia="en-GB"/>
        </w:rPr>
        <w:t xml:space="preserve">Much remains to be elucidated regarding the mechanisms </w:t>
      </w:r>
      <w:r w:rsidR="00D02752" w:rsidRPr="00950AA1">
        <w:rPr>
          <w:rFonts w:eastAsia="Times New Roman" w:cs="Garamond"/>
          <w:sz w:val="20"/>
          <w:szCs w:val="20"/>
          <w:lang w:eastAsia="en-GB"/>
        </w:rPr>
        <w:t>underlying</w:t>
      </w:r>
      <w:r w:rsidR="002947C0" w:rsidRPr="00950AA1">
        <w:rPr>
          <w:rFonts w:eastAsia="Times New Roman" w:cs="Garamond"/>
          <w:sz w:val="20"/>
          <w:szCs w:val="20"/>
          <w:lang w:eastAsia="en-GB"/>
        </w:rPr>
        <w:t xml:space="preserve"> </w:t>
      </w:r>
      <w:r w:rsidR="004443BE" w:rsidRPr="00950AA1">
        <w:rPr>
          <w:rFonts w:eastAsia="Times New Roman" w:cs="Garamond"/>
          <w:sz w:val="20"/>
          <w:szCs w:val="20"/>
          <w:lang w:eastAsia="en-GB"/>
        </w:rPr>
        <w:t>this latter process</w:t>
      </w:r>
      <w:r w:rsidR="002947C0" w:rsidRPr="00950AA1">
        <w:rPr>
          <w:rFonts w:eastAsia="Times New Roman" w:cs="Garamond"/>
          <w:sz w:val="20"/>
          <w:szCs w:val="20"/>
          <w:lang w:eastAsia="en-GB"/>
        </w:rPr>
        <w:t xml:space="preserve">, but fluorescence and electron micrographs show </w:t>
      </w:r>
      <w:r w:rsidR="00D02752" w:rsidRPr="00950AA1">
        <w:rPr>
          <w:rFonts w:eastAsia="Times New Roman" w:cs="Garamond"/>
          <w:sz w:val="20"/>
          <w:szCs w:val="20"/>
          <w:lang w:eastAsia="en-GB"/>
        </w:rPr>
        <w:t>intact</w:t>
      </w:r>
      <w:r w:rsidR="002947C0" w:rsidRPr="00950AA1">
        <w:rPr>
          <w:rFonts w:eastAsia="Times New Roman" w:cs="Garamond"/>
          <w:sz w:val="20"/>
          <w:szCs w:val="20"/>
          <w:lang w:eastAsia="en-GB"/>
        </w:rPr>
        <w:t xml:space="preserve"> plasma membrane</w:t>
      </w:r>
      <w:r w:rsidR="00C4071F" w:rsidRPr="00950AA1">
        <w:rPr>
          <w:rFonts w:eastAsia="Times New Roman" w:cs="Garamond"/>
          <w:sz w:val="20"/>
          <w:szCs w:val="20"/>
          <w:lang w:eastAsia="en-GB"/>
        </w:rPr>
        <w:t>s</w:t>
      </w:r>
      <w:r w:rsidR="002947C0" w:rsidRPr="00950AA1">
        <w:rPr>
          <w:rFonts w:eastAsia="Times New Roman" w:cs="Garamond"/>
          <w:sz w:val="20"/>
          <w:szCs w:val="20"/>
          <w:lang w:eastAsia="en-GB"/>
        </w:rPr>
        <w:t xml:space="preserve"> </w:t>
      </w:r>
      <w:r w:rsidR="004443BE" w:rsidRPr="00950AA1">
        <w:rPr>
          <w:rFonts w:eastAsia="Times New Roman" w:cs="Garamond"/>
          <w:sz w:val="20"/>
          <w:szCs w:val="20"/>
          <w:lang w:eastAsia="en-GB"/>
        </w:rPr>
        <w:t>despite the</w:t>
      </w:r>
      <w:r w:rsidR="002947C0" w:rsidRPr="00950AA1">
        <w:rPr>
          <w:rFonts w:eastAsia="Times New Roman" w:cs="Garamond"/>
          <w:sz w:val="20"/>
          <w:szCs w:val="20"/>
          <w:lang w:eastAsia="en-GB"/>
        </w:rPr>
        <w:t xml:space="preserve"> release </w:t>
      </w:r>
      <w:r w:rsidR="004443BE" w:rsidRPr="00950AA1">
        <w:rPr>
          <w:rFonts w:eastAsia="Times New Roman" w:cs="Garamond"/>
          <w:sz w:val="20"/>
          <w:szCs w:val="20"/>
          <w:lang w:eastAsia="en-GB"/>
        </w:rPr>
        <w:t xml:space="preserve">of </w:t>
      </w:r>
      <w:r w:rsidR="002947C0" w:rsidRPr="00950AA1">
        <w:rPr>
          <w:rFonts w:eastAsia="Times New Roman" w:cs="Garamond"/>
          <w:sz w:val="20"/>
          <w:szCs w:val="20"/>
          <w:lang w:eastAsia="en-GB"/>
        </w:rPr>
        <w:t>NETs.</w:t>
      </w:r>
      <w:r w:rsidR="00184C43" w:rsidRPr="00950AA1">
        <w:rPr>
          <w:rFonts w:eastAsia="Times New Roman" w:cs="Garamond"/>
          <w:sz w:val="20"/>
          <w:szCs w:val="20"/>
          <w:lang w:eastAsia="en-GB"/>
        </w:rPr>
        <w:t xml:space="preserve"> </w:t>
      </w:r>
    </w:p>
    <w:p w14:paraId="087D8FB7" w14:textId="77777777" w:rsidR="00950AA1" w:rsidRPr="00950AA1" w:rsidRDefault="00950AA1" w:rsidP="00950AA1">
      <w:pPr>
        <w:spacing w:after="0" w:line="480" w:lineRule="auto"/>
        <w:jc w:val="both"/>
        <w:rPr>
          <w:rFonts w:eastAsia="Times New Roman" w:cs="Garamond"/>
          <w:sz w:val="20"/>
          <w:szCs w:val="20"/>
          <w:lang w:eastAsia="en-GB"/>
        </w:rPr>
      </w:pPr>
    </w:p>
    <w:p w14:paraId="5367EB74" w14:textId="56BBFDC1" w:rsidR="002947C0" w:rsidRDefault="002947C0" w:rsidP="00950AA1">
      <w:pPr>
        <w:spacing w:after="0" w:line="480" w:lineRule="auto"/>
        <w:jc w:val="both"/>
        <w:rPr>
          <w:rFonts w:eastAsia="Times New Roman" w:cs="Garamond"/>
          <w:sz w:val="20"/>
          <w:szCs w:val="20"/>
          <w:lang w:eastAsia="en-GB"/>
        </w:rPr>
      </w:pPr>
      <w:r w:rsidRPr="00950AA1">
        <w:rPr>
          <w:rFonts w:eastAsia="Times New Roman" w:cs="Garamond"/>
          <w:sz w:val="20"/>
          <w:szCs w:val="20"/>
          <w:lang w:eastAsia="en-GB"/>
        </w:rPr>
        <w:t xml:space="preserve">The electrostatic charge of nucleic acid </w:t>
      </w:r>
      <w:r w:rsidRPr="00950AA1">
        <w:rPr>
          <w:rFonts w:eastAsia="Times New Roman" w:cs="Garamond"/>
          <w:sz w:val="20"/>
          <w:szCs w:val="20"/>
          <w:lang w:eastAsia="en-GB"/>
        </w:rPr>
        <w:fldChar w:fldCharType="begin" w:fldLock="1"/>
      </w:r>
      <w:r w:rsidR="00E1530D" w:rsidRPr="00950AA1">
        <w:rPr>
          <w:rFonts w:eastAsia="Times New Roman" w:cs="Garamond"/>
          <w:sz w:val="20"/>
          <w:szCs w:val="20"/>
          <w:lang w:eastAsia="en-GB"/>
        </w:rPr>
        <w:instrText>ADDIN CSL_CITATION { "citationItems" : [ { "id" : "ITEM-1", "itemData" : { "DOI" : "10.1182/blood-2013-04-457671", "ISSN" : "0006-4971", "PMID" : "24009232", "abstract" : "In this review, we examine the evidence that neutrophil extracellular traps (NETs) play a critical role in innate immunity. We summarize how NETs are formed in response to various stimuli and provide evidence that NETosis is not universally a cell-death pathway. Here we describe at least two different mechanisms by which NETs are formed, including a suicide lytic NETosis and a live cell or vital NETosis. We also evaluate the evidence for NETs in catching and killing pathogens. Finally, we examine how infections are related to the development of autoimmune and vasculitis diseases through unintended but detrimental bystander damage resulting from NET release.", "author" : [ { "dropping-particle" : "", "family" : "Yipp", "given" : "B. G.", "non-dropping-particle" : "", "parse-names" : false, "suffix" : "" }, { "dropping-particle" : "", "family" : "Kubes", "given" : "P.", "non-dropping-particle" : "", "parse-names" : false, "suffix" : "" } ], "container-title" : "Blood", "id" : "ITEM-1", "issue" : "122", "issued" : { "date-parts" : [ [ "2013", "9", "5" ] ] }, "page" : "2784-94", "title" : "NETosis: how vital is it?", "type" : "article-journal", "volume" : "16" }, "uris" : [ "http://www.mendeley.com/documents/?uuid=5c11f7ee-edf5-472c-8427-ce41d803b7c3" ] } ], "mendeley" : { "formattedCitation" : "[5]", "plainTextFormattedCitation" : "[5]", "previouslyFormattedCitation" : "[5]" }, "properties" : { "noteIndex" : 0 }, "schema" : "https://github.com/citation-style-language/schema/raw/master/csl-citation.json" }</w:instrText>
      </w:r>
      <w:r w:rsidRPr="00950AA1">
        <w:rPr>
          <w:rFonts w:eastAsia="Times New Roman" w:cs="Garamond"/>
          <w:sz w:val="20"/>
          <w:szCs w:val="20"/>
          <w:lang w:eastAsia="en-GB"/>
        </w:rPr>
        <w:fldChar w:fldCharType="separate"/>
      </w:r>
      <w:r w:rsidR="00E1530D" w:rsidRPr="00950AA1">
        <w:rPr>
          <w:rFonts w:eastAsia="Times New Roman" w:cs="Garamond"/>
          <w:noProof/>
          <w:sz w:val="20"/>
          <w:szCs w:val="20"/>
          <w:lang w:eastAsia="en-GB"/>
        </w:rPr>
        <w:t>[</w:t>
      </w:r>
      <w:r w:rsidR="007F68A7" w:rsidRPr="00950AA1">
        <w:rPr>
          <w:rFonts w:eastAsia="Times New Roman" w:cs="Garamond"/>
          <w:noProof/>
          <w:sz w:val="20"/>
          <w:szCs w:val="20"/>
          <w:lang w:eastAsia="en-GB"/>
        </w:rPr>
        <w:t>3</w:t>
      </w:r>
      <w:r w:rsidR="00E1530D" w:rsidRPr="00950AA1">
        <w:rPr>
          <w:rFonts w:eastAsia="Times New Roman" w:cs="Garamond"/>
          <w:noProof/>
          <w:sz w:val="20"/>
          <w:szCs w:val="20"/>
          <w:lang w:eastAsia="en-GB"/>
        </w:rPr>
        <w:t>]</w:t>
      </w:r>
      <w:r w:rsidRPr="00950AA1">
        <w:rPr>
          <w:rFonts w:eastAsia="Times New Roman" w:cs="Garamond"/>
          <w:sz w:val="20"/>
          <w:szCs w:val="20"/>
          <w:lang w:eastAsia="en-GB"/>
        </w:rPr>
        <w:fldChar w:fldCharType="end"/>
      </w:r>
      <w:r w:rsidRPr="00950AA1">
        <w:rPr>
          <w:rFonts w:eastAsia="Times New Roman" w:cs="Garamond"/>
          <w:sz w:val="20"/>
          <w:szCs w:val="20"/>
          <w:lang w:eastAsia="en-GB"/>
        </w:rPr>
        <w:t xml:space="preserve"> </w:t>
      </w:r>
      <w:r w:rsidR="0097702A" w:rsidRPr="00950AA1">
        <w:rPr>
          <w:rFonts w:eastAsia="Times New Roman" w:cs="Garamond"/>
          <w:sz w:val="20"/>
          <w:szCs w:val="20"/>
          <w:lang w:eastAsia="en-GB"/>
        </w:rPr>
        <w:t>and</w:t>
      </w:r>
      <w:r w:rsidRPr="00950AA1">
        <w:rPr>
          <w:rFonts w:eastAsia="Times New Roman" w:cs="Garamond"/>
          <w:sz w:val="20"/>
          <w:szCs w:val="20"/>
          <w:lang w:eastAsia="en-GB"/>
        </w:rPr>
        <w:t xml:space="preserve"> </w:t>
      </w:r>
      <w:r w:rsidR="0032505C" w:rsidRPr="00950AA1">
        <w:rPr>
          <w:rFonts w:eastAsia="Times New Roman" w:cs="Garamond"/>
          <w:sz w:val="20"/>
          <w:szCs w:val="20"/>
          <w:lang w:eastAsia="en-GB"/>
        </w:rPr>
        <w:t xml:space="preserve">the presence of </w:t>
      </w:r>
      <w:r w:rsidR="00E40F7F" w:rsidRPr="00950AA1">
        <w:rPr>
          <w:rFonts w:eastAsia="Times New Roman" w:cs="Garamond"/>
          <w:sz w:val="20"/>
          <w:szCs w:val="20"/>
          <w:lang w:eastAsia="en-GB"/>
        </w:rPr>
        <w:t>pathogen</w:t>
      </w:r>
      <w:r w:rsidR="00D02752" w:rsidRPr="00950AA1">
        <w:rPr>
          <w:rFonts w:eastAsia="Times New Roman" w:cs="Garamond"/>
          <w:sz w:val="20"/>
          <w:szCs w:val="20"/>
          <w:lang w:eastAsia="en-GB"/>
        </w:rPr>
        <w:t>-</w:t>
      </w:r>
      <w:r w:rsidR="00E40F7F" w:rsidRPr="00950AA1">
        <w:rPr>
          <w:rFonts w:eastAsia="Times New Roman" w:cs="Garamond"/>
          <w:sz w:val="20"/>
          <w:szCs w:val="20"/>
          <w:lang w:eastAsia="en-GB"/>
        </w:rPr>
        <w:t>binding molecules</w:t>
      </w:r>
      <w:r w:rsidRPr="00950AA1">
        <w:rPr>
          <w:rFonts w:eastAsia="Times New Roman" w:cs="Garamond"/>
          <w:sz w:val="20"/>
          <w:szCs w:val="20"/>
          <w:lang w:eastAsia="en-GB"/>
        </w:rPr>
        <w:t xml:space="preserve"> such as surfactant protein D </w:t>
      </w:r>
      <w:r w:rsidRPr="00950AA1">
        <w:rPr>
          <w:rFonts w:eastAsia="Times New Roman" w:cs="Garamond"/>
          <w:sz w:val="20"/>
          <w:szCs w:val="20"/>
          <w:lang w:eastAsia="en-GB"/>
        </w:rPr>
        <w:fldChar w:fldCharType="begin" w:fldLock="1"/>
      </w:r>
      <w:r w:rsidR="00E1530D" w:rsidRPr="00950AA1">
        <w:rPr>
          <w:rFonts w:eastAsia="Times New Roman" w:cs="Garamond"/>
          <w:sz w:val="20"/>
          <w:szCs w:val="20"/>
          <w:lang w:eastAsia="en-GB"/>
        </w:rPr>
        <w:instrText>ADDIN CSL_CITATION { "citationItems" : [ { "id" : "ITEM-1", "itemData" : { "DOI" : "10.4049/jimmunol.1004201", "ISSN" : "1550-6606", "PMID" : "21724991", "abstract" : "Neutrophils release DNA-based extracellular traps to capture and kill bacteria. The mechanism(s) and proteins that promote neutrophil extracellular trap (NET)-mediated bacterial trapping are not clearly established. Surfactant protein D (SP-D) is an innate immune collectin present in many mucosal surfaces. We hypothesized that SP-D can bind both the pathogens and NETs to augment NET-mediated bacterial trapping. To test this hypothesis, we used LPS and Pseudomonas aeruginosa pneumonia mouse models and performed in vivo and ex vivo assays. In this study, we show that NETs are produced by the neutrophils recruited to the airways in response to the bacterial ligand. Notably, NETs are detected as short fragments of DNA-protein complexes in the airways as opposed to the long stringlike structures seen in ex vivo cultures. SP-D recognizes both the short NET fragments and the long NET DNA structures. SP-D-NET copurification studies further show that SP-D can simultaneously recognize NETs and carbohydrate ligands in vivo. Similar to the LPS model, soluble DNA-protein complexes and increased amounts of SP-D are detected in the murine model of P. aeruginosa pneumonia. We then tested the effect of SP-D on NET-mediated trapping of P. aeruginosa by means of Western blots, fluorescence microscopy, and scanning electron microscopy. Results of these experiments show that SP-D microagglutinates P. aeruginosa and allows an efficient bacterial trapping by NETs. Collectively, these findings provide a unique biological relevance for SP-D-DNA interactions and places SP-D as an important innate immune protein that promotes bacterial trapping by NETs during neutrophil-mediated host defense.", "author" : [ { "dropping-particle" : "", "family" : "Douda", "given" : "David Nobuhiro", "non-dropping-particle" : "", "parse-names" : false, "suffix" : "" }, { "dropping-particle" : "", "family" : "Jackson", "given" : "Richard", "non-dropping-particle" : "", "parse-names" : false, "suffix" : "" }, { "dropping-particle" : "", "family" : "Grasemann", "given" : "Hartmut", "non-dropping-particle" : "", "parse-names" : false, "suffix" : "" }, { "dropping-particle" : "", "family" : "Palaniyar", "given" : "Nades", "non-dropping-particle" : "", "parse-names" : false, "suffix" : "" } ], "container-title" : "Journal of immunology (Baltimore, Md. : 1950)", "id" : "ITEM-1", "issue" : "4", "issued" : { "date-parts" : [ [ "2011", "8", "15" ] ] }, "page" : "1856-65", "title" : "Innate immune collectin surfactant protein D simultaneously binds both neutrophil extracellular traps and carbohydrate ligands and promotes bacterial trapping.", "type" : "article-journal", "volume" : "187" }, "uris" : [ "http://www.mendeley.com/documents/?uuid=c89fa9d2-3a1c-4358-b902-355cf79eb37c" ] } ], "mendeley" : { "formattedCitation" : "[7]", "plainTextFormattedCitation" : "[7]", "previouslyFormattedCitation" : "[7]" }, "properties" : { "noteIndex" : 0 }, "schema" : "https://github.com/citation-style-language/schema/raw/master/csl-citation.json" }</w:instrText>
      </w:r>
      <w:r w:rsidRPr="00950AA1">
        <w:rPr>
          <w:rFonts w:eastAsia="Times New Roman" w:cs="Garamond"/>
          <w:sz w:val="20"/>
          <w:szCs w:val="20"/>
          <w:lang w:eastAsia="en-GB"/>
        </w:rPr>
        <w:fldChar w:fldCharType="separate"/>
      </w:r>
      <w:r w:rsidR="00E1530D" w:rsidRPr="00950AA1">
        <w:rPr>
          <w:rFonts w:eastAsia="Times New Roman" w:cs="Garamond"/>
          <w:noProof/>
          <w:sz w:val="20"/>
          <w:szCs w:val="20"/>
          <w:lang w:eastAsia="en-GB"/>
        </w:rPr>
        <w:t>[</w:t>
      </w:r>
      <w:r w:rsidR="007F68A7" w:rsidRPr="00950AA1">
        <w:rPr>
          <w:rFonts w:eastAsia="Times New Roman" w:cs="Garamond"/>
          <w:noProof/>
          <w:sz w:val="20"/>
          <w:szCs w:val="20"/>
          <w:lang w:eastAsia="en-GB"/>
        </w:rPr>
        <w:t>4</w:t>
      </w:r>
      <w:r w:rsidR="00E1530D" w:rsidRPr="00950AA1">
        <w:rPr>
          <w:rFonts w:eastAsia="Times New Roman" w:cs="Garamond"/>
          <w:noProof/>
          <w:sz w:val="20"/>
          <w:szCs w:val="20"/>
          <w:lang w:eastAsia="en-GB"/>
        </w:rPr>
        <w:t>]</w:t>
      </w:r>
      <w:r w:rsidRPr="00950AA1">
        <w:rPr>
          <w:rFonts w:eastAsia="Times New Roman" w:cs="Garamond"/>
          <w:sz w:val="20"/>
          <w:szCs w:val="20"/>
          <w:lang w:eastAsia="en-GB"/>
        </w:rPr>
        <w:fldChar w:fldCharType="end"/>
      </w:r>
      <w:r w:rsidRPr="00950AA1">
        <w:rPr>
          <w:rFonts w:eastAsia="Times New Roman" w:cs="Garamond"/>
          <w:sz w:val="20"/>
          <w:szCs w:val="20"/>
          <w:lang w:eastAsia="en-GB"/>
        </w:rPr>
        <w:t xml:space="preserve"> </w:t>
      </w:r>
      <w:r w:rsidR="0097702A" w:rsidRPr="00950AA1">
        <w:rPr>
          <w:rFonts w:eastAsia="Times New Roman" w:cs="Garamond"/>
          <w:sz w:val="20"/>
          <w:szCs w:val="20"/>
          <w:lang w:eastAsia="en-GB"/>
        </w:rPr>
        <w:t>combine to support</w:t>
      </w:r>
      <w:r w:rsidR="008C6DC5" w:rsidRPr="00950AA1">
        <w:rPr>
          <w:rFonts w:eastAsia="Times New Roman" w:cs="Garamond"/>
          <w:sz w:val="20"/>
          <w:szCs w:val="20"/>
          <w:lang w:eastAsia="en-GB"/>
        </w:rPr>
        <w:t xml:space="preserve"> bacteria</w:t>
      </w:r>
      <w:r w:rsidR="0032505C" w:rsidRPr="00950AA1">
        <w:rPr>
          <w:rFonts w:eastAsia="Times New Roman" w:cs="Garamond"/>
          <w:sz w:val="20"/>
          <w:szCs w:val="20"/>
          <w:lang w:eastAsia="en-GB"/>
        </w:rPr>
        <w:t>l-NET interactions</w:t>
      </w:r>
      <w:r w:rsidRPr="00950AA1">
        <w:rPr>
          <w:rFonts w:eastAsia="Times New Roman" w:cs="Garamond"/>
          <w:sz w:val="20"/>
          <w:szCs w:val="20"/>
          <w:lang w:eastAsia="en-GB"/>
        </w:rPr>
        <w:t>.</w:t>
      </w:r>
      <w:r w:rsidR="00184C43" w:rsidRPr="00950AA1">
        <w:rPr>
          <w:rFonts w:eastAsia="Times New Roman" w:cs="Garamond"/>
          <w:sz w:val="20"/>
          <w:szCs w:val="20"/>
          <w:lang w:eastAsia="en-GB"/>
        </w:rPr>
        <w:t xml:space="preserve"> </w:t>
      </w:r>
      <w:r w:rsidR="00804A28" w:rsidRPr="00950AA1">
        <w:rPr>
          <w:rFonts w:eastAsia="Times New Roman" w:cs="Garamond"/>
          <w:sz w:val="20"/>
          <w:szCs w:val="20"/>
          <w:lang w:eastAsia="en-GB"/>
        </w:rPr>
        <w:t>Intra</w:t>
      </w:r>
      <w:r w:rsidR="0032505C" w:rsidRPr="00950AA1">
        <w:rPr>
          <w:rFonts w:eastAsia="Times New Roman" w:cs="Garamond"/>
          <w:sz w:val="20"/>
          <w:szCs w:val="20"/>
          <w:lang w:eastAsia="en-GB"/>
        </w:rPr>
        <w:t>-</w:t>
      </w:r>
      <w:r w:rsidR="00804A28" w:rsidRPr="00950AA1">
        <w:rPr>
          <w:rFonts w:eastAsia="Times New Roman" w:cs="Garamond"/>
          <w:sz w:val="20"/>
          <w:szCs w:val="20"/>
          <w:lang w:eastAsia="en-GB"/>
        </w:rPr>
        <w:t>vital microscop</w:t>
      </w:r>
      <w:r w:rsidR="00CC5969" w:rsidRPr="00950AA1">
        <w:rPr>
          <w:rFonts w:eastAsia="Times New Roman" w:cs="Garamond"/>
          <w:sz w:val="20"/>
          <w:szCs w:val="20"/>
          <w:lang w:eastAsia="en-GB"/>
        </w:rPr>
        <w:t xml:space="preserve">y has demonstrated </w:t>
      </w:r>
      <w:r w:rsidR="0032505C" w:rsidRPr="00950AA1">
        <w:rPr>
          <w:rFonts w:eastAsia="Times New Roman" w:cs="Garamond"/>
          <w:sz w:val="20"/>
          <w:szCs w:val="20"/>
          <w:lang w:eastAsia="en-GB"/>
        </w:rPr>
        <w:t xml:space="preserve">the </w:t>
      </w:r>
      <w:r w:rsidR="00CC5969" w:rsidRPr="00950AA1">
        <w:rPr>
          <w:rFonts w:eastAsia="Times New Roman" w:cs="Garamond"/>
          <w:sz w:val="20"/>
          <w:szCs w:val="20"/>
          <w:lang w:eastAsia="en-GB"/>
        </w:rPr>
        <w:t>b</w:t>
      </w:r>
      <w:r w:rsidR="00E40F7F" w:rsidRPr="00950AA1">
        <w:rPr>
          <w:rFonts w:eastAsia="Times New Roman" w:cs="Garamond"/>
          <w:sz w:val="20"/>
          <w:szCs w:val="20"/>
          <w:lang w:eastAsia="en-GB"/>
        </w:rPr>
        <w:t xml:space="preserve">inding of </w:t>
      </w:r>
      <w:r w:rsidR="00E40F7F" w:rsidRPr="00950AA1">
        <w:rPr>
          <w:rFonts w:eastAsia="Times New Roman" w:cs="Garamond"/>
          <w:i/>
          <w:sz w:val="20"/>
          <w:szCs w:val="20"/>
          <w:lang w:eastAsia="en-GB"/>
        </w:rPr>
        <w:t>E. coli</w:t>
      </w:r>
      <w:r w:rsidR="00E40F7F" w:rsidRPr="00950AA1">
        <w:rPr>
          <w:rFonts w:eastAsia="Times New Roman" w:cs="Garamond"/>
          <w:sz w:val="20"/>
          <w:szCs w:val="20"/>
          <w:lang w:eastAsia="en-GB"/>
        </w:rPr>
        <w:t xml:space="preserve"> </w:t>
      </w:r>
      <w:r w:rsidR="0097702A" w:rsidRPr="00950AA1">
        <w:rPr>
          <w:rFonts w:eastAsia="Times New Roman" w:cs="Garamond"/>
          <w:sz w:val="20"/>
          <w:szCs w:val="20"/>
          <w:lang w:eastAsia="en-GB"/>
        </w:rPr>
        <w:t>to</w:t>
      </w:r>
      <w:r w:rsidR="00E40F7F" w:rsidRPr="00950AA1">
        <w:rPr>
          <w:rFonts w:eastAsia="Times New Roman" w:cs="Garamond"/>
          <w:sz w:val="20"/>
          <w:szCs w:val="20"/>
          <w:lang w:eastAsia="en-GB"/>
        </w:rPr>
        <w:t xml:space="preserve"> NETs released </w:t>
      </w:r>
      <w:r w:rsidR="00CC5969" w:rsidRPr="00950AA1">
        <w:rPr>
          <w:rFonts w:eastAsia="Times New Roman" w:cs="Garamond"/>
          <w:sz w:val="20"/>
          <w:szCs w:val="20"/>
          <w:lang w:eastAsia="en-GB"/>
        </w:rPr>
        <w:t xml:space="preserve">in the liver microcirculation during sepsis, </w:t>
      </w:r>
      <w:r w:rsidR="0097702A" w:rsidRPr="00950AA1">
        <w:rPr>
          <w:rFonts w:eastAsia="Times New Roman" w:cs="Garamond"/>
          <w:sz w:val="20"/>
          <w:szCs w:val="20"/>
          <w:lang w:eastAsia="en-GB"/>
        </w:rPr>
        <w:t xml:space="preserve">with </w:t>
      </w:r>
      <w:r w:rsidR="00215407" w:rsidRPr="00950AA1">
        <w:rPr>
          <w:rFonts w:eastAsia="Times New Roman" w:cs="Garamond"/>
          <w:sz w:val="20"/>
          <w:szCs w:val="20"/>
          <w:lang w:eastAsia="en-GB"/>
        </w:rPr>
        <w:t>inhibition</w:t>
      </w:r>
      <w:r w:rsidR="0097702A" w:rsidRPr="00950AA1">
        <w:rPr>
          <w:rFonts w:eastAsia="Times New Roman" w:cs="Garamond"/>
          <w:sz w:val="20"/>
          <w:szCs w:val="20"/>
          <w:lang w:eastAsia="en-GB"/>
        </w:rPr>
        <w:t xml:space="preserve"> of NET formation resulting</w:t>
      </w:r>
      <w:r w:rsidR="00CC5969" w:rsidRPr="00950AA1">
        <w:rPr>
          <w:rFonts w:eastAsia="Times New Roman" w:cs="Garamond"/>
          <w:sz w:val="20"/>
          <w:szCs w:val="20"/>
          <w:lang w:eastAsia="en-GB"/>
        </w:rPr>
        <w:t xml:space="preserve"> in increased bacterial dissemination to distant organs </w:t>
      </w:r>
      <w:r w:rsidRPr="00950AA1">
        <w:rPr>
          <w:rFonts w:eastAsia="Times New Roman" w:cs="Garamond"/>
          <w:sz w:val="20"/>
          <w:szCs w:val="20"/>
          <w:lang w:eastAsia="en-GB"/>
        </w:rPr>
        <w:fldChar w:fldCharType="begin" w:fldLock="1"/>
      </w:r>
      <w:r w:rsidR="00E1530D" w:rsidRPr="00950AA1">
        <w:rPr>
          <w:rFonts w:eastAsia="Times New Roman" w:cs="Garamond"/>
          <w:sz w:val="20"/>
          <w:szCs w:val="20"/>
          <w:lang w:eastAsia="en-GB"/>
        </w:rPr>
        <w:instrText>ADDIN CSL_CITATION { "citationItems" : [ { "id" : "ITEM-1", "itemData" : { "DOI" : "10.1016/j.chom.2012.06.011", "ISSN" : "1934-6069", "PMID" : "22980329", "abstract" : "During the systemic inflammatory response of severe sepsis, neutrophils accumulate in the liver microcirculation, but their functional significance is largely unknown. We show that neutrophils migrate to liver sinusoids during endotoxemia and sepsis where they exert protective effects by releasing neutrophil extracellular traps (NETs), which are DNA-based structures that capture and eliminate microbes. NETs released into the vasculature ensnare bacteria from the bloodstream and prevent dissemination. NET production requires platelet-neutrophil interactions and can be inhibited by platelet depletion or disruption of integrin-mediated platelet-neutrophil binding. During sepsis, NET release increases bacterial trapping by 4-fold (beyond the basal level provided by resident intravascular macrophages). Blocking NET formation reduces the capture of circulating bacteria during sepsis, resulting in increased dissemination to distant organs. Thus, NETs ensnare circulating bacteria and provide intravascular immunity that protects against bacterial dissemination during septic infections.", "author" : [ { "dropping-particle" : "", "family" : "McDonald", "given" : "Braedon", "non-dropping-particle" : "", "parse-names" : false, "suffix" : "" }, { "dropping-particle" : "", "family" : "Urrutia", "given" : "Rossana", "non-dropping-particle" : "", "parse-names" : false, "suffix" : "" }, { "dropping-particle" : "", "family" : "Yipp", "given" : "Bryan G", "non-dropping-particle" : "", "parse-names" : false, "suffix" : "" }, { "dropping-particle" : "", "family" : "Jenne", "given" : "Craig N", "non-dropping-particle" : "", "parse-names" : false, "suffix" : "" }, { "dropping-particle" : "", "family" : "Kubes", "given" : "Paul", "non-dropping-particle" : "", "parse-names" : false, "suffix" : "" } ], "container-title" : "Cell host &amp; microbe", "id" : "ITEM-1", "issue" : "3", "issued" : { "date-parts" : [ [ "2012", "9", "13" ] ] }, "page" : "324-33", "title" : "Intravascular neutrophil extracellular traps capture bacteria from the bloodstream during sepsis.", "type" : "article-journal", "volume" : "12" }, "uris" : [ "http://www.mendeley.com/documents/?uuid=1437613b-4b0a-4af6-9208-6890679abf72" ] } ], "mendeley" : { "formattedCitation" : "[6]", "plainTextFormattedCitation" : "[6]", "previouslyFormattedCitation" : "[6]" }, "properties" : { "noteIndex" : 0 }, "schema" : "https://github.com/citation-style-language/schema/raw/master/csl-citation.json" }</w:instrText>
      </w:r>
      <w:r w:rsidRPr="00950AA1">
        <w:rPr>
          <w:rFonts w:eastAsia="Times New Roman" w:cs="Garamond"/>
          <w:sz w:val="20"/>
          <w:szCs w:val="20"/>
          <w:lang w:eastAsia="en-GB"/>
        </w:rPr>
        <w:fldChar w:fldCharType="separate"/>
      </w:r>
      <w:r w:rsidR="00E1530D" w:rsidRPr="00950AA1">
        <w:rPr>
          <w:rFonts w:eastAsia="Times New Roman" w:cs="Garamond"/>
          <w:noProof/>
          <w:sz w:val="20"/>
          <w:szCs w:val="20"/>
          <w:lang w:eastAsia="en-GB"/>
        </w:rPr>
        <w:t>[</w:t>
      </w:r>
      <w:r w:rsidR="00156DFD" w:rsidRPr="00950AA1">
        <w:rPr>
          <w:rFonts w:eastAsia="Times New Roman" w:cs="Garamond"/>
          <w:noProof/>
          <w:sz w:val="20"/>
          <w:szCs w:val="20"/>
          <w:lang w:eastAsia="en-GB"/>
        </w:rPr>
        <w:t>5</w:t>
      </w:r>
      <w:r w:rsidR="00E1530D" w:rsidRPr="00950AA1">
        <w:rPr>
          <w:rFonts w:eastAsia="Times New Roman" w:cs="Garamond"/>
          <w:noProof/>
          <w:sz w:val="20"/>
          <w:szCs w:val="20"/>
          <w:lang w:eastAsia="en-GB"/>
        </w:rPr>
        <w:t>]</w:t>
      </w:r>
      <w:r w:rsidRPr="00950AA1">
        <w:rPr>
          <w:rFonts w:eastAsia="Times New Roman" w:cs="Garamond"/>
          <w:sz w:val="20"/>
          <w:szCs w:val="20"/>
          <w:lang w:eastAsia="en-GB"/>
        </w:rPr>
        <w:fldChar w:fldCharType="end"/>
      </w:r>
      <w:r w:rsidRPr="00950AA1">
        <w:rPr>
          <w:rFonts w:eastAsia="Times New Roman" w:cs="Garamond"/>
          <w:sz w:val="20"/>
          <w:szCs w:val="20"/>
          <w:lang w:eastAsia="en-GB"/>
        </w:rPr>
        <w:t>.</w:t>
      </w:r>
      <w:r w:rsidR="00184C43" w:rsidRPr="00950AA1">
        <w:rPr>
          <w:rFonts w:eastAsia="Times New Roman" w:cs="Garamond"/>
          <w:sz w:val="20"/>
          <w:szCs w:val="20"/>
          <w:lang w:eastAsia="en-GB"/>
        </w:rPr>
        <w:t xml:space="preserve"> </w:t>
      </w:r>
      <w:r w:rsidR="00FB206A" w:rsidRPr="00950AA1">
        <w:rPr>
          <w:rFonts w:eastAsia="Times New Roman" w:cs="Garamond"/>
          <w:sz w:val="20"/>
          <w:szCs w:val="20"/>
          <w:lang w:eastAsia="en-GB"/>
        </w:rPr>
        <w:t>It appears that n</w:t>
      </w:r>
      <w:r w:rsidRPr="00950AA1">
        <w:rPr>
          <w:rFonts w:eastAsia="Times New Roman" w:cs="Garamond"/>
          <w:sz w:val="20"/>
          <w:szCs w:val="20"/>
          <w:lang w:eastAsia="en-GB"/>
        </w:rPr>
        <w:t xml:space="preserve">eutrophils can spread NETs over wide distances </w:t>
      </w:r>
      <w:r w:rsidRPr="00950AA1">
        <w:rPr>
          <w:rFonts w:eastAsia="Times New Roman" w:cs="Garamond"/>
          <w:i/>
          <w:sz w:val="20"/>
          <w:szCs w:val="20"/>
          <w:lang w:eastAsia="en-GB"/>
        </w:rPr>
        <w:t>in vivo</w:t>
      </w:r>
      <w:r w:rsidR="00CC5969" w:rsidRPr="00950AA1">
        <w:rPr>
          <w:rFonts w:eastAsia="Times New Roman" w:cs="Garamond"/>
          <w:sz w:val="20"/>
          <w:szCs w:val="20"/>
          <w:lang w:eastAsia="en-GB"/>
        </w:rPr>
        <w:t>, and</w:t>
      </w:r>
      <w:r w:rsidR="00184C43" w:rsidRPr="00950AA1">
        <w:rPr>
          <w:rFonts w:eastAsia="Times New Roman" w:cs="Garamond"/>
          <w:sz w:val="20"/>
          <w:szCs w:val="20"/>
          <w:lang w:eastAsia="en-GB"/>
        </w:rPr>
        <w:t xml:space="preserve"> </w:t>
      </w:r>
      <w:r w:rsidRPr="00950AA1">
        <w:rPr>
          <w:rFonts w:eastAsia="Times New Roman" w:cs="Garamond"/>
          <w:sz w:val="20"/>
          <w:szCs w:val="20"/>
          <w:lang w:eastAsia="en-GB"/>
        </w:rPr>
        <w:t xml:space="preserve">Kubes </w:t>
      </w:r>
      <w:r w:rsidRPr="00950AA1">
        <w:rPr>
          <w:rFonts w:eastAsia="Times New Roman" w:cs="Garamond"/>
          <w:i/>
          <w:sz w:val="20"/>
          <w:szCs w:val="20"/>
          <w:lang w:eastAsia="en-GB"/>
        </w:rPr>
        <w:t>et al.</w:t>
      </w:r>
      <w:r w:rsidRPr="00950AA1">
        <w:rPr>
          <w:rFonts w:eastAsia="Times New Roman" w:cs="Garamond"/>
          <w:sz w:val="20"/>
          <w:szCs w:val="20"/>
          <w:lang w:eastAsia="en-GB"/>
        </w:rPr>
        <w:t xml:space="preserve"> </w:t>
      </w:r>
      <w:r w:rsidR="009F0A9F" w:rsidRPr="00950AA1">
        <w:rPr>
          <w:rFonts w:eastAsia="Times New Roman" w:cs="Garamond"/>
          <w:sz w:val="20"/>
          <w:szCs w:val="20"/>
          <w:lang w:eastAsia="en-GB"/>
        </w:rPr>
        <w:fldChar w:fldCharType="begin" w:fldLock="1"/>
      </w:r>
      <w:r w:rsidR="00E1530D" w:rsidRPr="00950AA1">
        <w:rPr>
          <w:rFonts w:eastAsia="Times New Roman" w:cs="Garamond"/>
          <w:sz w:val="20"/>
          <w:szCs w:val="20"/>
          <w:lang w:eastAsia="en-GB"/>
        </w:rPr>
        <w:instrText>ADDIN CSL_CITATION { "citationItems" : [ { "id" : "ITEM-1", "itemData" : { "DOI" : "10.1182/blood-2013-04-457671", "ISSN" : "0006-4971", "PMID" : "24009232", "abstract" : "In this review, we examine the evidence that neutrophil extracellular traps (NETs) play a critical role in innate immunity. We summarize how NETs are formed in response to various stimuli and provide evidence that NETosis is not universally a cell-death pathway. Here we describe at least two different mechanisms by which NETs are formed, including a suicide lytic NETosis and a live cell or vital NETosis. We also evaluate the evidence for NETs in catching and killing pathogens. Finally, we examine how infections are related to the development of autoimmune and vasculitis diseases through unintended but detrimental bystander damage resulting from NET release.", "author" : [ { "dropping-particle" : "", "family" : "Yipp", "given" : "B. G.", "non-dropping-particle" : "", "parse-names" : false, "suffix" : "" }, { "dropping-particle" : "", "family" : "Kubes", "given" : "P.", "non-dropping-particle" : "", "parse-names" : false, "suffix" : "" } ], "container-title" : "Blood", "id" : "ITEM-1", "issue" : "122", "issued" : { "date-parts" : [ [ "2013", "9", "5" ] ] }, "page" : "2784-94", "title" : "NETosis: how vital is it?", "type" : "article-journal", "volume" : "16" }, "uris" : [ "http://www.mendeley.com/documents/?uuid=5c11f7ee-edf5-472c-8427-ce41d803b7c3" ] } ], "mendeley" : { "formattedCitation" : "[5]", "plainTextFormattedCitation" : "[5]", "previouslyFormattedCitation" : "[5]" }, "properties" : { "noteIndex" : 0 }, "schema" : "https://github.com/citation-style-language/schema/raw/master/csl-citation.json" }</w:instrText>
      </w:r>
      <w:r w:rsidR="009F0A9F" w:rsidRPr="00950AA1">
        <w:rPr>
          <w:rFonts w:eastAsia="Times New Roman" w:cs="Garamond"/>
          <w:sz w:val="20"/>
          <w:szCs w:val="20"/>
          <w:lang w:eastAsia="en-GB"/>
        </w:rPr>
        <w:fldChar w:fldCharType="separate"/>
      </w:r>
      <w:r w:rsidR="00E1530D" w:rsidRPr="00950AA1">
        <w:rPr>
          <w:rFonts w:eastAsia="Times New Roman" w:cs="Garamond"/>
          <w:noProof/>
          <w:sz w:val="20"/>
          <w:szCs w:val="20"/>
          <w:lang w:eastAsia="en-GB"/>
        </w:rPr>
        <w:t>[</w:t>
      </w:r>
      <w:r w:rsidR="00156DFD" w:rsidRPr="00950AA1">
        <w:rPr>
          <w:rFonts w:eastAsia="Times New Roman" w:cs="Garamond"/>
          <w:noProof/>
          <w:sz w:val="20"/>
          <w:szCs w:val="20"/>
          <w:lang w:eastAsia="en-GB"/>
        </w:rPr>
        <w:t>3</w:t>
      </w:r>
      <w:r w:rsidR="00E1530D" w:rsidRPr="00950AA1">
        <w:rPr>
          <w:rFonts w:eastAsia="Times New Roman" w:cs="Garamond"/>
          <w:noProof/>
          <w:sz w:val="20"/>
          <w:szCs w:val="20"/>
          <w:lang w:eastAsia="en-GB"/>
        </w:rPr>
        <w:t>]</w:t>
      </w:r>
      <w:r w:rsidR="009F0A9F" w:rsidRPr="00950AA1">
        <w:rPr>
          <w:rFonts w:eastAsia="Times New Roman" w:cs="Garamond"/>
          <w:sz w:val="20"/>
          <w:szCs w:val="20"/>
          <w:lang w:eastAsia="en-GB"/>
        </w:rPr>
        <w:fldChar w:fldCharType="end"/>
      </w:r>
      <w:r w:rsidR="009F0A9F" w:rsidRPr="00950AA1">
        <w:rPr>
          <w:rFonts w:eastAsia="Times New Roman" w:cs="Garamond"/>
          <w:sz w:val="20"/>
          <w:szCs w:val="20"/>
          <w:lang w:eastAsia="en-GB"/>
        </w:rPr>
        <w:t xml:space="preserve"> </w:t>
      </w:r>
      <w:r w:rsidRPr="00950AA1">
        <w:rPr>
          <w:rFonts w:eastAsia="Times New Roman" w:cs="Garamond"/>
          <w:sz w:val="20"/>
          <w:szCs w:val="20"/>
          <w:lang w:eastAsia="en-GB"/>
        </w:rPr>
        <w:t>suggest</w:t>
      </w:r>
      <w:r w:rsidR="00CC5969" w:rsidRPr="00950AA1">
        <w:rPr>
          <w:rFonts w:eastAsia="Times New Roman" w:cs="Garamond"/>
          <w:sz w:val="20"/>
          <w:szCs w:val="20"/>
          <w:lang w:eastAsia="en-GB"/>
        </w:rPr>
        <w:t>ed</w:t>
      </w:r>
      <w:r w:rsidRPr="00950AA1">
        <w:rPr>
          <w:rFonts w:eastAsia="Times New Roman" w:cs="Garamond"/>
          <w:sz w:val="20"/>
          <w:szCs w:val="20"/>
          <w:lang w:eastAsia="en-GB"/>
        </w:rPr>
        <w:t xml:space="preserve"> that DNA-binding sites on</w:t>
      </w:r>
      <w:r w:rsidR="00B045D3" w:rsidRPr="00950AA1">
        <w:rPr>
          <w:rFonts w:eastAsia="Times New Roman" w:cs="Garamond"/>
          <w:sz w:val="20"/>
          <w:szCs w:val="20"/>
          <w:lang w:eastAsia="en-GB"/>
        </w:rPr>
        <w:t xml:space="preserve"> interstitial</w:t>
      </w:r>
      <w:r w:rsidRPr="00950AA1">
        <w:rPr>
          <w:rFonts w:eastAsia="Times New Roman" w:cs="Garamond"/>
          <w:sz w:val="20"/>
          <w:szCs w:val="20"/>
          <w:lang w:eastAsia="en-GB"/>
        </w:rPr>
        <w:t xml:space="preserve"> fibronectin may </w:t>
      </w:r>
      <w:r w:rsidR="00215407" w:rsidRPr="00950AA1">
        <w:rPr>
          <w:rFonts w:eastAsia="Times New Roman" w:cs="Garamond"/>
          <w:sz w:val="20"/>
          <w:szCs w:val="20"/>
          <w:lang w:eastAsia="en-GB"/>
        </w:rPr>
        <w:t>explain</w:t>
      </w:r>
      <w:r w:rsidRPr="00950AA1">
        <w:rPr>
          <w:rFonts w:eastAsia="Times New Roman" w:cs="Garamond"/>
          <w:sz w:val="20"/>
          <w:szCs w:val="20"/>
          <w:lang w:eastAsia="en-GB"/>
        </w:rPr>
        <w:t xml:space="preserve"> </w:t>
      </w:r>
      <w:r w:rsidR="00FB206A" w:rsidRPr="00950AA1">
        <w:rPr>
          <w:rFonts w:eastAsia="Times New Roman" w:cs="Garamond"/>
          <w:sz w:val="20"/>
          <w:szCs w:val="20"/>
          <w:lang w:eastAsia="en-GB"/>
        </w:rPr>
        <w:t>this</w:t>
      </w:r>
      <w:r w:rsidRPr="00950AA1">
        <w:rPr>
          <w:rFonts w:eastAsia="Times New Roman" w:cs="Garamond"/>
          <w:sz w:val="20"/>
          <w:szCs w:val="20"/>
          <w:lang w:eastAsia="en-GB"/>
        </w:rPr>
        <w:t xml:space="preserve"> </w:t>
      </w:r>
      <w:r w:rsidR="00215407" w:rsidRPr="00950AA1">
        <w:rPr>
          <w:rFonts w:eastAsia="Times New Roman" w:cs="Garamond"/>
          <w:sz w:val="20"/>
          <w:szCs w:val="20"/>
          <w:lang w:eastAsia="en-GB"/>
        </w:rPr>
        <w:t xml:space="preserve">remarkable </w:t>
      </w:r>
      <w:r w:rsidRPr="00950AA1">
        <w:rPr>
          <w:rFonts w:eastAsia="Times New Roman" w:cs="Garamond"/>
          <w:sz w:val="20"/>
          <w:szCs w:val="20"/>
          <w:lang w:eastAsia="en-GB"/>
        </w:rPr>
        <w:t xml:space="preserve">ability to </w:t>
      </w:r>
      <w:r w:rsidR="00215407" w:rsidRPr="00950AA1">
        <w:rPr>
          <w:rFonts w:eastAsia="Times New Roman" w:cs="Garamond"/>
          <w:sz w:val="20"/>
          <w:szCs w:val="20"/>
          <w:lang w:eastAsia="en-GB"/>
        </w:rPr>
        <w:t xml:space="preserve">disperse </w:t>
      </w:r>
      <w:r w:rsidRPr="00950AA1">
        <w:rPr>
          <w:rFonts w:eastAsia="Times New Roman" w:cs="Garamond"/>
          <w:sz w:val="20"/>
          <w:szCs w:val="20"/>
          <w:lang w:eastAsia="en-GB"/>
        </w:rPr>
        <w:t xml:space="preserve">NETs </w:t>
      </w:r>
      <w:r w:rsidR="00215407" w:rsidRPr="00950AA1">
        <w:rPr>
          <w:rFonts w:eastAsia="Times New Roman" w:cs="Garamond"/>
          <w:sz w:val="20"/>
          <w:szCs w:val="20"/>
          <w:lang w:eastAsia="en-GB"/>
        </w:rPr>
        <w:t>over large areas</w:t>
      </w:r>
      <w:r w:rsidRPr="00950AA1">
        <w:rPr>
          <w:rFonts w:eastAsia="Times New Roman" w:cs="Garamond"/>
          <w:sz w:val="20"/>
          <w:szCs w:val="20"/>
          <w:lang w:eastAsia="en-GB"/>
        </w:rPr>
        <w:t>.</w:t>
      </w:r>
    </w:p>
    <w:p w14:paraId="53FF23F7" w14:textId="77777777" w:rsidR="00950AA1" w:rsidRPr="00950AA1" w:rsidRDefault="00950AA1" w:rsidP="00950AA1">
      <w:pPr>
        <w:spacing w:after="0" w:line="480" w:lineRule="auto"/>
        <w:jc w:val="both"/>
        <w:rPr>
          <w:rFonts w:eastAsia="Times New Roman" w:cs="Garamond"/>
          <w:sz w:val="20"/>
          <w:szCs w:val="20"/>
          <w:lang w:eastAsia="en-GB"/>
        </w:rPr>
      </w:pPr>
    </w:p>
    <w:p w14:paraId="54C0ABFD" w14:textId="55B918E3" w:rsidR="005E2EB3" w:rsidRDefault="00053236" w:rsidP="00950AA1">
      <w:pPr>
        <w:spacing w:after="0" w:line="480" w:lineRule="auto"/>
        <w:jc w:val="both"/>
        <w:rPr>
          <w:rFonts w:eastAsia="Times New Roman" w:cs="Garamond"/>
          <w:sz w:val="20"/>
          <w:szCs w:val="20"/>
          <w:lang w:eastAsia="en-GB"/>
        </w:rPr>
      </w:pPr>
      <w:r w:rsidRPr="00950AA1">
        <w:rPr>
          <w:rFonts w:eastAsia="Times New Roman" w:cs="Garamond"/>
          <w:sz w:val="20"/>
          <w:szCs w:val="20"/>
          <w:lang w:eastAsia="en-GB"/>
        </w:rPr>
        <w:t xml:space="preserve">A growing body of </w:t>
      </w:r>
      <w:r w:rsidR="002947C0" w:rsidRPr="00950AA1">
        <w:rPr>
          <w:rFonts w:eastAsia="Times New Roman" w:cs="Garamond"/>
          <w:sz w:val="20"/>
          <w:szCs w:val="20"/>
          <w:lang w:eastAsia="en-GB"/>
        </w:rPr>
        <w:t xml:space="preserve">evidence </w:t>
      </w:r>
      <w:r w:rsidR="00FB206A" w:rsidRPr="00950AA1">
        <w:rPr>
          <w:rFonts w:eastAsia="Times New Roman" w:cs="Garamond"/>
          <w:sz w:val="20"/>
          <w:szCs w:val="20"/>
          <w:lang w:eastAsia="en-GB"/>
        </w:rPr>
        <w:t>supports</w:t>
      </w:r>
      <w:r w:rsidR="002947C0" w:rsidRPr="00950AA1">
        <w:rPr>
          <w:rFonts w:eastAsia="Times New Roman" w:cs="Garamond"/>
          <w:sz w:val="20"/>
          <w:szCs w:val="20"/>
          <w:lang w:eastAsia="en-GB"/>
        </w:rPr>
        <w:t xml:space="preserve"> the ability of NETs to kill pathogens.</w:t>
      </w:r>
      <w:r w:rsidR="00184C43" w:rsidRPr="00950AA1">
        <w:rPr>
          <w:rFonts w:eastAsia="Times New Roman" w:cs="Garamond"/>
          <w:sz w:val="20"/>
          <w:szCs w:val="20"/>
          <w:lang w:eastAsia="en-GB"/>
        </w:rPr>
        <w:t xml:space="preserve"> </w:t>
      </w:r>
      <w:r w:rsidR="002947C0" w:rsidRPr="00950AA1">
        <w:rPr>
          <w:rFonts w:eastAsia="Times New Roman" w:cs="Garamond"/>
          <w:sz w:val="20"/>
          <w:szCs w:val="20"/>
          <w:lang w:eastAsia="en-GB"/>
        </w:rPr>
        <w:t xml:space="preserve">For example, neutrophils treated with cytochalasin D, which inhibits phagocytosis and thus </w:t>
      </w:r>
      <w:r w:rsidR="00FB206A" w:rsidRPr="00950AA1">
        <w:rPr>
          <w:rFonts w:eastAsia="Times New Roman" w:cs="Garamond"/>
          <w:sz w:val="20"/>
          <w:szCs w:val="20"/>
          <w:lang w:eastAsia="en-GB"/>
        </w:rPr>
        <w:t>most</w:t>
      </w:r>
      <w:r w:rsidR="002947C0" w:rsidRPr="00950AA1">
        <w:rPr>
          <w:rFonts w:eastAsia="Times New Roman" w:cs="Garamond"/>
          <w:sz w:val="20"/>
          <w:szCs w:val="20"/>
          <w:lang w:eastAsia="en-GB"/>
        </w:rPr>
        <w:t xml:space="preserve"> traditional neutrophil</w:t>
      </w:r>
      <w:r w:rsidR="00B045D3" w:rsidRPr="00950AA1">
        <w:rPr>
          <w:rFonts w:eastAsia="Times New Roman" w:cs="Garamond"/>
          <w:sz w:val="20"/>
          <w:szCs w:val="20"/>
          <w:lang w:eastAsia="en-GB"/>
        </w:rPr>
        <w:t xml:space="preserve"> </w:t>
      </w:r>
      <w:r w:rsidR="002947C0" w:rsidRPr="00950AA1">
        <w:rPr>
          <w:rFonts w:eastAsia="Times New Roman" w:cs="Garamond"/>
          <w:sz w:val="20"/>
          <w:szCs w:val="20"/>
          <w:lang w:eastAsia="en-GB"/>
        </w:rPr>
        <w:t xml:space="preserve">killing mechanisms, are still bactericidal </w:t>
      </w:r>
      <w:r w:rsidR="002947C0" w:rsidRPr="00950AA1">
        <w:rPr>
          <w:rFonts w:eastAsia="Times New Roman" w:cs="Garamond"/>
          <w:sz w:val="20"/>
          <w:szCs w:val="20"/>
          <w:lang w:eastAsia="en-GB"/>
        </w:rPr>
        <w:fldChar w:fldCharType="begin" w:fldLock="1"/>
      </w:r>
      <w:r w:rsidR="009759A7" w:rsidRPr="00950AA1">
        <w:rPr>
          <w:rFonts w:eastAsia="Times New Roman" w:cs="Garamond"/>
          <w:sz w:val="20"/>
          <w:szCs w:val="20"/>
          <w:lang w:eastAsia="en-GB"/>
        </w:rPr>
        <w:instrText>ADDIN CSL_CITATION { "citationItems" : [ { "id" : "ITEM-1", "itemData" : { "ISSN" : "1095-9203", "abstract" : "Neutrophils engulf and kill bacteria when their antimicrobial granules fuse with the phagosome. Here, we describe that, upon activation, neutrophils release granule proteins and chromatin that together form extracellular fibers that bind Gram-positive and -negative bacteria. These neutrophil extracellular traps (NETs) degrade virulence factors and kill bacteria. NETs are abundant in vivo in experimental dysentery and spontaneous human appendicitis, two examples of acute inflammation. NETs appear to be a form of innate response that binds microorganisms, prevents them from spreading, and ensures a high local concentration of antimicrobial agents to degrade virulence factors and kill bacteria.", "author" : [ { "dropping-particle" : "", "family" : "Brinkmann", "given" : "Volker", "non-dropping-particle" : "", "parse-names" : false, "suffix" : "" }, { "dropping-particle" : "", "family" : "Reichard", "given" : "Ulrike", "non-dropping-particle" : "", "parse-names" : false, "suffix" : "" }, { "dropping-particle" : "", "family" : "Goosmann", "given" : "Christian", "non-dropping-particle" : "", "parse-names" : false, "suffix" : "" }, { "dropping-particle" : "", "family" : "Fauler", "given" : "Beatrix", "non-dropping-particle" : "", "parse-names" : false, "suffix" : "" }, { "dropping-particle" : "", "family" : "Uhlemann", "given" : "Yvonne", "non-dropping-particle" : "", "parse-names" : false, "suffix" : "" }, { "dropping-particle" : "", "family" : "Weiss", "given" : "David S", "non-dropping-particle" : "", "parse-names" : false, "suffix" : "" }, { "dropping-particle" : "", "family" : "Weinrauch", "given" : "Yvette", "non-dropping-particle" : "", "parse-names" : false, "suffix" : "" }, { "dropping-particle" : "", "family" : "Zychlinsky", "given" : "Arturo", "non-dropping-particle" : "", "parse-names" : false, "suffix" : "" } ], "container-title" : "Science", "id" : "ITEM-1", "issue" : "5663", "issued" : { "date-parts" : [ [ "2004", "3", "5" ] ] }, "page" : "1532-5", "title" : "Neutrophil extracellular traps kill bacteria.", "type" : "article-journal", "volume" : "303" }, "uris" : [ "http://www.mendeley.com/documents/?uuid=f8ceff0d-5a5b-4544-9660-f4d72b9a4bf5" ] } ], "mendeley" : { "formattedCitation" : "[3]", "plainTextFormattedCitation" : "[3]", "previouslyFormattedCitation" : "[3]" }, "properties" : { "noteIndex" : 0 }, "schema" : "https://github.com/citation-style-language/schema/raw/master/csl-citation.json" }</w:instrText>
      </w:r>
      <w:r w:rsidR="002947C0" w:rsidRPr="00950AA1">
        <w:rPr>
          <w:rFonts w:eastAsia="Times New Roman" w:cs="Garamond"/>
          <w:sz w:val="20"/>
          <w:szCs w:val="20"/>
          <w:lang w:eastAsia="en-GB"/>
        </w:rPr>
        <w:fldChar w:fldCharType="separate"/>
      </w:r>
      <w:r w:rsidR="00E1530D" w:rsidRPr="00950AA1">
        <w:rPr>
          <w:rFonts w:eastAsia="Times New Roman" w:cs="Garamond"/>
          <w:noProof/>
          <w:sz w:val="20"/>
          <w:szCs w:val="20"/>
          <w:lang w:eastAsia="en-GB"/>
        </w:rPr>
        <w:t>[</w:t>
      </w:r>
      <w:r w:rsidR="00156DFD" w:rsidRPr="00950AA1">
        <w:rPr>
          <w:rFonts w:eastAsia="Times New Roman" w:cs="Garamond"/>
          <w:noProof/>
          <w:sz w:val="20"/>
          <w:szCs w:val="20"/>
          <w:lang w:eastAsia="en-GB"/>
        </w:rPr>
        <w:t>2</w:t>
      </w:r>
      <w:r w:rsidR="00E1530D" w:rsidRPr="00950AA1">
        <w:rPr>
          <w:rFonts w:eastAsia="Times New Roman" w:cs="Garamond"/>
          <w:noProof/>
          <w:sz w:val="20"/>
          <w:szCs w:val="20"/>
          <w:lang w:eastAsia="en-GB"/>
        </w:rPr>
        <w:t>]</w:t>
      </w:r>
      <w:r w:rsidR="002947C0" w:rsidRPr="00950AA1">
        <w:rPr>
          <w:rFonts w:eastAsia="Times New Roman" w:cs="Garamond"/>
          <w:sz w:val="20"/>
          <w:szCs w:val="20"/>
          <w:lang w:eastAsia="en-GB"/>
        </w:rPr>
        <w:fldChar w:fldCharType="end"/>
      </w:r>
      <w:r w:rsidR="00FB206A" w:rsidRPr="00950AA1">
        <w:rPr>
          <w:rFonts w:eastAsia="Times New Roman" w:cs="Garamond"/>
          <w:sz w:val="20"/>
          <w:szCs w:val="20"/>
          <w:lang w:eastAsia="en-GB"/>
        </w:rPr>
        <w:t xml:space="preserve"> and t</w:t>
      </w:r>
      <w:r w:rsidR="002947C0" w:rsidRPr="00950AA1">
        <w:rPr>
          <w:rFonts w:eastAsia="Times New Roman" w:cs="Garamond"/>
          <w:sz w:val="20"/>
          <w:szCs w:val="20"/>
          <w:lang w:eastAsia="en-GB"/>
        </w:rPr>
        <w:t>reatment of these neutrophils wit</w:t>
      </w:r>
      <w:r w:rsidR="00FB206A" w:rsidRPr="00950AA1">
        <w:rPr>
          <w:rFonts w:eastAsia="Times New Roman" w:cs="Garamond"/>
          <w:sz w:val="20"/>
          <w:szCs w:val="20"/>
          <w:lang w:eastAsia="en-GB"/>
        </w:rPr>
        <w:t>h DNase or anti-histone antibodies</w:t>
      </w:r>
      <w:r w:rsidR="002947C0" w:rsidRPr="00950AA1">
        <w:rPr>
          <w:rFonts w:eastAsia="Times New Roman" w:cs="Garamond"/>
          <w:sz w:val="20"/>
          <w:szCs w:val="20"/>
          <w:lang w:eastAsia="en-GB"/>
        </w:rPr>
        <w:t xml:space="preserve"> diminishes </w:t>
      </w:r>
      <w:r w:rsidR="00AB4F24">
        <w:rPr>
          <w:rFonts w:eastAsia="Times New Roman" w:cs="Garamond"/>
          <w:sz w:val="20"/>
          <w:szCs w:val="20"/>
          <w:lang w:eastAsia="en-GB"/>
        </w:rPr>
        <w:t xml:space="preserve">this </w:t>
      </w:r>
      <w:r w:rsidR="002947C0" w:rsidRPr="00950AA1">
        <w:rPr>
          <w:rFonts w:eastAsia="Times New Roman" w:cs="Garamond"/>
          <w:sz w:val="20"/>
          <w:szCs w:val="20"/>
          <w:lang w:eastAsia="en-GB"/>
        </w:rPr>
        <w:t>killing.</w:t>
      </w:r>
      <w:r w:rsidR="00184C43" w:rsidRPr="00950AA1">
        <w:rPr>
          <w:rFonts w:eastAsia="Times New Roman" w:cs="Garamond"/>
          <w:sz w:val="20"/>
          <w:szCs w:val="20"/>
          <w:lang w:eastAsia="en-GB"/>
        </w:rPr>
        <w:t xml:space="preserve"> </w:t>
      </w:r>
      <w:r w:rsidR="002947C0" w:rsidRPr="00950AA1">
        <w:rPr>
          <w:rFonts w:eastAsia="Times New Roman" w:cs="Garamond"/>
          <w:sz w:val="20"/>
          <w:szCs w:val="20"/>
          <w:lang w:eastAsia="en-GB"/>
        </w:rPr>
        <w:t xml:space="preserve">NETs have </w:t>
      </w:r>
      <w:r w:rsidR="00912CC9" w:rsidRPr="00950AA1">
        <w:rPr>
          <w:rFonts w:eastAsia="Times New Roman" w:cs="Garamond"/>
          <w:sz w:val="20"/>
          <w:szCs w:val="20"/>
          <w:lang w:eastAsia="en-GB"/>
        </w:rPr>
        <w:t xml:space="preserve">also </w:t>
      </w:r>
      <w:r w:rsidR="002947C0" w:rsidRPr="00950AA1">
        <w:rPr>
          <w:rFonts w:eastAsia="Times New Roman" w:cs="Garamond"/>
          <w:sz w:val="20"/>
          <w:szCs w:val="20"/>
          <w:lang w:eastAsia="en-GB"/>
        </w:rPr>
        <w:t xml:space="preserve">been </w:t>
      </w:r>
      <w:r w:rsidR="00912CC9" w:rsidRPr="00950AA1">
        <w:rPr>
          <w:rFonts w:eastAsia="Times New Roman" w:cs="Garamond"/>
          <w:sz w:val="20"/>
          <w:szCs w:val="20"/>
          <w:lang w:eastAsia="en-GB"/>
        </w:rPr>
        <w:t xml:space="preserve">shown </w:t>
      </w:r>
      <w:r w:rsidR="002947C0" w:rsidRPr="00950AA1">
        <w:rPr>
          <w:rFonts w:eastAsia="Times New Roman" w:cs="Garamond"/>
          <w:sz w:val="20"/>
          <w:szCs w:val="20"/>
          <w:lang w:eastAsia="en-GB"/>
        </w:rPr>
        <w:t xml:space="preserve">to kill </w:t>
      </w:r>
      <w:r w:rsidR="002947C0" w:rsidRPr="00950AA1">
        <w:rPr>
          <w:rFonts w:eastAsia="Times New Roman" w:cs="Garamond"/>
          <w:i/>
          <w:sz w:val="20"/>
          <w:szCs w:val="20"/>
          <w:lang w:eastAsia="en-GB"/>
        </w:rPr>
        <w:t>Aspergillus</w:t>
      </w:r>
      <w:r w:rsidR="002947C0" w:rsidRPr="00950AA1">
        <w:rPr>
          <w:rFonts w:eastAsia="Times New Roman" w:cs="Garamond"/>
          <w:sz w:val="20"/>
          <w:szCs w:val="20"/>
          <w:lang w:eastAsia="en-GB"/>
        </w:rPr>
        <w:t xml:space="preserve"> </w:t>
      </w:r>
      <w:r w:rsidR="002947C0" w:rsidRPr="00950AA1">
        <w:rPr>
          <w:rFonts w:eastAsia="Times New Roman" w:cs="Garamond"/>
          <w:sz w:val="20"/>
          <w:szCs w:val="20"/>
          <w:lang w:eastAsia="en-GB"/>
        </w:rPr>
        <w:fldChar w:fldCharType="begin" w:fldLock="1"/>
      </w:r>
      <w:r w:rsidR="00E1530D" w:rsidRPr="00950AA1">
        <w:rPr>
          <w:rFonts w:eastAsia="Times New Roman" w:cs="Garamond"/>
          <w:sz w:val="20"/>
          <w:szCs w:val="20"/>
          <w:lang w:eastAsia="en-GB"/>
        </w:rPr>
        <w:instrText>ADDIN CSL_CITATION { "citationItems" : [ { "id" : "ITEM-1", "itemData" : { "DOI" : "10.1182/blood-2009-05-221606", "ISSN" : "1528-0020", "PMID" : "19541821", "abstract" : "Chronic granulomatous disease (CGD) patients have impaired nicotinamide adenine dinucleotide phosphate (NADPH) oxidase function, resulting in poor antimicrobial activity of neutrophils, including the inability to generate neutrophil extracellular traps (NETs). Invasive aspergillosis is the leading cause of death in patients with CGD; it is unclear how neutrophils control Aspergillus species in healthy persons. The aim of this study was to determine whether gene therapy restores NET formation in CGD by complementation of NADPH oxidase function, and whether NETs have antimicrobial activity against Aspergillus nidulans. Here we show that reconstitution of NET formation by gene therapy in a patient with CGD restores neutrophil elimination of A nidulans conidia and hyphae and is associated with rapid cure of preexisting therapy refractory invasive pulmonary aspergillosis, underlining the role of functional NADPH oxidase in NET formation and antifungal activity.", "author" : [ { "dropping-particle" : "", "family" : "Bianchi", "given" : "Matteo", "non-dropping-particle" : "", "parse-names" : false, "suffix" : "" }, { "dropping-particle" : "", "family" : "Hakkim", "given" : "Abdul", "non-dropping-particle" : "", "parse-names" : false, "suffix" : "" }, { "dropping-particle" : "", "family" : "Brinkmann", "given" : "Volker", "non-dropping-particle" : "", "parse-names" : false, "suffix" : "" }, { "dropping-particle" : "", "family" : "Siler", "given" : "Ulrich", "non-dropping-particle" : "", "parse-names" : false, "suffix" : "" }, { "dropping-particle" : "", "family" : "Seger", "given" : "Reinhard A", "non-dropping-particle" : "", "parse-names" : false, "suffix" : "" }, { "dropping-particle" : "", "family" : "Zychlinsky", "given" : "Arturo", "non-dropping-particle" : "", "parse-names" : false, "suffix" : "" }, { "dropping-particle" : "", "family" : "Reichenbach", "given" : "Janine", "non-dropping-particle" : "", "parse-names" : false, "suffix" : "" } ], "container-title" : "Blood", "id" : "ITEM-1", "issue" : "13", "issued" : { "date-parts" : [ [ "2009", "9", "24" ] ] }, "page" : "2619-22", "title" : "Restoration of NET formation by gene therapy in CGD controls aspergillosis.", "type" : "article-journal", "volume" : "114" }, "uris" : [ "http://www.mendeley.com/documents/?uuid=4248f077-1be6-4be1-a27a-7097e450187e" ] } ], "mendeley" : { "formattedCitation" : "[8]", "plainTextFormattedCitation" : "[8]", "previouslyFormattedCitation" : "[8]" }, "properties" : { "noteIndex" : 0 }, "schema" : "https://github.com/citation-style-language/schema/raw/master/csl-citation.json" }</w:instrText>
      </w:r>
      <w:r w:rsidR="002947C0" w:rsidRPr="00950AA1">
        <w:rPr>
          <w:rFonts w:eastAsia="Times New Roman" w:cs="Garamond"/>
          <w:sz w:val="20"/>
          <w:szCs w:val="20"/>
          <w:lang w:eastAsia="en-GB"/>
        </w:rPr>
        <w:fldChar w:fldCharType="separate"/>
      </w:r>
      <w:r w:rsidR="00E1530D" w:rsidRPr="00950AA1">
        <w:rPr>
          <w:rFonts w:eastAsia="Times New Roman" w:cs="Garamond"/>
          <w:noProof/>
          <w:sz w:val="20"/>
          <w:szCs w:val="20"/>
          <w:lang w:eastAsia="en-GB"/>
        </w:rPr>
        <w:t>[</w:t>
      </w:r>
      <w:r w:rsidR="00156DFD" w:rsidRPr="00950AA1">
        <w:rPr>
          <w:rFonts w:eastAsia="Times New Roman" w:cs="Garamond"/>
          <w:noProof/>
          <w:sz w:val="20"/>
          <w:szCs w:val="20"/>
          <w:lang w:eastAsia="en-GB"/>
        </w:rPr>
        <w:t>6</w:t>
      </w:r>
      <w:r w:rsidR="00E1530D" w:rsidRPr="00950AA1">
        <w:rPr>
          <w:rFonts w:eastAsia="Times New Roman" w:cs="Garamond"/>
          <w:noProof/>
          <w:sz w:val="20"/>
          <w:szCs w:val="20"/>
          <w:lang w:eastAsia="en-GB"/>
        </w:rPr>
        <w:t>]</w:t>
      </w:r>
      <w:r w:rsidR="002947C0" w:rsidRPr="00950AA1">
        <w:rPr>
          <w:rFonts w:eastAsia="Times New Roman" w:cs="Garamond"/>
          <w:sz w:val="20"/>
          <w:szCs w:val="20"/>
          <w:lang w:eastAsia="en-GB"/>
        </w:rPr>
        <w:fldChar w:fldCharType="end"/>
      </w:r>
      <w:r w:rsidR="002947C0" w:rsidRPr="00950AA1">
        <w:rPr>
          <w:rFonts w:eastAsia="Times New Roman" w:cs="Garamond"/>
          <w:sz w:val="20"/>
          <w:szCs w:val="20"/>
          <w:lang w:eastAsia="en-GB"/>
        </w:rPr>
        <w:t xml:space="preserve">, </w:t>
      </w:r>
      <w:r w:rsidR="002947C0" w:rsidRPr="00950AA1">
        <w:rPr>
          <w:rFonts w:eastAsia="Times New Roman" w:cs="Garamond"/>
          <w:i/>
          <w:sz w:val="20"/>
          <w:szCs w:val="20"/>
          <w:lang w:eastAsia="en-GB"/>
        </w:rPr>
        <w:t>Staphylococcus aureus</w:t>
      </w:r>
      <w:r w:rsidR="002947C0" w:rsidRPr="00950AA1">
        <w:rPr>
          <w:rFonts w:eastAsia="Times New Roman" w:cs="Garamond"/>
          <w:sz w:val="20"/>
          <w:szCs w:val="20"/>
          <w:lang w:eastAsia="en-GB"/>
        </w:rPr>
        <w:t xml:space="preserve"> </w:t>
      </w:r>
      <w:r w:rsidR="002947C0" w:rsidRPr="00950AA1">
        <w:rPr>
          <w:rFonts w:eastAsia="Times New Roman" w:cs="Garamond"/>
          <w:sz w:val="20"/>
          <w:szCs w:val="20"/>
          <w:lang w:eastAsia="en-GB"/>
        </w:rPr>
        <w:fldChar w:fldCharType="begin" w:fldLock="1"/>
      </w:r>
      <w:r w:rsidR="00E1530D" w:rsidRPr="00950AA1">
        <w:rPr>
          <w:rFonts w:eastAsia="Times New Roman" w:cs="Garamond"/>
          <w:sz w:val="20"/>
          <w:szCs w:val="20"/>
          <w:lang w:eastAsia="en-GB"/>
        </w:rPr>
        <w:instrText>ADDIN CSL_CITATION { "citationItems" : [ { "id" : "ITEM-1", "itemData" : { "DOI" : "10.4049/jimmunol.1000675", "ISSN" : "1550-6606", "PMID" : "21098229", "abstract" : "Neutrophil extracellular traps (NETs) are webs of DNA covered with antimicrobial molecules that constitute a newly described killing mechanism in innate immune defense. Previous publications reported that NETs take up to 3-4 h to form via an oxidant-dependent event that requires lytic death of neutrophils. In this study, we describe neutrophils responding uniquely to Staphylococcus aureus via a novel process of NET formation that did not require neutrophil lysis or even breach of the plasma membrane. The multilobular nucleus rapidly became rounded and condensed. During this process, we observed the separation of the inner and outer nuclear membranes and budding of vesicles, and the separated membranes and vesicles were filled with nuclear DNA. The vesicles were extruded intact into the extracellular space where they ruptured, and the chromatin was released. This entire process occurred via a unique, very rapid (5-60 min), oxidant-independent mechanism. Mitochondrial DNA constituted very little if any of these NETs. They did have a limited amount of proteolytic activity and were able to kill S. aureus. With time, the nuclear envelope ruptured, and DNA filled the cytoplasm presumably for later lytic NET production, but this was distinct from the vesicular release mechanism. Panton-Valentine leukocidin, autolysin, and a lipase were identified in supernatants with NET-inducing activity, but Panton-Valentine leukocidin was the dominant NET inducer. We describe a new mechanism of NET release that is very rapid and contributes to trapping and killing of S. aureus.", "author" : [ { "dropping-particle" : "", "family" : "Pilsczek", "given" : "Florian H", "non-dropping-particle" : "", "parse-names" : false, "suffix" : "" }, { "dropping-particle" : "", "family" : "Salina", "given" : "Davide", "non-dropping-particle" : "", "parse-names" : false, "suffix" : "" }, { "dropping-particle" : "", "family" : "Poon", "given" : "Karen K H", "non-dropping-particle" : "", "parse-names" : false, "suffix" : "" }, { "dropping-particle" : "", "family" : "Fahey", "given" : "Candace", "non-dropping-particle" : "", "parse-names" : false, "suffix" : "" }, { "dropping-particle" : "", "family" : "Yipp", "given" : "Bryan G", "non-dropping-particle" : "", "parse-names" : false, "suffix" : "" }, { "dropping-particle" : "", "family" : "Sibley", "given" : "Christopher D", "non-dropping-particle" : "", "parse-names" : false, "suffix" : "" }, { "dropping-particle" : "", "family" : "Robbins", "given" : "Stephen M", "non-dropping-particle" : "", "parse-names" : false, "suffix" : "" }, { "dropping-particle" : "", "family" : "Green", "given" : "Francis H Y", "non-dropping-particle" : "", "parse-names" : false, "suffix" : "" }, { "dropping-particle" : "", "family" : "Surette", "given" : "Mike G", "non-dropping-particle" : "", "parse-names" : false, "suffix" : "" }, { "dropping-particle" : "", "family" : "Sugai", "given" : "Motoyuki", "non-dropping-particle" : "", "parse-names" : false, "suffix" : "" }, { "dropping-particle" : "", "family" : "Bowden", "given" : "M Gabriela", "non-dropping-particle" : "", "parse-names" : false, "suffix" : "" }, { "dropping-particle" : "", "family" : "Hussain", "given" : "Muzaffar", "non-dropping-particle" : "", "parse-names" : false, "suffix" : "" }, { "dropping-particle" : "", "family" : "Zhang", "given" : "Kunyan", "non-dropping-particle" : "", "parse-names" : false, "suffix" : "" }, { "dropping-particle" : "", "family" : "Kubes", "given" : "Paul", "non-dropping-particle" : "", "parse-names" : false, "suffix" : "" } ], "container-title" : "Journal of immunology (Baltimore, Md. : 1950)", "id" : "ITEM-1", "issue" : "12", "issued" : { "date-parts" : [ [ "2010", "12", "15" ] ] }, "page" : "7413-25", "title" : "A novel mechanism of rapid nuclear neutrophil extracellular trap formation in response to Staphylococcus aureus.", "type" : "article-journal", "volume" : "185" }, "uris" : [ "http://www.mendeley.com/documents/?uuid=5e9941e8-fae7-4163-85d2-eedf5c8c9930" ] } ], "mendeley" : { "formattedCitation" : "[10]", "plainTextFormattedCitation" : "[10]", "previouslyFormattedCitation" : "[10]" }, "properties" : { "noteIndex" : 0 }, "schema" : "https://github.com/citation-style-language/schema/raw/master/csl-citation.json" }</w:instrText>
      </w:r>
      <w:r w:rsidR="002947C0" w:rsidRPr="00950AA1">
        <w:rPr>
          <w:rFonts w:eastAsia="Times New Roman" w:cs="Garamond"/>
          <w:sz w:val="20"/>
          <w:szCs w:val="20"/>
          <w:lang w:eastAsia="en-GB"/>
        </w:rPr>
        <w:fldChar w:fldCharType="separate"/>
      </w:r>
      <w:r w:rsidR="00E1530D" w:rsidRPr="00950AA1">
        <w:rPr>
          <w:rFonts w:eastAsia="Times New Roman" w:cs="Garamond"/>
          <w:noProof/>
          <w:sz w:val="20"/>
          <w:szCs w:val="20"/>
          <w:lang w:eastAsia="en-GB"/>
        </w:rPr>
        <w:t>[</w:t>
      </w:r>
      <w:r w:rsidR="00156DFD" w:rsidRPr="00950AA1">
        <w:rPr>
          <w:rFonts w:eastAsia="Times New Roman" w:cs="Garamond"/>
          <w:noProof/>
          <w:sz w:val="20"/>
          <w:szCs w:val="20"/>
          <w:lang w:eastAsia="en-GB"/>
        </w:rPr>
        <w:t>7</w:t>
      </w:r>
      <w:r w:rsidR="00E1530D" w:rsidRPr="00950AA1">
        <w:rPr>
          <w:rFonts w:eastAsia="Times New Roman" w:cs="Garamond"/>
          <w:noProof/>
          <w:sz w:val="20"/>
          <w:szCs w:val="20"/>
          <w:lang w:eastAsia="en-GB"/>
        </w:rPr>
        <w:t>]</w:t>
      </w:r>
      <w:r w:rsidR="002947C0" w:rsidRPr="00950AA1">
        <w:rPr>
          <w:rFonts w:eastAsia="Times New Roman" w:cs="Garamond"/>
          <w:sz w:val="20"/>
          <w:szCs w:val="20"/>
          <w:lang w:eastAsia="en-GB"/>
        </w:rPr>
        <w:fldChar w:fldCharType="end"/>
      </w:r>
      <w:r w:rsidR="00FD2EC7" w:rsidRPr="00950AA1">
        <w:rPr>
          <w:rFonts w:eastAsia="Times New Roman" w:cs="Garamond"/>
          <w:sz w:val="20"/>
          <w:szCs w:val="20"/>
          <w:lang w:eastAsia="en-GB"/>
        </w:rPr>
        <w:t>, g</w:t>
      </w:r>
      <w:r w:rsidR="002947C0" w:rsidRPr="00950AA1">
        <w:rPr>
          <w:rFonts w:eastAsia="Times New Roman" w:cs="Garamond"/>
          <w:sz w:val="20"/>
          <w:szCs w:val="20"/>
          <w:lang w:eastAsia="en-GB"/>
        </w:rPr>
        <w:t xml:space="preserve">roup A </w:t>
      </w:r>
      <w:r w:rsidR="00215407" w:rsidRPr="00950AA1">
        <w:rPr>
          <w:rFonts w:eastAsia="Times New Roman" w:cs="Garamond"/>
          <w:i/>
          <w:sz w:val="20"/>
          <w:szCs w:val="20"/>
          <w:lang w:eastAsia="en-GB"/>
        </w:rPr>
        <w:t>Streptococcus</w:t>
      </w:r>
      <w:r w:rsidR="00FD2EC7" w:rsidRPr="00950AA1">
        <w:rPr>
          <w:rFonts w:eastAsia="Times New Roman" w:cs="Garamond"/>
          <w:sz w:val="20"/>
          <w:szCs w:val="20"/>
          <w:lang w:eastAsia="en-GB"/>
        </w:rPr>
        <w:t xml:space="preserve"> </w:t>
      </w:r>
      <w:r w:rsidR="002947C0" w:rsidRPr="00950AA1">
        <w:rPr>
          <w:rFonts w:eastAsia="Times New Roman" w:cs="Garamond"/>
          <w:sz w:val="20"/>
          <w:szCs w:val="20"/>
          <w:lang w:eastAsia="en-GB"/>
        </w:rPr>
        <w:fldChar w:fldCharType="begin" w:fldLock="1"/>
      </w:r>
      <w:r w:rsidR="00E1530D" w:rsidRPr="00950AA1">
        <w:rPr>
          <w:rFonts w:eastAsia="Times New Roman" w:cs="Garamond"/>
          <w:sz w:val="20"/>
          <w:szCs w:val="20"/>
          <w:lang w:eastAsia="en-GB"/>
        </w:rPr>
        <w:instrText>ADDIN CSL_CITATION { "citationItems" : [ { "id" : "ITEM-1", "itemData" : { "DOI" : "10.1016/j.cub.2005.12.039", "ISSN" : "0960-9822", "PMID" : "16488874", "abstract" : "The innate immune response plays a crucial role in satisfactory host resolution of bacterial infection. In response to chemotactic signals, neutrophils are early responding cells that migrate in large numbers to sites of infection. The recent discovery of secreted neutrophil extracellular traps (NETs) composed of DNA and histones opened a novel dimension in our understanding of the microbial killing capacity of these specialized leukocytes. M1 serotype strains of the pathogen Group A Streptococcus (GAS) are associated with invasive infections including necrotizing fasciitis (NF) and express a potent DNase (Sda1). Here we apply a molecular genetic approach of allelic replacement mutagenesis, single gene complementation, and heterologous expression to demonstrate that DNase Sda1 is both necessary and sufficient to promote GAS neutrophil resistance and virulence in a murine model of NF. Live fluorescent microscopic cell imaging and histopathological analysis are used to establish for the first time a direct linkage between NET degradation and bacterial pathogenicity. Inhibition of GAS DNase activity with G-actin enhanced neutrophil clearance of the pathogen in vitro and reduced virulence in vivo. The results demonstrate a significant role for NETs in neutrophil-mediated innate immunity, and at the same time identify a novel therapeutic target against invasive GAS infection.", "author" : [ { "dropping-particle" : "", "family" : "Buchanan", "given" : "John T", "non-dropping-particle" : "", "parse-names" : false, "suffix" : "" }, { "dropping-particle" : "", "family" : "Simpson", "given" : "Amelia J", "non-dropping-particle" : "", "parse-names" : false, "suffix" : "" }, { "dropping-particle" : "", "family" : "Aziz", "given" : "Ramy K", "non-dropping-particle" : "", "parse-names" : false, "suffix" : "" }, { "dropping-particle" : "", "family" : "Liu", "given" : "George Y", "non-dropping-particle" : "", "parse-names" : false, "suffix" : "" }, { "dropping-particle" : "", "family" : "Kristian", "given" : "Sascha A", "non-dropping-particle" : "", "parse-names" : false, "suffix" : "" }, { "dropping-particle" : "", "family" : "Kotb", "given" : "Malak", "non-dropping-particle" : "", "parse-names" : false, "suffix" : "" }, { "dropping-particle" : "", "family" : "Feramisco", "given" : "James", "non-dropping-particle" : "", "parse-names" : false, "suffix" : "" }, { "dropping-particle" : "", "family" : "Nizet", "given" : "Victor", "non-dropping-particle" : "", "parse-names" : false, "suffix" : "" } ], "container-title" : "Current biology : CB", "id" : "ITEM-1", "issue" : "4", "issued" : { "date-parts" : [ [ "2006", "2", "21" ] ] }, "page" : "396-400", "title" : "DNase expression allows the pathogen group A Streptococcus to escape killing in neutrophil extracellular traps.", "type" : "article-journal", "volume" : "16" }, "uris" : [ "http://www.mendeley.com/documents/?uuid=0f943f14-83e5-45eb-b780-112a51e5cab7" ] } ], "mendeley" : { "formattedCitation" : "[11]", "plainTextFormattedCitation" : "[11]", "previouslyFormattedCitation" : "[11]" }, "properties" : { "noteIndex" : 0 }, "schema" : "https://github.com/citation-style-language/schema/raw/master/csl-citation.json" }</w:instrText>
      </w:r>
      <w:r w:rsidR="002947C0" w:rsidRPr="00950AA1">
        <w:rPr>
          <w:rFonts w:eastAsia="Times New Roman" w:cs="Garamond"/>
          <w:sz w:val="20"/>
          <w:szCs w:val="20"/>
          <w:lang w:eastAsia="en-GB"/>
        </w:rPr>
        <w:fldChar w:fldCharType="separate"/>
      </w:r>
      <w:r w:rsidR="00E1530D" w:rsidRPr="00950AA1">
        <w:rPr>
          <w:rFonts w:eastAsia="Times New Roman" w:cs="Garamond"/>
          <w:noProof/>
          <w:sz w:val="20"/>
          <w:szCs w:val="20"/>
          <w:lang w:eastAsia="en-GB"/>
        </w:rPr>
        <w:t>[</w:t>
      </w:r>
      <w:r w:rsidR="00156DFD" w:rsidRPr="00950AA1">
        <w:rPr>
          <w:rFonts w:eastAsia="Times New Roman" w:cs="Garamond"/>
          <w:noProof/>
          <w:sz w:val="20"/>
          <w:szCs w:val="20"/>
          <w:lang w:eastAsia="en-GB"/>
        </w:rPr>
        <w:t>8</w:t>
      </w:r>
      <w:r w:rsidR="00E1530D" w:rsidRPr="00950AA1">
        <w:rPr>
          <w:rFonts w:eastAsia="Times New Roman" w:cs="Garamond"/>
          <w:noProof/>
          <w:sz w:val="20"/>
          <w:szCs w:val="20"/>
          <w:lang w:eastAsia="en-GB"/>
        </w:rPr>
        <w:t>]</w:t>
      </w:r>
      <w:r w:rsidR="002947C0" w:rsidRPr="00950AA1">
        <w:rPr>
          <w:rFonts w:eastAsia="Times New Roman" w:cs="Garamond"/>
          <w:sz w:val="20"/>
          <w:szCs w:val="20"/>
          <w:lang w:eastAsia="en-GB"/>
        </w:rPr>
        <w:fldChar w:fldCharType="end"/>
      </w:r>
      <w:r w:rsidR="002947C0" w:rsidRPr="00950AA1">
        <w:rPr>
          <w:rFonts w:eastAsia="Times New Roman" w:cs="Garamond"/>
          <w:sz w:val="20"/>
          <w:szCs w:val="20"/>
          <w:lang w:eastAsia="en-GB"/>
        </w:rPr>
        <w:t xml:space="preserve">, and </w:t>
      </w:r>
      <w:r w:rsidR="00B045D3" w:rsidRPr="00950AA1">
        <w:rPr>
          <w:rFonts w:eastAsia="Times New Roman" w:cs="Garamond"/>
          <w:sz w:val="20"/>
          <w:szCs w:val="20"/>
          <w:lang w:eastAsia="en-GB"/>
        </w:rPr>
        <w:t xml:space="preserve">yeast and hyphal forms of </w:t>
      </w:r>
      <w:r w:rsidR="002947C0" w:rsidRPr="00950AA1">
        <w:rPr>
          <w:rFonts w:eastAsia="Times New Roman" w:cs="Garamond"/>
          <w:i/>
          <w:sz w:val="20"/>
          <w:szCs w:val="20"/>
          <w:lang w:eastAsia="en-GB"/>
        </w:rPr>
        <w:t>Candid</w:t>
      </w:r>
      <w:r w:rsidR="00B045D3" w:rsidRPr="00950AA1">
        <w:rPr>
          <w:rFonts w:eastAsia="Times New Roman" w:cs="Garamond"/>
          <w:i/>
          <w:sz w:val="20"/>
          <w:szCs w:val="20"/>
          <w:lang w:eastAsia="en-GB"/>
        </w:rPr>
        <w:t>a</w:t>
      </w:r>
      <w:r w:rsidR="002947C0" w:rsidRPr="00950AA1">
        <w:rPr>
          <w:rFonts w:eastAsia="Times New Roman" w:cs="Garamond"/>
          <w:i/>
          <w:sz w:val="20"/>
          <w:szCs w:val="20"/>
          <w:lang w:eastAsia="en-GB"/>
        </w:rPr>
        <w:t xml:space="preserve"> albicans</w:t>
      </w:r>
      <w:r w:rsidR="002947C0" w:rsidRPr="00950AA1">
        <w:rPr>
          <w:rFonts w:eastAsia="Times New Roman" w:cs="Garamond"/>
          <w:sz w:val="20"/>
          <w:szCs w:val="20"/>
          <w:lang w:eastAsia="en-GB"/>
        </w:rPr>
        <w:t xml:space="preserve"> </w:t>
      </w:r>
      <w:r w:rsidR="002947C0" w:rsidRPr="00950AA1">
        <w:rPr>
          <w:rFonts w:eastAsia="Times New Roman" w:cs="Garamond"/>
          <w:sz w:val="20"/>
          <w:szCs w:val="20"/>
          <w:lang w:eastAsia="en-GB"/>
        </w:rPr>
        <w:fldChar w:fldCharType="begin" w:fldLock="1"/>
      </w:r>
      <w:r w:rsidR="00E1530D" w:rsidRPr="00950AA1">
        <w:rPr>
          <w:rFonts w:eastAsia="Times New Roman" w:cs="Garamond"/>
          <w:sz w:val="20"/>
          <w:szCs w:val="20"/>
          <w:lang w:eastAsia="en-GB"/>
        </w:rPr>
        <w:instrText>ADDIN CSL_CITATION { "citationItems" : [ { "id" : "ITEM-1", "itemData" : { "DOI" : "10.1111/j.1462-5822.2005.00659.x", "ISSN" : "1462-5814", "PMID" : "16548892", "abstract" : "Neutrophils phagocytose and kill microbes upon phagolysosomal fusion. Recently we found that activated neutrophils form extracellular fibres that consist of granule proteins and chromatin. These neutrophil extracellular traps (NETs) degrade virulence factors and kill Gram positive and negative bacteria. Here we show for the first time that Candida albicans, a eukaryotic pathogen, induces NET-formation and is susceptible to NET-mediated killing. C. albicans is the predominant aetiologic agent of fungal infections in humans, particularly in immunocompromised hosts. One major virulence trait of C. albicans is its ability to reversibly switch from singular budding cells to filamentous hyphae. We demonstrate that NETs kill both yeast-form and hyphal cells, and that granule components mediate fungal killing. Taken together our data indicate that neutrophils trap and kill ascomycetous yeasts by forming NETs.", "author" : [ { "dropping-particle" : "", "family" : "Urban", "given" : "Constantin F", "non-dropping-particle" : "", "parse-names" : false, "suffix" : "" }, { "dropping-particle" : "", "family" : "Reichard", "given" : "Ulrike", "non-dropping-particle" : "", "parse-names" : false, "suffix" : "" }, { "dropping-particle" : "", "family" : "Brinkmann", "given" : "Volker", "non-dropping-particle" : "", "parse-names" : false, "suffix" : "" }, { "dropping-particle" : "", "family" : "Zychlinsky", "given" : "Arturo", "non-dropping-particle" : "", "parse-names" : false, "suffix" : "" } ], "container-title" : "Cellular microbiology", "id" : "ITEM-1", "issue" : "4", "issued" : { "date-parts" : [ [ "2006", "4" ] ] }, "page" : "668-76", "title" : "Neutrophil extracellular traps capture and kill Candida albicans yeast and hyphal forms.", "type" : "article-journal", "volume" : "8" }, "uris" : [ "http://www.mendeley.com/documents/?uuid=7c5ed709-ae08-478a-b885-d910d80ff41b" ] } ], "mendeley" : { "formattedCitation" : "[12]", "plainTextFormattedCitation" : "[12]", "previouslyFormattedCitation" : "[12]" }, "properties" : { "noteIndex" : 0 }, "schema" : "https://github.com/citation-style-language/schema/raw/master/csl-citation.json" }</w:instrText>
      </w:r>
      <w:r w:rsidR="002947C0" w:rsidRPr="00950AA1">
        <w:rPr>
          <w:rFonts w:eastAsia="Times New Roman" w:cs="Garamond"/>
          <w:sz w:val="20"/>
          <w:szCs w:val="20"/>
          <w:lang w:eastAsia="en-GB"/>
        </w:rPr>
        <w:fldChar w:fldCharType="separate"/>
      </w:r>
      <w:r w:rsidR="00E1530D" w:rsidRPr="00950AA1">
        <w:rPr>
          <w:rFonts w:eastAsia="Times New Roman" w:cs="Garamond"/>
          <w:noProof/>
          <w:sz w:val="20"/>
          <w:szCs w:val="20"/>
          <w:lang w:eastAsia="en-GB"/>
        </w:rPr>
        <w:t>[</w:t>
      </w:r>
      <w:r w:rsidR="00E14F31" w:rsidRPr="00950AA1">
        <w:rPr>
          <w:rFonts w:eastAsia="Times New Roman" w:cs="Garamond"/>
          <w:noProof/>
          <w:sz w:val="20"/>
          <w:szCs w:val="20"/>
          <w:lang w:eastAsia="en-GB"/>
        </w:rPr>
        <w:t>9</w:t>
      </w:r>
      <w:r w:rsidR="00E1530D" w:rsidRPr="00950AA1">
        <w:rPr>
          <w:rFonts w:eastAsia="Times New Roman" w:cs="Garamond"/>
          <w:noProof/>
          <w:sz w:val="20"/>
          <w:szCs w:val="20"/>
          <w:lang w:eastAsia="en-GB"/>
        </w:rPr>
        <w:t>]</w:t>
      </w:r>
      <w:r w:rsidR="002947C0" w:rsidRPr="00950AA1">
        <w:rPr>
          <w:rFonts w:eastAsia="Times New Roman" w:cs="Garamond"/>
          <w:sz w:val="20"/>
          <w:szCs w:val="20"/>
          <w:lang w:eastAsia="en-GB"/>
        </w:rPr>
        <w:fldChar w:fldCharType="end"/>
      </w:r>
      <w:r w:rsidR="002947C0" w:rsidRPr="00950AA1">
        <w:rPr>
          <w:rFonts w:eastAsia="Times New Roman" w:cs="Garamond"/>
          <w:sz w:val="20"/>
          <w:szCs w:val="20"/>
          <w:lang w:eastAsia="en-GB"/>
        </w:rPr>
        <w:t>.</w:t>
      </w:r>
      <w:r w:rsidR="00184C43" w:rsidRPr="00950AA1">
        <w:rPr>
          <w:rFonts w:eastAsia="Times New Roman" w:cs="Garamond"/>
          <w:sz w:val="20"/>
          <w:szCs w:val="20"/>
          <w:lang w:eastAsia="en-GB"/>
        </w:rPr>
        <w:t xml:space="preserve"> </w:t>
      </w:r>
      <w:r w:rsidR="002947C0" w:rsidRPr="00950AA1">
        <w:rPr>
          <w:rFonts w:eastAsia="Times New Roman" w:cs="Garamond"/>
          <w:sz w:val="20"/>
          <w:szCs w:val="20"/>
          <w:lang w:eastAsia="en-GB"/>
        </w:rPr>
        <w:t xml:space="preserve">However, </w:t>
      </w:r>
      <w:r w:rsidR="00AB4F24">
        <w:rPr>
          <w:rFonts w:eastAsia="Times New Roman" w:cs="Garamond"/>
          <w:sz w:val="20"/>
          <w:szCs w:val="20"/>
          <w:lang w:eastAsia="en-GB"/>
        </w:rPr>
        <w:t xml:space="preserve">some </w:t>
      </w:r>
      <w:r w:rsidR="002947C0" w:rsidRPr="00950AA1">
        <w:rPr>
          <w:rFonts w:eastAsia="Times New Roman" w:cs="Garamond"/>
          <w:sz w:val="20"/>
          <w:szCs w:val="20"/>
          <w:lang w:eastAsia="en-GB"/>
        </w:rPr>
        <w:t xml:space="preserve">other </w:t>
      </w:r>
      <w:r w:rsidR="00E861F8" w:rsidRPr="00950AA1">
        <w:rPr>
          <w:rFonts w:eastAsia="Times New Roman" w:cs="Garamond"/>
          <w:sz w:val="20"/>
          <w:szCs w:val="20"/>
          <w:lang w:eastAsia="en-GB"/>
        </w:rPr>
        <w:t xml:space="preserve">studies </w:t>
      </w:r>
      <w:r w:rsidR="002947C0" w:rsidRPr="00950AA1">
        <w:rPr>
          <w:rFonts w:eastAsia="Times New Roman" w:cs="Garamond"/>
          <w:sz w:val="20"/>
          <w:szCs w:val="20"/>
          <w:lang w:eastAsia="en-GB"/>
        </w:rPr>
        <w:t xml:space="preserve">have failed to show NETs killing, </w:t>
      </w:r>
      <w:r w:rsidR="003523C2" w:rsidRPr="00950AA1">
        <w:rPr>
          <w:rFonts w:eastAsia="Times New Roman" w:cs="Garamond"/>
          <w:sz w:val="20"/>
          <w:szCs w:val="20"/>
          <w:lang w:eastAsia="en-GB"/>
        </w:rPr>
        <w:t>including reports where</w:t>
      </w:r>
      <w:r w:rsidR="002947C0" w:rsidRPr="00950AA1">
        <w:rPr>
          <w:rFonts w:eastAsia="Times New Roman" w:cs="Garamond"/>
          <w:sz w:val="20"/>
          <w:szCs w:val="20"/>
          <w:lang w:eastAsia="en-GB"/>
        </w:rPr>
        <w:t xml:space="preserve"> </w:t>
      </w:r>
      <w:r w:rsidR="00215407" w:rsidRPr="00950AA1">
        <w:rPr>
          <w:rFonts w:eastAsia="Times New Roman" w:cs="Garamond"/>
          <w:sz w:val="20"/>
          <w:szCs w:val="20"/>
          <w:lang w:eastAsia="en-GB"/>
        </w:rPr>
        <w:t xml:space="preserve">a subset of </w:t>
      </w:r>
      <w:r w:rsidR="009F0A9F" w:rsidRPr="00950AA1">
        <w:rPr>
          <w:rFonts w:eastAsia="Times New Roman" w:cs="Garamond"/>
          <w:i/>
          <w:sz w:val="20"/>
          <w:szCs w:val="20"/>
          <w:lang w:eastAsia="en-GB"/>
        </w:rPr>
        <w:t>S.</w:t>
      </w:r>
      <w:r w:rsidR="002947C0" w:rsidRPr="00950AA1">
        <w:rPr>
          <w:rFonts w:eastAsia="Times New Roman" w:cs="Garamond"/>
          <w:i/>
          <w:sz w:val="20"/>
          <w:szCs w:val="20"/>
          <w:lang w:eastAsia="en-GB"/>
        </w:rPr>
        <w:t xml:space="preserve"> aureus</w:t>
      </w:r>
      <w:r w:rsidR="002947C0" w:rsidRPr="00950AA1">
        <w:rPr>
          <w:rFonts w:eastAsia="Times New Roman" w:cs="Garamond"/>
          <w:sz w:val="20"/>
          <w:szCs w:val="20"/>
          <w:lang w:eastAsia="en-GB"/>
        </w:rPr>
        <w:t xml:space="preserve"> trapped by NETs </w:t>
      </w:r>
      <w:r w:rsidR="00FB206A" w:rsidRPr="00950AA1">
        <w:rPr>
          <w:rFonts w:eastAsia="Times New Roman" w:cs="Garamond"/>
          <w:sz w:val="20"/>
          <w:szCs w:val="20"/>
          <w:lang w:eastAsia="en-GB"/>
        </w:rPr>
        <w:t>continue</w:t>
      </w:r>
      <w:r w:rsidR="00215407" w:rsidRPr="00950AA1">
        <w:rPr>
          <w:rFonts w:eastAsia="Times New Roman" w:cs="Garamond"/>
          <w:sz w:val="20"/>
          <w:szCs w:val="20"/>
          <w:lang w:eastAsia="en-GB"/>
        </w:rPr>
        <w:t>d</w:t>
      </w:r>
      <w:r w:rsidR="00FB206A" w:rsidRPr="00950AA1">
        <w:rPr>
          <w:rFonts w:eastAsia="Times New Roman" w:cs="Garamond"/>
          <w:sz w:val="20"/>
          <w:szCs w:val="20"/>
          <w:lang w:eastAsia="en-GB"/>
        </w:rPr>
        <w:t xml:space="preserve"> to </w:t>
      </w:r>
      <w:r w:rsidR="002947C0" w:rsidRPr="00950AA1">
        <w:rPr>
          <w:rFonts w:eastAsia="Times New Roman" w:cs="Garamond"/>
          <w:sz w:val="20"/>
          <w:szCs w:val="20"/>
          <w:lang w:eastAsia="en-GB"/>
        </w:rPr>
        <w:t xml:space="preserve">proliferate after </w:t>
      </w:r>
      <w:r w:rsidR="00E861F8" w:rsidRPr="00950AA1">
        <w:rPr>
          <w:rFonts w:eastAsia="Times New Roman" w:cs="Garamond"/>
          <w:sz w:val="20"/>
          <w:szCs w:val="20"/>
          <w:lang w:eastAsia="en-GB"/>
        </w:rPr>
        <w:t xml:space="preserve">DNase-induced </w:t>
      </w:r>
      <w:r w:rsidR="002947C0" w:rsidRPr="00950AA1">
        <w:rPr>
          <w:rFonts w:eastAsia="Times New Roman" w:cs="Garamond"/>
          <w:sz w:val="20"/>
          <w:szCs w:val="20"/>
          <w:lang w:eastAsia="en-GB"/>
        </w:rPr>
        <w:t xml:space="preserve">release </w:t>
      </w:r>
      <w:r w:rsidR="002947C0" w:rsidRPr="00950AA1">
        <w:rPr>
          <w:rFonts w:eastAsia="Times New Roman" w:cs="Garamond"/>
          <w:sz w:val="20"/>
          <w:szCs w:val="20"/>
          <w:lang w:eastAsia="en-GB"/>
        </w:rPr>
        <w:fldChar w:fldCharType="begin" w:fldLock="1"/>
      </w:r>
      <w:r w:rsidR="00E1530D" w:rsidRPr="00950AA1">
        <w:rPr>
          <w:rFonts w:eastAsia="Times New Roman" w:cs="Garamond"/>
          <w:sz w:val="20"/>
          <w:szCs w:val="20"/>
          <w:lang w:eastAsia="en-GB"/>
        </w:rPr>
        <w:instrText>ADDIN CSL_CITATION { "citationItems" : [ { "id" : "ITEM-1", "itemData" : { "ISSN" : "1528-0020", "abstract" : "Neutrophil extracellular traps (NETs) are DNA structures released by dying neutrophils and claimed to constitute a new microbicidal mechanism. Killing by NET-forming cells is ascribed to these structures because it is prevented by preincubation with DNase, which has been shown to dismantle NETs, before addition of the target microorganisms. Curiously, the possibility that the microorganisms ensnared in NETs are alive has not been considered. Using Staphylococcus aureus and Candida albicans blastospores, we demonstrate that the microorganisms captured by NETs and thought to be killed are alive because they are released and recovered in cell medium by incubation with DNase. It is concluded that NETs entrap but do not kill microbes.", "author" : [ { "dropping-particle" : "", "family" : "Menegazzi", "given" : "Renzo", "non-dropping-particle" : "", "parse-names" : false, "suffix" : "" }, { "dropping-particle" : "", "family" : "Decleva", "given" : "Eva", "non-dropping-particle" : "", "parse-names" : false, "suffix" : "" }, { "dropping-particle" : "", "family" : "Dri", "given" : "Pietro", "non-dropping-particle" : "", "parse-names" : false, "suffix" : "" } ], "container-title" : "Blood", "id" : "ITEM-1", "issue" : "5", "issued" : { "date-parts" : [ [ "2012", "2", "2" ] ] }, "page" : "1214-6", "title" : "Killing by neutrophil extracellular traps: fact or folklore?", "type" : "article-journal", "volume" : "119" }, "uris" : [ "http://www.mendeley.com/documents/?uuid=db682230-72f1-4ccd-a3d3-2c27d3200098" ] } ], "mendeley" : { "formattedCitation" : "[13]", "plainTextFormattedCitation" : "[13]", "previouslyFormattedCitation" : "[13]" }, "properties" : { "noteIndex" : 0 }, "schema" : "https://github.com/citation-style-language/schema/raw/master/csl-citation.json" }</w:instrText>
      </w:r>
      <w:r w:rsidR="002947C0" w:rsidRPr="00950AA1">
        <w:rPr>
          <w:rFonts w:eastAsia="Times New Roman" w:cs="Garamond"/>
          <w:sz w:val="20"/>
          <w:szCs w:val="20"/>
          <w:lang w:eastAsia="en-GB"/>
        </w:rPr>
        <w:fldChar w:fldCharType="separate"/>
      </w:r>
      <w:r w:rsidR="00E1530D" w:rsidRPr="00950AA1">
        <w:rPr>
          <w:rFonts w:eastAsia="Times New Roman" w:cs="Garamond"/>
          <w:noProof/>
          <w:sz w:val="20"/>
          <w:szCs w:val="20"/>
          <w:lang w:eastAsia="en-GB"/>
        </w:rPr>
        <w:t>[</w:t>
      </w:r>
      <w:r w:rsidR="00E14F31" w:rsidRPr="00950AA1">
        <w:rPr>
          <w:rFonts w:eastAsia="Times New Roman" w:cs="Garamond"/>
          <w:noProof/>
          <w:sz w:val="20"/>
          <w:szCs w:val="20"/>
          <w:lang w:eastAsia="en-GB"/>
        </w:rPr>
        <w:t>10</w:t>
      </w:r>
      <w:r w:rsidR="00E1530D" w:rsidRPr="00950AA1">
        <w:rPr>
          <w:rFonts w:eastAsia="Times New Roman" w:cs="Garamond"/>
          <w:noProof/>
          <w:sz w:val="20"/>
          <w:szCs w:val="20"/>
          <w:lang w:eastAsia="en-GB"/>
        </w:rPr>
        <w:t>]</w:t>
      </w:r>
      <w:r w:rsidR="002947C0" w:rsidRPr="00950AA1">
        <w:rPr>
          <w:rFonts w:eastAsia="Times New Roman" w:cs="Garamond"/>
          <w:sz w:val="20"/>
          <w:szCs w:val="20"/>
          <w:lang w:eastAsia="en-GB"/>
        </w:rPr>
        <w:fldChar w:fldCharType="end"/>
      </w:r>
      <w:r w:rsidR="002947C0" w:rsidRPr="00950AA1">
        <w:rPr>
          <w:rFonts w:eastAsia="Times New Roman" w:cs="Garamond"/>
          <w:sz w:val="20"/>
          <w:szCs w:val="20"/>
          <w:lang w:eastAsia="en-GB"/>
        </w:rPr>
        <w:t>.</w:t>
      </w:r>
      <w:r w:rsidR="00184C43" w:rsidRPr="00950AA1">
        <w:rPr>
          <w:rFonts w:eastAsia="Times New Roman" w:cs="Garamond"/>
          <w:sz w:val="20"/>
          <w:szCs w:val="20"/>
          <w:lang w:eastAsia="en-GB"/>
        </w:rPr>
        <w:t xml:space="preserve"> </w:t>
      </w:r>
      <w:r w:rsidR="003968FF" w:rsidRPr="00950AA1">
        <w:rPr>
          <w:rFonts w:eastAsia="Times New Roman" w:cs="Garamond"/>
          <w:sz w:val="20"/>
          <w:szCs w:val="20"/>
          <w:lang w:eastAsia="en-GB"/>
        </w:rPr>
        <w:t xml:space="preserve">What is clear </w:t>
      </w:r>
      <w:r w:rsidR="00FB206A" w:rsidRPr="00950AA1">
        <w:rPr>
          <w:rFonts w:eastAsia="Times New Roman" w:cs="Garamond"/>
          <w:sz w:val="20"/>
          <w:szCs w:val="20"/>
          <w:lang w:eastAsia="en-GB"/>
        </w:rPr>
        <w:t xml:space="preserve">however, </w:t>
      </w:r>
      <w:r w:rsidR="003968FF" w:rsidRPr="00950AA1">
        <w:rPr>
          <w:rFonts w:eastAsia="Times New Roman" w:cs="Garamond"/>
          <w:sz w:val="20"/>
          <w:szCs w:val="20"/>
          <w:lang w:eastAsia="en-GB"/>
        </w:rPr>
        <w:t xml:space="preserve">is that </w:t>
      </w:r>
      <w:r w:rsidR="005E2EB3" w:rsidRPr="00950AA1">
        <w:rPr>
          <w:rFonts w:eastAsia="Times New Roman" w:cs="Garamond"/>
          <w:sz w:val="20"/>
          <w:szCs w:val="20"/>
          <w:lang w:eastAsia="en-GB"/>
        </w:rPr>
        <w:t xml:space="preserve">the trapping of bacteria by NETs </w:t>
      </w:r>
      <w:r w:rsidR="00FB206A" w:rsidRPr="00950AA1">
        <w:rPr>
          <w:rFonts w:eastAsia="Times New Roman" w:cs="Garamond"/>
          <w:sz w:val="20"/>
          <w:szCs w:val="20"/>
          <w:lang w:eastAsia="en-GB"/>
        </w:rPr>
        <w:t>acts to</w:t>
      </w:r>
      <w:r w:rsidR="005E2EB3" w:rsidRPr="00950AA1">
        <w:rPr>
          <w:rFonts w:eastAsia="Times New Roman" w:cs="Garamond"/>
          <w:sz w:val="20"/>
          <w:szCs w:val="20"/>
          <w:lang w:eastAsia="en-GB"/>
        </w:rPr>
        <w:t xml:space="preserve"> reduce proliferation and prevent </w:t>
      </w:r>
      <w:r w:rsidR="0076586B" w:rsidRPr="00950AA1">
        <w:rPr>
          <w:rFonts w:eastAsia="Times New Roman" w:cs="Garamond"/>
          <w:sz w:val="20"/>
          <w:szCs w:val="20"/>
          <w:lang w:eastAsia="en-GB"/>
        </w:rPr>
        <w:t xml:space="preserve">bacterial </w:t>
      </w:r>
      <w:r w:rsidR="005E2EB3" w:rsidRPr="00950AA1">
        <w:rPr>
          <w:rFonts w:eastAsia="Times New Roman" w:cs="Garamond"/>
          <w:sz w:val="20"/>
          <w:szCs w:val="20"/>
          <w:lang w:eastAsia="en-GB"/>
        </w:rPr>
        <w:t>dissemination</w:t>
      </w:r>
      <w:r w:rsidR="00311FC5" w:rsidRPr="00950AA1">
        <w:rPr>
          <w:rFonts w:eastAsia="Times New Roman" w:cs="Garamond"/>
          <w:sz w:val="20"/>
          <w:szCs w:val="20"/>
          <w:lang w:eastAsia="en-GB"/>
        </w:rPr>
        <w:t xml:space="preserve"> </w:t>
      </w:r>
      <w:r w:rsidR="00AF26AC" w:rsidRPr="00950AA1">
        <w:rPr>
          <w:rFonts w:eastAsia="Times New Roman" w:cs="Garamond"/>
          <w:sz w:val="20"/>
          <w:szCs w:val="20"/>
          <w:lang w:eastAsia="en-GB"/>
        </w:rPr>
        <w:t xml:space="preserve">between </w:t>
      </w:r>
      <w:r w:rsidR="003523C2" w:rsidRPr="00950AA1">
        <w:rPr>
          <w:rFonts w:eastAsia="Times New Roman" w:cs="Garamond"/>
          <w:sz w:val="20"/>
          <w:szCs w:val="20"/>
          <w:lang w:eastAsia="en-GB"/>
        </w:rPr>
        <w:t>certain organs including the lung</w:t>
      </w:r>
      <w:r w:rsidR="00AA1315" w:rsidRPr="00950AA1">
        <w:rPr>
          <w:rFonts w:eastAsia="Times New Roman" w:cs="Garamond"/>
          <w:sz w:val="20"/>
          <w:szCs w:val="20"/>
          <w:lang w:eastAsia="en-GB"/>
        </w:rPr>
        <w:t xml:space="preserve"> </w:t>
      </w:r>
      <w:r w:rsidR="00AA1315" w:rsidRPr="00950AA1">
        <w:rPr>
          <w:rFonts w:eastAsia="Times New Roman" w:cs="Garamond"/>
          <w:sz w:val="20"/>
          <w:szCs w:val="20"/>
          <w:lang w:eastAsia="en-GB"/>
        </w:rPr>
        <w:fldChar w:fldCharType="begin" w:fldLock="1"/>
      </w:r>
      <w:r w:rsidR="00E1530D" w:rsidRPr="00950AA1">
        <w:rPr>
          <w:rFonts w:eastAsia="Times New Roman" w:cs="Garamond"/>
          <w:sz w:val="20"/>
          <w:szCs w:val="20"/>
          <w:lang w:eastAsia="en-GB"/>
        </w:rPr>
        <w:instrText>ADDIN CSL_CITATION { "citationItems" : [ { "id" : "ITEM-1", "itemData" : { "DOI" : "10.1016/j.cub.2006.01.056", "ISSN" : "0960-9822", "PMID" : "16488875", "abstract" : "Streptococcus pneumoniae (pneumococcus) is the most common cause of community-acquired pneumonia, with high morbidity and mortality worldwide. A major feature of pneumococcal pneumonia is an abundant neutrophil infiltration . It was recently shown that activated neutrophils release neutrophil extracellular traps (NETs), which contain antimicrobial proteins bound to a DNA scaffold. NETs provide a high local concentration of antimicrobial components and bind, disarm, and kill microbes extracellularly. Here, we show that pneumococci are trapped but, unlike many other pathogens, not killed by NETs. NET trapping in the lungs, however, may allow the host to confine the infection, reducing the likelihood for the pathogen to spread into the bloodstream. DNases are expressed by many Gram-positive bacterial pathogens, but their role in virulence is not clear. Expression of a surface endonuclease encoded by endA is a common feature of many pneumococcal strains. We show that EndA allows pneumococci to degrade the DNA scaffold of NETs and escape. Furthermore, we demonstrate that escaping NETs promotes spreading of pneumococci from the upper airways to the lungs and from the lungs into the bloodstream during pneumonia.", "author" : [ { "dropping-particle" : "", "family" : "Beiter", "given" : "Katharina", "non-dropping-particle" : "", "parse-names" : false, "suffix" : "" }, { "dropping-particle" : "", "family" : "Wartha", "given" : "Florian", "non-dropping-particle" : "", "parse-names" : false, "suffix" : "" }, { "dropping-particle" : "", "family" : "Albiger", "given" : "Barbara", "non-dropping-particle" : "", "parse-names" : false, "suffix" : "" }, { "dropping-particle" : "", "family" : "Normark", "given" : "Staffan", "non-dropping-particle" : "", "parse-names" : false, "suffix" : "" }, { "dropping-particle" : "", "family" : "Zychlinsky", "given" : "Arturo", "non-dropping-particle" : "", "parse-names" : false, "suffix" : "" }, { "dropping-particle" : "", "family" : "Henriques-Normark", "given" : "Birgitta", "non-dropping-particle" : "", "parse-names" : false, "suffix" : "" } ], "container-title" : "Current biology : CB", "id" : "ITEM-1", "issue" : "4", "issued" : { "date-parts" : [ [ "2006", "3", "21" ] ] }, "page" : "401-7", "title" : "2006 An endonuclease allows Streptococcus pneumoniae to escape from neutrophil extracellular traps.", "type" : "article-journal", "volume" : "16" }, "uris" : [ "http://www.mendeley.com/documents/?uuid=d534ef2e-2b54-4984-8318-531c8a19a3ae" ] } ], "mendeley" : { "formattedCitation" : "[14]", "plainTextFormattedCitation" : "[14]", "previouslyFormattedCitation" : "[14]" }, "properties" : { "noteIndex" : 0 }, "schema" : "https://github.com/citation-style-language/schema/raw/master/csl-citation.json" }</w:instrText>
      </w:r>
      <w:r w:rsidR="00AA1315" w:rsidRPr="00950AA1">
        <w:rPr>
          <w:rFonts w:eastAsia="Times New Roman" w:cs="Garamond"/>
          <w:sz w:val="20"/>
          <w:szCs w:val="20"/>
          <w:lang w:eastAsia="en-GB"/>
        </w:rPr>
        <w:fldChar w:fldCharType="separate"/>
      </w:r>
      <w:r w:rsidR="00E1530D" w:rsidRPr="00950AA1">
        <w:rPr>
          <w:rFonts w:eastAsia="Times New Roman" w:cs="Garamond"/>
          <w:noProof/>
          <w:sz w:val="20"/>
          <w:szCs w:val="20"/>
          <w:lang w:eastAsia="en-GB"/>
        </w:rPr>
        <w:t>[</w:t>
      </w:r>
      <w:r w:rsidR="001176B2" w:rsidRPr="00950AA1">
        <w:rPr>
          <w:rFonts w:eastAsia="Times New Roman" w:cs="Garamond"/>
          <w:noProof/>
          <w:sz w:val="20"/>
          <w:szCs w:val="20"/>
          <w:lang w:eastAsia="en-GB"/>
        </w:rPr>
        <w:t>11</w:t>
      </w:r>
      <w:r w:rsidR="00E1530D" w:rsidRPr="00950AA1">
        <w:rPr>
          <w:rFonts w:eastAsia="Times New Roman" w:cs="Garamond"/>
          <w:noProof/>
          <w:sz w:val="20"/>
          <w:szCs w:val="20"/>
          <w:lang w:eastAsia="en-GB"/>
        </w:rPr>
        <w:t>]</w:t>
      </w:r>
      <w:r w:rsidR="00AA1315" w:rsidRPr="00950AA1">
        <w:rPr>
          <w:rFonts w:eastAsia="Times New Roman" w:cs="Garamond"/>
          <w:sz w:val="20"/>
          <w:szCs w:val="20"/>
          <w:lang w:eastAsia="en-GB"/>
        </w:rPr>
        <w:fldChar w:fldCharType="end"/>
      </w:r>
      <w:r w:rsidR="005E2EB3" w:rsidRPr="00950AA1">
        <w:rPr>
          <w:rFonts w:eastAsia="Times New Roman" w:cs="Garamond"/>
          <w:sz w:val="20"/>
          <w:szCs w:val="20"/>
          <w:lang w:eastAsia="en-GB"/>
        </w:rPr>
        <w:t>.</w:t>
      </w:r>
    </w:p>
    <w:p w14:paraId="642E7020" w14:textId="72026DEF" w:rsidR="00912CC9" w:rsidRPr="00950AA1" w:rsidRDefault="00912CC9" w:rsidP="00950AA1">
      <w:pPr>
        <w:pStyle w:val="NormalWeb"/>
        <w:spacing w:before="0" w:beforeAutospacing="0" w:after="0" w:afterAutospacing="0" w:line="480" w:lineRule="auto"/>
        <w:jc w:val="both"/>
        <w:rPr>
          <w:rFonts w:ascii="Calibri" w:hAnsi="Calibri" w:cs="Garamond"/>
          <w:noProof/>
          <w:sz w:val="20"/>
          <w:szCs w:val="20"/>
        </w:rPr>
      </w:pPr>
      <w:r w:rsidRPr="00950AA1">
        <w:rPr>
          <w:rFonts w:ascii="Calibri" w:hAnsi="Calibri" w:cs="Garamond"/>
          <w:sz w:val="20"/>
          <w:szCs w:val="20"/>
        </w:rPr>
        <w:lastRenderedPageBreak/>
        <w:t xml:space="preserve">Beyond trapping and killing pathogens, other suggested anti-pathogenic effects of NETs include their ability to neutralise virulence factors such as IpaB from </w:t>
      </w:r>
      <w:r w:rsidRPr="00950AA1">
        <w:rPr>
          <w:rFonts w:ascii="Calibri" w:hAnsi="Calibri" w:cs="Garamond"/>
          <w:i/>
          <w:sz w:val="20"/>
          <w:szCs w:val="20"/>
        </w:rPr>
        <w:t xml:space="preserve">Shigella flexneri </w:t>
      </w:r>
      <w:r w:rsidRPr="00950AA1">
        <w:rPr>
          <w:rFonts w:ascii="Calibri" w:hAnsi="Calibri" w:cs="Garamond"/>
          <w:sz w:val="20"/>
          <w:szCs w:val="20"/>
        </w:rPr>
        <w:fldChar w:fldCharType="begin" w:fldLock="1"/>
      </w:r>
      <w:r w:rsidRPr="00950AA1">
        <w:rPr>
          <w:rFonts w:ascii="Calibri" w:hAnsi="Calibri" w:cs="Garamond"/>
          <w:sz w:val="20"/>
          <w:szCs w:val="20"/>
        </w:rPr>
        <w:instrText>ADDIN CSL_CITATION { "citationItems" : [ { "id" : "ITEM-1", "itemData" : { "ISSN" : "1095-9203", "abstract" : "Neutrophils engulf and kill bacteria when their antimicrobial granules fuse with the phagosome. Here, we describe that, upon activation, neutrophils release granule proteins and chromatin that together form extracellular fibers that bind Gram-positive and -negative bacteria. These neutrophil extracellular traps (NETs) degrade virulence factors and kill bacteria. NETs are abundant in vivo in experimental dysentery and spontaneous human appendicitis, two examples of acute inflammation. NETs appear to be a form of innate response that binds microorganisms, prevents them from spreading, and ensures a high local concentration of antimicrobial agents to degrade virulence factors and kill bacteria.", "author" : [ { "dropping-particle" : "", "family" : "Brinkmann", "given" : "Volker", "non-dropping-particle" : "", "parse-names" : false, "suffix" : "" }, { "dropping-particle" : "", "family" : "Reichard", "given" : "Ulrike", "non-dropping-particle" : "", "parse-names" : false, "suffix" : "" }, { "dropping-particle" : "", "family" : "Goosmann", "given" : "Christian", "non-dropping-particle" : "", "parse-names" : false, "suffix" : "" }, { "dropping-particle" : "", "family" : "Fauler", "given" : "Beatrix", "non-dropping-particle" : "", "parse-names" : false, "suffix" : "" }, { "dropping-particle" : "", "family" : "Uhlemann", "given" : "Yvonne", "non-dropping-particle" : "", "parse-names" : false, "suffix" : "" }, { "dropping-particle" : "", "family" : "Weiss", "given" : "David S", "non-dropping-particle" : "", "parse-names" : false, "suffix" : "" }, { "dropping-particle" : "", "family" : "Weinrauch", "given" : "Yvette", "non-dropping-particle" : "", "parse-names" : false, "suffix" : "" }, { "dropping-particle" : "", "family" : "Zychlinsky", "given" : "Arturo", "non-dropping-particle" : "", "parse-names" : false, "suffix" : "" } ], "container-title" : "Science", "id" : "ITEM-1", "issue" : "5663", "issued" : { "date-parts" : [ [ "2004", "3", "5" ] ] }, "page" : "1532-5", "title" : "Neutrophil extracellular traps kill bacteria.", "type" : "article-journal", "volume" : "303" }, "uris" : [ "http://www.mendeley.com/documents/?uuid=f8ceff0d-5a5b-4544-9660-f4d72b9a4bf5" ] } ], "mendeley" : { "formattedCitation" : "[3]", "plainTextFormattedCitation" : "[3]", "previouslyFormattedCitation" : "[3]" }, "properties" : { "noteIndex" : 0 }, "schema" : "https://github.com/citation-style-language/schema/raw/master/csl-citation.json" }</w:instrText>
      </w:r>
      <w:r w:rsidRPr="00950AA1">
        <w:rPr>
          <w:rFonts w:ascii="Calibri" w:hAnsi="Calibri" w:cs="Garamond"/>
          <w:sz w:val="20"/>
          <w:szCs w:val="20"/>
        </w:rPr>
        <w:fldChar w:fldCharType="separate"/>
      </w:r>
      <w:r w:rsidRPr="00950AA1">
        <w:rPr>
          <w:rFonts w:ascii="Calibri" w:hAnsi="Calibri" w:cs="Garamond"/>
          <w:noProof/>
          <w:sz w:val="20"/>
          <w:szCs w:val="20"/>
        </w:rPr>
        <w:t>[</w:t>
      </w:r>
      <w:r w:rsidR="00156DFD" w:rsidRPr="00950AA1">
        <w:rPr>
          <w:rFonts w:ascii="Calibri" w:hAnsi="Calibri" w:cs="Garamond"/>
          <w:noProof/>
          <w:sz w:val="20"/>
          <w:szCs w:val="20"/>
        </w:rPr>
        <w:t>2</w:t>
      </w:r>
      <w:r w:rsidRPr="00950AA1">
        <w:rPr>
          <w:rFonts w:ascii="Calibri" w:hAnsi="Calibri" w:cs="Garamond"/>
          <w:noProof/>
          <w:sz w:val="20"/>
          <w:szCs w:val="20"/>
        </w:rPr>
        <w:t>]</w:t>
      </w:r>
      <w:r w:rsidRPr="00950AA1">
        <w:rPr>
          <w:rFonts w:ascii="Calibri" w:hAnsi="Calibri" w:cs="Garamond"/>
          <w:sz w:val="20"/>
          <w:szCs w:val="20"/>
        </w:rPr>
        <w:fldChar w:fldCharType="end"/>
      </w:r>
      <w:r w:rsidRPr="00950AA1">
        <w:rPr>
          <w:rFonts w:ascii="Calibri" w:hAnsi="Calibri" w:cs="Garamond"/>
          <w:sz w:val="20"/>
          <w:szCs w:val="20"/>
        </w:rPr>
        <w:t>, inhibit</w:t>
      </w:r>
      <w:r w:rsidR="000176A7" w:rsidRPr="00950AA1">
        <w:rPr>
          <w:rFonts w:ascii="Calibri" w:hAnsi="Calibri" w:cs="Garamond"/>
          <w:sz w:val="20"/>
          <w:szCs w:val="20"/>
        </w:rPr>
        <w:t>ion of</w:t>
      </w:r>
      <w:r w:rsidRPr="00950AA1">
        <w:rPr>
          <w:rFonts w:ascii="Calibri" w:hAnsi="Calibri" w:cs="Garamond"/>
          <w:sz w:val="20"/>
          <w:szCs w:val="20"/>
        </w:rPr>
        <w:t xml:space="preserve"> microbial growth via calprotectin-mediated chelation of zinc </w:t>
      </w:r>
      <w:r w:rsidR="00215407" w:rsidRPr="00950AA1">
        <w:rPr>
          <w:rFonts w:ascii="Calibri" w:hAnsi="Calibri" w:cs="Garamond"/>
          <w:sz w:val="20"/>
          <w:szCs w:val="20"/>
        </w:rPr>
        <w:t xml:space="preserve">during </w:t>
      </w:r>
      <w:r w:rsidRPr="00950AA1">
        <w:rPr>
          <w:rFonts w:ascii="Calibri" w:hAnsi="Calibri" w:cs="Garamond"/>
          <w:i/>
          <w:sz w:val="20"/>
          <w:szCs w:val="20"/>
        </w:rPr>
        <w:t>Aspergillus</w:t>
      </w:r>
      <w:r w:rsidRPr="00950AA1">
        <w:rPr>
          <w:rFonts w:ascii="Calibri" w:hAnsi="Calibri" w:cs="Garamond"/>
          <w:sz w:val="20"/>
          <w:szCs w:val="20"/>
        </w:rPr>
        <w:t xml:space="preserve"> infection </w:t>
      </w:r>
      <w:r w:rsidRPr="00950AA1">
        <w:rPr>
          <w:rFonts w:ascii="Calibri" w:hAnsi="Calibri" w:cs="Garamond"/>
          <w:sz w:val="20"/>
          <w:szCs w:val="20"/>
        </w:rPr>
        <w:fldChar w:fldCharType="begin" w:fldLock="1"/>
      </w:r>
      <w:r w:rsidRPr="00950AA1">
        <w:rPr>
          <w:rFonts w:ascii="Calibri" w:hAnsi="Calibri" w:cs="Garamond"/>
          <w:sz w:val="20"/>
          <w:szCs w:val="20"/>
        </w:rPr>
        <w:instrText>ADDIN CSL_CITATION { "citationItems" : [ { "id" : "ITEM-1", "itemData" : { "DOI" : "10.1182/blood-2009-05-221606", "ISSN" : "1528-0020", "PMID" : "19541821", "abstract" : "Chronic granulomatous disease (CGD) patients have impaired nicotinamide adenine dinucleotide phosphate (NADPH) oxidase function, resulting in poor antimicrobial activity of neutrophils, including the inability to generate neutrophil extracellular traps (NETs). Invasive aspergillosis is the leading cause of death in patients with CGD; it is unclear how neutrophils control Aspergillus species in healthy persons. The aim of this study was to determine whether gene therapy restores NET formation in CGD by complementation of NADPH oxidase function, and whether NETs have antimicrobial activity against Aspergillus nidulans. Here we show that reconstitution of NET formation by gene therapy in a patient with CGD restores neutrophil elimination of A nidulans conidia and hyphae and is associated with rapid cure of preexisting therapy refractory invasive pulmonary aspergillosis, underlining the role of functional NADPH oxidase in NET formation and antifungal activity.", "author" : [ { "dropping-particle" : "", "family" : "Bianchi", "given" : "Matteo", "non-dropping-particle" : "", "parse-names" : false, "suffix" : "" }, { "dropping-particle" : "", "family" : "Hakkim", "given" : "Abdul", "non-dropping-particle" : "", "parse-names" : false, "suffix" : "" }, { "dropping-particle" : "", "family" : "Brinkmann", "given" : "Volker", "non-dropping-particle" : "", "parse-names" : false, "suffix" : "" }, { "dropping-particle" : "", "family" : "Siler", "given" : "Ulrich", "non-dropping-particle" : "", "parse-names" : false, "suffix" : "" }, { "dropping-particle" : "", "family" : "Seger", "given" : "Reinhard A", "non-dropping-particle" : "", "parse-names" : false, "suffix" : "" }, { "dropping-particle" : "", "family" : "Zychlinsky", "given" : "Arturo", "non-dropping-particle" : "", "parse-names" : false, "suffix" : "" }, { "dropping-particle" : "", "family" : "Reichenbach", "given" : "Janine", "non-dropping-particle" : "", "parse-names" : false, "suffix" : "" } ], "container-title" : "Blood", "id" : "ITEM-1", "issue" : "13", "issued" : { "date-parts" : [ [ "2009", "9", "24" ] ] }, "page" : "2619-22", "title" : "Restoration of NET formation by gene therapy in CGD controls aspergillosis.", "type" : "article-journal", "volume" : "114" }, "uris" : [ "http://www.mendeley.com/documents/?uuid=4248f077-1be6-4be1-a27a-7097e450187e" ] } ], "mendeley" : { "formattedCitation" : "[8]", "plainTextFormattedCitation" : "[8]", "previouslyFormattedCitation" : "[8]" }, "properties" : { "noteIndex" : 0 }, "schema" : "https://github.com/citation-style-language/schema/raw/master/csl-citation.json" }</w:instrText>
      </w:r>
      <w:r w:rsidRPr="00950AA1">
        <w:rPr>
          <w:rFonts w:ascii="Calibri" w:hAnsi="Calibri" w:cs="Garamond"/>
          <w:sz w:val="20"/>
          <w:szCs w:val="20"/>
        </w:rPr>
        <w:fldChar w:fldCharType="separate"/>
      </w:r>
      <w:r w:rsidRPr="00950AA1">
        <w:rPr>
          <w:rFonts w:ascii="Calibri" w:hAnsi="Calibri" w:cs="Garamond"/>
          <w:noProof/>
          <w:sz w:val="20"/>
          <w:szCs w:val="20"/>
        </w:rPr>
        <w:t>[</w:t>
      </w:r>
      <w:r w:rsidR="00156DFD" w:rsidRPr="00950AA1">
        <w:rPr>
          <w:rFonts w:ascii="Calibri" w:hAnsi="Calibri" w:cs="Garamond"/>
          <w:noProof/>
          <w:sz w:val="20"/>
          <w:szCs w:val="20"/>
        </w:rPr>
        <w:t>6</w:t>
      </w:r>
      <w:r w:rsidRPr="00950AA1">
        <w:rPr>
          <w:rFonts w:ascii="Calibri" w:hAnsi="Calibri" w:cs="Garamond"/>
          <w:noProof/>
          <w:sz w:val="20"/>
          <w:szCs w:val="20"/>
        </w:rPr>
        <w:t>]</w:t>
      </w:r>
      <w:r w:rsidRPr="00950AA1">
        <w:rPr>
          <w:rFonts w:ascii="Calibri" w:hAnsi="Calibri" w:cs="Garamond"/>
          <w:sz w:val="20"/>
          <w:szCs w:val="20"/>
        </w:rPr>
        <w:fldChar w:fldCharType="end"/>
      </w:r>
      <w:r w:rsidRPr="00950AA1">
        <w:rPr>
          <w:rFonts w:ascii="Calibri" w:hAnsi="Calibri" w:cs="Garamond"/>
          <w:sz w:val="20"/>
          <w:szCs w:val="20"/>
        </w:rPr>
        <w:t xml:space="preserve">, and </w:t>
      </w:r>
      <w:r w:rsidR="00215407" w:rsidRPr="00950AA1">
        <w:rPr>
          <w:rFonts w:ascii="Calibri" w:hAnsi="Calibri" w:cs="Garamond"/>
          <w:sz w:val="20"/>
          <w:szCs w:val="20"/>
        </w:rPr>
        <w:t xml:space="preserve">functional opsonisation of </w:t>
      </w:r>
      <w:r w:rsidRPr="00950AA1">
        <w:rPr>
          <w:rFonts w:ascii="Calibri" w:hAnsi="Calibri" w:cs="Garamond"/>
          <w:i/>
          <w:sz w:val="20"/>
          <w:szCs w:val="20"/>
        </w:rPr>
        <w:t>A. fumigatus</w:t>
      </w:r>
      <w:r w:rsidRPr="00950AA1">
        <w:rPr>
          <w:rFonts w:ascii="Calibri" w:hAnsi="Calibri" w:cs="Garamond"/>
          <w:sz w:val="20"/>
          <w:szCs w:val="20"/>
        </w:rPr>
        <w:t xml:space="preserve"> </w:t>
      </w:r>
      <w:r w:rsidRPr="00950AA1">
        <w:rPr>
          <w:rFonts w:ascii="Calibri" w:hAnsi="Calibri" w:cs="Garamond"/>
          <w:sz w:val="20"/>
          <w:szCs w:val="20"/>
        </w:rPr>
        <w:fldChar w:fldCharType="begin" w:fldLock="1"/>
      </w:r>
      <w:r w:rsidRPr="00950AA1">
        <w:rPr>
          <w:rFonts w:ascii="Calibri" w:hAnsi="Calibri" w:cs="Garamond"/>
          <w:sz w:val="20"/>
          <w:szCs w:val="20"/>
        </w:rPr>
        <w:instrText>ADDIN CSL_CITATION { "citationItems" : [ { "id" : "ITEM-1", "itemData" : { "DOI" : "10.1084/jem.20061301", "ISSN" : "0022-1007", "PMID" : "17389238", "abstract" : "The long pentraxin (PTX) 3 is produced by macrophages and myeloid dendritic cells in response to Toll-like receptor agonists and represents a nonredundant component of humoral innate immunity against selected pathogens. We report that, unexpectedly, PTX3 is stored in specific granules and undergoes release in response to microbial recognition and inflammatory signals. Released PTX3 can partially localize in neutrophil extracellular traps formed by extruded DNA. Eosinophils and basophils do not contain preformed PTX3. PTX3-deficient neutrophils have defective microbial recognition and phagocytosis, and PTX3 is nonredundant for neutrophil-mediated resistance against Aspergillus fumigatus. Thus, neutrophils serve as a reservoir, ready for rapid release, of the long PTX3, a key component of humoral innate immunity with opsonic activity.", "author" : [ { "dropping-particle" : "", "family" : "Jaillon", "given" : "S\u00e9bastien", "non-dropping-particle" : "", "parse-names" : false, "suffix" : "" }, { "dropping-particle" : "", "family" : "Peri", "given" : "Giuseppe", "non-dropping-particle" : "", "parse-names" : false, "suffix" : "" }, { "dropping-particle" : "", "family" : "Delneste", "given" : "Yves", "non-dropping-particle" : "", "parse-names" : false, "suffix" : "" }, { "dropping-particle" : "", "family" : "Fr\u00e9maux", "given" : "Isabelle", "non-dropping-particle" : "", "parse-names" : false, "suffix" : "" }, { "dropping-particle" : "", "family" : "Doni", "given" : "Andrea", "non-dropping-particle" : "", "parse-names" : false, "suffix" : "" }, { "dropping-particle" : "", "family" : "Moalli", "given" : "Federica", "non-dropping-particle" : "", "parse-names" : false, "suffix" : "" }, { "dropping-particle" : "", "family" : "Garlanda", "given" : "Cecilia", "non-dropping-particle" : "", "parse-names" : false, "suffix" : "" }, { "dropping-particle" : "", "family" : "Romani", "given" : "Luigina", "non-dropping-particle" : "", "parse-names" : false, "suffix" : "" }, { "dropping-particle" : "", "family" : "Gascan", "given" : "Hugues", "non-dropping-particle" : "", "parse-names" : false, "suffix" : "" }, { "dropping-particle" : "", "family" : "Bellocchio", "given" : "Silvia", "non-dropping-particle" : "", "parse-names" : false, "suffix" : "" }, { "dropping-particle" : "", "family" : "Bozza", "given" : "Silvia", "non-dropping-particle" : "", "parse-names" : false, "suffix" : "" }, { "dropping-particle" : "", "family" : "Cassatella", "given" : "Marco A", "non-dropping-particle" : "", "parse-names" : false, "suffix" : "" }, { "dropping-particle" : "", "family" : "Jeannin", "given" : "Pascale", "non-dropping-particle" : "", "parse-names" : false, "suffix" : "" }, { "dropping-particle" : "", "family" : "Mantovani", "given" : "Alberto", "non-dropping-particle" : "", "parse-names" : false, "suffix" : "" } ], "container-title" : "The Journal of experimental medicine", "id" : "ITEM-1", "issue" : "4", "issued" : { "date-parts" : [ [ "2007", "4", "16" ] ] }, "page" : "793-804", "title" : "The humoral pattern recognition receptor PTX3 is stored in neutrophil granules and localizes in extracellular traps.", "type" : "article-journal", "volume" : "204" }, "uris" : [ "http://www.mendeley.com/documents/?uuid=d3dc51b0-ed4e-41e7-8431-79855b5a5353" ] } ], "mendeley" : { "formattedCitation" : "[9]", "plainTextFormattedCitation" : "[9]", "previouslyFormattedCitation" : "[9]" }, "properties" : { "noteIndex" : 0 }, "schema" : "https://github.com/citation-style-language/schema/raw/master/csl-citation.json" }</w:instrText>
      </w:r>
      <w:r w:rsidRPr="00950AA1">
        <w:rPr>
          <w:rFonts w:ascii="Calibri" w:hAnsi="Calibri" w:cs="Garamond"/>
          <w:sz w:val="20"/>
          <w:szCs w:val="20"/>
        </w:rPr>
        <w:fldChar w:fldCharType="separate"/>
      </w:r>
      <w:r w:rsidRPr="00950AA1">
        <w:rPr>
          <w:rFonts w:ascii="Calibri" w:hAnsi="Calibri" w:cs="Garamond"/>
          <w:noProof/>
          <w:sz w:val="20"/>
          <w:szCs w:val="20"/>
        </w:rPr>
        <w:t>[</w:t>
      </w:r>
      <w:r w:rsidR="001176B2" w:rsidRPr="00950AA1">
        <w:rPr>
          <w:rFonts w:ascii="Calibri" w:hAnsi="Calibri" w:cs="Garamond"/>
          <w:noProof/>
          <w:sz w:val="20"/>
          <w:szCs w:val="20"/>
        </w:rPr>
        <w:t>12</w:t>
      </w:r>
      <w:r w:rsidRPr="00950AA1">
        <w:rPr>
          <w:rFonts w:ascii="Calibri" w:hAnsi="Calibri" w:cs="Garamond"/>
          <w:noProof/>
          <w:sz w:val="20"/>
          <w:szCs w:val="20"/>
        </w:rPr>
        <w:t>]</w:t>
      </w:r>
      <w:r w:rsidRPr="00950AA1">
        <w:rPr>
          <w:rFonts w:ascii="Calibri" w:hAnsi="Calibri" w:cs="Garamond"/>
          <w:sz w:val="20"/>
          <w:szCs w:val="20"/>
        </w:rPr>
        <w:fldChar w:fldCharType="end"/>
      </w:r>
      <w:r w:rsidRPr="00950AA1">
        <w:rPr>
          <w:rFonts w:ascii="Calibri" w:hAnsi="Calibri" w:cs="Garamond"/>
          <w:sz w:val="20"/>
          <w:szCs w:val="20"/>
        </w:rPr>
        <w:t>.</w:t>
      </w:r>
    </w:p>
    <w:p w14:paraId="64907887" w14:textId="77777777" w:rsidR="0076586B" w:rsidRPr="00950AA1" w:rsidRDefault="0076586B" w:rsidP="00950AA1">
      <w:pPr>
        <w:pStyle w:val="NormalWeb"/>
        <w:spacing w:before="0" w:beforeAutospacing="0" w:after="0" w:afterAutospacing="0" w:line="480" w:lineRule="auto"/>
        <w:jc w:val="both"/>
        <w:rPr>
          <w:rFonts w:ascii="Calibri" w:hAnsi="Calibri" w:cs="Garamond"/>
          <w:b/>
          <w:sz w:val="20"/>
          <w:szCs w:val="20"/>
          <w:u w:val="single"/>
        </w:rPr>
      </w:pPr>
    </w:p>
    <w:p w14:paraId="09C31724" w14:textId="62406F0C" w:rsidR="006E24A3" w:rsidRPr="00950AA1" w:rsidRDefault="00C41A73" w:rsidP="00950AA1">
      <w:pPr>
        <w:pStyle w:val="NormalWeb"/>
        <w:spacing w:before="0" w:beforeAutospacing="0" w:after="0" w:afterAutospacing="0" w:line="480" w:lineRule="auto"/>
        <w:jc w:val="both"/>
        <w:rPr>
          <w:rFonts w:ascii="Calibri" w:hAnsi="Calibri" w:cs="Garamond"/>
          <w:b/>
          <w:sz w:val="20"/>
          <w:szCs w:val="20"/>
          <w:u w:val="single"/>
        </w:rPr>
      </w:pPr>
      <w:r w:rsidRPr="00950AA1">
        <w:rPr>
          <w:rFonts w:ascii="Calibri" w:hAnsi="Calibri" w:cs="Garamond"/>
          <w:b/>
          <w:sz w:val="20"/>
          <w:szCs w:val="20"/>
          <w:u w:val="single"/>
        </w:rPr>
        <w:t>Pathogen e</w:t>
      </w:r>
      <w:r w:rsidR="006E24A3" w:rsidRPr="00950AA1">
        <w:rPr>
          <w:rFonts w:ascii="Calibri" w:hAnsi="Calibri" w:cs="Garamond"/>
          <w:b/>
          <w:sz w:val="20"/>
          <w:szCs w:val="20"/>
          <w:u w:val="single"/>
        </w:rPr>
        <w:t>vasion of NETs</w:t>
      </w:r>
    </w:p>
    <w:p w14:paraId="1C5B7DD2" w14:textId="3DF0295B" w:rsidR="00CE5F19" w:rsidRPr="00950AA1" w:rsidRDefault="00CE5F19" w:rsidP="00950AA1">
      <w:pPr>
        <w:pStyle w:val="NormalWeb"/>
        <w:spacing w:before="0" w:beforeAutospacing="0" w:after="0" w:afterAutospacing="0" w:line="480" w:lineRule="auto"/>
        <w:jc w:val="both"/>
        <w:rPr>
          <w:rFonts w:ascii="Calibri" w:hAnsi="Calibri" w:cs="Garamond"/>
          <w:sz w:val="20"/>
          <w:szCs w:val="20"/>
        </w:rPr>
      </w:pPr>
      <w:r w:rsidRPr="00950AA1">
        <w:rPr>
          <w:rFonts w:ascii="Calibri" w:hAnsi="Calibri" w:cs="Garamond"/>
          <w:sz w:val="20"/>
          <w:szCs w:val="20"/>
        </w:rPr>
        <w:t xml:space="preserve">While the </w:t>
      </w:r>
      <w:r w:rsidR="00E861F8" w:rsidRPr="00950AA1">
        <w:rPr>
          <w:rFonts w:ascii="Calibri" w:hAnsi="Calibri" w:cs="Garamond"/>
          <w:sz w:val="20"/>
          <w:szCs w:val="20"/>
        </w:rPr>
        <w:t xml:space="preserve">host </w:t>
      </w:r>
      <w:r w:rsidRPr="00950AA1">
        <w:rPr>
          <w:rFonts w:ascii="Calibri" w:hAnsi="Calibri" w:cs="Garamond"/>
          <w:sz w:val="20"/>
          <w:szCs w:val="20"/>
        </w:rPr>
        <w:t xml:space="preserve">immune system has evolved numerous strategies to neutralise pathogens, invading microbes have also </w:t>
      </w:r>
      <w:r w:rsidR="008D6C7A" w:rsidRPr="00950AA1">
        <w:rPr>
          <w:rFonts w:ascii="Calibri" w:hAnsi="Calibri" w:cs="Garamond"/>
          <w:sz w:val="20"/>
          <w:szCs w:val="20"/>
        </w:rPr>
        <w:t>developed</w:t>
      </w:r>
      <w:r w:rsidRPr="00950AA1">
        <w:rPr>
          <w:rFonts w:ascii="Calibri" w:hAnsi="Calibri" w:cs="Garamond"/>
          <w:sz w:val="20"/>
          <w:szCs w:val="20"/>
        </w:rPr>
        <w:t xml:space="preserve"> </w:t>
      </w:r>
      <w:r w:rsidR="00215407" w:rsidRPr="00950AA1">
        <w:rPr>
          <w:rFonts w:ascii="Calibri" w:hAnsi="Calibri" w:cs="Garamond"/>
          <w:sz w:val="20"/>
          <w:szCs w:val="20"/>
        </w:rPr>
        <w:t>various mechanisms</w:t>
      </w:r>
      <w:r w:rsidRPr="00950AA1">
        <w:rPr>
          <w:rFonts w:ascii="Calibri" w:hAnsi="Calibri" w:cs="Garamond"/>
          <w:sz w:val="20"/>
          <w:szCs w:val="20"/>
        </w:rPr>
        <w:t xml:space="preserve"> to avoid </w:t>
      </w:r>
      <w:r w:rsidR="0076586B" w:rsidRPr="00950AA1">
        <w:rPr>
          <w:rFonts w:ascii="Calibri" w:hAnsi="Calibri" w:cs="Garamond"/>
          <w:sz w:val="20"/>
          <w:szCs w:val="20"/>
        </w:rPr>
        <w:t>being attacked by the immune system; examples include</w:t>
      </w:r>
      <w:r w:rsidRPr="00950AA1">
        <w:rPr>
          <w:rFonts w:ascii="Calibri" w:hAnsi="Calibri" w:cs="Garamond"/>
          <w:sz w:val="20"/>
          <w:szCs w:val="20"/>
        </w:rPr>
        <w:t xml:space="preserve"> inhibiting host inflammatory responses, degrading antimicrobial molecules with catalytic enzymes, and avoiding or resisting host proteases</w:t>
      </w:r>
      <w:r w:rsidR="000C2AD0" w:rsidRPr="00950AA1">
        <w:rPr>
          <w:rFonts w:ascii="Calibri" w:hAnsi="Calibri" w:cs="Garamond"/>
          <w:sz w:val="20"/>
          <w:szCs w:val="20"/>
        </w:rPr>
        <w:t xml:space="preserve"> </w:t>
      </w:r>
      <w:r w:rsidR="008D10BF" w:rsidRPr="00950AA1">
        <w:rPr>
          <w:rFonts w:ascii="Calibri" w:hAnsi="Calibri" w:cs="Garamond"/>
          <w:sz w:val="20"/>
          <w:szCs w:val="20"/>
        </w:rPr>
        <w:fldChar w:fldCharType="begin" w:fldLock="1"/>
      </w:r>
      <w:r w:rsidR="00E1530D" w:rsidRPr="00950AA1">
        <w:rPr>
          <w:rFonts w:ascii="Calibri" w:hAnsi="Calibri" w:cs="Garamond"/>
          <w:sz w:val="20"/>
          <w:szCs w:val="20"/>
        </w:rPr>
        <w:instrText>ADDIN CSL_CITATION { "citationItems" : [ { "id" : "ITEM-1", "itemData" : { "DOI" : "10.1016/j.cell.2006.01.034", "ISSN" : "0092-8674", "PMID" : "16497587", "abstract" : "Multicellular organisms possess very sophisticated defense mechanisms that are designed to effectively counter the continual microbial insult of the environment within the vertebrate host. However, successful microbial pathogens have in turn evolved complex and efficient methods to overcome innate and adaptive immune mechanisms, which can result in disease or chronic infections. Although the various virulence strategies used by viral and bacterial pathogens are numerous, there are several general mechanisms that are used to subvert and exploit immune systems that are shared between these diverse microbial pathogens. The success of each pathogen is directly dependant on its ability to mount an effective anti-immune response within the infected host, which can ultimately result in acute disease, chronic infection, or pathogen clearance. In this review, we highlight and compare some of the many molecular mechanisms that bacterial and viral pathogens use to evade host immune defenses.", "author" : [ { "dropping-particle" : "", "family" : "Finlay", "given" : "B Brett", "non-dropping-particle" : "", "parse-names" : false, "suffix" : "" }, { "dropping-particle" : "", "family" : "McFadden", "given" : "Grant", "non-dropping-particle" : "", "parse-names" : false, "suffix" : "" } ], "container-title" : "Cell", "id" : "ITEM-1", "issue" : "4", "issued" : { "date-parts" : [ [ "2006", "2", "24" ] ] }, "page" : "767-82", "title" : "Anti-immunology: evasion of the host immune system by bacterial and viral pathogens.", "type" : "article-journal", "volume" : "124" }, "uris" : [ "http://www.mendeley.com/documents/?uuid=7d6a8969-a9f5-465e-a1b1-da303f0702a8" ] } ], "mendeley" : { "formattedCitation" : "[15]", "plainTextFormattedCitation" : "[15]", "previouslyFormattedCitation" : "[15]" }, "properties" : { "noteIndex" : 0 }, "schema" : "https://github.com/citation-style-language/schema/raw/master/csl-citation.json" }</w:instrText>
      </w:r>
      <w:r w:rsidR="008D10BF" w:rsidRPr="00950AA1">
        <w:rPr>
          <w:rFonts w:ascii="Calibri" w:hAnsi="Calibri" w:cs="Garamond"/>
          <w:sz w:val="20"/>
          <w:szCs w:val="20"/>
        </w:rPr>
        <w:fldChar w:fldCharType="separate"/>
      </w:r>
      <w:r w:rsidR="00E1530D" w:rsidRPr="00950AA1">
        <w:rPr>
          <w:rFonts w:ascii="Calibri" w:hAnsi="Calibri" w:cs="Garamond"/>
          <w:noProof/>
          <w:sz w:val="20"/>
          <w:szCs w:val="20"/>
        </w:rPr>
        <w:t>[</w:t>
      </w:r>
      <w:r w:rsidR="001176B2" w:rsidRPr="00950AA1">
        <w:rPr>
          <w:rFonts w:ascii="Calibri" w:hAnsi="Calibri" w:cs="Garamond"/>
          <w:noProof/>
          <w:sz w:val="20"/>
          <w:szCs w:val="20"/>
        </w:rPr>
        <w:t>13</w:t>
      </w:r>
      <w:r w:rsidR="00E1530D" w:rsidRPr="00950AA1">
        <w:rPr>
          <w:rFonts w:ascii="Calibri" w:hAnsi="Calibri" w:cs="Garamond"/>
          <w:noProof/>
          <w:sz w:val="20"/>
          <w:szCs w:val="20"/>
        </w:rPr>
        <w:t>]</w:t>
      </w:r>
      <w:r w:rsidR="008D10BF" w:rsidRPr="00950AA1">
        <w:rPr>
          <w:rFonts w:ascii="Calibri" w:hAnsi="Calibri" w:cs="Garamond"/>
          <w:sz w:val="20"/>
          <w:szCs w:val="20"/>
        </w:rPr>
        <w:fldChar w:fldCharType="end"/>
      </w:r>
      <w:r w:rsidRPr="00950AA1">
        <w:rPr>
          <w:rFonts w:ascii="Calibri" w:hAnsi="Calibri" w:cs="Garamond"/>
          <w:sz w:val="20"/>
          <w:szCs w:val="20"/>
        </w:rPr>
        <w:t>.</w:t>
      </w:r>
      <w:r w:rsidR="00184C43" w:rsidRPr="00950AA1">
        <w:rPr>
          <w:rFonts w:ascii="Calibri" w:hAnsi="Calibri" w:cs="Garamond"/>
          <w:sz w:val="20"/>
          <w:szCs w:val="20"/>
        </w:rPr>
        <w:t xml:space="preserve"> </w:t>
      </w:r>
      <w:r w:rsidRPr="00950AA1">
        <w:rPr>
          <w:rFonts w:ascii="Calibri" w:hAnsi="Calibri" w:cs="Garamond"/>
          <w:sz w:val="20"/>
          <w:szCs w:val="20"/>
        </w:rPr>
        <w:t xml:space="preserve">Research over the past decade has </w:t>
      </w:r>
      <w:r w:rsidR="0076586B" w:rsidRPr="00950AA1">
        <w:rPr>
          <w:rFonts w:ascii="Calibri" w:hAnsi="Calibri" w:cs="Garamond"/>
          <w:sz w:val="20"/>
          <w:szCs w:val="20"/>
        </w:rPr>
        <w:t>now shown that</w:t>
      </w:r>
      <w:r w:rsidRPr="00950AA1">
        <w:rPr>
          <w:rFonts w:ascii="Calibri" w:hAnsi="Calibri" w:cs="Garamond"/>
          <w:sz w:val="20"/>
          <w:szCs w:val="20"/>
        </w:rPr>
        <w:t xml:space="preserve"> </w:t>
      </w:r>
      <w:r w:rsidR="00B772FE" w:rsidRPr="00950AA1">
        <w:rPr>
          <w:rFonts w:ascii="Calibri" w:hAnsi="Calibri" w:cs="Garamond"/>
          <w:sz w:val="20"/>
          <w:szCs w:val="20"/>
        </w:rPr>
        <w:t xml:space="preserve">three </w:t>
      </w:r>
      <w:r w:rsidR="0057673F" w:rsidRPr="00950AA1">
        <w:rPr>
          <w:rFonts w:ascii="Calibri" w:hAnsi="Calibri" w:cs="Garamond"/>
          <w:sz w:val="20"/>
          <w:szCs w:val="20"/>
        </w:rPr>
        <w:t>comparable</w:t>
      </w:r>
      <w:r w:rsidRPr="00950AA1">
        <w:rPr>
          <w:rFonts w:ascii="Calibri" w:hAnsi="Calibri" w:cs="Garamond"/>
          <w:sz w:val="20"/>
          <w:szCs w:val="20"/>
        </w:rPr>
        <w:t xml:space="preserve"> mechanisms </w:t>
      </w:r>
      <w:r w:rsidR="0076586B" w:rsidRPr="00950AA1">
        <w:rPr>
          <w:rFonts w:ascii="Calibri" w:hAnsi="Calibri" w:cs="Garamond"/>
          <w:sz w:val="20"/>
          <w:szCs w:val="20"/>
        </w:rPr>
        <w:t xml:space="preserve">are also </w:t>
      </w:r>
      <w:r w:rsidRPr="00950AA1">
        <w:rPr>
          <w:rFonts w:ascii="Calibri" w:hAnsi="Calibri" w:cs="Garamond"/>
          <w:sz w:val="20"/>
          <w:szCs w:val="20"/>
        </w:rPr>
        <w:t>employed by pathogenic bacteria, viruses, and parasites</w:t>
      </w:r>
      <w:r w:rsidR="00B772FE" w:rsidRPr="00950AA1">
        <w:rPr>
          <w:rFonts w:ascii="Calibri" w:hAnsi="Calibri" w:cs="Garamond"/>
          <w:sz w:val="20"/>
          <w:szCs w:val="20"/>
        </w:rPr>
        <w:t xml:space="preserve">: inhibition of NETs release, degradation of NETs, and resistance to </w:t>
      </w:r>
      <w:r w:rsidR="00290537" w:rsidRPr="00950AA1">
        <w:rPr>
          <w:rFonts w:ascii="Calibri" w:hAnsi="Calibri" w:cs="Garamond"/>
          <w:sz w:val="20"/>
          <w:szCs w:val="20"/>
        </w:rPr>
        <w:t>NETs</w:t>
      </w:r>
      <w:r w:rsidR="00D84B62" w:rsidRPr="00950AA1">
        <w:rPr>
          <w:rFonts w:ascii="Calibri" w:hAnsi="Calibri" w:cs="Garamond"/>
          <w:sz w:val="20"/>
          <w:szCs w:val="20"/>
        </w:rPr>
        <w:t xml:space="preserve"> killing</w:t>
      </w:r>
      <w:r w:rsidR="00262B67" w:rsidRPr="00950AA1">
        <w:rPr>
          <w:rFonts w:ascii="Calibri" w:hAnsi="Calibri" w:cs="Garamond"/>
          <w:sz w:val="20"/>
          <w:szCs w:val="20"/>
        </w:rPr>
        <w:t xml:space="preserve"> (Figure 2)</w:t>
      </w:r>
      <w:r w:rsidRPr="00950AA1">
        <w:rPr>
          <w:rFonts w:ascii="Calibri" w:hAnsi="Calibri" w:cs="Garamond"/>
          <w:sz w:val="20"/>
          <w:szCs w:val="20"/>
        </w:rPr>
        <w:t>.</w:t>
      </w:r>
      <w:r w:rsidR="00184C43" w:rsidRPr="00950AA1">
        <w:rPr>
          <w:rFonts w:ascii="Calibri" w:hAnsi="Calibri" w:cs="Garamond"/>
          <w:sz w:val="20"/>
          <w:szCs w:val="20"/>
        </w:rPr>
        <w:t xml:space="preserve"> </w:t>
      </w:r>
      <w:r w:rsidR="003523C2" w:rsidRPr="00950AA1">
        <w:rPr>
          <w:rFonts w:ascii="Calibri" w:hAnsi="Calibri" w:cs="Garamond"/>
          <w:sz w:val="20"/>
          <w:szCs w:val="20"/>
        </w:rPr>
        <w:t xml:space="preserve">Perhaps the best </w:t>
      </w:r>
      <w:r w:rsidR="00AC54FC" w:rsidRPr="00950AA1">
        <w:rPr>
          <w:rFonts w:ascii="Calibri" w:hAnsi="Calibri" w:cs="Garamond"/>
          <w:sz w:val="20"/>
          <w:szCs w:val="20"/>
        </w:rPr>
        <w:t>example</w:t>
      </w:r>
      <w:r w:rsidR="003523C2" w:rsidRPr="00950AA1">
        <w:rPr>
          <w:rFonts w:ascii="Calibri" w:hAnsi="Calibri" w:cs="Garamond"/>
          <w:sz w:val="20"/>
          <w:szCs w:val="20"/>
        </w:rPr>
        <w:t xml:space="preserve"> of this is</w:t>
      </w:r>
      <w:r w:rsidR="00AC54FC" w:rsidRPr="00950AA1">
        <w:rPr>
          <w:rFonts w:ascii="Calibri" w:hAnsi="Calibri" w:cs="Garamond"/>
          <w:sz w:val="20"/>
          <w:szCs w:val="20"/>
        </w:rPr>
        <w:t xml:space="preserve"> </w:t>
      </w:r>
      <w:r w:rsidR="003523C2" w:rsidRPr="00950AA1">
        <w:rPr>
          <w:rFonts w:ascii="Calibri" w:hAnsi="Calibri" w:cs="Garamond"/>
          <w:sz w:val="20"/>
          <w:szCs w:val="20"/>
        </w:rPr>
        <w:t>G</w:t>
      </w:r>
      <w:r w:rsidR="00AC54FC" w:rsidRPr="00950AA1">
        <w:rPr>
          <w:rFonts w:ascii="Calibri" w:hAnsi="Calibri" w:cs="Garamond"/>
          <w:sz w:val="20"/>
          <w:szCs w:val="20"/>
        </w:rPr>
        <w:t xml:space="preserve">roup A </w:t>
      </w:r>
      <w:r w:rsidR="00AC54FC" w:rsidRPr="00950AA1">
        <w:rPr>
          <w:rFonts w:ascii="Calibri" w:hAnsi="Calibri" w:cs="Garamond"/>
          <w:i/>
          <w:sz w:val="20"/>
          <w:szCs w:val="20"/>
        </w:rPr>
        <w:t>Streptococcus</w:t>
      </w:r>
      <w:r w:rsidR="00E861F8" w:rsidRPr="00950AA1">
        <w:rPr>
          <w:rFonts w:ascii="Calibri" w:hAnsi="Calibri" w:cs="Garamond"/>
          <w:sz w:val="20"/>
          <w:szCs w:val="20"/>
        </w:rPr>
        <w:t xml:space="preserve"> (GAS)</w:t>
      </w:r>
      <w:r w:rsidR="0076586B" w:rsidRPr="00950AA1">
        <w:rPr>
          <w:rFonts w:ascii="Calibri" w:hAnsi="Calibri" w:cs="Garamond"/>
          <w:sz w:val="20"/>
          <w:szCs w:val="20"/>
        </w:rPr>
        <w:t>,</w:t>
      </w:r>
      <w:r w:rsidR="00E861F8" w:rsidRPr="00950AA1">
        <w:rPr>
          <w:rFonts w:ascii="Calibri" w:hAnsi="Calibri" w:cs="Garamond"/>
          <w:sz w:val="20"/>
          <w:szCs w:val="20"/>
        </w:rPr>
        <w:t xml:space="preserve"> </w:t>
      </w:r>
      <w:r w:rsidR="003523C2" w:rsidRPr="00950AA1">
        <w:rPr>
          <w:rFonts w:ascii="Calibri" w:hAnsi="Calibri" w:cs="Garamond"/>
          <w:sz w:val="20"/>
          <w:szCs w:val="20"/>
        </w:rPr>
        <w:t>which</w:t>
      </w:r>
      <w:r w:rsidR="00AC54FC" w:rsidRPr="00950AA1">
        <w:rPr>
          <w:rFonts w:ascii="Calibri" w:hAnsi="Calibri" w:cs="Garamond"/>
          <w:sz w:val="20"/>
          <w:szCs w:val="20"/>
        </w:rPr>
        <w:t xml:space="preserve"> has evolved mechanisms to evade NETs </w:t>
      </w:r>
      <w:r w:rsidR="0076586B" w:rsidRPr="00950AA1">
        <w:rPr>
          <w:rFonts w:ascii="Calibri" w:hAnsi="Calibri" w:cs="Garamond"/>
          <w:sz w:val="20"/>
          <w:szCs w:val="20"/>
        </w:rPr>
        <w:t>using</w:t>
      </w:r>
      <w:r w:rsidR="00AC54FC" w:rsidRPr="00950AA1">
        <w:rPr>
          <w:rFonts w:ascii="Calibri" w:hAnsi="Calibri" w:cs="Garamond"/>
          <w:sz w:val="20"/>
          <w:szCs w:val="20"/>
        </w:rPr>
        <w:t xml:space="preserve"> all three of these strategies </w:t>
      </w:r>
      <w:r w:rsidR="008D10BF" w:rsidRPr="00950AA1">
        <w:rPr>
          <w:rFonts w:ascii="Calibri" w:hAnsi="Calibri" w:cs="Garamond"/>
          <w:sz w:val="20"/>
          <w:szCs w:val="20"/>
        </w:rPr>
        <w:fldChar w:fldCharType="begin" w:fldLock="1"/>
      </w:r>
      <w:r w:rsidR="00E1530D" w:rsidRPr="00950AA1">
        <w:rPr>
          <w:rFonts w:ascii="Calibri" w:hAnsi="Calibri" w:cs="Garamond"/>
          <w:sz w:val="20"/>
          <w:szCs w:val="20"/>
        </w:rPr>
        <w:instrText>ADDIN CSL_CITATION { "citationItems" : [ { "id" : "ITEM-1", "itemData" : { "DOI" : "10.1073/pnas.0406641102", "ISSN" : "0027-8424", "PMID" : "15668390", "abstract" : "Many pathogenic bacteria produce extracellular DNase, but the benefit of this enzymatic activity is not understood. For example, all strains of the human bacterial pathogen group A Streptococcus (GAS) produce at least one extracellular DNase, and most strains make several distinct enzymes. Despite six decades of study, it is not known whether production of DNase by GAS enhances virulence. To test the hypothesis that extracellular DNase is required for normal progression of GAS infection, we generated seven isogenic mutant strains in which the three chromosomal- and prophage-encoded DNases made by a contemporary serotype M1 GAS strain were inactivated. Compared to the wild-type parental strain, the isogenic triple-mutant strain was significantly less virulent in two mouse models of invasive infection. The triple-mutant strain was cleared from the skin injection site significantly faster than the wild-type strain. Preferential clearance of the mutant strain was related to the differential extracellular killing of the mutant and wild-type strains, possibly through degradation of neutrophil extracellular traps, innate immune structures composed of chromatin and granule proteins. The triple-mutant strain was also significantly compromised in its ability to cause experimental pharyngeal disease in cynomolgus macaques. Comparative analysis of the seven DNase mutant strains strongly suggested that the prophage-encoded SdaD2 enzyme is the major DNase that contributes to virulence in this clone. We conclude that extracellular DNase activity made by GAS contributes to disease progression, thereby resolving a long-standing question in bacterial pathogenesis research.", "author" : [ { "dropping-particle" : "", "family" : "Sumby", "given" : "Paul", "non-dropping-particle" : "", "parse-names" : false, "suffix" : "" }, { "dropping-particle" : "", "family" : "Barbian", "given" : "Kent D", "non-dropping-particle" : "", "parse-names" : false, "suffix" : "" }, { "dropping-particle" : "", "family" : "Gardner", "given" : "Donald J", "non-dropping-particle" : "", "parse-names" : false, "suffix" : "" }, { "dropping-particle" : "", "family" : "Whitney", "given" : "Adeline R", "non-dropping-particle" : "", "parse-names" : false, "suffix" : "" }, { "dropping-particle" : "", "family" : "Welty", "given" : "Diane M", "non-dropping-particle" : "", "parse-names" : false, "suffix" : "" }, { "dropping-particle" : "", "family" : "Long", "given" : "R Daniel", "non-dropping-particle" : "", "parse-names" : false, "suffix" : "" }, { "dropping-particle" : "", "family" : "Bailey", "given" : "John R", "non-dropping-particle" : "", "parse-names" : false, "suffix" : "" }, { "dropping-particle" : "", "family" : "Parnell", "given" : "Michael J", "non-dropping-particle" : "", "parse-names" : false, "suffix" : "" }, { "dropping-particle" : "", "family" : "Hoe", "given" : "Nancy P", "non-dropping-particle" : "", "parse-names" : false, "suffix" : "" }, { "dropping-particle" : "", "family" : "Adams", "given" : "Gerald G", "non-dropping-particle" : "", "parse-names" : false, "suffix" : "" }, { "dropping-particle" : "", "family" : "Deleo", "given" : "Frank R", "non-dropping-particle" : "", "parse-names" : false, "suffix" : "" }, { "dropping-particle" : "", "family" : "Musser", "given" : "James M", "non-dropping-particle" : "", "parse-names" : false, "suffix" : "" } ], "container-title" : "Proceedings of the National Academy of Sciences of the United States of America", "id" : "ITEM-1", "issue" : "5", "issued" : { "date-parts" : [ [ "2005", "2", "1" ] ] }, "page" : "1679-84", "title" : "2005 Extracellular deoxyribonuclease made by group A Streptococcus assists pathogenesis by enhancing evasion of the innate immune response.", "type" : "article-journal", "volume" : "102" }, "uris" : [ "http://www.mendeley.com/documents/?uuid=87ee8430-0d89-4ae4-a31d-25abe427dc4d" ] } ], "mendeley" : { "formattedCitation" : "[16]", "plainTextFormattedCitation" : "[16]", "previouslyFormattedCitation" : "[16]" }, "properties" : { "noteIndex" : 0 }, "schema" : "https://github.com/citation-style-language/schema/raw/master/csl-citation.json" }</w:instrText>
      </w:r>
      <w:r w:rsidR="008D10BF" w:rsidRPr="00950AA1">
        <w:rPr>
          <w:rFonts w:ascii="Calibri" w:hAnsi="Calibri" w:cs="Garamond"/>
          <w:sz w:val="20"/>
          <w:szCs w:val="20"/>
        </w:rPr>
        <w:fldChar w:fldCharType="separate"/>
      </w:r>
      <w:r w:rsidR="00E1530D" w:rsidRPr="00950AA1">
        <w:rPr>
          <w:rFonts w:ascii="Calibri" w:hAnsi="Calibri" w:cs="Garamond"/>
          <w:noProof/>
          <w:sz w:val="20"/>
          <w:szCs w:val="20"/>
        </w:rPr>
        <w:t>[</w:t>
      </w:r>
      <w:r w:rsidR="001176B2" w:rsidRPr="00950AA1">
        <w:rPr>
          <w:rFonts w:ascii="Calibri" w:hAnsi="Calibri" w:cs="Garamond"/>
          <w:noProof/>
          <w:sz w:val="20"/>
          <w:szCs w:val="20"/>
        </w:rPr>
        <w:t>14</w:t>
      </w:r>
      <w:r w:rsidR="00E1530D" w:rsidRPr="00950AA1">
        <w:rPr>
          <w:rFonts w:ascii="Calibri" w:hAnsi="Calibri" w:cs="Garamond"/>
          <w:noProof/>
          <w:sz w:val="20"/>
          <w:szCs w:val="20"/>
        </w:rPr>
        <w:t>]</w:t>
      </w:r>
      <w:r w:rsidR="008D10BF" w:rsidRPr="00950AA1">
        <w:rPr>
          <w:rFonts w:ascii="Calibri" w:hAnsi="Calibri" w:cs="Garamond"/>
          <w:sz w:val="20"/>
          <w:szCs w:val="20"/>
        </w:rPr>
        <w:fldChar w:fldCharType="end"/>
      </w:r>
      <w:r w:rsidR="00652B46" w:rsidRPr="00950AA1">
        <w:rPr>
          <w:rFonts w:ascii="Calibri" w:hAnsi="Calibri" w:cs="Garamond"/>
          <w:sz w:val="20"/>
          <w:szCs w:val="20"/>
        </w:rPr>
        <w:t xml:space="preserve">, </w:t>
      </w:r>
      <w:r w:rsidR="008D10BF" w:rsidRPr="00950AA1">
        <w:rPr>
          <w:rFonts w:ascii="Calibri" w:hAnsi="Calibri" w:cs="Garamond"/>
          <w:sz w:val="20"/>
          <w:szCs w:val="20"/>
        </w:rPr>
        <w:fldChar w:fldCharType="begin" w:fldLock="1"/>
      </w:r>
      <w:r w:rsidR="00E1530D" w:rsidRPr="00950AA1">
        <w:rPr>
          <w:rFonts w:ascii="Calibri" w:hAnsi="Calibri" w:cs="Garamond"/>
          <w:sz w:val="20"/>
          <w:szCs w:val="20"/>
        </w:rPr>
        <w:instrText>ADDIN CSL_CITATION { "citationItems" : [ { "id" : "ITEM-1", "itemData" : { "DOI" : "10.1016/j.cub.2005.12.039", "ISSN" : "0960-9822", "PMID" : "16488874", "abstract" : "The innate immune response plays a crucial role in satisfactory host resolution of bacterial infection. In response to chemotactic signals, neutrophils are early responding cells that migrate in large numbers to sites of infection. The recent discovery of secreted neutrophil extracellular traps (NETs) composed of DNA and histones opened a novel dimension in our understanding of the microbial killing capacity of these specialized leukocytes. M1 serotype strains of the pathogen Group A Streptococcus (GAS) are associated with invasive infections including necrotizing fasciitis (NF) and express a potent DNase (Sda1). Here we apply a molecular genetic approach of allelic replacement mutagenesis, single gene complementation, and heterologous expression to demonstrate that DNase Sda1 is both necessary and sufficient to promote GAS neutrophil resistance and virulence in a murine model of NF. Live fluorescent microscopic cell imaging and histopathological analysis are used to establish for the first time a direct linkage between NET degradation and bacterial pathogenicity. Inhibition of GAS DNase activity with G-actin enhanced neutrophil clearance of the pathogen in vitro and reduced virulence in vivo. The results demonstrate a significant role for NETs in neutrophil-mediated innate immunity, and at the same time identify a novel therapeutic target against invasive GAS infection.", "author" : [ { "dropping-particle" : "", "family" : "Buchanan", "given" : "John T", "non-dropping-particle" : "", "parse-names" : false, "suffix" : "" }, { "dropping-particle" : "", "family" : "Simpson", "given" : "Amelia J", "non-dropping-particle" : "", "parse-names" : false, "suffix" : "" }, { "dropping-particle" : "", "family" : "Aziz", "given" : "Ramy K", "non-dropping-particle" : "", "parse-names" : false, "suffix" : "" }, { "dropping-particle" : "", "family" : "Liu", "given" : "George Y", "non-dropping-particle" : "", "parse-names" : false, "suffix" : "" }, { "dropping-particle" : "", "family" : "Kristian", "given" : "Sascha A", "non-dropping-particle" : "", "parse-names" : false, "suffix" : "" }, { "dropping-particle" : "", "family" : "Kotb", "given" : "Malak", "non-dropping-particle" : "", "parse-names" : false, "suffix" : "" }, { "dropping-particle" : "", "family" : "Feramisco", "given" : "James", "non-dropping-particle" : "", "parse-names" : false, "suffix" : "" }, { "dropping-particle" : "", "family" : "Nizet", "given" : "Victor", "non-dropping-particle" : "", "parse-names" : false, "suffix" : "" } ], "container-title" : "Current biology : CB", "id" : "ITEM-1", "issue" : "4", "issued" : { "date-parts" : [ [ "2006", "2", "21" ] ] }, "page" : "396-400", "title" : "DNase expression allows the pathogen group A Streptococcus to escape killing in neutrophil extracellular traps.", "type" : "article-journal", "volume" : "16" }, "uris" : [ "http://www.mendeley.com/documents/?uuid=0f943f14-83e5-45eb-b780-112a51e5cab7" ] }, { "id" : "ITEM-2", "itemData" : { "DOI" : "10.1016/j.cub.2006.01.056", "ISSN" : "0960-9822", "PMID" : "16488875", "abstract" : "Streptococcus pneumoniae (pneumococcus) is the most common cause of community-acquired pneumonia, with high morbidity and mortality worldwide. A major feature of pneumococcal pneumonia is an abundant neutrophil infiltration . It was recently shown that activated neutrophils release neutrophil extracellular traps (NETs), which contain antimicrobial proteins bound to a DNA scaffold. NETs provide a high local concentration of antimicrobial components and bind, disarm, and kill microbes extracellularly. Here, we show that pneumococci are trapped but, unlike many other pathogens, not killed by NETs. NET trapping in the lungs, however, may allow the host to confine the infection, reducing the likelihood for the pathogen to spread into the bloodstream. DNases are expressed by many Gram-positive bacterial pathogens, but their role in virulence is not clear. Expression of a surface endonuclease encoded by endA is a common feature of many pneumococcal strains. We show that EndA allows pneumococci to degrade the DNA scaffold of NETs and escape. Furthermore, we demonstrate that escaping NETs promotes spreading of pneumococci from the upper airways to the lungs and from the lungs into the bloodstream during pneumonia.", "author" : [ { "dropping-particle" : "", "family" : "Beiter", "given" : "Katharina", "non-dropping-particle" : "", "parse-names" : false, "suffix" : "" }, { "dropping-particle" : "", "family" : "Wartha", "given" : "Florian", "non-dropping-particle" : "", "parse-names" : false, "suffix" : "" }, { "dropping-particle" : "", "family" : "Albiger", "given" : "Barbara", "non-dropping-particle" : "", "parse-names" : false, "suffix" : "" }, { "dropping-particle" : "", "family" : "Normark", "given" : "Staffan", "non-dropping-particle" : "", "parse-names" : false, "suffix" : "" }, { "dropping-particle" : "", "family" : "Zychlinsky", "given" : "Arturo", "non-dropping-particle" : "", "parse-names" : false, "suffix" : "" }, { "dropping-particle" : "", "family" : "Henriques-Normark", "given" : "Birgitta", "non-dropping-particle" : "", "parse-names" : false, "suffix" : "" } ], "container-title" : "Current biology : CB", "id" : "ITEM-2", "issue" : "4", "issued" : { "date-parts" : [ [ "2006", "3", "21" ] ] }, "page" : "401-7", "title" : "2006 An endonuclease allows Streptococcus pneumoniae to escape from neutrophil extracellular traps.", "type" : "article-journal", "volume" : "16" }, "uris" : [ "http://www.mendeley.com/documents/?uuid=d534ef2e-2b54-4984-8318-531c8a19a3ae" ] } ], "mendeley" : { "formattedCitation" : "[11,14]", "plainTextFormattedCitation" : "[11,14]", "previouslyFormattedCitation" : "[11,14]" }, "properties" : { "noteIndex" : 0 }, "schema" : "https://github.com/citation-style-language/schema/raw/master/csl-citation.json" }</w:instrText>
      </w:r>
      <w:r w:rsidR="008D10BF" w:rsidRPr="00950AA1">
        <w:rPr>
          <w:rFonts w:ascii="Calibri" w:hAnsi="Calibri" w:cs="Garamond"/>
          <w:sz w:val="20"/>
          <w:szCs w:val="20"/>
        </w:rPr>
        <w:fldChar w:fldCharType="separate"/>
      </w:r>
      <w:r w:rsidR="00E1530D" w:rsidRPr="00950AA1">
        <w:rPr>
          <w:rFonts w:ascii="Calibri" w:hAnsi="Calibri" w:cs="Garamond"/>
          <w:noProof/>
          <w:sz w:val="20"/>
          <w:szCs w:val="20"/>
        </w:rPr>
        <w:t>[</w:t>
      </w:r>
      <w:r w:rsidR="00BF717C" w:rsidRPr="00950AA1">
        <w:rPr>
          <w:rFonts w:ascii="Calibri" w:hAnsi="Calibri" w:cs="Garamond"/>
          <w:noProof/>
          <w:sz w:val="20"/>
          <w:szCs w:val="20"/>
        </w:rPr>
        <w:t>8</w:t>
      </w:r>
      <w:r w:rsidR="00E1530D" w:rsidRPr="00950AA1">
        <w:rPr>
          <w:rFonts w:ascii="Calibri" w:hAnsi="Calibri" w:cs="Garamond"/>
          <w:noProof/>
          <w:sz w:val="20"/>
          <w:szCs w:val="20"/>
        </w:rPr>
        <w:t>,</w:t>
      </w:r>
      <w:r w:rsidR="00652B46" w:rsidRPr="00950AA1">
        <w:rPr>
          <w:rFonts w:ascii="Calibri" w:hAnsi="Calibri" w:cs="Garamond"/>
          <w:noProof/>
          <w:sz w:val="20"/>
          <w:szCs w:val="20"/>
        </w:rPr>
        <w:t xml:space="preserve"> </w:t>
      </w:r>
      <w:r w:rsidR="00BF717C" w:rsidRPr="00950AA1">
        <w:rPr>
          <w:rFonts w:ascii="Calibri" w:hAnsi="Calibri" w:cs="Garamond"/>
          <w:noProof/>
          <w:sz w:val="20"/>
          <w:szCs w:val="20"/>
        </w:rPr>
        <w:t>11</w:t>
      </w:r>
      <w:r w:rsidR="00E1530D" w:rsidRPr="00950AA1">
        <w:rPr>
          <w:rFonts w:ascii="Calibri" w:hAnsi="Calibri" w:cs="Garamond"/>
          <w:noProof/>
          <w:sz w:val="20"/>
          <w:szCs w:val="20"/>
        </w:rPr>
        <w:t>]</w:t>
      </w:r>
      <w:r w:rsidR="008D10BF" w:rsidRPr="00950AA1">
        <w:rPr>
          <w:rFonts w:ascii="Calibri" w:hAnsi="Calibri" w:cs="Garamond"/>
          <w:sz w:val="20"/>
          <w:szCs w:val="20"/>
        </w:rPr>
        <w:fldChar w:fldCharType="end"/>
      </w:r>
      <w:r w:rsidR="00652B46" w:rsidRPr="00950AA1">
        <w:rPr>
          <w:rFonts w:ascii="Calibri" w:hAnsi="Calibri" w:cs="Garamond"/>
          <w:sz w:val="20"/>
          <w:szCs w:val="20"/>
        </w:rPr>
        <w:t xml:space="preserve">, </w:t>
      </w:r>
      <w:r w:rsidR="008D10BF" w:rsidRPr="00950AA1">
        <w:rPr>
          <w:rFonts w:ascii="Calibri" w:hAnsi="Calibri" w:cs="Garamond"/>
          <w:sz w:val="20"/>
          <w:szCs w:val="20"/>
        </w:rPr>
        <w:fldChar w:fldCharType="begin" w:fldLock="1"/>
      </w:r>
      <w:r w:rsidR="00E1530D" w:rsidRPr="00950AA1">
        <w:rPr>
          <w:rFonts w:ascii="Calibri" w:hAnsi="Calibri" w:cs="Garamond"/>
          <w:sz w:val="20"/>
          <w:szCs w:val="20"/>
        </w:rPr>
        <w:instrText>ADDIN CSL_CITATION { "citationItems" : [ { "id" : "ITEM-1", "itemData" : { "DOI" : "10.1182/blood-2008-11-187302", "ISSN" : "1528-0020", "PMID" : "19196661", "abstract" : "Human neutrophil Siglec-9 is a lectin that recognizes sialic acids (Sias) via an amino-terminal V-set Ig domain and possesses tyrosine-based inhibitory motifs in its cytoplasmic tail. We hypothesized that Siglec-9 recognizes host Sias as \"self,\" including in cis interactions with Sias on the neutrophil's own surface, thereby dampening unwanted neutrophil reactivity. Here we show that neutrophils presented with immobilized multimerized Siaalpha2-3Galbeta1-4GlcNAc units engage them in trans via Siglec-9. The sialylated capsular polysaccharide of group B Streptococcus (GBS) also presents terminal Siaalpha2-3Galbeta1-4GlcNAc units, and similarly engages neutrophil Siglec-9, dampening neutrophil responses in a Sia- and Siglec-9-dependent manner. Reduction in the neutrophil oxidative burst, diminished formation of neutrophil extracellular DNA traps, and increased bacterial survival are also facilitated by GBS sialylated capsular polysaccharide interactions with Siglec-9. Thus, GBS can impair neutrophil defense functions by coopting a host inhibitory receptor via sialoglycan molecular mimicry, a novel mechanism of bacterial immune evasion.", "author" : [ { "dropping-particle" : "", "family" : "Carlin", "given" : "Aaron F", "non-dropping-particle" : "", "parse-names" : false, "suffix" : "" }, { "dropping-particle" : "", "family" : "Uchiyama", "given" : "Satoshi", "non-dropping-particle" : "", "parse-names" : false, "suffix" : "" }, { "dropping-particle" : "", "family" : "Chang", "given" : "Yung-Chi", "non-dropping-particle" : "", "parse-names" : false, "suffix" : "" }, { "dropping-particle" : "", "family" : "Lewis", "given" : "Amanda L", "non-dropping-particle" : "", "parse-names" : false, "suffix" : "" }, { "dropping-particle" : "", "family" : "Nizet", "given" : "Victor", "non-dropping-particle" : "", "parse-names" : false, "suffix" : "" }, { "dropping-particle" : "", "family" : "Varki", "given" : "Ajit", "non-dropping-particle" : "", "parse-names" : false, "suffix" : "" } ], "container-title" : "Blood", "id" : "ITEM-1", "issue" : "14", "issued" : { "date-parts" : [ [ "2009", "4", "2" ] ] }, "page" : "3333-6", "title" : "2009 Molecular mimicry of host sialylated glycans allows a bacterial pathogen to engage neutrophil Siglec-9 and dampen the innate immune response.", "type" : "article-journal", "volume" : "113" }, "uris" : [ "http://www.mendeley.com/documents/?uuid=a5e1c6e3-edfc-4c5a-be21-1b7a5cc4fb3f" ] } ], "mendeley" : { "formattedCitation" : "[17]", "plainTextFormattedCitation" : "[17]", "previouslyFormattedCitation" : "[17]" }, "properties" : { "noteIndex" : 0 }, "schema" : "https://github.com/citation-style-language/schema/raw/master/csl-citation.json" }</w:instrText>
      </w:r>
      <w:r w:rsidR="008D10BF" w:rsidRPr="00950AA1">
        <w:rPr>
          <w:rFonts w:ascii="Calibri" w:hAnsi="Calibri" w:cs="Garamond"/>
          <w:sz w:val="20"/>
          <w:szCs w:val="20"/>
        </w:rPr>
        <w:fldChar w:fldCharType="separate"/>
      </w:r>
      <w:r w:rsidR="00E1530D" w:rsidRPr="00950AA1">
        <w:rPr>
          <w:rFonts w:ascii="Calibri" w:hAnsi="Calibri" w:cs="Garamond"/>
          <w:noProof/>
          <w:sz w:val="20"/>
          <w:szCs w:val="20"/>
        </w:rPr>
        <w:t>[</w:t>
      </w:r>
      <w:r w:rsidR="00BF717C" w:rsidRPr="00950AA1">
        <w:rPr>
          <w:rFonts w:ascii="Calibri" w:hAnsi="Calibri" w:cs="Garamond"/>
          <w:noProof/>
          <w:sz w:val="20"/>
          <w:szCs w:val="20"/>
        </w:rPr>
        <w:t>15-17</w:t>
      </w:r>
      <w:r w:rsidR="008D10BF" w:rsidRPr="00950AA1">
        <w:rPr>
          <w:rFonts w:ascii="Calibri" w:hAnsi="Calibri" w:cs="Garamond"/>
          <w:sz w:val="20"/>
          <w:szCs w:val="20"/>
        </w:rPr>
        <w:fldChar w:fldCharType="end"/>
      </w:r>
      <w:r w:rsidR="008D10BF" w:rsidRPr="00950AA1">
        <w:rPr>
          <w:rFonts w:ascii="Calibri" w:hAnsi="Calibri" w:cs="Garamond"/>
          <w:sz w:val="20"/>
          <w:szCs w:val="20"/>
        </w:rPr>
        <w:fldChar w:fldCharType="begin" w:fldLock="1"/>
      </w:r>
      <w:r w:rsidR="00E1530D" w:rsidRPr="00950AA1">
        <w:rPr>
          <w:rFonts w:ascii="Calibri" w:hAnsi="Calibri" w:cs="Garamond"/>
          <w:sz w:val="20"/>
          <w:szCs w:val="20"/>
        </w:rPr>
        <w:instrText>ADDIN CSL_CITATION { "citationItems" : [ { "id" : "ITEM-1", "itemData" : { "DOI" : "10.1111/j.1462-5822.2006.00857.x", "ISSN" : "1462-5814", "PMID" : "17217430", "abstract" : "Streptococcus pneumoniae is a major cause of morbidity and mortality worldwide. Pneumococci can counteract the action of neutrophils with an antiphagocytic capsule and through electrochemical repulsion of antimicrobial peptides via addition of positive charge to the surface. Pneumococci are captured, but not killed in neutrophil extracellular traps (NETs). Here, we study the role of the polysaccharide capsule and lipoteichoic acid (LTA) modification on pneumococcal interaction with NETs. Expression of capsule (serotypes 1, 2, 4 and 9V) significantly reduced trapping by NETs, but was not required for resistance to NET-mediated killing. Pneumococci contain a dlt operon that mediates the incorporation of d-alanine residues into LTAs, thereby introducing positive charge. Genetic inactivation of dltA in non-encapsulated pneumococci rendered the organism sensitive to killing by antimicrobial components present in NETs. However, the encapsulated dltA mutant remained resistant to NET-mediated killing in vitro. Nevertheless, in a murine model of pneumococcal pneumonia, the encapsulated dltA-mutant strain was outcompeted by the wild-type upon invasion into the lungs and bloodstream. This suggests a non-redundant role for LTA alanylation in pneumococcal virulence at the early stage of invasive disease when capsule expression has been shown to be low.", "author" : [ { "dropping-particle" : "", "family" : "Wartha", "given" : "Florian", "non-dropping-particle" : "", "parse-names" : false, "suffix" : "" }, { "dropping-particle" : "", "family" : "Beiter", "given" : "Katharina", "non-dropping-particle" : "", "parse-names" : false, "suffix" : "" }, { "dropping-particle" : "", "family" : "Albiger", "given" : "Barbara", "non-dropping-particle" : "", "parse-names" : false, "suffix" : "" }, { "dropping-particle" : "", "family" : "Fernebro", "given" : "Jenny", "non-dropping-particle" : "", "parse-names" : false, "suffix" : "" }, { "dropping-particle" : "", "family" : "Zychlinsky", "given" : "Arturo", "non-dropping-particle" : "", "parse-names" : false, "suffix" : "" }, { "dropping-particle" : "", "family" : "Normark", "given" : "Staffan", "non-dropping-particle" : "", "parse-names" : false, "suffix" : "" }, { "dropping-particle" : "", "family" : "Henriques-Normark", "given" : "Birgitta", "non-dropping-particle" : "", "parse-names" : false, "suffix" : "" } ], "container-title" : "Cellular microbiology", "id" : "ITEM-1", "issue" : "5", "issued" : { "date-parts" : [ [ "2007", "5" ] ] }, "page" : "1162-71", "title" : "2007 Capsule and D-alanylated lipoteichoic acids protect Streptococcus pneumoniae against neutrophil extracellular traps.", "type" : "article-journal", "volume" : "9" }, "uris" : [ "http://www.mendeley.com/documents/?uuid=e67f268e-7bdb-4433-b952-fe5f38af0c69" ] } ], "mendeley" : { "formattedCitation" : "[19]", "plainTextFormattedCitation" : "[19]", "previouslyFormattedCitation" : "[19]" }, "properties" : { "noteIndex" : 0 }, "schema" : "https://github.com/citation-style-language/schema/raw/master/csl-citation.json" }</w:instrText>
      </w:r>
      <w:r w:rsidR="008D10BF" w:rsidRPr="00950AA1">
        <w:rPr>
          <w:rFonts w:ascii="Calibri" w:hAnsi="Calibri" w:cs="Garamond"/>
          <w:sz w:val="20"/>
          <w:szCs w:val="20"/>
        </w:rPr>
        <w:fldChar w:fldCharType="separate"/>
      </w:r>
      <w:r w:rsidR="00E1530D" w:rsidRPr="00950AA1">
        <w:rPr>
          <w:rFonts w:ascii="Calibri" w:hAnsi="Calibri" w:cs="Garamond"/>
          <w:noProof/>
          <w:sz w:val="20"/>
          <w:szCs w:val="20"/>
        </w:rPr>
        <w:t>]</w:t>
      </w:r>
      <w:r w:rsidR="008D10BF" w:rsidRPr="00950AA1">
        <w:rPr>
          <w:rFonts w:ascii="Calibri" w:hAnsi="Calibri" w:cs="Garamond"/>
          <w:sz w:val="20"/>
          <w:szCs w:val="20"/>
        </w:rPr>
        <w:fldChar w:fldCharType="end"/>
      </w:r>
      <w:r w:rsidR="00AC54FC" w:rsidRPr="00950AA1">
        <w:rPr>
          <w:rFonts w:ascii="Calibri" w:hAnsi="Calibri" w:cs="Garamond"/>
          <w:sz w:val="20"/>
          <w:szCs w:val="20"/>
        </w:rPr>
        <w:t>.</w:t>
      </w:r>
    </w:p>
    <w:p w14:paraId="7CF6AE89" w14:textId="77777777" w:rsidR="00DA3069" w:rsidRPr="00950AA1" w:rsidRDefault="00DA3069" w:rsidP="00950AA1">
      <w:pPr>
        <w:spacing w:after="0" w:line="480" w:lineRule="auto"/>
        <w:rPr>
          <w:rFonts w:eastAsia="Times New Roman" w:cs="Garamond"/>
          <w:b/>
          <w:i/>
          <w:sz w:val="20"/>
          <w:szCs w:val="20"/>
          <w:lang w:eastAsia="en-GB"/>
        </w:rPr>
      </w:pPr>
    </w:p>
    <w:p w14:paraId="1E92C864" w14:textId="0CBED6DC" w:rsidR="00DA3069" w:rsidRPr="00950AA1" w:rsidRDefault="00DA3069" w:rsidP="00950AA1">
      <w:pPr>
        <w:spacing w:after="0" w:line="480" w:lineRule="auto"/>
        <w:rPr>
          <w:sz w:val="20"/>
          <w:szCs w:val="20"/>
        </w:rPr>
      </w:pPr>
      <w:r w:rsidRPr="00950AA1">
        <w:rPr>
          <w:rFonts w:eastAsia="Times New Roman" w:cs="Garamond"/>
          <w:b/>
          <w:i/>
          <w:sz w:val="20"/>
          <w:szCs w:val="20"/>
          <w:lang w:eastAsia="en-GB"/>
        </w:rPr>
        <w:t>Figure 2.</w:t>
      </w:r>
    </w:p>
    <w:p w14:paraId="001E594F" w14:textId="77777777" w:rsidR="00526F72" w:rsidRPr="00950AA1" w:rsidRDefault="00526F72" w:rsidP="00950AA1">
      <w:pPr>
        <w:pStyle w:val="NormalWeb"/>
        <w:spacing w:before="0" w:beforeAutospacing="0" w:after="0" w:afterAutospacing="0" w:line="480" w:lineRule="auto"/>
        <w:rPr>
          <w:rFonts w:ascii="Calibri" w:hAnsi="Calibri" w:cs="Garamond"/>
          <w:sz w:val="20"/>
          <w:szCs w:val="20"/>
        </w:rPr>
      </w:pPr>
    </w:p>
    <w:p w14:paraId="2754C8EC" w14:textId="77777777" w:rsidR="006E24A3" w:rsidRPr="00950AA1" w:rsidRDefault="006E24A3" w:rsidP="00950AA1">
      <w:pPr>
        <w:pStyle w:val="Heading3"/>
        <w:spacing w:before="0" w:line="480" w:lineRule="auto"/>
        <w:jc w:val="both"/>
        <w:rPr>
          <w:rFonts w:ascii="Calibri" w:hAnsi="Calibri"/>
          <w:b/>
          <w:color w:val="auto"/>
          <w:sz w:val="20"/>
          <w:szCs w:val="20"/>
          <w:u w:val="single"/>
        </w:rPr>
      </w:pPr>
      <w:r w:rsidRPr="00950AA1">
        <w:rPr>
          <w:rFonts w:ascii="Calibri" w:hAnsi="Calibri"/>
          <w:b/>
          <w:color w:val="auto"/>
          <w:sz w:val="20"/>
          <w:szCs w:val="20"/>
          <w:u w:val="single"/>
        </w:rPr>
        <w:t>Inhibition of NETs</w:t>
      </w:r>
    </w:p>
    <w:p w14:paraId="7AACD96D" w14:textId="648437BC" w:rsidR="00D80AFA" w:rsidRPr="00950AA1" w:rsidRDefault="006E24A3" w:rsidP="00950AA1">
      <w:pPr>
        <w:pStyle w:val="NormalWeb"/>
        <w:spacing w:before="0" w:beforeAutospacing="0" w:after="0" w:afterAutospacing="0" w:line="480" w:lineRule="auto"/>
        <w:jc w:val="both"/>
        <w:rPr>
          <w:rFonts w:ascii="Calibri" w:hAnsi="Calibri"/>
          <w:sz w:val="20"/>
          <w:szCs w:val="20"/>
        </w:rPr>
      </w:pPr>
      <w:r w:rsidRPr="00950AA1">
        <w:rPr>
          <w:rFonts w:ascii="Calibri" w:hAnsi="Calibri"/>
          <w:sz w:val="20"/>
          <w:szCs w:val="20"/>
        </w:rPr>
        <w:t xml:space="preserve">The induction of many neutrophil effector functions, including NETs, relies on the generation of </w:t>
      </w:r>
      <w:r w:rsidR="00FD2EC7" w:rsidRPr="00950AA1">
        <w:rPr>
          <w:rFonts w:ascii="Calibri" w:hAnsi="Calibri"/>
          <w:sz w:val="20"/>
          <w:szCs w:val="20"/>
        </w:rPr>
        <w:t>ROS</w:t>
      </w:r>
      <w:r w:rsidRPr="00950AA1">
        <w:rPr>
          <w:rFonts w:ascii="Calibri" w:hAnsi="Calibri"/>
          <w:color w:val="000000"/>
          <w:sz w:val="20"/>
          <w:szCs w:val="20"/>
        </w:rPr>
        <w:t xml:space="preserve">. Many pathogens inhibit oxidative pathways to evade immune function, and a handful of studies have shown that </w:t>
      </w:r>
      <w:r w:rsidR="0076586B" w:rsidRPr="00950AA1">
        <w:rPr>
          <w:rFonts w:ascii="Calibri" w:hAnsi="Calibri"/>
          <w:color w:val="000000"/>
          <w:sz w:val="20"/>
          <w:szCs w:val="20"/>
        </w:rPr>
        <w:t xml:space="preserve">this </w:t>
      </w:r>
      <w:r w:rsidRPr="00950AA1">
        <w:rPr>
          <w:rFonts w:ascii="Calibri" w:hAnsi="Calibri"/>
          <w:color w:val="000000"/>
          <w:sz w:val="20"/>
          <w:szCs w:val="20"/>
        </w:rPr>
        <w:t>capability may also down</w:t>
      </w:r>
      <w:r w:rsidR="0076586B" w:rsidRPr="00950AA1">
        <w:rPr>
          <w:rFonts w:ascii="Calibri" w:hAnsi="Calibri"/>
          <w:color w:val="000000"/>
          <w:sz w:val="20"/>
          <w:szCs w:val="20"/>
        </w:rPr>
        <w:t>-</w:t>
      </w:r>
      <w:r w:rsidRPr="00950AA1">
        <w:rPr>
          <w:rFonts w:ascii="Calibri" w:hAnsi="Calibri"/>
          <w:color w:val="000000"/>
          <w:sz w:val="20"/>
          <w:szCs w:val="20"/>
        </w:rPr>
        <w:t>regulate NETs induction.</w:t>
      </w:r>
      <w:r w:rsidR="0048527B" w:rsidRPr="00950AA1">
        <w:rPr>
          <w:rFonts w:ascii="Calibri" w:hAnsi="Calibri"/>
          <w:color w:val="000000"/>
          <w:sz w:val="20"/>
          <w:szCs w:val="20"/>
        </w:rPr>
        <w:t xml:space="preserve"> </w:t>
      </w:r>
      <w:r w:rsidR="00D80AFA" w:rsidRPr="00950AA1">
        <w:rPr>
          <w:rFonts w:ascii="Calibri" w:hAnsi="Calibri"/>
          <w:sz w:val="20"/>
          <w:szCs w:val="20"/>
        </w:rPr>
        <w:t>ROS inhibition</w:t>
      </w:r>
      <w:r w:rsidR="00611F40" w:rsidRPr="00950AA1">
        <w:rPr>
          <w:rFonts w:ascii="Calibri" w:hAnsi="Calibri"/>
          <w:sz w:val="20"/>
          <w:szCs w:val="20"/>
        </w:rPr>
        <w:t xml:space="preserve"> </w:t>
      </w:r>
      <w:r w:rsidR="00D80AFA" w:rsidRPr="00950AA1">
        <w:rPr>
          <w:rFonts w:ascii="Calibri" w:hAnsi="Calibri"/>
          <w:sz w:val="20"/>
          <w:szCs w:val="20"/>
        </w:rPr>
        <w:t>may</w:t>
      </w:r>
      <w:r w:rsidR="00611F40" w:rsidRPr="00950AA1">
        <w:rPr>
          <w:rFonts w:ascii="Calibri" w:hAnsi="Calibri"/>
          <w:sz w:val="20"/>
          <w:szCs w:val="20"/>
        </w:rPr>
        <w:t xml:space="preserve"> occur</w:t>
      </w:r>
      <w:r w:rsidR="001E2392" w:rsidRPr="00950AA1">
        <w:rPr>
          <w:rFonts w:ascii="Calibri" w:hAnsi="Calibri"/>
          <w:sz w:val="20"/>
          <w:szCs w:val="20"/>
        </w:rPr>
        <w:t xml:space="preserve"> </w:t>
      </w:r>
      <w:r w:rsidR="00611F40" w:rsidRPr="00950AA1">
        <w:rPr>
          <w:rFonts w:ascii="Calibri" w:hAnsi="Calibri"/>
          <w:sz w:val="20"/>
          <w:szCs w:val="20"/>
        </w:rPr>
        <w:t xml:space="preserve">through </w:t>
      </w:r>
      <w:r w:rsidR="00D80AFA" w:rsidRPr="00950AA1">
        <w:rPr>
          <w:rFonts w:ascii="Calibri" w:hAnsi="Calibri"/>
          <w:sz w:val="20"/>
          <w:szCs w:val="20"/>
        </w:rPr>
        <w:t>interference with ERK phosphorylation upstream of NADPH oxidase</w:t>
      </w:r>
      <w:r w:rsidR="0005206F" w:rsidRPr="00950AA1">
        <w:rPr>
          <w:rFonts w:ascii="Calibri" w:hAnsi="Calibri"/>
          <w:sz w:val="20"/>
          <w:szCs w:val="20"/>
        </w:rPr>
        <w:t xml:space="preserve"> [18]</w:t>
      </w:r>
      <w:r w:rsidR="00D80AFA" w:rsidRPr="00950AA1">
        <w:rPr>
          <w:rFonts w:ascii="Calibri" w:hAnsi="Calibri"/>
          <w:sz w:val="20"/>
          <w:szCs w:val="20"/>
        </w:rPr>
        <w:t xml:space="preserve">, or by </w:t>
      </w:r>
      <w:r w:rsidR="00611F40" w:rsidRPr="00950AA1">
        <w:rPr>
          <w:rFonts w:ascii="Calibri" w:hAnsi="Calibri"/>
          <w:sz w:val="20"/>
          <w:szCs w:val="20"/>
        </w:rPr>
        <w:t xml:space="preserve">pathogen induction of </w:t>
      </w:r>
      <w:r w:rsidR="0048527B" w:rsidRPr="00950AA1">
        <w:rPr>
          <w:rFonts w:ascii="Calibri" w:hAnsi="Calibri"/>
          <w:sz w:val="20"/>
          <w:szCs w:val="20"/>
        </w:rPr>
        <w:t>the NET-suppressive cytokine</w:t>
      </w:r>
      <w:r w:rsidR="001E2392" w:rsidRPr="00950AA1">
        <w:rPr>
          <w:rFonts w:ascii="Calibri" w:hAnsi="Calibri"/>
          <w:sz w:val="20"/>
          <w:szCs w:val="20"/>
        </w:rPr>
        <w:t xml:space="preserve"> </w:t>
      </w:r>
      <w:r w:rsidR="00611F40" w:rsidRPr="00950AA1">
        <w:rPr>
          <w:rFonts w:ascii="Calibri" w:hAnsi="Calibri"/>
          <w:sz w:val="20"/>
          <w:szCs w:val="20"/>
        </w:rPr>
        <w:t>IL-10</w:t>
      </w:r>
      <w:r w:rsidR="0048527B" w:rsidRPr="00950AA1">
        <w:rPr>
          <w:rFonts w:ascii="Calibri" w:hAnsi="Calibri"/>
          <w:sz w:val="20"/>
          <w:szCs w:val="20"/>
        </w:rPr>
        <w:t xml:space="preserve"> to block TLR-induced ROS generation</w:t>
      </w:r>
      <w:r w:rsidR="0005206F" w:rsidRPr="00950AA1">
        <w:rPr>
          <w:rFonts w:ascii="Calibri" w:hAnsi="Calibri"/>
          <w:sz w:val="20"/>
          <w:szCs w:val="20"/>
        </w:rPr>
        <w:t xml:space="preserve"> [15]</w:t>
      </w:r>
      <w:r w:rsidR="00D80AFA" w:rsidRPr="00950AA1">
        <w:rPr>
          <w:rFonts w:ascii="Calibri" w:hAnsi="Calibri"/>
          <w:sz w:val="20"/>
          <w:szCs w:val="20"/>
        </w:rPr>
        <w:t xml:space="preserve">. </w:t>
      </w:r>
      <w:r w:rsidR="00BF5134" w:rsidRPr="00950AA1">
        <w:rPr>
          <w:rFonts w:ascii="Calibri" w:hAnsi="Calibri"/>
          <w:color w:val="000000"/>
          <w:sz w:val="20"/>
          <w:szCs w:val="20"/>
        </w:rPr>
        <w:t xml:space="preserve">Many pathogens are able to induce cellular IL-10, while </w:t>
      </w:r>
      <w:r w:rsidR="00D02752" w:rsidRPr="00950AA1">
        <w:rPr>
          <w:rFonts w:ascii="Calibri" w:hAnsi="Calibri"/>
          <w:color w:val="000000"/>
          <w:sz w:val="20"/>
          <w:szCs w:val="20"/>
        </w:rPr>
        <w:t xml:space="preserve">some viruses </w:t>
      </w:r>
      <w:r w:rsidR="00BF5134" w:rsidRPr="00950AA1">
        <w:rPr>
          <w:rFonts w:ascii="Calibri" w:hAnsi="Calibri"/>
          <w:color w:val="000000"/>
          <w:sz w:val="20"/>
          <w:szCs w:val="20"/>
        </w:rPr>
        <w:t>encode their own IL-10 homologue</w:t>
      </w:r>
      <w:r w:rsidR="00D02752" w:rsidRPr="00950AA1">
        <w:rPr>
          <w:rFonts w:ascii="Calibri" w:hAnsi="Calibri"/>
          <w:color w:val="000000"/>
          <w:sz w:val="20"/>
          <w:szCs w:val="20"/>
        </w:rPr>
        <w:t>s</w:t>
      </w:r>
      <w:r w:rsidR="00BF5134" w:rsidRPr="00950AA1">
        <w:rPr>
          <w:rFonts w:ascii="Calibri" w:hAnsi="Calibri"/>
          <w:color w:val="000000"/>
          <w:sz w:val="20"/>
          <w:szCs w:val="20"/>
        </w:rPr>
        <w:t xml:space="preserve"> </w:t>
      </w:r>
      <w:r w:rsidR="00BF5134" w:rsidRPr="00950AA1">
        <w:rPr>
          <w:rFonts w:ascii="Calibri" w:hAnsi="Calibri"/>
          <w:color w:val="000000"/>
          <w:sz w:val="20"/>
          <w:szCs w:val="20"/>
        </w:rPr>
        <w:fldChar w:fldCharType="begin" w:fldLock="1"/>
      </w:r>
      <w:r w:rsidR="00BF5134" w:rsidRPr="00950AA1">
        <w:rPr>
          <w:rFonts w:ascii="Calibri" w:hAnsi="Calibri"/>
          <w:color w:val="000000"/>
          <w:sz w:val="20"/>
          <w:szCs w:val="20"/>
        </w:rPr>
        <w:instrText>ADDIN CSL_CITATION { "citationItems" : [ { "id" : "ITEM-1", "itemData" : { "DOI" : "10.1099/vir.0.058966-0", "ISSN" : "1465-2099", "PMID" : "24225498", "abstract" : "Many viruses have evolved strategies to deregulate the host immune system. These strategies include mechanisms to subvert or recruit the host cytokine network. IL-10 is a pleiotropic cytokine that has both immunostimulatory and immunosuppressive properties. However, its key features relate mainly to its capacity to exert potent immunosuppressive effects. Several viruses have been shown to upregulate the expression of cellular IL-10 (cIL-10) with, in some cases, enhancement of infection by suppression of immune functions. Other viruses encode functional orthologues of cIL-10, called viral IL-10s (vIL-10s). The present review is devoted to these virokines. To date, vIL-10 orthologues have been reported for 12 members of the family Herpesviridae, two members of the family Alloherpesviridae and seven members of the family Poxviridae. Study of vIL-10s demonstrated several interesting aspects on the origin and the evolution of these viral genes, e.g. the existence of multiple (potentially up to nine) independent gene acquisition events at different times during evolution, viral gene acquisition resulting from recombination with cellular genomic DNA or cDNA derived from cellular mRNA and the evolution of cellular sequence in the viral genome to restrict the biological activities of the viral orthologues to those beneficial for the virus life cycle. Here, various aspects of the vIL-10s described to date are reviewed, including their genetic organization, protein structure, origin, evolution, biological properties and potential in applied research.", "author" : [ { "dropping-particle" : "", "family" : "Ouyang", "given" : "Ping", "non-dropping-particle" : "", "parse-names" : false, "suffix" : "" }, { "dropping-particle" : "", "family" : "Rakus", "given" : "Krzysztof", "non-dropping-particle" : "", "parse-names" : false, "suffix" : "" }, { "dropping-particle" : "", "family" : "Beurden", "given" : "Steven J", "non-dropping-particle" : "van", "parse-names" : false, "suffix" : "" }, { "dropping-particle" : "", "family" : "Westphal", "given" : "Adrie H", "non-dropping-particle" : "", "parse-names" : false, "suffix" : "" }, { "dropping-particle" : "", "family" : "Davison", "given" : "Andrew J", "non-dropping-particle" : "", "parse-names" : false, "suffix" : "" }, { "dropping-particle" : "", "family" : "Gatherer", "given" : "Derek", "non-dropping-particle" : "", "parse-names" : false, "suffix" : "" }, { "dropping-particle" : "", "family" : "Vanderplasschen", "given" : "Alain F", "non-dropping-particle" : "", "parse-names" : false, "suffix" : "" } ], "container-title" : "The Journal of general virology", "id" : "ITEM-1", "issue" : "Pt 2", "issued" : { "date-parts" : [ [ "2014", "3" ] ] }, "page" : "245-62", "title" : "IL-10 encoded by viruses: a remarkable example of independent acquisition of a cellular gene by viruses and its subsequent evolution in the viral genome.", "type" : "article-journal", "volume" : "95" }, "uris" : [ "http://www.mendeley.com/documents/?uuid=d3f800a2-c561-455f-94c5-4bfecae39437" ] } ], "mendeley" : { "formattedCitation" : "[23]", "plainTextFormattedCitation" : "[23]", "previouslyFormattedCitation" : "[22]" }, "properties" : { "noteIndex" : 0 }, "schema" : "https://github.com/citation-style-language/schema/raw/master/csl-citation.json" }</w:instrText>
      </w:r>
      <w:r w:rsidR="00BF5134" w:rsidRPr="00950AA1">
        <w:rPr>
          <w:rFonts w:ascii="Calibri" w:hAnsi="Calibri"/>
          <w:color w:val="000000"/>
          <w:sz w:val="20"/>
          <w:szCs w:val="20"/>
        </w:rPr>
        <w:fldChar w:fldCharType="separate"/>
      </w:r>
      <w:r w:rsidR="00BF5134" w:rsidRPr="00950AA1">
        <w:rPr>
          <w:rFonts w:ascii="Calibri" w:hAnsi="Calibri"/>
          <w:noProof/>
          <w:color w:val="000000"/>
          <w:sz w:val="20"/>
          <w:szCs w:val="20"/>
        </w:rPr>
        <w:t>[</w:t>
      </w:r>
      <w:r w:rsidR="003E635E" w:rsidRPr="00950AA1">
        <w:rPr>
          <w:rFonts w:ascii="Calibri" w:hAnsi="Calibri"/>
          <w:noProof/>
          <w:color w:val="000000"/>
          <w:sz w:val="20"/>
          <w:szCs w:val="20"/>
        </w:rPr>
        <w:t>19</w:t>
      </w:r>
      <w:r w:rsidR="00BF5134" w:rsidRPr="00950AA1">
        <w:rPr>
          <w:rFonts w:ascii="Calibri" w:hAnsi="Calibri"/>
          <w:noProof/>
          <w:color w:val="000000"/>
          <w:sz w:val="20"/>
          <w:szCs w:val="20"/>
        </w:rPr>
        <w:t>]</w:t>
      </w:r>
      <w:r w:rsidR="00BF5134" w:rsidRPr="00950AA1">
        <w:rPr>
          <w:rFonts w:ascii="Calibri" w:hAnsi="Calibri"/>
          <w:color w:val="000000"/>
          <w:sz w:val="20"/>
          <w:szCs w:val="20"/>
        </w:rPr>
        <w:fldChar w:fldCharType="end"/>
      </w:r>
      <w:r w:rsidR="00BF5134" w:rsidRPr="00950AA1">
        <w:rPr>
          <w:rFonts w:ascii="Calibri" w:hAnsi="Calibri"/>
          <w:color w:val="000000"/>
          <w:sz w:val="20"/>
          <w:szCs w:val="20"/>
        </w:rPr>
        <w:t xml:space="preserve">. While induction of this immunosuppressive cytokine likely benefits infecting pathogens in several ways, </w:t>
      </w:r>
      <w:r w:rsidR="0076586B" w:rsidRPr="00950AA1">
        <w:rPr>
          <w:rFonts w:ascii="Calibri" w:hAnsi="Calibri"/>
          <w:color w:val="000000"/>
          <w:sz w:val="20"/>
          <w:szCs w:val="20"/>
        </w:rPr>
        <w:t>the importance of its ability to down-regulate</w:t>
      </w:r>
      <w:r w:rsidR="00BF5134" w:rsidRPr="00950AA1">
        <w:rPr>
          <w:rFonts w:ascii="Calibri" w:hAnsi="Calibri"/>
          <w:color w:val="000000"/>
          <w:sz w:val="20"/>
          <w:szCs w:val="20"/>
        </w:rPr>
        <w:t xml:space="preserve"> NETs induction has yet to be determined.</w:t>
      </w:r>
      <w:r w:rsidR="00D80AFA" w:rsidRPr="00950AA1">
        <w:rPr>
          <w:rFonts w:ascii="Calibri" w:hAnsi="Calibri"/>
          <w:color w:val="000000"/>
          <w:sz w:val="20"/>
          <w:szCs w:val="20"/>
        </w:rPr>
        <w:t xml:space="preserve"> </w:t>
      </w:r>
      <w:r w:rsidR="0048527B" w:rsidRPr="00950AA1">
        <w:rPr>
          <w:rFonts w:ascii="Calibri" w:hAnsi="Calibri"/>
          <w:sz w:val="20"/>
          <w:szCs w:val="20"/>
        </w:rPr>
        <w:t>It is likely</w:t>
      </w:r>
      <w:r w:rsidR="0076586B" w:rsidRPr="00950AA1">
        <w:rPr>
          <w:rFonts w:ascii="Calibri" w:hAnsi="Calibri"/>
          <w:sz w:val="20"/>
          <w:szCs w:val="20"/>
        </w:rPr>
        <w:t xml:space="preserve"> however that attenuation of</w:t>
      </w:r>
      <w:r w:rsidR="0048527B" w:rsidRPr="00950AA1">
        <w:rPr>
          <w:rFonts w:ascii="Calibri" w:hAnsi="Calibri"/>
          <w:sz w:val="20"/>
          <w:szCs w:val="20"/>
        </w:rPr>
        <w:t xml:space="preserve"> ROS generation </w:t>
      </w:r>
      <w:r w:rsidR="0076586B" w:rsidRPr="00950AA1">
        <w:rPr>
          <w:rFonts w:ascii="Calibri" w:hAnsi="Calibri"/>
          <w:sz w:val="20"/>
          <w:szCs w:val="20"/>
        </w:rPr>
        <w:t>will prove to be a</w:t>
      </w:r>
      <w:r w:rsidR="00FD2EC7" w:rsidRPr="00950AA1">
        <w:rPr>
          <w:rFonts w:ascii="Calibri" w:hAnsi="Calibri"/>
          <w:sz w:val="20"/>
          <w:szCs w:val="20"/>
        </w:rPr>
        <w:t xml:space="preserve"> broad NET</w:t>
      </w:r>
      <w:r w:rsidR="0048527B" w:rsidRPr="00950AA1">
        <w:rPr>
          <w:rFonts w:ascii="Calibri" w:hAnsi="Calibri"/>
          <w:sz w:val="20"/>
          <w:szCs w:val="20"/>
        </w:rPr>
        <w:t>-evasion strategy</w:t>
      </w:r>
      <w:r w:rsidR="0076586B" w:rsidRPr="00950AA1">
        <w:rPr>
          <w:rFonts w:ascii="Calibri" w:hAnsi="Calibri"/>
          <w:sz w:val="20"/>
          <w:szCs w:val="20"/>
        </w:rPr>
        <w:t xml:space="preserve"> employed by a variety of pathogens.</w:t>
      </w:r>
    </w:p>
    <w:p w14:paraId="541E3510" w14:textId="77777777" w:rsidR="00D80AFA" w:rsidRPr="00950AA1" w:rsidRDefault="00D80AFA" w:rsidP="00950AA1">
      <w:pPr>
        <w:pStyle w:val="NormalWeb"/>
        <w:spacing w:before="0" w:beforeAutospacing="0" w:after="0" w:afterAutospacing="0" w:line="480" w:lineRule="auto"/>
        <w:jc w:val="both"/>
        <w:rPr>
          <w:rFonts w:ascii="Calibri" w:hAnsi="Calibri"/>
          <w:sz w:val="20"/>
          <w:szCs w:val="20"/>
        </w:rPr>
      </w:pPr>
    </w:p>
    <w:p w14:paraId="25E69A6E" w14:textId="77777777" w:rsidR="006E24A3" w:rsidRPr="00950AA1" w:rsidRDefault="006E24A3" w:rsidP="00950AA1">
      <w:pPr>
        <w:pStyle w:val="Heading3"/>
        <w:spacing w:before="0" w:line="480" w:lineRule="auto"/>
        <w:jc w:val="both"/>
        <w:rPr>
          <w:rFonts w:ascii="Calibri" w:hAnsi="Calibri"/>
          <w:b/>
          <w:color w:val="auto"/>
          <w:sz w:val="20"/>
          <w:szCs w:val="20"/>
          <w:u w:val="single"/>
        </w:rPr>
      </w:pPr>
      <w:r w:rsidRPr="00950AA1">
        <w:rPr>
          <w:rFonts w:ascii="Calibri" w:hAnsi="Calibri"/>
          <w:b/>
          <w:color w:val="auto"/>
          <w:sz w:val="20"/>
          <w:szCs w:val="20"/>
          <w:u w:val="single"/>
        </w:rPr>
        <w:lastRenderedPageBreak/>
        <w:t>Degradation of NETs</w:t>
      </w:r>
    </w:p>
    <w:p w14:paraId="1ABF2BDB" w14:textId="38FC91E2" w:rsidR="002B5836" w:rsidRPr="00950AA1" w:rsidRDefault="006E24A3" w:rsidP="00950AA1">
      <w:pPr>
        <w:spacing w:after="0" w:line="480" w:lineRule="auto"/>
        <w:jc w:val="both"/>
        <w:rPr>
          <w:rFonts w:cs="Garamond"/>
          <w:noProof/>
          <w:sz w:val="20"/>
          <w:szCs w:val="20"/>
        </w:rPr>
      </w:pPr>
      <w:r w:rsidRPr="00950AA1">
        <w:rPr>
          <w:rFonts w:eastAsia="Times New Roman" w:cs="Times New Roman"/>
          <w:sz w:val="20"/>
          <w:szCs w:val="20"/>
          <w:lang w:eastAsia="en-GB"/>
        </w:rPr>
        <w:t>Studies investigating the production of NET-degrading factors by pathogens have focused largely but not exclusively on th</w:t>
      </w:r>
      <w:r w:rsidR="00A80C4A">
        <w:rPr>
          <w:rFonts w:eastAsia="Times New Roman" w:cs="Times New Roman"/>
          <w:sz w:val="20"/>
          <w:szCs w:val="20"/>
          <w:lang w:eastAsia="en-GB"/>
        </w:rPr>
        <w:t>e nucleases produced by common G</w:t>
      </w:r>
      <w:r w:rsidRPr="00950AA1">
        <w:rPr>
          <w:rFonts w:eastAsia="Times New Roman" w:cs="Times New Roman"/>
          <w:sz w:val="20"/>
          <w:szCs w:val="20"/>
          <w:lang w:eastAsia="en-GB"/>
        </w:rPr>
        <w:t>ram-positive respiratory pathogens including</w:t>
      </w:r>
      <w:r w:rsidR="00FD2EC7" w:rsidRPr="00950AA1">
        <w:rPr>
          <w:rFonts w:eastAsia="Times New Roman" w:cs="Times New Roman"/>
          <w:sz w:val="20"/>
          <w:szCs w:val="20"/>
          <w:lang w:eastAsia="en-GB"/>
        </w:rPr>
        <w:t xml:space="preserve"> GAS</w:t>
      </w:r>
      <w:r w:rsidRPr="00950AA1">
        <w:rPr>
          <w:rFonts w:eastAsia="Times New Roman" w:cs="Times New Roman"/>
          <w:i/>
          <w:sz w:val="20"/>
          <w:szCs w:val="20"/>
          <w:lang w:eastAsia="en-GB"/>
        </w:rPr>
        <w:t>, Streptococcus</w:t>
      </w:r>
      <w:r w:rsidRPr="00950AA1">
        <w:rPr>
          <w:rFonts w:eastAsia="Times New Roman" w:cs="Times New Roman"/>
          <w:sz w:val="20"/>
          <w:szCs w:val="20"/>
          <w:lang w:eastAsia="en-GB"/>
        </w:rPr>
        <w:t xml:space="preserve"> </w:t>
      </w:r>
      <w:r w:rsidRPr="00950AA1">
        <w:rPr>
          <w:rFonts w:eastAsia="Times New Roman" w:cs="Times New Roman"/>
          <w:i/>
          <w:sz w:val="20"/>
          <w:szCs w:val="20"/>
          <w:lang w:eastAsia="en-GB"/>
        </w:rPr>
        <w:t>pneumoniae</w:t>
      </w:r>
      <w:r w:rsidRPr="00950AA1">
        <w:rPr>
          <w:rFonts w:eastAsia="Times New Roman" w:cs="Times New Roman"/>
          <w:sz w:val="20"/>
          <w:szCs w:val="20"/>
          <w:lang w:eastAsia="en-GB"/>
        </w:rPr>
        <w:t xml:space="preserve"> and </w:t>
      </w:r>
      <w:r w:rsidRPr="00950AA1">
        <w:rPr>
          <w:rFonts w:eastAsia="Times New Roman" w:cs="Times New Roman"/>
          <w:i/>
          <w:sz w:val="20"/>
          <w:szCs w:val="20"/>
          <w:lang w:eastAsia="en-GB"/>
        </w:rPr>
        <w:t>Staphylococcus aureus</w:t>
      </w:r>
      <w:r w:rsidRPr="00950AA1">
        <w:rPr>
          <w:rFonts w:eastAsia="Times New Roman" w:cs="Times New Roman"/>
          <w:sz w:val="20"/>
          <w:szCs w:val="20"/>
          <w:lang w:eastAsia="en-GB"/>
        </w:rPr>
        <w:t xml:space="preserve"> (Table 1).</w:t>
      </w:r>
      <w:r w:rsidR="00C41A73" w:rsidRPr="00950AA1">
        <w:rPr>
          <w:rFonts w:eastAsia="Times New Roman" w:cs="Times New Roman"/>
          <w:sz w:val="20"/>
          <w:szCs w:val="20"/>
          <w:lang w:eastAsia="en-GB"/>
        </w:rPr>
        <w:t xml:space="preserve"> </w:t>
      </w:r>
      <w:r w:rsidR="002B5836" w:rsidRPr="00950AA1">
        <w:rPr>
          <w:rFonts w:cs="Garamond"/>
          <w:sz w:val="20"/>
          <w:szCs w:val="20"/>
        </w:rPr>
        <w:t xml:space="preserve">Soon after </w:t>
      </w:r>
      <w:r w:rsidR="00DA3069" w:rsidRPr="00950AA1">
        <w:rPr>
          <w:rFonts w:cs="Garamond"/>
          <w:sz w:val="20"/>
          <w:szCs w:val="20"/>
        </w:rPr>
        <w:t>its</w:t>
      </w:r>
      <w:r w:rsidR="002B5836" w:rsidRPr="00950AA1">
        <w:rPr>
          <w:rFonts w:cs="Garamond"/>
          <w:sz w:val="20"/>
          <w:szCs w:val="20"/>
        </w:rPr>
        <w:t xml:space="preserve"> discovery, the evasion of NETs was suggested as a potential function of GAS nucleases </w:t>
      </w:r>
      <w:r w:rsidR="002B5836" w:rsidRPr="00950AA1">
        <w:rPr>
          <w:rFonts w:cs="Garamond"/>
          <w:sz w:val="20"/>
          <w:szCs w:val="20"/>
        </w:rPr>
        <w:fldChar w:fldCharType="begin" w:fldLock="1"/>
      </w:r>
      <w:r w:rsidR="002B5836" w:rsidRPr="00950AA1">
        <w:rPr>
          <w:rFonts w:cs="Garamond"/>
          <w:sz w:val="20"/>
          <w:szCs w:val="20"/>
        </w:rPr>
        <w:instrText>ADDIN CSL_CITATION { "citationItems" : [ { "id" : "ITEM-1", "itemData" : { "DOI" : "10.1073/pnas.0406641102", "ISSN" : "0027-8424", "PMID" : "15668390", "abstract" : "Many pathogenic bacteria produce extracellular DNase, but the benefit of this enzymatic activity is not understood. For example, all strains of the human bacterial pathogen group A Streptococcus (GAS) produce at least one extracellular DNase, and most strains make several distinct enzymes. Despite six decades of study, it is not known whether production of DNase by GAS enhances virulence. To test the hypothesis that extracellular DNase is required for normal progression of GAS infection, we generated seven isogenic mutant strains in which the three chromosomal- and prophage-encoded DNases made by a contemporary serotype M1 GAS strain were inactivated. Compared to the wild-type parental strain, the isogenic triple-mutant strain was significantly less virulent in two mouse models of invasive infection. The triple-mutant strain was cleared from the skin injection site significantly faster than the wild-type strain. Preferential clearance of the mutant strain was related to the differential extracellular killing of the mutant and wild-type strains, possibly through degradation of neutrophil extracellular traps, innate immune structures composed of chromatin and granule proteins. The triple-mutant strain was also significantly compromised in its ability to cause experimental pharyngeal disease in cynomolgus macaques. Comparative analysis of the seven DNase mutant strains strongly suggested that the prophage-encoded SdaD2 enzyme is the major DNase that contributes to virulence in this clone. We conclude that extracellular DNase activity made by GAS contributes to disease progression, thereby resolving a long-standing question in bacterial pathogenesis research.", "author" : [ { "dropping-particle" : "", "family" : "Sumby", "given" : "Paul", "non-dropping-particle" : "", "parse-names" : false, "suffix" : "" }, { "dropping-particle" : "", "family" : "Barbian", "given" : "Kent D", "non-dropping-particle" : "", "parse-names" : false, "suffix" : "" }, { "dropping-particle" : "", "family" : "Gardner", "given" : "Donald J", "non-dropping-particle" : "", "parse-names" : false, "suffix" : "" }, { "dropping-particle" : "", "family" : "Whitney", "given" : "Adeline R", "non-dropping-particle" : "", "parse-names" : false, "suffix" : "" }, { "dropping-particle" : "", "family" : "Welty", "given" : "Diane M", "non-dropping-particle" : "", "parse-names" : false, "suffix" : "" }, { "dropping-particle" : "", "family" : "Long", "given" : "R Daniel", "non-dropping-particle" : "", "parse-names" : false, "suffix" : "" }, { "dropping-particle" : "", "family" : "Bailey", "given" : "John R", "non-dropping-particle" : "", "parse-names" : false, "suffix" : "" }, { "dropping-particle" : "", "family" : "Parnell", "given" : "Michael J", "non-dropping-particle" : "", "parse-names" : false, "suffix" : "" }, { "dropping-particle" : "", "family" : "Hoe", "given" : "Nancy P", "non-dropping-particle" : "", "parse-names" : false, "suffix" : "" }, { "dropping-particle" : "", "family" : "Adams", "given" : "Gerald G", "non-dropping-particle" : "", "parse-names" : false, "suffix" : "" }, { "dropping-particle" : "", "family" : "Deleo", "given" : "Frank R", "non-dropping-particle" : "", "parse-names" : false, "suffix" : "" }, { "dropping-particle" : "", "family" : "Musser", "given" : "James M", "non-dropping-particle" : "", "parse-names" : false, "suffix" : "" } ], "container-title" : "Proceedings of the National Academy of Sciences of the United States of America", "id" : "ITEM-1", "issue" : "5", "issued" : { "date-parts" : [ [ "2005", "2", "1" ] ] }, "page" : "1679-84", "title" : "2005 Extracellular deoxyribonuclease made by group A Streptococcus assists pathogenesis by enhancing evasion of the innate immune response.", "type" : "article-journal", "volume" : "102" }, "uris" : [ "http://www.mendeley.com/documents/?uuid=87ee8430-0d89-4ae4-a31d-25abe427dc4d" ] } ], "mendeley" : { "formattedCitation" : "[16]", "plainTextFormattedCitation" : "[16]", "previouslyFormattedCitation" : "[16]" }, "properties" : { "noteIndex" : 0 }, "schema" : "https://github.com/citation-style-language/schema/raw/master/csl-citation.json" }</w:instrText>
      </w:r>
      <w:r w:rsidR="002B5836" w:rsidRPr="00950AA1">
        <w:rPr>
          <w:rFonts w:cs="Garamond"/>
          <w:sz w:val="20"/>
          <w:szCs w:val="20"/>
        </w:rPr>
        <w:fldChar w:fldCharType="separate"/>
      </w:r>
      <w:r w:rsidR="002B5836" w:rsidRPr="00950AA1">
        <w:rPr>
          <w:rFonts w:cs="Garamond"/>
          <w:noProof/>
          <w:sz w:val="20"/>
          <w:szCs w:val="20"/>
        </w:rPr>
        <w:t>[</w:t>
      </w:r>
      <w:r w:rsidR="001176B2" w:rsidRPr="00950AA1">
        <w:rPr>
          <w:rFonts w:cs="Garamond"/>
          <w:noProof/>
          <w:sz w:val="20"/>
          <w:szCs w:val="20"/>
        </w:rPr>
        <w:t>14</w:t>
      </w:r>
      <w:r w:rsidR="002B5836" w:rsidRPr="00950AA1">
        <w:rPr>
          <w:rFonts w:cs="Garamond"/>
          <w:noProof/>
          <w:sz w:val="20"/>
          <w:szCs w:val="20"/>
        </w:rPr>
        <w:t>]</w:t>
      </w:r>
      <w:r w:rsidR="002B5836" w:rsidRPr="00950AA1">
        <w:rPr>
          <w:rFonts w:cs="Garamond"/>
          <w:sz w:val="20"/>
          <w:szCs w:val="20"/>
        </w:rPr>
        <w:fldChar w:fldCharType="end"/>
      </w:r>
      <w:r w:rsidR="000F51DD" w:rsidRPr="00950AA1">
        <w:rPr>
          <w:rFonts w:cs="Garamond"/>
          <w:sz w:val="20"/>
          <w:szCs w:val="20"/>
        </w:rPr>
        <w:t>, and i</w:t>
      </w:r>
      <w:r w:rsidR="002B5836" w:rsidRPr="00950AA1">
        <w:rPr>
          <w:rFonts w:cs="Garamond"/>
          <w:sz w:val="20"/>
          <w:szCs w:val="20"/>
        </w:rPr>
        <w:t>n the following year two groups demonstrated that the degradation of NETs by Streptococcal nucleases resulted in increased bacterial dissemination and pathogenicity</w:t>
      </w:r>
      <w:r w:rsidR="002B5836" w:rsidRPr="00950AA1">
        <w:rPr>
          <w:rFonts w:eastAsia="Times New Roman" w:cs="Garamond"/>
          <w:sz w:val="20"/>
          <w:szCs w:val="20"/>
          <w:lang w:eastAsia="en-GB"/>
        </w:rPr>
        <w:t xml:space="preserve"> </w:t>
      </w:r>
      <w:r w:rsidR="002B5836" w:rsidRPr="00950AA1">
        <w:rPr>
          <w:rFonts w:eastAsia="Times New Roman" w:cs="Garamond"/>
          <w:sz w:val="20"/>
          <w:szCs w:val="20"/>
          <w:lang w:eastAsia="en-GB"/>
        </w:rPr>
        <w:fldChar w:fldCharType="begin" w:fldLock="1"/>
      </w:r>
      <w:r w:rsidR="002B5836" w:rsidRPr="00950AA1">
        <w:rPr>
          <w:rFonts w:eastAsia="Times New Roman" w:cs="Garamond"/>
          <w:sz w:val="20"/>
          <w:szCs w:val="20"/>
          <w:lang w:eastAsia="en-GB"/>
        </w:rPr>
        <w:instrText>ADDIN CSL_CITATION { "citationItems" : [ { "id" : "ITEM-1", "itemData" : { "DOI" : "10.1016/j.cub.2005.12.039", "ISSN" : "0960-9822", "PMID" : "16488874", "abstract" : "The innate immune response plays a crucial role in satisfactory host resolution of bacterial infection. In response to chemotactic signals, neutrophils are early responding cells that migrate in large numbers to sites of infection. The recent discovery of secreted neutrophil extracellular traps (NETs) composed of DNA and histones opened a novel dimension in our understanding of the microbial killing capacity of these specialized leukocytes. M1 serotype strains of the pathogen Group A Streptococcus (GAS) are associated with invasive infections including necrotizing fasciitis (NF) and express a potent DNase (Sda1). Here we apply a molecular genetic approach of allelic replacement mutagenesis, single gene complementation, and heterologous expression to demonstrate that DNase Sda1 is both necessary and sufficient to promote GAS neutrophil resistance and virulence in a murine model of NF. Live fluorescent microscopic cell imaging and histopathological analysis are used to establish for the first time a direct linkage between NET degradation and bacterial pathogenicity. Inhibition of GAS DNase activity with G-actin enhanced neutrophil clearance of the pathogen in vitro and reduced virulence in vivo. The results demonstrate a significant role for NETs in neutrophil-mediated innate immunity, and at the same time identify a novel therapeutic target against invasive GAS infection.", "author" : [ { "dropping-particle" : "", "family" : "Buchanan", "given" : "John T", "non-dropping-particle" : "", "parse-names" : false, "suffix" : "" }, { "dropping-particle" : "", "family" : "Simpson", "given" : "Amelia J", "non-dropping-particle" : "", "parse-names" : false, "suffix" : "" }, { "dropping-particle" : "", "family" : "Aziz", "given" : "Ramy K", "non-dropping-particle" : "", "parse-names" : false, "suffix" : "" }, { "dropping-particle" : "", "family" : "Liu", "given" : "George Y", "non-dropping-particle" : "", "parse-names" : false, "suffix" : "" }, { "dropping-particle" : "", "family" : "Kristian", "given" : "Sascha A", "non-dropping-particle" : "", "parse-names" : false, "suffix" : "" }, { "dropping-particle" : "", "family" : "Kotb", "given" : "Malak", "non-dropping-particle" : "", "parse-names" : false, "suffix" : "" }, { "dropping-particle" : "", "family" : "Feramisco", "given" : "James", "non-dropping-particle" : "", "parse-names" : false, "suffix" : "" }, { "dropping-particle" : "", "family" : "Nizet", "given" : "Victor", "non-dropping-particle" : "", "parse-names" : false, "suffix" : "" } ], "container-title" : "Current biology : CB", "id" : "ITEM-1", "issue" : "4", "issued" : { "date-parts" : [ [ "2006", "2", "21" ] ] }, "page" : "396-400", "title" : "DNase expression allows the pathogen group A Streptococcus to escape killing in neutrophil extracellular traps.", "type" : "article-journal", "volume" : "16" }, "uris" : [ "http://www.mendeley.com/documents/?uuid=0f943f14-83e5-45eb-b780-112a51e5cab7" ] }, { "id" : "ITEM-2", "itemData" : { "DOI" : "10.1016/j.cub.2006.01.056", "ISSN" : "0960-9822", "PMID" : "16488875", "abstract" : "Streptococcus pneumoniae (pneumococcus) is the most common cause of community-acquired pneumonia, with high morbidity and mortality worldwide. A major feature of pneumococcal pneumonia is an abundant neutrophil infiltration . It was recently shown that activated neutrophils release neutrophil extracellular traps (NETs), which contain antimicrobial proteins bound to a DNA scaffold. NETs provide a high local concentration of antimicrobial components and bind, disarm, and kill microbes extracellularly. Here, we show that pneumococci are trapped but, unlike many other pathogens, not killed by NETs. NET trapping in the lungs, however, may allow the host to confine the infection, reducing the likelihood for the pathogen to spread into the bloodstream. DNases are expressed by many Gram-positive bacterial pathogens, but their role in virulence is not clear. Expression of a surface endonuclease encoded by endA is a common feature of many pneumococcal strains. We show that EndA allows pneumococci to degrade the DNA scaffold of NETs and escape. Furthermore, we demonstrate that escaping NETs promotes spreading of pneumococci from the upper airways to the lungs and from the lungs into the bloodstream during pneumonia.", "author" : [ { "dropping-particle" : "", "family" : "Beiter", "given" : "Katharina", "non-dropping-particle" : "", "parse-names" : false, "suffix" : "" }, { "dropping-particle" : "", "family" : "Wartha", "given" : "Florian", "non-dropping-particle" : "", "parse-names" : false, "suffix" : "" }, { "dropping-particle" : "", "family" : "Albiger", "given" : "Barbara", "non-dropping-particle" : "", "parse-names" : false, "suffix" : "" }, { "dropping-particle" : "", "family" : "Normark", "given" : "Staffan", "non-dropping-particle" : "", "parse-names" : false, "suffix" : "" }, { "dropping-particle" : "", "family" : "Zychlinsky", "given" : "Arturo", "non-dropping-particle" : "", "parse-names" : false, "suffix" : "" }, { "dropping-particle" : "", "family" : "Henriques-Normark", "given" : "Birgitta", "non-dropping-particle" : "", "parse-names" : false, "suffix" : "" } ], "container-title" : "Current biology : CB", "id" : "ITEM-2", "issue" : "4", "issued" : { "date-parts" : [ [ "2006", "3", "21" ] ] }, "page" : "401-7", "title" : "2006 An endonuclease allows Streptococcus pneumoniae to escape from neutrophil extracellular traps.", "type" : "article-journal", "volume" : "16" }, "uris" : [ "http://www.mendeley.com/documents/?uuid=d534ef2e-2b54-4984-8318-531c8a19a3ae" ] } ], "mendeley" : { "formattedCitation" : "[11,14]", "plainTextFormattedCitation" : "[11,14]", "previouslyFormattedCitation" : "[11,14]" }, "properties" : { "noteIndex" : 0 }, "schema" : "https://github.com/citation-style-language/schema/raw/master/csl-citation.json" }</w:instrText>
      </w:r>
      <w:r w:rsidR="002B5836" w:rsidRPr="00950AA1">
        <w:rPr>
          <w:rFonts w:eastAsia="Times New Roman" w:cs="Garamond"/>
          <w:sz w:val="20"/>
          <w:szCs w:val="20"/>
          <w:lang w:eastAsia="en-GB"/>
        </w:rPr>
        <w:fldChar w:fldCharType="separate"/>
      </w:r>
      <w:r w:rsidR="002B5836" w:rsidRPr="00950AA1">
        <w:rPr>
          <w:rFonts w:eastAsia="Times New Roman" w:cs="Garamond"/>
          <w:noProof/>
          <w:sz w:val="20"/>
          <w:szCs w:val="20"/>
          <w:lang w:eastAsia="en-GB"/>
        </w:rPr>
        <w:t>[</w:t>
      </w:r>
      <w:r w:rsidR="00BF717C" w:rsidRPr="00950AA1">
        <w:rPr>
          <w:rFonts w:eastAsia="Times New Roman" w:cs="Garamond"/>
          <w:noProof/>
          <w:sz w:val="20"/>
          <w:szCs w:val="20"/>
          <w:lang w:eastAsia="en-GB"/>
        </w:rPr>
        <w:t>8, 11</w:t>
      </w:r>
      <w:r w:rsidR="002B5836" w:rsidRPr="00950AA1">
        <w:rPr>
          <w:rFonts w:eastAsia="Times New Roman" w:cs="Garamond"/>
          <w:noProof/>
          <w:sz w:val="20"/>
          <w:szCs w:val="20"/>
          <w:lang w:eastAsia="en-GB"/>
        </w:rPr>
        <w:t>]</w:t>
      </w:r>
      <w:r w:rsidR="002B5836" w:rsidRPr="00950AA1">
        <w:rPr>
          <w:rFonts w:eastAsia="Times New Roman" w:cs="Garamond"/>
          <w:sz w:val="20"/>
          <w:szCs w:val="20"/>
          <w:lang w:eastAsia="en-GB"/>
        </w:rPr>
        <w:fldChar w:fldCharType="end"/>
      </w:r>
      <w:r w:rsidR="002B5836" w:rsidRPr="00950AA1">
        <w:rPr>
          <w:rFonts w:eastAsia="Times New Roman" w:cs="Garamond"/>
          <w:sz w:val="20"/>
          <w:szCs w:val="20"/>
          <w:lang w:eastAsia="en-GB"/>
        </w:rPr>
        <w:t xml:space="preserve">. Of interest, it was later </w:t>
      </w:r>
      <w:r w:rsidR="00DA3069" w:rsidRPr="00950AA1">
        <w:rPr>
          <w:rFonts w:eastAsia="Times New Roman" w:cs="Garamond"/>
          <w:sz w:val="20"/>
          <w:szCs w:val="20"/>
          <w:lang w:eastAsia="en-GB"/>
        </w:rPr>
        <w:t>reported</w:t>
      </w:r>
      <w:r w:rsidR="002B5836" w:rsidRPr="00950AA1">
        <w:rPr>
          <w:rFonts w:eastAsia="Times New Roman" w:cs="Garamond"/>
          <w:sz w:val="20"/>
          <w:szCs w:val="20"/>
          <w:lang w:eastAsia="en-GB"/>
        </w:rPr>
        <w:t xml:space="preserve"> that </w:t>
      </w:r>
      <w:r w:rsidR="002B5836" w:rsidRPr="00950AA1">
        <w:rPr>
          <w:rFonts w:eastAsia="Times New Roman" w:cs="Garamond"/>
          <w:i/>
          <w:sz w:val="20"/>
          <w:szCs w:val="20"/>
          <w:lang w:eastAsia="en-GB"/>
        </w:rPr>
        <w:t>Staphylococcus aureus</w:t>
      </w:r>
      <w:r w:rsidR="002B5836" w:rsidRPr="00950AA1">
        <w:rPr>
          <w:rFonts w:eastAsia="Times New Roman" w:cs="Garamond"/>
          <w:sz w:val="20"/>
          <w:szCs w:val="20"/>
          <w:lang w:eastAsia="en-GB"/>
        </w:rPr>
        <w:t xml:space="preserve"> not only degrades NETs, but that the degraded products even support disease progression </w:t>
      </w:r>
      <w:r w:rsidR="002B5836" w:rsidRPr="00950AA1">
        <w:rPr>
          <w:rFonts w:eastAsia="Times New Roman" w:cs="Garamond"/>
          <w:sz w:val="20"/>
          <w:szCs w:val="20"/>
          <w:lang w:eastAsia="en-GB"/>
        </w:rPr>
        <w:fldChar w:fldCharType="begin" w:fldLock="1"/>
      </w:r>
      <w:r w:rsidR="002B5836" w:rsidRPr="00950AA1">
        <w:rPr>
          <w:rFonts w:eastAsia="Times New Roman" w:cs="Garamond"/>
          <w:sz w:val="20"/>
          <w:szCs w:val="20"/>
          <w:lang w:eastAsia="en-GB"/>
        </w:rPr>
        <w:instrText>ADDIN CSL_CITATION { "citationItems" : [ { "id" : "ITEM-1", "itemData" : { "DOI" : "10.1126/science.1242255", "ISSN" : "1095-9203", "PMID" : "24233725", "abstract" : "Bacterial invasion of host tissues triggers polymorphonuclear leukocytes to release DNA [neutrophil extracellular traps (NETs)], thereby immobilizing microbes for subsequent clearance by innate defenses including macrophage phagocytosis. We report here that Staphylococcus aureus escapes these defenses by converting NETs to deoxyadenosine, which triggers the caspase-3-mediated death of immune cells. Conversion of NETs to deoxyadenosine requires two enzymes, nuclease and adenosine synthase, that are secreted by S. aureus and are necessary for the exclusion of macrophages from staphylococcal abscesses. Thus, the pathogenesis of S. aureus infections has evolved to anticipate host defenses and to repurpose them for the destruction of the immune system.", "author" : [ { "dropping-particle" : "", "family" : "Thammavongsa", "given" : "Vilasack", "non-dropping-particle" : "", "parse-names" : false, "suffix" : "" }, { "dropping-particle" : "", "family" : "Missiakas", "given" : "Dominique M", "non-dropping-particle" : "", "parse-names" : false, "suffix" : "" }, { "dropping-particle" : "", "family" : "Schneewind", "given" : "Olaf", "non-dropping-particle" : "", "parse-names" : false, "suffix" : "" } ], "container-title" : "Science (New York, N.Y.)", "id" : "ITEM-1", "issue" : "6160", "issued" : { "date-parts" : [ [ "2013", "11", "15" ] ] }, "page" : "863-6", "title" : "Staphylococcus aureus degrades neutrophil extracellular traps to promote immune cell death.", "type" : "article-journal", "volume" : "342" }, "uris" : [ "http://www.mendeley.com/documents/?uuid=a1eadade-1f5d-4698-ac07-97ed8b4e282d" ] } ], "mendeley" : { "formattedCitation" : "[20]", "plainTextFormattedCitation" : "[20]", "previouslyFormattedCitation" : "[20]" }, "properties" : { "noteIndex" : 0 }, "schema" : "https://github.com/citation-style-language/schema/raw/master/csl-citation.json" }</w:instrText>
      </w:r>
      <w:r w:rsidR="002B5836" w:rsidRPr="00950AA1">
        <w:rPr>
          <w:rFonts w:eastAsia="Times New Roman" w:cs="Garamond"/>
          <w:sz w:val="20"/>
          <w:szCs w:val="20"/>
          <w:lang w:eastAsia="en-GB"/>
        </w:rPr>
        <w:fldChar w:fldCharType="separate"/>
      </w:r>
      <w:r w:rsidR="002B5836" w:rsidRPr="00950AA1">
        <w:rPr>
          <w:rFonts w:eastAsia="Times New Roman" w:cs="Garamond"/>
          <w:noProof/>
          <w:sz w:val="20"/>
          <w:szCs w:val="20"/>
          <w:lang w:eastAsia="en-GB"/>
        </w:rPr>
        <w:t>[</w:t>
      </w:r>
      <w:r w:rsidR="004806EB" w:rsidRPr="00950AA1">
        <w:rPr>
          <w:rFonts w:eastAsia="Times New Roman" w:cs="Garamond"/>
          <w:noProof/>
          <w:sz w:val="20"/>
          <w:szCs w:val="20"/>
          <w:lang w:eastAsia="en-GB"/>
        </w:rPr>
        <w:t>20</w:t>
      </w:r>
      <w:r w:rsidR="002B5836" w:rsidRPr="00950AA1">
        <w:rPr>
          <w:rFonts w:eastAsia="Times New Roman" w:cs="Garamond"/>
          <w:noProof/>
          <w:sz w:val="20"/>
          <w:szCs w:val="20"/>
          <w:lang w:eastAsia="en-GB"/>
        </w:rPr>
        <w:t>]</w:t>
      </w:r>
      <w:r w:rsidR="002B5836" w:rsidRPr="00950AA1">
        <w:rPr>
          <w:rFonts w:eastAsia="Times New Roman" w:cs="Garamond"/>
          <w:sz w:val="20"/>
          <w:szCs w:val="20"/>
          <w:lang w:eastAsia="en-GB"/>
        </w:rPr>
        <w:fldChar w:fldCharType="end"/>
      </w:r>
      <w:r w:rsidR="002B5836" w:rsidRPr="00950AA1">
        <w:rPr>
          <w:rFonts w:eastAsia="Times New Roman" w:cs="Garamond"/>
          <w:sz w:val="20"/>
          <w:szCs w:val="20"/>
          <w:lang w:eastAsia="en-GB"/>
        </w:rPr>
        <w:t xml:space="preserve">. Most of these studies used NETs induced either </w:t>
      </w:r>
      <w:r w:rsidR="00DA3069" w:rsidRPr="00950AA1">
        <w:rPr>
          <w:rFonts w:eastAsia="Times New Roman" w:cs="Garamond"/>
          <w:sz w:val="20"/>
          <w:szCs w:val="20"/>
          <w:lang w:eastAsia="en-GB"/>
        </w:rPr>
        <w:t xml:space="preserve">by </w:t>
      </w:r>
      <w:r w:rsidR="002B5836" w:rsidRPr="00950AA1">
        <w:rPr>
          <w:rFonts w:eastAsia="Times New Roman" w:cs="Garamond"/>
          <w:sz w:val="20"/>
          <w:szCs w:val="20"/>
          <w:lang w:eastAsia="en-GB"/>
        </w:rPr>
        <w:t xml:space="preserve">PMA or the pathogen, and to prevent confounding by phagocytosis the </w:t>
      </w:r>
      <w:r w:rsidR="00A80C4A">
        <w:rPr>
          <w:rFonts w:eastAsia="Times New Roman" w:cs="Garamond"/>
          <w:sz w:val="20"/>
          <w:szCs w:val="20"/>
          <w:lang w:eastAsia="en-GB"/>
        </w:rPr>
        <w:t>actin-polymerisation inhibitor c</w:t>
      </w:r>
      <w:r w:rsidR="002B5836" w:rsidRPr="00950AA1">
        <w:rPr>
          <w:rFonts w:eastAsia="Times New Roman" w:cs="Garamond"/>
          <w:sz w:val="20"/>
          <w:szCs w:val="20"/>
          <w:lang w:eastAsia="en-GB"/>
        </w:rPr>
        <w:t xml:space="preserve">ytochalasin D </w:t>
      </w:r>
      <w:r w:rsidR="00030759" w:rsidRPr="00950AA1">
        <w:rPr>
          <w:rFonts w:eastAsia="Times New Roman" w:cs="Garamond"/>
          <w:sz w:val="20"/>
          <w:szCs w:val="20"/>
          <w:lang w:eastAsia="en-GB"/>
        </w:rPr>
        <w:t xml:space="preserve">was </w:t>
      </w:r>
      <w:r w:rsidR="002B5836" w:rsidRPr="00950AA1">
        <w:rPr>
          <w:rFonts w:eastAsia="Times New Roman" w:cs="Garamond"/>
          <w:sz w:val="20"/>
          <w:szCs w:val="20"/>
          <w:lang w:eastAsia="en-GB"/>
        </w:rPr>
        <w:t>often added to neutrophils before infection</w:t>
      </w:r>
      <w:r w:rsidR="00DA3069" w:rsidRPr="00950AA1">
        <w:rPr>
          <w:rFonts w:eastAsia="Times New Roman" w:cs="Garamond"/>
          <w:sz w:val="20"/>
          <w:szCs w:val="20"/>
          <w:lang w:eastAsia="en-GB"/>
        </w:rPr>
        <w:t>.</w:t>
      </w:r>
    </w:p>
    <w:p w14:paraId="33022562" w14:textId="77777777" w:rsidR="004043C6" w:rsidRPr="00950AA1" w:rsidRDefault="004043C6" w:rsidP="00950AA1">
      <w:pPr>
        <w:pStyle w:val="NormalWeb"/>
        <w:spacing w:before="0" w:beforeAutospacing="0" w:after="0" w:afterAutospacing="0" w:line="480" w:lineRule="auto"/>
        <w:jc w:val="both"/>
        <w:rPr>
          <w:rFonts w:ascii="Calibri" w:hAnsi="Calibri" w:cs="Garamond"/>
          <w:sz w:val="20"/>
          <w:szCs w:val="20"/>
        </w:rPr>
      </w:pPr>
    </w:p>
    <w:p w14:paraId="7460FC9C" w14:textId="3AC13C91" w:rsidR="00BF5134" w:rsidRPr="00950AA1" w:rsidRDefault="00BF5134" w:rsidP="00950AA1">
      <w:pPr>
        <w:spacing w:after="0" w:line="480" w:lineRule="auto"/>
        <w:jc w:val="both"/>
        <w:rPr>
          <w:rFonts w:eastAsia="Times New Roman" w:cs="Times New Roman"/>
          <w:color w:val="000000"/>
          <w:sz w:val="20"/>
          <w:szCs w:val="20"/>
          <w:lang w:eastAsia="en-GB"/>
        </w:rPr>
      </w:pPr>
      <w:r w:rsidRPr="00950AA1">
        <w:rPr>
          <w:sz w:val="20"/>
          <w:szCs w:val="20"/>
        </w:rPr>
        <w:t xml:space="preserve">Although it is unclear whether the primary function of these </w:t>
      </w:r>
      <w:r w:rsidR="00DA3069" w:rsidRPr="00950AA1">
        <w:rPr>
          <w:sz w:val="20"/>
          <w:szCs w:val="20"/>
        </w:rPr>
        <w:t xml:space="preserve">bacterial </w:t>
      </w:r>
      <w:r w:rsidRPr="00950AA1">
        <w:rPr>
          <w:sz w:val="20"/>
          <w:szCs w:val="20"/>
        </w:rPr>
        <w:t xml:space="preserve">nucleases is </w:t>
      </w:r>
      <w:r w:rsidR="00DA3069" w:rsidRPr="00950AA1">
        <w:rPr>
          <w:sz w:val="20"/>
          <w:szCs w:val="20"/>
        </w:rPr>
        <w:t xml:space="preserve">for </w:t>
      </w:r>
      <w:r w:rsidRPr="00950AA1">
        <w:rPr>
          <w:sz w:val="20"/>
          <w:szCs w:val="20"/>
        </w:rPr>
        <w:t>NETs evasion, these studies demonstrate that an ability to degrade NETs serves to increase pathogen dissemination and virulence. Recently, we found evidence of a host strategy to attenuate pathogen-degradation of NET</w:t>
      </w:r>
      <w:r w:rsidR="00FD2EC7" w:rsidRPr="00950AA1">
        <w:rPr>
          <w:sz w:val="20"/>
          <w:szCs w:val="20"/>
        </w:rPr>
        <w:t>s</w:t>
      </w:r>
      <w:r w:rsidR="00DA3069" w:rsidRPr="00950AA1">
        <w:rPr>
          <w:sz w:val="20"/>
          <w:szCs w:val="20"/>
        </w:rPr>
        <w:t>:</w:t>
      </w:r>
      <w:r w:rsidRPr="00950AA1">
        <w:rPr>
          <w:sz w:val="20"/>
          <w:szCs w:val="20"/>
        </w:rPr>
        <w:t xml:space="preserve"> The </w:t>
      </w:r>
      <w:r w:rsidR="00CA3C0E" w:rsidRPr="00950AA1">
        <w:rPr>
          <w:sz w:val="20"/>
          <w:szCs w:val="20"/>
        </w:rPr>
        <w:t xml:space="preserve">antimicrobial </w:t>
      </w:r>
      <w:r w:rsidRPr="00950AA1">
        <w:rPr>
          <w:sz w:val="20"/>
          <w:szCs w:val="20"/>
        </w:rPr>
        <w:t>peptide LL-37</w:t>
      </w:r>
      <w:r w:rsidR="00CA3C0E" w:rsidRPr="00950AA1">
        <w:rPr>
          <w:sz w:val="20"/>
          <w:szCs w:val="20"/>
        </w:rPr>
        <w:t xml:space="preserve"> (cathelicidin)</w:t>
      </w:r>
      <w:r w:rsidRPr="00950AA1">
        <w:rPr>
          <w:sz w:val="20"/>
          <w:szCs w:val="20"/>
        </w:rPr>
        <w:t xml:space="preserve"> is constitutively expressed in neutrophils and present at high concentrations in NETs, however it loses its </w:t>
      </w:r>
      <w:r w:rsidR="00CA3C0E" w:rsidRPr="00950AA1">
        <w:rPr>
          <w:sz w:val="20"/>
          <w:szCs w:val="20"/>
        </w:rPr>
        <w:t xml:space="preserve">microbicidal </w:t>
      </w:r>
      <w:r w:rsidRPr="00950AA1">
        <w:rPr>
          <w:sz w:val="20"/>
          <w:szCs w:val="20"/>
        </w:rPr>
        <w:t xml:space="preserve">activity when bound to DNA. We found that purified neutrophil DNA and NETs released by PMA-treated neutrophils when supplemented with LL-37 were resistant to degradation by </w:t>
      </w:r>
      <w:r w:rsidRPr="00950AA1">
        <w:rPr>
          <w:i/>
          <w:iCs/>
          <w:sz w:val="20"/>
          <w:szCs w:val="20"/>
        </w:rPr>
        <w:t>S. aureus</w:t>
      </w:r>
      <w:r w:rsidRPr="00950AA1">
        <w:rPr>
          <w:sz w:val="20"/>
          <w:szCs w:val="20"/>
        </w:rPr>
        <w:t xml:space="preserve">, </w:t>
      </w:r>
      <w:r w:rsidRPr="00950AA1">
        <w:rPr>
          <w:i/>
          <w:iCs/>
          <w:sz w:val="20"/>
          <w:szCs w:val="20"/>
        </w:rPr>
        <w:t>S. pneumoniae</w:t>
      </w:r>
      <w:r w:rsidRPr="00950AA1">
        <w:rPr>
          <w:sz w:val="20"/>
          <w:szCs w:val="20"/>
        </w:rPr>
        <w:t>, and GAS nucleases</w:t>
      </w:r>
      <w:r w:rsidR="00FD2EC7" w:rsidRPr="00950AA1">
        <w:rPr>
          <w:sz w:val="20"/>
          <w:szCs w:val="20"/>
        </w:rPr>
        <w:t xml:space="preserve"> [21]</w:t>
      </w:r>
      <w:r w:rsidRPr="00950AA1">
        <w:rPr>
          <w:sz w:val="20"/>
          <w:szCs w:val="20"/>
        </w:rPr>
        <w:t xml:space="preserve">. </w:t>
      </w:r>
      <w:r w:rsidR="00030759" w:rsidRPr="00950AA1">
        <w:rPr>
          <w:sz w:val="20"/>
          <w:szCs w:val="20"/>
        </w:rPr>
        <w:t>These</w:t>
      </w:r>
      <w:r w:rsidRPr="00950AA1">
        <w:rPr>
          <w:sz w:val="20"/>
          <w:szCs w:val="20"/>
        </w:rPr>
        <w:t xml:space="preserve"> results were recapitulated using other cationic AMPs, </w:t>
      </w:r>
      <w:r w:rsidR="00DA3069" w:rsidRPr="00950AA1">
        <w:rPr>
          <w:sz w:val="20"/>
          <w:szCs w:val="20"/>
        </w:rPr>
        <w:t>with</w:t>
      </w:r>
      <w:r w:rsidRPr="00950AA1">
        <w:rPr>
          <w:sz w:val="20"/>
          <w:szCs w:val="20"/>
        </w:rPr>
        <w:t xml:space="preserve"> the cationi</w:t>
      </w:r>
      <w:r w:rsidR="00DA3069" w:rsidRPr="00950AA1">
        <w:rPr>
          <w:sz w:val="20"/>
          <w:szCs w:val="20"/>
        </w:rPr>
        <w:t>city of the agents correlating with</w:t>
      </w:r>
      <w:r w:rsidRPr="00950AA1">
        <w:rPr>
          <w:sz w:val="20"/>
          <w:szCs w:val="20"/>
        </w:rPr>
        <w:t xml:space="preserve"> the degree of resistance to degradation.</w:t>
      </w:r>
    </w:p>
    <w:p w14:paraId="47C7EEF9" w14:textId="77777777" w:rsidR="00BF5134" w:rsidRPr="00950AA1" w:rsidRDefault="00BF5134" w:rsidP="00950AA1">
      <w:pPr>
        <w:pStyle w:val="NormalWeb"/>
        <w:spacing w:before="0" w:beforeAutospacing="0" w:after="0" w:afterAutospacing="0" w:line="480" w:lineRule="auto"/>
        <w:jc w:val="both"/>
        <w:rPr>
          <w:rFonts w:ascii="Calibri" w:hAnsi="Calibri" w:cs="Garamond"/>
          <w:sz w:val="20"/>
          <w:szCs w:val="20"/>
        </w:rPr>
      </w:pPr>
    </w:p>
    <w:p w14:paraId="5C279B80" w14:textId="77777777" w:rsidR="006E24A3" w:rsidRPr="00950AA1" w:rsidRDefault="006E24A3" w:rsidP="00950AA1">
      <w:pPr>
        <w:pStyle w:val="Heading3"/>
        <w:spacing w:before="0" w:line="480" w:lineRule="auto"/>
        <w:jc w:val="both"/>
        <w:rPr>
          <w:rFonts w:ascii="Calibri" w:hAnsi="Calibri"/>
          <w:b/>
          <w:color w:val="auto"/>
          <w:sz w:val="20"/>
          <w:szCs w:val="20"/>
          <w:u w:val="single"/>
        </w:rPr>
      </w:pPr>
      <w:r w:rsidRPr="00950AA1">
        <w:rPr>
          <w:rFonts w:ascii="Calibri" w:hAnsi="Calibri"/>
          <w:b/>
          <w:color w:val="auto"/>
          <w:sz w:val="20"/>
          <w:szCs w:val="20"/>
          <w:u w:val="single"/>
        </w:rPr>
        <w:t>Resistance to NETs</w:t>
      </w:r>
    </w:p>
    <w:p w14:paraId="76855D8E" w14:textId="0A36C46A" w:rsidR="00611B63" w:rsidRPr="00950AA1" w:rsidRDefault="006E24A3" w:rsidP="00950AA1">
      <w:pPr>
        <w:spacing w:after="0" w:line="480" w:lineRule="auto"/>
        <w:jc w:val="both"/>
        <w:rPr>
          <w:sz w:val="20"/>
          <w:szCs w:val="20"/>
        </w:rPr>
      </w:pPr>
      <w:r w:rsidRPr="00950AA1">
        <w:rPr>
          <w:sz w:val="20"/>
          <w:szCs w:val="20"/>
        </w:rPr>
        <w:t xml:space="preserve">In addition to the prevention of NET formation and the degradation of NETs, certain respiratory pathogens appear to </w:t>
      </w:r>
      <w:r w:rsidR="00611B63" w:rsidRPr="00950AA1">
        <w:rPr>
          <w:sz w:val="20"/>
          <w:szCs w:val="20"/>
        </w:rPr>
        <w:t xml:space="preserve">resist </w:t>
      </w:r>
      <w:r w:rsidRPr="00950AA1">
        <w:rPr>
          <w:sz w:val="20"/>
          <w:szCs w:val="20"/>
        </w:rPr>
        <w:t>NETs trapping and killing by other mechanisms</w:t>
      </w:r>
      <w:r w:rsidR="00FD2EC7" w:rsidRPr="00950AA1">
        <w:rPr>
          <w:sz w:val="20"/>
          <w:szCs w:val="20"/>
        </w:rPr>
        <w:t>, including</w:t>
      </w:r>
      <w:r w:rsidRPr="00950AA1">
        <w:rPr>
          <w:sz w:val="20"/>
          <w:szCs w:val="20"/>
        </w:rPr>
        <w:t xml:space="preserve"> </w:t>
      </w:r>
      <w:r w:rsidR="00611B63" w:rsidRPr="00950AA1">
        <w:rPr>
          <w:sz w:val="20"/>
          <w:szCs w:val="20"/>
        </w:rPr>
        <w:t xml:space="preserve">biofilm formation </w:t>
      </w:r>
      <w:r w:rsidR="00DA3069" w:rsidRPr="00950AA1">
        <w:rPr>
          <w:sz w:val="20"/>
          <w:szCs w:val="20"/>
        </w:rPr>
        <w:t>and</w:t>
      </w:r>
      <w:r w:rsidR="00611B63" w:rsidRPr="00950AA1">
        <w:rPr>
          <w:sz w:val="20"/>
          <w:szCs w:val="20"/>
        </w:rPr>
        <w:t xml:space="preserve"> </w:t>
      </w:r>
      <w:r w:rsidRPr="00950AA1">
        <w:rPr>
          <w:sz w:val="20"/>
          <w:szCs w:val="20"/>
        </w:rPr>
        <w:t>electrochemical modification of the bacterial surface</w:t>
      </w:r>
      <w:r w:rsidR="00611B63" w:rsidRPr="00950AA1">
        <w:rPr>
          <w:rFonts w:cs="Garamond"/>
          <w:sz w:val="20"/>
          <w:szCs w:val="20"/>
        </w:rPr>
        <w:t xml:space="preserve">. </w:t>
      </w:r>
      <w:r w:rsidR="00C41A73" w:rsidRPr="00950AA1">
        <w:rPr>
          <w:rFonts w:cs="Garamond"/>
          <w:sz w:val="20"/>
          <w:szCs w:val="20"/>
        </w:rPr>
        <w:t>Modification or masking of the negatively charged bacterial surface by bacterial</w:t>
      </w:r>
      <w:r w:rsidR="00611B63" w:rsidRPr="00950AA1">
        <w:rPr>
          <w:rFonts w:cs="Garamond"/>
          <w:sz w:val="20"/>
          <w:szCs w:val="20"/>
        </w:rPr>
        <w:t xml:space="preserve"> enzymes or </w:t>
      </w:r>
      <w:r w:rsidR="00C41A73" w:rsidRPr="00950AA1">
        <w:rPr>
          <w:rFonts w:cs="Garamond"/>
          <w:sz w:val="20"/>
          <w:szCs w:val="20"/>
        </w:rPr>
        <w:t xml:space="preserve">a capsule exploits the cationic nature of </w:t>
      </w:r>
      <w:r w:rsidR="00030759" w:rsidRPr="00950AA1">
        <w:rPr>
          <w:rFonts w:cs="Garamond"/>
          <w:sz w:val="20"/>
          <w:szCs w:val="20"/>
        </w:rPr>
        <w:t>most NET components</w:t>
      </w:r>
      <w:r w:rsidR="00C41A73" w:rsidRPr="00950AA1">
        <w:rPr>
          <w:rFonts w:cs="Garamond"/>
          <w:sz w:val="20"/>
          <w:szCs w:val="20"/>
        </w:rPr>
        <w:t>, preventing the electrostatic attraction thought to be responsible for bacterial adherence</w:t>
      </w:r>
      <w:r w:rsidR="00303670" w:rsidRPr="00950AA1">
        <w:rPr>
          <w:rFonts w:cs="Garamond"/>
          <w:sz w:val="20"/>
          <w:szCs w:val="20"/>
        </w:rPr>
        <w:t xml:space="preserve"> [17]</w:t>
      </w:r>
      <w:r w:rsidR="00CA3C0E" w:rsidRPr="00950AA1">
        <w:rPr>
          <w:rFonts w:cs="Garamond"/>
          <w:sz w:val="20"/>
          <w:szCs w:val="20"/>
        </w:rPr>
        <w:t xml:space="preserve">. </w:t>
      </w:r>
      <w:r w:rsidR="00611B63" w:rsidRPr="00950AA1">
        <w:rPr>
          <w:rFonts w:cs="Garamond"/>
          <w:sz w:val="20"/>
          <w:szCs w:val="20"/>
        </w:rPr>
        <w:t xml:space="preserve">Furthermore, certain bacterial virulence factors have been shown to confer resistance to the antimicrobial peptides </w:t>
      </w:r>
      <w:r w:rsidR="00030759" w:rsidRPr="00950AA1">
        <w:rPr>
          <w:rFonts w:cs="Garamond"/>
          <w:sz w:val="20"/>
          <w:szCs w:val="20"/>
        </w:rPr>
        <w:t>present in NETs</w:t>
      </w:r>
      <w:r w:rsidR="00303670" w:rsidRPr="00950AA1">
        <w:rPr>
          <w:rFonts w:cs="Garamond"/>
          <w:sz w:val="20"/>
          <w:szCs w:val="20"/>
        </w:rPr>
        <w:t xml:space="preserve"> [</w:t>
      </w:r>
      <w:r w:rsidR="004806EB" w:rsidRPr="00950AA1">
        <w:rPr>
          <w:rFonts w:cs="Garamond"/>
          <w:sz w:val="20"/>
          <w:szCs w:val="20"/>
        </w:rPr>
        <w:t>22</w:t>
      </w:r>
      <w:r w:rsidR="00303670" w:rsidRPr="00950AA1">
        <w:rPr>
          <w:rFonts w:cs="Garamond"/>
          <w:sz w:val="20"/>
          <w:szCs w:val="20"/>
        </w:rPr>
        <w:t>]</w:t>
      </w:r>
      <w:r w:rsidR="00611B63" w:rsidRPr="00950AA1">
        <w:rPr>
          <w:sz w:val="20"/>
          <w:szCs w:val="20"/>
        </w:rPr>
        <w:t>.</w:t>
      </w:r>
    </w:p>
    <w:p w14:paraId="73BEB02E" w14:textId="77777777" w:rsidR="00794DD7" w:rsidRPr="00950AA1" w:rsidRDefault="00794DD7" w:rsidP="00950AA1">
      <w:pPr>
        <w:pStyle w:val="NormalWeb"/>
        <w:spacing w:before="0" w:beforeAutospacing="0" w:after="0" w:afterAutospacing="0" w:line="480" w:lineRule="auto"/>
        <w:rPr>
          <w:rFonts w:ascii="Calibri" w:hAnsi="Calibri" w:cs="Garamond"/>
          <w:b/>
          <w:i/>
          <w:sz w:val="20"/>
          <w:szCs w:val="20"/>
        </w:rPr>
      </w:pPr>
    </w:p>
    <w:p w14:paraId="114D8AAF" w14:textId="7641FF50" w:rsidR="00794DD7" w:rsidRPr="00950AA1" w:rsidRDefault="00794DD7" w:rsidP="00950AA1">
      <w:pPr>
        <w:pStyle w:val="NormalWeb"/>
        <w:spacing w:before="0" w:beforeAutospacing="0" w:after="0" w:afterAutospacing="0" w:line="480" w:lineRule="auto"/>
        <w:ind w:left="29"/>
        <w:rPr>
          <w:rFonts w:ascii="Calibri" w:hAnsi="Calibri" w:cs="Garamond"/>
          <w:b/>
          <w:i/>
          <w:sz w:val="20"/>
          <w:szCs w:val="20"/>
        </w:rPr>
      </w:pPr>
      <w:r w:rsidRPr="00950AA1">
        <w:rPr>
          <w:rFonts w:ascii="Calibri" w:hAnsi="Calibri" w:cs="Garamond"/>
          <w:b/>
          <w:i/>
          <w:sz w:val="20"/>
          <w:szCs w:val="20"/>
        </w:rPr>
        <w:lastRenderedPageBreak/>
        <w:t>Table 1</w:t>
      </w:r>
      <w:r w:rsidR="00A427FB" w:rsidRPr="00950AA1">
        <w:rPr>
          <w:rFonts w:ascii="Calibri" w:hAnsi="Calibri" w:cs="Garamond"/>
          <w:b/>
          <w:i/>
          <w:sz w:val="20"/>
          <w:szCs w:val="20"/>
        </w:rPr>
        <w:t>.</w:t>
      </w:r>
    </w:p>
    <w:p w14:paraId="66CE28E7" w14:textId="77777777" w:rsidR="00511875" w:rsidRPr="00950AA1" w:rsidRDefault="00511875" w:rsidP="00950AA1">
      <w:pPr>
        <w:pStyle w:val="NormalWeb"/>
        <w:spacing w:before="0" w:beforeAutospacing="0" w:after="0" w:afterAutospacing="0" w:line="480" w:lineRule="auto"/>
        <w:ind w:left="29"/>
        <w:rPr>
          <w:rFonts w:ascii="Calibri" w:hAnsi="Calibri" w:cs="Garamond"/>
          <w:sz w:val="20"/>
          <w:szCs w:val="20"/>
        </w:rPr>
      </w:pPr>
    </w:p>
    <w:p w14:paraId="0E0401C9" w14:textId="77777777" w:rsidR="00DA3069" w:rsidRPr="00950AA1" w:rsidRDefault="00DA3069" w:rsidP="00950AA1">
      <w:pPr>
        <w:pStyle w:val="NormalWeb"/>
        <w:spacing w:before="0" w:beforeAutospacing="0" w:after="0" w:afterAutospacing="0" w:line="480" w:lineRule="auto"/>
        <w:jc w:val="both"/>
        <w:rPr>
          <w:rFonts w:ascii="Calibri" w:hAnsi="Calibri" w:cs="Garamond"/>
          <w:b/>
          <w:sz w:val="22"/>
          <w:szCs w:val="22"/>
          <w:u w:val="single"/>
        </w:rPr>
      </w:pPr>
      <w:r w:rsidRPr="00950AA1">
        <w:rPr>
          <w:rFonts w:ascii="Calibri" w:hAnsi="Calibri" w:cs="Garamond"/>
          <w:b/>
          <w:sz w:val="22"/>
          <w:szCs w:val="22"/>
          <w:u w:val="single"/>
        </w:rPr>
        <w:t>Respiratory pathogens that employ NETs evasion</w:t>
      </w:r>
    </w:p>
    <w:p w14:paraId="4AC523A8" w14:textId="77777777" w:rsidR="00DA3069" w:rsidRPr="00950AA1" w:rsidRDefault="00DA3069" w:rsidP="00950AA1">
      <w:pPr>
        <w:spacing w:after="0" w:line="480" w:lineRule="auto"/>
        <w:jc w:val="both"/>
        <w:rPr>
          <w:rFonts w:eastAsia="Times New Roman" w:cs="Times New Roman"/>
          <w:b/>
          <w:bCs/>
          <w:color w:val="000000"/>
          <w:sz w:val="20"/>
          <w:szCs w:val="20"/>
          <w:u w:val="single"/>
          <w:lang w:eastAsia="en-GB"/>
        </w:rPr>
      </w:pPr>
    </w:p>
    <w:p w14:paraId="07F5C13F" w14:textId="501682D2" w:rsidR="00DA3069" w:rsidRPr="00950AA1" w:rsidRDefault="006E24A3" w:rsidP="00950AA1">
      <w:pPr>
        <w:spacing w:after="0" w:line="480" w:lineRule="auto"/>
        <w:jc w:val="both"/>
        <w:rPr>
          <w:rFonts w:eastAsia="Times New Roman" w:cs="Times New Roman"/>
          <w:b/>
          <w:bCs/>
          <w:color w:val="000000"/>
          <w:sz w:val="20"/>
          <w:szCs w:val="20"/>
          <w:u w:val="single"/>
          <w:lang w:eastAsia="en-GB"/>
        </w:rPr>
      </w:pPr>
      <w:r w:rsidRPr="00950AA1">
        <w:rPr>
          <w:rFonts w:eastAsia="Times New Roman" w:cs="Times New Roman"/>
          <w:b/>
          <w:bCs/>
          <w:color w:val="000000"/>
          <w:sz w:val="20"/>
          <w:szCs w:val="20"/>
          <w:u w:val="single"/>
          <w:lang w:eastAsia="en-GB"/>
        </w:rPr>
        <w:t xml:space="preserve">Group A </w:t>
      </w:r>
      <w:r w:rsidRPr="00950AA1">
        <w:rPr>
          <w:rFonts w:eastAsia="Times New Roman" w:cs="Times New Roman"/>
          <w:b/>
          <w:bCs/>
          <w:i/>
          <w:color w:val="000000"/>
          <w:sz w:val="20"/>
          <w:szCs w:val="20"/>
          <w:u w:val="single"/>
          <w:lang w:eastAsia="en-GB"/>
        </w:rPr>
        <w:t>Streptococcus</w:t>
      </w:r>
      <w:r w:rsidR="00101C00" w:rsidRPr="00950AA1">
        <w:rPr>
          <w:rFonts w:eastAsia="Times New Roman" w:cs="Times New Roman"/>
          <w:b/>
          <w:bCs/>
          <w:color w:val="000000"/>
          <w:sz w:val="20"/>
          <w:szCs w:val="20"/>
          <w:u w:val="single"/>
          <w:lang w:eastAsia="en-GB"/>
        </w:rPr>
        <w:t>: NET</w:t>
      </w:r>
      <w:r w:rsidR="002B5836" w:rsidRPr="00950AA1">
        <w:rPr>
          <w:rFonts w:eastAsia="Times New Roman" w:cs="Times New Roman"/>
          <w:b/>
          <w:bCs/>
          <w:color w:val="000000"/>
          <w:sz w:val="20"/>
          <w:szCs w:val="20"/>
          <w:u w:val="single"/>
          <w:lang w:eastAsia="en-GB"/>
        </w:rPr>
        <w:t xml:space="preserve"> inhibition, degradation and resistance</w:t>
      </w:r>
    </w:p>
    <w:p w14:paraId="7A033FDC" w14:textId="77777777" w:rsidR="00DA3069" w:rsidRPr="00950AA1" w:rsidRDefault="00DA3069" w:rsidP="00950AA1">
      <w:pPr>
        <w:spacing w:after="0" w:line="480" w:lineRule="auto"/>
        <w:jc w:val="both"/>
        <w:rPr>
          <w:rFonts w:eastAsia="Times New Roman" w:cs="Times New Roman"/>
          <w:b/>
          <w:bCs/>
          <w:color w:val="000000"/>
          <w:sz w:val="20"/>
          <w:szCs w:val="20"/>
          <w:u w:val="single"/>
          <w:lang w:eastAsia="en-GB"/>
        </w:rPr>
      </w:pPr>
    </w:p>
    <w:p w14:paraId="0187423C" w14:textId="5054356B" w:rsidR="006E24A3" w:rsidRDefault="006E24A3" w:rsidP="00950AA1">
      <w:pPr>
        <w:spacing w:after="0" w:line="480" w:lineRule="auto"/>
        <w:jc w:val="both"/>
        <w:rPr>
          <w:sz w:val="20"/>
          <w:szCs w:val="20"/>
        </w:rPr>
      </w:pPr>
      <w:r w:rsidRPr="00950AA1">
        <w:rPr>
          <w:color w:val="000000"/>
          <w:sz w:val="20"/>
          <w:szCs w:val="20"/>
        </w:rPr>
        <w:t xml:space="preserve">Group A </w:t>
      </w:r>
      <w:r w:rsidRPr="00950AA1">
        <w:rPr>
          <w:i/>
          <w:color w:val="000000"/>
          <w:sz w:val="20"/>
          <w:szCs w:val="20"/>
        </w:rPr>
        <w:t>Streptococcus</w:t>
      </w:r>
      <w:r w:rsidRPr="00950AA1">
        <w:rPr>
          <w:color w:val="000000"/>
          <w:sz w:val="20"/>
          <w:szCs w:val="20"/>
        </w:rPr>
        <w:t xml:space="preserve"> </w:t>
      </w:r>
      <w:r w:rsidR="00DA3069" w:rsidRPr="00950AA1">
        <w:rPr>
          <w:rFonts w:cs="Garamond"/>
          <w:sz w:val="20"/>
          <w:szCs w:val="20"/>
        </w:rPr>
        <w:t>employs</w:t>
      </w:r>
      <w:r w:rsidR="00AD40D0" w:rsidRPr="00950AA1">
        <w:rPr>
          <w:rFonts w:cs="Garamond"/>
          <w:sz w:val="20"/>
          <w:szCs w:val="20"/>
        </w:rPr>
        <w:t xml:space="preserve"> </w:t>
      </w:r>
      <w:r w:rsidR="00030759" w:rsidRPr="00950AA1">
        <w:rPr>
          <w:rFonts w:cs="Garamond"/>
          <w:sz w:val="20"/>
          <w:szCs w:val="20"/>
        </w:rPr>
        <w:t>multiple NETs evasion mechanisms</w:t>
      </w:r>
      <w:r w:rsidR="00AD40D0" w:rsidRPr="00950AA1">
        <w:rPr>
          <w:rFonts w:cs="Garamond"/>
          <w:sz w:val="20"/>
          <w:szCs w:val="20"/>
        </w:rPr>
        <w:t xml:space="preserve">, </w:t>
      </w:r>
      <w:r w:rsidR="00DA3069" w:rsidRPr="00950AA1">
        <w:rPr>
          <w:rFonts w:cs="Garamond"/>
          <w:sz w:val="20"/>
          <w:szCs w:val="20"/>
        </w:rPr>
        <w:t>including</w:t>
      </w:r>
      <w:r w:rsidR="00AD40D0" w:rsidRPr="00950AA1">
        <w:rPr>
          <w:rFonts w:cs="Garamond"/>
          <w:sz w:val="20"/>
          <w:szCs w:val="20"/>
        </w:rPr>
        <w:t xml:space="preserve"> the ability to prevent NET formation, to digest </w:t>
      </w:r>
      <w:r w:rsidR="00702D70" w:rsidRPr="00950AA1">
        <w:rPr>
          <w:rFonts w:cs="Garamond"/>
          <w:sz w:val="20"/>
          <w:szCs w:val="20"/>
        </w:rPr>
        <w:t xml:space="preserve">pre-formed </w:t>
      </w:r>
      <w:r w:rsidR="00AD40D0" w:rsidRPr="00950AA1">
        <w:rPr>
          <w:rFonts w:cs="Garamond"/>
          <w:sz w:val="20"/>
          <w:szCs w:val="20"/>
        </w:rPr>
        <w:t>NETs</w:t>
      </w:r>
      <w:r w:rsidR="00702D70" w:rsidRPr="00950AA1">
        <w:rPr>
          <w:rFonts w:cs="Garamond"/>
          <w:sz w:val="20"/>
          <w:szCs w:val="20"/>
        </w:rPr>
        <w:t>,</w:t>
      </w:r>
      <w:r w:rsidR="00AD40D0" w:rsidRPr="00950AA1">
        <w:rPr>
          <w:rFonts w:cs="Garamond"/>
          <w:sz w:val="20"/>
          <w:szCs w:val="20"/>
        </w:rPr>
        <w:t xml:space="preserve"> and to resist killing by </w:t>
      </w:r>
      <w:r w:rsidR="00035165" w:rsidRPr="00950AA1">
        <w:rPr>
          <w:rFonts w:cs="Garamond"/>
          <w:sz w:val="20"/>
          <w:szCs w:val="20"/>
        </w:rPr>
        <w:t>microbicidal</w:t>
      </w:r>
      <w:r w:rsidR="00AD40D0" w:rsidRPr="00950AA1">
        <w:rPr>
          <w:rFonts w:cs="Garamond"/>
          <w:sz w:val="20"/>
          <w:szCs w:val="20"/>
        </w:rPr>
        <w:t xml:space="preserve"> </w:t>
      </w:r>
      <w:r w:rsidR="00035165" w:rsidRPr="00950AA1">
        <w:rPr>
          <w:rFonts w:cs="Garamond"/>
          <w:sz w:val="20"/>
          <w:szCs w:val="20"/>
        </w:rPr>
        <w:t>NET components</w:t>
      </w:r>
      <w:r w:rsidR="00AD40D0" w:rsidRPr="00950AA1">
        <w:rPr>
          <w:rFonts w:cs="Garamond"/>
          <w:sz w:val="20"/>
          <w:szCs w:val="20"/>
        </w:rPr>
        <w:t xml:space="preserve">. </w:t>
      </w:r>
      <w:r w:rsidR="00CC5F08" w:rsidRPr="00950AA1">
        <w:rPr>
          <w:rFonts w:cs="Garamond"/>
          <w:sz w:val="20"/>
          <w:szCs w:val="20"/>
        </w:rPr>
        <w:t>Firstly, GAS</w:t>
      </w:r>
      <w:r w:rsidR="00AD40D0" w:rsidRPr="00950AA1">
        <w:rPr>
          <w:rFonts w:cs="Garamond"/>
          <w:sz w:val="20"/>
          <w:szCs w:val="20"/>
        </w:rPr>
        <w:t xml:space="preserve"> </w:t>
      </w:r>
      <w:r w:rsidRPr="00950AA1">
        <w:rPr>
          <w:color w:val="000000"/>
          <w:sz w:val="20"/>
          <w:szCs w:val="20"/>
        </w:rPr>
        <w:t>inhibit</w:t>
      </w:r>
      <w:r w:rsidR="00E661A6" w:rsidRPr="00950AA1">
        <w:rPr>
          <w:color w:val="000000"/>
          <w:sz w:val="20"/>
          <w:szCs w:val="20"/>
        </w:rPr>
        <w:t>s</w:t>
      </w:r>
      <w:r w:rsidRPr="00950AA1">
        <w:rPr>
          <w:color w:val="000000"/>
          <w:sz w:val="20"/>
          <w:szCs w:val="20"/>
        </w:rPr>
        <w:t xml:space="preserve"> NET formation by</w:t>
      </w:r>
      <w:r w:rsidR="00FD2EC7" w:rsidRPr="00950AA1">
        <w:rPr>
          <w:color w:val="000000"/>
          <w:sz w:val="20"/>
          <w:szCs w:val="20"/>
        </w:rPr>
        <w:t xml:space="preserve"> multiple mechanisms. </w:t>
      </w:r>
      <w:r w:rsidR="00215407" w:rsidRPr="00950AA1">
        <w:rPr>
          <w:color w:val="000000"/>
          <w:sz w:val="20"/>
          <w:szCs w:val="20"/>
        </w:rPr>
        <w:t>The GAS pore</w:t>
      </w:r>
      <w:r w:rsidR="00C927D3" w:rsidRPr="00950AA1">
        <w:rPr>
          <w:color w:val="000000"/>
          <w:sz w:val="20"/>
          <w:szCs w:val="20"/>
        </w:rPr>
        <w:t>-</w:t>
      </w:r>
      <w:r w:rsidR="00215407" w:rsidRPr="00950AA1">
        <w:rPr>
          <w:color w:val="000000"/>
          <w:sz w:val="20"/>
          <w:szCs w:val="20"/>
        </w:rPr>
        <w:t>forming cytolysin streptolysin O blocks neutrophil ROS generation and</w:t>
      </w:r>
      <w:r w:rsidR="00AD4105" w:rsidRPr="00950AA1">
        <w:rPr>
          <w:color w:val="000000"/>
          <w:sz w:val="20"/>
          <w:szCs w:val="20"/>
        </w:rPr>
        <w:t xml:space="preserve"> consequently</w:t>
      </w:r>
      <w:r w:rsidR="00215407" w:rsidRPr="00950AA1">
        <w:rPr>
          <w:color w:val="000000"/>
          <w:sz w:val="20"/>
          <w:szCs w:val="20"/>
        </w:rPr>
        <w:t xml:space="preserve"> </w:t>
      </w:r>
      <w:r w:rsidR="00AD4105" w:rsidRPr="00950AA1">
        <w:rPr>
          <w:color w:val="000000"/>
          <w:sz w:val="20"/>
          <w:szCs w:val="20"/>
        </w:rPr>
        <w:t>the generation of NETs</w:t>
      </w:r>
      <w:r w:rsidR="004D09AA" w:rsidRPr="00950AA1">
        <w:rPr>
          <w:color w:val="000000"/>
          <w:sz w:val="20"/>
          <w:szCs w:val="20"/>
        </w:rPr>
        <w:t xml:space="preserve"> [23</w:t>
      </w:r>
      <w:r w:rsidR="00AC39CC" w:rsidRPr="00950AA1">
        <w:rPr>
          <w:color w:val="000000"/>
          <w:sz w:val="20"/>
          <w:szCs w:val="20"/>
        </w:rPr>
        <w:t xml:space="preserve">]. </w:t>
      </w:r>
      <w:r w:rsidR="00AD4105" w:rsidRPr="00950AA1">
        <w:rPr>
          <w:color w:val="000000"/>
          <w:sz w:val="20"/>
          <w:szCs w:val="20"/>
        </w:rPr>
        <w:t>GAS also produces a peptide, SpyCEP, that</w:t>
      </w:r>
      <w:r w:rsidRPr="00950AA1">
        <w:rPr>
          <w:color w:val="000000"/>
          <w:sz w:val="20"/>
          <w:szCs w:val="20"/>
        </w:rPr>
        <w:t xml:space="preserve"> </w:t>
      </w:r>
      <w:r w:rsidR="00AD4105" w:rsidRPr="00950AA1">
        <w:rPr>
          <w:color w:val="000000"/>
          <w:sz w:val="20"/>
          <w:szCs w:val="20"/>
        </w:rPr>
        <w:t xml:space="preserve">cleaves </w:t>
      </w:r>
      <w:r w:rsidRPr="00950AA1">
        <w:rPr>
          <w:color w:val="000000"/>
          <w:sz w:val="20"/>
          <w:szCs w:val="20"/>
        </w:rPr>
        <w:t>IL-8</w:t>
      </w:r>
      <w:r w:rsidR="00CC5F08" w:rsidRPr="00950AA1">
        <w:rPr>
          <w:color w:val="000000"/>
          <w:sz w:val="20"/>
          <w:szCs w:val="20"/>
        </w:rPr>
        <w:t>,</w:t>
      </w:r>
      <w:r w:rsidRPr="00950AA1">
        <w:rPr>
          <w:color w:val="000000"/>
          <w:sz w:val="20"/>
          <w:szCs w:val="20"/>
        </w:rPr>
        <w:t xml:space="preserve"> a potent neutrophil chemoattractant and activator</w:t>
      </w:r>
      <w:r w:rsidR="00AD4105" w:rsidRPr="00950AA1">
        <w:rPr>
          <w:color w:val="000000"/>
          <w:sz w:val="20"/>
          <w:szCs w:val="20"/>
        </w:rPr>
        <w:t xml:space="preserve">, </w:t>
      </w:r>
      <w:r w:rsidR="00AD4105" w:rsidRPr="00950AA1">
        <w:rPr>
          <w:sz w:val="20"/>
          <w:szCs w:val="20"/>
        </w:rPr>
        <w:t xml:space="preserve">resulting </w:t>
      </w:r>
      <w:r w:rsidRPr="00950AA1">
        <w:rPr>
          <w:sz w:val="20"/>
          <w:szCs w:val="20"/>
        </w:rPr>
        <w:t>in lower levels of neutrophil transmigration as well as reduced NETs induction</w:t>
      </w:r>
      <w:r w:rsidR="002D08B2" w:rsidRPr="00950AA1">
        <w:rPr>
          <w:sz w:val="20"/>
          <w:szCs w:val="20"/>
        </w:rPr>
        <w:t xml:space="preserve"> [</w:t>
      </w:r>
      <w:r w:rsidR="00BF717C" w:rsidRPr="00950AA1">
        <w:rPr>
          <w:sz w:val="20"/>
          <w:szCs w:val="20"/>
        </w:rPr>
        <w:t>16</w:t>
      </w:r>
      <w:r w:rsidR="00035165" w:rsidRPr="00950AA1">
        <w:rPr>
          <w:sz w:val="20"/>
          <w:szCs w:val="20"/>
        </w:rPr>
        <w:t>]</w:t>
      </w:r>
      <w:r w:rsidRPr="00950AA1">
        <w:rPr>
          <w:sz w:val="20"/>
          <w:szCs w:val="20"/>
        </w:rPr>
        <w:t>.</w:t>
      </w:r>
      <w:r w:rsidR="00AD4105" w:rsidRPr="00950AA1">
        <w:rPr>
          <w:sz w:val="20"/>
          <w:szCs w:val="20"/>
        </w:rPr>
        <w:t xml:space="preserve"> </w:t>
      </w:r>
      <w:r w:rsidR="00C927D3" w:rsidRPr="00950AA1">
        <w:rPr>
          <w:sz w:val="20"/>
          <w:szCs w:val="20"/>
        </w:rPr>
        <w:t>Additionally</w:t>
      </w:r>
      <w:r w:rsidR="00AD4105" w:rsidRPr="00950AA1">
        <w:rPr>
          <w:sz w:val="20"/>
          <w:szCs w:val="20"/>
        </w:rPr>
        <w:t>, the GAS hyaluronic acid capsule binds to the inhibitory neutrophil receptor Siglec-9, down</w:t>
      </w:r>
      <w:r w:rsidR="00FD2EC7" w:rsidRPr="00950AA1">
        <w:rPr>
          <w:sz w:val="20"/>
          <w:szCs w:val="20"/>
        </w:rPr>
        <w:t>-</w:t>
      </w:r>
      <w:r w:rsidR="00AD4105" w:rsidRPr="00950AA1">
        <w:rPr>
          <w:sz w:val="20"/>
          <w:szCs w:val="20"/>
        </w:rPr>
        <w:t>regulati</w:t>
      </w:r>
      <w:r w:rsidR="00C927D3" w:rsidRPr="00950AA1">
        <w:rPr>
          <w:sz w:val="20"/>
          <w:szCs w:val="20"/>
        </w:rPr>
        <w:t>ng</w:t>
      </w:r>
      <w:r w:rsidR="00AD4105" w:rsidRPr="00950AA1">
        <w:rPr>
          <w:sz w:val="20"/>
          <w:szCs w:val="20"/>
        </w:rPr>
        <w:t xml:space="preserve"> </w:t>
      </w:r>
      <w:r w:rsidR="00FD2EC7" w:rsidRPr="00950AA1">
        <w:rPr>
          <w:sz w:val="20"/>
          <w:szCs w:val="20"/>
        </w:rPr>
        <w:t xml:space="preserve">both </w:t>
      </w:r>
      <w:r w:rsidR="00AD4105" w:rsidRPr="00950AA1">
        <w:rPr>
          <w:sz w:val="20"/>
          <w:szCs w:val="20"/>
        </w:rPr>
        <w:t>ROS generation and NET formation</w:t>
      </w:r>
      <w:r w:rsidR="004D09AA" w:rsidRPr="00950AA1">
        <w:rPr>
          <w:sz w:val="20"/>
          <w:szCs w:val="20"/>
        </w:rPr>
        <w:t xml:space="preserve"> [24</w:t>
      </w:r>
      <w:r w:rsidR="00AC39CC" w:rsidRPr="00950AA1">
        <w:rPr>
          <w:sz w:val="20"/>
          <w:szCs w:val="20"/>
        </w:rPr>
        <w:t>].</w:t>
      </w:r>
      <w:r w:rsidRPr="00950AA1">
        <w:rPr>
          <w:sz w:val="20"/>
          <w:szCs w:val="20"/>
        </w:rPr>
        <w:t xml:space="preserve"> </w:t>
      </w:r>
    </w:p>
    <w:p w14:paraId="4992206A" w14:textId="77777777" w:rsidR="00950AA1" w:rsidRPr="00950AA1" w:rsidRDefault="00950AA1" w:rsidP="00950AA1">
      <w:pPr>
        <w:spacing w:after="0" w:line="480" w:lineRule="auto"/>
        <w:jc w:val="both"/>
        <w:rPr>
          <w:color w:val="000000"/>
          <w:sz w:val="20"/>
          <w:szCs w:val="20"/>
        </w:rPr>
      </w:pPr>
    </w:p>
    <w:p w14:paraId="3D04A61A" w14:textId="1C4924D8" w:rsidR="006E24A3" w:rsidRPr="00950AA1" w:rsidRDefault="00A80C4A" w:rsidP="00950AA1">
      <w:pPr>
        <w:spacing w:after="0" w:line="480" w:lineRule="auto"/>
        <w:jc w:val="both"/>
        <w:rPr>
          <w:rFonts w:eastAsia="Times New Roman" w:cs="Times New Roman"/>
          <w:color w:val="000000"/>
          <w:sz w:val="20"/>
          <w:szCs w:val="20"/>
          <w:lang w:eastAsia="en-GB"/>
        </w:rPr>
      </w:pPr>
      <w:r>
        <w:rPr>
          <w:rFonts w:eastAsia="Times New Roman" w:cs="Times New Roman"/>
          <w:color w:val="000000"/>
          <w:sz w:val="20"/>
          <w:szCs w:val="20"/>
          <w:lang w:eastAsia="en-GB"/>
        </w:rPr>
        <w:t>Many G</w:t>
      </w:r>
      <w:r w:rsidR="006E24A3" w:rsidRPr="00950AA1">
        <w:rPr>
          <w:rFonts w:eastAsia="Times New Roman" w:cs="Times New Roman"/>
          <w:color w:val="000000"/>
          <w:sz w:val="20"/>
          <w:szCs w:val="20"/>
          <w:lang w:eastAsia="en-GB"/>
        </w:rPr>
        <w:t xml:space="preserve">ram-positive bacteria express DNases that are associated with virulence </w:t>
      </w:r>
      <w:r w:rsidR="006E24A3" w:rsidRPr="00950AA1">
        <w:rPr>
          <w:rFonts w:eastAsia="Times New Roman" w:cs="Times New Roman"/>
          <w:color w:val="000000"/>
          <w:sz w:val="20"/>
          <w:szCs w:val="20"/>
          <w:lang w:eastAsia="en-GB"/>
        </w:rPr>
        <w:fldChar w:fldCharType="begin" w:fldLock="1"/>
      </w:r>
      <w:r w:rsidR="006E24A3" w:rsidRPr="00950AA1">
        <w:rPr>
          <w:rFonts w:eastAsia="Times New Roman" w:cs="Times New Roman"/>
          <w:color w:val="000000"/>
          <w:sz w:val="20"/>
          <w:szCs w:val="20"/>
          <w:lang w:eastAsia="en-GB"/>
        </w:rPr>
        <w:instrText>ADDIN CSL_CITATION { "citationItems" : [ { "id" : "ITEM-1", "itemData" : { "DOI" : "10.1073/pnas.0406641102", "ISSN" : "0027-8424", "PMID" : "15668390", "abstract" : "Many pathogenic bacteria produce extracellular DNase, but the benefit of this enzymatic activity is not understood. For example, all strains of the human bacterial pathogen group A Streptococcus (GAS) produce at least one extracellular DNase, and most strains make several distinct enzymes. Despite six decades of study, it is not known whether production of DNase by GAS enhances virulence. To test the hypothesis that extracellular DNase is required for normal progression of GAS infection, we generated seven isogenic mutant strains in which the three chromosomal- and prophage-encoded DNases made by a contemporary serotype M1 GAS strain were inactivated. Compared to the wild-type parental strain, the isogenic triple-mutant strain was significantly less virulent in two mouse models of invasive infection. The triple-mutant strain was cleared from the skin injection site significantly faster than the wild-type strain. Preferential clearance of the mutant strain was related to the differential extracellular killing of the mutant and wild-type strains, possibly through degradation of neutrophil extracellular traps, innate immune structures composed of chromatin and granule proteins. The triple-mutant strain was also significantly compromised in its ability to cause experimental pharyngeal disease in cynomolgus macaques. Comparative analysis of the seven DNase mutant strains strongly suggested that the prophage-encoded SdaD2 enzyme is the major DNase that contributes to virulence in this clone. We conclude that extracellular DNase activity made by GAS contributes to disease progression, thereby resolving a long-standing question in bacterial pathogenesis research.", "author" : [ { "dropping-particle" : "", "family" : "Sumby", "given" : "Paul", "non-dropping-particle" : "", "parse-names" : false, "suffix" : "" }, { "dropping-particle" : "", "family" : "Barbian", "given" : "Kent D", "non-dropping-particle" : "", "parse-names" : false, "suffix" : "" }, { "dropping-particle" : "", "family" : "Gardner", "given" : "Donald J", "non-dropping-particle" : "", "parse-names" : false, "suffix" : "" }, { "dropping-particle" : "", "family" : "Whitney", "given" : "Adeline R", "non-dropping-particle" : "", "parse-names" : false, "suffix" : "" }, { "dropping-particle" : "", "family" : "Welty", "given" : "Diane M", "non-dropping-particle" : "", "parse-names" : false, "suffix" : "" }, { "dropping-particle" : "", "family" : "Long", "given" : "R Daniel", "non-dropping-particle" : "", "parse-names" : false, "suffix" : "" }, { "dropping-particle" : "", "family" : "Bailey", "given" : "John R", "non-dropping-particle" : "", "parse-names" : false, "suffix" : "" }, { "dropping-particle" : "", "family" : "Parnell", "given" : "Michael J", "non-dropping-particle" : "", "parse-names" : false, "suffix" : "" }, { "dropping-particle" : "", "family" : "Hoe", "given" : "Nancy P", "non-dropping-particle" : "", "parse-names" : false, "suffix" : "" }, { "dropping-particle" : "", "family" : "Adams", "given" : "Gerald G", "non-dropping-particle" : "", "parse-names" : false, "suffix" : "" }, { "dropping-particle" : "", "family" : "Deleo", "given" : "Frank R", "non-dropping-particle" : "", "parse-names" : false, "suffix" : "" }, { "dropping-particle" : "", "family" : "Musser", "given" : "James M", "non-dropping-particle" : "", "parse-names" : false, "suffix" : "" } ], "container-title" : "Proceedings of the National Academy of Sciences of the United States of America", "id" : "ITEM-1", "issue" : "5", "issued" : { "date-parts" : [ [ "2005", "2", "1" ] ] }, "page" : "1679-84", "title" : "2005 Extracellular deoxyribonuclease made by group A Streptococcus assists pathogenesis by enhancing evasion of the innate immune response.", "type" : "article-journal", "volume" : "102" }, "uris" : [ "http://www.mendeley.com/documents/?uuid=87ee8430-0d89-4ae4-a31d-25abe427dc4d" ] }, { "id" : "ITEM-2", "itemData" : { "DOI" : "10.1016/j.cub.2006.01.056", "ISSN" : "0960-9822", "PMID" : "16488875", "abstract" : "Streptococcus pneumoniae (pneumococcus) is the most common cause of community-acquired pneumonia, with high morbidity and mortality worldwide. A major feature of pneumococcal pneumonia is an abundant neutrophil infiltration . It was recently shown that activated neutrophils release neutrophil extracellular traps (NETs), which contain antimicrobial proteins bound to a DNA scaffold. NETs provide a high local concentration of antimicrobial components and bind, disarm, and kill microbes extracellularly. Here, we show that pneumococci are trapped but, unlike many other pathogens, not killed by NETs. NET trapping in the lungs, however, may allow the host to confine the infection, reducing the likelihood for the pathogen to spread into the bloodstream. DNases are expressed by many Gram-positive bacterial pathogens, but their role in virulence is not clear. Expression of a surface endonuclease encoded by endA is a common feature of many pneumococcal strains. We show that EndA allows pneumococci to degrade the DNA scaffold of NETs and escape. Furthermore, we demonstrate that escaping NETs promotes spreading of pneumococci from the upper airways to the lungs and from the lungs into the bloodstream during pneumonia.", "author" : [ { "dropping-particle" : "", "family" : "Beiter", "given" : "Katharina", "non-dropping-particle" : "", "parse-names" : false, "suffix" : "" }, { "dropping-particle" : "", "family" : "Wartha", "given" : "Florian", "non-dropping-particle" : "", "parse-names" : false, "suffix" : "" }, { "dropping-particle" : "", "family" : "Albiger", "given" : "Barbara", "non-dropping-particle" : "", "parse-names" : false, "suffix" : "" }, { "dropping-particle" : "", "family" : "Normark", "given" : "Staffan", "non-dropping-particle" : "", "parse-names" : false, "suffix" : "" }, { "dropping-particle" : "", "family" : "Zychlinsky", "given" : "Arturo", "non-dropping-particle" : "", "parse-names" : false, "suffix" : "" }, { "dropping-particle" : "", "family" : "Henriques-Normark", "given" : "Birgitta", "non-dropping-particle" : "", "parse-names" : false, "suffix" : "" } ], "container-title" : "Current biology : CB", "id" : "ITEM-2", "issue" : "4", "issued" : { "date-parts" : [ [ "2006", "3", "21" ] ] }, "page" : "401-7", "title" : "2006 An endonuclease allows Streptococcus pneumoniae to escape from neutrophil extracellular traps.", "type" : "article-journal", "volume" : "16" }, "uris" : [ "http://www.mendeley.com/documents/?uuid=d534ef2e-2b54-4984-8318-531c8a19a3ae" ] }, { "id" : "ITEM-3", "itemData" : { "DOI" : "10.1159/000319909", "ISSN" : "1662-8128", "PMID" : "20829609", "abstract" : "Neutrophils are key effectors of the host innate immune response against bacterial infection. Staphylococcus aureus is a preeminent human pathogen, with an ability to produce systemic infections even in previously healthy individuals, thereby reflecting a resistance to effective neutrophil clearance. The recent discovery of neutrophil extracellular traps (NETs) has opened a novel dimension in our understanding of how these specialized leukocytes kill pathogens. NETs consist of a nuclear DNA backbone associated with antimicrobial peptides, histones and proteases that provide a matrix to entrap and kill various microbes. Here, we used targeted mutagenesis to examine a potential role of S. aureus nuclease in NET degradation and virulence in a murine respiratory tract infection model. In vitro assays using fluorescence microscopy showed the isogenic nuclease-deficient (nuc-deficient) mutant to be significantly impaired in its ability to degrade NETs compared with the wild-type parent strain USA 300 LAC. Consequently, the nuc-deficient mutant strain was significantly more susceptible to extracellular killing by activated neutrophils. Moreover, S. aureus nuclease production was associated with delayed bacterial clearance in the lung and increased mortality after intranasal infection. In conclusion, this study shows that S. aureus nuclease promotes resistance against NET-mediated antimicrobial activity of neutrophils and contributes to disease pathogenesis in vivo.", "author" : [ { "dropping-particle" : "", "family" : "Berends", "given" : "Evelien T M", "non-dropping-particle" : "", "parse-names" : false, "suffix" : "" }, { "dropping-particle" : "", "family" : "Horswill", "given" : "Alexander R", "non-dropping-particle" : "", "parse-names" : false, "suffix" : "" }, { "dropping-particle" : "", "family" : "Haste", "given" : "Nina M", "non-dropping-particle" : "", "parse-names" : false, "suffix" : "" }, { "dropping-particle" : "", "family" : "Monestier", "given" : "Marc", "non-dropping-particle" : "", "parse-names" : false, "suffix" : "" }, { "dropping-particle" : "", "family" : "Nizet", "given" : "Victor", "non-dropping-particle" : "", "parse-names" : false, "suffix" : "" }, { "dropping-particle" : "", "family" : "K\u00f6ckritz-Blickwede", "given" : "Maren", "non-dropping-particle" : "von", "parse-names" : false, "suffix" : "" } ], "container-title" : "Journal of innate immunity", "id" : "ITEM-3", "issue" : "6", "issued" : { "date-parts" : [ [ "2010", "1" ] ] }, "page" : "576-86", "title" : "2010 Nuclease expression by Staphylococcus aureus facilitates escape from neutrophil extracellular traps.", "type" : "article-journal", "volume" : "2" }, "uris" : [ "http://www.mendeley.com/documents/?uuid=a9b188c5-48db-41f6-bfa2-21e6a1bd822e" ] } ], "mendeley" : { "formattedCitation" : "[14,16,25]", "plainTextFormattedCitation" : "[14,16,25]", "previouslyFormattedCitation" : "[16,18,23]" }, "properties" : { "noteIndex" : 0 }, "schema" : "https://github.com/citation-style-language/schema/raw/master/csl-citation.json" }</w:instrText>
      </w:r>
      <w:r w:rsidR="006E24A3" w:rsidRPr="00950AA1">
        <w:rPr>
          <w:rFonts w:eastAsia="Times New Roman" w:cs="Times New Roman"/>
          <w:color w:val="000000"/>
          <w:sz w:val="20"/>
          <w:szCs w:val="20"/>
          <w:lang w:eastAsia="en-GB"/>
        </w:rPr>
        <w:fldChar w:fldCharType="separate"/>
      </w:r>
      <w:r w:rsidR="006E24A3" w:rsidRPr="00950AA1">
        <w:rPr>
          <w:rFonts w:eastAsia="Times New Roman" w:cs="Times New Roman"/>
          <w:noProof/>
          <w:color w:val="000000"/>
          <w:sz w:val="20"/>
          <w:szCs w:val="20"/>
          <w:lang w:eastAsia="en-GB"/>
        </w:rPr>
        <w:t>[</w:t>
      </w:r>
      <w:r w:rsidR="00E866A5" w:rsidRPr="00950AA1">
        <w:rPr>
          <w:rFonts w:eastAsia="Times New Roman" w:cs="Times New Roman"/>
          <w:noProof/>
          <w:color w:val="000000"/>
          <w:sz w:val="20"/>
          <w:szCs w:val="20"/>
          <w:lang w:eastAsia="en-GB"/>
        </w:rPr>
        <w:t>11</w:t>
      </w:r>
      <w:r w:rsidR="006E24A3" w:rsidRPr="00950AA1">
        <w:rPr>
          <w:rFonts w:eastAsia="Times New Roman" w:cs="Times New Roman"/>
          <w:noProof/>
          <w:color w:val="000000"/>
          <w:sz w:val="20"/>
          <w:szCs w:val="20"/>
          <w:lang w:eastAsia="en-GB"/>
        </w:rPr>
        <w:t>,</w:t>
      </w:r>
      <w:r w:rsidR="00E866A5" w:rsidRPr="00950AA1">
        <w:rPr>
          <w:rFonts w:eastAsia="Times New Roman" w:cs="Times New Roman"/>
          <w:noProof/>
          <w:color w:val="000000"/>
          <w:sz w:val="20"/>
          <w:szCs w:val="20"/>
          <w:lang w:eastAsia="en-GB"/>
        </w:rPr>
        <w:t xml:space="preserve"> </w:t>
      </w:r>
      <w:r w:rsidR="00BF717C" w:rsidRPr="00950AA1">
        <w:rPr>
          <w:rFonts w:eastAsia="Times New Roman" w:cs="Times New Roman"/>
          <w:noProof/>
          <w:color w:val="000000"/>
          <w:sz w:val="20"/>
          <w:szCs w:val="20"/>
          <w:lang w:eastAsia="en-GB"/>
        </w:rPr>
        <w:t>14</w:t>
      </w:r>
      <w:r w:rsidR="006E24A3" w:rsidRPr="00950AA1">
        <w:rPr>
          <w:rFonts w:eastAsia="Times New Roman" w:cs="Times New Roman"/>
          <w:noProof/>
          <w:color w:val="000000"/>
          <w:sz w:val="20"/>
          <w:szCs w:val="20"/>
          <w:lang w:eastAsia="en-GB"/>
        </w:rPr>
        <w:t>,</w:t>
      </w:r>
      <w:r w:rsidR="00E866A5" w:rsidRPr="00950AA1">
        <w:rPr>
          <w:rFonts w:eastAsia="Times New Roman" w:cs="Times New Roman"/>
          <w:noProof/>
          <w:color w:val="000000"/>
          <w:sz w:val="20"/>
          <w:szCs w:val="20"/>
          <w:lang w:eastAsia="en-GB"/>
        </w:rPr>
        <w:t xml:space="preserve"> 22</w:t>
      </w:r>
      <w:r w:rsidR="006E24A3" w:rsidRPr="00950AA1">
        <w:rPr>
          <w:rFonts w:eastAsia="Times New Roman" w:cs="Times New Roman"/>
          <w:noProof/>
          <w:color w:val="000000"/>
          <w:sz w:val="20"/>
          <w:szCs w:val="20"/>
          <w:lang w:eastAsia="en-GB"/>
        </w:rPr>
        <w:t>]</w:t>
      </w:r>
      <w:r w:rsidR="006E24A3" w:rsidRPr="00950AA1">
        <w:rPr>
          <w:rFonts w:eastAsia="Times New Roman" w:cs="Times New Roman"/>
          <w:color w:val="000000"/>
          <w:sz w:val="20"/>
          <w:szCs w:val="20"/>
          <w:lang w:eastAsia="en-GB"/>
        </w:rPr>
        <w:fldChar w:fldCharType="end"/>
      </w:r>
      <w:r w:rsidR="006E24A3" w:rsidRPr="00950AA1">
        <w:rPr>
          <w:rFonts w:eastAsia="Times New Roman" w:cs="Times New Roman"/>
          <w:color w:val="000000"/>
          <w:sz w:val="20"/>
          <w:szCs w:val="20"/>
          <w:lang w:eastAsia="en-GB"/>
        </w:rPr>
        <w:t xml:space="preserve"> however the pathogenic benefit of </w:t>
      </w:r>
      <w:r w:rsidR="00F11682" w:rsidRPr="00950AA1">
        <w:rPr>
          <w:rFonts w:eastAsia="Times New Roman" w:cs="Times New Roman"/>
          <w:color w:val="000000"/>
          <w:sz w:val="20"/>
          <w:szCs w:val="20"/>
          <w:lang w:eastAsia="en-GB"/>
        </w:rPr>
        <w:t>these enzymes</w:t>
      </w:r>
      <w:r w:rsidR="006E24A3" w:rsidRPr="00950AA1">
        <w:rPr>
          <w:rFonts w:eastAsia="Times New Roman" w:cs="Times New Roman"/>
          <w:color w:val="000000"/>
          <w:sz w:val="20"/>
          <w:szCs w:val="20"/>
          <w:lang w:eastAsia="en-GB"/>
        </w:rPr>
        <w:t xml:space="preserve"> was unknown for many decades. Sumby </w:t>
      </w:r>
      <w:r w:rsidR="006E24A3" w:rsidRPr="00950AA1">
        <w:rPr>
          <w:rFonts w:eastAsia="Times New Roman" w:cs="Times New Roman"/>
          <w:i/>
          <w:color w:val="000000"/>
          <w:sz w:val="20"/>
          <w:szCs w:val="20"/>
          <w:lang w:eastAsia="en-GB"/>
        </w:rPr>
        <w:t>et al.</w:t>
      </w:r>
      <w:r w:rsidR="006E24A3" w:rsidRPr="00950AA1">
        <w:rPr>
          <w:rFonts w:eastAsia="Times New Roman" w:cs="Times New Roman"/>
          <w:color w:val="000000"/>
          <w:sz w:val="20"/>
          <w:szCs w:val="20"/>
          <w:lang w:eastAsia="en-GB"/>
        </w:rPr>
        <w:t xml:space="preserve"> </w:t>
      </w:r>
      <w:r w:rsidR="006E24A3" w:rsidRPr="00950AA1">
        <w:rPr>
          <w:rFonts w:eastAsia="Times New Roman" w:cs="Times New Roman"/>
          <w:color w:val="000000"/>
          <w:sz w:val="20"/>
          <w:szCs w:val="20"/>
          <w:lang w:eastAsia="en-GB"/>
        </w:rPr>
        <w:fldChar w:fldCharType="begin" w:fldLock="1"/>
      </w:r>
      <w:r w:rsidR="006E24A3" w:rsidRPr="00950AA1">
        <w:rPr>
          <w:rFonts w:eastAsia="Times New Roman" w:cs="Times New Roman"/>
          <w:color w:val="000000"/>
          <w:sz w:val="20"/>
          <w:szCs w:val="20"/>
          <w:lang w:eastAsia="en-GB"/>
        </w:rPr>
        <w:instrText>ADDIN CSL_CITATION { "citationItems" : [ { "id" : "ITEM-1", "itemData" : { "DOI" : "10.1073/pnas.0406641102", "ISSN" : "0027-8424", "PMID" : "15668390", "abstract" : "Many pathogenic bacteria produce extracellular DNase, but the benefit of this enzymatic activity is not understood. For example, all strains of the human bacterial pathogen group A Streptococcus (GAS) produce at least one extracellular DNase, and most strains make several distinct enzymes. Despite six decades of study, it is not known whether production of DNase by GAS enhances virulence. To test the hypothesis that extracellular DNase is required for normal progression of GAS infection, we generated seven isogenic mutant strains in which the three chromosomal- and prophage-encoded DNases made by a contemporary serotype M1 GAS strain were inactivated. Compared to the wild-type parental strain, the isogenic triple-mutant strain was significantly less virulent in two mouse models of invasive infection. The triple-mutant strain was cleared from the skin injection site significantly faster than the wild-type strain. Preferential clearance of the mutant strain was related to the differential extracellular killing of the mutant and wild-type strains, possibly through degradation of neutrophil extracellular traps, innate immune structures composed of chromatin and granule proteins. The triple-mutant strain was also significantly compromised in its ability to cause experimental pharyngeal disease in cynomolgus macaques. Comparative analysis of the seven DNase mutant strains strongly suggested that the prophage-encoded SdaD2 enzyme is the major DNase that contributes to virulence in this clone. We conclude that extracellular DNase activity made by GAS contributes to disease progression, thereby resolving a long-standing question in bacterial pathogenesis research.", "author" : [ { "dropping-particle" : "", "family" : "Sumby", "given" : "Paul", "non-dropping-particle" : "", "parse-names" : false, "suffix" : "" }, { "dropping-particle" : "", "family" : "Barbian", "given" : "Kent D", "non-dropping-particle" : "", "parse-names" : false, "suffix" : "" }, { "dropping-particle" : "", "family" : "Gardner", "given" : "Donald J", "non-dropping-particle" : "", "parse-names" : false, "suffix" : "" }, { "dropping-particle" : "", "family" : "Whitney", "given" : "Adeline R", "non-dropping-particle" : "", "parse-names" : false, "suffix" : "" }, { "dropping-particle" : "", "family" : "Welty", "given" : "Diane M", "non-dropping-particle" : "", "parse-names" : false, "suffix" : "" }, { "dropping-particle" : "", "family" : "Long", "given" : "R Daniel", "non-dropping-particle" : "", "parse-names" : false, "suffix" : "" }, { "dropping-particle" : "", "family" : "Bailey", "given" : "John R", "non-dropping-particle" : "", "parse-names" : false, "suffix" : "" }, { "dropping-particle" : "", "family" : "Parnell", "given" : "Michael J", "non-dropping-particle" : "", "parse-names" : false, "suffix" : "" }, { "dropping-particle" : "", "family" : "Hoe", "given" : "Nancy P", "non-dropping-particle" : "", "parse-names" : false, "suffix" : "" }, { "dropping-particle" : "", "family" : "Adams", "given" : "Gerald G", "non-dropping-particle" : "", "parse-names" : false, "suffix" : "" }, { "dropping-particle" : "", "family" : "Deleo", "given" : "Frank R", "non-dropping-particle" : "", "parse-names" : false, "suffix" : "" }, { "dropping-particle" : "", "family" : "Musser", "given" : "James M", "non-dropping-particle" : "", "parse-names" : false, "suffix" : "" } ], "container-title" : "Proceedings of the National Academy of Sciences of the United States of America", "id" : "ITEM-1", "issue" : "5", "issued" : { "date-parts" : [ [ "2005", "3", "1" ] ] }, "page" : "1679-84", "title" : "Extracellular deoxyribonuclease made by group A Streptococcus assists pathogenesis by enhancing evasion of the innate immune response.", "type" : "article-journal", "volume" : "102" }, "uris" : [ "http://www.mendeley.com/documents/?uuid=34cbdc7a-f29f-4d8f-a6e1-c2057eae2250" ] } ], "mendeley" : { "formattedCitation" : "[26]", "plainTextFormattedCitation" : "[26]", "previouslyFormattedCitation" : "[24]" }, "properties" : { "noteIndex" : 0 }, "schema" : "https://github.com/citation-style-language/schema/raw/master/csl-citation.json" }</w:instrText>
      </w:r>
      <w:r w:rsidR="006E24A3" w:rsidRPr="00950AA1">
        <w:rPr>
          <w:rFonts w:eastAsia="Times New Roman" w:cs="Times New Roman"/>
          <w:color w:val="000000"/>
          <w:sz w:val="20"/>
          <w:szCs w:val="20"/>
          <w:lang w:eastAsia="en-GB"/>
        </w:rPr>
        <w:fldChar w:fldCharType="separate"/>
      </w:r>
      <w:r w:rsidR="006E24A3" w:rsidRPr="00950AA1">
        <w:rPr>
          <w:rFonts w:eastAsia="Times New Roman" w:cs="Times New Roman"/>
          <w:noProof/>
          <w:color w:val="000000"/>
          <w:sz w:val="20"/>
          <w:szCs w:val="20"/>
          <w:lang w:eastAsia="en-GB"/>
        </w:rPr>
        <w:t>[</w:t>
      </w:r>
      <w:r w:rsidR="001176B2" w:rsidRPr="00950AA1">
        <w:rPr>
          <w:rFonts w:eastAsia="Times New Roman" w:cs="Times New Roman"/>
          <w:noProof/>
          <w:color w:val="000000"/>
          <w:sz w:val="20"/>
          <w:szCs w:val="20"/>
          <w:lang w:eastAsia="en-GB"/>
        </w:rPr>
        <w:t>14</w:t>
      </w:r>
      <w:r w:rsidR="006E24A3" w:rsidRPr="00950AA1">
        <w:rPr>
          <w:rFonts w:eastAsia="Times New Roman" w:cs="Times New Roman"/>
          <w:noProof/>
          <w:color w:val="000000"/>
          <w:sz w:val="20"/>
          <w:szCs w:val="20"/>
          <w:lang w:eastAsia="en-GB"/>
        </w:rPr>
        <w:t>]</w:t>
      </w:r>
      <w:r w:rsidR="006E24A3" w:rsidRPr="00950AA1">
        <w:rPr>
          <w:rFonts w:eastAsia="Times New Roman" w:cs="Times New Roman"/>
          <w:color w:val="000000"/>
          <w:sz w:val="20"/>
          <w:szCs w:val="20"/>
          <w:lang w:eastAsia="en-GB"/>
        </w:rPr>
        <w:fldChar w:fldCharType="end"/>
      </w:r>
      <w:r w:rsidR="006E24A3" w:rsidRPr="00950AA1">
        <w:rPr>
          <w:rFonts w:eastAsia="Times New Roman" w:cs="Times New Roman"/>
          <w:color w:val="000000"/>
          <w:sz w:val="20"/>
          <w:szCs w:val="20"/>
          <w:lang w:eastAsia="en-GB"/>
        </w:rPr>
        <w:t xml:space="preserve"> </w:t>
      </w:r>
      <w:r w:rsidR="00702D70" w:rsidRPr="00950AA1">
        <w:rPr>
          <w:rFonts w:eastAsia="Times New Roman" w:cs="Times New Roman"/>
          <w:color w:val="000000"/>
          <w:sz w:val="20"/>
          <w:szCs w:val="20"/>
          <w:lang w:eastAsia="en-GB"/>
        </w:rPr>
        <w:t>has shown</w:t>
      </w:r>
      <w:r w:rsidR="006E24A3" w:rsidRPr="00950AA1">
        <w:rPr>
          <w:rFonts w:eastAsia="Times New Roman" w:cs="Times New Roman"/>
          <w:color w:val="000000"/>
          <w:sz w:val="20"/>
          <w:szCs w:val="20"/>
          <w:lang w:eastAsia="en-GB"/>
        </w:rPr>
        <w:t xml:space="preserve"> </w:t>
      </w:r>
      <w:r w:rsidR="00702D70" w:rsidRPr="00950AA1">
        <w:rPr>
          <w:rFonts w:eastAsia="Times New Roman" w:cs="Times New Roman"/>
          <w:color w:val="000000"/>
          <w:sz w:val="20"/>
          <w:szCs w:val="20"/>
          <w:lang w:eastAsia="en-GB"/>
        </w:rPr>
        <w:t xml:space="preserve">in murine models </w:t>
      </w:r>
      <w:r w:rsidR="006E24A3" w:rsidRPr="00950AA1">
        <w:rPr>
          <w:rFonts w:eastAsia="Times New Roman" w:cs="Times New Roman"/>
          <w:color w:val="000000"/>
          <w:sz w:val="20"/>
          <w:szCs w:val="20"/>
          <w:lang w:eastAsia="en-GB"/>
        </w:rPr>
        <w:t xml:space="preserve">that GAS organisms deficient in specific DNases </w:t>
      </w:r>
      <w:r w:rsidR="00702D70" w:rsidRPr="00950AA1">
        <w:rPr>
          <w:rFonts w:eastAsia="Times New Roman" w:cs="Times New Roman"/>
          <w:color w:val="000000"/>
          <w:sz w:val="20"/>
          <w:szCs w:val="20"/>
          <w:lang w:eastAsia="en-GB"/>
        </w:rPr>
        <w:t>are</w:t>
      </w:r>
      <w:r w:rsidR="006E24A3" w:rsidRPr="00950AA1">
        <w:rPr>
          <w:rFonts w:eastAsia="Times New Roman" w:cs="Times New Roman"/>
          <w:color w:val="000000"/>
          <w:sz w:val="20"/>
          <w:szCs w:val="20"/>
          <w:lang w:eastAsia="en-GB"/>
        </w:rPr>
        <w:t xml:space="preserve"> more susceptible to extracellular killing and clearance compared to wild type. Virulence in the wild type was largely attributed to the activity of Sda1, the principal extracellular DNase in the M1 serotype </w:t>
      </w:r>
      <w:r w:rsidR="00F11682" w:rsidRPr="00950AA1">
        <w:rPr>
          <w:rFonts w:eastAsia="Times New Roman" w:cs="Times New Roman"/>
          <w:color w:val="000000"/>
          <w:sz w:val="20"/>
          <w:szCs w:val="20"/>
          <w:lang w:eastAsia="en-GB"/>
        </w:rPr>
        <w:t xml:space="preserve">GAS </w:t>
      </w:r>
      <w:r w:rsidR="006E24A3" w:rsidRPr="00950AA1">
        <w:rPr>
          <w:rFonts w:eastAsia="Times New Roman" w:cs="Times New Roman"/>
          <w:color w:val="000000"/>
          <w:sz w:val="20"/>
          <w:szCs w:val="20"/>
          <w:lang w:eastAsia="en-GB"/>
        </w:rPr>
        <w:t>strain</w:t>
      </w:r>
      <w:r>
        <w:rPr>
          <w:rFonts w:eastAsia="Times New Roman" w:cs="Times New Roman"/>
          <w:color w:val="000000"/>
          <w:sz w:val="20"/>
          <w:szCs w:val="20"/>
          <w:lang w:eastAsia="en-GB"/>
        </w:rPr>
        <w:t>,</w:t>
      </w:r>
      <w:r w:rsidR="006E24A3" w:rsidRPr="00950AA1">
        <w:rPr>
          <w:rFonts w:eastAsia="Times New Roman" w:cs="Times New Roman"/>
          <w:color w:val="000000"/>
          <w:sz w:val="20"/>
          <w:szCs w:val="20"/>
          <w:lang w:eastAsia="en-GB"/>
        </w:rPr>
        <w:t xml:space="preserve"> which is associated with necrotizing fasciitis (NF) </w:t>
      </w:r>
      <w:r w:rsidR="006E24A3" w:rsidRPr="00950AA1">
        <w:rPr>
          <w:rFonts w:eastAsia="Times New Roman" w:cs="Times New Roman"/>
          <w:color w:val="000000"/>
          <w:sz w:val="20"/>
          <w:szCs w:val="20"/>
          <w:lang w:eastAsia="en-GB"/>
        </w:rPr>
        <w:fldChar w:fldCharType="begin" w:fldLock="1"/>
      </w:r>
      <w:r w:rsidR="006E24A3" w:rsidRPr="00950AA1">
        <w:rPr>
          <w:rFonts w:eastAsia="Times New Roman" w:cs="Times New Roman"/>
          <w:color w:val="000000"/>
          <w:sz w:val="20"/>
          <w:szCs w:val="20"/>
          <w:lang w:eastAsia="en-GB"/>
        </w:rPr>
        <w:instrText>ADDIN CSL_CITATION { "citationItems" : [ { "id" : "ITEM-1", "itemData" : { "DOI" : "10.1073/pnas.0406641102", "ISSN" : "0027-8424", "PMID" : "15668390", "abstract" : "Many pathogenic bacteria produce extracellular DNase, but the benefit of this enzymatic activity is not understood. For example, all strains of the human bacterial pathogen group A Streptococcus (GAS) produce at least one extracellular DNase, and most strains make several distinct enzymes. Despite six decades of study, it is not known whether production of DNase by GAS enhances virulence. To test the hypothesis that extracellular DNase is required for normal progression of GAS infection, we generated seven isogenic mutant strains in which the three chromosomal- and prophage-encoded DNases made by a contemporary serotype M1 GAS strain were inactivated. Compared to the wild-type parental strain, the isogenic triple-mutant strain was significantly less virulent in two mouse models of invasive infection. The triple-mutant strain was cleared from the skin injection site significantly faster than the wild-type strain. Preferential clearance of the mutant strain was related to the differential extracellular killing of the mutant and wild-type strains, possibly through degradation of neutrophil extracellular traps, innate immune structures composed of chromatin and granule proteins. The triple-mutant strain was also significantly compromised in its ability to cause experimental pharyngeal disease in cynomolgus macaques. Comparative analysis of the seven DNase mutant strains strongly suggested that the prophage-encoded SdaD2 enzyme is the major DNase that contributes to virulence in this clone. We conclude that extracellular DNase activity made by GAS contributes to disease progression, thereby resolving a long-standing question in bacterial pathogenesis research.", "author" : [ { "dropping-particle" : "", "family" : "Sumby", "given" : "Paul", "non-dropping-particle" : "", "parse-names" : false, "suffix" : "" }, { "dropping-particle" : "", "family" : "Barbian", "given" : "Kent D", "non-dropping-particle" : "", "parse-names" : false, "suffix" : "" }, { "dropping-particle" : "", "family" : "Gardner", "given" : "Donald J", "non-dropping-particle" : "", "parse-names" : false, "suffix" : "" }, { "dropping-particle" : "", "family" : "Whitney", "given" : "Adeline R", "non-dropping-particle" : "", "parse-names" : false, "suffix" : "" }, { "dropping-particle" : "", "family" : "Welty", "given" : "Diane M", "non-dropping-particle" : "", "parse-names" : false, "suffix" : "" }, { "dropping-particle" : "", "family" : "Long", "given" : "R Daniel", "non-dropping-particle" : "", "parse-names" : false, "suffix" : "" }, { "dropping-particle" : "", "family" : "Bailey", "given" : "John R", "non-dropping-particle" : "", "parse-names" : false, "suffix" : "" }, { "dropping-particle" : "", "family" : "Parnell", "given" : "Michael J", "non-dropping-particle" : "", "parse-names" : false, "suffix" : "" }, { "dropping-particle" : "", "family" : "Hoe", "given" : "Nancy P", "non-dropping-particle" : "", "parse-names" : false, "suffix" : "" }, { "dropping-particle" : "", "family" : "Adams", "given" : "Gerald G", "non-dropping-particle" : "", "parse-names" : false, "suffix" : "" }, { "dropping-particle" : "", "family" : "Deleo", "given" : "Frank R", "non-dropping-particle" : "", "parse-names" : false, "suffix" : "" }, { "dropping-particle" : "", "family" : "Musser", "given" : "James M", "non-dropping-particle" : "", "parse-names" : false, "suffix" : "" } ], "container-title" : "Proceedings of the National Academy of Sciences of the United States of America", "id" : "ITEM-1", "issue" : "5", "issued" : { "date-parts" : [ [ "2005", "3", "1" ] ] }, "page" : "1679-84", "title" : "Extracellular deoxyribonuclease made by group A Streptococcus assists pathogenesis by enhancing evasion of the innate immune response.", "type" : "article-journal", "volume" : "102" }, "uris" : [ "http://www.mendeley.com/documents/?uuid=34cbdc7a-f29f-4d8f-a6e1-c2057eae2250" ] } ], "mendeley" : { "formattedCitation" : "[26]", "plainTextFormattedCitation" : "[26]", "previouslyFormattedCitation" : "[24]" }, "properties" : { "noteIndex" : 0 }, "schema" : "https://github.com/citation-style-language/schema/raw/master/csl-citation.json" }</w:instrText>
      </w:r>
      <w:r w:rsidR="006E24A3" w:rsidRPr="00950AA1">
        <w:rPr>
          <w:rFonts w:eastAsia="Times New Roman" w:cs="Times New Roman"/>
          <w:color w:val="000000"/>
          <w:sz w:val="20"/>
          <w:szCs w:val="20"/>
          <w:lang w:eastAsia="en-GB"/>
        </w:rPr>
        <w:fldChar w:fldCharType="separate"/>
      </w:r>
      <w:r w:rsidR="006E24A3" w:rsidRPr="00950AA1">
        <w:rPr>
          <w:rFonts w:eastAsia="Times New Roman" w:cs="Times New Roman"/>
          <w:noProof/>
          <w:color w:val="000000"/>
          <w:sz w:val="20"/>
          <w:szCs w:val="20"/>
          <w:lang w:eastAsia="en-GB"/>
        </w:rPr>
        <w:t>[</w:t>
      </w:r>
      <w:r w:rsidR="001176B2" w:rsidRPr="00950AA1">
        <w:rPr>
          <w:rFonts w:eastAsia="Times New Roman" w:cs="Times New Roman"/>
          <w:noProof/>
          <w:color w:val="000000"/>
          <w:sz w:val="20"/>
          <w:szCs w:val="20"/>
          <w:lang w:eastAsia="en-GB"/>
        </w:rPr>
        <w:t>14</w:t>
      </w:r>
      <w:r w:rsidR="006E24A3" w:rsidRPr="00950AA1">
        <w:rPr>
          <w:rFonts w:eastAsia="Times New Roman" w:cs="Times New Roman"/>
          <w:noProof/>
          <w:color w:val="000000"/>
          <w:sz w:val="20"/>
          <w:szCs w:val="20"/>
          <w:lang w:eastAsia="en-GB"/>
        </w:rPr>
        <w:t>]</w:t>
      </w:r>
      <w:r w:rsidR="006E24A3" w:rsidRPr="00950AA1">
        <w:rPr>
          <w:rFonts w:eastAsia="Times New Roman" w:cs="Times New Roman"/>
          <w:color w:val="000000"/>
          <w:sz w:val="20"/>
          <w:szCs w:val="20"/>
          <w:lang w:eastAsia="en-GB"/>
        </w:rPr>
        <w:fldChar w:fldCharType="end"/>
      </w:r>
      <w:r w:rsidR="006E24A3" w:rsidRPr="00950AA1">
        <w:rPr>
          <w:rFonts w:eastAsia="Times New Roman" w:cs="Times New Roman"/>
          <w:color w:val="000000"/>
          <w:sz w:val="20"/>
          <w:szCs w:val="20"/>
          <w:lang w:eastAsia="en-GB"/>
        </w:rPr>
        <w:t xml:space="preserve">. The authors of this study were the first to speculate that the DNase may to be important in the avoidance of NETs, which has since been </w:t>
      </w:r>
      <w:r w:rsidR="00702D70" w:rsidRPr="00950AA1">
        <w:rPr>
          <w:rFonts w:eastAsia="Times New Roman" w:cs="Times New Roman"/>
          <w:color w:val="000000"/>
          <w:sz w:val="20"/>
          <w:szCs w:val="20"/>
          <w:lang w:eastAsia="en-GB"/>
        </w:rPr>
        <w:t>confirmed</w:t>
      </w:r>
      <w:r w:rsidR="006E24A3" w:rsidRPr="00950AA1">
        <w:rPr>
          <w:rFonts w:eastAsia="Times New Roman" w:cs="Times New Roman"/>
          <w:color w:val="000000"/>
          <w:sz w:val="20"/>
          <w:szCs w:val="20"/>
          <w:lang w:eastAsia="en-GB"/>
        </w:rPr>
        <w:t xml:space="preserve"> by </w:t>
      </w:r>
      <w:r>
        <w:rPr>
          <w:rFonts w:eastAsia="Times New Roman" w:cs="Times New Roman"/>
          <w:color w:val="000000"/>
          <w:sz w:val="20"/>
          <w:szCs w:val="20"/>
          <w:lang w:eastAsia="en-GB"/>
        </w:rPr>
        <w:t>several reports documenting NET</w:t>
      </w:r>
      <w:r w:rsidR="006E24A3" w:rsidRPr="00950AA1">
        <w:rPr>
          <w:rFonts w:eastAsia="Times New Roman" w:cs="Times New Roman"/>
          <w:color w:val="000000"/>
          <w:sz w:val="20"/>
          <w:szCs w:val="20"/>
          <w:lang w:eastAsia="en-GB"/>
        </w:rPr>
        <w:t xml:space="preserve"> </w:t>
      </w:r>
      <w:r w:rsidR="00F11682" w:rsidRPr="00950AA1">
        <w:rPr>
          <w:rFonts w:eastAsia="Times New Roman" w:cs="Times New Roman"/>
          <w:color w:val="000000"/>
          <w:sz w:val="20"/>
          <w:szCs w:val="20"/>
          <w:lang w:eastAsia="en-GB"/>
        </w:rPr>
        <w:t>degradation by DNAses</w:t>
      </w:r>
      <w:r w:rsidR="006E24A3" w:rsidRPr="00950AA1">
        <w:rPr>
          <w:rFonts w:eastAsia="Times New Roman" w:cs="Times New Roman"/>
          <w:color w:val="000000"/>
          <w:sz w:val="20"/>
          <w:szCs w:val="20"/>
          <w:lang w:eastAsia="en-GB"/>
        </w:rPr>
        <w:t>.</w:t>
      </w:r>
    </w:p>
    <w:p w14:paraId="76651706" w14:textId="77777777" w:rsidR="00035165" w:rsidRPr="00950AA1" w:rsidRDefault="00035165" w:rsidP="00950AA1">
      <w:pPr>
        <w:spacing w:after="0" w:line="480" w:lineRule="auto"/>
        <w:jc w:val="both"/>
        <w:rPr>
          <w:rFonts w:eastAsia="Times New Roman" w:cs="Times New Roman"/>
          <w:color w:val="000000"/>
          <w:sz w:val="20"/>
          <w:szCs w:val="20"/>
          <w:lang w:eastAsia="en-GB"/>
        </w:rPr>
      </w:pPr>
    </w:p>
    <w:p w14:paraId="1F3135D8" w14:textId="3D173F92" w:rsidR="006E24A3" w:rsidRPr="00950AA1" w:rsidRDefault="000208D4" w:rsidP="00950AA1">
      <w:pPr>
        <w:spacing w:after="0" w:line="480" w:lineRule="auto"/>
        <w:jc w:val="both"/>
        <w:rPr>
          <w:rFonts w:eastAsia="Times New Roman" w:cs="Times New Roman"/>
          <w:color w:val="000000"/>
          <w:sz w:val="20"/>
          <w:szCs w:val="20"/>
          <w:lang w:eastAsia="en-GB"/>
        </w:rPr>
      </w:pPr>
      <w:r w:rsidRPr="00950AA1">
        <w:rPr>
          <w:rFonts w:eastAsia="Times New Roman" w:cs="Times New Roman"/>
          <w:color w:val="000000"/>
          <w:sz w:val="20"/>
          <w:szCs w:val="20"/>
          <w:lang w:eastAsia="en-GB"/>
        </w:rPr>
        <w:t xml:space="preserve">Concrete evidence supporting the ability of </w:t>
      </w:r>
      <w:r w:rsidR="006E24A3" w:rsidRPr="00950AA1">
        <w:rPr>
          <w:rFonts w:eastAsia="Times New Roman" w:cs="Times New Roman"/>
          <w:color w:val="000000"/>
          <w:sz w:val="20"/>
          <w:szCs w:val="20"/>
          <w:lang w:eastAsia="en-GB"/>
        </w:rPr>
        <w:t>pathogen</w:t>
      </w:r>
      <w:r w:rsidRPr="00950AA1">
        <w:rPr>
          <w:rFonts w:eastAsia="Times New Roman" w:cs="Times New Roman"/>
          <w:color w:val="000000"/>
          <w:sz w:val="20"/>
          <w:szCs w:val="20"/>
          <w:lang w:eastAsia="en-GB"/>
        </w:rPr>
        <w:t>s to</w:t>
      </w:r>
      <w:r w:rsidR="006E24A3" w:rsidRPr="00950AA1">
        <w:rPr>
          <w:rFonts w:eastAsia="Times New Roman" w:cs="Times New Roman"/>
          <w:color w:val="000000"/>
          <w:sz w:val="20"/>
          <w:szCs w:val="20"/>
          <w:lang w:eastAsia="en-GB"/>
        </w:rPr>
        <w:t xml:space="preserve"> escape from NETs was first documented in our study on </w:t>
      </w:r>
      <w:r w:rsidR="004976CD" w:rsidRPr="00950AA1">
        <w:rPr>
          <w:rFonts w:eastAsia="Times New Roman" w:cs="Times New Roman"/>
          <w:color w:val="000000"/>
          <w:sz w:val="20"/>
          <w:szCs w:val="20"/>
          <w:lang w:eastAsia="en-GB"/>
        </w:rPr>
        <w:t>GAS</w:t>
      </w:r>
      <w:r w:rsidR="006E24A3" w:rsidRPr="00950AA1">
        <w:rPr>
          <w:rFonts w:eastAsia="Times New Roman" w:cs="Times New Roman"/>
          <w:color w:val="000000"/>
          <w:sz w:val="20"/>
          <w:szCs w:val="20"/>
          <w:lang w:eastAsia="en-GB"/>
        </w:rPr>
        <w:t xml:space="preserve"> </w:t>
      </w:r>
      <w:r w:rsidR="006E24A3" w:rsidRPr="00950AA1">
        <w:rPr>
          <w:rFonts w:eastAsia="Times New Roman" w:cs="Times New Roman"/>
          <w:color w:val="000000"/>
          <w:sz w:val="20"/>
          <w:szCs w:val="20"/>
          <w:lang w:eastAsia="en-GB"/>
        </w:rPr>
        <w:fldChar w:fldCharType="begin" w:fldLock="1"/>
      </w:r>
      <w:r w:rsidR="006E24A3" w:rsidRPr="00950AA1">
        <w:rPr>
          <w:rFonts w:eastAsia="Times New Roman" w:cs="Times New Roman"/>
          <w:color w:val="000000"/>
          <w:sz w:val="20"/>
          <w:szCs w:val="20"/>
          <w:lang w:eastAsia="en-GB"/>
        </w:rPr>
        <w:instrText>ADDIN CSL_CITATION { "citationItems" : [ { "id" : "ITEM-1", "itemData" : { "DOI" : "10.1016/j.cub.2005.12.039", "ISSN" : "0960-9822", "PMID" : "16488874", "abstract" : "The innate immune response plays a crucial role in satisfactory host resolution of bacterial infection. In response to chemotactic signals, neutrophils are early responding cells that migrate in large numbers to sites of infection. The recent discovery of secreted neutrophil extracellular traps (NETs) composed of DNA and histones opened a novel dimension in our understanding of the microbial killing capacity of these specialized leukocytes. M1 serotype strains of the pathogen Group A Streptococcus (GAS) are associated with invasive infections including necrotizing fasciitis (NF) and express a potent DNase (Sda1). Here we apply a molecular genetic approach of allelic replacement mutagenesis, single gene complementation, and heterologous expression to demonstrate that DNase Sda1 is both necessary and sufficient to promote GAS neutrophil resistance and virulence in a murine model of NF. Live fluorescent microscopic cell imaging and histopathological analysis are used to establish for the first time a direct linkage between NET degradation and bacterial pathogenicity. Inhibition of GAS DNase activity with G-actin enhanced neutrophil clearance of the pathogen in vitro and reduced virulence in vivo. The results demonstrate a significant role for NETs in neutrophil-mediated innate immunity, and at the same time identify a novel therapeutic target against invasive GAS infection.", "author" : [ { "dropping-particle" : "", "family" : "Buchanan", "given" : "John T", "non-dropping-particle" : "", "parse-names" : false, "suffix" : "" }, { "dropping-particle" : "", "family" : "Simpson", "given" : "Amelia J", "non-dropping-particle" : "", "parse-names" : false, "suffix" : "" }, { "dropping-particle" : "", "family" : "Aziz", "given" : "Ramy K", "non-dropping-particle" : "", "parse-names" : false, "suffix" : "" }, { "dropping-particle" : "", "family" : "Liu", "given" : "George Y", "non-dropping-particle" : "", "parse-names" : false, "suffix" : "" }, { "dropping-particle" : "", "family" : "Kristian", "given" : "Sascha A", "non-dropping-particle" : "", "parse-names" : false, "suffix" : "" }, { "dropping-particle" : "", "family" : "Kotb", "given" : "Malak", "non-dropping-particle" : "", "parse-names" : false, "suffix" : "" }, { "dropping-particle" : "", "family" : "Feramisco", "given" : "James", "non-dropping-particle" : "", "parse-names" : false, "suffix" : "" }, { "dropping-particle" : "", "family" : "Nizet", "given" : "Victor", "non-dropping-particle" : "", "parse-names" : false, "suffix" : "" } ], "container-title" : "Current biology : CB", "id" : "ITEM-1", "issue" : "4", "issued" : { "date-parts" : [ [ "2006", "2", "21" ] ] }, "page" : "396-400", "title" : "DNase expression allows the pathogen group A Streptococcus to escape killing in neutrophil extracellular traps.", "type" : "article-journal", "volume" : "16" }, "uris" : [ "http://www.mendeley.com/documents/?uuid=0f943f14-83e5-45eb-b780-112a51e5cab7" ] } ], "mendeley" : { "formattedCitation" : "[11]", "plainTextFormattedCitation" : "[11]", "previouslyFormattedCitation" : "[13]" }, "properties" : { "noteIndex" : 0 }, "schema" : "https://github.com/citation-style-language/schema/raw/master/csl-citation.json" }</w:instrText>
      </w:r>
      <w:r w:rsidR="006E24A3" w:rsidRPr="00950AA1">
        <w:rPr>
          <w:rFonts w:eastAsia="Times New Roman" w:cs="Times New Roman"/>
          <w:color w:val="000000"/>
          <w:sz w:val="20"/>
          <w:szCs w:val="20"/>
          <w:lang w:eastAsia="en-GB"/>
        </w:rPr>
        <w:fldChar w:fldCharType="separate"/>
      </w:r>
      <w:r w:rsidR="006E24A3" w:rsidRPr="00950AA1">
        <w:rPr>
          <w:rFonts w:eastAsia="Times New Roman" w:cs="Times New Roman"/>
          <w:noProof/>
          <w:color w:val="000000"/>
          <w:sz w:val="20"/>
          <w:szCs w:val="20"/>
          <w:lang w:eastAsia="en-GB"/>
        </w:rPr>
        <w:t>[</w:t>
      </w:r>
      <w:r w:rsidR="00E14F31" w:rsidRPr="00950AA1">
        <w:rPr>
          <w:rFonts w:eastAsia="Times New Roman" w:cs="Times New Roman"/>
          <w:noProof/>
          <w:color w:val="000000"/>
          <w:sz w:val="20"/>
          <w:szCs w:val="20"/>
          <w:lang w:eastAsia="en-GB"/>
        </w:rPr>
        <w:t>8</w:t>
      </w:r>
      <w:r w:rsidR="006E24A3" w:rsidRPr="00950AA1">
        <w:rPr>
          <w:rFonts w:eastAsia="Times New Roman" w:cs="Times New Roman"/>
          <w:noProof/>
          <w:color w:val="000000"/>
          <w:sz w:val="20"/>
          <w:szCs w:val="20"/>
          <w:lang w:eastAsia="en-GB"/>
        </w:rPr>
        <w:t>]</w:t>
      </w:r>
      <w:r w:rsidR="006E24A3" w:rsidRPr="00950AA1">
        <w:rPr>
          <w:rFonts w:eastAsia="Times New Roman" w:cs="Times New Roman"/>
          <w:color w:val="000000"/>
          <w:sz w:val="20"/>
          <w:szCs w:val="20"/>
          <w:lang w:eastAsia="en-GB"/>
        </w:rPr>
        <w:fldChar w:fldCharType="end"/>
      </w:r>
      <w:r w:rsidR="006E24A3" w:rsidRPr="00950AA1">
        <w:rPr>
          <w:rFonts w:eastAsia="Times New Roman" w:cs="Times New Roman"/>
          <w:color w:val="000000"/>
          <w:sz w:val="20"/>
          <w:szCs w:val="20"/>
          <w:lang w:eastAsia="en-GB"/>
        </w:rPr>
        <w:t xml:space="preserve">, and another paper published concurrently on </w:t>
      </w:r>
      <w:r w:rsidR="006E24A3" w:rsidRPr="00950AA1">
        <w:rPr>
          <w:rFonts w:eastAsia="Times New Roman" w:cs="Times New Roman"/>
          <w:i/>
          <w:color w:val="000000"/>
          <w:sz w:val="20"/>
          <w:szCs w:val="20"/>
          <w:lang w:eastAsia="en-GB"/>
        </w:rPr>
        <w:t>Streptocccus pneumoniae</w:t>
      </w:r>
      <w:r w:rsidR="006E24A3" w:rsidRPr="00950AA1">
        <w:rPr>
          <w:rFonts w:eastAsia="Times New Roman" w:cs="Times New Roman"/>
          <w:color w:val="000000"/>
          <w:sz w:val="20"/>
          <w:szCs w:val="20"/>
          <w:lang w:eastAsia="en-GB"/>
        </w:rPr>
        <w:t xml:space="preserve"> </w:t>
      </w:r>
      <w:r w:rsidR="006E24A3" w:rsidRPr="00950AA1">
        <w:rPr>
          <w:rFonts w:eastAsia="Times New Roman" w:cs="Times New Roman"/>
          <w:color w:val="000000"/>
          <w:sz w:val="20"/>
          <w:szCs w:val="20"/>
          <w:lang w:eastAsia="en-GB"/>
        </w:rPr>
        <w:fldChar w:fldCharType="begin" w:fldLock="1"/>
      </w:r>
      <w:r w:rsidR="006E24A3" w:rsidRPr="00950AA1">
        <w:rPr>
          <w:rFonts w:eastAsia="Times New Roman" w:cs="Times New Roman"/>
          <w:color w:val="000000"/>
          <w:sz w:val="20"/>
          <w:szCs w:val="20"/>
          <w:lang w:eastAsia="en-GB"/>
        </w:rPr>
        <w:instrText>ADDIN CSL_CITATION { "citationItems" : [ { "id" : "ITEM-1", "itemData" : { "DOI" : "10.1016/j.cub.2006.01.056", "ISSN" : "0960-9822", "PMID" : "16488875", "abstract" : "Streptococcus pneumoniae (pneumococcus) is the most common cause of community-acquired pneumonia, with high morbidity and mortality worldwide. A major feature of pneumococcal pneumonia is an abundant neutrophil infiltration . It was recently shown that activated neutrophils release neutrophil extracellular traps (NETs), which contain antimicrobial proteins bound to a DNA scaffold. NETs provide a high local concentration of antimicrobial components and bind, disarm, and kill microbes extracellularly. Here, we show that pneumococci are trapped but, unlike many other pathogens, not killed by NETs. NET trapping in the lungs, however, may allow the host to confine the infection, reducing the likelihood for the pathogen to spread into the bloodstream. DNases are expressed by many Gram-positive bacterial pathogens, but their role in virulence is not clear. Expression of a surface endonuclease encoded by endA is a common feature of many pneumococcal strains. We show that EndA allows pneumococci to degrade the DNA scaffold of NETs and escape. Furthermore, we demonstrate that escaping NETs promotes spreading of pneumococci from the upper airways to the lungs and from the lungs into the bloodstream during pneumonia.", "author" : [ { "dropping-particle" : "", "family" : "Beiter", "given" : "Katharina", "non-dropping-particle" : "", "parse-names" : false, "suffix" : "" }, { "dropping-particle" : "", "family" : "Wartha", "given" : "Florian", "non-dropping-particle" : "", "parse-names" : false, "suffix" : "" }, { "dropping-particle" : "", "family" : "Albiger", "given" : "Barbara", "non-dropping-particle" : "", "parse-names" : false, "suffix" : "" }, { "dropping-particle" : "", "family" : "Normark", "given" : "Staffan", "non-dropping-particle" : "", "parse-names" : false, "suffix" : "" }, { "dropping-particle" : "", "family" : "Zychlinsky", "given" : "Arturo", "non-dropping-particle" : "", "parse-names" : false, "suffix" : "" }, { "dropping-particle" : "", "family" : "Henriques-Normark", "given" : "Birgitta", "non-dropping-particle" : "", "parse-names" : false, "suffix" : "" } ], "container-title" : "Current biology : CB", "id" : "ITEM-1", "issue" : "4", "issued" : { "date-parts" : [ [ "2006", "3", "21" ] ] }, "page" : "401-7", "title" : "2006 An endonuclease allows Streptococcus pneumoniae to escape from neutrophil extracellular traps.", "type" : "article-journal", "volume" : "16" }, "uris" : [ "http://www.mendeley.com/documents/?uuid=d534ef2e-2b54-4984-8318-531c8a19a3ae" ] } ], "mendeley" : { "formattedCitation" : "[14]", "plainTextFormattedCitation" : "[14]", "previouslyFormattedCitation" : "[16]" }, "properties" : { "noteIndex" : 0 }, "schema" : "https://github.com/citation-style-language/schema/raw/master/csl-citation.json" }</w:instrText>
      </w:r>
      <w:r w:rsidR="006E24A3" w:rsidRPr="00950AA1">
        <w:rPr>
          <w:rFonts w:eastAsia="Times New Roman" w:cs="Times New Roman"/>
          <w:color w:val="000000"/>
          <w:sz w:val="20"/>
          <w:szCs w:val="20"/>
          <w:lang w:eastAsia="en-GB"/>
        </w:rPr>
        <w:fldChar w:fldCharType="separate"/>
      </w:r>
      <w:r w:rsidR="006E24A3" w:rsidRPr="00950AA1">
        <w:rPr>
          <w:rFonts w:eastAsia="Times New Roman" w:cs="Times New Roman"/>
          <w:noProof/>
          <w:color w:val="000000"/>
          <w:sz w:val="20"/>
          <w:szCs w:val="20"/>
          <w:lang w:eastAsia="en-GB"/>
        </w:rPr>
        <w:t>[</w:t>
      </w:r>
      <w:r w:rsidR="001176B2" w:rsidRPr="00950AA1">
        <w:rPr>
          <w:rFonts w:eastAsia="Times New Roman" w:cs="Times New Roman"/>
          <w:noProof/>
          <w:color w:val="000000"/>
          <w:sz w:val="20"/>
          <w:szCs w:val="20"/>
          <w:lang w:eastAsia="en-GB"/>
        </w:rPr>
        <w:t>11</w:t>
      </w:r>
      <w:r w:rsidR="006E24A3" w:rsidRPr="00950AA1">
        <w:rPr>
          <w:rFonts w:eastAsia="Times New Roman" w:cs="Times New Roman"/>
          <w:noProof/>
          <w:color w:val="000000"/>
          <w:sz w:val="20"/>
          <w:szCs w:val="20"/>
          <w:lang w:eastAsia="en-GB"/>
        </w:rPr>
        <w:t>]</w:t>
      </w:r>
      <w:r w:rsidR="006E24A3" w:rsidRPr="00950AA1">
        <w:rPr>
          <w:rFonts w:eastAsia="Times New Roman" w:cs="Times New Roman"/>
          <w:color w:val="000000"/>
          <w:sz w:val="20"/>
          <w:szCs w:val="20"/>
          <w:lang w:eastAsia="en-GB"/>
        </w:rPr>
        <w:fldChar w:fldCharType="end"/>
      </w:r>
      <w:r w:rsidR="006E24A3" w:rsidRPr="00950AA1">
        <w:rPr>
          <w:rFonts w:eastAsia="Times New Roman" w:cs="Times New Roman"/>
          <w:color w:val="000000"/>
          <w:sz w:val="20"/>
          <w:szCs w:val="20"/>
          <w:lang w:eastAsia="en-GB"/>
        </w:rPr>
        <w:t>. We found that wild-type GAS survived co-incubation with N</w:t>
      </w:r>
      <w:r w:rsidRPr="00950AA1">
        <w:rPr>
          <w:rFonts w:eastAsia="Times New Roman" w:cs="Times New Roman"/>
          <w:color w:val="000000"/>
          <w:sz w:val="20"/>
          <w:szCs w:val="20"/>
          <w:lang w:eastAsia="en-GB"/>
        </w:rPr>
        <w:t>ETs significantly better than a</w:t>
      </w:r>
      <w:r w:rsidR="006E24A3" w:rsidRPr="00950AA1">
        <w:rPr>
          <w:rFonts w:eastAsia="Times New Roman" w:cs="Times New Roman"/>
          <w:color w:val="000000"/>
          <w:sz w:val="20"/>
          <w:szCs w:val="20"/>
          <w:lang w:eastAsia="en-GB"/>
        </w:rPr>
        <w:t xml:space="preserve"> Sda1-deficient mutant, and that</w:t>
      </w:r>
      <w:r w:rsidR="00AD4105" w:rsidRPr="00950AA1">
        <w:rPr>
          <w:rFonts w:eastAsia="Times New Roman" w:cs="Times New Roman"/>
          <w:color w:val="000000"/>
          <w:sz w:val="20"/>
          <w:szCs w:val="20"/>
          <w:lang w:eastAsia="en-GB"/>
        </w:rPr>
        <w:t xml:space="preserve"> non</w:t>
      </w:r>
      <w:r w:rsidR="00A80C4A">
        <w:rPr>
          <w:rFonts w:eastAsia="Times New Roman" w:cs="Times New Roman"/>
          <w:color w:val="000000"/>
          <w:sz w:val="20"/>
          <w:szCs w:val="20"/>
          <w:lang w:eastAsia="en-GB"/>
        </w:rPr>
        <w:t>-</w:t>
      </w:r>
      <w:r w:rsidR="00AD4105" w:rsidRPr="00950AA1">
        <w:rPr>
          <w:rFonts w:eastAsia="Times New Roman" w:cs="Times New Roman"/>
          <w:color w:val="000000"/>
          <w:sz w:val="20"/>
          <w:szCs w:val="20"/>
          <w:lang w:eastAsia="en-GB"/>
        </w:rPr>
        <w:t>pathogenic</w:t>
      </w:r>
      <w:r w:rsidR="006E24A3" w:rsidRPr="00950AA1">
        <w:rPr>
          <w:rFonts w:eastAsia="Times New Roman" w:cs="Times New Roman"/>
          <w:color w:val="000000"/>
          <w:sz w:val="20"/>
          <w:szCs w:val="20"/>
          <w:lang w:eastAsia="en-GB"/>
        </w:rPr>
        <w:t xml:space="preserve"> </w:t>
      </w:r>
      <w:r w:rsidR="006E24A3" w:rsidRPr="00950AA1">
        <w:rPr>
          <w:rFonts w:eastAsia="Times New Roman" w:cs="Times New Roman"/>
          <w:i/>
          <w:color w:val="000000"/>
          <w:sz w:val="20"/>
          <w:szCs w:val="20"/>
          <w:lang w:eastAsia="en-GB"/>
        </w:rPr>
        <w:t>Lactococcus lactis</w:t>
      </w:r>
      <w:r w:rsidR="006E24A3" w:rsidRPr="00950AA1">
        <w:rPr>
          <w:rFonts w:eastAsia="Times New Roman" w:cs="Times New Roman"/>
          <w:color w:val="000000"/>
          <w:sz w:val="20"/>
          <w:szCs w:val="20"/>
          <w:lang w:eastAsia="en-GB"/>
        </w:rPr>
        <w:t xml:space="preserve"> </w:t>
      </w:r>
      <w:r w:rsidR="00AD4105" w:rsidRPr="00950AA1">
        <w:rPr>
          <w:rFonts w:eastAsia="Times New Roman" w:cs="Times New Roman"/>
          <w:color w:val="000000"/>
          <w:sz w:val="20"/>
          <w:szCs w:val="20"/>
          <w:lang w:eastAsia="en-GB"/>
        </w:rPr>
        <w:t>heterologously expressing</w:t>
      </w:r>
      <w:r w:rsidR="004D09AA" w:rsidRPr="00950AA1">
        <w:rPr>
          <w:rFonts w:eastAsia="Times New Roman" w:cs="Times New Roman"/>
          <w:color w:val="000000"/>
          <w:sz w:val="20"/>
          <w:szCs w:val="20"/>
          <w:lang w:eastAsia="en-GB"/>
        </w:rPr>
        <w:t xml:space="preserve"> Sda1 </w:t>
      </w:r>
      <w:r w:rsidR="00AD4105" w:rsidRPr="00950AA1">
        <w:rPr>
          <w:rFonts w:eastAsia="Times New Roman" w:cs="Times New Roman"/>
          <w:color w:val="000000"/>
          <w:sz w:val="20"/>
          <w:szCs w:val="20"/>
          <w:lang w:eastAsia="en-GB"/>
        </w:rPr>
        <w:t>on a plasmid vector</w:t>
      </w:r>
      <w:r w:rsidR="006E24A3" w:rsidRPr="00950AA1">
        <w:rPr>
          <w:rFonts w:eastAsia="Times New Roman" w:cs="Times New Roman"/>
          <w:color w:val="000000"/>
          <w:sz w:val="20"/>
          <w:szCs w:val="20"/>
          <w:lang w:eastAsia="en-GB"/>
        </w:rPr>
        <w:t xml:space="preserve"> </w:t>
      </w:r>
      <w:r w:rsidR="00AD4105" w:rsidRPr="00950AA1">
        <w:rPr>
          <w:rFonts w:eastAsia="Times New Roman" w:cs="Times New Roman"/>
          <w:color w:val="000000"/>
          <w:sz w:val="20"/>
          <w:szCs w:val="20"/>
          <w:lang w:eastAsia="en-GB"/>
        </w:rPr>
        <w:t>showed</w:t>
      </w:r>
      <w:r w:rsidR="006E24A3" w:rsidRPr="00950AA1">
        <w:rPr>
          <w:rFonts w:eastAsia="Times New Roman" w:cs="Times New Roman"/>
          <w:color w:val="000000"/>
          <w:sz w:val="20"/>
          <w:szCs w:val="20"/>
          <w:lang w:eastAsia="en-GB"/>
        </w:rPr>
        <w:t xml:space="preserve"> significantly greater survival </w:t>
      </w:r>
      <w:r w:rsidR="006E24A3" w:rsidRPr="00950AA1">
        <w:rPr>
          <w:rFonts w:eastAsia="Times New Roman" w:cs="Times New Roman"/>
          <w:color w:val="000000"/>
          <w:sz w:val="20"/>
          <w:szCs w:val="20"/>
          <w:lang w:eastAsia="en-GB"/>
        </w:rPr>
        <w:fldChar w:fldCharType="begin" w:fldLock="1"/>
      </w:r>
      <w:r w:rsidR="006E24A3" w:rsidRPr="00950AA1">
        <w:rPr>
          <w:rFonts w:eastAsia="Times New Roman" w:cs="Times New Roman"/>
          <w:color w:val="000000"/>
          <w:sz w:val="20"/>
          <w:szCs w:val="20"/>
          <w:lang w:eastAsia="en-GB"/>
        </w:rPr>
        <w:instrText>ADDIN CSL_CITATION { "citationItems" : [ { "id" : "ITEM-1", "itemData" : { "DOI" : "10.1016/j.cub.2005.12.039", "ISSN" : "0960-9822", "PMID" : "16488874", "abstract" : "The innate immune response plays a crucial role in satisfactory host resolution of bacterial infection. In response to chemotactic signals, neutrophils are early responding cells that migrate in large numbers to sites of infection. The recent discovery of secreted neutrophil extracellular traps (NETs) composed of DNA and histones opened a novel dimension in our understanding of the microbial killing capacity of these specialized leukocytes. M1 serotype strains of the pathogen Group A Streptococcus (GAS) are associated with invasive infections including necrotizing fasciitis (NF) and express a potent DNase (Sda1). Here we apply a molecular genetic approach of allelic replacement mutagenesis, single gene complementation, and heterologous expression to demonstrate that DNase Sda1 is both necessary and sufficient to promote GAS neutrophil resistance and virulence in a murine model of NF. Live fluorescent microscopic cell imaging and histopathological analysis are used to establish for the first time a direct linkage between NET degradation and bacterial pathogenicity. Inhibition of GAS DNase activity with G-actin enhanced neutrophil clearance of the pathogen in vitro and reduced virulence in vivo. The results demonstrate a significant role for NETs in neutrophil-mediated innate immunity, and at the same time identify a novel therapeutic target against invasive GAS infection.", "author" : [ { "dropping-particle" : "", "family" : "Buchanan", "given" : "John T", "non-dropping-particle" : "", "parse-names" : false, "suffix" : "" }, { "dropping-particle" : "", "family" : "Simpson", "given" : "Amelia J", "non-dropping-particle" : "", "parse-names" : false, "suffix" : "" }, { "dropping-particle" : "", "family" : "Aziz", "given" : "Ramy K", "non-dropping-particle" : "", "parse-names" : false, "suffix" : "" }, { "dropping-particle" : "", "family" : "Liu", "given" : "George Y", "non-dropping-particle" : "", "parse-names" : false, "suffix" : "" }, { "dropping-particle" : "", "family" : "Kristian", "given" : "Sascha A", "non-dropping-particle" : "", "parse-names" : false, "suffix" : "" }, { "dropping-particle" : "", "family" : "Kotb", "given" : "Malak", "non-dropping-particle" : "", "parse-names" : false, "suffix" : "" }, { "dropping-particle" : "", "family" : "Feramisco", "given" : "James", "non-dropping-particle" : "", "parse-names" : false, "suffix" : "" }, { "dropping-particle" : "", "family" : "Nizet", "given" : "Victor", "non-dropping-particle" : "", "parse-names" : false, "suffix" : "" } ], "container-title" : "Current biology : CB", "id" : "ITEM-1", "issue" : "4", "issued" : { "date-parts" : [ [ "2006", "2", "21" ] ] }, "page" : "396-400", "title" : "DNase expression allows the pathogen group A Streptococcus to escape killing in neutrophil extracellular traps.", "type" : "article-journal", "volume" : "16" }, "uris" : [ "http://www.mendeley.com/documents/?uuid=0f943f14-83e5-45eb-b780-112a51e5cab7" ] } ], "mendeley" : { "formattedCitation" : "[11]", "plainTextFormattedCitation" : "[11]", "previouslyFormattedCitation" : "[13]" }, "properties" : { "noteIndex" : 0 }, "schema" : "https://github.com/citation-style-language/schema/raw/master/csl-citation.json" }</w:instrText>
      </w:r>
      <w:r w:rsidR="006E24A3" w:rsidRPr="00950AA1">
        <w:rPr>
          <w:rFonts w:eastAsia="Times New Roman" w:cs="Times New Roman"/>
          <w:color w:val="000000"/>
          <w:sz w:val="20"/>
          <w:szCs w:val="20"/>
          <w:lang w:eastAsia="en-GB"/>
        </w:rPr>
        <w:fldChar w:fldCharType="separate"/>
      </w:r>
      <w:r w:rsidR="006E24A3" w:rsidRPr="00950AA1">
        <w:rPr>
          <w:rFonts w:eastAsia="Times New Roman" w:cs="Times New Roman"/>
          <w:noProof/>
          <w:color w:val="000000"/>
          <w:sz w:val="20"/>
          <w:szCs w:val="20"/>
          <w:lang w:eastAsia="en-GB"/>
        </w:rPr>
        <w:t>[</w:t>
      </w:r>
      <w:r w:rsidR="00E14F31" w:rsidRPr="00950AA1">
        <w:rPr>
          <w:rFonts w:eastAsia="Times New Roman" w:cs="Times New Roman"/>
          <w:noProof/>
          <w:color w:val="000000"/>
          <w:sz w:val="20"/>
          <w:szCs w:val="20"/>
          <w:lang w:eastAsia="en-GB"/>
        </w:rPr>
        <w:t>8</w:t>
      </w:r>
      <w:r w:rsidR="006E24A3" w:rsidRPr="00950AA1">
        <w:rPr>
          <w:rFonts w:eastAsia="Times New Roman" w:cs="Times New Roman"/>
          <w:noProof/>
          <w:color w:val="000000"/>
          <w:sz w:val="20"/>
          <w:szCs w:val="20"/>
          <w:lang w:eastAsia="en-GB"/>
        </w:rPr>
        <w:t>]</w:t>
      </w:r>
      <w:r w:rsidR="006E24A3" w:rsidRPr="00950AA1">
        <w:rPr>
          <w:rFonts w:eastAsia="Times New Roman" w:cs="Times New Roman"/>
          <w:color w:val="000000"/>
          <w:sz w:val="20"/>
          <w:szCs w:val="20"/>
          <w:lang w:eastAsia="en-GB"/>
        </w:rPr>
        <w:fldChar w:fldCharType="end"/>
      </w:r>
      <w:r w:rsidR="006E24A3" w:rsidRPr="00950AA1">
        <w:rPr>
          <w:rFonts w:eastAsia="Times New Roman" w:cs="Times New Roman"/>
          <w:color w:val="000000"/>
          <w:sz w:val="20"/>
          <w:szCs w:val="20"/>
          <w:lang w:eastAsia="en-GB"/>
        </w:rPr>
        <w:t>. Confocal microscopy confirmed that this survival was associated with the ability</w:t>
      </w:r>
      <w:r w:rsidR="00F11682" w:rsidRPr="00950AA1">
        <w:rPr>
          <w:rFonts w:eastAsia="Times New Roman" w:cs="Times New Roman"/>
          <w:color w:val="000000"/>
          <w:sz w:val="20"/>
          <w:szCs w:val="20"/>
          <w:lang w:eastAsia="en-GB"/>
        </w:rPr>
        <w:t xml:space="preserve"> of the pathogen</w:t>
      </w:r>
      <w:r w:rsidR="006E24A3" w:rsidRPr="00950AA1">
        <w:rPr>
          <w:rFonts w:eastAsia="Times New Roman" w:cs="Times New Roman"/>
          <w:color w:val="000000"/>
          <w:sz w:val="20"/>
          <w:szCs w:val="20"/>
          <w:lang w:eastAsia="en-GB"/>
        </w:rPr>
        <w:t xml:space="preserve"> </w:t>
      </w:r>
      <w:r w:rsidR="006E24A3" w:rsidRPr="00950AA1">
        <w:rPr>
          <w:rFonts w:eastAsia="Times New Roman" w:cs="Times New Roman"/>
          <w:color w:val="000000"/>
          <w:sz w:val="20"/>
          <w:szCs w:val="20"/>
          <w:lang w:eastAsia="en-GB"/>
        </w:rPr>
        <w:lastRenderedPageBreak/>
        <w:t xml:space="preserve">to degrade NETs. Expression of the DNase also made GAS significantly more virulent in a mouse model of NF with increased skin lesions and bacterial load at the site of injection. </w:t>
      </w:r>
      <w:r w:rsidR="00AD4105" w:rsidRPr="00950AA1">
        <w:rPr>
          <w:rFonts w:eastAsia="Times New Roman" w:cs="Times New Roman"/>
          <w:color w:val="000000"/>
          <w:sz w:val="20"/>
          <w:szCs w:val="20"/>
          <w:lang w:eastAsia="en-GB"/>
        </w:rPr>
        <w:t>A</w:t>
      </w:r>
      <w:r w:rsidR="006E24A3" w:rsidRPr="00950AA1">
        <w:rPr>
          <w:rFonts w:eastAsia="Times New Roman" w:cs="Times New Roman"/>
          <w:color w:val="000000"/>
          <w:sz w:val="20"/>
          <w:szCs w:val="20"/>
          <w:lang w:eastAsia="en-GB"/>
        </w:rPr>
        <w:t>dministration of GAS together with G-actin, a naturally occurring inhibitor of</w:t>
      </w:r>
      <w:r w:rsidR="00AD4105" w:rsidRPr="00950AA1">
        <w:rPr>
          <w:rFonts w:eastAsia="Times New Roman" w:cs="Times New Roman"/>
          <w:color w:val="000000"/>
          <w:sz w:val="20"/>
          <w:szCs w:val="20"/>
          <w:lang w:eastAsia="en-GB"/>
        </w:rPr>
        <w:t xml:space="preserve"> type I family</w:t>
      </w:r>
      <w:r w:rsidR="006E24A3" w:rsidRPr="00950AA1">
        <w:rPr>
          <w:rFonts w:eastAsia="Times New Roman" w:cs="Times New Roman"/>
          <w:color w:val="000000"/>
          <w:sz w:val="20"/>
          <w:szCs w:val="20"/>
          <w:lang w:eastAsia="en-GB"/>
        </w:rPr>
        <w:t xml:space="preserve"> DNase</w:t>
      </w:r>
      <w:r w:rsidR="00AD4105" w:rsidRPr="00950AA1">
        <w:rPr>
          <w:rFonts w:eastAsia="Times New Roman" w:cs="Times New Roman"/>
          <w:color w:val="000000"/>
          <w:sz w:val="20"/>
          <w:szCs w:val="20"/>
          <w:lang w:eastAsia="en-GB"/>
        </w:rPr>
        <w:t>s</w:t>
      </w:r>
      <w:r w:rsidR="006E24A3" w:rsidRPr="00950AA1">
        <w:rPr>
          <w:rFonts w:eastAsia="Times New Roman" w:cs="Times New Roman"/>
          <w:color w:val="000000"/>
          <w:sz w:val="20"/>
          <w:szCs w:val="20"/>
          <w:lang w:eastAsia="en-GB"/>
        </w:rPr>
        <w:t xml:space="preserve">, decreased wild type </w:t>
      </w:r>
      <w:r w:rsidRPr="00950AA1">
        <w:rPr>
          <w:rFonts w:eastAsia="Times New Roman" w:cs="Times New Roman"/>
          <w:color w:val="000000"/>
          <w:sz w:val="20"/>
          <w:szCs w:val="20"/>
          <w:lang w:eastAsia="en-GB"/>
        </w:rPr>
        <w:t xml:space="preserve">bacterial </w:t>
      </w:r>
      <w:r w:rsidR="006E24A3" w:rsidRPr="00950AA1">
        <w:rPr>
          <w:rFonts w:eastAsia="Times New Roman" w:cs="Times New Roman"/>
          <w:color w:val="000000"/>
          <w:sz w:val="20"/>
          <w:szCs w:val="20"/>
          <w:lang w:eastAsia="en-GB"/>
        </w:rPr>
        <w:t xml:space="preserve">survival to a level comparable to the </w:t>
      </w:r>
      <w:r w:rsidR="00AD4105" w:rsidRPr="00950AA1">
        <w:rPr>
          <w:rFonts w:eastAsia="Times New Roman" w:cs="Times New Roman"/>
          <w:color w:val="000000"/>
          <w:sz w:val="20"/>
          <w:szCs w:val="20"/>
          <w:lang w:eastAsia="en-GB"/>
        </w:rPr>
        <w:t>Sda1-</w:t>
      </w:r>
      <w:r w:rsidR="006E24A3" w:rsidRPr="00950AA1">
        <w:rPr>
          <w:rFonts w:eastAsia="Times New Roman" w:cs="Times New Roman"/>
          <w:color w:val="000000"/>
          <w:sz w:val="20"/>
          <w:szCs w:val="20"/>
          <w:lang w:eastAsia="en-GB"/>
        </w:rPr>
        <w:t xml:space="preserve">deficient mutant, and substantially decreased the lesion size. Every strain of GAS appears to express at least one DNase </w:t>
      </w:r>
      <w:r w:rsidR="006E24A3" w:rsidRPr="00950AA1">
        <w:rPr>
          <w:rFonts w:eastAsia="Times New Roman" w:cs="Times New Roman"/>
          <w:color w:val="000000"/>
          <w:sz w:val="20"/>
          <w:szCs w:val="20"/>
          <w:lang w:eastAsia="en-GB"/>
        </w:rPr>
        <w:fldChar w:fldCharType="begin" w:fldLock="1"/>
      </w:r>
      <w:r w:rsidR="006E24A3" w:rsidRPr="00950AA1">
        <w:rPr>
          <w:rFonts w:eastAsia="Times New Roman" w:cs="Times New Roman"/>
          <w:color w:val="000000"/>
          <w:sz w:val="20"/>
          <w:szCs w:val="20"/>
          <w:lang w:eastAsia="en-GB"/>
        </w:rPr>
        <w:instrText>ADDIN CSL_CITATION { "citationItems" : [ { "id" : "ITEM-1", "itemData" : { "DOI" : "10.1016/S0934-8840(11)80474-3", "ISSN" : "09348840", "abstract" : "Production of extracellular deoxyribonuclease by 394 strains of beta hemolytic streptococci was examined employing a deoxyribonucleic acid-methyl green assay. Enzymatic activities were measured in supernatants of bacterial cultures. Of the strains tested, 316 (80%) produced the enzyme. Nuclease production was demonstrated in 100% of group A strains and in 85, 74 and 58% of groups B, C and G, respectively. Levels of nuclease activity were then evaluated statistically. The analysis of variance showed that group A strains produced more enzyme than did streptococci of groups B, C or G. Group B strains produced less nuclease than did isolates of groups C or G. There was no significant difference in the levels of nuclease produced by groups C and G or by the various serological types of group B streptococci. Human group C strains produced more enzyme than animal strains. Mit Hilfe des Desoxyribonukleins\u00e4ure-Methylgr\u00fcn-Tests wurde die Desoxyribonuklease-bildung von 394 St\u00e4mmen \u03b2-h\u00e4molysierender Streptokokken untersucht. Die enzymatische Aktivit\u00e4t wurde in den Kultur\u00fcberst\u00e4nden bestimmt. Von den 394 untersuchten St\u00e4mmen bildeten 316 (80%) DNasen. DNase-Aktivit\u00e4t war bei s\u00e4mtlichen St\u00e4mmen der Gruppe A nachweisbar sowie bei 85, 74 bzw. 58% der St\u00e4mme der Gruppen B, C bzw. G. Im Ergebnis der Varianzanalyse zeigte sich, da\u00df S. pyogenes-St\u00e4mme mehr DNase bilden als St\u00e4mme der Gruppen B, C oder G. Im Vergleich zu St\u00e4mmen der Gruppen C und G bildeten die B-St\u00e4mme geringere Mengen des Enzyms. Innerhalb der Gruppen C und G sowie der serologischen Typen der Gruppe B waren keine statistisch signifikanten Unterschiede in der DNase-Bildung nachweisbar. Vom Menschen isolierte St\u00e4mme der Gruppe C bildeten mehr DNase als vom Tier isolierte St\u00e4mme.", "author" : [ { "dropping-particle" : "", "family" : "Ferreira", "given" : "Bernadete T.", "non-dropping-particle" : "", "parse-names" : false, "suffix" : "" }, { "dropping-particle" : "", "family" : "Benchetrit", "given" : "Leslie C.", "non-dropping-particle" : "", "parse-names" : false, "suffix" : "" }, { "dropping-particle" : "", "family" : "Castro", "given" : "Angela C.D.De", "non-dropping-particle" : "", "parse-names" : false, "suffix" : "" }, { "dropping-particle" : "", "family" : "Batista", "given" : "Terezinha G.F.M.", "non-dropping-particle" : "", "parse-names" : false, "suffix" : "" }, { "dropping-particle" : "", "family" : "Barrucand", "given" : "Louis", "non-dropping-particle" : "", "parse-names" : false, "suffix" : "" } ], "container-title" : "Zentralblatt f\u00fcr Bakteriologie", "id" : "ITEM-1", "issue" : "4", "issued" : { "date-parts" : [ [ "1992", "12" ] ] }, "page" : "493-503", "title" : "Extracellular deoxyribonucleases of streptococci: a comparison of their occurrence and levels of production Smong beta-hemolytic strains of various serological groups", "type" : "article-journal", "volume" : "277" }, "uris" : [ "http://www.mendeley.com/documents/?uuid=5e5ecde7-184c-4536-8d7a-022861af2677" ] }, { "id" : "ITEM-2", "itemData" : { "DOI" : "10.1084/jem.88.2.181", "ISSN" : "0022-1007", "abstract" : "1. All of the thirty-six strains of group A hemolytic streptococci tested were found to elaborate ribonuclease and desoxyribonuclease during growth in liquid cultures. Both enzymes are released into the medium.2. Desoxyribonuclease is consistently produced in greater amount than ribonuclease. The concentration of desoxyribonuclease in the culture increases logarithmically during active growth of the organisms.3. Under the conditions employed, the presence of specific substrate or enzymatic split products of the substrate did not influence the production of either nuclease.4. The failure of viscous desoxyribonucleic acid to serve as a source of the purine growth factor required by certain strains of group A streptococci was shown not to be referable to the inability of these strains to form desoxyribonuclease.5. The determination of nuclease activity provides another criterion for evaluating purification procedures used in the attempted isolation of substances such as streptokinase and proteinase from the supernates of streptococcal cultures.", "author" : [ { "dropping-particle" : "", "family" : "McCarty", "given" : "M.", "non-dropping-particle" : "", "parse-names" : false, "suffix" : "" } ], "container-title" : "Journal of Experimental Medicine", "id" : "ITEM-2", "issue" : "2", "issued" : { "date-parts" : [ [ "1948", "8", "1" ] ] }, "page" : "181-188", "title" : "THE OCCURRENCE OF NUCLEASES IN CULTURE FILTRATES OF GROUP A HEMOLYTIC STREPTOCOCCI", "type" : "article-journal", "volume" : "88" }, "uris" : [ "http://www.mendeley.com/documents/?uuid=32eb2658-05ea-4b4e-98dd-864ed38c7f22" ] } ], "mendeley" : { "formattedCitation" : "[27,28]", "plainTextFormattedCitation" : "[27,28]", "previouslyFormattedCitation" : "[25,26]" }, "properties" : { "noteIndex" : 0 }, "schema" : "https://github.com/citation-style-language/schema/raw/master/csl-citation.json" }</w:instrText>
      </w:r>
      <w:r w:rsidR="006E24A3" w:rsidRPr="00950AA1">
        <w:rPr>
          <w:rFonts w:eastAsia="Times New Roman" w:cs="Times New Roman"/>
          <w:color w:val="000000"/>
          <w:sz w:val="20"/>
          <w:szCs w:val="20"/>
          <w:lang w:eastAsia="en-GB"/>
        </w:rPr>
        <w:fldChar w:fldCharType="separate"/>
      </w:r>
      <w:r w:rsidR="002D08B2" w:rsidRPr="00950AA1">
        <w:rPr>
          <w:rFonts w:eastAsia="Times New Roman" w:cs="Times New Roman"/>
          <w:color w:val="000000"/>
          <w:sz w:val="20"/>
          <w:szCs w:val="20"/>
          <w:lang w:eastAsia="en-GB"/>
        </w:rPr>
        <w:t>[26</w:t>
      </w:r>
      <w:r w:rsidR="002D08B2" w:rsidRPr="00950AA1">
        <w:rPr>
          <w:rFonts w:eastAsia="Times New Roman" w:cs="Times New Roman"/>
          <w:noProof/>
          <w:color w:val="000000"/>
          <w:sz w:val="20"/>
          <w:szCs w:val="20"/>
          <w:lang w:eastAsia="en-GB"/>
        </w:rPr>
        <w:t>, 27</w:t>
      </w:r>
      <w:r w:rsidR="006E24A3" w:rsidRPr="00950AA1">
        <w:rPr>
          <w:rFonts w:eastAsia="Times New Roman" w:cs="Times New Roman"/>
          <w:noProof/>
          <w:color w:val="000000"/>
          <w:sz w:val="20"/>
          <w:szCs w:val="20"/>
          <w:lang w:eastAsia="en-GB"/>
        </w:rPr>
        <w:t>]</w:t>
      </w:r>
      <w:r w:rsidR="006E24A3" w:rsidRPr="00950AA1">
        <w:rPr>
          <w:rFonts w:eastAsia="Times New Roman" w:cs="Times New Roman"/>
          <w:color w:val="000000"/>
          <w:sz w:val="20"/>
          <w:szCs w:val="20"/>
          <w:lang w:eastAsia="en-GB"/>
        </w:rPr>
        <w:fldChar w:fldCharType="end"/>
      </w:r>
      <w:r w:rsidR="006E24A3" w:rsidRPr="00950AA1">
        <w:rPr>
          <w:rFonts w:eastAsia="Times New Roman" w:cs="Times New Roman"/>
          <w:color w:val="000000"/>
          <w:sz w:val="20"/>
          <w:szCs w:val="20"/>
          <w:lang w:eastAsia="en-GB"/>
        </w:rPr>
        <w:t xml:space="preserve">. Our subsequent study found that the heightened resistance to NETs killing </w:t>
      </w:r>
      <w:r w:rsidR="006E24A3" w:rsidRPr="00950AA1">
        <w:rPr>
          <w:rFonts w:eastAsia="Times New Roman" w:cs="Times New Roman"/>
          <w:i/>
          <w:color w:val="000000"/>
          <w:sz w:val="20"/>
          <w:szCs w:val="20"/>
          <w:lang w:eastAsia="en-GB"/>
        </w:rPr>
        <w:t>in vivo</w:t>
      </w:r>
      <w:r w:rsidR="006E24A3" w:rsidRPr="00950AA1">
        <w:rPr>
          <w:rFonts w:eastAsia="Times New Roman" w:cs="Times New Roman"/>
          <w:color w:val="000000"/>
          <w:sz w:val="20"/>
          <w:szCs w:val="20"/>
          <w:lang w:eastAsia="en-GB"/>
        </w:rPr>
        <w:t xml:space="preserve"> in GAS expressing Sda1 may serve as a selective force to generate hyper</w:t>
      </w:r>
      <w:r w:rsidRPr="00950AA1">
        <w:rPr>
          <w:rFonts w:eastAsia="Times New Roman" w:cs="Times New Roman"/>
          <w:color w:val="000000"/>
          <w:sz w:val="20"/>
          <w:szCs w:val="20"/>
          <w:lang w:eastAsia="en-GB"/>
        </w:rPr>
        <w:t>-</w:t>
      </w:r>
      <w:r w:rsidR="006E24A3" w:rsidRPr="00950AA1">
        <w:rPr>
          <w:rFonts w:eastAsia="Times New Roman" w:cs="Times New Roman"/>
          <w:color w:val="000000"/>
          <w:sz w:val="20"/>
          <w:szCs w:val="20"/>
          <w:lang w:eastAsia="en-GB"/>
        </w:rPr>
        <w:t xml:space="preserve">virulent bacterial variants </w:t>
      </w:r>
      <w:r w:rsidR="006E24A3" w:rsidRPr="00950AA1">
        <w:rPr>
          <w:rFonts w:eastAsia="Times New Roman" w:cs="Times New Roman"/>
          <w:color w:val="000000"/>
          <w:sz w:val="20"/>
          <w:szCs w:val="20"/>
          <w:lang w:eastAsia="en-GB"/>
        </w:rPr>
        <w:fldChar w:fldCharType="begin" w:fldLock="1"/>
      </w:r>
      <w:r w:rsidR="006E24A3" w:rsidRPr="00950AA1">
        <w:rPr>
          <w:rFonts w:eastAsia="Times New Roman" w:cs="Times New Roman"/>
          <w:color w:val="000000"/>
          <w:sz w:val="20"/>
          <w:szCs w:val="20"/>
          <w:lang w:eastAsia="en-GB"/>
        </w:rPr>
        <w:instrText>ADDIN CSL_CITATION { "citationItems" : [ { "id" : "ITEM-1", "itemData" : { "DOI" : "10.1038/nm1612", "ISSN" : "1078-8956", "PMID" : "17632528", "abstract" : "Most invasive bacterial infections are caused by species that more commonly colonize the human host with minimal symptoms. Although phenotypic or genetic correlates underlying a bacterium's shift to enhanced virulence have been studied, the in vivo selection pressures governing such shifts are poorly understood. The globally disseminated M1T1 clone of group A Streptococcus (GAS) is linked with the rare but life-threatening syndromes of necrotizing fasciitis and toxic shock syndrome. Mutations in the GAS control of virulence regulatory sensor kinase (covRS) operon are associated with severe invasive disease, abolishing expression of a broad-spectrum cysteine protease (SpeB) and allowing the recruitment and activation of host plasminogen on the bacterial surface. Here we describe how bacteriophage-encoded GAS DNase (Sda1), which facilitates the pathogen's escape from neutrophil extracellular traps, serves as a selective force for covRS mutation. The results provide a paradigm whereby natural selection exerted by the innate immune system generates hypervirulent bacterial variants with increased risk of systemic dissemination.", "author" : [ { "dropping-particle" : "", "family" : "Walker", "given" : "Mark J", "non-dropping-particle" : "", "parse-names" : false, "suffix" : "" }, { "dropping-particle" : "", "family" : "Hollands", "given" : "Andrew", "non-dropping-particle" : "", "parse-names" : false, "suffix" : "" }, { "dropping-particle" : "", "family" : "Sanderson-Smith", "given" : "Martina L", "non-dropping-particle" : "", "parse-names" : false, "suffix" : "" }, { "dropping-particle" : "", "family" : "Cole", "given" : "Jason N", "non-dropping-particle" : "", "parse-names" : false, "suffix" : "" }, { "dropping-particle" : "", "family" : "Kirk", "given" : "Joshua K", "non-dropping-particle" : "", "parse-names" : false, "suffix" : "" }, { "dropping-particle" : "", "family" : "Henningham", "given" : "Anna", "non-dropping-particle" : "", "parse-names" : false, "suffix" : "" }, { "dropping-particle" : "", "family" : "McArthur", "given" : "Jason D", "non-dropping-particle" : "", "parse-names" : false, "suffix" : "" }, { "dropping-particle" : "", "family" : "Dinkla", "given" : "Katrin", "non-dropping-particle" : "", "parse-names" : false, "suffix" : "" }, { "dropping-particle" : "", "family" : "Aziz", "given" : "Ramy K", "non-dropping-particle" : "", "parse-names" : false, "suffix" : "" }, { "dropping-particle" : "", "family" : "Kansal", "given" : "Rita G", "non-dropping-particle" : "", "parse-names" : false, "suffix" : "" }, { "dropping-particle" : "", "family" : "Simpson", "given" : "Amelia J", "non-dropping-particle" : "", "parse-names" : false, "suffix" : "" }, { "dropping-particle" : "", "family" : "Buchanan", "given" : "John T", "non-dropping-particle" : "", "parse-names" : false, "suffix" : "" }, { "dropping-particle" : "", "family" : "Chhatwal", "given" : "Gursharan S", "non-dropping-particle" : "", "parse-names" : false, "suffix" : "" }, { "dropping-particle" : "", "family" : "Kotb", "given" : "Malak", "non-dropping-particle" : "", "parse-names" : false, "suffix" : "" }, { "dropping-particle" : "", "family" : "Nizet", "given" : "Victor", "non-dropping-particle" : "", "parse-names" : false, "suffix" : "" } ], "container-title" : "Nature medicine", "id" : "ITEM-1", "issue" : "8", "issued" : { "date-parts" : [ [ "2007", "8" ] ] }, "page" : "981-5", "title" : "DNase Sda1 provides selection pressure for a switch to invasive group A streptococcal infection.", "type" : "article-journal", "volume" : "13" }, "uris" : [ "http://www.mendeley.com/documents/?uuid=b71e4719-1323-4d71-93ee-d3a6d39c3459" ] } ], "mendeley" : { "formattedCitation" : "[29]", "plainTextFormattedCitation" : "[29]", "previouslyFormattedCitation" : "[27]" }, "properties" : { "noteIndex" : 0 }, "schema" : "https://github.com/citation-style-language/schema/raw/master/csl-citation.json" }</w:instrText>
      </w:r>
      <w:r w:rsidR="006E24A3" w:rsidRPr="00950AA1">
        <w:rPr>
          <w:rFonts w:eastAsia="Times New Roman" w:cs="Times New Roman"/>
          <w:color w:val="000000"/>
          <w:sz w:val="20"/>
          <w:szCs w:val="20"/>
          <w:lang w:eastAsia="en-GB"/>
        </w:rPr>
        <w:fldChar w:fldCharType="separate"/>
      </w:r>
      <w:r w:rsidR="006E24A3" w:rsidRPr="00950AA1">
        <w:rPr>
          <w:rFonts w:eastAsia="Times New Roman" w:cs="Times New Roman"/>
          <w:noProof/>
          <w:color w:val="000000"/>
          <w:sz w:val="20"/>
          <w:szCs w:val="20"/>
          <w:lang w:eastAsia="en-GB"/>
        </w:rPr>
        <w:t>[</w:t>
      </w:r>
      <w:r w:rsidR="004E4CEF" w:rsidRPr="00950AA1">
        <w:rPr>
          <w:rFonts w:eastAsia="Times New Roman" w:cs="Times New Roman"/>
          <w:noProof/>
          <w:color w:val="000000"/>
          <w:sz w:val="20"/>
          <w:szCs w:val="20"/>
          <w:lang w:eastAsia="en-GB"/>
        </w:rPr>
        <w:t>2</w:t>
      </w:r>
      <w:r w:rsidR="002D08B2" w:rsidRPr="00950AA1">
        <w:rPr>
          <w:rFonts w:eastAsia="Times New Roman" w:cs="Times New Roman"/>
          <w:noProof/>
          <w:color w:val="000000"/>
          <w:sz w:val="20"/>
          <w:szCs w:val="20"/>
          <w:lang w:eastAsia="en-GB"/>
        </w:rPr>
        <w:t>8</w:t>
      </w:r>
      <w:r w:rsidR="006E24A3" w:rsidRPr="00950AA1">
        <w:rPr>
          <w:rFonts w:eastAsia="Times New Roman" w:cs="Times New Roman"/>
          <w:noProof/>
          <w:color w:val="000000"/>
          <w:sz w:val="20"/>
          <w:szCs w:val="20"/>
          <w:lang w:eastAsia="en-GB"/>
        </w:rPr>
        <w:t>]</w:t>
      </w:r>
      <w:r w:rsidR="006E24A3" w:rsidRPr="00950AA1">
        <w:rPr>
          <w:rFonts w:eastAsia="Times New Roman" w:cs="Times New Roman"/>
          <w:color w:val="000000"/>
          <w:sz w:val="20"/>
          <w:szCs w:val="20"/>
          <w:lang w:eastAsia="en-GB"/>
        </w:rPr>
        <w:fldChar w:fldCharType="end"/>
      </w:r>
      <w:r w:rsidR="006E24A3" w:rsidRPr="00950AA1">
        <w:rPr>
          <w:rFonts w:eastAsia="Times New Roman" w:cs="Times New Roman"/>
          <w:color w:val="000000"/>
          <w:sz w:val="20"/>
          <w:szCs w:val="20"/>
          <w:lang w:eastAsia="en-GB"/>
        </w:rPr>
        <w:t>.</w:t>
      </w:r>
    </w:p>
    <w:p w14:paraId="3DEB7244" w14:textId="77777777" w:rsidR="006E24A3" w:rsidRPr="00950AA1" w:rsidRDefault="006E24A3" w:rsidP="00950AA1">
      <w:pPr>
        <w:pStyle w:val="NormalWeb"/>
        <w:spacing w:before="0" w:beforeAutospacing="0" w:after="0" w:afterAutospacing="0" w:line="480" w:lineRule="auto"/>
        <w:ind w:left="29"/>
        <w:jc w:val="both"/>
        <w:rPr>
          <w:rFonts w:ascii="Calibri" w:hAnsi="Calibri" w:cs="Garamond"/>
          <w:sz w:val="20"/>
          <w:szCs w:val="20"/>
        </w:rPr>
      </w:pPr>
    </w:p>
    <w:p w14:paraId="0C8B6988" w14:textId="129E5F78" w:rsidR="00A026E4" w:rsidRPr="00950AA1" w:rsidRDefault="00A026E4" w:rsidP="00950AA1">
      <w:pPr>
        <w:spacing w:after="0" w:line="480" w:lineRule="auto"/>
        <w:jc w:val="both"/>
        <w:rPr>
          <w:sz w:val="20"/>
          <w:szCs w:val="20"/>
        </w:rPr>
      </w:pPr>
      <w:r w:rsidRPr="00950AA1">
        <w:rPr>
          <w:sz w:val="20"/>
          <w:szCs w:val="20"/>
        </w:rPr>
        <w:t xml:space="preserve">Resistance to NET-associated antimicrobial peptides has </w:t>
      </w:r>
      <w:r w:rsidR="00144A17" w:rsidRPr="00950AA1">
        <w:rPr>
          <w:sz w:val="20"/>
          <w:szCs w:val="20"/>
        </w:rPr>
        <w:t xml:space="preserve">also </w:t>
      </w:r>
      <w:r w:rsidRPr="00950AA1">
        <w:rPr>
          <w:sz w:val="20"/>
          <w:szCs w:val="20"/>
        </w:rPr>
        <w:t xml:space="preserve">been shown to play an important role in the pathogenesis of invasive </w:t>
      </w:r>
      <w:r w:rsidR="00144A17" w:rsidRPr="00950AA1">
        <w:rPr>
          <w:sz w:val="20"/>
          <w:szCs w:val="20"/>
        </w:rPr>
        <w:t>GAS</w:t>
      </w:r>
      <w:r w:rsidRPr="00950AA1">
        <w:rPr>
          <w:sz w:val="20"/>
          <w:szCs w:val="20"/>
        </w:rPr>
        <w:t xml:space="preserve"> infection. In 2009 a novel role for the virulence </w:t>
      </w:r>
      <w:r w:rsidR="00144A17" w:rsidRPr="00950AA1">
        <w:rPr>
          <w:sz w:val="20"/>
          <w:szCs w:val="20"/>
        </w:rPr>
        <w:t xml:space="preserve">protein </w:t>
      </w:r>
      <w:r w:rsidRPr="00950AA1">
        <w:rPr>
          <w:sz w:val="20"/>
          <w:szCs w:val="20"/>
        </w:rPr>
        <w:t>M1 was discovered, involving both stimulation of</w:t>
      </w:r>
      <w:r w:rsidR="00A80C4A">
        <w:rPr>
          <w:sz w:val="20"/>
          <w:szCs w:val="20"/>
        </w:rPr>
        <w:t>,</w:t>
      </w:r>
      <w:r w:rsidRPr="00950AA1">
        <w:rPr>
          <w:sz w:val="20"/>
          <w:szCs w:val="20"/>
        </w:rPr>
        <w:t xml:space="preserve"> and bacterial survival within</w:t>
      </w:r>
      <w:r w:rsidR="000208D4" w:rsidRPr="00950AA1">
        <w:rPr>
          <w:sz w:val="20"/>
          <w:szCs w:val="20"/>
        </w:rPr>
        <w:t>,</w:t>
      </w:r>
      <w:r w:rsidRPr="00950AA1">
        <w:rPr>
          <w:sz w:val="20"/>
          <w:szCs w:val="20"/>
        </w:rPr>
        <w:t xml:space="preserve"> NET structures</w:t>
      </w:r>
      <w:r w:rsidR="0005206F" w:rsidRPr="00950AA1">
        <w:rPr>
          <w:sz w:val="20"/>
          <w:szCs w:val="20"/>
        </w:rPr>
        <w:t xml:space="preserve"> [</w:t>
      </w:r>
      <w:r w:rsidR="002D08B2" w:rsidRPr="00950AA1">
        <w:rPr>
          <w:sz w:val="20"/>
          <w:szCs w:val="20"/>
        </w:rPr>
        <w:t>29</w:t>
      </w:r>
      <w:r w:rsidR="0005206F" w:rsidRPr="00950AA1">
        <w:rPr>
          <w:sz w:val="20"/>
          <w:szCs w:val="20"/>
        </w:rPr>
        <w:t>]</w:t>
      </w:r>
      <w:r w:rsidRPr="00950AA1">
        <w:rPr>
          <w:sz w:val="20"/>
          <w:szCs w:val="20"/>
        </w:rPr>
        <w:t xml:space="preserve">. Targeted mutagenesis of the </w:t>
      </w:r>
      <w:r w:rsidRPr="00950AA1">
        <w:rPr>
          <w:i/>
          <w:sz w:val="20"/>
          <w:szCs w:val="20"/>
        </w:rPr>
        <w:t>emm1</w:t>
      </w:r>
      <w:r w:rsidRPr="00950AA1">
        <w:rPr>
          <w:sz w:val="20"/>
          <w:szCs w:val="20"/>
        </w:rPr>
        <w:t xml:space="preserve"> gene coding for the M1 protein revealed an absence of GAS-induced NETs generation in the mutant and an increased susceptibility to NETs killing. Resistance could be restored by either an M1-expressing plasmid or recombinant M1 protein, and expression of the M1 gene in the M49 serotype or in </w:t>
      </w:r>
      <w:r w:rsidRPr="00950AA1">
        <w:rPr>
          <w:i/>
          <w:sz w:val="20"/>
          <w:szCs w:val="20"/>
        </w:rPr>
        <w:t>Lactococcus lactis</w:t>
      </w:r>
      <w:r w:rsidRPr="00950AA1">
        <w:rPr>
          <w:sz w:val="20"/>
          <w:szCs w:val="20"/>
        </w:rPr>
        <w:t xml:space="preserve"> increased resistance to NETs-mediated killing. The </w:t>
      </w:r>
      <w:r w:rsidRPr="00950AA1">
        <w:rPr>
          <w:color w:val="000000"/>
          <w:sz w:val="20"/>
          <w:szCs w:val="20"/>
        </w:rPr>
        <w:t>Δ</w:t>
      </w:r>
      <w:r w:rsidRPr="00950AA1">
        <w:rPr>
          <w:sz w:val="20"/>
          <w:szCs w:val="20"/>
        </w:rPr>
        <w:t xml:space="preserve">M1 mutant was found to be susceptible to killing by the antimicrobial peptide LL-37, and further investigation using purified recombinant M1 fragments demonstrated this effect to be mediated by </w:t>
      </w:r>
      <w:r w:rsidR="00AD4105" w:rsidRPr="00950AA1">
        <w:rPr>
          <w:sz w:val="20"/>
          <w:szCs w:val="20"/>
        </w:rPr>
        <w:t xml:space="preserve">sequestration by the </w:t>
      </w:r>
      <w:r w:rsidRPr="00950AA1">
        <w:rPr>
          <w:sz w:val="20"/>
          <w:szCs w:val="20"/>
        </w:rPr>
        <w:t>M1 N-terminal hypervariable domain</w:t>
      </w:r>
      <w:r w:rsidR="00024AEE" w:rsidRPr="00950AA1">
        <w:rPr>
          <w:sz w:val="20"/>
          <w:szCs w:val="20"/>
        </w:rPr>
        <w:t xml:space="preserve"> [30]</w:t>
      </w:r>
      <w:r w:rsidRPr="00950AA1">
        <w:rPr>
          <w:sz w:val="20"/>
          <w:szCs w:val="20"/>
        </w:rPr>
        <w:t xml:space="preserve">. The M1 protein serotype is linked to severe GAS disease, and clinical analysis of a </w:t>
      </w:r>
      <w:r w:rsidR="00A80C4A">
        <w:rPr>
          <w:sz w:val="20"/>
          <w:szCs w:val="20"/>
        </w:rPr>
        <w:t xml:space="preserve">large </w:t>
      </w:r>
      <w:r w:rsidRPr="00950AA1">
        <w:rPr>
          <w:sz w:val="20"/>
          <w:szCs w:val="20"/>
        </w:rPr>
        <w:t>panel of GAS clinical isolates found all M1 isolates to be cathelicidin resistant, and demonstrated an association between cathelicidin resistance and invasive GAS disease</w:t>
      </w:r>
      <w:r w:rsidR="0005206F" w:rsidRPr="00950AA1">
        <w:rPr>
          <w:sz w:val="20"/>
          <w:szCs w:val="20"/>
        </w:rPr>
        <w:t xml:space="preserve"> [</w:t>
      </w:r>
      <w:r w:rsidR="005663BC" w:rsidRPr="00950AA1">
        <w:rPr>
          <w:sz w:val="20"/>
          <w:szCs w:val="20"/>
        </w:rPr>
        <w:t>29</w:t>
      </w:r>
      <w:r w:rsidR="0005206F" w:rsidRPr="00950AA1">
        <w:rPr>
          <w:sz w:val="20"/>
          <w:szCs w:val="20"/>
        </w:rPr>
        <w:t>]</w:t>
      </w:r>
      <w:r w:rsidRPr="00950AA1">
        <w:rPr>
          <w:sz w:val="20"/>
          <w:szCs w:val="20"/>
        </w:rPr>
        <w:t>.</w:t>
      </w:r>
    </w:p>
    <w:p w14:paraId="5B5C3D2D" w14:textId="77777777" w:rsidR="00A026E4" w:rsidRPr="00950AA1" w:rsidRDefault="00A026E4" w:rsidP="00950AA1">
      <w:pPr>
        <w:pStyle w:val="NormalWeb"/>
        <w:spacing w:before="0" w:beforeAutospacing="0" w:after="0" w:afterAutospacing="0" w:line="480" w:lineRule="auto"/>
        <w:ind w:left="29"/>
        <w:jc w:val="both"/>
        <w:rPr>
          <w:rFonts w:ascii="Calibri" w:hAnsi="Calibri" w:cs="Garamond"/>
          <w:sz w:val="20"/>
          <w:szCs w:val="20"/>
        </w:rPr>
      </w:pPr>
    </w:p>
    <w:p w14:paraId="7CA3DF14" w14:textId="77777777" w:rsidR="00C41A73" w:rsidRPr="00950AA1" w:rsidRDefault="00C41A73" w:rsidP="00950AA1">
      <w:pPr>
        <w:spacing w:after="0" w:line="480" w:lineRule="auto"/>
        <w:jc w:val="both"/>
        <w:rPr>
          <w:rFonts w:eastAsia="Times New Roman" w:cs="Times New Roman"/>
          <w:b/>
          <w:bCs/>
          <w:color w:val="000000"/>
          <w:sz w:val="20"/>
          <w:szCs w:val="20"/>
          <w:u w:val="single"/>
          <w:lang w:eastAsia="en-GB"/>
        </w:rPr>
      </w:pPr>
      <w:r w:rsidRPr="00950AA1">
        <w:rPr>
          <w:rFonts w:eastAsia="Times New Roman" w:cs="Times New Roman"/>
          <w:b/>
          <w:bCs/>
          <w:i/>
          <w:color w:val="000000"/>
          <w:sz w:val="20"/>
          <w:szCs w:val="20"/>
          <w:u w:val="single"/>
          <w:lang w:eastAsia="en-GB"/>
        </w:rPr>
        <w:t>Staphylococcus aureus</w:t>
      </w:r>
      <w:r w:rsidR="00101C00" w:rsidRPr="00950AA1">
        <w:rPr>
          <w:rFonts w:eastAsia="Times New Roman" w:cs="Times New Roman"/>
          <w:b/>
          <w:bCs/>
          <w:color w:val="000000"/>
          <w:sz w:val="20"/>
          <w:szCs w:val="20"/>
          <w:u w:val="single"/>
          <w:lang w:eastAsia="en-GB"/>
        </w:rPr>
        <w:t>: NET</w:t>
      </w:r>
      <w:r w:rsidRPr="00950AA1">
        <w:rPr>
          <w:rFonts w:eastAsia="Times New Roman" w:cs="Times New Roman"/>
          <w:b/>
          <w:bCs/>
          <w:color w:val="000000"/>
          <w:sz w:val="20"/>
          <w:szCs w:val="20"/>
          <w:u w:val="single"/>
          <w:lang w:eastAsia="en-GB"/>
        </w:rPr>
        <w:t xml:space="preserve"> degradation</w:t>
      </w:r>
    </w:p>
    <w:p w14:paraId="35B20C82" w14:textId="77777777" w:rsidR="00C41A73" w:rsidRPr="00950AA1" w:rsidRDefault="00C41A73" w:rsidP="00950AA1">
      <w:pPr>
        <w:spacing w:after="0" w:line="480" w:lineRule="auto"/>
        <w:jc w:val="both"/>
        <w:rPr>
          <w:rFonts w:eastAsia="Times New Roman" w:cs="Times New Roman"/>
          <w:color w:val="000000"/>
          <w:sz w:val="20"/>
          <w:szCs w:val="20"/>
          <w:lang w:eastAsia="en-GB"/>
        </w:rPr>
      </w:pPr>
    </w:p>
    <w:p w14:paraId="0A96B604" w14:textId="6E5D11B3" w:rsidR="00C41A73" w:rsidRPr="00950AA1" w:rsidRDefault="00C41A73" w:rsidP="00950AA1">
      <w:pPr>
        <w:spacing w:after="0" w:line="480" w:lineRule="auto"/>
        <w:jc w:val="both"/>
        <w:rPr>
          <w:rFonts w:eastAsia="Times New Roman" w:cs="Times New Roman"/>
          <w:color w:val="000000"/>
          <w:sz w:val="20"/>
          <w:szCs w:val="20"/>
          <w:lang w:eastAsia="en-GB"/>
        </w:rPr>
      </w:pPr>
      <w:r w:rsidRPr="00950AA1">
        <w:rPr>
          <w:rFonts w:eastAsia="Times New Roman" w:cs="Times New Roman"/>
          <w:color w:val="000000"/>
          <w:sz w:val="20"/>
          <w:szCs w:val="20"/>
          <w:lang w:eastAsia="en-GB"/>
        </w:rPr>
        <w:t>In 2010</w:t>
      </w:r>
      <w:r w:rsidR="000C4D56" w:rsidRPr="00950AA1">
        <w:rPr>
          <w:rFonts w:eastAsia="Times New Roman" w:cs="Times New Roman"/>
          <w:color w:val="000000"/>
          <w:sz w:val="20"/>
          <w:szCs w:val="20"/>
          <w:lang w:eastAsia="en-GB"/>
        </w:rPr>
        <w:t>,</w:t>
      </w:r>
      <w:r w:rsidRPr="00950AA1">
        <w:rPr>
          <w:rFonts w:eastAsia="Times New Roman" w:cs="Times New Roman"/>
          <w:color w:val="000000"/>
          <w:sz w:val="20"/>
          <w:szCs w:val="20"/>
          <w:lang w:eastAsia="en-GB"/>
        </w:rPr>
        <w:t xml:space="preserve"> </w:t>
      </w:r>
      <w:r w:rsidR="000208D4" w:rsidRPr="00950AA1">
        <w:rPr>
          <w:rFonts w:eastAsia="Times New Roman" w:cs="Times New Roman"/>
          <w:color w:val="000000"/>
          <w:sz w:val="20"/>
          <w:szCs w:val="20"/>
          <w:lang w:eastAsia="en-GB"/>
        </w:rPr>
        <w:t xml:space="preserve">the </w:t>
      </w:r>
      <w:r w:rsidR="000C4D56" w:rsidRPr="00950AA1">
        <w:rPr>
          <w:rFonts w:eastAsia="Times New Roman" w:cs="Times New Roman"/>
          <w:color w:val="000000"/>
          <w:sz w:val="20"/>
          <w:szCs w:val="20"/>
          <w:lang w:eastAsia="en-GB"/>
        </w:rPr>
        <w:t xml:space="preserve">Rooijakkers </w:t>
      </w:r>
      <w:r w:rsidR="000208D4" w:rsidRPr="00950AA1">
        <w:rPr>
          <w:rFonts w:eastAsia="Times New Roman" w:cs="Times New Roman"/>
          <w:color w:val="000000"/>
          <w:sz w:val="20"/>
          <w:szCs w:val="20"/>
          <w:lang w:eastAsia="en-GB"/>
        </w:rPr>
        <w:t>group was</w:t>
      </w:r>
      <w:r w:rsidRPr="00950AA1">
        <w:rPr>
          <w:rFonts w:eastAsia="Times New Roman" w:cs="Times New Roman"/>
          <w:color w:val="000000"/>
          <w:sz w:val="20"/>
          <w:szCs w:val="20"/>
          <w:lang w:eastAsia="en-GB"/>
        </w:rPr>
        <w:t xml:space="preserve"> the first to show that a </w:t>
      </w:r>
      <w:r w:rsidRPr="00950AA1">
        <w:rPr>
          <w:rFonts w:eastAsia="Times New Roman" w:cs="Times New Roman"/>
          <w:i/>
          <w:color w:val="000000"/>
          <w:sz w:val="20"/>
          <w:szCs w:val="20"/>
          <w:lang w:eastAsia="en-GB"/>
        </w:rPr>
        <w:t>S</w:t>
      </w:r>
      <w:r w:rsidR="008536E4" w:rsidRPr="00950AA1">
        <w:rPr>
          <w:rFonts w:eastAsia="Times New Roman" w:cs="Times New Roman"/>
          <w:i/>
          <w:color w:val="000000"/>
          <w:sz w:val="20"/>
          <w:szCs w:val="20"/>
          <w:lang w:eastAsia="en-GB"/>
        </w:rPr>
        <w:t xml:space="preserve">. </w:t>
      </w:r>
      <w:r w:rsidRPr="00950AA1">
        <w:rPr>
          <w:rFonts w:eastAsia="Times New Roman" w:cs="Times New Roman"/>
          <w:i/>
          <w:color w:val="000000"/>
          <w:sz w:val="20"/>
          <w:szCs w:val="20"/>
          <w:lang w:eastAsia="en-GB"/>
        </w:rPr>
        <w:t>aureus</w:t>
      </w:r>
      <w:r w:rsidRPr="00950AA1">
        <w:rPr>
          <w:rFonts w:eastAsia="Times New Roman" w:cs="Times New Roman"/>
          <w:color w:val="000000"/>
          <w:sz w:val="20"/>
          <w:szCs w:val="20"/>
          <w:lang w:eastAsia="en-GB"/>
        </w:rPr>
        <w:t xml:space="preserve"> nuclease confers resistance to extracellular killing by neutrophils, and leads to enhanced disease </w:t>
      </w:r>
      <w:r w:rsidRPr="00950AA1">
        <w:rPr>
          <w:rFonts w:eastAsia="Times New Roman" w:cs="Times New Roman"/>
          <w:i/>
          <w:color w:val="000000"/>
          <w:sz w:val="20"/>
          <w:szCs w:val="20"/>
          <w:lang w:eastAsia="en-GB"/>
        </w:rPr>
        <w:t>in vivo</w:t>
      </w:r>
      <w:r w:rsidRPr="00950AA1">
        <w:rPr>
          <w:rFonts w:eastAsia="Times New Roman" w:cs="Times New Roman"/>
          <w:color w:val="000000"/>
          <w:sz w:val="20"/>
          <w:szCs w:val="20"/>
          <w:lang w:eastAsia="en-GB"/>
        </w:rPr>
        <w:t xml:space="preserve"> </w:t>
      </w:r>
      <w:r w:rsidRPr="00950AA1">
        <w:rPr>
          <w:rFonts w:eastAsia="Times New Roman" w:cs="Times New Roman"/>
          <w:color w:val="000000"/>
          <w:sz w:val="20"/>
          <w:szCs w:val="20"/>
          <w:lang w:eastAsia="en-GB"/>
        </w:rPr>
        <w:fldChar w:fldCharType="begin" w:fldLock="1"/>
      </w:r>
      <w:r w:rsidRPr="00950AA1">
        <w:rPr>
          <w:rFonts w:eastAsia="Times New Roman" w:cs="Times New Roman"/>
          <w:color w:val="000000"/>
          <w:sz w:val="20"/>
          <w:szCs w:val="20"/>
          <w:lang w:eastAsia="en-GB"/>
        </w:rPr>
        <w:instrText>ADDIN CSL_CITATION { "citationItems" : [ { "id" : "ITEM-1", "itemData" : { "DOI" : "10.1159/000319909", "ISSN" : "1662-8128", "PMID" : "20829609", "abstract" : "Neutrophils are key effectors of the host innate immune response against bacterial infection. Staphylococcus aureus is a preeminent human pathogen, with an ability to produce systemic infections even in previously healthy individuals, thereby reflecting a resistance to effective neutrophil clearance. The recent discovery of neutrophil extracellular traps (NETs) has opened a novel dimension in our understanding of how these specialized leukocytes kill pathogens. NETs consist of a nuclear DNA backbone associated with antimicrobial peptides, histones and proteases that provide a matrix to entrap and kill various microbes. Here, we used targeted mutagenesis to examine a potential role of S. aureus nuclease in NET degradation and virulence in a murine respiratory tract infection model. In vitro assays using fluorescence microscopy showed the isogenic nuclease-deficient (nuc-deficient) mutant to be significantly impaired in its ability to degrade NETs compared with the wild-type parent strain USA 300 LAC. Consequently, the nuc-deficient mutant strain was significantly more susceptible to extracellular killing by activated neutrophils. Moreover, S. aureus nuclease production was associated with delayed bacterial clearance in the lung and increased mortality after intranasal infection. In conclusion, this study shows that S. aureus nuclease promotes resistance against NET-mediated antimicrobial activity of neutrophils and contributes to disease pathogenesis in vivo.", "author" : [ { "dropping-particle" : "", "family" : "Berends", "given" : "Evelien T M", "non-dropping-particle" : "", "parse-names" : false, "suffix" : "" }, { "dropping-particle" : "", "family" : "Horswill", "given" : "Alexander R", "non-dropping-particle" : "", "parse-names" : false, "suffix" : "" }, { "dropping-particle" : "", "family" : "Haste", "given" : "Nina M", "non-dropping-particle" : "", "parse-names" : false, "suffix" : "" }, { "dropping-particle" : "", "family" : "Monestier", "given" : "Marc", "non-dropping-particle" : "", "parse-names" : false, "suffix" : "" }, { "dropping-particle" : "", "family" : "Nizet", "given" : "Victor", "non-dropping-particle" : "", "parse-names" : false, "suffix" : "" }, { "dropping-particle" : "", "family" : "K\u00f6ckritz-Blickwede", "given" : "Maren", "non-dropping-particle" : "von", "parse-names" : false, "suffix" : "" } ], "container-title" : "Journal of innate immunity", "id" : "ITEM-1", "issue" : "6", "issued" : { "date-parts" : [ [ "2010", "1" ] ] }, "page" : "576-86", "title" : "2010 Nuclease expression by Staphylococcus aureus facilitates escape from neutrophil extracellular traps.", "type" : "article-journal", "volume" : "2" }, "uris" : [ "http://www.mendeley.com/documents/?uuid=a9b188c5-48db-41f6-bfa2-21e6a1bd822e" ] } ], "mendeley" : { "formattedCitation" : "[25]", "plainTextFormattedCitation" : "[25]", "previouslyFormattedCitation" : "[28]" }, "properties" : { "noteIndex" : 0 }, "schema" : "https://github.com/citation-style-language/schema/raw/master/csl-citation.json" }</w:instrText>
      </w:r>
      <w:r w:rsidRPr="00950AA1">
        <w:rPr>
          <w:rFonts w:eastAsia="Times New Roman" w:cs="Times New Roman"/>
          <w:color w:val="000000"/>
          <w:sz w:val="20"/>
          <w:szCs w:val="20"/>
          <w:lang w:eastAsia="en-GB"/>
        </w:rPr>
        <w:fldChar w:fldCharType="separate"/>
      </w:r>
      <w:r w:rsidRPr="00950AA1">
        <w:rPr>
          <w:rFonts w:eastAsia="Times New Roman" w:cs="Times New Roman"/>
          <w:noProof/>
          <w:color w:val="000000"/>
          <w:sz w:val="20"/>
          <w:szCs w:val="20"/>
          <w:lang w:eastAsia="en-GB"/>
        </w:rPr>
        <w:t>[</w:t>
      </w:r>
      <w:r w:rsidR="004806EB" w:rsidRPr="00950AA1">
        <w:rPr>
          <w:rFonts w:eastAsia="Times New Roman" w:cs="Times New Roman"/>
          <w:noProof/>
          <w:color w:val="000000"/>
          <w:sz w:val="20"/>
          <w:szCs w:val="20"/>
          <w:lang w:eastAsia="en-GB"/>
        </w:rPr>
        <w:t>23</w:t>
      </w:r>
      <w:r w:rsidRPr="00950AA1">
        <w:rPr>
          <w:rFonts w:eastAsia="Times New Roman" w:cs="Times New Roman"/>
          <w:noProof/>
          <w:color w:val="000000"/>
          <w:sz w:val="20"/>
          <w:szCs w:val="20"/>
          <w:lang w:eastAsia="en-GB"/>
        </w:rPr>
        <w:t>]</w:t>
      </w:r>
      <w:r w:rsidRPr="00950AA1">
        <w:rPr>
          <w:rFonts w:eastAsia="Times New Roman" w:cs="Times New Roman"/>
          <w:color w:val="000000"/>
          <w:sz w:val="20"/>
          <w:szCs w:val="20"/>
          <w:lang w:eastAsia="en-GB"/>
        </w:rPr>
        <w:fldChar w:fldCharType="end"/>
      </w:r>
      <w:r w:rsidRPr="00950AA1">
        <w:rPr>
          <w:rFonts w:eastAsia="Times New Roman" w:cs="Times New Roman"/>
          <w:color w:val="000000"/>
          <w:sz w:val="20"/>
          <w:szCs w:val="20"/>
          <w:lang w:eastAsia="en-GB"/>
        </w:rPr>
        <w:t xml:space="preserve">. Following this, an elegant study by Thammavongsa </w:t>
      </w:r>
      <w:r w:rsidRPr="00950AA1">
        <w:rPr>
          <w:rFonts w:eastAsia="Times New Roman" w:cs="Times New Roman"/>
          <w:i/>
          <w:color w:val="000000"/>
          <w:sz w:val="20"/>
          <w:szCs w:val="20"/>
          <w:lang w:eastAsia="en-GB"/>
        </w:rPr>
        <w:t>et al</w:t>
      </w:r>
      <w:r w:rsidRPr="00950AA1">
        <w:rPr>
          <w:rFonts w:eastAsia="Times New Roman" w:cs="Times New Roman"/>
          <w:color w:val="000000"/>
          <w:sz w:val="20"/>
          <w:szCs w:val="20"/>
          <w:lang w:eastAsia="en-GB"/>
        </w:rPr>
        <w:t xml:space="preserve">. (2013) demonstrated that </w:t>
      </w:r>
      <w:r w:rsidRPr="00950AA1">
        <w:rPr>
          <w:rFonts w:eastAsia="Times New Roman" w:cs="Times New Roman"/>
          <w:i/>
          <w:color w:val="000000"/>
          <w:sz w:val="20"/>
          <w:szCs w:val="20"/>
          <w:lang w:eastAsia="en-GB"/>
        </w:rPr>
        <w:t>S. aureus</w:t>
      </w:r>
      <w:r w:rsidRPr="00950AA1">
        <w:rPr>
          <w:rFonts w:eastAsia="Times New Roman" w:cs="Times New Roman"/>
          <w:color w:val="000000"/>
          <w:sz w:val="20"/>
          <w:szCs w:val="20"/>
          <w:lang w:eastAsia="en-GB"/>
        </w:rPr>
        <w:t xml:space="preserve"> takes evasion a step further by degrading NETs into a product toxic to macrophages [</w:t>
      </w:r>
      <w:r w:rsidR="004806EB" w:rsidRPr="00950AA1">
        <w:rPr>
          <w:rFonts w:eastAsia="Times New Roman" w:cs="Times New Roman"/>
          <w:color w:val="000000"/>
          <w:sz w:val="20"/>
          <w:szCs w:val="20"/>
          <w:lang w:eastAsia="en-GB"/>
        </w:rPr>
        <w:t>20</w:t>
      </w:r>
      <w:r w:rsidRPr="00950AA1">
        <w:rPr>
          <w:rFonts w:eastAsia="Times New Roman" w:cs="Times New Roman"/>
          <w:color w:val="000000"/>
          <w:sz w:val="20"/>
          <w:szCs w:val="20"/>
          <w:lang w:eastAsia="en-GB"/>
        </w:rPr>
        <w:t xml:space="preserve">]. Lesions containing replicating bacteria surrounded by fibrin form the abscesses commonly found during </w:t>
      </w:r>
      <w:r w:rsidRPr="00950AA1">
        <w:rPr>
          <w:rFonts w:eastAsia="Times New Roman" w:cs="Times New Roman"/>
          <w:i/>
          <w:color w:val="000000"/>
          <w:sz w:val="20"/>
          <w:szCs w:val="20"/>
          <w:lang w:eastAsia="en-GB"/>
        </w:rPr>
        <w:t>S. aureus</w:t>
      </w:r>
      <w:r w:rsidRPr="00950AA1">
        <w:rPr>
          <w:rFonts w:eastAsia="Times New Roman" w:cs="Times New Roman"/>
          <w:color w:val="000000"/>
          <w:sz w:val="20"/>
          <w:szCs w:val="20"/>
          <w:lang w:eastAsia="en-GB"/>
        </w:rPr>
        <w:t xml:space="preserve"> infection. Mice were infected with variant </w:t>
      </w:r>
      <w:r w:rsidRPr="00950AA1">
        <w:rPr>
          <w:rFonts w:eastAsia="Times New Roman" w:cs="Times New Roman"/>
          <w:i/>
          <w:color w:val="000000"/>
          <w:sz w:val="20"/>
          <w:szCs w:val="20"/>
          <w:lang w:eastAsia="en-GB"/>
        </w:rPr>
        <w:t>S. aureus</w:t>
      </w:r>
      <w:r w:rsidRPr="00950AA1">
        <w:rPr>
          <w:rFonts w:eastAsia="Times New Roman" w:cs="Times New Roman"/>
          <w:color w:val="000000"/>
          <w:sz w:val="20"/>
          <w:szCs w:val="20"/>
          <w:lang w:eastAsia="en-GB"/>
        </w:rPr>
        <w:t xml:space="preserve"> with an assortment of silencing inserts in multiple </w:t>
      </w:r>
      <w:r w:rsidR="008536E4" w:rsidRPr="00950AA1">
        <w:rPr>
          <w:rFonts w:eastAsia="Times New Roman" w:cs="Times New Roman"/>
          <w:color w:val="000000"/>
          <w:sz w:val="20"/>
          <w:szCs w:val="20"/>
          <w:lang w:eastAsia="en-GB"/>
        </w:rPr>
        <w:t xml:space="preserve">known </w:t>
      </w:r>
      <w:r w:rsidRPr="00950AA1">
        <w:rPr>
          <w:rFonts w:eastAsia="Times New Roman" w:cs="Times New Roman"/>
          <w:color w:val="000000"/>
          <w:sz w:val="20"/>
          <w:szCs w:val="20"/>
          <w:lang w:eastAsia="en-GB"/>
        </w:rPr>
        <w:t xml:space="preserve">virulent genes. While neutrophils infiltrated the abscess and </w:t>
      </w:r>
      <w:r w:rsidRPr="00950AA1">
        <w:rPr>
          <w:rFonts w:eastAsia="Times New Roman" w:cs="Times New Roman"/>
          <w:color w:val="000000"/>
          <w:sz w:val="20"/>
          <w:szCs w:val="20"/>
          <w:lang w:eastAsia="en-GB"/>
        </w:rPr>
        <w:lastRenderedPageBreak/>
        <w:t>formed NETs, macrophages were shown to be typically excluded. However, mice infected with a strain deficient in nuclease (</w:t>
      </w:r>
      <w:r w:rsidRPr="00950AA1">
        <w:rPr>
          <w:rFonts w:eastAsia="Times New Roman" w:cs="Times New Roman"/>
          <w:i/>
          <w:color w:val="000000"/>
          <w:sz w:val="20"/>
          <w:szCs w:val="20"/>
          <w:lang w:eastAsia="en-GB"/>
        </w:rPr>
        <w:t>Nuc</w:t>
      </w:r>
      <w:r w:rsidRPr="00950AA1">
        <w:rPr>
          <w:rFonts w:eastAsia="Times New Roman" w:cs="Times New Roman"/>
          <w:color w:val="000000"/>
          <w:sz w:val="20"/>
          <w:szCs w:val="20"/>
          <w:lang w:eastAsia="en-GB"/>
        </w:rPr>
        <w:t>) or adenosine synthase A (</w:t>
      </w:r>
      <w:r w:rsidRPr="00950AA1">
        <w:rPr>
          <w:rFonts w:eastAsia="Times New Roman" w:cs="Times New Roman"/>
          <w:i/>
          <w:color w:val="000000"/>
          <w:sz w:val="20"/>
          <w:szCs w:val="20"/>
          <w:lang w:eastAsia="en-GB"/>
        </w:rPr>
        <w:t>AdsA</w:t>
      </w:r>
      <w:r w:rsidRPr="00950AA1">
        <w:rPr>
          <w:rFonts w:eastAsia="Times New Roman" w:cs="Times New Roman"/>
          <w:color w:val="000000"/>
          <w:sz w:val="20"/>
          <w:szCs w:val="20"/>
          <w:lang w:eastAsia="en-GB"/>
        </w:rPr>
        <w:t xml:space="preserve">) showed increased macrophage penetration into the abscess. The authors found that trypan blue staining of macrophages, which indicates loss of viability, increased significantly in response to a product generated from exposing PMA-induced NETs to </w:t>
      </w:r>
      <w:r w:rsidRPr="00950AA1">
        <w:rPr>
          <w:rFonts w:eastAsia="Times New Roman" w:cs="Times New Roman"/>
          <w:i/>
          <w:color w:val="000000"/>
          <w:sz w:val="20"/>
          <w:szCs w:val="20"/>
          <w:lang w:eastAsia="en-GB"/>
        </w:rPr>
        <w:t>S. aureus</w:t>
      </w:r>
      <w:r w:rsidRPr="00950AA1">
        <w:rPr>
          <w:rFonts w:eastAsia="Times New Roman" w:cs="Times New Roman"/>
          <w:color w:val="000000"/>
          <w:sz w:val="20"/>
          <w:szCs w:val="20"/>
          <w:lang w:eastAsia="en-GB"/>
        </w:rPr>
        <w:t xml:space="preserve">. This response was attenuated when using the </w:t>
      </w:r>
      <w:r w:rsidRPr="00950AA1">
        <w:rPr>
          <w:rFonts w:eastAsia="Times New Roman" w:cs="Times New Roman"/>
          <w:i/>
          <w:color w:val="000000"/>
          <w:sz w:val="20"/>
          <w:szCs w:val="20"/>
          <w:lang w:eastAsia="en-GB"/>
        </w:rPr>
        <w:t>nuc</w:t>
      </w:r>
      <w:r w:rsidRPr="00950AA1">
        <w:rPr>
          <w:rFonts w:eastAsia="Times New Roman" w:cs="Times New Roman"/>
          <w:color w:val="000000"/>
          <w:sz w:val="20"/>
          <w:szCs w:val="20"/>
          <w:lang w:eastAsia="en-GB"/>
        </w:rPr>
        <w:t xml:space="preserve"> or the </w:t>
      </w:r>
      <w:r w:rsidRPr="00950AA1">
        <w:rPr>
          <w:rFonts w:eastAsia="Times New Roman" w:cs="Times New Roman"/>
          <w:i/>
          <w:color w:val="000000"/>
          <w:sz w:val="20"/>
          <w:szCs w:val="20"/>
          <w:lang w:eastAsia="en-GB"/>
        </w:rPr>
        <w:t>adsA</w:t>
      </w:r>
      <w:r w:rsidRPr="00950AA1">
        <w:rPr>
          <w:rFonts w:eastAsia="Times New Roman" w:cs="Times New Roman"/>
          <w:color w:val="000000"/>
          <w:sz w:val="20"/>
          <w:szCs w:val="20"/>
          <w:lang w:eastAsia="en-GB"/>
        </w:rPr>
        <w:t xml:space="preserve"> mutant, which also generated reduced 2'-deoxyadenosine (dAdo), a deoxyribonucleoside base. Treatment of NETs with purified versions of both </w:t>
      </w:r>
      <w:r w:rsidRPr="00950AA1">
        <w:rPr>
          <w:rFonts w:eastAsia="Times New Roman" w:cs="Times New Roman"/>
          <w:i/>
          <w:color w:val="000000"/>
          <w:sz w:val="20"/>
          <w:szCs w:val="20"/>
          <w:lang w:eastAsia="en-GB"/>
        </w:rPr>
        <w:t>Nuc</w:t>
      </w:r>
      <w:r w:rsidRPr="00950AA1">
        <w:rPr>
          <w:rFonts w:eastAsia="Times New Roman" w:cs="Times New Roman"/>
          <w:color w:val="000000"/>
          <w:sz w:val="20"/>
          <w:szCs w:val="20"/>
          <w:lang w:eastAsia="en-GB"/>
        </w:rPr>
        <w:t xml:space="preserve"> and </w:t>
      </w:r>
      <w:r w:rsidRPr="00950AA1">
        <w:rPr>
          <w:rFonts w:eastAsia="Times New Roman" w:cs="Times New Roman"/>
          <w:i/>
          <w:color w:val="000000"/>
          <w:sz w:val="20"/>
          <w:szCs w:val="20"/>
          <w:lang w:eastAsia="en-GB"/>
        </w:rPr>
        <w:t>AdsA</w:t>
      </w:r>
      <w:r w:rsidRPr="00950AA1">
        <w:rPr>
          <w:rFonts w:eastAsia="Times New Roman" w:cs="Times New Roman"/>
          <w:color w:val="000000"/>
          <w:sz w:val="20"/>
          <w:szCs w:val="20"/>
          <w:lang w:eastAsia="en-GB"/>
        </w:rPr>
        <w:t xml:space="preserve"> was necessary to produce dAdo, and purified dAdo also induced caspase-3 activation and apoptosis in macrophages. T</w:t>
      </w:r>
      <w:r w:rsidR="00A80C4A">
        <w:rPr>
          <w:rFonts w:eastAsia="Times New Roman" w:cs="Times New Roman"/>
          <w:color w:val="000000"/>
          <w:sz w:val="20"/>
          <w:szCs w:val="20"/>
          <w:lang w:eastAsia="en-GB"/>
        </w:rPr>
        <w:t>aken together, these data show</w:t>
      </w:r>
      <w:r w:rsidRPr="00950AA1">
        <w:rPr>
          <w:rFonts w:eastAsia="Times New Roman" w:cs="Times New Roman"/>
          <w:color w:val="000000"/>
          <w:sz w:val="20"/>
          <w:szCs w:val="20"/>
          <w:lang w:eastAsia="en-GB"/>
        </w:rPr>
        <w:t xml:space="preserve"> that the </w:t>
      </w:r>
      <w:r w:rsidRPr="00950AA1">
        <w:rPr>
          <w:rFonts w:eastAsia="Times New Roman" w:cs="Times New Roman"/>
          <w:i/>
          <w:color w:val="000000"/>
          <w:sz w:val="20"/>
          <w:szCs w:val="20"/>
          <w:lang w:eastAsia="en-GB"/>
        </w:rPr>
        <w:t>S. aureus</w:t>
      </w:r>
      <w:r w:rsidRPr="00950AA1">
        <w:rPr>
          <w:rFonts w:eastAsia="Times New Roman" w:cs="Times New Roman"/>
          <w:color w:val="000000"/>
          <w:sz w:val="20"/>
          <w:szCs w:val="20"/>
          <w:lang w:eastAsia="en-GB"/>
        </w:rPr>
        <w:t xml:space="preserve"> products </w:t>
      </w:r>
      <w:r w:rsidRPr="00950AA1">
        <w:rPr>
          <w:rFonts w:eastAsia="Times New Roman" w:cs="Times New Roman"/>
          <w:i/>
          <w:color w:val="000000"/>
          <w:sz w:val="20"/>
          <w:szCs w:val="20"/>
          <w:lang w:eastAsia="en-GB"/>
        </w:rPr>
        <w:t>Nuc</w:t>
      </w:r>
      <w:r w:rsidRPr="00950AA1">
        <w:rPr>
          <w:rFonts w:eastAsia="Times New Roman" w:cs="Times New Roman"/>
          <w:color w:val="000000"/>
          <w:sz w:val="20"/>
          <w:szCs w:val="20"/>
          <w:lang w:eastAsia="en-GB"/>
        </w:rPr>
        <w:t xml:space="preserve"> and </w:t>
      </w:r>
      <w:r w:rsidRPr="00950AA1">
        <w:rPr>
          <w:rFonts w:eastAsia="Times New Roman" w:cs="Times New Roman"/>
          <w:i/>
          <w:color w:val="000000"/>
          <w:sz w:val="20"/>
          <w:szCs w:val="20"/>
          <w:lang w:eastAsia="en-GB"/>
        </w:rPr>
        <w:t>AdsA</w:t>
      </w:r>
      <w:r w:rsidRPr="00950AA1">
        <w:rPr>
          <w:rFonts w:eastAsia="Times New Roman" w:cs="Times New Roman"/>
          <w:color w:val="000000"/>
          <w:sz w:val="20"/>
          <w:szCs w:val="20"/>
          <w:lang w:eastAsia="en-GB"/>
        </w:rPr>
        <w:t xml:space="preserve"> are capable of degrading NETs and producing a toxin, </w:t>
      </w:r>
      <w:r w:rsidR="008536E4" w:rsidRPr="00950AA1">
        <w:rPr>
          <w:rFonts w:eastAsia="Times New Roman" w:cs="Times New Roman"/>
          <w:color w:val="000000"/>
          <w:sz w:val="20"/>
          <w:szCs w:val="20"/>
          <w:lang w:eastAsia="en-GB"/>
        </w:rPr>
        <w:t>dAdo, which</w:t>
      </w:r>
      <w:r w:rsidRPr="00950AA1">
        <w:rPr>
          <w:rFonts w:eastAsia="Times New Roman" w:cs="Times New Roman"/>
          <w:color w:val="000000"/>
          <w:sz w:val="20"/>
          <w:szCs w:val="20"/>
          <w:lang w:eastAsia="en-GB"/>
        </w:rPr>
        <w:t xml:space="preserve"> kills macrophages, preventing their infiltration into abscesses and thereby reducing their antimicrobial functions. </w:t>
      </w:r>
    </w:p>
    <w:p w14:paraId="52D16250" w14:textId="77777777" w:rsidR="00C41A73" w:rsidRPr="00950AA1" w:rsidRDefault="00C41A73" w:rsidP="00950AA1">
      <w:pPr>
        <w:pStyle w:val="NormalWeb"/>
        <w:spacing w:before="0" w:beforeAutospacing="0" w:after="0" w:afterAutospacing="0" w:line="480" w:lineRule="auto"/>
        <w:ind w:left="29"/>
        <w:jc w:val="both"/>
        <w:rPr>
          <w:rFonts w:ascii="Calibri" w:hAnsi="Calibri" w:cs="Garamond"/>
          <w:sz w:val="20"/>
          <w:szCs w:val="20"/>
        </w:rPr>
      </w:pPr>
    </w:p>
    <w:p w14:paraId="45B56D01" w14:textId="77777777" w:rsidR="006E24A3" w:rsidRPr="00950AA1" w:rsidRDefault="006E24A3" w:rsidP="00950AA1">
      <w:pPr>
        <w:spacing w:after="0" w:line="480" w:lineRule="auto"/>
        <w:jc w:val="both"/>
        <w:rPr>
          <w:rFonts w:eastAsia="Times New Roman" w:cs="Times New Roman"/>
          <w:b/>
          <w:bCs/>
          <w:color w:val="000000"/>
          <w:sz w:val="20"/>
          <w:szCs w:val="20"/>
          <w:u w:val="single"/>
          <w:lang w:eastAsia="en-GB"/>
        </w:rPr>
      </w:pPr>
      <w:r w:rsidRPr="00950AA1">
        <w:rPr>
          <w:rFonts w:eastAsia="Times New Roman" w:cs="Times New Roman"/>
          <w:b/>
          <w:bCs/>
          <w:i/>
          <w:color w:val="000000"/>
          <w:sz w:val="20"/>
          <w:szCs w:val="20"/>
          <w:u w:val="single"/>
          <w:lang w:eastAsia="en-GB"/>
        </w:rPr>
        <w:t>Streptococcus pneumoniae</w:t>
      </w:r>
      <w:r w:rsidR="002B5836" w:rsidRPr="00950AA1">
        <w:rPr>
          <w:rFonts w:eastAsia="Times New Roman" w:cs="Times New Roman"/>
          <w:b/>
          <w:bCs/>
          <w:color w:val="000000"/>
          <w:sz w:val="20"/>
          <w:szCs w:val="20"/>
          <w:u w:val="single"/>
          <w:lang w:eastAsia="en-GB"/>
        </w:rPr>
        <w:t xml:space="preserve">: </w:t>
      </w:r>
      <w:r w:rsidR="00101C00" w:rsidRPr="00950AA1">
        <w:rPr>
          <w:rFonts w:eastAsia="Times New Roman" w:cs="Times New Roman"/>
          <w:b/>
          <w:bCs/>
          <w:color w:val="000000"/>
          <w:sz w:val="20"/>
          <w:szCs w:val="20"/>
          <w:u w:val="single"/>
          <w:lang w:eastAsia="en-GB"/>
        </w:rPr>
        <w:t>NET</w:t>
      </w:r>
      <w:r w:rsidR="002A7760" w:rsidRPr="00950AA1">
        <w:rPr>
          <w:rFonts w:eastAsia="Times New Roman" w:cs="Times New Roman"/>
          <w:b/>
          <w:bCs/>
          <w:color w:val="000000"/>
          <w:sz w:val="20"/>
          <w:szCs w:val="20"/>
          <w:u w:val="single"/>
          <w:lang w:eastAsia="en-GB"/>
        </w:rPr>
        <w:t xml:space="preserve"> degradation and resistance</w:t>
      </w:r>
    </w:p>
    <w:p w14:paraId="5C23A650" w14:textId="77777777" w:rsidR="006E24A3" w:rsidRPr="00950AA1" w:rsidRDefault="006E24A3" w:rsidP="00950AA1">
      <w:pPr>
        <w:spacing w:after="0" w:line="480" w:lineRule="auto"/>
        <w:jc w:val="both"/>
        <w:rPr>
          <w:rFonts w:eastAsia="Times New Roman" w:cs="Times New Roman"/>
          <w:color w:val="000000"/>
          <w:sz w:val="20"/>
          <w:szCs w:val="20"/>
          <w:lang w:eastAsia="en-GB"/>
        </w:rPr>
      </w:pPr>
    </w:p>
    <w:p w14:paraId="5EB03AEE" w14:textId="2182762C" w:rsidR="006E24A3" w:rsidRPr="00950AA1" w:rsidRDefault="006E24A3" w:rsidP="00950AA1">
      <w:pPr>
        <w:spacing w:after="0" w:line="480" w:lineRule="auto"/>
        <w:jc w:val="both"/>
        <w:rPr>
          <w:rFonts w:eastAsia="Times New Roman" w:cs="Times New Roman"/>
          <w:color w:val="000000"/>
          <w:sz w:val="20"/>
          <w:szCs w:val="20"/>
          <w:lang w:eastAsia="en-GB"/>
        </w:rPr>
      </w:pPr>
      <w:r w:rsidRPr="00950AA1">
        <w:rPr>
          <w:rFonts w:eastAsia="Times New Roman" w:cs="Times New Roman"/>
          <w:color w:val="000000"/>
          <w:sz w:val="20"/>
          <w:szCs w:val="20"/>
          <w:lang w:eastAsia="en-GB"/>
        </w:rPr>
        <w:t xml:space="preserve">Beiter and colleagues were the first to demonstrate </w:t>
      </w:r>
      <w:r w:rsidRPr="00A80C4A">
        <w:rPr>
          <w:rFonts w:eastAsia="Times New Roman" w:cs="Times New Roman"/>
          <w:i/>
          <w:color w:val="000000"/>
          <w:sz w:val="20"/>
          <w:szCs w:val="20"/>
          <w:lang w:eastAsia="en-GB"/>
        </w:rPr>
        <w:t>in vitro</w:t>
      </w:r>
      <w:r w:rsidRPr="00950AA1">
        <w:rPr>
          <w:rFonts w:eastAsia="Times New Roman" w:cs="Times New Roman"/>
          <w:color w:val="000000"/>
          <w:sz w:val="20"/>
          <w:szCs w:val="20"/>
          <w:lang w:eastAsia="en-GB"/>
        </w:rPr>
        <w:t xml:space="preserve"> that </w:t>
      </w:r>
      <w:r w:rsidR="000C4D56" w:rsidRPr="00950AA1">
        <w:rPr>
          <w:rFonts w:eastAsia="Times New Roman" w:cs="Times New Roman"/>
          <w:i/>
          <w:color w:val="000000"/>
          <w:sz w:val="20"/>
          <w:szCs w:val="20"/>
          <w:lang w:eastAsia="en-GB"/>
        </w:rPr>
        <w:t>S. pneumoniae</w:t>
      </w:r>
      <w:r w:rsidR="000C4D56" w:rsidRPr="00950AA1">
        <w:rPr>
          <w:rFonts w:eastAsia="Times New Roman" w:cs="Times New Roman"/>
          <w:color w:val="000000"/>
          <w:sz w:val="20"/>
          <w:szCs w:val="20"/>
          <w:lang w:eastAsia="en-GB"/>
        </w:rPr>
        <w:t xml:space="preserve"> </w:t>
      </w:r>
      <w:r w:rsidR="00C927D3" w:rsidRPr="00950AA1">
        <w:rPr>
          <w:rFonts w:eastAsia="Times New Roman" w:cs="Times New Roman"/>
          <w:color w:val="000000"/>
          <w:sz w:val="20"/>
          <w:szCs w:val="20"/>
          <w:lang w:eastAsia="en-GB"/>
        </w:rPr>
        <w:t xml:space="preserve">is </w:t>
      </w:r>
      <w:r w:rsidRPr="00950AA1">
        <w:rPr>
          <w:rFonts w:eastAsia="Times New Roman" w:cs="Times New Roman"/>
          <w:color w:val="000000"/>
          <w:sz w:val="20"/>
          <w:szCs w:val="20"/>
          <w:lang w:eastAsia="en-GB"/>
        </w:rPr>
        <w:t>trapped rather than killed by NETs [</w:t>
      </w:r>
      <w:r w:rsidR="001176B2" w:rsidRPr="00950AA1">
        <w:rPr>
          <w:rFonts w:eastAsia="Times New Roman" w:cs="Times New Roman"/>
          <w:color w:val="000000"/>
          <w:sz w:val="20"/>
          <w:szCs w:val="20"/>
          <w:lang w:eastAsia="en-GB"/>
        </w:rPr>
        <w:t>11</w:t>
      </w:r>
      <w:r w:rsidRPr="00950AA1">
        <w:rPr>
          <w:rFonts w:eastAsia="Times New Roman" w:cs="Times New Roman"/>
          <w:color w:val="000000"/>
          <w:sz w:val="20"/>
          <w:szCs w:val="20"/>
          <w:lang w:eastAsia="en-GB"/>
        </w:rPr>
        <w:t>]. The authors found that the pneumococcal strain TIGR4 (serotype 4) was able to degrade and escape PMA-</w:t>
      </w:r>
      <w:r w:rsidR="008536E4" w:rsidRPr="00950AA1">
        <w:rPr>
          <w:rFonts w:eastAsia="Times New Roman" w:cs="Times New Roman"/>
          <w:color w:val="000000"/>
          <w:sz w:val="20"/>
          <w:szCs w:val="20"/>
          <w:lang w:eastAsia="en-GB"/>
        </w:rPr>
        <w:t>induced NET capture</w:t>
      </w:r>
      <w:r w:rsidRPr="00950AA1">
        <w:rPr>
          <w:rFonts w:eastAsia="Times New Roman" w:cs="Times New Roman"/>
          <w:color w:val="000000"/>
          <w:sz w:val="20"/>
          <w:szCs w:val="20"/>
          <w:lang w:eastAsia="en-GB"/>
        </w:rPr>
        <w:t xml:space="preserve"> whereas a mutant </w:t>
      </w:r>
      <w:r w:rsidR="008536E4" w:rsidRPr="00950AA1">
        <w:rPr>
          <w:rFonts w:eastAsia="Times New Roman" w:cs="Times New Roman"/>
          <w:color w:val="000000"/>
          <w:sz w:val="20"/>
          <w:szCs w:val="20"/>
          <w:lang w:eastAsia="en-GB"/>
        </w:rPr>
        <w:t xml:space="preserve">strain </w:t>
      </w:r>
      <w:r w:rsidRPr="00950AA1">
        <w:rPr>
          <w:rFonts w:eastAsia="Times New Roman" w:cs="Times New Roman"/>
          <w:color w:val="000000"/>
          <w:sz w:val="20"/>
          <w:szCs w:val="20"/>
          <w:lang w:eastAsia="en-GB"/>
        </w:rPr>
        <w:t xml:space="preserve">deficient in the membrane-bound nuclease </w:t>
      </w:r>
      <w:r w:rsidRPr="00950AA1">
        <w:rPr>
          <w:rFonts w:eastAsia="Times New Roman" w:cs="Times New Roman"/>
          <w:i/>
          <w:color w:val="000000"/>
          <w:sz w:val="20"/>
          <w:szCs w:val="20"/>
          <w:lang w:eastAsia="en-GB"/>
        </w:rPr>
        <w:t>endA</w:t>
      </w:r>
      <w:r w:rsidRPr="00950AA1">
        <w:rPr>
          <w:rFonts w:eastAsia="Times New Roman" w:cs="Times New Roman"/>
          <w:color w:val="000000"/>
          <w:sz w:val="20"/>
          <w:szCs w:val="20"/>
          <w:lang w:eastAsia="en-GB"/>
        </w:rPr>
        <w:t xml:space="preserve"> was captured by intact NETs. Intranasal infection with wild type and the </w:t>
      </w:r>
      <w:r w:rsidRPr="00950AA1">
        <w:rPr>
          <w:rFonts w:eastAsia="Times New Roman" w:cs="Times New Roman"/>
          <w:i/>
          <w:color w:val="000000"/>
          <w:sz w:val="20"/>
          <w:szCs w:val="20"/>
          <w:lang w:eastAsia="en-GB"/>
        </w:rPr>
        <w:t xml:space="preserve">endA </w:t>
      </w:r>
      <w:r w:rsidRPr="00950AA1">
        <w:rPr>
          <w:rFonts w:eastAsia="Times New Roman" w:cs="Times New Roman"/>
          <w:color w:val="000000"/>
          <w:sz w:val="20"/>
          <w:szCs w:val="20"/>
          <w:lang w:eastAsia="en-GB"/>
        </w:rPr>
        <w:t xml:space="preserve">mutant </w:t>
      </w:r>
      <w:r w:rsidR="00A80C4A">
        <w:rPr>
          <w:rFonts w:eastAsia="Times New Roman" w:cs="Times New Roman"/>
          <w:color w:val="000000"/>
          <w:sz w:val="20"/>
          <w:szCs w:val="20"/>
          <w:lang w:eastAsia="en-GB"/>
        </w:rPr>
        <w:t xml:space="preserve">organisms </w:t>
      </w:r>
      <w:r w:rsidRPr="00950AA1">
        <w:rPr>
          <w:rFonts w:eastAsia="Times New Roman" w:cs="Times New Roman"/>
          <w:color w:val="000000"/>
          <w:sz w:val="20"/>
          <w:szCs w:val="20"/>
          <w:lang w:eastAsia="en-GB"/>
        </w:rPr>
        <w:t>induced neutrophil recruitment, NET release, and</w:t>
      </w:r>
      <w:r w:rsidR="00A80C4A">
        <w:rPr>
          <w:rFonts w:eastAsia="Times New Roman" w:cs="Times New Roman"/>
          <w:color w:val="000000"/>
          <w:sz w:val="20"/>
          <w:szCs w:val="20"/>
          <w:lang w:eastAsia="en-GB"/>
        </w:rPr>
        <w:t xml:space="preserve"> the</w:t>
      </w:r>
      <w:r w:rsidRPr="00950AA1">
        <w:rPr>
          <w:rFonts w:eastAsia="Times New Roman" w:cs="Times New Roman"/>
          <w:color w:val="000000"/>
          <w:sz w:val="20"/>
          <w:szCs w:val="20"/>
          <w:lang w:eastAsia="en-GB"/>
        </w:rPr>
        <w:t xml:space="preserve"> induction of pneumonia in murine lungs, </w:t>
      </w:r>
      <w:r w:rsidR="008536E4" w:rsidRPr="00950AA1">
        <w:rPr>
          <w:rFonts w:eastAsia="Times New Roman" w:cs="Times New Roman"/>
          <w:color w:val="000000"/>
          <w:sz w:val="20"/>
          <w:szCs w:val="20"/>
          <w:lang w:eastAsia="en-GB"/>
        </w:rPr>
        <w:t>whereas</w:t>
      </w:r>
      <w:r w:rsidRPr="00950AA1">
        <w:rPr>
          <w:rFonts w:eastAsia="Times New Roman" w:cs="Times New Roman"/>
          <w:color w:val="000000"/>
          <w:sz w:val="20"/>
          <w:szCs w:val="20"/>
          <w:lang w:eastAsia="en-GB"/>
        </w:rPr>
        <w:t xml:space="preserve"> mice infected with the </w:t>
      </w:r>
      <w:r w:rsidRPr="00950AA1">
        <w:rPr>
          <w:rFonts w:eastAsia="Times New Roman" w:cs="Times New Roman"/>
          <w:i/>
          <w:color w:val="000000"/>
          <w:sz w:val="20"/>
          <w:szCs w:val="20"/>
          <w:lang w:eastAsia="en-GB"/>
        </w:rPr>
        <w:t xml:space="preserve">endA </w:t>
      </w:r>
      <w:r w:rsidRPr="00950AA1">
        <w:rPr>
          <w:rFonts w:eastAsia="Times New Roman" w:cs="Times New Roman"/>
          <w:color w:val="000000"/>
          <w:sz w:val="20"/>
          <w:szCs w:val="20"/>
          <w:lang w:eastAsia="en-GB"/>
        </w:rPr>
        <w:t>mutant showed improved survival</w:t>
      </w:r>
      <w:r w:rsidRPr="00950AA1">
        <w:rPr>
          <w:rFonts w:eastAsia="Times New Roman" w:cs="Times New Roman"/>
          <w:iCs/>
          <w:color w:val="000000"/>
          <w:sz w:val="20"/>
          <w:szCs w:val="20"/>
          <w:lang w:eastAsia="en-GB"/>
        </w:rPr>
        <w:t xml:space="preserve">. </w:t>
      </w:r>
      <w:r w:rsidRPr="00950AA1">
        <w:rPr>
          <w:rFonts w:eastAsia="Times New Roman" w:cs="Times New Roman"/>
          <w:color w:val="000000"/>
          <w:sz w:val="20"/>
          <w:szCs w:val="20"/>
          <w:lang w:eastAsia="en-GB"/>
        </w:rPr>
        <w:t>Following simultaneous infection with wild type and mutant</w:t>
      </w:r>
      <w:r w:rsidR="008536E4" w:rsidRPr="00950AA1">
        <w:rPr>
          <w:rFonts w:eastAsia="Times New Roman" w:cs="Times New Roman"/>
          <w:color w:val="000000"/>
          <w:sz w:val="20"/>
          <w:szCs w:val="20"/>
          <w:lang w:eastAsia="en-GB"/>
        </w:rPr>
        <w:t xml:space="preserve"> bacteria</w:t>
      </w:r>
      <w:r w:rsidRPr="00950AA1">
        <w:rPr>
          <w:rFonts w:eastAsia="Times New Roman" w:cs="Times New Roman"/>
          <w:color w:val="000000"/>
          <w:sz w:val="20"/>
          <w:szCs w:val="20"/>
          <w:lang w:eastAsia="en-GB"/>
        </w:rPr>
        <w:t>, equal numbers of the two strains were recovered from the upper respiratory tract, however considerably more wild type organism</w:t>
      </w:r>
      <w:r w:rsidR="008536E4" w:rsidRPr="00950AA1">
        <w:rPr>
          <w:rFonts w:eastAsia="Times New Roman" w:cs="Times New Roman"/>
          <w:color w:val="000000"/>
          <w:sz w:val="20"/>
          <w:szCs w:val="20"/>
          <w:lang w:eastAsia="en-GB"/>
        </w:rPr>
        <w:t>s</w:t>
      </w:r>
      <w:r w:rsidRPr="00950AA1">
        <w:rPr>
          <w:rFonts w:eastAsia="Times New Roman" w:cs="Times New Roman"/>
          <w:color w:val="000000"/>
          <w:sz w:val="20"/>
          <w:szCs w:val="20"/>
          <w:lang w:eastAsia="en-GB"/>
        </w:rPr>
        <w:t xml:space="preserve"> </w:t>
      </w:r>
      <w:r w:rsidR="008536E4" w:rsidRPr="00950AA1">
        <w:rPr>
          <w:rFonts w:eastAsia="Times New Roman" w:cs="Times New Roman"/>
          <w:color w:val="000000"/>
          <w:sz w:val="20"/>
          <w:szCs w:val="20"/>
          <w:lang w:eastAsia="en-GB"/>
        </w:rPr>
        <w:t>were</w:t>
      </w:r>
      <w:r w:rsidRPr="00950AA1">
        <w:rPr>
          <w:rFonts w:eastAsia="Times New Roman" w:cs="Times New Roman"/>
          <w:color w:val="000000"/>
          <w:sz w:val="20"/>
          <w:szCs w:val="20"/>
          <w:lang w:eastAsia="en-GB"/>
        </w:rPr>
        <w:t xml:space="preserve"> recovered in the lungs and bloodstream, demonstrating the importance of </w:t>
      </w:r>
      <w:r w:rsidRPr="00950AA1">
        <w:rPr>
          <w:rFonts w:eastAsia="Times New Roman" w:cs="Times New Roman"/>
          <w:i/>
          <w:color w:val="000000"/>
          <w:sz w:val="20"/>
          <w:szCs w:val="20"/>
          <w:lang w:eastAsia="en-GB"/>
        </w:rPr>
        <w:t>endA</w:t>
      </w:r>
      <w:r w:rsidRPr="00950AA1">
        <w:rPr>
          <w:rFonts w:eastAsia="Times New Roman" w:cs="Times New Roman"/>
          <w:color w:val="000000"/>
          <w:sz w:val="20"/>
          <w:szCs w:val="20"/>
          <w:lang w:eastAsia="en-GB"/>
        </w:rPr>
        <w:t xml:space="preserve"> for bacterial invasion. Using the presence of NE in cell supernatants as a reporter of NET degradation, the authors also showed that 6 of 7 pneumococcal strains were able to degrade NETs. </w:t>
      </w:r>
      <w:r w:rsidR="007C553C" w:rsidRPr="00950AA1">
        <w:rPr>
          <w:rFonts w:eastAsia="Times New Roman" w:cs="Times New Roman"/>
          <w:color w:val="000000"/>
          <w:sz w:val="20"/>
          <w:szCs w:val="20"/>
          <w:lang w:eastAsia="en-GB"/>
        </w:rPr>
        <w:t>These early observations of NETs evasion by a pathogen, and its association with virulence, stressed the importance of NET formation as an anti-pathogenic mechanism, and highlight</w:t>
      </w:r>
      <w:r w:rsidRPr="00950AA1">
        <w:rPr>
          <w:rFonts w:eastAsia="Times New Roman" w:cs="Times New Roman"/>
          <w:color w:val="000000"/>
          <w:sz w:val="20"/>
          <w:szCs w:val="20"/>
          <w:lang w:eastAsia="en-GB"/>
        </w:rPr>
        <w:t xml:space="preserve"> the therapeutic potential of agents that preserve NET integrity.</w:t>
      </w:r>
    </w:p>
    <w:p w14:paraId="29D19D92" w14:textId="77777777" w:rsidR="006E24A3" w:rsidRPr="00950AA1" w:rsidRDefault="006E24A3" w:rsidP="00950AA1">
      <w:pPr>
        <w:spacing w:after="0" w:line="480" w:lineRule="auto"/>
        <w:jc w:val="both"/>
        <w:rPr>
          <w:b/>
          <w:sz w:val="20"/>
          <w:szCs w:val="20"/>
        </w:rPr>
      </w:pPr>
    </w:p>
    <w:p w14:paraId="6996AD19" w14:textId="13B3F58D" w:rsidR="006E24A3" w:rsidRPr="00950AA1" w:rsidRDefault="00CA3C0E" w:rsidP="00950AA1">
      <w:pPr>
        <w:spacing w:after="0" w:line="480" w:lineRule="auto"/>
        <w:jc w:val="both"/>
        <w:rPr>
          <w:rFonts w:eastAsiaTheme="minorEastAsia" w:cs="Times New Roman"/>
          <w:sz w:val="20"/>
          <w:szCs w:val="20"/>
          <w:lang w:val="en-US"/>
        </w:rPr>
      </w:pPr>
      <w:r w:rsidRPr="00950AA1">
        <w:rPr>
          <w:sz w:val="20"/>
          <w:szCs w:val="20"/>
        </w:rPr>
        <w:t>M</w:t>
      </w:r>
      <w:r w:rsidR="006E24A3" w:rsidRPr="00950AA1">
        <w:rPr>
          <w:sz w:val="20"/>
          <w:szCs w:val="20"/>
        </w:rPr>
        <w:t>ore recently</w:t>
      </w:r>
      <w:r w:rsidRPr="00950AA1">
        <w:rPr>
          <w:sz w:val="20"/>
          <w:szCs w:val="20"/>
        </w:rPr>
        <w:t>,</w:t>
      </w:r>
      <w:r w:rsidR="006E24A3" w:rsidRPr="00950AA1">
        <w:rPr>
          <w:sz w:val="20"/>
          <w:szCs w:val="20"/>
        </w:rPr>
        <w:t xml:space="preserve"> the </w:t>
      </w:r>
      <w:r w:rsidRPr="00950AA1">
        <w:rPr>
          <w:sz w:val="20"/>
          <w:szCs w:val="20"/>
        </w:rPr>
        <w:t xml:space="preserve">pneumococcal </w:t>
      </w:r>
      <w:r w:rsidR="006E24A3" w:rsidRPr="00950AA1">
        <w:rPr>
          <w:sz w:val="20"/>
          <w:szCs w:val="20"/>
        </w:rPr>
        <w:t xml:space="preserve">bacterial capsule has </w:t>
      </w:r>
      <w:r w:rsidR="007C553C" w:rsidRPr="00950AA1">
        <w:rPr>
          <w:sz w:val="20"/>
          <w:szCs w:val="20"/>
        </w:rPr>
        <w:t xml:space="preserve">also </w:t>
      </w:r>
      <w:r w:rsidR="006E24A3" w:rsidRPr="00950AA1">
        <w:rPr>
          <w:sz w:val="20"/>
          <w:szCs w:val="20"/>
        </w:rPr>
        <w:t xml:space="preserve">been shown to </w:t>
      </w:r>
      <w:r w:rsidRPr="00950AA1">
        <w:rPr>
          <w:sz w:val="20"/>
          <w:szCs w:val="20"/>
        </w:rPr>
        <w:t xml:space="preserve">confer resistance to </w:t>
      </w:r>
      <w:r w:rsidR="006E24A3" w:rsidRPr="00950AA1">
        <w:rPr>
          <w:sz w:val="20"/>
          <w:szCs w:val="20"/>
        </w:rPr>
        <w:t xml:space="preserve">NETs trapping and killing </w:t>
      </w:r>
      <w:r w:rsidR="006E24A3" w:rsidRPr="00950AA1">
        <w:rPr>
          <w:sz w:val="20"/>
          <w:szCs w:val="20"/>
        </w:rPr>
        <w:fldChar w:fldCharType="begin" w:fldLock="1"/>
      </w:r>
      <w:r w:rsidR="006E24A3" w:rsidRPr="00950AA1">
        <w:rPr>
          <w:sz w:val="20"/>
          <w:szCs w:val="20"/>
        </w:rPr>
        <w:instrText>ADDIN CSL_CITATION { "citationItems" : [ { "id" : "ITEM-1", "itemData" : { "DOI" : "10.1111/j.1462-5822.2006.00857.x", "ISSN" : "1462-5814", "PMID" : "17217430", "abstract" : "Streptococcus pneumoniae is a major cause of morbidity and mortality worldwide. Pneumococci can counteract the action of neutrophils with an antiphagocytic capsule and through electrochemical repulsion of antimicrobial peptides via addition of positive charge to the surface. Pneumococci are captured, but not killed in neutrophil extracellular traps (NETs). Here, we study the role of the polysaccharide capsule and lipoteichoic acid (LTA) modification on pneumococcal interaction with NETs. Expression of capsule (serotypes 1, 2, 4 and 9V) significantly reduced trapping by NETs, but was not required for resistance to NET-mediated killing. Pneumococci contain a dlt operon that mediates the incorporation of d-alanine residues into LTAs, thereby introducing positive charge. Genetic inactivation of dltA in non-encapsulated pneumococci rendered the organism sensitive to killing by antimicrobial components present in NETs. However, the encapsulated dltA mutant remained resistant to NET-mediated killing in vitro. Nevertheless, in a murine model of pneumococcal pneumonia, the encapsulated dltA-mutant strain was outcompeted by the wild-type upon invasion into the lungs and bloodstream. This suggests a non-redundant role for LTA alanylation in pneumococcal virulence at the early stage of invasive disease when capsule expression has been shown to be low.", "author" : [ { "dropping-particle" : "", "family" : "Wartha", "given" : "Florian", "non-dropping-particle" : "", "parse-names" : false, "suffix" : "" }, { "dropping-particle" : "", "family" : "Beiter", "given" : "Katharina", "non-dropping-particle" : "", "parse-names" : false, "suffix" : "" }, { "dropping-particle" : "", "family" : "Albiger", "given" : "Barbara", "non-dropping-particle" : "", "parse-names" : false, "suffix" : "" }, { "dropping-particle" : "", "family" : "Fernebro", "given" : "Jenny", "non-dropping-particle" : "", "parse-names" : false, "suffix" : "" }, { "dropping-particle" : "", "family" : "Zychlinsky", "given" : "Arturo", "non-dropping-particle" : "", "parse-names" : false, "suffix" : "" }, { "dropping-particle" : "", "family" : "Normark", "given" : "Staffan", "non-dropping-particle" : "", "parse-names" : false, "suffix" : "" }, { "dropping-particle" : "", "family" : "Henriques-Normark", "given" : "Birgitta", "non-dropping-particle" : "", "parse-names" : false, "suffix" : "" } ], "container-title" : "Cellular microbiology", "id" : "ITEM-1", "issue" : "5", "issued" : { "date-parts" : [ [ "2007", "5" ] ] }, "page" : "1162-71", "title" : "2007 Capsule and D-alanylated lipoteichoic acids protect Streptococcus pneumoniae against neutrophil extracellular traps.", "type" : "article-journal", "volume" : "9" }, "uris" : [ "http://www.mendeley.com/documents/?uuid=e67f268e-7bdb-4433-b952-fe5f38af0c69" ] } ], "mendeley" : { "formattedCitation" : "[19]", "plainTextFormattedCitation" : "[19]", "previouslyFormattedCitation" : "[19]" }, "properties" : { "noteIndex" : 0 }, "schema" : "https://github.com/citation-style-language/schema/raw/master/csl-citation.json" }</w:instrText>
      </w:r>
      <w:r w:rsidR="006E24A3" w:rsidRPr="00950AA1">
        <w:rPr>
          <w:sz w:val="20"/>
          <w:szCs w:val="20"/>
        </w:rPr>
        <w:fldChar w:fldCharType="separate"/>
      </w:r>
      <w:r w:rsidR="006E24A3" w:rsidRPr="00950AA1">
        <w:rPr>
          <w:noProof/>
          <w:sz w:val="20"/>
          <w:szCs w:val="20"/>
        </w:rPr>
        <w:t>[</w:t>
      </w:r>
      <w:r w:rsidR="00BF717C" w:rsidRPr="00950AA1">
        <w:rPr>
          <w:noProof/>
          <w:sz w:val="20"/>
          <w:szCs w:val="20"/>
        </w:rPr>
        <w:t>17</w:t>
      </w:r>
      <w:r w:rsidR="006E24A3" w:rsidRPr="00950AA1">
        <w:rPr>
          <w:noProof/>
          <w:sz w:val="20"/>
          <w:szCs w:val="20"/>
        </w:rPr>
        <w:t>]</w:t>
      </w:r>
      <w:r w:rsidR="006E24A3" w:rsidRPr="00950AA1">
        <w:rPr>
          <w:sz w:val="20"/>
          <w:szCs w:val="20"/>
        </w:rPr>
        <w:fldChar w:fldCharType="end"/>
      </w:r>
      <w:r w:rsidR="006E24A3" w:rsidRPr="00950AA1">
        <w:rPr>
          <w:sz w:val="20"/>
          <w:szCs w:val="20"/>
        </w:rPr>
        <w:t xml:space="preserve">. </w:t>
      </w:r>
      <w:r w:rsidR="00611B63" w:rsidRPr="00950AA1">
        <w:rPr>
          <w:sz w:val="20"/>
          <w:szCs w:val="20"/>
        </w:rPr>
        <w:t>E</w:t>
      </w:r>
      <w:r w:rsidR="006E24A3" w:rsidRPr="00950AA1">
        <w:rPr>
          <w:sz w:val="20"/>
          <w:szCs w:val="20"/>
        </w:rPr>
        <w:t xml:space="preserve">ncapsulated </w:t>
      </w:r>
      <w:r w:rsidR="000C4D56" w:rsidRPr="00950AA1">
        <w:rPr>
          <w:i/>
          <w:sz w:val="20"/>
          <w:szCs w:val="20"/>
        </w:rPr>
        <w:t>S. pneumoniae</w:t>
      </w:r>
      <w:r w:rsidR="000C4D56" w:rsidRPr="00950AA1">
        <w:rPr>
          <w:sz w:val="20"/>
          <w:szCs w:val="20"/>
        </w:rPr>
        <w:t xml:space="preserve"> </w:t>
      </w:r>
      <w:r w:rsidR="006E24A3" w:rsidRPr="00950AA1">
        <w:rPr>
          <w:sz w:val="20"/>
          <w:szCs w:val="20"/>
        </w:rPr>
        <w:t>strains show</w:t>
      </w:r>
      <w:r w:rsidR="007C553C" w:rsidRPr="00950AA1">
        <w:rPr>
          <w:sz w:val="20"/>
          <w:szCs w:val="20"/>
        </w:rPr>
        <w:t xml:space="preserve"> </w:t>
      </w:r>
      <w:r w:rsidR="006E24A3" w:rsidRPr="00950AA1">
        <w:rPr>
          <w:sz w:val="20"/>
          <w:szCs w:val="20"/>
        </w:rPr>
        <w:t xml:space="preserve">significantly reduced trapping by NETs compared to </w:t>
      </w:r>
      <w:r w:rsidR="006E24A3" w:rsidRPr="00950AA1">
        <w:rPr>
          <w:sz w:val="20"/>
          <w:szCs w:val="20"/>
        </w:rPr>
        <w:lastRenderedPageBreak/>
        <w:t>non-encapsulated strains</w:t>
      </w:r>
      <w:r w:rsidR="00611B63" w:rsidRPr="00950AA1">
        <w:rPr>
          <w:sz w:val="20"/>
          <w:szCs w:val="20"/>
        </w:rPr>
        <w:t>, and</w:t>
      </w:r>
      <w:r w:rsidR="006E24A3" w:rsidRPr="00950AA1">
        <w:rPr>
          <w:sz w:val="20"/>
          <w:szCs w:val="20"/>
        </w:rPr>
        <w:t xml:space="preserve"> </w:t>
      </w:r>
      <w:r w:rsidR="00611B63" w:rsidRPr="00950AA1">
        <w:rPr>
          <w:rFonts w:eastAsiaTheme="minorEastAsia" w:cs="Times New Roman"/>
          <w:sz w:val="20"/>
          <w:szCs w:val="20"/>
          <w:lang w:val="en-US"/>
        </w:rPr>
        <w:t>t</w:t>
      </w:r>
      <w:r w:rsidR="006E24A3" w:rsidRPr="00950AA1">
        <w:rPr>
          <w:rFonts w:eastAsiaTheme="minorEastAsia" w:cs="Times New Roman"/>
          <w:sz w:val="20"/>
          <w:szCs w:val="20"/>
          <w:lang w:val="en-US"/>
        </w:rPr>
        <w:t xml:space="preserve">he addition of a capsule was thought to mask the </w:t>
      </w:r>
      <w:r w:rsidRPr="00950AA1">
        <w:rPr>
          <w:rFonts w:eastAsiaTheme="minorEastAsia" w:cs="Times New Roman"/>
          <w:sz w:val="20"/>
          <w:szCs w:val="20"/>
          <w:lang w:val="en-US"/>
        </w:rPr>
        <w:t xml:space="preserve">negatively charged </w:t>
      </w:r>
      <w:r w:rsidR="006E24A3" w:rsidRPr="00950AA1">
        <w:rPr>
          <w:rFonts w:eastAsiaTheme="minorEastAsia" w:cs="Times New Roman"/>
          <w:sz w:val="20"/>
          <w:szCs w:val="20"/>
          <w:lang w:val="en-US"/>
        </w:rPr>
        <w:t xml:space="preserve">bacterial surface, preventing binding to </w:t>
      </w:r>
      <w:r w:rsidRPr="00950AA1">
        <w:rPr>
          <w:rFonts w:eastAsiaTheme="minorEastAsia" w:cs="Times New Roman"/>
          <w:sz w:val="20"/>
          <w:szCs w:val="20"/>
          <w:lang w:val="en-US"/>
        </w:rPr>
        <w:t xml:space="preserve">the mostly cationic antimicrobial peptides enmeshed in </w:t>
      </w:r>
      <w:r w:rsidR="006E24A3" w:rsidRPr="00950AA1">
        <w:rPr>
          <w:rFonts w:eastAsiaTheme="minorEastAsia" w:cs="Times New Roman"/>
          <w:sz w:val="20"/>
          <w:szCs w:val="20"/>
          <w:lang w:val="en-US"/>
        </w:rPr>
        <w:t>NETs.</w:t>
      </w:r>
      <w:r w:rsidRPr="00950AA1">
        <w:rPr>
          <w:rFonts w:eastAsiaTheme="minorEastAsia" w:cs="Times New Roman"/>
          <w:sz w:val="20"/>
          <w:szCs w:val="20"/>
          <w:lang w:val="en-US"/>
        </w:rPr>
        <w:t xml:space="preserve"> In addition, </w:t>
      </w:r>
      <w:r w:rsidR="006E24A3" w:rsidRPr="00950AA1">
        <w:rPr>
          <w:i/>
          <w:sz w:val="20"/>
          <w:szCs w:val="20"/>
        </w:rPr>
        <w:t>S. pneumoniae</w:t>
      </w:r>
      <w:r w:rsidR="006E24A3" w:rsidRPr="00950AA1">
        <w:rPr>
          <w:sz w:val="20"/>
          <w:szCs w:val="20"/>
        </w:rPr>
        <w:t xml:space="preserve"> has developed the ability to modify its surface charge through the action of a set of enzymes which incorporate D-alanine into s</w:t>
      </w:r>
      <w:r w:rsidR="007C553C" w:rsidRPr="00950AA1">
        <w:rPr>
          <w:sz w:val="20"/>
          <w:szCs w:val="20"/>
        </w:rPr>
        <w:t xml:space="preserve">urface lipoteichoic acids (LTA); these are </w:t>
      </w:r>
      <w:r w:rsidR="006E24A3" w:rsidRPr="00950AA1">
        <w:rPr>
          <w:sz w:val="20"/>
          <w:szCs w:val="20"/>
        </w:rPr>
        <w:t xml:space="preserve">tethered to the bacterial membrane, </w:t>
      </w:r>
      <w:r w:rsidR="007C553C" w:rsidRPr="00950AA1">
        <w:rPr>
          <w:sz w:val="20"/>
          <w:szCs w:val="20"/>
        </w:rPr>
        <w:t>and result</w:t>
      </w:r>
      <w:r w:rsidR="006E24A3" w:rsidRPr="00950AA1">
        <w:rPr>
          <w:sz w:val="20"/>
          <w:szCs w:val="20"/>
        </w:rPr>
        <w:t xml:space="preserve"> in a positive charge</w:t>
      </w:r>
      <w:r w:rsidR="00611B63" w:rsidRPr="00950AA1">
        <w:rPr>
          <w:sz w:val="20"/>
          <w:szCs w:val="20"/>
        </w:rPr>
        <w:t xml:space="preserve">, </w:t>
      </w:r>
      <w:r w:rsidR="007C553C" w:rsidRPr="00950AA1">
        <w:rPr>
          <w:sz w:val="20"/>
          <w:szCs w:val="20"/>
        </w:rPr>
        <w:t>which further repels</w:t>
      </w:r>
      <w:r w:rsidR="00611B63" w:rsidRPr="00950AA1">
        <w:rPr>
          <w:sz w:val="20"/>
          <w:szCs w:val="20"/>
        </w:rPr>
        <w:t xml:space="preserve"> cationic peptides</w:t>
      </w:r>
      <w:r w:rsidR="006E24A3" w:rsidRPr="00950AA1">
        <w:rPr>
          <w:sz w:val="20"/>
          <w:szCs w:val="20"/>
        </w:rPr>
        <w:t xml:space="preserve"> </w:t>
      </w:r>
      <w:r w:rsidR="006E24A3" w:rsidRPr="00950AA1">
        <w:rPr>
          <w:sz w:val="20"/>
          <w:szCs w:val="20"/>
        </w:rPr>
        <w:fldChar w:fldCharType="begin" w:fldLock="1"/>
      </w:r>
      <w:r w:rsidR="006E24A3" w:rsidRPr="00950AA1">
        <w:rPr>
          <w:sz w:val="20"/>
          <w:szCs w:val="20"/>
        </w:rPr>
        <w:instrText>ADDIN CSL_CITATION { "citationItems" : [ { "id" : "ITEM-1", "itemData" : { "DOI" : "10.1111/j.1462-5822.2006.00857.x", "ISSN" : "1462-5814", "PMID" : "17217430", "abstract" : "Streptococcus pneumoniae is a major cause of morbidity and mortality worldwide. Pneumococci can counteract the action of neutrophils with an antiphagocytic capsule and through electrochemical repulsion of antimicrobial peptides via addition of positive charge to the surface. Pneumococci are captured, but not killed in neutrophil extracellular traps (NETs). Here, we study the role of the polysaccharide capsule and lipoteichoic acid (LTA) modification on pneumococcal interaction with NETs. Expression of capsule (serotypes 1, 2, 4 and 9V) significantly reduced trapping by NETs, but was not required for resistance to NET-mediated killing. Pneumococci contain a dlt operon that mediates the incorporation of d-alanine residues into LTAs, thereby introducing positive charge. Genetic inactivation of dltA in non-encapsulated pneumococci rendered the organism sensitive to killing by antimicrobial components present in NETs. However, the encapsulated dltA mutant remained resistant to NET-mediated killing in vitro. Nevertheless, in a murine model of pneumococcal pneumonia, the encapsulated dltA-mutant strain was outcompeted by the wild-type upon invasion into the lungs and bloodstream. This suggests a non-redundant role for LTA alanylation in pneumococcal virulence at the early stage of invasive disease when capsule expression has been shown to be low.", "author" : [ { "dropping-particle" : "", "family" : "Wartha", "given" : "Florian", "non-dropping-particle" : "", "parse-names" : false, "suffix" : "" }, { "dropping-particle" : "", "family" : "Beiter", "given" : "Katharina", "non-dropping-particle" : "", "parse-names" : false, "suffix" : "" }, { "dropping-particle" : "", "family" : "Albiger", "given" : "Barbara", "non-dropping-particle" : "", "parse-names" : false, "suffix" : "" }, { "dropping-particle" : "", "family" : "Fernebro", "given" : "Jenny", "non-dropping-particle" : "", "parse-names" : false, "suffix" : "" }, { "dropping-particle" : "", "family" : "Zychlinsky", "given" : "Arturo", "non-dropping-particle" : "", "parse-names" : false, "suffix" : "" }, { "dropping-particle" : "", "family" : "Normark", "given" : "Staffan", "non-dropping-particle" : "", "parse-names" : false, "suffix" : "" }, { "dropping-particle" : "", "family" : "Henriques-Normark", "given" : "Birgitta", "non-dropping-particle" : "", "parse-names" : false, "suffix" : "" } ], "container-title" : "Cellular microbiology", "id" : "ITEM-1", "issue" : "5", "issued" : { "date-parts" : [ [ "2007", "5" ] ] }, "page" : "1162-71", "title" : "2007 Capsule and D-alanylated lipoteichoic acids protect Streptococcus pneumoniae against neutrophil extracellular traps.", "type" : "article-journal", "volume" : "9" }, "uris" : [ "http://www.mendeley.com/documents/?uuid=e67f268e-7bdb-4433-b952-fe5f38af0c69" ] } ], "mendeley" : { "formattedCitation" : "[19]", "plainTextFormattedCitation" : "[19]", "previouslyFormattedCitation" : "[19]" }, "properties" : { "noteIndex" : 0 }, "schema" : "https://github.com/citation-style-language/schema/raw/master/csl-citation.json" }</w:instrText>
      </w:r>
      <w:r w:rsidR="006E24A3" w:rsidRPr="00950AA1">
        <w:rPr>
          <w:sz w:val="20"/>
          <w:szCs w:val="20"/>
        </w:rPr>
        <w:fldChar w:fldCharType="separate"/>
      </w:r>
      <w:r w:rsidR="006E24A3" w:rsidRPr="00950AA1">
        <w:rPr>
          <w:noProof/>
          <w:sz w:val="20"/>
          <w:szCs w:val="20"/>
        </w:rPr>
        <w:t>[</w:t>
      </w:r>
      <w:r w:rsidR="00BF717C" w:rsidRPr="00950AA1">
        <w:rPr>
          <w:noProof/>
          <w:sz w:val="20"/>
          <w:szCs w:val="20"/>
        </w:rPr>
        <w:t>17</w:t>
      </w:r>
      <w:r w:rsidR="006E24A3" w:rsidRPr="00950AA1">
        <w:rPr>
          <w:noProof/>
          <w:sz w:val="20"/>
          <w:szCs w:val="20"/>
        </w:rPr>
        <w:t>]</w:t>
      </w:r>
      <w:r w:rsidR="006E24A3" w:rsidRPr="00950AA1">
        <w:rPr>
          <w:sz w:val="20"/>
          <w:szCs w:val="20"/>
        </w:rPr>
        <w:fldChar w:fldCharType="end"/>
      </w:r>
      <w:r w:rsidR="006E24A3" w:rsidRPr="00950AA1">
        <w:rPr>
          <w:sz w:val="20"/>
          <w:szCs w:val="20"/>
        </w:rPr>
        <w:t xml:space="preserve">. Wartha </w:t>
      </w:r>
      <w:r w:rsidR="006E24A3" w:rsidRPr="00950AA1">
        <w:rPr>
          <w:i/>
          <w:sz w:val="20"/>
          <w:szCs w:val="20"/>
        </w:rPr>
        <w:t>et al.</w:t>
      </w:r>
      <w:r w:rsidR="006E24A3" w:rsidRPr="00950AA1">
        <w:rPr>
          <w:sz w:val="20"/>
          <w:szCs w:val="20"/>
        </w:rPr>
        <w:t xml:space="preserve"> showed that the encapsulation and D-alanylation of LTA </w:t>
      </w:r>
      <w:r w:rsidR="00A80C4A">
        <w:rPr>
          <w:sz w:val="20"/>
          <w:szCs w:val="20"/>
        </w:rPr>
        <w:t>is</w:t>
      </w:r>
      <w:r w:rsidR="006E24A3" w:rsidRPr="00950AA1">
        <w:rPr>
          <w:sz w:val="20"/>
          <w:szCs w:val="20"/>
        </w:rPr>
        <w:t xml:space="preserve"> associated with resistance to NET-mediated killing </w:t>
      </w:r>
      <w:r w:rsidR="006E24A3" w:rsidRPr="00950AA1">
        <w:rPr>
          <w:i/>
          <w:sz w:val="20"/>
          <w:szCs w:val="20"/>
        </w:rPr>
        <w:t>in vitro</w:t>
      </w:r>
      <w:r w:rsidR="006E24A3" w:rsidRPr="00950AA1">
        <w:rPr>
          <w:sz w:val="20"/>
          <w:szCs w:val="20"/>
        </w:rPr>
        <w:t xml:space="preserve">, and deletion of the </w:t>
      </w:r>
      <w:r w:rsidR="006E24A3" w:rsidRPr="00950AA1">
        <w:rPr>
          <w:i/>
          <w:sz w:val="20"/>
          <w:szCs w:val="20"/>
        </w:rPr>
        <w:t>dlt</w:t>
      </w:r>
      <w:r w:rsidR="006E24A3" w:rsidRPr="00950AA1">
        <w:rPr>
          <w:sz w:val="20"/>
          <w:szCs w:val="20"/>
        </w:rPr>
        <w:t xml:space="preserve"> operon encoding the enzymes responsible fo</w:t>
      </w:r>
      <w:r w:rsidR="00A80C4A">
        <w:rPr>
          <w:sz w:val="20"/>
          <w:szCs w:val="20"/>
        </w:rPr>
        <w:t>r D-alanylation of LTA increases</w:t>
      </w:r>
      <w:r w:rsidR="006E24A3" w:rsidRPr="00950AA1">
        <w:rPr>
          <w:sz w:val="20"/>
          <w:szCs w:val="20"/>
        </w:rPr>
        <w:t xml:space="preserve"> bacterial sensitivity to NET-mediated killing in non-encapsulated strains. The group went on to show </w:t>
      </w:r>
      <w:r w:rsidR="005A0171" w:rsidRPr="00950AA1">
        <w:rPr>
          <w:sz w:val="20"/>
          <w:szCs w:val="20"/>
        </w:rPr>
        <w:t xml:space="preserve">in a murine model of pneumococcal pneumonia </w:t>
      </w:r>
      <w:r w:rsidR="006E24A3" w:rsidRPr="00950AA1">
        <w:rPr>
          <w:sz w:val="20"/>
          <w:szCs w:val="20"/>
        </w:rPr>
        <w:t xml:space="preserve">that mutant strains lacking functional </w:t>
      </w:r>
      <w:r w:rsidR="006E24A3" w:rsidRPr="00950AA1">
        <w:rPr>
          <w:i/>
          <w:sz w:val="20"/>
          <w:szCs w:val="20"/>
        </w:rPr>
        <w:t>dltA</w:t>
      </w:r>
      <w:r w:rsidR="005A0171" w:rsidRPr="00950AA1">
        <w:rPr>
          <w:sz w:val="20"/>
          <w:szCs w:val="20"/>
        </w:rPr>
        <w:t xml:space="preserve"> produce</w:t>
      </w:r>
      <w:r w:rsidR="006E24A3" w:rsidRPr="00950AA1">
        <w:rPr>
          <w:sz w:val="20"/>
          <w:szCs w:val="20"/>
        </w:rPr>
        <w:t xml:space="preserve"> a lower bacterial burden </w:t>
      </w:r>
      <w:r w:rsidR="006E24A3" w:rsidRPr="00950AA1">
        <w:rPr>
          <w:i/>
          <w:sz w:val="20"/>
          <w:szCs w:val="20"/>
        </w:rPr>
        <w:t>in vivo</w:t>
      </w:r>
      <w:r w:rsidR="006E24A3" w:rsidRPr="00950AA1">
        <w:rPr>
          <w:sz w:val="20"/>
          <w:szCs w:val="20"/>
        </w:rPr>
        <w:t xml:space="preserve"> than wild type</w:t>
      </w:r>
      <w:r w:rsidR="00A91AF7" w:rsidRPr="00950AA1">
        <w:rPr>
          <w:sz w:val="20"/>
          <w:szCs w:val="20"/>
        </w:rPr>
        <w:t xml:space="preserve"> organisms</w:t>
      </w:r>
      <w:r w:rsidR="006E24A3" w:rsidRPr="00950AA1">
        <w:rPr>
          <w:sz w:val="20"/>
          <w:szCs w:val="20"/>
        </w:rPr>
        <w:t>.</w:t>
      </w:r>
    </w:p>
    <w:p w14:paraId="547B87B9" w14:textId="77777777" w:rsidR="006E24A3" w:rsidRPr="00950AA1" w:rsidRDefault="006E24A3" w:rsidP="00950AA1">
      <w:pPr>
        <w:pStyle w:val="NormalWeb"/>
        <w:spacing w:before="0" w:beforeAutospacing="0" w:after="0" w:afterAutospacing="0" w:line="480" w:lineRule="auto"/>
        <w:ind w:left="29"/>
        <w:jc w:val="both"/>
        <w:rPr>
          <w:rFonts w:ascii="Calibri" w:hAnsi="Calibri" w:cs="Garamond"/>
          <w:sz w:val="20"/>
          <w:szCs w:val="20"/>
        </w:rPr>
      </w:pPr>
    </w:p>
    <w:p w14:paraId="2212B6C6" w14:textId="241336F1" w:rsidR="000F51DD" w:rsidRPr="00950AA1" w:rsidRDefault="000F51DD" w:rsidP="00950AA1">
      <w:pPr>
        <w:spacing w:after="0" w:line="480" w:lineRule="auto"/>
        <w:jc w:val="both"/>
        <w:rPr>
          <w:rFonts w:eastAsia="Times New Roman" w:cs="Times New Roman"/>
          <w:b/>
          <w:color w:val="000000"/>
          <w:sz w:val="20"/>
          <w:szCs w:val="20"/>
          <w:u w:val="single"/>
          <w:lang w:eastAsia="en-GB"/>
        </w:rPr>
      </w:pPr>
      <w:r w:rsidRPr="00950AA1">
        <w:rPr>
          <w:rFonts w:eastAsia="Times New Roman" w:cs="Times New Roman"/>
          <w:b/>
          <w:color w:val="000000"/>
          <w:sz w:val="20"/>
          <w:szCs w:val="20"/>
          <w:u w:val="single"/>
          <w:lang w:eastAsia="en-GB"/>
        </w:rPr>
        <w:t xml:space="preserve">Group B </w:t>
      </w:r>
      <w:r w:rsidRPr="00950AA1">
        <w:rPr>
          <w:rFonts w:eastAsia="Times New Roman" w:cs="Times New Roman"/>
          <w:b/>
          <w:i/>
          <w:color w:val="000000"/>
          <w:sz w:val="20"/>
          <w:szCs w:val="20"/>
          <w:u w:val="single"/>
          <w:lang w:eastAsia="en-GB"/>
        </w:rPr>
        <w:t>Streptococcus</w:t>
      </w:r>
      <w:r w:rsidRPr="00950AA1">
        <w:rPr>
          <w:rFonts w:eastAsia="Times New Roman" w:cs="Times New Roman"/>
          <w:b/>
          <w:color w:val="000000"/>
          <w:sz w:val="20"/>
          <w:szCs w:val="20"/>
          <w:u w:val="single"/>
          <w:lang w:eastAsia="en-GB"/>
        </w:rPr>
        <w:t>: NET degradation and inhibition</w:t>
      </w:r>
    </w:p>
    <w:p w14:paraId="42FA995B" w14:textId="77777777" w:rsidR="00A91AF7" w:rsidRPr="00950AA1" w:rsidRDefault="00A91AF7" w:rsidP="00950AA1">
      <w:pPr>
        <w:spacing w:after="0" w:line="480" w:lineRule="auto"/>
        <w:jc w:val="both"/>
        <w:rPr>
          <w:rFonts w:eastAsia="Times New Roman" w:cs="Garamond"/>
          <w:sz w:val="20"/>
          <w:szCs w:val="20"/>
          <w:lang w:eastAsia="en-GB"/>
        </w:rPr>
      </w:pPr>
    </w:p>
    <w:p w14:paraId="22DA0037" w14:textId="38BB8291" w:rsidR="000F51DD" w:rsidRPr="00950AA1" w:rsidRDefault="000F51DD" w:rsidP="00950AA1">
      <w:pPr>
        <w:spacing w:after="0" w:line="480" w:lineRule="auto"/>
        <w:jc w:val="both"/>
        <w:rPr>
          <w:rFonts w:eastAsia="Times New Roman" w:cs="Times New Roman"/>
          <w:color w:val="000000"/>
          <w:sz w:val="20"/>
          <w:szCs w:val="20"/>
          <w:lang w:eastAsia="en-GB"/>
        </w:rPr>
      </w:pPr>
      <w:r w:rsidRPr="00950AA1">
        <w:rPr>
          <w:rFonts w:eastAsia="Times New Roman" w:cs="Times New Roman"/>
          <w:color w:val="000000"/>
          <w:sz w:val="20"/>
          <w:szCs w:val="20"/>
          <w:lang w:eastAsia="en-GB"/>
        </w:rPr>
        <w:t xml:space="preserve">Another streptococcal nuclease, </w:t>
      </w:r>
      <w:r w:rsidRPr="00950AA1">
        <w:rPr>
          <w:rFonts w:eastAsia="Times New Roman" w:cs="Times New Roman"/>
          <w:i/>
          <w:color w:val="000000"/>
          <w:sz w:val="20"/>
          <w:szCs w:val="20"/>
          <w:lang w:eastAsia="en-GB"/>
        </w:rPr>
        <w:t>NucA</w:t>
      </w:r>
      <w:r w:rsidRPr="00950AA1">
        <w:rPr>
          <w:rFonts w:eastAsia="Times New Roman" w:cs="Times New Roman"/>
          <w:color w:val="000000"/>
          <w:sz w:val="20"/>
          <w:szCs w:val="20"/>
          <w:lang w:eastAsia="en-GB"/>
        </w:rPr>
        <w:t xml:space="preserve">, was found to be secreted by </w:t>
      </w:r>
      <w:r w:rsidR="000C4D56" w:rsidRPr="00950AA1">
        <w:rPr>
          <w:rFonts w:eastAsia="Times New Roman" w:cs="Times New Roman"/>
          <w:color w:val="000000"/>
          <w:sz w:val="20"/>
          <w:szCs w:val="20"/>
          <w:lang w:eastAsia="en-GB"/>
        </w:rPr>
        <w:t xml:space="preserve">group </w:t>
      </w:r>
      <w:r w:rsidRPr="00950AA1">
        <w:rPr>
          <w:rFonts w:eastAsia="Times New Roman" w:cs="Times New Roman"/>
          <w:color w:val="000000"/>
          <w:sz w:val="20"/>
          <w:szCs w:val="20"/>
          <w:lang w:eastAsia="en-GB"/>
        </w:rPr>
        <w:t>B</w:t>
      </w:r>
      <w:r w:rsidRPr="00950AA1">
        <w:rPr>
          <w:rFonts w:eastAsia="Times New Roman" w:cs="Times New Roman"/>
          <w:i/>
          <w:color w:val="000000"/>
          <w:sz w:val="20"/>
          <w:szCs w:val="20"/>
          <w:lang w:eastAsia="en-GB"/>
        </w:rPr>
        <w:t xml:space="preserve"> Streptococcus </w:t>
      </w:r>
      <w:r w:rsidRPr="00950AA1">
        <w:rPr>
          <w:rFonts w:eastAsia="Times New Roman" w:cs="Times New Roman"/>
          <w:color w:val="000000"/>
          <w:sz w:val="20"/>
          <w:szCs w:val="20"/>
          <w:lang w:eastAsia="en-GB"/>
        </w:rPr>
        <w:t xml:space="preserve">(GBS) and demonstrated to be capable of degrading NETs </w:t>
      </w:r>
      <w:r w:rsidRPr="00950AA1">
        <w:rPr>
          <w:rFonts w:eastAsia="Times New Roman" w:cs="Times New Roman"/>
          <w:color w:val="000000"/>
          <w:sz w:val="20"/>
          <w:szCs w:val="20"/>
          <w:lang w:eastAsia="en-GB"/>
        </w:rPr>
        <w:fldChar w:fldCharType="begin" w:fldLock="1"/>
      </w:r>
      <w:r w:rsidRPr="00950AA1">
        <w:rPr>
          <w:rFonts w:eastAsia="Times New Roman" w:cs="Times New Roman"/>
          <w:color w:val="000000"/>
          <w:sz w:val="20"/>
          <w:szCs w:val="20"/>
          <w:lang w:eastAsia="en-GB"/>
        </w:rPr>
        <w:instrText>ADDIN CSL_CITATION { "citationItems" : [ { "id" : "ITEM-1", "itemData" : { "DOI" : "10.1111/mmi.12295", "ISSN" : "1365-2958", "PMID" : "23772975", "abstract" : "Most bacteria of the genus Streptococcus are opportunistic pathogens, and some of them produce extracellular DNases, which may be important for virulence. Genome analyses of Streptococcus agalactiae (GBS) neonate isolate NEM316 revealed the presence of seven genes putatively encoding secreted DNases, although their functions, if any, are unknown. In this study, we observed that respiration growth of GBS led to the extracellular accumulation of a putative nuclease, identified as being encoded by the gbs0661 gene. When overproduced in Lactococcus lactis, the protein was found to be a divalent cation-requiring, pH-stable, and heat-stable nuclease that we named Nuclease A (NucA). Substitution of the histidine(148) by alanine reduced nuclease activity of the GBS wild type strain, indicating that NucA is the major nuclease ex vivo. We determined that GBS is able to degrade the DNA matrix comprising the neutrophil extracellular trap (NET). The nucA(H148A) mutant was impaired for this function, implicating NucA in the virulence of GBS. In vivo infection studies confirmed that NucA is required for full infection, as the mutant strain allowed increased bacterial clearance from lung tissue and decreased mortality in infected mice. These results show that NucA is involved in NET escape and is needed for full virulence.", "author" : [ { "dropping-particle" : "", "family" : "Derr\u00e9-Bobillot", "given" : "Aur\u00e9lie", "non-dropping-particle" : "", "parse-names" : false, "suffix" : "" }, { "dropping-particle" : "", "family" : "Cortes-Perez", "given" : "Naima", "non-dropping-particle" : "", "parse-names" : false, "suffix" : "" }, { "dropping-particle" : "", "family" : "Yamamoto", "given" : "Yuji", "non-dropping-particle" : "", "parse-names" : false, "suffix" : "" }, { "dropping-particle" : "", "family" : "Kharrat", "given" : "Pascale", "non-dropping-particle" : "", "parse-names" : false, "suffix" : "" }, { "dropping-particle" : "", "family" : "Couv\u00e9", "given" : "Elizabeth", "non-dropping-particle" : "", "parse-names" : false, "suffix" : "" }, { "dropping-particle" : "", "family" : "Cunha", "given" : "Violette", "non-dropping-particle" : "da", "parse-names" : false, "suffix" : "" }, { "dropping-particle" : "", "family" : "Decker", "given" : "Patrice", "non-dropping-particle" : "", "parse-names" : false, "suffix" : "" }, { "dropping-particle" : "", "family" : "Boissier", "given" : "Marie-Christophe", "non-dropping-particle" : "", "parse-names" : false, "suffix" : "" }, { "dropping-particle" : "", "family" : "Escartin", "given" : "Fr\u00e9d\u00e9ric", "non-dropping-particle" : "", "parse-names" : false, "suffix" : "" }, { "dropping-particle" : "", "family" : "Cesselin", "given" : "B\u00e9n\u00e9dicte", "non-dropping-particle" : "", "parse-names" : false, "suffix" : "" }, { "dropping-particle" : "", "family" : "Langella", "given" : "Philippe", "non-dropping-particle" : "", "parse-names" : false, "suffix" : "" }, { "dropping-particle" : "", "family" : "Berm\u00f9dez-Humar\u00e0n", "given" : "Luis G", "non-dropping-particle" : "", "parse-names" : false, "suffix" : "" }, { "dropping-particle" : "", "family" : "Gaudu", "given" : "Philippe", "non-dropping-particle" : "", "parse-names" : false, "suffix" : "" } ], "container-title" : "Molecular microbiology", "id" : "ITEM-1", "issue" : "3", "issued" : { "date-parts" : [ [ "2013", "6", "17" ] ] }, "page" : "518-31", "title" : "2013 Nuclease A (Gbs0661), an extracellular nuclease of Streptococcus agalactiae, attacks the neutrophil extracellular traps and is needed for full virulence.", "type" : "article-journal", "volume" : "89" }, "uris" : [ "http://www.mendeley.com/documents/?uuid=e867bed7-0379-4880-8d45-d94db44c25f8" ] } ], "mendeley" : { "formattedCitation" : "[31]", "plainTextFormattedCitation" : "[31]", "previouslyFormattedCitation" : "[27]" }, "properties" : { "noteIndex" : 0 }, "schema" : "https://github.com/citation-style-language/schema/raw/master/csl-citation.json" }</w:instrText>
      </w:r>
      <w:r w:rsidRPr="00950AA1">
        <w:rPr>
          <w:rFonts w:eastAsia="Times New Roman" w:cs="Times New Roman"/>
          <w:color w:val="000000"/>
          <w:sz w:val="20"/>
          <w:szCs w:val="20"/>
          <w:lang w:eastAsia="en-GB"/>
        </w:rPr>
        <w:fldChar w:fldCharType="separate"/>
      </w:r>
      <w:r w:rsidRPr="00950AA1">
        <w:rPr>
          <w:rFonts w:eastAsia="Times New Roman" w:cs="Times New Roman"/>
          <w:noProof/>
          <w:color w:val="000000"/>
          <w:sz w:val="20"/>
          <w:szCs w:val="20"/>
          <w:lang w:eastAsia="en-GB"/>
        </w:rPr>
        <w:t>[</w:t>
      </w:r>
      <w:r w:rsidR="005663BC" w:rsidRPr="00950AA1">
        <w:rPr>
          <w:rFonts w:eastAsia="Times New Roman" w:cs="Times New Roman"/>
          <w:noProof/>
          <w:color w:val="000000"/>
          <w:sz w:val="20"/>
          <w:szCs w:val="20"/>
          <w:lang w:eastAsia="en-GB"/>
        </w:rPr>
        <w:t>31</w:t>
      </w:r>
      <w:r w:rsidRPr="00950AA1">
        <w:rPr>
          <w:rFonts w:eastAsia="Times New Roman" w:cs="Times New Roman"/>
          <w:noProof/>
          <w:color w:val="000000"/>
          <w:sz w:val="20"/>
          <w:szCs w:val="20"/>
          <w:lang w:eastAsia="en-GB"/>
        </w:rPr>
        <w:t>]</w:t>
      </w:r>
      <w:r w:rsidRPr="00950AA1">
        <w:rPr>
          <w:rFonts w:eastAsia="Times New Roman" w:cs="Times New Roman"/>
          <w:color w:val="000000"/>
          <w:sz w:val="20"/>
          <w:szCs w:val="20"/>
          <w:lang w:eastAsia="en-GB"/>
        </w:rPr>
        <w:fldChar w:fldCharType="end"/>
      </w:r>
      <w:r w:rsidRPr="00950AA1">
        <w:rPr>
          <w:rFonts w:eastAsia="Times New Roman" w:cs="Times New Roman"/>
          <w:color w:val="000000"/>
          <w:sz w:val="20"/>
          <w:szCs w:val="20"/>
          <w:lang w:eastAsia="en-GB"/>
        </w:rPr>
        <w:t>. As in the previous examples, the nuclease-deficient mutant was associated with higher bacterial clearance and lower mortality.</w:t>
      </w:r>
      <w:r w:rsidR="00101C00" w:rsidRPr="00950AA1">
        <w:rPr>
          <w:rFonts w:eastAsia="Times New Roman" w:cs="Times New Roman"/>
          <w:color w:val="000000"/>
          <w:sz w:val="20"/>
          <w:szCs w:val="20"/>
          <w:lang w:eastAsia="en-GB"/>
        </w:rPr>
        <w:t xml:space="preserve"> </w:t>
      </w:r>
      <w:r w:rsidRPr="00950AA1">
        <w:rPr>
          <w:rFonts w:eastAsia="Times New Roman" w:cs="Times New Roman"/>
          <w:color w:val="000000"/>
          <w:sz w:val="20"/>
          <w:szCs w:val="20"/>
          <w:lang w:eastAsia="en-GB"/>
        </w:rPr>
        <w:t>The up</w:t>
      </w:r>
      <w:r w:rsidR="00A80C4A">
        <w:rPr>
          <w:rFonts w:eastAsia="Times New Roman" w:cs="Times New Roman"/>
          <w:color w:val="000000"/>
          <w:sz w:val="20"/>
          <w:szCs w:val="20"/>
          <w:lang w:eastAsia="en-GB"/>
        </w:rPr>
        <w:t>-</w:t>
      </w:r>
      <w:r w:rsidRPr="00950AA1">
        <w:rPr>
          <w:rFonts w:eastAsia="Times New Roman" w:cs="Times New Roman"/>
          <w:color w:val="000000"/>
          <w:sz w:val="20"/>
          <w:szCs w:val="20"/>
          <w:lang w:eastAsia="en-GB"/>
        </w:rPr>
        <w:t xml:space="preserve">regulation of the NET-suppressing cytokine IL-10 and subsequent attenuation of </w:t>
      </w:r>
      <w:r w:rsidR="00A91AF7" w:rsidRPr="00950AA1">
        <w:rPr>
          <w:rFonts w:eastAsia="Times New Roman" w:cs="Times New Roman"/>
          <w:color w:val="000000"/>
          <w:sz w:val="20"/>
          <w:szCs w:val="20"/>
          <w:lang w:eastAsia="en-GB"/>
        </w:rPr>
        <w:t>the respiratory</w:t>
      </w:r>
      <w:r w:rsidRPr="00950AA1">
        <w:rPr>
          <w:rFonts w:eastAsia="Times New Roman" w:cs="Times New Roman"/>
          <w:color w:val="000000"/>
          <w:sz w:val="20"/>
          <w:szCs w:val="20"/>
          <w:lang w:eastAsia="en-GB"/>
        </w:rPr>
        <w:t xml:space="preserve"> burst was also demonstrated to be employed as a NET inhibition strategy by GBS </w:t>
      </w:r>
      <w:r w:rsidRPr="00950AA1">
        <w:rPr>
          <w:rFonts w:eastAsia="Times New Roman" w:cs="Times New Roman"/>
          <w:color w:val="000000"/>
          <w:sz w:val="20"/>
          <w:szCs w:val="20"/>
          <w:lang w:eastAsia="en-GB"/>
        </w:rPr>
        <w:fldChar w:fldCharType="begin" w:fldLock="1"/>
      </w:r>
      <w:r w:rsidRPr="00950AA1">
        <w:rPr>
          <w:rFonts w:eastAsia="Times New Roman" w:cs="Times New Roman"/>
          <w:color w:val="000000"/>
          <w:sz w:val="20"/>
          <w:szCs w:val="20"/>
          <w:lang w:eastAsia="en-GB"/>
        </w:rPr>
        <w:instrText>ADDIN CSL_CITATION { "citationItems" : [ { "id" : "ITEM-1", "itemData" : { "DOI" : "10.1182/blood-2008-11-187302", "ISSN" : "1528-0020", "PMID" : "19196661", "abstract" : "Human neutrophil Siglec-9 is a lectin that recognizes sialic acids (Sias) via an amino-terminal V-set Ig domain and possesses tyrosine-based inhibitory motifs in its cytoplasmic tail. We hypothesized that Siglec-9 recognizes host Sias as \"self,\" including in cis interactions with Sias on the neutrophil's own surface, thereby dampening unwanted neutrophil reactivity. Here we show that neutrophils presented with immobilized multimerized Siaalpha2-3Galbeta1-4GlcNAc units engage them in trans via Siglec-9. The sialylated capsular polysaccharide of group B Streptococcus (GBS) also presents terminal Siaalpha2-3Galbeta1-4GlcNAc units, and similarly engages neutrophil Siglec-9, dampening neutrophil responses in a Sia- and Siglec-9-dependent manner. Reduction in the neutrophil oxidative burst, diminished formation of neutrophil extracellular DNA traps, and increased bacterial survival are also facilitated by GBS sialylated capsular polysaccharide interactions with Siglec-9. Thus, GBS can impair neutrophil defense functions by coopting a host inhibitory receptor via sialoglycan molecular mimicry, a novel mechanism of bacterial immune evasion.", "author" : [ { "dropping-particle" : "", "family" : "Carlin", "given" : "Aaron F", "non-dropping-particle" : "", "parse-names" : false, "suffix" : "" }, { "dropping-particle" : "", "family" : "Uchiyama", "given" : "Satoshi", "non-dropping-particle" : "", "parse-names" : false, "suffix" : "" }, { "dropping-particle" : "", "family" : "Chang", "given" : "Yung-Chi", "non-dropping-particle" : "", "parse-names" : false, "suffix" : "" }, { "dropping-particle" : "", "family" : "Lewis", "given" : "Amanda L", "non-dropping-particle" : "", "parse-names" : false, "suffix" : "" }, { "dropping-particle" : "", "family" : "Nizet", "given" : "Victor", "non-dropping-particle" : "", "parse-names" : false, "suffix" : "" }, { "dropping-particle" : "", "family" : "Varki", "given" : "Ajit", "non-dropping-particle" : "", "parse-names" : false, "suffix" : "" } ], "container-title" : "Blood", "id" : "ITEM-1", "issue" : "14", "issued" : { "date-parts" : [ [ "2009", "4", "2" ] ] }, "page" : "3333-6", "title" : "2009 Molecular mimicry of host sialylated glycans allows a bacterial pathogen to engage neutrophil Siglec-9 and dampen the innate immune response.", "type" : "article-journal", "volume" : "113" }, "uris" : [ "http://www.mendeley.com/documents/?uuid=a5e1c6e3-edfc-4c5a-be21-1b7a5cc4fb3f" ] } ], "mendeley" : { "formattedCitation" : "[17]", "plainTextFormattedCitation" : "[17]", "previouslyFormattedCitation" : "[17]" }, "properties" : { "noteIndex" : 0 }, "schema" : "https://github.com/citation-style-language/schema/raw/master/csl-citation.json" }</w:instrText>
      </w:r>
      <w:r w:rsidRPr="00950AA1">
        <w:rPr>
          <w:rFonts w:eastAsia="Times New Roman" w:cs="Times New Roman"/>
          <w:color w:val="000000"/>
          <w:sz w:val="20"/>
          <w:szCs w:val="20"/>
          <w:lang w:eastAsia="en-GB"/>
        </w:rPr>
        <w:fldChar w:fldCharType="separate"/>
      </w:r>
      <w:r w:rsidRPr="00950AA1">
        <w:rPr>
          <w:rFonts w:eastAsia="Times New Roman" w:cs="Times New Roman"/>
          <w:noProof/>
          <w:color w:val="000000"/>
          <w:sz w:val="20"/>
          <w:szCs w:val="20"/>
          <w:lang w:eastAsia="en-GB"/>
        </w:rPr>
        <w:t>[</w:t>
      </w:r>
      <w:r w:rsidR="00BF717C" w:rsidRPr="00950AA1">
        <w:rPr>
          <w:rFonts w:eastAsia="Times New Roman" w:cs="Times New Roman"/>
          <w:noProof/>
          <w:color w:val="000000"/>
          <w:sz w:val="20"/>
          <w:szCs w:val="20"/>
          <w:lang w:eastAsia="en-GB"/>
        </w:rPr>
        <w:t>15</w:t>
      </w:r>
      <w:r w:rsidRPr="00950AA1">
        <w:rPr>
          <w:rFonts w:eastAsia="Times New Roman" w:cs="Times New Roman"/>
          <w:noProof/>
          <w:color w:val="000000"/>
          <w:sz w:val="20"/>
          <w:szCs w:val="20"/>
          <w:lang w:eastAsia="en-GB"/>
        </w:rPr>
        <w:t>]</w:t>
      </w:r>
      <w:r w:rsidRPr="00950AA1">
        <w:rPr>
          <w:rFonts w:eastAsia="Times New Roman" w:cs="Times New Roman"/>
          <w:color w:val="000000"/>
          <w:sz w:val="20"/>
          <w:szCs w:val="20"/>
          <w:lang w:eastAsia="en-GB"/>
        </w:rPr>
        <w:fldChar w:fldCharType="end"/>
      </w:r>
      <w:r w:rsidRPr="00950AA1">
        <w:rPr>
          <w:rFonts w:eastAsia="Times New Roman" w:cs="Times New Roman"/>
          <w:color w:val="000000"/>
          <w:sz w:val="20"/>
          <w:szCs w:val="20"/>
          <w:lang w:eastAsia="en-GB"/>
        </w:rPr>
        <w:t xml:space="preserve">. </w:t>
      </w:r>
      <w:r w:rsidR="000C4D56" w:rsidRPr="00950AA1">
        <w:rPr>
          <w:rFonts w:eastAsia="Times New Roman" w:cs="Times New Roman"/>
          <w:color w:val="000000"/>
          <w:sz w:val="20"/>
          <w:szCs w:val="20"/>
          <w:lang w:eastAsia="en-GB"/>
        </w:rPr>
        <w:t xml:space="preserve">Recently, we </w:t>
      </w:r>
      <w:r w:rsidRPr="00950AA1">
        <w:rPr>
          <w:rFonts w:eastAsia="Times New Roman" w:cs="Times New Roman"/>
          <w:color w:val="000000"/>
          <w:sz w:val="20"/>
          <w:szCs w:val="20"/>
          <w:lang w:eastAsia="en-GB"/>
        </w:rPr>
        <w:t xml:space="preserve">found that </w:t>
      </w:r>
      <w:r w:rsidR="000C4D56" w:rsidRPr="00950AA1">
        <w:rPr>
          <w:rFonts w:eastAsia="Times New Roman" w:cs="Times New Roman"/>
          <w:color w:val="000000"/>
          <w:sz w:val="20"/>
          <w:szCs w:val="20"/>
          <w:lang w:eastAsia="en-GB"/>
        </w:rPr>
        <w:t xml:space="preserve">the sialylated </w:t>
      </w:r>
      <w:r w:rsidRPr="00950AA1">
        <w:rPr>
          <w:rFonts w:eastAsia="Times New Roman" w:cs="Times New Roman"/>
          <w:color w:val="000000"/>
          <w:sz w:val="20"/>
          <w:szCs w:val="20"/>
          <w:lang w:eastAsia="en-GB"/>
        </w:rPr>
        <w:t>capsular polysaccharide of GBS acts as a mimic 'self'-ligand to neutrophil Siglec-9, down-regulating effector responses</w:t>
      </w:r>
      <w:r w:rsidR="00024AEE" w:rsidRPr="00950AA1">
        <w:rPr>
          <w:rFonts w:eastAsia="Times New Roman" w:cs="Times New Roman"/>
          <w:color w:val="000000"/>
          <w:sz w:val="20"/>
          <w:szCs w:val="20"/>
          <w:lang w:eastAsia="en-GB"/>
        </w:rPr>
        <w:t xml:space="preserve"> [15]</w:t>
      </w:r>
      <w:r w:rsidRPr="00950AA1">
        <w:rPr>
          <w:rFonts w:eastAsia="Times New Roman" w:cs="Times New Roman"/>
          <w:color w:val="000000"/>
          <w:sz w:val="20"/>
          <w:szCs w:val="20"/>
          <w:lang w:eastAsia="en-GB"/>
        </w:rPr>
        <w:t xml:space="preserve">. </w:t>
      </w:r>
      <w:r w:rsidR="00A80C4A">
        <w:rPr>
          <w:rFonts w:eastAsia="Times New Roman" w:cs="Times New Roman"/>
          <w:color w:val="000000"/>
          <w:sz w:val="20"/>
          <w:szCs w:val="20"/>
          <w:lang w:eastAsia="en-GB"/>
        </w:rPr>
        <w:t xml:space="preserve">Blocking of </w:t>
      </w:r>
      <w:r w:rsidRPr="00950AA1">
        <w:rPr>
          <w:rFonts w:eastAsia="Times New Roman" w:cs="Times New Roman"/>
          <w:color w:val="000000"/>
          <w:sz w:val="20"/>
          <w:szCs w:val="20"/>
          <w:lang w:eastAsia="en-GB"/>
        </w:rPr>
        <w:t>Siglec-9</w:t>
      </w:r>
      <w:r w:rsidR="00A80C4A">
        <w:rPr>
          <w:rFonts w:eastAsia="Times New Roman" w:cs="Times New Roman"/>
          <w:color w:val="000000"/>
          <w:sz w:val="20"/>
          <w:szCs w:val="20"/>
          <w:lang w:eastAsia="en-GB"/>
        </w:rPr>
        <w:t xml:space="preserve"> caused dampening of</w:t>
      </w:r>
      <w:r w:rsidRPr="00950AA1">
        <w:rPr>
          <w:rFonts w:eastAsia="Times New Roman" w:cs="Times New Roman"/>
          <w:color w:val="000000"/>
          <w:sz w:val="20"/>
          <w:szCs w:val="20"/>
          <w:lang w:eastAsia="en-GB"/>
        </w:rPr>
        <w:t xml:space="preserve"> GBS-induced IL-10 upregulation, resulting in a stronger oxidative burst</w:t>
      </w:r>
      <w:r w:rsidR="00A80C4A">
        <w:rPr>
          <w:rFonts w:eastAsia="Times New Roman" w:cs="Times New Roman"/>
          <w:color w:val="000000"/>
          <w:sz w:val="20"/>
          <w:szCs w:val="20"/>
          <w:lang w:eastAsia="en-GB"/>
        </w:rPr>
        <w:t>, increased</w:t>
      </w:r>
      <w:r w:rsidRPr="00950AA1">
        <w:rPr>
          <w:rFonts w:eastAsia="Times New Roman" w:cs="Times New Roman"/>
          <w:color w:val="000000"/>
          <w:sz w:val="20"/>
          <w:szCs w:val="20"/>
          <w:lang w:eastAsia="en-GB"/>
        </w:rPr>
        <w:t xml:space="preserve"> NETs release and increased extracellular killing.</w:t>
      </w:r>
    </w:p>
    <w:p w14:paraId="204714C0" w14:textId="77777777" w:rsidR="000F51DD" w:rsidRPr="00950AA1" w:rsidRDefault="000F51DD" w:rsidP="00950AA1">
      <w:pPr>
        <w:pStyle w:val="NormalWeb"/>
        <w:spacing w:before="0" w:beforeAutospacing="0" w:after="0" w:afterAutospacing="0" w:line="480" w:lineRule="auto"/>
        <w:ind w:left="29"/>
        <w:jc w:val="both"/>
        <w:rPr>
          <w:rFonts w:ascii="Calibri" w:hAnsi="Calibri" w:cs="Garamond"/>
          <w:sz w:val="20"/>
          <w:szCs w:val="20"/>
        </w:rPr>
      </w:pPr>
    </w:p>
    <w:p w14:paraId="61F3CA43" w14:textId="77777777" w:rsidR="006E24A3" w:rsidRPr="00950AA1" w:rsidRDefault="006E24A3" w:rsidP="00950AA1">
      <w:pPr>
        <w:spacing w:after="0" w:line="480" w:lineRule="auto"/>
        <w:jc w:val="both"/>
        <w:rPr>
          <w:rFonts w:eastAsia="Times New Roman" w:cs="Times New Roman"/>
          <w:b/>
          <w:bCs/>
          <w:color w:val="000000"/>
          <w:sz w:val="20"/>
          <w:szCs w:val="20"/>
          <w:u w:val="single"/>
          <w:lang w:eastAsia="en-GB"/>
        </w:rPr>
      </w:pPr>
      <w:r w:rsidRPr="00950AA1">
        <w:rPr>
          <w:rFonts w:eastAsia="Times New Roman" w:cs="Times New Roman"/>
          <w:b/>
          <w:bCs/>
          <w:color w:val="000000"/>
          <w:sz w:val="20"/>
          <w:szCs w:val="20"/>
          <w:u w:val="single"/>
          <w:lang w:eastAsia="en-GB"/>
        </w:rPr>
        <w:t>Other Streptococci</w:t>
      </w:r>
      <w:r w:rsidR="00101C00" w:rsidRPr="00950AA1">
        <w:rPr>
          <w:rFonts w:eastAsia="Times New Roman" w:cs="Times New Roman"/>
          <w:b/>
          <w:bCs/>
          <w:color w:val="000000"/>
          <w:sz w:val="20"/>
          <w:szCs w:val="20"/>
          <w:u w:val="single"/>
          <w:lang w:eastAsia="en-GB"/>
        </w:rPr>
        <w:t>: NET</w:t>
      </w:r>
      <w:r w:rsidR="000F51DD" w:rsidRPr="00950AA1">
        <w:rPr>
          <w:rFonts w:eastAsia="Times New Roman" w:cs="Times New Roman"/>
          <w:b/>
          <w:bCs/>
          <w:color w:val="000000"/>
          <w:sz w:val="20"/>
          <w:szCs w:val="20"/>
          <w:u w:val="single"/>
          <w:lang w:eastAsia="en-GB"/>
        </w:rPr>
        <w:t xml:space="preserve"> degradation</w:t>
      </w:r>
    </w:p>
    <w:p w14:paraId="60A3553D" w14:textId="77777777" w:rsidR="006E24A3" w:rsidRPr="00950AA1" w:rsidRDefault="006E24A3" w:rsidP="00950AA1">
      <w:pPr>
        <w:spacing w:after="0" w:line="480" w:lineRule="auto"/>
        <w:jc w:val="both"/>
        <w:rPr>
          <w:rFonts w:eastAsia="Times New Roman" w:cs="Times New Roman"/>
          <w:color w:val="000000"/>
          <w:sz w:val="20"/>
          <w:szCs w:val="20"/>
          <w:lang w:eastAsia="en-GB"/>
        </w:rPr>
      </w:pPr>
    </w:p>
    <w:p w14:paraId="7509EA63" w14:textId="24FA2024" w:rsidR="002A7760" w:rsidRPr="00950AA1" w:rsidRDefault="006E24A3" w:rsidP="00950AA1">
      <w:pPr>
        <w:spacing w:after="0" w:line="480" w:lineRule="auto"/>
        <w:jc w:val="both"/>
        <w:rPr>
          <w:rFonts w:eastAsia="Times New Roman" w:cs="Times New Roman"/>
          <w:color w:val="000000"/>
          <w:sz w:val="20"/>
          <w:szCs w:val="20"/>
          <w:lang w:eastAsia="en-GB"/>
        </w:rPr>
      </w:pPr>
      <w:r w:rsidRPr="00950AA1">
        <w:rPr>
          <w:rFonts w:eastAsia="Times New Roman" w:cs="Times New Roman"/>
          <w:i/>
          <w:color w:val="000000"/>
          <w:sz w:val="20"/>
          <w:szCs w:val="20"/>
          <w:lang w:eastAsia="en-GB"/>
        </w:rPr>
        <w:t>Streptococcus suis</w:t>
      </w:r>
      <w:r w:rsidRPr="00950AA1">
        <w:rPr>
          <w:rFonts w:eastAsia="Times New Roman" w:cs="Times New Roman"/>
          <w:color w:val="000000"/>
          <w:sz w:val="20"/>
          <w:szCs w:val="20"/>
          <w:lang w:eastAsia="en-GB"/>
        </w:rPr>
        <w:t xml:space="preserve">, which induces and is trapped by porcine NETs, expresses </w:t>
      </w:r>
      <w:r w:rsidRPr="00950AA1">
        <w:rPr>
          <w:rFonts w:eastAsia="Times New Roman" w:cs="Times New Roman"/>
          <w:bCs/>
          <w:i/>
          <w:color w:val="000000"/>
          <w:sz w:val="20"/>
          <w:szCs w:val="20"/>
          <w:lang w:eastAsia="en-GB"/>
        </w:rPr>
        <w:t>SsnA</w:t>
      </w:r>
      <w:r w:rsidRPr="00950AA1">
        <w:rPr>
          <w:rFonts w:eastAsia="Times New Roman" w:cs="Times New Roman"/>
          <w:color w:val="000000"/>
          <w:sz w:val="20"/>
          <w:szCs w:val="20"/>
          <w:lang w:eastAsia="en-GB"/>
        </w:rPr>
        <w:t xml:space="preserve">, a cell wall-anchored DNase that is partially released into the supernatant </w:t>
      </w:r>
      <w:r w:rsidRPr="00950AA1">
        <w:rPr>
          <w:rFonts w:eastAsia="Times New Roman" w:cs="Times New Roman"/>
          <w:color w:val="000000"/>
          <w:sz w:val="20"/>
          <w:szCs w:val="20"/>
          <w:lang w:eastAsia="en-GB"/>
        </w:rPr>
        <w:fldChar w:fldCharType="begin" w:fldLock="1"/>
      </w:r>
      <w:r w:rsidRPr="00950AA1">
        <w:rPr>
          <w:rFonts w:eastAsia="Times New Roman" w:cs="Times New Roman"/>
          <w:color w:val="000000"/>
          <w:sz w:val="20"/>
          <w:szCs w:val="20"/>
          <w:lang w:eastAsia="en-GB"/>
        </w:rPr>
        <w:instrText>ADDIN CSL_CITATION { "citationItems" : [ { "id" : "ITEM-1", "itemData" : { "DOI" : "10.1099/mic.0.072199-0", "ISSN" : "1465-2080", "PMID" : "24222615", "abstract" : "Streptococcus suis is an important cause of different pathologies in pigs and humans, most importantly fibrinosuppurative meningitis. Tissue infected with this pathogen is substantially infiltrated with neutrophils, but the function of neutrophil extracellular traps (NETs) - a more recently discovered antimicrobial strategy of neutrophils - in host defence against Strep. suis has not been investigated. The objective of this work was to investigate the interaction of Strep. suis with NETs in vitro. Strep. suis induced NET formation in porcine neutrophils and was entrapped but not killed by those NETs. As the amount of NETs decreased over time, we hypothesized that a known extracellular DNase of Strep. suis degrades NETs. Though this nuclease was originally designated Strep. suis-secreted nuclease A (SsnA), this work demonstrated surface association in accordance with an LPXTG cell wall anchor motif and partial release into the supernatant. Confirming our hypothesis, an isogenic ssnA mutant was significantly attenuated in NET degradation and in protection against the antimicrobial activity of NETs as determined in assays with phorbol myristate acetate (PMA)-stimulated human neutrophils. Though assays with PMA-stimulated porcine neutrophils suggested that SsnA also degrades porcine NETs, phenotypic differences between wt and the isogenic ssnA mutant were less distinct. As SsnA expression was crucial for neither growth in vitro nor for survival in porcine or human blood, the results indicated that SsnA is the first specific NET evasion factor to be identified in Strep. suis.", "author" : [ { "dropping-particle" : "", "family" : "Buhr", "given" : "Nicole", "non-dropping-particle" : "de", "parse-names" : false, "suffix" : "" }, { "dropping-particle" : "", "family" : "Neumann", "given" : "Ariane", "non-dropping-particle" : "", "parse-names" : false, "suffix" : "" }, { "dropping-particle" : "", "family" : "Jerjomiceva", "given" : "Natalja", "non-dropping-particle" : "", "parse-names" : false, "suffix" : "" }, { "dropping-particle" : "", "family" : "K\u00f6ckritz-Blickwede", "given" : "Maren", "non-dropping-particle" : "von", "parse-names" : false, "suffix" : "" }, { "dropping-particle" : "", "family" : "Baums", "given" : "Christoph G", "non-dropping-particle" : "", "parse-names" : false, "suffix" : "" } ], "container-title" : "Microbiology (Reading, England)", "id" : "ITEM-1", "issue" : "Pt 2", "issued" : { "date-parts" : [ [ "2014", "2" ] ] }, "page" : "385-95", "title" : "Streptococcus suis DNase SsnA contributes to degradation of neutrophil extracellular traps (NETs) and evasion of NET-mediated antimicrobial activity.", "type" : "article-journal", "volume" : "160" }, "uris" : [ "http://www.mendeley.com/documents/?uuid=59893300-a423-4b95-8f5e-52c5804385d2" ] } ], "mendeley" : { "formattedCitation" : "[30]", "plainTextFormattedCitation" : "[30]", "previouslyFormattedCitation" : "[25]" }, "properties" : { "noteIndex" : 0 }, "schema" : "https://github.com/citation-style-language/schema/raw/master/csl-citation.json" }</w:instrText>
      </w:r>
      <w:r w:rsidRPr="00950AA1">
        <w:rPr>
          <w:rFonts w:eastAsia="Times New Roman" w:cs="Times New Roman"/>
          <w:color w:val="000000"/>
          <w:sz w:val="20"/>
          <w:szCs w:val="20"/>
          <w:lang w:eastAsia="en-GB"/>
        </w:rPr>
        <w:fldChar w:fldCharType="separate"/>
      </w:r>
      <w:r w:rsidR="005663BC" w:rsidRPr="00950AA1">
        <w:rPr>
          <w:rFonts w:eastAsia="Times New Roman" w:cs="Times New Roman"/>
          <w:color w:val="000000"/>
          <w:sz w:val="20"/>
          <w:szCs w:val="20"/>
          <w:lang w:eastAsia="en-GB"/>
        </w:rPr>
        <w:t>[32</w:t>
      </w:r>
      <w:r w:rsidRPr="00950AA1">
        <w:rPr>
          <w:rFonts w:eastAsia="Times New Roman" w:cs="Times New Roman"/>
          <w:noProof/>
          <w:color w:val="000000"/>
          <w:sz w:val="20"/>
          <w:szCs w:val="20"/>
          <w:lang w:eastAsia="en-GB"/>
        </w:rPr>
        <w:t>]</w:t>
      </w:r>
      <w:r w:rsidRPr="00950AA1">
        <w:rPr>
          <w:rFonts w:eastAsia="Times New Roman" w:cs="Times New Roman"/>
          <w:color w:val="000000"/>
          <w:sz w:val="20"/>
          <w:szCs w:val="20"/>
          <w:lang w:eastAsia="en-GB"/>
        </w:rPr>
        <w:fldChar w:fldCharType="end"/>
      </w:r>
      <w:r w:rsidRPr="00950AA1">
        <w:rPr>
          <w:rFonts w:eastAsia="Times New Roman" w:cs="Times New Roman"/>
          <w:color w:val="000000"/>
          <w:sz w:val="20"/>
          <w:szCs w:val="20"/>
          <w:lang w:eastAsia="en-GB"/>
        </w:rPr>
        <w:t xml:space="preserve">. In 2014, de Buhr </w:t>
      </w:r>
      <w:r w:rsidRPr="00950AA1">
        <w:rPr>
          <w:rFonts w:eastAsia="Times New Roman" w:cs="Times New Roman"/>
          <w:i/>
          <w:color w:val="000000"/>
          <w:sz w:val="20"/>
          <w:szCs w:val="20"/>
          <w:lang w:eastAsia="en-GB"/>
        </w:rPr>
        <w:t>et al.</w:t>
      </w:r>
      <w:r w:rsidRPr="00950AA1">
        <w:rPr>
          <w:rFonts w:eastAsia="Times New Roman" w:cs="Times New Roman"/>
          <w:color w:val="000000"/>
          <w:sz w:val="20"/>
          <w:szCs w:val="20"/>
          <w:lang w:eastAsia="en-GB"/>
        </w:rPr>
        <w:t xml:space="preserve"> demonstrated degradation of PMA-induced NETs by </w:t>
      </w:r>
      <w:r w:rsidRPr="00950AA1">
        <w:rPr>
          <w:rFonts w:eastAsia="Times New Roman" w:cs="Times New Roman"/>
          <w:i/>
          <w:color w:val="000000"/>
          <w:sz w:val="20"/>
          <w:szCs w:val="20"/>
          <w:lang w:eastAsia="en-GB"/>
        </w:rPr>
        <w:t>S. suis,</w:t>
      </w:r>
      <w:r w:rsidRPr="00950AA1">
        <w:rPr>
          <w:rFonts w:eastAsia="Times New Roman" w:cs="Times New Roman"/>
          <w:color w:val="000000"/>
          <w:sz w:val="20"/>
          <w:szCs w:val="20"/>
          <w:lang w:eastAsia="en-GB"/>
        </w:rPr>
        <w:t xml:space="preserve"> but not by a mutant that lacked </w:t>
      </w:r>
      <w:r w:rsidRPr="00950AA1">
        <w:rPr>
          <w:rFonts w:eastAsia="Times New Roman" w:cs="Times New Roman"/>
          <w:i/>
          <w:color w:val="000000"/>
          <w:sz w:val="20"/>
          <w:szCs w:val="20"/>
          <w:lang w:eastAsia="en-GB"/>
        </w:rPr>
        <w:t>SsnA</w:t>
      </w:r>
      <w:r w:rsidRPr="00950AA1">
        <w:rPr>
          <w:rFonts w:eastAsia="Times New Roman" w:cs="Times New Roman"/>
          <w:color w:val="000000"/>
          <w:sz w:val="20"/>
          <w:szCs w:val="20"/>
          <w:lang w:eastAsia="en-GB"/>
        </w:rPr>
        <w:t xml:space="preserve"> function, and that wild type </w:t>
      </w:r>
      <w:r w:rsidRPr="00950AA1">
        <w:rPr>
          <w:rFonts w:eastAsia="Times New Roman" w:cs="Times New Roman"/>
          <w:i/>
          <w:color w:val="000000"/>
          <w:sz w:val="20"/>
          <w:szCs w:val="20"/>
          <w:lang w:eastAsia="en-GB"/>
        </w:rPr>
        <w:t>S. suis</w:t>
      </w:r>
      <w:r w:rsidRPr="00950AA1">
        <w:rPr>
          <w:rFonts w:eastAsia="Times New Roman" w:cs="Times New Roman"/>
          <w:color w:val="000000"/>
          <w:sz w:val="20"/>
          <w:szCs w:val="20"/>
          <w:lang w:eastAsia="en-GB"/>
        </w:rPr>
        <w:t xml:space="preserve"> showed significantly higher viability after incubation with PMA and cytochalasin-treated neutrophils. Morita </w:t>
      </w:r>
      <w:r w:rsidRPr="00950AA1">
        <w:rPr>
          <w:rFonts w:eastAsia="Times New Roman" w:cs="Times New Roman"/>
          <w:i/>
          <w:color w:val="000000"/>
          <w:sz w:val="20"/>
          <w:szCs w:val="20"/>
          <w:lang w:eastAsia="en-GB"/>
        </w:rPr>
        <w:t>et al.</w:t>
      </w:r>
      <w:r w:rsidRPr="00950AA1">
        <w:rPr>
          <w:rFonts w:eastAsia="Times New Roman" w:cs="Times New Roman"/>
          <w:color w:val="000000"/>
          <w:sz w:val="20"/>
          <w:szCs w:val="20"/>
          <w:lang w:eastAsia="en-GB"/>
        </w:rPr>
        <w:t xml:space="preserve"> (2014) discovered </w:t>
      </w:r>
      <w:r w:rsidR="00A91AF7" w:rsidRPr="00950AA1">
        <w:rPr>
          <w:rFonts w:eastAsia="Times New Roman" w:cs="Times New Roman"/>
          <w:color w:val="000000"/>
          <w:sz w:val="20"/>
          <w:szCs w:val="20"/>
          <w:lang w:eastAsia="en-GB"/>
        </w:rPr>
        <w:t xml:space="preserve">in </w:t>
      </w:r>
      <w:r w:rsidR="00A91AF7" w:rsidRPr="00950AA1">
        <w:rPr>
          <w:rFonts w:eastAsia="Times New Roman" w:cs="Times New Roman"/>
          <w:i/>
          <w:color w:val="000000"/>
          <w:sz w:val="20"/>
          <w:szCs w:val="20"/>
          <w:lang w:eastAsia="en-GB"/>
        </w:rPr>
        <w:t>Streptococcus sanguinis</w:t>
      </w:r>
      <w:r w:rsidR="00A91AF7" w:rsidRPr="00950AA1">
        <w:rPr>
          <w:rFonts w:eastAsia="Times New Roman" w:cs="Times New Roman"/>
          <w:color w:val="000000"/>
          <w:sz w:val="20"/>
          <w:szCs w:val="20"/>
          <w:lang w:eastAsia="en-GB"/>
        </w:rPr>
        <w:t xml:space="preserve">, </w:t>
      </w:r>
      <w:r w:rsidR="00A80C4A">
        <w:rPr>
          <w:rFonts w:eastAsia="Times New Roman" w:cs="Times New Roman"/>
          <w:color w:val="000000"/>
          <w:sz w:val="20"/>
          <w:szCs w:val="20"/>
          <w:lang w:eastAsia="en-GB"/>
        </w:rPr>
        <w:t xml:space="preserve">(an organism </w:t>
      </w:r>
      <w:r w:rsidR="00A91AF7" w:rsidRPr="00950AA1">
        <w:rPr>
          <w:rFonts w:eastAsia="Times New Roman" w:cs="Times New Roman"/>
          <w:color w:val="000000"/>
          <w:sz w:val="20"/>
          <w:szCs w:val="20"/>
          <w:lang w:eastAsia="en-GB"/>
        </w:rPr>
        <w:t>which colonizes the surfaces of teeth</w:t>
      </w:r>
      <w:r w:rsidR="00A80C4A">
        <w:rPr>
          <w:rFonts w:eastAsia="Times New Roman" w:cs="Times New Roman"/>
          <w:color w:val="000000"/>
          <w:sz w:val="20"/>
          <w:szCs w:val="20"/>
          <w:lang w:eastAsia="en-GB"/>
        </w:rPr>
        <w:t>)</w:t>
      </w:r>
      <w:r w:rsidR="00A91AF7" w:rsidRPr="00950AA1">
        <w:rPr>
          <w:rFonts w:eastAsia="Times New Roman" w:cs="Times New Roman"/>
          <w:color w:val="000000"/>
          <w:sz w:val="20"/>
          <w:szCs w:val="20"/>
          <w:lang w:eastAsia="en-GB"/>
        </w:rPr>
        <w:t xml:space="preserve">, </w:t>
      </w:r>
      <w:r w:rsidRPr="00950AA1">
        <w:rPr>
          <w:rFonts w:eastAsia="Times New Roman" w:cs="Times New Roman"/>
          <w:color w:val="000000"/>
          <w:sz w:val="20"/>
          <w:szCs w:val="20"/>
          <w:lang w:eastAsia="en-GB"/>
        </w:rPr>
        <w:t>a cation-</w:t>
      </w:r>
      <w:r w:rsidRPr="00950AA1">
        <w:rPr>
          <w:rFonts w:eastAsia="Times New Roman" w:cs="Times New Roman"/>
          <w:color w:val="000000"/>
          <w:sz w:val="20"/>
          <w:szCs w:val="20"/>
          <w:lang w:eastAsia="en-GB"/>
        </w:rPr>
        <w:lastRenderedPageBreak/>
        <w:t xml:space="preserve">dependent nuclease with a cell wall sorting signal, which they termed </w:t>
      </w:r>
      <w:r w:rsidRPr="00950AA1">
        <w:rPr>
          <w:rFonts w:eastAsia="Times New Roman" w:cs="Times New Roman"/>
          <w:i/>
          <w:color w:val="000000"/>
          <w:sz w:val="20"/>
          <w:szCs w:val="20"/>
          <w:lang w:eastAsia="en-GB"/>
        </w:rPr>
        <w:t>SWAN</w:t>
      </w:r>
      <w:r w:rsidRPr="00950AA1">
        <w:rPr>
          <w:rFonts w:eastAsia="Times New Roman" w:cs="Times New Roman"/>
          <w:color w:val="000000"/>
          <w:sz w:val="20"/>
          <w:szCs w:val="20"/>
          <w:lang w:eastAsia="en-GB"/>
        </w:rPr>
        <w:t>, [</w:t>
      </w:r>
      <w:r w:rsidR="005663BC" w:rsidRPr="00950AA1">
        <w:rPr>
          <w:rFonts w:eastAsia="Times New Roman" w:cs="Times New Roman"/>
          <w:color w:val="000000"/>
          <w:sz w:val="20"/>
          <w:szCs w:val="20"/>
          <w:lang w:eastAsia="en-GB"/>
        </w:rPr>
        <w:t>33</w:t>
      </w:r>
      <w:r w:rsidRPr="00950AA1">
        <w:rPr>
          <w:rFonts w:eastAsia="Times New Roman" w:cs="Times New Roman"/>
          <w:color w:val="000000"/>
          <w:sz w:val="20"/>
          <w:szCs w:val="20"/>
          <w:lang w:eastAsia="en-GB"/>
        </w:rPr>
        <w:t xml:space="preserve">]. A </w:t>
      </w:r>
      <w:r w:rsidRPr="00950AA1">
        <w:rPr>
          <w:rFonts w:eastAsia="Times New Roman" w:cs="Times New Roman"/>
          <w:i/>
          <w:color w:val="000000"/>
          <w:sz w:val="20"/>
          <w:szCs w:val="20"/>
          <w:lang w:eastAsia="en-GB"/>
        </w:rPr>
        <w:t>SWAN</w:t>
      </w:r>
      <w:r w:rsidRPr="00950AA1">
        <w:rPr>
          <w:rFonts w:eastAsia="Times New Roman" w:cs="Times New Roman"/>
          <w:color w:val="000000"/>
          <w:sz w:val="20"/>
          <w:szCs w:val="20"/>
          <w:lang w:eastAsia="en-GB"/>
        </w:rPr>
        <w:t xml:space="preserve"> deletion mutant showed a 20% reduction in survival compared to wild type after incubation with PMA and cytochalasin D-treated neutrophils, suggesting a </w:t>
      </w:r>
      <w:r w:rsidR="00A80C4A">
        <w:rPr>
          <w:rFonts w:eastAsia="Times New Roman" w:cs="Times New Roman"/>
          <w:color w:val="000000"/>
          <w:sz w:val="20"/>
          <w:szCs w:val="20"/>
          <w:lang w:eastAsia="en-GB"/>
        </w:rPr>
        <w:t>modest</w:t>
      </w:r>
      <w:r w:rsidRPr="00950AA1">
        <w:rPr>
          <w:rFonts w:eastAsia="Times New Roman" w:cs="Times New Roman"/>
          <w:color w:val="000000"/>
          <w:sz w:val="20"/>
          <w:szCs w:val="20"/>
          <w:lang w:eastAsia="en-GB"/>
        </w:rPr>
        <w:t xml:space="preserve"> contribution to evasion from NETs. Furthermore, expression of </w:t>
      </w:r>
      <w:r w:rsidRPr="00950AA1">
        <w:rPr>
          <w:rFonts w:eastAsia="Times New Roman" w:cs="Times New Roman"/>
          <w:i/>
          <w:iCs/>
          <w:color w:val="000000"/>
          <w:sz w:val="20"/>
          <w:szCs w:val="20"/>
          <w:lang w:eastAsia="en-GB"/>
        </w:rPr>
        <w:t>SWAN</w:t>
      </w:r>
      <w:r w:rsidRPr="00950AA1">
        <w:rPr>
          <w:rFonts w:eastAsia="Times New Roman" w:cs="Times New Roman"/>
          <w:color w:val="000000"/>
          <w:sz w:val="20"/>
          <w:szCs w:val="20"/>
          <w:lang w:eastAsia="en-GB"/>
        </w:rPr>
        <w:t xml:space="preserve"> in </w:t>
      </w:r>
      <w:r w:rsidR="00101C00" w:rsidRPr="00950AA1">
        <w:rPr>
          <w:rFonts w:eastAsia="Times New Roman" w:cs="Times New Roman"/>
          <w:i/>
          <w:color w:val="000000"/>
          <w:sz w:val="20"/>
          <w:szCs w:val="20"/>
          <w:lang w:eastAsia="en-GB"/>
        </w:rPr>
        <w:t xml:space="preserve">L. </w:t>
      </w:r>
      <w:r w:rsidRPr="00950AA1">
        <w:rPr>
          <w:rFonts w:eastAsia="Times New Roman" w:cs="Times New Roman"/>
          <w:i/>
          <w:color w:val="000000"/>
          <w:sz w:val="20"/>
          <w:szCs w:val="20"/>
          <w:lang w:eastAsia="en-GB"/>
        </w:rPr>
        <w:t>lactis</w:t>
      </w:r>
      <w:r w:rsidR="00A80C4A">
        <w:rPr>
          <w:rFonts w:eastAsia="Times New Roman" w:cs="Times New Roman"/>
          <w:color w:val="000000"/>
          <w:sz w:val="20"/>
          <w:szCs w:val="20"/>
          <w:lang w:eastAsia="en-GB"/>
        </w:rPr>
        <w:t xml:space="preserve"> significantly increases</w:t>
      </w:r>
      <w:r w:rsidRPr="00950AA1">
        <w:rPr>
          <w:rFonts w:eastAsia="Times New Roman" w:cs="Times New Roman"/>
          <w:color w:val="000000"/>
          <w:sz w:val="20"/>
          <w:szCs w:val="20"/>
          <w:lang w:eastAsia="en-GB"/>
        </w:rPr>
        <w:t xml:space="preserve"> bacterial survival. </w:t>
      </w:r>
    </w:p>
    <w:p w14:paraId="1871C104" w14:textId="77777777" w:rsidR="006E24A3" w:rsidRPr="00950AA1" w:rsidRDefault="006E24A3" w:rsidP="00950AA1">
      <w:pPr>
        <w:pStyle w:val="NormalWeb"/>
        <w:spacing w:before="0" w:beforeAutospacing="0" w:after="0" w:afterAutospacing="0" w:line="480" w:lineRule="auto"/>
        <w:jc w:val="both"/>
        <w:rPr>
          <w:rFonts w:ascii="Calibri" w:hAnsi="Calibri" w:cs="Garamond"/>
          <w:sz w:val="20"/>
          <w:szCs w:val="20"/>
        </w:rPr>
      </w:pPr>
    </w:p>
    <w:p w14:paraId="5F068367" w14:textId="77777777" w:rsidR="00A026E4" w:rsidRPr="00950AA1" w:rsidRDefault="00A026E4" w:rsidP="00950AA1">
      <w:pPr>
        <w:spacing w:after="0" w:line="480" w:lineRule="auto"/>
        <w:jc w:val="both"/>
        <w:rPr>
          <w:b/>
          <w:sz w:val="20"/>
          <w:szCs w:val="20"/>
          <w:u w:val="single"/>
        </w:rPr>
      </w:pPr>
      <w:r w:rsidRPr="00950AA1">
        <w:rPr>
          <w:b/>
          <w:i/>
          <w:sz w:val="20"/>
          <w:szCs w:val="20"/>
          <w:u w:val="single"/>
        </w:rPr>
        <w:t>Haemophilus influenzae</w:t>
      </w:r>
      <w:r w:rsidR="00101C00" w:rsidRPr="00950AA1">
        <w:rPr>
          <w:b/>
          <w:sz w:val="20"/>
          <w:szCs w:val="20"/>
          <w:u w:val="single"/>
        </w:rPr>
        <w:t>: NET</w:t>
      </w:r>
      <w:r w:rsidR="002A7760" w:rsidRPr="00950AA1">
        <w:rPr>
          <w:b/>
          <w:sz w:val="20"/>
          <w:szCs w:val="20"/>
          <w:u w:val="single"/>
        </w:rPr>
        <w:t xml:space="preserve"> resistance</w:t>
      </w:r>
    </w:p>
    <w:p w14:paraId="17EBF52A" w14:textId="77777777" w:rsidR="00A026E4" w:rsidRPr="00950AA1" w:rsidRDefault="00A026E4" w:rsidP="00950AA1">
      <w:pPr>
        <w:spacing w:after="0" w:line="480" w:lineRule="auto"/>
        <w:jc w:val="both"/>
        <w:rPr>
          <w:b/>
          <w:sz w:val="20"/>
          <w:szCs w:val="20"/>
          <w:u w:val="single"/>
        </w:rPr>
      </w:pPr>
    </w:p>
    <w:p w14:paraId="52291191" w14:textId="14D51525" w:rsidR="00A026E4" w:rsidRPr="00950AA1" w:rsidRDefault="00A026E4" w:rsidP="00950AA1">
      <w:pPr>
        <w:spacing w:after="0" w:line="480" w:lineRule="auto"/>
        <w:jc w:val="both"/>
        <w:rPr>
          <w:sz w:val="20"/>
          <w:szCs w:val="20"/>
        </w:rPr>
      </w:pPr>
      <w:r w:rsidRPr="00950AA1">
        <w:rPr>
          <w:sz w:val="20"/>
          <w:szCs w:val="20"/>
        </w:rPr>
        <w:t xml:space="preserve">The respiratory pathogen </w:t>
      </w:r>
      <w:r w:rsidRPr="00950AA1">
        <w:rPr>
          <w:i/>
          <w:sz w:val="20"/>
          <w:szCs w:val="20"/>
        </w:rPr>
        <w:t>H. influenzae</w:t>
      </w:r>
      <w:r w:rsidRPr="00950AA1">
        <w:rPr>
          <w:sz w:val="20"/>
          <w:szCs w:val="20"/>
        </w:rPr>
        <w:t xml:space="preserve"> evades NETs killing through both the production of antioxidant</w:t>
      </w:r>
      <w:r w:rsidR="00A91AF7" w:rsidRPr="00950AA1">
        <w:rPr>
          <w:sz w:val="20"/>
          <w:szCs w:val="20"/>
        </w:rPr>
        <w:t xml:space="preserve">s </w:t>
      </w:r>
      <w:r w:rsidRPr="00950AA1">
        <w:rPr>
          <w:sz w:val="20"/>
          <w:szCs w:val="20"/>
        </w:rPr>
        <w:t xml:space="preserve">and the formation of biofilms – </w:t>
      </w:r>
      <w:r w:rsidRPr="00950AA1">
        <w:rPr>
          <w:rFonts w:eastAsiaTheme="minorEastAsia" w:cs="Times"/>
          <w:color w:val="262626"/>
          <w:sz w:val="20"/>
          <w:szCs w:val="20"/>
          <w:lang w:val="en-US"/>
        </w:rPr>
        <w:t>surface-adherent bacterial communities that resist clearance by immune cells and antimicrobials through encasement in a polymer matrix [</w:t>
      </w:r>
      <w:r w:rsidR="004806EB" w:rsidRPr="00950AA1">
        <w:rPr>
          <w:rFonts w:eastAsiaTheme="minorEastAsia" w:cs="Times"/>
          <w:color w:val="262626"/>
          <w:sz w:val="20"/>
          <w:szCs w:val="20"/>
          <w:lang w:val="en-US"/>
        </w:rPr>
        <w:t>22</w:t>
      </w:r>
      <w:r w:rsidRPr="00950AA1">
        <w:rPr>
          <w:rFonts w:eastAsiaTheme="minorEastAsia" w:cs="Times"/>
          <w:color w:val="262626"/>
          <w:sz w:val="20"/>
          <w:szCs w:val="20"/>
          <w:lang w:val="en-US"/>
        </w:rPr>
        <w:t xml:space="preserve">]. Non-typeable </w:t>
      </w:r>
      <w:r w:rsidRPr="00950AA1">
        <w:rPr>
          <w:rFonts w:eastAsiaTheme="minorEastAsia" w:cs="Times"/>
          <w:i/>
          <w:color w:val="262626"/>
          <w:sz w:val="20"/>
          <w:szCs w:val="20"/>
          <w:lang w:val="en-US"/>
        </w:rPr>
        <w:t>H. influenzae</w:t>
      </w:r>
      <w:r w:rsidRPr="00950AA1">
        <w:rPr>
          <w:rFonts w:eastAsiaTheme="minorEastAsia" w:cs="Times"/>
          <w:color w:val="262626"/>
          <w:sz w:val="20"/>
          <w:szCs w:val="20"/>
          <w:lang w:val="en-US"/>
        </w:rPr>
        <w:t xml:space="preserve"> (NT</w:t>
      </w:r>
      <w:r w:rsidRPr="00950AA1">
        <w:rPr>
          <w:rFonts w:eastAsiaTheme="minorEastAsia" w:cs="Times"/>
          <w:i/>
          <w:color w:val="262626"/>
          <w:sz w:val="20"/>
          <w:szCs w:val="20"/>
          <w:lang w:val="en-US"/>
        </w:rPr>
        <w:t>Hi</w:t>
      </w:r>
      <w:r w:rsidRPr="00950AA1">
        <w:rPr>
          <w:rFonts w:eastAsiaTheme="minorEastAsia" w:cs="Times"/>
          <w:color w:val="262626"/>
          <w:sz w:val="20"/>
          <w:szCs w:val="20"/>
          <w:lang w:val="en-US"/>
        </w:rPr>
        <w:t xml:space="preserve">), </w:t>
      </w:r>
      <w:r w:rsidRPr="00950AA1">
        <w:rPr>
          <w:sz w:val="20"/>
          <w:szCs w:val="20"/>
        </w:rPr>
        <w:t xml:space="preserve">a leading cause of chronic otitis media, </w:t>
      </w:r>
      <w:r w:rsidR="00A80C4A">
        <w:rPr>
          <w:sz w:val="20"/>
          <w:szCs w:val="20"/>
        </w:rPr>
        <w:t>has</w:t>
      </w:r>
      <w:r w:rsidRPr="00950AA1">
        <w:rPr>
          <w:sz w:val="20"/>
          <w:szCs w:val="20"/>
        </w:rPr>
        <w:t xml:space="preserve"> </w:t>
      </w:r>
      <w:r w:rsidR="00A80C4A">
        <w:rPr>
          <w:sz w:val="20"/>
          <w:szCs w:val="20"/>
        </w:rPr>
        <w:t>been demonstrated</w:t>
      </w:r>
      <w:r w:rsidRPr="00950AA1">
        <w:rPr>
          <w:sz w:val="20"/>
          <w:szCs w:val="20"/>
        </w:rPr>
        <w:t xml:space="preserve"> to</w:t>
      </w:r>
      <w:r w:rsidRPr="00950AA1">
        <w:rPr>
          <w:rFonts w:eastAsiaTheme="minorEastAsia" w:cs="Times"/>
          <w:color w:val="262626"/>
          <w:sz w:val="20"/>
          <w:szCs w:val="20"/>
          <w:lang w:val="en-US"/>
        </w:rPr>
        <w:t xml:space="preserve"> form a biofilm within the middle ear during infection, a process promoted by the production of lipo-oligosaccharides (LOS)</w:t>
      </w:r>
      <w:r w:rsidR="00A80C4A">
        <w:rPr>
          <w:rFonts w:eastAsiaTheme="minorEastAsia" w:cs="Times"/>
          <w:color w:val="262626"/>
          <w:sz w:val="20"/>
          <w:szCs w:val="20"/>
          <w:lang w:val="en-US"/>
        </w:rPr>
        <w:t>,</w:t>
      </w:r>
      <w:r w:rsidRPr="00950AA1">
        <w:rPr>
          <w:rFonts w:eastAsiaTheme="minorEastAsia" w:cs="Times"/>
          <w:color w:val="262626"/>
          <w:sz w:val="20"/>
          <w:szCs w:val="20"/>
          <w:lang w:val="en-US"/>
        </w:rPr>
        <w:t xml:space="preserve"> which is thought t</w:t>
      </w:r>
      <w:r w:rsidR="00A91AF7" w:rsidRPr="00950AA1">
        <w:rPr>
          <w:rFonts w:eastAsiaTheme="minorEastAsia" w:cs="Times"/>
          <w:color w:val="262626"/>
          <w:sz w:val="20"/>
          <w:szCs w:val="20"/>
          <w:lang w:val="en-US"/>
        </w:rPr>
        <w:t>o promote bacterial persistence</w:t>
      </w:r>
      <w:r w:rsidRPr="00950AA1">
        <w:rPr>
          <w:rFonts w:eastAsiaTheme="minorEastAsia" w:cs="Times"/>
          <w:color w:val="262626"/>
          <w:sz w:val="20"/>
          <w:szCs w:val="20"/>
          <w:lang w:val="en-US"/>
        </w:rPr>
        <w:t xml:space="preserve">. </w:t>
      </w:r>
      <w:r w:rsidRPr="00950AA1">
        <w:rPr>
          <w:sz w:val="20"/>
          <w:szCs w:val="20"/>
        </w:rPr>
        <w:t xml:space="preserve">Biofilm presence was shown to correlate with bacterial load in </w:t>
      </w:r>
      <w:r w:rsidR="00101C00" w:rsidRPr="00950AA1">
        <w:rPr>
          <w:sz w:val="20"/>
          <w:szCs w:val="20"/>
        </w:rPr>
        <w:t>an</w:t>
      </w:r>
      <w:r w:rsidRPr="00950AA1">
        <w:rPr>
          <w:sz w:val="20"/>
          <w:szCs w:val="20"/>
        </w:rPr>
        <w:t xml:space="preserve"> experimental model of otitis media </w:t>
      </w:r>
      <w:r w:rsidRPr="00950AA1">
        <w:rPr>
          <w:sz w:val="20"/>
          <w:szCs w:val="20"/>
        </w:rPr>
        <w:fldChar w:fldCharType="begin" w:fldLock="1"/>
      </w:r>
      <w:r w:rsidRPr="00950AA1">
        <w:rPr>
          <w:sz w:val="20"/>
          <w:szCs w:val="20"/>
        </w:rPr>
        <w:instrText>ADDIN CSL_CITATION { "citationItems" : [ { "id" : "ITEM-1", "itemData" : { "DOI" : "10.1159/000205937", "ISSN" : "1662-8128", "PMID" : "20375579", "abstract" : "Nontypeable Haemophilus influenzae (NTHi) is a leading cause of acute and chronic otitis media, which are a major public health problem worldwide. The persistence of NTHi during chronic and recurrent otitis media infections involves multicellular biofilm communities formed within the middle-ear chamber. Bacterial biofilms resist immune clearance and antibiotic therapy due in part to encasement within a polymeric matrix. In this study, the contribution of biofilms to bacterial persistence in vivo and composition of the NTHi biofilm matrix during experimental otitis media were investigated. The presence of biofilms within the chinchilla middle-ear chamber was significantly correlated with increased bacterial load in middle-ear effusions and tissue. Examination of thin sections revealed polymorphonuclear cells within a DNA lattice containing elastase and histones, which is consistent with the definition of neutrophil extracellular traps. Viable multicellular biofilm communities with biofilm phenotypes were found within the DNA lattice throughout the biofilm. Further, NTHi was resistant to both phagocytic and extracellular neutrophil killing in vitro by means of lipooligosaccharide moieties that promote biofilm formation. These data support the conclusion that NTHi subverts neutrophil extracellular traps to persist in vivo. These data also indicate that a more inclusive definition for biofilms may be warranted.", "author" : [ { "dropping-particle" : "", "family" : "Hong", "given" : "Wenzhou", "non-dropping-particle" : "", "parse-names" : false, "suffix" : "" }, { "dropping-particle" : "", "family" : "Juneau", "given" : "Richard A", "non-dropping-particle" : "", "parse-names" : false, "suffix" : "" }, { "dropping-particle" : "", "family" : "Pang", "given" : "Bing", "non-dropping-particle" : "", "parse-names" : false, "suffix" : "" }, { "dropping-particle" : "", "family" : "Swords", "given" : "W Edward", "non-dropping-particle" : "", "parse-names" : false, "suffix" : "" } ], "container-title" : "Journal of innate immunity", "id" : "ITEM-1", "issue" : "3", "issued" : { "date-parts" : [ [ "2009", "1" ] ] }, "page" : "215-24", "title" : "Survival of bacterial biofilms within neutrophil extracellular traps promotes nontypeable Haemophilus influenzae persistence in the chinchilla model for otitis media.", "type" : "article-journal", "volume" : "1" }, "uris" : [ "http://www.mendeley.com/documents/?uuid=ff69463a-ae05-4724-9d86-733157493539" ] } ], "mendeley" : { "formattedCitation" : "[35]", "plainTextFormattedCitation" : "[35]", "previouslyFormattedCitation" : "[32]" }, "properties" : { "noteIndex" : 0 }, "schema" : "https://github.com/citation-style-language/schema/raw/master/csl-citation.json" }</w:instrText>
      </w:r>
      <w:r w:rsidRPr="00950AA1">
        <w:rPr>
          <w:sz w:val="20"/>
          <w:szCs w:val="20"/>
        </w:rPr>
        <w:fldChar w:fldCharType="separate"/>
      </w:r>
      <w:r w:rsidRPr="00950AA1">
        <w:rPr>
          <w:noProof/>
          <w:sz w:val="20"/>
          <w:szCs w:val="20"/>
        </w:rPr>
        <w:t>[</w:t>
      </w:r>
      <w:r w:rsidR="004806EB" w:rsidRPr="00950AA1">
        <w:rPr>
          <w:noProof/>
          <w:sz w:val="20"/>
          <w:szCs w:val="20"/>
        </w:rPr>
        <w:t>22</w:t>
      </w:r>
      <w:r w:rsidRPr="00950AA1">
        <w:rPr>
          <w:noProof/>
          <w:sz w:val="20"/>
          <w:szCs w:val="20"/>
        </w:rPr>
        <w:t>]</w:t>
      </w:r>
      <w:r w:rsidRPr="00950AA1">
        <w:rPr>
          <w:sz w:val="20"/>
          <w:szCs w:val="20"/>
        </w:rPr>
        <w:fldChar w:fldCharType="end"/>
      </w:r>
      <w:r w:rsidRPr="00950AA1">
        <w:rPr>
          <w:sz w:val="20"/>
          <w:szCs w:val="20"/>
        </w:rPr>
        <w:t>, with microscopy revealing the presence of NT</w:t>
      </w:r>
      <w:r w:rsidRPr="00950AA1">
        <w:rPr>
          <w:i/>
          <w:sz w:val="20"/>
          <w:szCs w:val="20"/>
        </w:rPr>
        <w:t xml:space="preserve">Hi </w:t>
      </w:r>
      <w:r w:rsidRPr="00950AA1">
        <w:rPr>
          <w:sz w:val="20"/>
          <w:szCs w:val="20"/>
        </w:rPr>
        <w:t xml:space="preserve">communities with biofilm phenotypes within a DNA lattice containing neutrophils, elastase and histones consistent with the appearance of NETs. The bacteria were </w:t>
      </w:r>
      <w:r w:rsidR="00A91AF7" w:rsidRPr="00950AA1">
        <w:rPr>
          <w:sz w:val="20"/>
          <w:szCs w:val="20"/>
        </w:rPr>
        <w:t xml:space="preserve">found to be </w:t>
      </w:r>
      <w:r w:rsidRPr="00950AA1">
        <w:rPr>
          <w:sz w:val="20"/>
          <w:szCs w:val="20"/>
        </w:rPr>
        <w:t xml:space="preserve">resistant to phagocytosis and extracellular neutrophil killing </w:t>
      </w:r>
      <w:r w:rsidRPr="00950AA1">
        <w:rPr>
          <w:i/>
          <w:sz w:val="20"/>
          <w:szCs w:val="20"/>
        </w:rPr>
        <w:t>in vitro</w:t>
      </w:r>
      <w:r w:rsidRPr="00950AA1">
        <w:rPr>
          <w:sz w:val="20"/>
          <w:szCs w:val="20"/>
        </w:rPr>
        <w:t xml:space="preserve">, </w:t>
      </w:r>
      <w:r w:rsidR="00A91AF7" w:rsidRPr="00950AA1">
        <w:rPr>
          <w:sz w:val="20"/>
          <w:szCs w:val="20"/>
        </w:rPr>
        <w:t>which was</w:t>
      </w:r>
      <w:r w:rsidRPr="00950AA1">
        <w:rPr>
          <w:sz w:val="20"/>
          <w:szCs w:val="20"/>
        </w:rPr>
        <w:t xml:space="preserve"> LOS-dependent.</w:t>
      </w:r>
    </w:p>
    <w:p w14:paraId="0C93C231" w14:textId="77777777" w:rsidR="00101C00" w:rsidRPr="00950AA1" w:rsidRDefault="00101C00" w:rsidP="00950AA1">
      <w:pPr>
        <w:spacing w:after="0" w:line="480" w:lineRule="auto"/>
        <w:jc w:val="both"/>
        <w:rPr>
          <w:rFonts w:eastAsia="Times New Roman" w:cs="Garamond"/>
          <w:sz w:val="20"/>
          <w:szCs w:val="20"/>
          <w:lang w:eastAsia="en-GB"/>
        </w:rPr>
      </w:pPr>
    </w:p>
    <w:p w14:paraId="1B8D9577" w14:textId="2B84355C" w:rsidR="00A026E4" w:rsidRPr="00950AA1" w:rsidRDefault="00A026E4" w:rsidP="00950AA1">
      <w:pPr>
        <w:spacing w:after="0" w:line="480" w:lineRule="auto"/>
        <w:jc w:val="both"/>
        <w:rPr>
          <w:rFonts w:eastAsia="Times New Roman" w:cs="Garamond"/>
          <w:sz w:val="20"/>
          <w:szCs w:val="20"/>
          <w:lang w:eastAsia="en-GB"/>
        </w:rPr>
      </w:pPr>
      <w:r w:rsidRPr="00950AA1">
        <w:rPr>
          <w:sz w:val="20"/>
          <w:szCs w:val="20"/>
        </w:rPr>
        <w:t>NT</w:t>
      </w:r>
      <w:r w:rsidRPr="00950AA1">
        <w:rPr>
          <w:i/>
          <w:sz w:val="20"/>
          <w:szCs w:val="20"/>
        </w:rPr>
        <w:t>Hi</w:t>
      </w:r>
      <w:r w:rsidRPr="00950AA1">
        <w:rPr>
          <w:sz w:val="20"/>
          <w:szCs w:val="20"/>
        </w:rPr>
        <w:t xml:space="preserve"> also produces the antioxidants peroxiredoxin-glutaredoxin and catalase, two molecules </w:t>
      </w:r>
      <w:r w:rsidR="0044180B" w:rsidRPr="00950AA1">
        <w:rPr>
          <w:sz w:val="20"/>
          <w:szCs w:val="20"/>
        </w:rPr>
        <w:t xml:space="preserve">that </w:t>
      </w:r>
      <w:r w:rsidRPr="00950AA1">
        <w:rPr>
          <w:sz w:val="20"/>
          <w:szCs w:val="20"/>
        </w:rPr>
        <w:t xml:space="preserve">confer resistance to hydrogen peroxide </w:t>
      </w:r>
      <w:r w:rsidRPr="00950AA1">
        <w:rPr>
          <w:i/>
          <w:sz w:val="20"/>
          <w:szCs w:val="20"/>
        </w:rPr>
        <w:t>in vitro</w:t>
      </w:r>
      <w:r w:rsidRPr="00950AA1">
        <w:rPr>
          <w:sz w:val="20"/>
          <w:szCs w:val="20"/>
        </w:rPr>
        <w:t xml:space="preserve">. Mutant strains with a deletion of the two genes encoding these factors, </w:t>
      </w:r>
      <w:r w:rsidRPr="00950AA1">
        <w:rPr>
          <w:i/>
          <w:sz w:val="20"/>
          <w:szCs w:val="20"/>
        </w:rPr>
        <w:t>hktE</w:t>
      </w:r>
      <w:r w:rsidRPr="00950AA1">
        <w:rPr>
          <w:sz w:val="20"/>
          <w:szCs w:val="20"/>
        </w:rPr>
        <w:t xml:space="preserve"> and </w:t>
      </w:r>
      <w:r w:rsidRPr="00950AA1">
        <w:rPr>
          <w:i/>
          <w:sz w:val="20"/>
          <w:szCs w:val="20"/>
        </w:rPr>
        <w:t>pdgX</w:t>
      </w:r>
      <w:r w:rsidRPr="00950AA1">
        <w:rPr>
          <w:sz w:val="20"/>
          <w:szCs w:val="20"/>
        </w:rPr>
        <w:t xml:space="preserve">, displayed reduced survival in the presence of hydrogen peroxide, increased susceptibility to NET-mediated killing </w:t>
      </w:r>
      <w:r w:rsidRPr="00950AA1">
        <w:rPr>
          <w:i/>
          <w:sz w:val="20"/>
          <w:szCs w:val="20"/>
        </w:rPr>
        <w:t>in vitro</w:t>
      </w:r>
      <w:r w:rsidRPr="00950AA1">
        <w:rPr>
          <w:sz w:val="20"/>
          <w:szCs w:val="20"/>
        </w:rPr>
        <w:t xml:space="preserve">, and attenuated persistence in the middle ear </w:t>
      </w:r>
      <w:r w:rsidRPr="00950AA1">
        <w:rPr>
          <w:sz w:val="20"/>
          <w:szCs w:val="20"/>
        </w:rPr>
        <w:fldChar w:fldCharType="begin" w:fldLock="1"/>
      </w:r>
      <w:r w:rsidRPr="00950AA1">
        <w:rPr>
          <w:sz w:val="20"/>
          <w:szCs w:val="20"/>
        </w:rPr>
        <w:instrText>ADDIN CSL_CITATION { "citationItems" : [ { "id" : "ITEM-1", "itemData" : { "DOI" : "10.1128/IAI.02390-14", "ISSN" : "1098-5522", "PMID" : "25348637", "abstract" : "Nontypeable Haemophilus influenzae (NTHi) is a common commensal and opportunistic pathogen of the human airways. For example, NTHi is a leading cause of otitis media and is the most common cause of airway infections associated with chronic obstructive pulmonary disease (COPD). These infections are often chronic/recurrent in nature and involve bacterial persistence within biofilm communities that are highly resistant to host clearance. Our previous work has shown that NTHi within biofilms have increased expression of factors associated with oxidative stress responses. The goal of this study was to define role(s) for catalase (hktE) and a bifunctional peroxiredoxin-glutaredoxin (pdgX) in resistance of NTHi to oxidants and persistence in vivo. Isogenic NTHi 86-028NP mutants lacking hktE and pdgX had increased susceptibility to peroxide. Moreover, these strains had persistence defects in the chinchilla infection model for otitis media, as well as a murine model for COPD. Additional work showed that pdgX and hktE were important determinants of NTHi survival within neutrophil extracellular traps (NETs), which we have shown to be an integral part of NTHi biofilms in vivo. Based on these data, we conclude that catalase and peroxiredoxin-glutaredoxin are determinants of bacterial persistence during chronic/recurrent NTHi infections that promote bacterial survival within NETs.", "author" : [ { "dropping-particle" : "", "family" : "Juneau", "given" : "Richard A", "non-dropping-particle" : "", "parse-names" : false, "suffix" : "" }, { "dropping-particle" : "", "family" : "Pang", "given" : "Bing", "non-dropping-particle" : "", "parse-names" : false, "suffix" : "" }, { "dropping-particle" : "", "family" : "Armbruster", "given" : "Chelsie E", "non-dropping-particle" : "", "parse-names" : false, "suffix" : "" }, { "dropping-particle" : "", "family" : "Murrah", "given" : "Kyle A", "non-dropping-particle" : "", "parse-names" : false, "suffix" : "" }, { "dropping-particle" : "", "family" : "Perez", "given" : "Antonia C", "non-dropping-particle" : "", "parse-names" : false, "suffix" : "" }, { "dropping-particle" : "", "family" : "Swords", "given" : "W Edward", "non-dropping-particle" : "", "parse-names" : false, "suffix" : "" } ], "container-title" : "Infection and immunity", "id" : "ITEM-1", "issued" : { "date-parts" : [ [ "2015", "10", "27" ] ] }, "title" : "Peroxiredoxin/glutaredoxin (pdgX) and catalase (htkE) promote resistance of nontypeable Haemophilus influenzae 86-028NP to oxidant and survival within neutrophil extracellular traps.", "type" : "article-journal" }, "uris" : [ "http://www.mendeley.com/documents/?uuid=54298f9d-c7da-48b3-8a99-3ca049ff943c" ] } ], "mendeley" : { "formattedCitation" : "[36]", "plainTextFormattedCitation" : "[36]", "previouslyFormattedCitation" : "[33]" }, "properties" : { "noteIndex" : 0 }, "schema" : "https://github.com/citation-style-language/schema/raw/master/csl-citation.json" }</w:instrText>
      </w:r>
      <w:r w:rsidRPr="00950AA1">
        <w:rPr>
          <w:sz w:val="20"/>
          <w:szCs w:val="20"/>
        </w:rPr>
        <w:fldChar w:fldCharType="separate"/>
      </w:r>
      <w:r w:rsidRPr="00950AA1">
        <w:rPr>
          <w:noProof/>
          <w:sz w:val="20"/>
          <w:szCs w:val="20"/>
        </w:rPr>
        <w:t>[</w:t>
      </w:r>
      <w:r w:rsidR="005663BC" w:rsidRPr="00950AA1">
        <w:rPr>
          <w:noProof/>
          <w:sz w:val="20"/>
          <w:szCs w:val="20"/>
        </w:rPr>
        <w:t>34</w:t>
      </w:r>
      <w:r w:rsidRPr="00950AA1">
        <w:rPr>
          <w:noProof/>
          <w:sz w:val="20"/>
          <w:szCs w:val="20"/>
        </w:rPr>
        <w:t>]</w:t>
      </w:r>
      <w:r w:rsidRPr="00950AA1">
        <w:rPr>
          <w:sz w:val="20"/>
          <w:szCs w:val="20"/>
        </w:rPr>
        <w:fldChar w:fldCharType="end"/>
      </w:r>
      <w:r w:rsidRPr="00950AA1">
        <w:rPr>
          <w:sz w:val="20"/>
          <w:szCs w:val="20"/>
        </w:rPr>
        <w:t>. Susceptibility to NET-mediated killing was partially rescued by the addition of exogenous catalase, and is thought to be due to the antioxidants providing resistance against the microbicidal activity of ROS within NETs.</w:t>
      </w:r>
    </w:p>
    <w:p w14:paraId="21ABAA88" w14:textId="77777777" w:rsidR="00A30C0E" w:rsidRPr="00950AA1" w:rsidRDefault="00A30C0E" w:rsidP="00950AA1">
      <w:pPr>
        <w:spacing w:after="0" w:line="480" w:lineRule="auto"/>
        <w:jc w:val="both"/>
        <w:rPr>
          <w:rFonts w:eastAsia="Times New Roman" w:cs="Times New Roman"/>
          <w:color w:val="000000"/>
          <w:sz w:val="20"/>
          <w:szCs w:val="20"/>
          <w:lang w:eastAsia="en-GB"/>
        </w:rPr>
      </w:pPr>
    </w:p>
    <w:p w14:paraId="51B9F501" w14:textId="77777777" w:rsidR="006E24A3" w:rsidRPr="00950AA1" w:rsidRDefault="006E24A3" w:rsidP="00950AA1">
      <w:pPr>
        <w:spacing w:after="0" w:line="480" w:lineRule="auto"/>
        <w:jc w:val="both"/>
        <w:rPr>
          <w:rFonts w:eastAsia="Times New Roman" w:cs="Times New Roman"/>
          <w:b/>
          <w:color w:val="000000"/>
          <w:sz w:val="20"/>
          <w:szCs w:val="20"/>
          <w:u w:val="single"/>
          <w:lang w:eastAsia="en-GB"/>
        </w:rPr>
      </w:pPr>
      <w:r w:rsidRPr="00950AA1">
        <w:rPr>
          <w:rFonts w:eastAsia="Times New Roman" w:cs="Times New Roman"/>
          <w:b/>
          <w:i/>
          <w:color w:val="000000"/>
          <w:sz w:val="20"/>
          <w:szCs w:val="20"/>
          <w:u w:val="single"/>
          <w:lang w:eastAsia="en-GB"/>
        </w:rPr>
        <w:t>Bordetella pertussis</w:t>
      </w:r>
      <w:r w:rsidRPr="00950AA1">
        <w:rPr>
          <w:rFonts w:eastAsia="Times New Roman" w:cs="Times New Roman"/>
          <w:b/>
          <w:color w:val="000000"/>
          <w:sz w:val="20"/>
          <w:szCs w:val="20"/>
          <w:u w:val="single"/>
          <w:lang w:eastAsia="en-GB"/>
        </w:rPr>
        <w:t xml:space="preserve"> and </w:t>
      </w:r>
      <w:r w:rsidRPr="00950AA1">
        <w:rPr>
          <w:rFonts w:eastAsia="Times New Roman" w:cs="Times New Roman"/>
          <w:b/>
          <w:i/>
          <w:color w:val="000000"/>
          <w:sz w:val="20"/>
          <w:szCs w:val="20"/>
          <w:u w:val="single"/>
          <w:lang w:eastAsia="en-GB"/>
        </w:rPr>
        <w:t>Cryptococcus neoformans</w:t>
      </w:r>
      <w:r w:rsidR="00101C00" w:rsidRPr="00950AA1">
        <w:rPr>
          <w:rFonts w:eastAsia="Times New Roman" w:cs="Times New Roman"/>
          <w:b/>
          <w:color w:val="000000"/>
          <w:sz w:val="20"/>
          <w:szCs w:val="20"/>
          <w:u w:val="single"/>
          <w:lang w:eastAsia="en-GB"/>
        </w:rPr>
        <w:t>: NET</w:t>
      </w:r>
      <w:r w:rsidR="002A7760" w:rsidRPr="00950AA1">
        <w:rPr>
          <w:rFonts w:eastAsia="Times New Roman" w:cs="Times New Roman"/>
          <w:b/>
          <w:color w:val="000000"/>
          <w:sz w:val="20"/>
          <w:szCs w:val="20"/>
          <w:u w:val="single"/>
          <w:lang w:eastAsia="en-GB"/>
        </w:rPr>
        <w:t xml:space="preserve"> inhibition</w:t>
      </w:r>
    </w:p>
    <w:p w14:paraId="65F8F9C8" w14:textId="77777777" w:rsidR="002A7760" w:rsidRPr="00950AA1" w:rsidRDefault="002A7760" w:rsidP="00950AA1">
      <w:pPr>
        <w:spacing w:after="0" w:line="480" w:lineRule="auto"/>
        <w:jc w:val="both"/>
        <w:rPr>
          <w:rFonts w:eastAsia="Times New Roman" w:cs="Times New Roman"/>
          <w:color w:val="000000"/>
          <w:sz w:val="20"/>
          <w:szCs w:val="20"/>
          <w:lang w:eastAsia="en-GB"/>
        </w:rPr>
      </w:pPr>
    </w:p>
    <w:p w14:paraId="1B93665E" w14:textId="35FF1161" w:rsidR="00A30C0E" w:rsidRPr="00950AA1" w:rsidRDefault="00A30C0E" w:rsidP="00950AA1">
      <w:pPr>
        <w:spacing w:after="0" w:line="480" w:lineRule="auto"/>
        <w:jc w:val="both"/>
        <w:rPr>
          <w:rFonts w:eastAsia="Times New Roman" w:cs="Times New Roman"/>
          <w:color w:val="000000"/>
          <w:sz w:val="20"/>
          <w:szCs w:val="20"/>
          <w:lang w:eastAsia="en-GB"/>
        </w:rPr>
      </w:pPr>
      <w:r w:rsidRPr="00950AA1">
        <w:rPr>
          <w:rFonts w:eastAsia="Times New Roman" w:cs="Times New Roman"/>
          <w:i/>
          <w:color w:val="000000"/>
          <w:sz w:val="20"/>
          <w:szCs w:val="20"/>
          <w:lang w:eastAsia="en-GB"/>
        </w:rPr>
        <w:t>Bordetella pertussis</w:t>
      </w:r>
      <w:r w:rsidRPr="00950AA1">
        <w:rPr>
          <w:rFonts w:eastAsia="Times New Roman" w:cs="Times New Roman"/>
          <w:color w:val="000000"/>
          <w:sz w:val="20"/>
          <w:szCs w:val="20"/>
          <w:lang w:eastAsia="en-GB"/>
        </w:rPr>
        <w:t xml:space="preserve"> </w:t>
      </w:r>
      <w:r w:rsidRPr="00950AA1">
        <w:rPr>
          <w:rFonts w:eastAsia="Times New Roman" w:cs="Times New Roman"/>
          <w:color w:val="000000"/>
          <w:sz w:val="20"/>
          <w:szCs w:val="20"/>
          <w:lang w:eastAsia="en-GB"/>
        </w:rPr>
        <w:fldChar w:fldCharType="begin" w:fldLock="1"/>
      </w:r>
      <w:r w:rsidR="002F6E38" w:rsidRPr="00950AA1">
        <w:rPr>
          <w:rFonts w:eastAsia="Times New Roman" w:cs="Times New Roman"/>
          <w:color w:val="000000"/>
          <w:sz w:val="20"/>
          <w:szCs w:val="20"/>
          <w:lang w:eastAsia="en-GB"/>
        </w:rPr>
        <w:instrText>ADDIN CSL_CITATION { "citationItems" : [ { "id" : "ITEM-1", "itemData" : { "DOI" : "10.1128/IAI.02487-14", "ISSN" : "1098-5522", "PMID" : "25287922", "abstract" : "The adenylate cyclase toxin (ACT) of Bordetella pertussis intoxicates target cells by generating supraphysiologic levels of intracellular cAMP. Since ACT kills macrophages rapidly and potently, we asked whether ACT would also kill neutrophils. In fact, ACT prolongs the neutrophil lifespan by inhibiting constitutive apoptosis and preventing apoptosis induced by exposure to live B. pertussis. Imaging of B. pertussis-exposed neutrophils revealed that B. pertussis lacking ACT induces formation of neutrophil extracellular traps (NETs) whereas wild-type B. pertussis does not, suggesting that ACT suppresses NET formation. Indeed, ACT inhibits formation of NETs by generating cAMP and consequently inhibiting the oxidative burst. Convalescent serum from humans following clinical pertussis blocks the ACT-mediated suppression of NET formation. These studies provide novel insight into the phagocyte impotence caused by ACT, which not only impairs neutrophil function but also inhibits death of neutrophils by apoptosis and NETosis.", "author" : [ { "dropping-particle" : "", "family" : "Eby", "given" : "Joshua C", "non-dropping-particle" : "", "parse-names" : false, "suffix" : "" }, { "dropping-particle" : "", "family" : "Gray", "given" : "Mary C", "non-dropping-particle" : "", "parse-names" : false, "suffix" : "" }, { "dropping-particle" : "", "family" : "Hewlett", "given" : "Erik L", "non-dropping-particle" : "", "parse-names" : false, "suffix" : "" } ], "container-title" : "Infection and immunity", "id" : "ITEM-1", "issued" : { "date-parts" : [ [ "2014", "10", "6" ] ] }, "title" : "Cyclic AMP-mediated Suppression of Neutrophil Extracellular Trap Formation and Apoptosis by the Bordetella Adenylate Cyclase Toxin.", "type" : "article-journal" }, "uris" : [ "http://www.mendeley.com/documents/?uuid=74040a76-009b-4135-a631-adf27db85f98" ] } ], "mendeley" : { "formattedCitation" : "[21]", "plainTextFormattedCitation" : "[21]", "previouslyFormattedCitation" : "[23]" }, "properties" : { "noteIndex" : 0 }, "schema" : "https://github.com/citation-style-language/schema/raw/master/csl-citation.json" }</w:instrText>
      </w:r>
      <w:r w:rsidRPr="00950AA1">
        <w:rPr>
          <w:rFonts w:eastAsia="Times New Roman" w:cs="Times New Roman"/>
          <w:color w:val="000000"/>
          <w:sz w:val="20"/>
          <w:szCs w:val="20"/>
          <w:lang w:eastAsia="en-GB"/>
        </w:rPr>
        <w:fldChar w:fldCharType="separate"/>
      </w:r>
      <w:r w:rsidR="002F6E38" w:rsidRPr="00950AA1">
        <w:rPr>
          <w:rFonts w:eastAsia="Times New Roman" w:cs="Times New Roman"/>
          <w:noProof/>
          <w:color w:val="000000"/>
          <w:sz w:val="20"/>
          <w:szCs w:val="20"/>
          <w:lang w:eastAsia="en-GB"/>
        </w:rPr>
        <w:t>[</w:t>
      </w:r>
      <w:r w:rsidR="0005206F" w:rsidRPr="00950AA1">
        <w:rPr>
          <w:rFonts w:eastAsia="Times New Roman" w:cs="Times New Roman"/>
          <w:noProof/>
          <w:color w:val="000000"/>
          <w:sz w:val="20"/>
          <w:szCs w:val="20"/>
          <w:lang w:eastAsia="en-GB"/>
        </w:rPr>
        <w:t>18</w:t>
      </w:r>
      <w:r w:rsidR="002F6E38" w:rsidRPr="00950AA1">
        <w:rPr>
          <w:rFonts w:eastAsia="Times New Roman" w:cs="Times New Roman"/>
          <w:noProof/>
          <w:color w:val="000000"/>
          <w:sz w:val="20"/>
          <w:szCs w:val="20"/>
          <w:lang w:eastAsia="en-GB"/>
        </w:rPr>
        <w:t>]</w:t>
      </w:r>
      <w:r w:rsidRPr="00950AA1">
        <w:rPr>
          <w:rFonts w:eastAsia="Times New Roman" w:cs="Times New Roman"/>
          <w:color w:val="000000"/>
          <w:sz w:val="20"/>
          <w:szCs w:val="20"/>
          <w:lang w:eastAsia="en-GB"/>
        </w:rPr>
        <w:fldChar w:fldCharType="end"/>
      </w:r>
      <w:r w:rsidRPr="00950AA1">
        <w:rPr>
          <w:rFonts w:eastAsia="Times New Roman" w:cs="Times New Roman"/>
          <w:color w:val="000000"/>
          <w:sz w:val="20"/>
          <w:szCs w:val="20"/>
          <w:lang w:eastAsia="en-GB"/>
        </w:rPr>
        <w:t xml:space="preserve"> and the fungus </w:t>
      </w:r>
      <w:r w:rsidRPr="00950AA1">
        <w:rPr>
          <w:rFonts w:eastAsia="Times New Roman" w:cs="Times New Roman"/>
          <w:i/>
          <w:color w:val="000000"/>
          <w:sz w:val="20"/>
          <w:szCs w:val="20"/>
          <w:lang w:eastAsia="en-GB"/>
        </w:rPr>
        <w:t>Cryptococcus neoformans</w:t>
      </w:r>
      <w:r w:rsidRPr="00950AA1">
        <w:rPr>
          <w:rFonts w:eastAsia="Times New Roman" w:cs="Times New Roman"/>
          <w:color w:val="000000"/>
          <w:sz w:val="20"/>
          <w:szCs w:val="20"/>
          <w:lang w:eastAsia="en-GB"/>
        </w:rPr>
        <w:t xml:space="preserve"> </w:t>
      </w:r>
      <w:r w:rsidRPr="00950AA1">
        <w:rPr>
          <w:rFonts w:eastAsia="Times New Roman" w:cs="Times New Roman"/>
          <w:color w:val="000000"/>
          <w:sz w:val="20"/>
          <w:szCs w:val="20"/>
          <w:lang w:eastAsia="en-GB"/>
        </w:rPr>
        <w:fldChar w:fldCharType="begin" w:fldLock="1"/>
      </w:r>
      <w:r w:rsidR="002F6E38" w:rsidRPr="00950AA1">
        <w:rPr>
          <w:rFonts w:eastAsia="Times New Roman" w:cs="Times New Roman"/>
          <w:color w:val="000000"/>
          <w:sz w:val="20"/>
          <w:szCs w:val="20"/>
          <w:lang w:eastAsia="en-GB"/>
        </w:rPr>
        <w:instrText>ADDIN CSL_CITATION { "citationItems" : [ { "id" : "ITEM-1", "itemData" : { "DOI" : "10.1038/srep08008", "ISSN" : "2045-2322", "PMID" : "25620354", "abstract" : "In the present study, we characterized the in vitro modulation of NETs (neutrophil extracellular traps) induced in human neutrophils by the opportunistic fungus Cryptococcus neoformans, evaluating the participation of capsular polysaccharides glucuronoxylomanan (GXM) and glucuronoxylomannogalactan (GXMGal) in this phenomenon. The mutant acapsular strain CAP67 and the capsular polysaccharide GXMGal induced NET production. In contrast, the wild-type strain and the major polysaccharide GXM did not induce NET release. In addition, C. neoformans and the capsular polysaccharide GXM inhibited PMA-induced NET release. Additionally, we observed that the NET-enriched supernatants induced through CAP67 yeasts showed fungicidal activity on the capsular strain, and neutrophil elastase, myeloperoxidase, collagenase and histones were the key components for the induction of NET fungicidal activity. The signaling pathways associated with NET induction through the CAP67 strain were dependent on reactive oxygen species (ROS) and peptidylarginine deiminase-4 (PAD-4). Neither polysaccharide induced ROS production however both molecules blocked the production of ROS through PMA-activated neutrophils. Taken together, the results demonstrate that C. neoformans and the capsular component GXM inhibit the production of NETs in human neutrophils. This mechanism indicates a potentially new and important modulation factor for this fungal pathogen.", "author" : [ { "dropping-particle" : "", "family" : "Rocha", "given" : "Juliana D B", "non-dropping-particle" : "", "parse-names" : false, "suffix" : "" }, { "dropping-particle" : "", "family" : "Nascimento", "given" : "Michelle T C", "non-dropping-particle" : "", "parse-names" : false, "suffix" : "" }, { "dropping-particle" : "", "family" : "Decote-Ricardo", "given" : "Debora", "non-dropping-particle" : "", "parse-names" : false, "suffix" : "" }, { "dropping-particle" : "", "family" : "C\u00f4rte-Real", "given" : "Suzana", "non-dropping-particle" : "", "parse-names" : false, "suffix" : "" }, { "dropping-particle" : "", "family" : "Morrot", "given" : "Alexandre", "non-dropping-particle" : "", "parse-names" : false, "suffix" : "" }, { "dropping-particle" : "", "family" : "Heise", "given" : "Norton", "non-dropping-particle" : "", "parse-names" : false, "suffix" : "" }, { "dropping-particle" : "", "family" : "Nunes", "given" : "Marise P", "non-dropping-particle" : "", "parse-names" : false, "suffix" : "" }, { "dropping-particle" : "", "family" : "Previato", "given" : "Jos\u00e9 Osvaldo", "non-dropping-particle" : "", "parse-names" : false, "suffix" : "" }, { "dropping-particle" : "", "family" : "Mendon\u00e7a-Previato", "given" : "Lucia", "non-dropping-particle" : "", "parse-names" : false, "suffix" : "" }, { "dropping-particle" : "", "family" : "DosReis", "given" : "George A", "non-dropping-particle" : "", "parse-names" : false, "suffix" : "" }, { "dropping-particle" : "", "family" : "Saraiva", "given" : "Elvira M", "non-dropping-particle" : "", "parse-names" : false, "suffix" : "" }, { "dropping-particle" : "", "family" : "Freire-de-Lima", "given" : "C\u00e9lio G", "non-dropping-particle" : "", "parse-names" : false, "suffix" : "" } ], "container-title" : "Scientific reports", "id" : "ITEM-1", "issued" : { "date-parts" : [ [ "2015", "1", "26" ] ] }, "language" : "en", "page" : "8008", "publisher" : "Nature Publishing Group", "title" : "Capsular polysaccharides from Cryptococcus neoformans modulate production of neutrophil extracellular traps (NETs) by human neutrophils.", "type" : "article-journal", "volume" : "5" }, "uris" : [ "http://www.mendeley.com/documents/?uuid=a29ad477-a8f7-4eb4-a458-6627694666c6" ] } ], "mendeley" : { "formattedCitation" : "[22]", "plainTextFormattedCitation" : "[22]", "previouslyFormattedCitation" : "[24]" }, "properties" : { "noteIndex" : 0 }, "schema" : "https://github.com/citation-style-language/schema/raw/master/csl-citation.json" }</w:instrText>
      </w:r>
      <w:r w:rsidRPr="00950AA1">
        <w:rPr>
          <w:rFonts w:eastAsia="Times New Roman" w:cs="Times New Roman"/>
          <w:color w:val="000000"/>
          <w:sz w:val="20"/>
          <w:szCs w:val="20"/>
          <w:lang w:eastAsia="en-GB"/>
        </w:rPr>
        <w:fldChar w:fldCharType="separate"/>
      </w:r>
      <w:r w:rsidR="002F6E38" w:rsidRPr="00950AA1">
        <w:rPr>
          <w:rFonts w:eastAsia="Times New Roman" w:cs="Times New Roman"/>
          <w:noProof/>
          <w:color w:val="000000"/>
          <w:sz w:val="20"/>
          <w:szCs w:val="20"/>
          <w:lang w:eastAsia="en-GB"/>
        </w:rPr>
        <w:t>[</w:t>
      </w:r>
      <w:r w:rsidR="005663BC" w:rsidRPr="00950AA1">
        <w:rPr>
          <w:rFonts w:eastAsia="Times New Roman" w:cs="Times New Roman"/>
          <w:noProof/>
          <w:color w:val="000000"/>
          <w:sz w:val="20"/>
          <w:szCs w:val="20"/>
          <w:lang w:eastAsia="en-GB"/>
        </w:rPr>
        <w:t>35</w:t>
      </w:r>
      <w:r w:rsidR="002F6E38" w:rsidRPr="00950AA1">
        <w:rPr>
          <w:rFonts w:eastAsia="Times New Roman" w:cs="Times New Roman"/>
          <w:noProof/>
          <w:color w:val="000000"/>
          <w:sz w:val="20"/>
          <w:szCs w:val="20"/>
          <w:lang w:eastAsia="en-GB"/>
        </w:rPr>
        <w:t>]</w:t>
      </w:r>
      <w:r w:rsidRPr="00950AA1">
        <w:rPr>
          <w:rFonts w:eastAsia="Times New Roman" w:cs="Times New Roman"/>
          <w:color w:val="000000"/>
          <w:sz w:val="20"/>
          <w:szCs w:val="20"/>
          <w:lang w:eastAsia="en-GB"/>
        </w:rPr>
        <w:fldChar w:fldCharType="end"/>
      </w:r>
      <w:r w:rsidRPr="00950AA1">
        <w:rPr>
          <w:rFonts w:eastAsia="Times New Roman" w:cs="Times New Roman"/>
          <w:color w:val="000000"/>
          <w:sz w:val="20"/>
          <w:szCs w:val="20"/>
          <w:lang w:eastAsia="en-GB"/>
        </w:rPr>
        <w:t xml:space="preserve"> </w:t>
      </w:r>
      <w:r w:rsidR="00101C00" w:rsidRPr="00950AA1">
        <w:rPr>
          <w:rFonts w:eastAsia="Times New Roman" w:cs="Times New Roman"/>
          <w:color w:val="000000"/>
          <w:sz w:val="20"/>
          <w:szCs w:val="20"/>
          <w:lang w:eastAsia="en-GB"/>
        </w:rPr>
        <w:t xml:space="preserve">both </w:t>
      </w:r>
      <w:r w:rsidRPr="00950AA1">
        <w:rPr>
          <w:rFonts w:eastAsia="Times New Roman" w:cs="Times New Roman"/>
          <w:color w:val="000000"/>
          <w:sz w:val="20"/>
          <w:szCs w:val="20"/>
          <w:lang w:eastAsia="en-GB"/>
        </w:rPr>
        <w:t xml:space="preserve">inhibit NET </w:t>
      </w:r>
      <w:r w:rsidR="00101C00" w:rsidRPr="00950AA1">
        <w:rPr>
          <w:rFonts w:eastAsia="Times New Roman" w:cs="Times New Roman"/>
          <w:color w:val="000000"/>
          <w:sz w:val="20"/>
          <w:szCs w:val="20"/>
          <w:lang w:eastAsia="en-GB"/>
        </w:rPr>
        <w:t xml:space="preserve">formation </w:t>
      </w:r>
      <w:r w:rsidRPr="00950AA1">
        <w:rPr>
          <w:rFonts w:eastAsia="Times New Roman" w:cs="Times New Roman"/>
          <w:color w:val="000000"/>
          <w:sz w:val="20"/>
          <w:szCs w:val="20"/>
          <w:lang w:eastAsia="en-GB"/>
        </w:rPr>
        <w:t xml:space="preserve">by </w:t>
      </w:r>
      <w:r w:rsidR="00BF7F52" w:rsidRPr="00950AA1">
        <w:rPr>
          <w:rFonts w:eastAsia="Times New Roman" w:cs="Times New Roman"/>
          <w:color w:val="000000"/>
          <w:sz w:val="20"/>
          <w:szCs w:val="20"/>
          <w:lang w:eastAsia="en-GB"/>
        </w:rPr>
        <w:t xml:space="preserve">the </w:t>
      </w:r>
      <w:r w:rsidRPr="00950AA1">
        <w:rPr>
          <w:rFonts w:eastAsia="Times New Roman" w:cs="Times New Roman"/>
          <w:color w:val="000000"/>
          <w:sz w:val="20"/>
          <w:szCs w:val="20"/>
          <w:lang w:eastAsia="en-GB"/>
        </w:rPr>
        <w:t xml:space="preserve">suppression of ROS generation. Wild-type strains do not induce NETs, but mutants of these two pathogens </w:t>
      </w:r>
      <w:r w:rsidRPr="00950AA1">
        <w:rPr>
          <w:rFonts w:eastAsia="Times New Roman" w:cs="Times New Roman"/>
          <w:color w:val="000000"/>
          <w:sz w:val="20"/>
          <w:szCs w:val="20"/>
          <w:lang w:eastAsia="en-GB"/>
        </w:rPr>
        <w:lastRenderedPageBreak/>
        <w:t xml:space="preserve">lacking ROS- and NET-suppressing agents </w:t>
      </w:r>
      <w:r w:rsidR="003C4C7A" w:rsidRPr="00950AA1">
        <w:rPr>
          <w:rFonts w:eastAsia="Times New Roman" w:cs="Times New Roman"/>
          <w:color w:val="000000"/>
          <w:sz w:val="20"/>
          <w:szCs w:val="20"/>
          <w:lang w:eastAsia="en-GB"/>
        </w:rPr>
        <w:t xml:space="preserve">can </w:t>
      </w:r>
      <w:r w:rsidR="0044180B" w:rsidRPr="00950AA1">
        <w:rPr>
          <w:rFonts w:eastAsia="Times New Roman" w:cs="Times New Roman"/>
          <w:color w:val="000000"/>
          <w:sz w:val="20"/>
          <w:szCs w:val="20"/>
          <w:lang w:eastAsia="en-GB"/>
        </w:rPr>
        <w:t xml:space="preserve">certainly </w:t>
      </w:r>
      <w:r w:rsidRPr="00950AA1">
        <w:rPr>
          <w:rFonts w:eastAsia="Times New Roman" w:cs="Times New Roman"/>
          <w:color w:val="000000"/>
          <w:sz w:val="20"/>
          <w:szCs w:val="20"/>
          <w:lang w:eastAsia="en-GB"/>
        </w:rPr>
        <w:t>induce NET</w:t>
      </w:r>
      <w:r w:rsidR="003C4C7A" w:rsidRPr="00950AA1">
        <w:rPr>
          <w:rFonts w:eastAsia="Times New Roman" w:cs="Times New Roman"/>
          <w:color w:val="000000"/>
          <w:sz w:val="20"/>
          <w:szCs w:val="20"/>
          <w:lang w:eastAsia="en-GB"/>
        </w:rPr>
        <w:t xml:space="preserve"> release</w:t>
      </w:r>
      <w:r w:rsidRPr="00950AA1">
        <w:rPr>
          <w:rFonts w:eastAsia="Times New Roman" w:cs="Times New Roman"/>
          <w:color w:val="000000"/>
          <w:sz w:val="20"/>
          <w:szCs w:val="20"/>
          <w:lang w:eastAsia="en-GB"/>
        </w:rPr>
        <w:t xml:space="preserve">. NETs are inhibited by </w:t>
      </w:r>
      <w:r w:rsidRPr="00950AA1">
        <w:rPr>
          <w:rFonts w:eastAsia="Times New Roman" w:cs="Times New Roman"/>
          <w:i/>
          <w:color w:val="000000"/>
          <w:sz w:val="20"/>
          <w:szCs w:val="20"/>
          <w:lang w:eastAsia="en-GB"/>
        </w:rPr>
        <w:t>C. neoformans</w:t>
      </w:r>
      <w:r w:rsidRPr="00950AA1">
        <w:rPr>
          <w:rFonts w:eastAsia="Times New Roman" w:cs="Times New Roman"/>
          <w:color w:val="000000"/>
          <w:sz w:val="20"/>
          <w:szCs w:val="20"/>
          <w:lang w:eastAsia="en-GB"/>
        </w:rPr>
        <w:t xml:space="preserve"> </w:t>
      </w:r>
      <w:r w:rsidR="003C4C7A" w:rsidRPr="00950AA1">
        <w:rPr>
          <w:rFonts w:eastAsia="Times New Roman" w:cs="Times New Roman"/>
          <w:color w:val="000000"/>
          <w:sz w:val="20"/>
          <w:szCs w:val="20"/>
          <w:lang w:eastAsia="en-GB"/>
        </w:rPr>
        <w:t>via</w:t>
      </w:r>
      <w:r w:rsidRPr="00950AA1">
        <w:rPr>
          <w:rFonts w:eastAsia="Times New Roman" w:cs="Times New Roman"/>
          <w:color w:val="000000"/>
          <w:sz w:val="20"/>
          <w:szCs w:val="20"/>
          <w:lang w:eastAsia="en-GB"/>
        </w:rPr>
        <w:t xml:space="preserve"> its capsular polysaccharide glucuronoxylomannan, and in </w:t>
      </w:r>
      <w:r w:rsidRPr="00950AA1">
        <w:rPr>
          <w:rFonts w:eastAsia="Times New Roman" w:cs="Times New Roman"/>
          <w:i/>
          <w:color w:val="000000"/>
          <w:sz w:val="20"/>
          <w:szCs w:val="20"/>
          <w:lang w:eastAsia="en-GB"/>
        </w:rPr>
        <w:t>B. pertussis</w:t>
      </w:r>
      <w:r w:rsidRPr="00950AA1">
        <w:rPr>
          <w:rFonts w:eastAsia="Times New Roman" w:cs="Times New Roman"/>
          <w:color w:val="000000"/>
          <w:sz w:val="20"/>
          <w:szCs w:val="20"/>
          <w:lang w:eastAsia="en-GB"/>
        </w:rPr>
        <w:t xml:space="preserve"> through generation of </w:t>
      </w:r>
      <w:r w:rsidR="003523C2" w:rsidRPr="00950AA1">
        <w:rPr>
          <w:rFonts w:eastAsia="Times New Roman" w:cs="Times New Roman"/>
          <w:color w:val="000000"/>
          <w:sz w:val="20"/>
          <w:szCs w:val="20"/>
          <w:lang w:eastAsia="en-GB"/>
        </w:rPr>
        <w:t xml:space="preserve">adenylyl </w:t>
      </w:r>
      <w:r w:rsidRPr="00950AA1">
        <w:rPr>
          <w:rFonts w:eastAsia="Times New Roman" w:cs="Times New Roman"/>
          <w:color w:val="000000"/>
          <w:sz w:val="20"/>
          <w:szCs w:val="20"/>
          <w:lang w:eastAsia="en-GB"/>
        </w:rPr>
        <w:t xml:space="preserve">cyclase toxin (ACT). ACT generates high levels of cyclic AMP, which has a wide range of effects including inhibition of ERK phosphorylation, </w:t>
      </w:r>
      <w:r w:rsidR="003C4C7A" w:rsidRPr="00950AA1">
        <w:rPr>
          <w:rFonts w:eastAsia="Times New Roman" w:cs="Times New Roman"/>
          <w:color w:val="000000"/>
          <w:sz w:val="20"/>
          <w:szCs w:val="20"/>
          <w:lang w:eastAsia="en-GB"/>
        </w:rPr>
        <w:t>thus suppressing</w:t>
      </w:r>
      <w:r w:rsidRPr="00950AA1">
        <w:rPr>
          <w:rFonts w:eastAsia="Times New Roman" w:cs="Times New Roman"/>
          <w:color w:val="000000"/>
          <w:sz w:val="20"/>
          <w:szCs w:val="20"/>
          <w:lang w:eastAsia="en-GB"/>
        </w:rPr>
        <w:t xml:space="preserve"> ROS generation and </w:t>
      </w:r>
      <w:r w:rsidR="003523C2" w:rsidRPr="00950AA1">
        <w:rPr>
          <w:rFonts w:eastAsia="Times New Roman" w:cs="Times New Roman"/>
          <w:color w:val="000000"/>
          <w:sz w:val="20"/>
          <w:szCs w:val="20"/>
          <w:lang w:eastAsia="en-GB"/>
        </w:rPr>
        <w:t>NET formation</w:t>
      </w:r>
      <w:r w:rsidRPr="00950AA1">
        <w:rPr>
          <w:rFonts w:eastAsia="Times New Roman" w:cs="Times New Roman"/>
          <w:color w:val="000000"/>
          <w:sz w:val="20"/>
          <w:szCs w:val="20"/>
          <w:lang w:eastAsia="en-GB"/>
        </w:rPr>
        <w:t xml:space="preserve">. Intriguingly, convalescent-phase sera from patients with pertussis </w:t>
      </w:r>
      <w:r w:rsidR="0044180B" w:rsidRPr="00950AA1">
        <w:rPr>
          <w:rFonts w:eastAsia="Times New Roman" w:cs="Times New Roman"/>
          <w:color w:val="000000"/>
          <w:sz w:val="20"/>
          <w:szCs w:val="20"/>
          <w:lang w:eastAsia="en-GB"/>
        </w:rPr>
        <w:t xml:space="preserve">are </w:t>
      </w:r>
      <w:r w:rsidRPr="00950AA1">
        <w:rPr>
          <w:rFonts w:eastAsia="Times New Roman" w:cs="Times New Roman"/>
          <w:color w:val="000000"/>
          <w:sz w:val="20"/>
          <w:szCs w:val="20"/>
          <w:lang w:eastAsia="en-GB"/>
        </w:rPr>
        <w:t>able to reverse ACT-mediated inhibition of PMA-induced ROS and NETs</w:t>
      </w:r>
      <w:r w:rsidR="0005206F" w:rsidRPr="00950AA1">
        <w:rPr>
          <w:rFonts w:eastAsia="Times New Roman" w:cs="Times New Roman"/>
          <w:color w:val="000000"/>
          <w:sz w:val="20"/>
          <w:szCs w:val="20"/>
          <w:lang w:eastAsia="en-GB"/>
        </w:rPr>
        <w:t xml:space="preserve"> [18</w:t>
      </w:r>
      <w:r w:rsidR="00BA63D5" w:rsidRPr="00950AA1">
        <w:rPr>
          <w:rFonts w:eastAsia="Times New Roman" w:cs="Times New Roman"/>
          <w:color w:val="000000"/>
          <w:sz w:val="20"/>
          <w:szCs w:val="20"/>
          <w:lang w:eastAsia="en-GB"/>
        </w:rPr>
        <w:t>]</w:t>
      </w:r>
      <w:r w:rsidRPr="00950AA1">
        <w:rPr>
          <w:rFonts w:eastAsia="Times New Roman" w:cs="Times New Roman"/>
          <w:color w:val="000000"/>
          <w:sz w:val="20"/>
          <w:szCs w:val="20"/>
          <w:lang w:eastAsia="en-GB"/>
        </w:rPr>
        <w:t>.</w:t>
      </w:r>
    </w:p>
    <w:p w14:paraId="00CAEF88" w14:textId="77777777" w:rsidR="00FE303A" w:rsidRPr="00950AA1" w:rsidRDefault="00FE303A" w:rsidP="00950AA1">
      <w:pPr>
        <w:spacing w:after="0" w:line="480" w:lineRule="auto"/>
        <w:jc w:val="both"/>
        <w:rPr>
          <w:rFonts w:eastAsia="Times New Roman" w:cs="Times New Roman"/>
          <w:color w:val="000000"/>
          <w:sz w:val="20"/>
          <w:szCs w:val="20"/>
          <w:lang w:eastAsia="en-GB"/>
        </w:rPr>
      </w:pPr>
    </w:p>
    <w:p w14:paraId="0453DD8C" w14:textId="77777777" w:rsidR="00A026E4" w:rsidRPr="00950AA1" w:rsidRDefault="00A026E4" w:rsidP="00950AA1">
      <w:pPr>
        <w:spacing w:after="0" w:line="480" w:lineRule="auto"/>
        <w:jc w:val="both"/>
        <w:rPr>
          <w:b/>
          <w:sz w:val="20"/>
          <w:szCs w:val="20"/>
          <w:u w:val="single"/>
        </w:rPr>
      </w:pPr>
      <w:r w:rsidRPr="00950AA1">
        <w:rPr>
          <w:b/>
          <w:i/>
          <w:sz w:val="20"/>
          <w:szCs w:val="20"/>
          <w:u w:val="single"/>
        </w:rPr>
        <w:t>Burkholderia pseudomallei</w:t>
      </w:r>
      <w:r w:rsidR="002A7760" w:rsidRPr="00950AA1">
        <w:rPr>
          <w:b/>
          <w:sz w:val="20"/>
          <w:szCs w:val="20"/>
          <w:u w:val="single"/>
        </w:rPr>
        <w:t xml:space="preserve">: </w:t>
      </w:r>
      <w:r w:rsidR="00101C00" w:rsidRPr="00950AA1">
        <w:rPr>
          <w:b/>
          <w:sz w:val="20"/>
          <w:szCs w:val="20"/>
          <w:u w:val="single"/>
        </w:rPr>
        <w:t>NET</w:t>
      </w:r>
      <w:r w:rsidR="002A7760" w:rsidRPr="00950AA1">
        <w:rPr>
          <w:b/>
          <w:sz w:val="20"/>
          <w:szCs w:val="20"/>
          <w:u w:val="single"/>
        </w:rPr>
        <w:t xml:space="preserve"> inhibition</w:t>
      </w:r>
    </w:p>
    <w:p w14:paraId="2066ECA0" w14:textId="77777777" w:rsidR="00A026E4" w:rsidRPr="00950AA1" w:rsidRDefault="00A026E4" w:rsidP="00950AA1">
      <w:pPr>
        <w:spacing w:after="0" w:line="480" w:lineRule="auto"/>
        <w:jc w:val="both"/>
        <w:rPr>
          <w:b/>
          <w:sz w:val="20"/>
          <w:szCs w:val="20"/>
        </w:rPr>
      </w:pPr>
    </w:p>
    <w:p w14:paraId="27906DE8" w14:textId="4D98F51F" w:rsidR="00A026E4" w:rsidRPr="00950AA1" w:rsidRDefault="00A026E4" w:rsidP="00950AA1">
      <w:pPr>
        <w:spacing w:after="0" w:line="480" w:lineRule="auto"/>
        <w:jc w:val="both"/>
        <w:rPr>
          <w:sz w:val="20"/>
          <w:szCs w:val="20"/>
        </w:rPr>
      </w:pPr>
      <w:r w:rsidRPr="00950AA1">
        <w:rPr>
          <w:sz w:val="20"/>
          <w:szCs w:val="20"/>
        </w:rPr>
        <w:t xml:space="preserve">Evasion of NET killing has also been demonstrated by the </w:t>
      </w:r>
      <w:r w:rsidR="0044180B" w:rsidRPr="00950AA1">
        <w:rPr>
          <w:sz w:val="20"/>
          <w:szCs w:val="20"/>
        </w:rPr>
        <w:t>Gram</w:t>
      </w:r>
      <w:r w:rsidRPr="00950AA1">
        <w:rPr>
          <w:sz w:val="20"/>
          <w:szCs w:val="20"/>
        </w:rPr>
        <w:t xml:space="preserve">-negative bacterium </w:t>
      </w:r>
      <w:r w:rsidRPr="00950AA1">
        <w:rPr>
          <w:i/>
          <w:sz w:val="20"/>
          <w:szCs w:val="20"/>
        </w:rPr>
        <w:t>Burkholderia pseudomallei</w:t>
      </w:r>
      <w:r w:rsidRPr="00950AA1">
        <w:rPr>
          <w:sz w:val="20"/>
          <w:szCs w:val="20"/>
        </w:rPr>
        <w:t>, the causative agent of mellioidosis, an infection endemic to Southeast Asia</w:t>
      </w:r>
      <w:r w:rsidR="00A80C4A">
        <w:rPr>
          <w:sz w:val="20"/>
          <w:szCs w:val="20"/>
        </w:rPr>
        <w:t>,</w:t>
      </w:r>
      <w:r w:rsidRPr="00950AA1">
        <w:rPr>
          <w:sz w:val="20"/>
          <w:szCs w:val="20"/>
        </w:rPr>
        <w:t xml:space="preserve"> with multiple manifestations including pneumonia. Neutrophils play a crucial role in controlling infection in a murine model of the disease </w:t>
      </w:r>
      <w:r w:rsidRPr="00950AA1">
        <w:rPr>
          <w:sz w:val="20"/>
          <w:szCs w:val="20"/>
        </w:rPr>
        <w:fldChar w:fldCharType="begin" w:fldLock="1"/>
      </w:r>
      <w:r w:rsidRPr="00950AA1">
        <w:rPr>
          <w:sz w:val="20"/>
          <w:szCs w:val="20"/>
        </w:rPr>
        <w:instrText>ADDIN CSL_CITATION { "citationItems" : [ { "id" : "ITEM-1", "itemData" : { "DOI" : "10.1086/509810", "ISSN" : "0022-1899", "PMID" : "17152013", "abstract" : "Inhalation is an important route of infection with Burkholderia pseudomallei, the causative agent of melioidosis. In resistant C57BL/6 mice, activated neutrophils are rapidly recruited to the lungs after intranasal B. pseudomallei infection. Prevention of this response by use of the anti-Gr-1+ cell-depleting monoclonal antibody RB6-8C5 severely exacerbated disease, resulting in an acute lethal infection associated with a 1000-fold increase in lung bacterial loads within 4 days. C57BL/6 interferon (IFN)-gamma(-/-) mice were also acutely susceptible to pulmonary B. pseudomallei infection, dying within 3 days of challenge; this suggests that IFN-gamma is essential for control in the lungs and precedes the protective role of neutrophils in resistance. In neutrophil-depleted mice, lung concentrations of tumor necrosis factor (TNF)-alpha, IFN-gamma, and interleukin-6 were decreased by up to 98%. Natural killer cells were the principle source of IFN-gamma, and monocytes were the principle source of TNF-alpha, suggesting that neutrophils play an important indirect role in the generation of the early cytokine environment in the lungs.", "author" : [ { "dropping-particle" : "", "family" : "Easton", "given" : "Anna", "non-dropping-particle" : "", "parse-names" : false, "suffix" : "" }, { "dropping-particle" : "", "family" : "Haque", "given" : "Ashraful", "non-dropping-particle" : "", "parse-names" : false, "suffix" : "" }, { "dropping-particle" : "", "family" : "Chu", "given" : "Karen", "non-dropping-particle" : "", "parse-names" : false, "suffix" : "" }, { "dropping-particle" : "", "family" : "Lukaszewski", "given" : "Roman", "non-dropping-particle" : "", "parse-names" : false, "suffix" : "" }, { "dropping-particle" : "", "family" : "Bancroft", "given" : "Gregory J", "non-dropping-particle" : "", "parse-names" : false, "suffix" : "" } ], "container-title" : "The Journal of infectious diseases", "id" : "ITEM-1", "issue" : "1", "issued" : { "date-parts" : [ [ "2007", "1", "1" ] ] }, "page" : "99-107", "title" : "A critical role for neutrophils in resistance to experimental infection with Burkholderia pseudomallei.", "type" : "article-journal", "volume" : "195" }, "uris" : [ "http://www.mendeley.com/documents/?uuid=9f236e5a-3387-4b23-98d8-3f80f2a51a60" ] } ], "mendeley" : { "formattedCitation" : "[37]", "plainTextFormattedCitation" : "[37]", "previouslyFormattedCitation" : "[35]" }, "properties" : { "noteIndex" : 0 }, "schema" : "https://github.com/citation-style-language/schema/raw/master/csl-citation.json" }</w:instrText>
      </w:r>
      <w:r w:rsidRPr="00950AA1">
        <w:rPr>
          <w:sz w:val="20"/>
          <w:szCs w:val="20"/>
        </w:rPr>
        <w:fldChar w:fldCharType="separate"/>
      </w:r>
      <w:r w:rsidRPr="00950AA1">
        <w:rPr>
          <w:noProof/>
          <w:sz w:val="20"/>
          <w:szCs w:val="20"/>
        </w:rPr>
        <w:t>[</w:t>
      </w:r>
      <w:r w:rsidR="005663BC" w:rsidRPr="00950AA1">
        <w:rPr>
          <w:noProof/>
          <w:sz w:val="20"/>
          <w:szCs w:val="20"/>
        </w:rPr>
        <w:t>36</w:t>
      </w:r>
      <w:r w:rsidRPr="00950AA1">
        <w:rPr>
          <w:noProof/>
          <w:sz w:val="20"/>
          <w:szCs w:val="20"/>
        </w:rPr>
        <w:t>]</w:t>
      </w:r>
      <w:r w:rsidRPr="00950AA1">
        <w:rPr>
          <w:sz w:val="20"/>
          <w:szCs w:val="20"/>
        </w:rPr>
        <w:fldChar w:fldCharType="end"/>
      </w:r>
      <w:r w:rsidRPr="00950AA1">
        <w:rPr>
          <w:sz w:val="20"/>
          <w:szCs w:val="20"/>
        </w:rPr>
        <w:t xml:space="preserve">, and investigation of the response of human neutrophils to </w:t>
      </w:r>
      <w:r w:rsidRPr="00950AA1">
        <w:rPr>
          <w:i/>
          <w:sz w:val="20"/>
          <w:szCs w:val="20"/>
        </w:rPr>
        <w:t>B. pseudomallei</w:t>
      </w:r>
      <w:r w:rsidRPr="00950AA1">
        <w:rPr>
          <w:sz w:val="20"/>
          <w:szCs w:val="20"/>
        </w:rPr>
        <w:t xml:space="preserve"> showed that the pathogen triggers the induction of NETs, which exert microbicidal activity [</w:t>
      </w:r>
      <w:r w:rsidR="005663BC" w:rsidRPr="00950AA1">
        <w:rPr>
          <w:sz w:val="20"/>
          <w:szCs w:val="20"/>
        </w:rPr>
        <w:t>37</w:t>
      </w:r>
      <w:r w:rsidRPr="00950AA1">
        <w:rPr>
          <w:sz w:val="20"/>
          <w:szCs w:val="20"/>
        </w:rPr>
        <w:t xml:space="preserve">]. </w:t>
      </w:r>
    </w:p>
    <w:p w14:paraId="6AD5252C" w14:textId="77777777" w:rsidR="00101C00" w:rsidRPr="00950AA1" w:rsidRDefault="00101C00" w:rsidP="00950AA1">
      <w:pPr>
        <w:spacing w:after="0" w:line="480" w:lineRule="auto"/>
        <w:jc w:val="both"/>
        <w:rPr>
          <w:sz w:val="20"/>
          <w:szCs w:val="20"/>
        </w:rPr>
      </w:pPr>
    </w:p>
    <w:p w14:paraId="0E0000E9" w14:textId="602AB44A" w:rsidR="00A026E4" w:rsidRPr="00950AA1" w:rsidRDefault="00FB5168" w:rsidP="00950AA1">
      <w:pPr>
        <w:spacing w:after="0" w:line="480" w:lineRule="auto"/>
        <w:jc w:val="both"/>
        <w:rPr>
          <w:sz w:val="20"/>
          <w:szCs w:val="20"/>
        </w:rPr>
      </w:pPr>
      <w:r w:rsidRPr="00950AA1">
        <w:rPr>
          <w:sz w:val="20"/>
          <w:szCs w:val="20"/>
        </w:rPr>
        <w:t xml:space="preserve">Riyapa </w:t>
      </w:r>
      <w:r w:rsidR="00A026E4" w:rsidRPr="00950AA1">
        <w:rPr>
          <w:i/>
          <w:sz w:val="20"/>
          <w:szCs w:val="20"/>
        </w:rPr>
        <w:t>et al.</w:t>
      </w:r>
      <w:r w:rsidR="00A026E4" w:rsidRPr="00950AA1">
        <w:rPr>
          <w:sz w:val="20"/>
          <w:szCs w:val="20"/>
        </w:rPr>
        <w:t xml:space="preserve"> also showed that the bacteria modify the magnitude of NET</w:t>
      </w:r>
      <w:r w:rsidR="0044180B" w:rsidRPr="00950AA1">
        <w:rPr>
          <w:sz w:val="20"/>
          <w:szCs w:val="20"/>
        </w:rPr>
        <w:t xml:space="preserve"> </w:t>
      </w:r>
      <w:r w:rsidR="00A026E4" w:rsidRPr="00950AA1">
        <w:rPr>
          <w:sz w:val="20"/>
          <w:szCs w:val="20"/>
        </w:rPr>
        <w:t xml:space="preserve">formation through the action of two known virulence factors, the bacterial </w:t>
      </w:r>
      <w:r w:rsidR="0044180B" w:rsidRPr="00950AA1">
        <w:rPr>
          <w:sz w:val="20"/>
          <w:szCs w:val="20"/>
        </w:rPr>
        <w:t xml:space="preserve">type </w:t>
      </w:r>
      <w:r w:rsidR="00A026E4" w:rsidRPr="00950AA1">
        <w:rPr>
          <w:sz w:val="20"/>
          <w:szCs w:val="20"/>
        </w:rPr>
        <w:t xml:space="preserve">III protein secretion system (TS33) encoded by the </w:t>
      </w:r>
      <w:r w:rsidR="00A026E4" w:rsidRPr="00950AA1">
        <w:rPr>
          <w:i/>
          <w:sz w:val="20"/>
          <w:szCs w:val="20"/>
        </w:rPr>
        <w:t>bsa</w:t>
      </w:r>
      <w:r w:rsidR="00A026E4" w:rsidRPr="00950AA1">
        <w:rPr>
          <w:sz w:val="20"/>
          <w:szCs w:val="20"/>
        </w:rPr>
        <w:t xml:space="preserve"> locus including the components </w:t>
      </w:r>
      <w:r w:rsidR="00A026E4" w:rsidRPr="00950AA1">
        <w:rPr>
          <w:i/>
          <w:sz w:val="20"/>
          <w:szCs w:val="20"/>
        </w:rPr>
        <w:t>bsaZ and bsaQ</w:t>
      </w:r>
      <w:r w:rsidR="00A026E4" w:rsidRPr="00950AA1">
        <w:rPr>
          <w:sz w:val="20"/>
          <w:szCs w:val="20"/>
        </w:rPr>
        <w:t xml:space="preserve">, and capsular polysaccharide 1 (CPS-I) encoded by the </w:t>
      </w:r>
      <w:r w:rsidR="00A026E4" w:rsidRPr="00950AA1">
        <w:rPr>
          <w:i/>
          <w:sz w:val="20"/>
          <w:szCs w:val="20"/>
        </w:rPr>
        <w:t>wcb</w:t>
      </w:r>
      <w:r w:rsidR="00A026E4" w:rsidRPr="00950AA1">
        <w:rPr>
          <w:sz w:val="20"/>
          <w:szCs w:val="20"/>
        </w:rPr>
        <w:t xml:space="preserve"> operon. Mutant strains deficient in either of these components induce higher levels of NET production</w:t>
      </w:r>
      <w:r w:rsidR="00A80C4A">
        <w:rPr>
          <w:sz w:val="20"/>
          <w:szCs w:val="20"/>
        </w:rPr>
        <w:t>, which</w:t>
      </w:r>
      <w:r w:rsidR="00A026E4" w:rsidRPr="00950AA1">
        <w:rPr>
          <w:sz w:val="20"/>
          <w:szCs w:val="20"/>
        </w:rPr>
        <w:t xml:space="preserve"> result in increased bacterial killing by NETs compared to wild-type bacteria</w:t>
      </w:r>
      <w:r w:rsidRPr="00950AA1">
        <w:rPr>
          <w:sz w:val="20"/>
          <w:szCs w:val="20"/>
        </w:rPr>
        <w:t xml:space="preserve"> [</w:t>
      </w:r>
      <w:r w:rsidR="005663BC" w:rsidRPr="00950AA1">
        <w:rPr>
          <w:sz w:val="20"/>
          <w:szCs w:val="20"/>
        </w:rPr>
        <w:t>37</w:t>
      </w:r>
      <w:r w:rsidRPr="00950AA1">
        <w:rPr>
          <w:sz w:val="20"/>
          <w:szCs w:val="20"/>
        </w:rPr>
        <w:t>]</w:t>
      </w:r>
      <w:r w:rsidR="00A026E4" w:rsidRPr="00950AA1">
        <w:rPr>
          <w:sz w:val="20"/>
          <w:szCs w:val="20"/>
        </w:rPr>
        <w:t xml:space="preserve">. Increased NET production was mirrored by higher levels of phagocytosis of the mutants with an elevated oxidative burst, implying that TS33 and CPS-1 attenuate NET release through inhibition of the NADPH oxidase pathway. These mechanisms are postulated to be responsible for the attenuated replication and plaque formation see with </w:t>
      </w:r>
      <w:r w:rsidR="00A026E4" w:rsidRPr="00950AA1">
        <w:rPr>
          <w:i/>
          <w:sz w:val="20"/>
          <w:szCs w:val="20"/>
        </w:rPr>
        <w:t>bsaZ</w:t>
      </w:r>
      <w:r w:rsidR="00A026E4" w:rsidRPr="00950AA1">
        <w:rPr>
          <w:sz w:val="20"/>
          <w:szCs w:val="20"/>
        </w:rPr>
        <w:t xml:space="preserve"> and </w:t>
      </w:r>
      <w:r w:rsidR="00A026E4" w:rsidRPr="00950AA1">
        <w:rPr>
          <w:i/>
          <w:sz w:val="20"/>
          <w:szCs w:val="20"/>
        </w:rPr>
        <w:t>basQ</w:t>
      </w:r>
      <w:r w:rsidR="00A026E4" w:rsidRPr="00950AA1">
        <w:rPr>
          <w:sz w:val="20"/>
          <w:szCs w:val="20"/>
        </w:rPr>
        <w:t xml:space="preserve"> mutants </w:t>
      </w:r>
      <w:r w:rsidR="00A026E4" w:rsidRPr="00950AA1">
        <w:rPr>
          <w:i/>
          <w:sz w:val="20"/>
          <w:szCs w:val="20"/>
        </w:rPr>
        <w:t>in vitro</w:t>
      </w:r>
      <w:r w:rsidR="00A026E4" w:rsidRPr="00950AA1">
        <w:rPr>
          <w:sz w:val="20"/>
          <w:szCs w:val="20"/>
        </w:rPr>
        <w:t xml:space="preserve"> and the reduced virulence of </w:t>
      </w:r>
      <w:r w:rsidR="00A026E4" w:rsidRPr="00950AA1">
        <w:rPr>
          <w:i/>
          <w:sz w:val="20"/>
          <w:szCs w:val="20"/>
        </w:rPr>
        <w:t>wcb</w:t>
      </w:r>
      <w:r w:rsidR="00A026E4" w:rsidRPr="00950AA1">
        <w:rPr>
          <w:sz w:val="20"/>
          <w:szCs w:val="20"/>
        </w:rPr>
        <w:t xml:space="preserve"> mutants in murine models of disease </w:t>
      </w:r>
      <w:r w:rsidR="00A026E4" w:rsidRPr="00950AA1">
        <w:rPr>
          <w:sz w:val="20"/>
          <w:szCs w:val="20"/>
        </w:rPr>
        <w:fldChar w:fldCharType="begin" w:fldLock="1"/>
      </w:r>
      <w:r w:rsidR="00A026E4" w:rsidRPr="00950AA1">
        <w:rPr>
          <w:sz w:val="20"/>
          <w:szCs w:val="20"/>
        </w:rPr>
        <w:instrText>ADDIN CSL_CITATION { "citationItems" : [ { "id" : "ITEM-1", "itemData" : { "DOI" : "10.1128/IAI.01240-06", "ISSN" : "0019-9567", "PMID" : "17189432", "abstract" : "Burkholderia pseudomallei, the causative agent of melioidosis, is an important human pathogen in Southeast Asia and northern Australia for which a vaccine is unavailable. A panel of 892 double signature-tagged mutants was screened for virulence using an intranasal BALB/c mouse model of infection. A novel DNA tag microarray identified 33 mutants as being attenuated in spleens, while 6 were attenuated in both lungs and spleens. The transposon insertion sites in spleen-attenuated mutants revealed genes involved in several stages of capsular polysaccharide biosynthesis and DNA replication and repair, a putative oxidoreductase, ABC transporters, and a lipoprotein that may be important in intercellular spreading. The six mutants identified as missing in both lungs and spleens were found to have insertions in recA involved in the SOS response and DNA repair; putative auxotrophs of leucine, threonine, p-aminobenzoic acid, and a mutant with an insertion in aroB causing auxotrophy for aromatic compounds were also found. Murine challenge studies revealed partial protection in BALB/c mice vaccinated with the aroB mutant. The refined signature-tagged mutagenesis approach developed in this study was used to efficiently identify attenuating mutants from this highly pathogenic species and could be applied to other organisms.", "author" : [ { "dropping-particle" : "", "family" : "Cuccui", "given" : "J", "non-dropping-particle" : "", "parse-names" : false, "suffix" : "" }, { "dropping-particle" : "", "family" : "Easton", "given" : "A", "non-dropping-particle" : "", "parse-names" : false, "suffix" : "" }, { "dropping-particle" : "", "family" : "Chu", "given" : "K K", "non-dropping-particle" : "", "parse-names" : false, "suffix" : "" }, { "dropping-particle" : "", "family" : "Bancroft", "given" : "G J", "non-dropping-particle" : "", "parse-names" : false, "suffix" : "" }, { "dropping-particle" : "", "family" : "Oyston", "given" : "P C F", "non-dropping-particle" : "", "parse-names" : false, "suffix" : "" }, { "dropping-particle" : "", "family" : "Titball", "given" : "R W", "non-dropping-particle" : "", "parse-names" : false, "suffix" : "" }, { "dropping-particle" : "", "family" : "Wren", "given" : "B W", "non-dropping-particle" : "", "parse-names" : false, "suffix" : "" } ], "container-title" : "Infection and immunity", "id" : "ITEM-1", "issue" : "3", "issued" : { "date-parts" : [ [ "2007", "3" ] ] }, "page" : "1186-95", "title" : "Development of signature-tagged mutagenesis in Burkholderia pseudomallei to identify genes important in survival and pathogenesis.", "type" : "article-journal", "volume" : "75" }, "uris" : [ "http://www.mendeley.com/documents/?uuid=2228e2df-75ca-48fb-a9b2-e8b18068bc25" ] } ], "mendeley" : { "formattedCitation" : "[38]", "plainTextFormattedCitation" : "[38]", "previouslyFormattedCitation" : "[36]" }, "properties" : { "noteIndex" : 0 }, "schema" : "https://github.com/citation-style-language/schema/raw/master/csl-citation.json" }</w:instrText>
      </w:r>
      <w:r w:rsidR="00A026E4" w:rsidRPr="00950AA1">
        <w:rPr>
          <w:sz w:val="20"/>
          <w:szCs w:val="20"/>
        </w:rPr>
        <w:fldChar w:fldCharType="separate"/>
      </w:r>
      <w:r w:rsidR="00A026E4" w:rsidRPr="00950AA1">
        <w:rPr>
          <w:noProof/>
          <w:sz w:val="20"/>
          <w:szCs w:val="20"/>
        </w:rPr>
        <w:t>[</w:t>
      </w:r>
      <w:r w:rsidR="005663BC" w:rsidRPr="00950AA1">
        <w:rPr>
          <w:noProof/>
          <w:sz w:val="20"/>
          <w:szCs w:val="20"/>
        </w:rPr>
        <w:t>38</w:t>
      </w:r>
      <w:r w:rsidR="00A026E4" w:rsidRPr="00950AA1">
        <w:rPr>
          <w:noProof/>
          <w:sz w:val="20"/>
          <w:szCs w:val="20"/>
        </w:rPr>
        <w:t>]</w:t>
      </w:r>
      <w:r w:rsidR="00A026E4" w:rsidRPr="00950AA1">
        <w:rPr>
          <w:sz w:val="20"/>
          <w:szCs w:val="20"/>
        </w:rPr>
        <w:fldChar w:fldCharType="end"/>
      </w:r>
      <w:r w:rsidR="00A026E4" w:rsidRPr="00950AA1">
        <w:rPr>
          <w:sz w:val="20"/>
          <w:szCs w:val="20"/>
        </w:rPr>
        <w:t>.</w:t>
      </w:r>
    </w:p>
    <w:p w14:paraId="312FA683" w14:textId="77777777" w:rsidR="00FE303A" w:rsidRPr="00950AA1" w:rsidRDefault="00FE303A" w:rsidP="00950AA1">
      <w:pPr>
        <w:spacing w:after="0" w:line="480" w:lineRule="auto"/>
        <w:jc w:val="both"/>
        <w:rPr>
          <w:rFonts w:eastAsia="Times New Roman" w:cs="Times New Roman"/>
          <w:sz w:val="20"/>
          <w:szCs w:val="20"/>
          <w:lang w:eastAsia="en-GB"/>
        </w:rPr>
      </w:pPr>
    </w:p>
    <w:p w14:paraId="0C13CE74" w14:textId="77777777" w:rsidR="006525CC" w:rsidRPr="00950AA1" w:rsidRDefault="006525CC" w:rsidP="00950AA1">
      <w:pPr>
        <w:spacing w:after="0" w:line="480" w:lineRule="auto"/>
        <w:jc w:val="both"/>
        <w:rPr>
          <w:rFonts w:eastAsia="Times New Roman" w:cs="Times New Roman"/>
          <w:b/>
          <w:color w:val="000000"/>
          <w:sz w:val="20"/>
          <w:szCs w:val="20"/>
          <w:u w:val="single"/>
          <w:lang w:eastAsia="en-GB"/>
        </w:rPr>
      </w:pPr>
      <w:r w:rsidRPr="00950AA1">
        <w:rPr>
          <w:rFonts w:eastAsia="Times New Roman" w:cs="Times New Roman"/>
          <w:b/>
          <w:color w:val="000000"/>
          <w:sz w:val="20"/>
          <w:szCs w:val="20"/>
          <w:u w:val="single"/>
          <w:lang w:eastAsia="en-GB"/>
        </w:rPr>
        <w:t>Other</w:t>
      </w:r>
      <w:r w:rsidR="0073787D" w:rsidRPr="00950AA1">
        <w:rPr>
          <w:rFonts w:eastAsia="Times New Roman" w:cs="Times New Roman"/>
          <w:b/>
          <w:color w:val="000000"/>
          <w:sz w:val="20"/>
          <w:szCs w:val="20"/>
          <w:u w:val="single"/>
          <w:lang w:eastAsia="en-GB"/>
        </w:rPr>
        <w:t xml:space="preserve"> Pathogens</w:t>
      </w:r>
      <w:r w:rsidR="006775EC" w:rsidRPr="00950AA1">
        <w:rPr>
          <w:rFonts w:eastAsia="Times New Roman" w:cs="Times New Roman"/>
          <w:b/>
          <w:color w:val="000000"/>
          <w:sz w:val="20"/>
          <w:szCs w:val="20"/>
          <w:u w:val="single"/>
          <w:lang w:eastAsia="en-GB"/>
        </w:rPr>
        <w:t>: NET</w:t>
      </w:r>
      <w:r w:rsidR="00BF5134" w:rsidRPr="00950AA1">
        <w:rPr>
          <w:rFonts w:eastAsia="Times New Roman" w:cs="Times New Roman"/>
          <w:b/>
          <w:color w:val="000000"/>
          <w:sz w:val="20"/>
          <w:szCs w:val="20"/>
          <w:u w:val="single"/>
          <w:lang w:eastAsia="en-GB"/>
        </w:rPr>
        <w:t xml:space="preserve"> degradation </w:t>
      </w:r>
    </w:p>
    <w:p w14:paraId="6EE3E9F7" w14:textId="77777777" w:rsidR="009918C1" w:rsidRPr="00950AA1" w:rsidRDefault="009918C1" w:rsidP="00950AA1">
      <w:pPr>
        <w:spacing w:after="0" w:line="480" w:lineRule="auto"/>
        <w:jc w:val="both"/>
        <w:rPr>
          <w:rFonts w:eastAsia="Times New Roman" w:cs="Times New Roman"/>
          <w:b/>
          <w:color w:val="000000"/>
          <w:sz w:val="20"/>
          <w:szCs w:val="20"/>
          <w:lang w:eastAsia="en-GB"/>
        </w:rPr>
      </w:pPr>
    </w:p>
    <w:p w14:paraId="3893A0EB" w14:textId="5F2742C5" w:rsidR="00557862" w:rsidRPr="00950AA1" w:rsidRDefault="006525CC" w:rsidP="00950AA1">
      <w:pPr>
        <w:spacing w:after="0" w:line="480" w:lineRule="auto"/>
        <w:jc w:val="both"/>
        <w:rPr>
          <w:rFonts w:eastAsia="Times New Roman" w:cs="Times New Roman"/>
          <w:noProof/>
          <w:color w:val="000000"/>
          <w:sz w:val="20"/>
          <w:szCs w:val="20"/>
          <w:lang w:eastAsia="en-GB"/>
        </w:rPr>
      </w:pPr>
      <w:r w:rsidRPr="00950AA1">
        <w:rPr>
          <w:rFonts w:eastAsia="Times New Roman" w:cs="Times New Roman"/>
          <w:color w:val="000000"/>
          <w:sz w:val="20"/>
          <w:szCs w:val="20"/>
          <w:lang w:eastAsia="en-GB"/>
        </w:rPr>
        <w:t xml:space="preserve">The degradation of NETs has also been suggested as a function of nucleases in </w:t>
      </w:r>
      <w:r w:rsidR="0044180B" w:rsidRPr="00950AA1">
        <w:rPr>
          <w:rFonts w:eastAsia="Times New Roman" w:cs="Times New Roman"/>
          <w:color w:val="000000"/>
          <w:sz w:val="20"/>
          <w:szCs w:val="20"/>
          <w:lang w:eastAsia="en-GB"/>
        </w:rPr>
        <w:t>Gram</w:t>
      </w:r>
      <w:r w:rsidRPr="00950AA1">
        <w:rPr>
          <w:rFonts w:eastAsia="Times New Roman" w:cs="Times New Roman"/>
          <w:color w:val="000000"/>
          <w:sz w:val="20"/>
          <w:szCs w:val="20"/>
          <w:lang w:eastAsia="en-GB"/>
        </w:rPr>
        <w:t>-negative bacteria.</w:t>
      </w:r>
      <w:r w:rsidR="00184C43" w:rsidRPr="00950AA1">
        <w:rPr>
          <w:rFonts w:eastAsia="Times New Roman" w:cs="Times New Roman"/>
          <w:color w:val="000000"/>
          <w:sz w:val="20"/>
          <w:szCs w:val="20"/>
          <w:lang w:eastAsia="en-GB"/>
        </w:rPr>
        <w:t xml:space="preserve"> </w:t>
      </w:r>
      <w:r w:rsidRPr="00950AA1">
        <w:rPr>
          <w:rFonts w:eastAsia="Times New Roman" w:cs="Times New Roman"/>
          <w:color w:val="000000"/>
          <w:sz w:val="20"/>
          <w:szCs w:val="20"/>
          <w:lang w:eastAsia="en-GB"/>
        </w:rPr>
        <w:t>Seper et al. (2013)</w:t>
      </w:r>
      <w:r w:rsidR="0073787D" w:rsidRPr="00950AA1">
        <w:rPr>
          <w:rFonts w:eastAsia="Times New Roman" w:cs="Times New Roman"/>
          <w:color w:val="000000"/>
          <w:sz w:val="20"/>
          <w:szCs w:val="20"/>
          <w:lang w:eastAsia="en-GB"/>
        </w:rPr>
        <w:t xml:space="preserve"> </w:t>
      </w:r>
      <w:r w:rsidRPr="00950AA1">
        <w:rPr>
          <w:rFonts w:eastAsia="Times New Roman" w:cs="Times New Roman"/>
          <w:color w:val="000000"/>
          <w:sz w:val="20"/>
          <w:szCs w:val="20"/>
          <w:lang w:eastAsia="en-GB"/>
        </w:rPr>
        <w:t xml:space="preserve">found that a </w:t>
      </w:r>
      <w:r w:rsidRPr="00950AA1">
        <w:rPr>
          <w:rFonts w:eastAsia="Times New Roman" w:cs="Times New Roman"/>
          <w:i/>
          <w:color w:val="000000"/>
          <w:sz w:val="20"/>
          <w:szCs w:val="20"/>
          <w:lang w:eastAsia="en-GB"/>
        </w:rPr>
        <w:t>Vibrio cholerae</w:t>
      </w:r>
      <w:r w:rsidRPr="00950AA1">
        <w:rPr>
          <w:rFonts w:eastAsia="Times New Roman" w:cs="Times New Roman"/>
          <w:color w:val="000000"/>
          <w:sz w:val="20"/>
          <w:szCs w:val="20"/>
          <w:lang w:eastAsia="en-GB"/>
        </w:rPr>
        <w:t xml:space="preserve"> strain deficient for two extracellular nucleases, </w:t>
      </w:r>
      <w:r w:rsidR="0073787D" w:rsidRPr="00950AA1">
        <w:rPr>
          <w:rFonts w:eastAsia="Times New Roman" w:cs="Times New Roman"/>
          <w:i/>
          <w:iCs/>
          <w:color w:val="000000"/>
          <w:sz w:val="20"/>
          <w:szCs w:val="20"/>
          <w:lang w:eastAsia="en-GB"/>
        </w:rPr>
        <w:t>d</w:t>
      </w:r>
      <w:r w:rsidRPr="00950AA1">
        <w:rPr>
          <w:rFonts w:eastAsia="Times New Roman" w:cs="Times New Roman"/>
          <w:i/>
          <w:iCs/>
          <w:color w:val="000000"/>
          <w:sz w:val="20"/>
          <w:szCs w:val="20"/>
          <w:lang w:eastAsia="en-GB"/>
        </w:rPr>
        <w:t xml:space="preserve">ns </w:t>
      </w:r>
      <w:r w:rsidRPr="00950AA1">
        <w:rPr>
          <w:rFonts w:eastAsia="Times New Roman" w:cs="Times New Roman"/>
          <w:color w:val="000000"/>
          <w:sz w:val="20"/>
          <w:szCs w:val="20"/>
          <w:lang w:eastAsia="en-GB"/>
        </w:rPr>
        <w:t xml:space="preserve">and </w:t>
      </w:r>
      <w:r w:rsidR="0073787D" w:rsidRPr="00950AA1">
        <w:rPr>
          <w:rFonts w:eastAsia="Times New Roman" w:cs="Times New Roman"/>
          <w:i/>
          <w:iCs/>
          <w:color w:val="000000"/>
          <w:sz w:val="20"/>
          <w:szCs w:val="20"/>
          <w:lang w:eastAsia="en-GB"/>
        </w:rPr>
        <w:t>x</w:t>
      </w:r>
      <w:r w:rsidRPr="00950AA1">
        <w:rPr>
          <w:rFonts w:eastAsia="Times New Roman" w:cs="Times New Roman"/>
          <w:i/>
          <w:iCs/>
          <w:color w:val="000000"/>
          <w:sz w:val="20"/>
          <w:szCs w:val="20"/>
          <w:lang w:eastAsia="en-GB"/>
        </w:rPr>
        <w:t>ds,</w:t>
      </w:r>
      <w:r w:rsidRPr="00950AA1">
        <w:rPr>
          <w:rFonts w:eastAsia="Times New Roman" w:cs="Times New Roman"/>
          <w:color w:val="000000"/>
          <w:sz w:val="20"/>
          <w:szCs w:val="20"/>
          <w:lang w:eastAsia="en-GB"/>
        </w:rPr>
        <w:t xml:space="preserve"> was less </w:t>
      </w:r>
      <w:r w:rsidRPr="00950AA1">
        <w:rPr>
          <w:rFonts w:eastAsia="Times New Roman" w:cs="Times New Roman"/>
          <w:color w:val="000000"/>
          <w:sz w:val="20"/>
          <w:szCs w:val="20"/>
          <w:lang w:eastAsia="en-GB"/>
        </w:rPr>
        <w:lastRenderedPageBreak/>
        <w:t>invasive than wild type</w:t>
      </w:r>
      <w:r w:rsidR="0073787D" w:rsidRPr="00950AA1">
        <w:rPr>
          <w:rFonts w:eastAsia="Times New Roman" w:cs="Times New Roman"/>
          <w:color w:val="000000"/>
          <w:sz w:val="20"/>
          <w:szCs w:val="20"/>
          <w:lang w:eastAsia="en-GB"/>
        </w:rPr>
        <w:t xml:space="preserve"> </w:t>
      </w:r>
      <w:r w:rsidR="0073787D" w:rsidRPr="00950AA1">
        <w:rPr>
          <w:rFonts w:eastAsia="Times New Roman" w:cs="Times New Roman"/>
          <w:i/>
          <w:color w:val="000000"/>
          <w:sz w:val="20"/>
          <w:szCs w:val="20"/>
          <w:lang w:eastAsia="en-GB"/>
        </w:rPr>
        <w:t>V. cholerae</w:t>
      </w:r>
      <w:r w:rsidRPr="00950AA1">
        <w:rPr>
          <w:rFonts w:eastAsia="Times New Roman" w:cs="Times New Roman"/>
          <w:color w:val="000000"/>
          <w:sz w:val="20"/>
          <w:szCs w:val="20"/>
          <w:lang w:eastAsia="en-GB"/>
        </w:rPr>
        <w:t xml:space="preserve"> in immunocompetent mice, </w:t>
      </w:r>
      <w:r w:rsidR="00C80F6D" w:rsidRPr="00950AA1">
        <w:rPr>
          <w:rFonts w:eastAsia="Times New Roman" w:cs="Times New Roman"/>
          <w:color w:val="000000"/>
          <w:sz w:val="20"/>
          <w:szCs w:val="20"/>
          <w:lang w:eastAsia="en-GB"/>
        </w:rPr>
        <w:t>al</w:t>
      </w:r>
      <w:r w:rsidRPr="00950AA1">
        <w:rPr>
          <w:rFonts w:eastAsia="Times New Roman" w:cs="Times New Roman"/>
          <w:color w:val="000000"/>
          <w:sz w:val="20"/>
          <w:szCs w:val="20"/>
          <w:lang w:eastAsia="en-GB"/>
        </w:rPr>
        <w:t>though no difference between strains was seen in neutropenic mice</w:t>
      </w:r>
      <w:r w:rsidR="00C80F6D" w:rsidRPr="00950AA1">
        <w:rPr>
          <w:rFonts w:eastAsia="Times New Roman" w:cs="Times New Roman"/>
          <w:color w:val="000000"/>
          <w:sz w:val="20"/>
          <w:szCs w:val="20"/>
          <w:lang w:eastAsia="en-GB"/>
        </w:rPr>
        <w:t>, and</w:t>
      </w:r>
      <w:r w:rsidR="00184C43" w:rsidRPr="00950AA1">
        <w:rPr>
          <w:rFonts w:eastAsia="Times New Roman" w:cs="Times New Roman"/>
          <w:color w:val="000000"/>
          <w:sz w:val="20"/>
          <w:szCs w:val="20"/>
          <w:lang w:eastAsia="en-GB"/>
        </w:rPr>
        <w:t xml:space="preserve"> </w:t>
      </w:r>
      <w:r w:rsidRPr="00950AA1">
        <w:rPr>
          <w:rFonts w:eastAsia="Times New Roman" w:cs="Times New Roman"/>
          <w:color w:val="000000"/>
          <w:sz w:val="20"/>
          <w:szCs w:val="20"/>
          <w:lang w:eastAsia="en-GB"/>
        </w:rPr>
        <w:t xml:space="preserve">qRT-PCR </w:t>
      </w:r>
      <w:r w:rsidR="00C80F6D" w:rsidRPr="00950AA1">
        <w:rPr>
          <w:rFonts w:eastAsia="Times New Roman" w:cs="Times New Roman"/>
          <w:color w:val="000000"/>
          <w:sz w:val="20"/>
          <w:szCs w:val="20"/>
          <w:lang w:eastAsia="en-GB"/>
        </w:rPr>
        <w:t>revealed</w:t>
      </w:r>
      <w:r w:rsidRPr="00950AA1">
        <w:rPr>
          <w:rFonts w:eastAsia="Times New Roman" w:cs="Times New Roman"/>
          <w:color w:val="000000"/>
          <w:sz w:val="20"/>
          <w:szCs w:val="20"/>
          <w:lang w:eastAsia="en-GB"/>
        </w:rPr>
        <w:t xml:space="preserve"> that the presence of </w:t>
      </w:r>
      <w:r w:rsidR="0073787D" w:rsidRPr="00950AA1">
        <w:rPr>
          <w:rFonts w:eastAsia="Times New Roman" w:cs="Times New Roman"/>
          <w:color w:val="000000"/>
          <w:sz w:val="20"/>
          <w:szCs w:val="20"/>
          <w:lang w:eastAsia="en-GB"/>
        </w:rPr>
        <w:t xml:space="preserve">either </w:t>
      </w:r>
      <w:r w:rsidRPr="00950AA1">
        <w:rPr>
          <w:rFonts w:eastAsia="Times New Roman" w:cs="Times New Roman"/>
          <w:color w:val="000000"/>
          <w:sz w:val="20"/>
          <w:szCs w:val="20"/>
          <w:lang w:eastAsia="en-GB"/>
        </w:rPr>
        <w:t>NETs or DNA was able to up</w:t>
      </w:r>
      <w:r w:rsidR="00A80C4A">
        <w:rPr>
          <w:rFonts w:eastAsia="Times New Roman" w:cs="Times New Roman"/>
          <w:color w:val="000000"/>
          <w:sz w:val="20"/>
          <w:szCs w:val="20"/>
          <w:lang w:eastAsia="en-GB"/>
        </w:rPr>
        <w:t>-</w:t>
      </w:r>
      <w:r w:rsidRPr="00950AA1">
        <w:rPr>
          <w:rFonts w:eastAsia="Times New Roman" w:cs="Times New Roman"/>
          <w:color w:val="000000"/>
          <w:sz w:val="20"/>
          <w:szCs w:val="20"/>
          <w:lang w:eastAsia="en-GB"/>
        </w:rPr>
        <w:t xml:space="preserve">regulate the expression of </w:t>
      </w:r>
      <w:r w:rsidRPr="00950AA1">
        <w:rPr>
          <w:rFonts w:eastAsia="Times New Roman" w:cs="Times New Roman"/>
          <w:i/>
          <w:iCs/>
          <w:color w:val="000000"/>
          <w:sz w:val="20"/>
          <w:szCs w:val="20"/>
          <w:lang w:eastAsia="en-GB"/>
        </w:rPr>
        <w:t xml:space="preserve">dns </w:t>
      </w:r>
      <w:r w:rsidRPr="00950AA1">
        <w:rPr>
          <w:rFonts w:eastAsia="Times New Roman" w:cs="Times New Roman"/>
          <w:color w:val="000000"/>
          <w:sz w:val="20"/>
          <w:szCs w:val="20"/>
          <w:lang w:eastAsia="en-GB"/>
        </w:rPr>
        <w:t xml:space="preserve">and </w:t>
      </w:r>
      <w:r w:rsidRPr="00950AA1">
        <w:rPr>
          <w:rFonts w:eastAsia="Times New Roman" w:cs="Times New Roman"/>
          <w:i/>
          <w:iCs/>
          <w:color w:val="000000"/>
          <w:sz w:val="20"/>
          <w:szCs w:val="20"/>
          <w:lang w:eastAsia="en-GB"/>
        </w:rPr>
        <w:t>xds</w:t>
      </w:r>
      <w:r w:rsidR="00C80F6D" w:rsidRPr="00950AA1">
        <w:rPr>
          <w:rFonts w:eastAsia="Times New Roman" w:cs="Times New Roman"/>
          <w:color w:val="000000"/>
          <w:sz w:val="20"/>
          <w:szCs w:val="20"/>
          <w:lang w:eastAsia="en-GB"/>
        </w:rPr>
        <w:t xml:space="preserve"> [</w:t>
      </w:r>
      <w:r w:rsidR="005663BC" w:rsidRPr="00950AA1">
        <w:rPr>
          <w:rFonts w:eastAsia="Times New Roman" w:cs="Times New Roman"/>
          <w:color w:val="000000"/>
          <w:sz w:val="20"/>
          <w:szCs w:val="20"/>
          <w:lang w:eastAsia="en-GB"/>
        </w:rPr>
        <w:t>39</w:t>
      </w:r>
      <w:r w:rsidR="00C80F6D" w:rsidRPr="00950AA1">
        <w:rPr>
          <w:rFonts w:eastAsia="Times New Roman" w:cs="Times New Roman"/>
          <w:color w:val="000000"/>
          <w:sz w:val="20"/>
          <w:szCs w:val="20"/>
          <w:lang w:eastAsia="en-GB"/>
        </w:rPr>
        <w:t>].</w:t>
      </w:r>
      <w:r w:rsidR="00184C43" w:rsidRPr="00950AA1">
        <w:rPr>
          <w:rFonts w:eastAsia="Times New Roman" w:cs="Times New Roman"/>
          <w:color w:val="000000"/>
          <w:sz w:val="20"/>
          <w:szCs w:val="20"/>
          <w:lang w:eastAsia="en-GB"/>
        </w:rPr>
        <w:t xml:space="preserve"> </w:t>
      </w:r>
      <w:r w:rsidR="00245675" w:rsidRPr="00950AA1">
        <w:rPr>
          <w:rFonts w:eastAsia="Times New Roman" w:cs="Times New Roman"/>
          <w:color w:val="000000"/>
          <w:sz w:val="20"/>
          <w:szCs w:val="20"/>
          <w:lang w:eastAsia="en-GB"/>
        </w:rPr>
        <w:t>In 2014, two studies documented NETs degradation in biological kingdoms other than bacteria.</w:t>
      </w:r>
      <w:r w:rsidR="00184C43" w:rsidRPr="00950AA1">
        <w:rPr>
          <w:rFonts w:eastAsia="Times New Roman" w:cs="Times New Roman"/>
          <w:color w:val="000000"/>
          <w:sz w:val="20"/>
          <w:szCs w:val="20"/>
          <w:lang w:eastAsia="en-GB"/>
        </w:rPr>
        <w:t xml:space="preserve"> </w:t>
      </w:r>
      <w:r w:rsidR="00245675" w:rsidRPr="00950AA1">
        <w:rPr>
          <w:rFonts w:eastAsia="Times New Roman" w:cs="Times New Roman"/>
          <w:color w:val="000000"/>
          <w:sz w:val="20"/>
          <w:szCs w:val="20"/>
          <w:lang w:eastAsia="en-GB"/>
        </w:rPr>
        <w:t xml:space="preserve">The parasite </w:t>
      </w:r>
      <w:r w:rsidR="00245675" w:rsidRPr="00950AA1">
        <w:rPr>
          <w:rFonts w:eastAsia="Times New Roman" w:cs="Times New Roman"/>
          <w:i/>
          <w:color w:val="000000"/>
          <w:sz w:val="20"/>
          <w:szCs w:val="20"/>
          <w:lang w:eastAsia="en-GB"/>
        </w:rPr>
        <w:t>Leishmania infantum</w:t>
      </w:r>
      <w:r w:rsidR="00245675" w:rsidRPr="00950AA1">
        <w:rPr>
          <w:rFonts w:eastAsia="Times New Roman" w:cs="Times New Roman"/>
          <w:color w:val="000000"/>
          <w:sz w:val="20"/>
          <w:szCs w:val="20"/>
          <w:lang w:eastAsia="en-GB"/>
        </w:rPr>
        <w:t xml:space="preserve"> </w:t>
      </w:r>
      <w:r w:rsidR="00C80F6D" w:rsidRPr="00950AA1">
        <w:rPr>
          <w:rFonts w:eastAsia="Times New Roman" w:cs="Times New Roman"/>
          <w:color w:val="000000"/>
          <w:sz w:val="20"/>
          <w:szCs w:val="20"/>
          <w:lang w:eastAsia="en-GB"/>
        </w:rPr>
        <w:t>was</w:t>
      </w:r>
      <w:r w:rsidR="00245675" w:rsidRPr="00950AA1">
        <w:rPr>
          <w:rFonts w:eastAsia="Times New Roman" w:cs="Times New Roman"/>
          <w:color w:val="000000"/>
          <w:sz w:val="20"/>
          <w:szCs w:val="20"/>
          <w:lang w:eastAsia="en-GB"/>
        </w:rPr>
        <w:t xml:space="preserve"> show</w:t>
      </w:r>
      <w:r w:rsidR="00C80F6D" w:rsidRPr="00950AA1">
        <w:rPr>
          <w:rFonts w:eastAsia="Times New Roman" w:cs="Times New Roman"/>
          <w:color w:val="000000"/>
          <w:sz w:val="20"/>
          <w:szCs w:val="20"/>
          <w:lang w:eastAsia="en-GB"/>
        </w:rPr>
        <w:t xml:space="preserve">n to </w:t>
      </w:r>
      <w:r w:rsidR="001F2B10" w:rsidRPr="00950AA1">
        <w:rPr>
          <w:rFonts w:eastAsia="Times New Roman" w:cs="Times New Roman"/>
          <w:color w:val="000000"/>
          <w:sz w:val="20"/>
          <w:szCs w:val="20"/>
          <w:lang w:eastAsia="en-GB"/>
        </w:rPr>
        <w:t xml:space="preserve">express high levels of </w:t>
      </w:r>
      <w:r w:rsidR="00245675" w:rsidRPr="00950AA1">
        <w:rPr>
          <w:rFonts w:eastAsia="Times New Roman" w:cs="Times New Roman"/>
          <w:color w:val="000000"/>
          <w:sz w:val="20"/>
          <w:szCs w:val="20"/>
          <w:lang w:eastAsia="en-GB"/>
        </w:rPr>
        <w:t xml:space="preserve">3'-nucleotidase/nuclease when cultured in low-phosphate media, </w:t>
      </w:r>
      <w:r w:rsidR="001F2B10" w:rsidRPr="00950AA1">
        <w:rPr>
          <w:rFonts w:eastAsia="Times New Roman" w:cs="Times New Roman"/>
          <w:color w:val="000000"/>
          <w:sz w:val="20"/>
          <w:szCs w:val="20"/>
          <w:lang w:eastAsia="en-GB"/>
        </w:rPr>
        <w:t>a phenotype</w:t>
      </w:r>
      <w:r w:rsidR="00C80F6D" w:rsidRPr="00950AA1">
        <w:rPr>
          <w:rFonts w:eastAsia="Times New Roman" w:cs="Times New Roman"/>
          <w:color w:val="000000"/>
          <w:sz w:val="20"/>
          <w:szCs w:val="20"/>
          <w:lang w:eastAsia="en-GB"/>
        </w:rPr>
        <w:t xml:space="preserve"> </w:t>
      </w:r>
      <w:r w:rsidR="001F2B10" w:rsidRPr="00950AA1">
        <w:rPr>
          <w:rFonts w:eastAsia="Times New Roman" w:cs="Times New Roman"/>
          <w:color w:val="000000"/>
          <w:sz w:val="20"/>
          <w:szCs w:val="20"/>
          <w:lang w:eastAsia="en-GB"/>
        </w:rPr>
        <w:t xml:space="preserve">which </w:t>
      </w:r>
      <w:r w:rsidR="00245675" w:rsidRPr="00950AA1">
        <w:rPr>
          <w:rFonts w:eastAsia="Times New Roman" w:cs="Times New Roman"/>
          <w:color w:val="000000"/>
          <w:sz w:val="20"/>
          <w:szCs w:val="20"/>
          <w:lang w:eastAsia="en-GB"/>
        </w:rPr>
        <w:t>showed higher survival in NETs</w:t>
      </w:r>
      <w:r w:rsidR="00C80F6D" w:rsidRPr="00950AA1">
        <w:rPr>
          <w:rFonts w:eastAsia="Times New Roman" w:cs="Times New Roman"/>
          <w:color w:val="000000"/>
          <w:sz w:val="20"/>
          <w:szCs w:val="20"/>
          <w:lang w:eastAsia="en-GB"/>
        </w:rPr>
        <w:t xml:space="preserve"> [</w:t>
      </w:r>
      <w:r w:rsidR="005663BC" w:rsidRPr="00950AA1">
        <w:rPr>
          <w:rFonts w:eastAsia="Times New Roman" w:cs="Times New Roman"/>
          <w:color w:val="000000"/>
          <w:sz w:val="20"/>
          <w:szCs w:val="20"/>
          <w:lang w:eastAsia="en-GB"/>
        </w:rPr>
        <w:t>40</w:t>
      </w:r>
      <w:r w:rsidR="00C80F6D" w:rsidRPr="00950AA1">
        <w:rPr>
          <w:rFonts w:eastAsia="Times New Roman" w:cs="Times New Roman"/>
          <w:color w:val="000000"/>
          <w:sz w:val="20"/>
          <w:szCs w:val="20"/>
          <w:lang w:eastAsia="en-GB"/>
        </w:rPr>
        <w:t>]</w:t>
      </w:r>
      <w:r w:rsidR="00245675" w:rsidRPr="00950AA1">
        <w:rPr>
          <w:rFonts w:eastAsia="Times New Roman" w:cs="Times New Roman"/>
          <w:color w:val="000000"/>
          <w:sz w:val="20"/>
          <w:szCs w:val="20"/>
          <w:lang w:eastAsia="en-GB"/>
        </w:rPr>
        <w:t>.</w:t>
      </w:r>
      <w:r w:rsidR="00184C43" w:rsidRPr="00950AA1">
        <w:rPr>
          <w:rFonts w:eastAsia="Times New Roman" w:cs="Times New Roman"/>
          <w:color w:val="000000"/>
          <w:sz w:val="20"/>
          <w:szCs w:val="20"/>
          <w:lang w:eastAsia="en-GB"/>
        </w:rPr>
        <w:t xml:space="preserve"> </w:t>
      </w:r>
      <w:r w:rsidR="001F2B10" w:rsidRPr="00950AA1">
        <w:rPr>
          <w:rFonts w:eastAsia="Times New Roman" w:cs="Times New Roman"/>
          <w:color w:val="000000"/>
          <w:sz w:val="20"/>
          <w:szCs w:val="20"/>
          <w:lang w:eastAsia="en-GB"/>
        </w:rPr>
        <w:t xml:space="preserve">A highly active nuclease is also present in the saliva of </w:t>
      </w:r>
      <w:r w:rsidR="00157C5C" w:rsidRPr="00950AA1">
        <w:rPr>
          <w:rFonts w:eastAsia="Times New Roman" w:cs="Times New Roman"/>
          <w:color w:val="000000"/>
          <w:sz w:val="20"/>
          <w:szCs w:val="20"/>
          <w:lang w:eastAsia="en-GB"/>
        </w:rPr>
        <w:t>the parasite's sand</w:t>
      </w:r>
      <w:r w:rsidR="001F2B10" w:rsidRPr="00950AA1">
        <w:rPr>
          <w:rFonts w:eastAsia="Times New Roman" w:cs="Times New Roman"/>
          <w:color w:val="000000"/>
          <w:sz w:val="20"/>
          <w:szCs w:val="20"/>
          <w:lang w:eastAsia="en-GB"/>
        </w:rPr>
        <w:t>fly carrier</w:t>
      </w:r>
      <w:r w:rsidR="00157C5C" w:rsidRPr="00950AA1">
        <w:rPr>
          <w:rFonts w:eastAsia="Times New Roman" w:cs="Times New Roman"/>
          <w:color w:val="000000"/>
          <w:sz w:val="20"/>
          <w:szCs w:val="20"/>
          <w:lang w:eastAsia="en-GB"/>
        </w:rPr>
        <w:t xml:space="preserve"> </w:t>
      </w:r>
      <w:r w:rsidR="00157C5C" w:rsidRPr="00950AA1">
        <w:rPr>
          <w:rFonts w:eastAsia="Times New Roman" w:cs="Times New Roman"/>
          <w:i/>
          <w:sz w:val="20"/>
          <w:szCs w:val="20"/>
          <w:lang w:eastAsia="en-GB"/>
        </w:rPr>
        <w:t>Lutzomyia longipalpis</w:t>
      </w:r>
      <w:r w:rsidR="001F2B10" w:rsidRPr="00950AA1">
        <w:rPr>
          <w:rFonts w:eastAsia="Times New Roman" w:cs="Times New Roman"/>
          <w:color w:val="000000"/>
          <w:sz w:val="20"/>
          <w:szCs w:val="20"/>
          <w:lang w:eastAsia="en-GB"/>
        </w:rPr>
        <w:t xml:space="preserve"> </w:t>
      </w:r>
      <w:r w:rsidR="001F2B10" w:rsidRPr="00950AA1">
        <w:rPr>
          <w:rFonts w:eastAsia="Times New Roman" w:cs="Times New Roman"/>
          <w:i/>
          <w:color w:val="000000"/>
          <w:sz w:val="20"/>
          <w:szCs w:val="20"/>
          <w:lang w:eastAsia="en-GB"/>
        </w:rPr>
        <w:fldChar w:fldCharType="begin" w:fldLock="1"/>
      </w:r>
      <w:r w:rsidR="001F2B10" w:rsidRPr="00950AA1">
        <w:rPr>
          <w:rFonts w:eastAsia="Times New Roman" w:cs="Times New Roman"/>
          <w:i/>
          <w:color w:val="000000"/>
          <w:sz w:val="20"/>
          <w:szCs w:val="20"/>
          <w:lang w:eastAsia="en-GB"/>
        </w:rPr>
        <w:instrText>ADDIN CSL_CITATION { "citationItems" : [ { "id" : "ITEM-1", "itemData" : { "DOI" : "10.1371/journal.ppat.1003923", "ISSN" : "1553-7374", "PMID" : "24516388", "abstract" : "Neutrophils are the host's first line of defense against infections, and their extracellular traps (NET) were recently shown to kill Leishmania parasites. Here we report a NET-destroying molecule (Lundep) from the salivary glands of Lutzomyia longipalpis. Previous analysis of the sialotranscriptome of Lu. longipalpis showed the potential presence of an endonuclease. Indeed, not only was the cloned cDNA (Lundep) shown to encode a highly active ss- and dsDNAse, but also the same activity was demonstrated to be secreted by salivary glands of female Lu. longipalpis. Lundep hydrolyzes both ss- and dsDNA with little sequence specificity with a calculated DNase activity of 300000 Kunitz units per mg of protein. Disruption of PMA (phorbol 12 myristate 13 acetate)- or parasite-induced NETs by treatment with recombinant Lundep or salivary gland homogenates increases parasite survival in neutrophils. Furthermore, co-injection of recombinant Lundep with metacyclic promastigotes significantly exacerbates Leishmania infection in mice when compared with PBS alone or inactive (mutagenized) Lundep. We hypothesize that Lundep helps the parasite to establish an infection by allowing it to escape from the leishmanicidal activity of NETs early after inoculation. Lundep may also assist blood meal intake by lowering the local viscosity caused by the release of host DNA and as an anticoagulant by inhibiting the intrinsic pathway of coagulation.", "author" : [ { "dropping-particle" : "", "family" : "Chagas", "given" : "Andrezza C", "non-dropping-particle" : "", "parse-names" : false, "suffix" : "" }, { "dropping-particle" : "", "family" : "Oliveira", "given" : "Fabiano", "non-dropping-particle" : "", "parse-names" : false, "suffix" : "" }, { "dropping-particle" : "", "family" : "Debrabant", "given" : "Alain", "non-dropping-particle" : "", "parse-names" : false, "suffix" : "" }, { "dropping-particle" : "", "family" : "Valenzuela", "given" : "Jesus G", "non-dropping-particle" : "", "parse-names" : false, "suffix" : "" }, { "dropping-particle" : "", "family" : "Ribeiro", "given" : "Jos\u00e9 M C", "non-dropping-particle" : "", "parse-names" : false, "suffix" : "" }, { "dropping-particle" : "", "family" : "Calvo", "given" : "Eric", "non-dropping-particle" : "", "parse-names" : false, "suffix" : "" } ], "container-title" : "PLoS pathogens", "id" : "ITEM-1", "issue" : "2", "issued" : { "date-parts" : [ [ "2014", "2" ] ] }, "page" : "e1003923", "title" : "Lundep, a Sand Fly Salivary Endonuclease Increases Leishmania Parasite Survival in Neutrophils and Inhibits XIIa Contact Activation in Human Plasma.", "type" : "article-journal", "volume" : "10" }, "uris" : [ "http://www.mendeley.com/documents/?uuid=316918c6-41d6-433f-9e9a-c53a412ca7c3" ] } ], "mendeley" : { "formattedCitation" : "[32]", "plainTextFormattedCitation" : "[32]", "previouslyFormattedCitation" : "[32]" }, "properties" : { "noteIndex" : 0 }, "schema" : "https://github.com/citation-style-language/schema/raw/master/csl-citation.json" }</w:instrText>
      </w:r>
      <w:r w:rsidR="001F2B10" w:rsidRPr="00950AA1">
        <w:rPr>
          <w:rFonts w:eastAsia="Times New Roman" w:cs="Times New Roman"/>
          <w:i/>
          <w:color w:val="000000"/>
          <w:sz w:val="20"/>
          <w:szCs w:val="20"/>
          <w:lang w:eastAsia="en-GB"/>
        </w:rPr>
        <w:fldChar w:fldCharType="separate"/>
      </w:r>
      <w:r w:rsidR="001F2B10" w:rsidRPr="00950AA1">
        <w:rPr>
          <w:rFonts w:eastAsia="Times New Roman" w:cs="Times New Roman"/>
          <w:noProof/>
          <w:color w:val="000000"/>
          <w:sz w:val="20"/>
          <w:szCs w:val="20"/>
          <w:lang w:eastAsia="en-GB"/>
        </w:rPr>
        <w:t>[</w:t>
      </w:r>
      <w:r w:rsidR="005663BC" w:rsidRPr="00950AA1">
        <w:rPr>
          <w:rFonts w:eastAsia="Times New Roman" w:cs="Times New Roman"/>
          <w:noProof/>
          <w:color w:val="000000"/>
          <w:sz w:val="20"/>
          <w:szCs w:val="20"/>
          <w:lang w:eastAsia="en-GB"/>
        </w:rPr>
        <w:t>40</w:t>
      </w:r>
      <w:r w:rsidR="001F2B10" w:rsidRPr="00950AA1">
        <w:rPr>
          <w:rFonts w:eastAsia="Times New Roman" w:cs="Times New Roman"/>
          <w:noProof/>
          <w:color w:val="000000"/>
          <w:sz w:val="20"/>
          <w:szCs w:val="20"/>
          <w:lang w:eastAsia="en-GB"/>
        </w:rPr>
        <w:t>]</w:t>
      </w:r>
      <w:r w:rsidR="001F2B10" w:rsidRPr="00950AA1">
        <w:rPr>
          <w:rFonts w:eastAsia="Times New Roman" w:cs="Times New Roman"/>
          <w:i/>
          <w:color w:val="000000"/>
          <w:sz w:val="20"/>
          <w:szCs w:val="20"/>
          <w:lang w:eastAsia="en-GB"/>
        </w:rPr>
        <w:fldChar w:fldCharType="end"/>
      </w:r>
      <w:r w:rsidR="001F2B10" w:rsidRPr="00950AA1">
        <w:rPr>
          <w:rFonts w:eastAsia="Times New Roman" w:cs="Times New Roman"/>
          <w:color w:val="000000"/>
          <w:sz w:val="20"/>
          <w:szCs w:val="20"/>
          <w:lang w:eastAsia="en-GB"/>
        </w:rPr>
        <w:t xml:space="preserve">, and a </w:t>
      </w:r>
      <w:r w:rsidR="00557862" w:rsidRPr="00950AA1">
        <w:rPr>
          <w:rFonts w:eastAsia="Times New Roman" w:cs="Times New Roman"/>
          <w:color w:val="000000"/>
          <w:sz w:val="20"/>
          <w:szCs w:val="20"/>
          <w:lang w:eastAsia="en-GB"/>
        </w:rPr>
        <w:t xml:space="preserve">recombinant form of the nuclease, </w:t>
      </w:r>
      <w:r w:rsidR="00557862" w:rsidRPr="00950AA1">
        <w:rPr>
          <w:rFonts w:eastAsia="Times New Roman" w:cs="Times New Roman"/>
          <w:i/>
          <w:color w:val="000000"/>
          <w:sz w:val="20"/>
          <w:szCs w:val="20"/>
          <w:lang w:eastAsia="en-GB"/>
        </w:rPr>
        <w:t>Lundep</w:t>
      </w:r>
      <w:r w:rsidR="00557862" w:rsidRPr="00950AA1">
        <w:rPr>
          <w:rFonts w:eastAsia="Times New Roman" w:cs="Times New Roman"/>
          <w:color w:val="000000"/>
          <w:sz w:val="20"/>
          <w:szCs w:val="20"/>
          <w:lang w:eastAsia="en-GB"/>
        </w:rPr>
        <w:t>, was shown to degrade NETs and increase parasite survival when co-incubated with neutrophils</w:t>
      </w:r>
      <w:r w:rsidR="008429C2" w:rsidRPr="00950AA1">
        <w:rPr>
          <w:rFonts w:eastAsia="Times New Roman" w:cs="Times New Roman"/>
          <w:color w:val="000000"/>
          <w:sz w:val="20"/>
          <w:szCs w:val="20"/>
          <w:lang w:eastAsia="en-GB"/>
        </w:rPr>
        <w:t>. C</w:t>
      </w:r>
      <w:r w:rsidR="00557862" w:rsidRPr="00950AA1">
        <w:rPr>
          <w:rFonts w:eastAsia="Times New Roman" w:cs="Times New Roman"/>
          <w:color w:val="000000"/>
          <w:sz w:val="20"/>
          <w:szCs w:val="20"/>
          <w:lang w:eastAsia="en-GB"/>
        </w:rPr>
        <w:t xml:space="preserve">o-injection of the recombinant </w:t>
      </w:r>
      <w:r w:rsidR="00F82032">
        <w:rPr>
          <w:rFonts w:eastAsia="Times New Roman" w:cs="Times New Roman"/>
          <w:color w:val="000000"/>
          <w:sz w:val="20"/>
          <w:szCs w:val="20"/>
          <w:lang w:eastAsia="en-GB"/>
        </w:rPr>
        <w:t xml:space="preserve">nuclease </w:t>
      </w:r>
      <w:r w:rsidR="00557862" w:rsidRPr="00950AA1">
        <w:rPr>
          <w:rFonts w:eastAsia="Times New Roman" w:cs="Times New Roman"/>
          <w:color w:val="000000"/>
          <w:sz w:val="20"/>
          <w:szCs w:val="20"/>
          <w:lang w:eastAsia="en-GB"/>
        </w:rPr>
        <w:t xml:space="preserve">with </w:t>
      </w:r>
      <w:r w:rsidR="00557862" w:rsidRPr="00950AA1">
        <w:rPr>
          <w:rFonts w:eastAsia="Times New Roman" w:cs="Times New Roman"/>
          <w:i/>
          <w:color w:val="000000"/>
          <w:sz w:val="20"/>
          <w:szCs w:val="20"/>
          <w:lang w:eastAsia="en-GB"/>
        </w:rPr>
        <w:t>Leishmania</w:t>
      </w:r>
      <w:r w:rsidR="00557862" w:rsidRPr="00950AA1">
        <w:rPr>
          <w:rFonts w:eastAsia="Times New Roman" w:cs="Times New Roman"/>
          <w:color w:val="000000"/>
          <w:sz w:val="20"/>
          <w:szCs w:val="20"/>
          <w:lang w:eastAsia="en-GB"/>
        </w:rPr>
        <w:t xml:space="preserve"> in mice increased lesion size and parasite load</w:t>
      </w:r>
      <w:r w:rsidR="00C80F6D" w:rsidRPr="00950AA1">
        <w:rPr>
          <w:rFonts w:eastAsia="Times New Roman" w:cs="Times New Roman"/>
          <w:color w:val="000000"/>
          <w:sz w:val="20"/>
          <w:szCs w:val="20"/>
          <w:lang w:eastAsia="en-GB"/>
        </w:rPr>
        <w:t xml:space="preserve">, suggesting </w:t>
      </w:r>
      <w:r w:rsidR="00BD5CE8" w:rsidRPr="00950AA1">
        <w:rPr>
          <w:rFonts w:eastAsia="Times New Roman" w:cs="Times New Roman"/>
          <w:color w:val="000000"/>
          <w:sz w:val="20"/>
          <w:szCs w:val="20"/>
          <w:lang w:eastAsia="en-GB"/>
        </w:rPr>
        <w:t xml:space="preserve">that </w:t>
      </w:r>
      <w:r w:rsidR="00C80F6D" w:rsidRPr="00950AA1">
        <w:rPr>
          <w:rFonts w:eastAsia="Times New Roman" w:cs="Times New Roman"/>
          <w:color w:val="000000"/>
          <w:sz w:val="20"/>
          <w:szCs w:val="20"/>
          <w:lang w:eastAsia="en-GB"/>
        </w:rPr>
        <w:t>t</w:t>
      </w:r>
      <w:r w:rsidR="00557862" w:rsidRPr="00950AA1">
        <w:rPr>
          <w:rFonts w:eastAsia="Times New Roman" w:cs="Times New Roman"/>
          <w:color w:val="000000"/>
          <w:sz w:val="20"/>
          <w:szCs w:val="20"/>
          <w:lang w:eastAsia="en-GB"/>
        </w:rPr>
        <w:t>he nuclease may</w:t>
      </w:r>
      <w:r w:rsidR="00C80F6D" w:rsidRPr="00950AA1">
        <w:rPr>
          <w:rFonts w:eastAsia="Times New Roman" w:cs="Times New Roman"/>
          <w:color w:val="000000"/>
          <w:sz w:val="20"/>
          <w:szCs w:val="20"/>
          <w:lang w:eastAsia="en-GB"/>
        </w:rPr>
        <w:t xml:space="preserve"> aid promastigote evasion of NETs</w:t>
      </w:r>
      <w:r w:rsidR="008429C2" w:rsidRPr="00950AA1">
        <w:rPr>
          <w:rFonts w:eastAsia="Times New Roman" w:cs="Times New Roman"/>
          <w:color w:val="000000"/>
          <w:sz w:val="20"/>
          <w:szCs w:val="20"/>
          <w:lang w:eastAsia="en-GB"/>
        </w:rPr>
        <w:t xml:space="preserve"> as well as lower blood viscosity </w:t>
      </w:r>
      <w:r w:rsidR="0044180B" w:rsidRPr="00950AA1">
        <w:rPr>
          <w:rFonts w:eastAsia="Times New Roman" w:cs="Times New Roman"/>
          <w:color w:val="000000"/>
          <w:sz w:val="20"/>
          <w:szCs w:val="20"/>
          <w:lang w:eastAsia="en-GB"/>
        </w:rPr>
        <w:t xml:space="preserve">to </w:t>
      </w:r>
      <w:r w:rsidR="00D42EE1" w:rsidRPr="00950AA1">
        <w:rPr>
          <w:rFonts w:eastAsia="Times New Roman" w:cs="Times New Roman"/>
          <w:color w:val="000000"/>
          <w:sz w:val="20"/>
          <w:szCs w:val="20"/>
          <w:lang w:eastAsia="en-GB"/>
        </w:rPr>
        <w:t>facilitate</w:t>
      </w:r>
      <w:r w:rsidR="008429C2" w:rsidRPr="00950AA1">
        <w:rPr>
          <w:rFonts w:eastAsia="Times New Roman" w:cs="Times New Roman"/>
          <w:color w:val="000000"/>
          <w:sz w:val="20"/>
          <w:szCs w:val="20"/>
          <w:lang w:eastAsia="en-GB"/>
        </w:rPr>
        <w:t xml:space="preserve"> sandfly feeding</w:t>
      </w:r>
      <w:r w:rsidR="00C80F6D" w:rsidRPr="00950AA1">
        <w:rPr>
          <w:rFonts w:eastAsia="Times New Roman" w:cs="Times New Roman"/>
          <w:color w:val="000000"/>
          <w:sz w:val="20"/>
          <w:szCs w:val="20"/>
          <w:lang w:eastAsia="en-GB"/>
        </w:rPr>
        <w:t>.</w:t>
      </w:r>
    </w:p>
    <w:p w14:paraId="12911856" w14:textId="77777777" w:rsidR="000F2F35" w:rsidRPr="00950AA1" w:rsidRDefault="000F2F35" w:rsidP="00950AA1">
      <w:pPr>
        <w:spacing w:after="0" w:line="480" w:lineRule="auto"/>
        <w:jc w:val="both"/>
        <w:rPr>
          <w:sz w:val="20"/>
          <w:szCs w:val="20"/>
        </w:rPr>
      </w:pPr>
    </w:p>
    <w:p w14:paraId="635F6139" w14:textId="77777777" w:rsidR="005265D7" w:rsidRPr="00950AA1" w:rsidRDefault="002A3C79" w:rsidP="00950AA1">
      <w:pPr>
        <w:pStyle w:val="Heading2"/>
        <w:spacing w:before="0" w:beforeAutospacing="0" w:after="0" w:afterAutospacing="0" w:line="480" w:lineRule="auto"/>
        <w:jc w:val="both"/>
        <w:rPr>
          <w:rFonts w:ascii="Calibri" w:hAnsi="Calibri"/>
          <w:sz w:val="20"/>
          <w:szCs w:val="20"/>
          <w:u w:val="single"/>
        </w:rPr>
      </w:pPr>
      <w:r w:rsidRPr="00950AA1">
        <w:rPr>
          <w:rFonts w:ascii="Calibri" w:hAnsi="Calibri"/>
          <w:sz w:val="20"/>
          <w:szCs w:val="20"/>
          <w:u w:val="single"/>
        </w:rPr>
        <w:t>Conclusion</w:t>
      </w:r>
    </w:p>
    <w:p w14:paraId="5D21BA92" w14:textId="77777777" w:rsidR="0009237B" w:rsidRPr="00950AA1" w:rsidRDefault="0009237B" w:rsidP="00950AA1">
      <w:pPr>
        <w:pStyle w:val="Heading2"/>
        <w:spacing w:before="0" w:beforeAutospacing="0" w:after="0" w:afterAutospacing="0" w:line="480" w:lineRule="auto"/>
        <w:jc w:val="both"/>
        <w:rPr>
          <w:rFonts w:ascii="Calibri" w:hAnsi="Calibri"/>
          <w:sz w:val="20"/>
          <w:szCs w:val="20"/>
        </w:rPr>
      </w:pPr>
    </w:p>
    <w:p w14:paraId="71FF5E55" w14:textId="3F80C606" w:rsidR="00B876CA" w:rsidRPr="00950AA1" w:rsidRDefault="00DA7327" w:rsidP="00950AA1">
      <w:pPr>
        <w:spacing w:after="0" w:line="480" w:lineRule="auto"/>
        <w:jc w:val="both"/>
        <w:rPr>
          <w:sz w:val="20"/>
          <w:szCs w:val="20"/>
        </w:rPr>
      </w:pPr>
      <w:r w:rsidRPr="00950AA1">
        <w:rPr>
          <w:sz w:val="20"/>
          <w:szCs w:val="20"/>
        </w:rPr>
        <w:t xml:space="preserve">Broadly, there exist three main strategies by which </w:t>
      </w:r>
      <w:r w:rsidR="002D688E" w:rsidRPr="00950AA1">
        <w:rPr>
          <w:sz w:val="20"/>
          <w:szCs w:val="20"/>
        </w:rPr>
        <w:t xml:space="preserve">respiratory </w:t>
      </w:r>
      <w:r w:rsidRPr="00950AA1">
        <w:rPr>
          <w:sz w:val="20"/>
          <w:szCs w:val="20"/>
        </w:rPr>
        <w:t>pathogens counteract NETs</w:t>
      </w:r>
      <w:r w:rsidR="0044180B" w:rsidRPr="00950AA1">
        <w:rPr>
          <w:sz w:val="20"/>
          <w:szCs w:val="20"/>
        </w:rPr>
        <w:t xml:space="preserve">: </w:t>
      </w:r>
      <w:r w:rsidRPr="00950AA1">
        <w:rPr>
          <w:sz w:val="20"/>
          <w:szCs w:val="20"/>
        </w:rPr>
        <w:t xml:space="preserve">inhibition of NETs release, degradation of NETs by pathogen- or vector-encoded nucleases, and resistance to NETs-mediated killing, for example by production of inhibitors of antimicrobial peptides. </w:t>
      </w:r>
      <w:r w:rsidR="002D688E" w:rsidRPr="00950AA1">
        <w:rPr>
          <w:sz w:val="20"/>
          <w:szCs w:val="20"/>
        </w:rPr>
        <w:t>These effects</w:t>
      </w:r>
      <w:r w:rsidR="0017074B" w:rsidRPr="00950AA1">
        <w:rPr>
          <w:sz w:val="20"/>
          <w:szCs w:val="20"/>
        </w:rPr>
        <w:t xml:space="preserve"> likely overlap </w:t>
      </w:r>
      <w:r w:rsidR="00F47148" w:rsidRPr="00950AA1">
        <w:rPr>
          <w:sz w:val="20"/>
          <w:szCs w:val="20"/>
        </w:rPr>
        <w:t xml:space="preserve">significantly </w:t>
      </w:r>
      <w:r w:rsidR="0017074B" w:rsidRPr="00950AA1">
        <w:rPr>
          <w:sz w:val="20"/>
          <w:szCs w:val="20"/>
        </w:rPr>
        <w:t xml:space="preserve">with other </w:t>
      </w:r>
      <w:r w:rsidR="00FE303A" w:rsidRPr="00950AA1">
        <w:rPr>
          <w:sz w:val="20"/>
          <w:szCs w:val="20"/>
        </w:rPr>
        <w:t>functions</w:t>
      </w:r>
      <w:r w:rsidR="00CC01B2" w:rsidRPr="00950AA1">
        <w:rPr>
          <w:rFonts w:eastAsia="Times New Roman" w:cs="Times New Roman"/>
          <w:color w:val="000000"/>
          <w:sz w:val="20"/>
          <w:szCs w:val="20"/>
          <w:lang w:eastAsia="en-GB"/>
        </w:rPr>
        <w:t xml:space="preserve"> </w:t>
      </w:r>
      <w:r w:rsidR="00F47148" w:rsidRPr="00950AA1">
        <w:rPr>
          <w:sz w:val="20"/>
          <w:szCs w:val="20"/>
        </w:rPr>
        <w:t>[</w:t>
      </w:r>
      <w:r w:rsidR="005663BC" w:rsidRPr="00950AA1">
        <w:rPr>
          <w:sz w:val="20"/>
          <w:szCs w:val="20"/>
        </w:rPr>
        <w:t>40</w:t>
      </w:r>
      <w:r w:rsidR="00F47148" w:rsidRPr="00950AA1">
        <w:rPr>
          <w:sz w:val="20"/>
          <w:szCs w:val="20"/>
        </w:rPr>
        <w:t xml:space="preserve">]. </w:t>
      </w:r>
    </w:p>
    <w:p w14:paraId="6CD2E746" w14:textId="77777777" w:rsidR="00B876CA" w:rsidRPr="00950AA1" w:rsidRDefault="00B876CA" w:rsidP="00950AA1">
      <w:pPr>
        <w:spacing w:after="0" w:line="480" w:lineRule="auto"/>
        <w:jc w:val="both"/>
        <w:rPr>
          <w:sz w:val="20"/>
          <w:szCs w:val="20"/>
        </w:rPr>
      </w:pPr>
    </w:p>
    <w:p w14:paraId="71FF6721" w14:textId="00396BD8" w:rsidR="00591122" w:rsidRPr="00950AA1" w:rsidRDefault="00591122" w:rsidP="00950AA1">
      <w:pPr>
        <w:spacing w:after="0" w:line="480" w:lineRule="auto"/>
        <w:jc w:val="both"/>
        <w:rPr>
          <w:sz w:val="20"/>
          <w:szCs w:val="20"/>
        </w:rPr>
      </w:pPr>
      <w:r w:rsidRPr="00950AA1">
        <w:rPr>
          <w:rFonts w:cs="Garamond"/>
          <w:sz w:val="20"/>
          <w:szCs w:val="20"/>
        </w:rPr>
        <w:t xml:space="preserve">The prevalence of NET evasion mechanisms </w:t>
      </w:r>
      <w:r w:rsidR="00D42EE1" w:rsidRPr="00950AA1">
        <w:rPr>
          <w:rFonts w:cs="Garamond"/>
          <w:sz w:val="20"/>
          <w:szCs w:val="20"/>
        </w:rPr>
        <w:t>within</w:t>
      </w:r>
      <w:r w:rsidRPr="00950AA1">
        <w:rPr>
          <w:rFonts w:cs="Garamond"/>
          <w:sz w:val="20"/>
          <w:szCs w:val="20"/>
        </w:rPr>
        <w:t xml:space="preserve"> respiratory pathogens supports the </w:t>
      </w:r>
      <w:r w:rsidR="00D42EE1" w:rsidRPr="00950AA1">
        <w:rPr>
          <w:rFonts w:cs="Garamond"/>
          <w:sz w:val="20"/>
          <w:szCs w:val="20"/>
        </w:rPr>
        <w:t>view that</w:t>
      </w:r>
      <w:r w:rsidRPr="00950AA1">
        <w:rPr>
          <w:rFonts w:cs="Garamond"/>
          <w:sz w:val="20"/>
          <w:szCs w:val="20"/>
        </w:rPr>
        <w:t xml:space="preserve"> NETs </w:t>
      </w:r>
      <w:r w:rsidR="00D42EE1" w:rsidRPr="00950AA1">
        <w:rPr>
          <w:rFonts w:cs="Garamond"/>
          <w:sz w:val="20"/>
          <w:szCs w:val="20"/>
        </w:rPr>
        <w:t>are</w:t>
      </w:r>
      <w:r w:rsidRPr="00950AA1">
        <w:rPr>
          <w:rFonts w:cs="Garamond"/>
          <w:sz w:val="20"/>
          <w:szCs w:val="20"/>
        </w:rPr>
        <w:t xml:space="preserve"> an important anti</w:t>
      </w:r>
      <w:r w:rsidR="00D42EE1" w:rsidRPr="00950AA1">
        <w:rPr>
          <w:rFonts w:cs="Garamond"/>
          <w:sz w:val="20"/>
          <w:szCs w:val="20"/>
        </w:rPr>
        <w:t>-</w:t>
      </w:r>
      <w:r w:rsidRPr="00950AA1">
        <w:rPr>
          <w:rFonts w:cs="Garamond"/>
          <w:sz w:val="20"/>
          <w:szCs w:val="20"/>
        </w:rPr>
        <w:t xml:space="preserve">pathogenic mechanism. </w:t>
      </w:r>
      <w:r w:rsidR="002D688E" w:rsidRPr="00950AA1">
        <w:rPr>
          <w:rFonts w:cs="Garamond"/>
          <w:sz w:val="20"/>
          <w:szCs w:val="20"/>
        </w:rPr>
        <w:t xml:space="preserve">The </w:t>
      </w:r>
      <w:r w:rsidR="00D42EE1" w:rsidRPr="00950AA1">
        <w:rPr>
          <w:rFonts w:cs="Garamond"/>
          <w:sz w:val="20"/>
          <w:szCs w:val="20"/>
        </w:rPr>
        <w:t>relevance</w:t>
      </w:r>
      <w:r w:rsidR="002D688E" w:rsidRPr="00950AA1">
        <w:rPr>
          <w:rFonts w:cs="Garamond"/>
          <w:sz w:val="20"/>
          <w:szCs w:val="20"/>
        </w:rPr>
        <w:t xml:space="preserve"> of NETs evasion by pathogens</w:t>
      </w:r>
      <w:r w:rsidRPr="00950AA1">
        <w:rPr>
          <w:sz w:val="20"/>
          <w:szCs w:val="20"/>
        </w:rPr>
        <w:t xml:space="preserve"> is further supported by evidence that the body </w:t>
      </w:r>
      <w:r w:rsidR="00D42EE1" w:rsidRPr="00950AA1">
        <w:rPr>
          <w:sz w:val="20"/>
          <w:szCs w:val="20"/>
        </w:rPr>
        <w:t xml:space="preserve">also </w:t>
      </w:r>
      <w:r w:rsidRPr="00950AA1">
        <w:rPr>
          <w:sz w:val="20"/>
          <w:szCs w:val="20"/>
        </w:rPr>
        <w:t>appears to</w:t>
      </w:r>
      <w:r w:rsidR="0044180B" w:rsidRPr="00950AA1">
        <w:rPr>
          <w:sz w:val="20"/>
          <w:szCs w:val="20"/>
        </w:rPr>
        <w:t xml:space="preserve"> </w:t>
      </w:r>
      <w:r w:rsidR="00D42EE1" w:rsidRPr="00950AA1">
        <w:rPr>
          <w:sz w:val="20"/>
          <w:szCs w:val="20"/>
        </w:rPr>
        <w:t>’</w:t>
      </w:r>
      <w:r w:rsidRPr="00950AA1">
        <w:rPr>
          <w:sz w:val="20"/>
          <w:szCs w:val="20"/>
        </w:rPr>
        <w:t>fight back</w:t>
      </w:r>
      <w:r w:rsidR="00D42EE1" w:rsidRPr="00950AA1">
        <w:rPr>
          <w:sz w:val="20"/>
          <w:szCs w:val="20"/>
        </w:rPr>
        <w:t>’</w:t>
      </w:r>
      <w:r w:rsidRPr="00950AA1">
        <w:rPr>
          <w:sz w:val="20"/>
          <w:szCs w:val="20"/>
        </w:rPr>
        <w:t xml:space="preserve"> – </w:t>
      </w:r>
      <w:r w:rsidR="00D42EE1" w:rsidRPr="00950AA1">
        <w:rPr>
          <w:sz w:val="20"/>
          <w:szCs w:val="20"/>
        </w:rPr>
        <w:t xml:space="preserve">for example, </w:t>
      </w:r>
      <w:r w:rsidRPr="00950AA1">
        <w:rPr>
          <w:sz w:val="20"/>
          <w:szCs w:val="20"/>
        </w:rPr>
        <w:t>high concentrations of the antimicrobial peptide LL</w:t>
      </w:r>
      <w:r w:rsidR="0044180B" w:rsidRPr="00950AA1">
        <w:rPr>
          <w:sz w:val="20"/>
          <w:szCs w:val="20"/>
        </w:rPr>
        <w:t>-</w:t>
      </w:r>
      <w:r w:rsidRPr="00950AA1">
        <w:rPr>
          <w:sz w:val="20"/>
          <w:szCs w:val="20"/>
        </w:rPr>
        <w:t xml:space="preserve">37 within NETs </w:t>
      </w:r>
      <w:r w:rsidR="00C96F4B" w:rsidRPr="00950AA1">
        <w:rPr>
          <w:sz w:val="20"/>
          <w:szCs w:val="20"/>
        </w:rPr>
        <w:t>increase</w:t>
      </w:r>
      <w:r w:rsidR="00F82032">
        <w:rPr>
          <w:sz w:val="20"/>
          <w:szCs w:val="20"/>
        </w:rPr>
        <w:t>s</w:t>
      </w:r>
      <w:r w:rsidR="00C96F4B" w:rsidRPr="00950AA1">
        <w:rPr>
          <w:sz w:val="20"/>
          <w:szCs w:val="20"/>
        </w:rPr>
        <w:t xml:space="preserve"> resistance </w:t>
      </w:r>
      <w:r w:rsidRPr="00950AA1">
        <w:rPr>
          <w:sz w:val="20"/>
          <w:szCs w:val="20"/>
        </w:rPr>
        <w:t>t</w:t>
      </w:r>
      <w:r w:rsidR="00C96F4B" w:rsidRPr="00950AA1">
        <w:rPr>
          <w:sz w:val="20"/>
          <w:szCs w:val="20"/>
        </w:rPr>
        <w:t>o</w:t>
      </w:r>
      <w:r w:rsidRPr="00950AA1">
        <w:rPr>
          <w:sz w:val="20"/>
          <w:szCs w:val="20"/>
        </w:rPr>
        <w:t xml:space="preserve"> the action of DNases</w:t>
      </w:r>
      <w:r w:rsidR="002D08B2" w:rsidRPr="00950AA1">
        <w:rPr>
          <w:sz w:val="20"/>
          <w:szCs w:val="20"/>
        </w:rPr>
        <w:t xml:space="preserve"> [41</w:t>
      </w:r>
      <w:r w:rsidR="00024AEE" w:rsidRPr="00950AA1">
        <w:rPr>
          <w:sz w:val="20"/>
          <w:szCs w:val="20"/>
        </w:rPr>
        <w:t>]</w:t>
      </w:r>
      <w:r w:rsidR="00AC39CC" w:rsidRPr="00950AA1">
        <w:rPr>
          <w:sz w:val="20"/>
          <w:szCs w:val="20"/>
        </w:rPr>
        <w:t xml:space="preserve">, </w:t>
      </w:r>
      <w:r w:rsidRPr="00950AA1">
        <w:rPr>
          <w:sz w:val="20"/>
          <w:szCs w:val="20"/>
        </w:rPr>
        <w:t xml:space="preserve">and the presence of anti-ACT in the sera of </w:t>
      </w:r>
      <w:r w:rsidRPr="00950AA1">
        <w:rPr>
          <w:i/>
          <w:sz w:val="20"/>
          <w:szCs w:val="20"/>
        </w:rPr>
        <w:t>B. pertussis</w:t>
      </w:r>
      <w:r w:rsidRPr="00950AA1">
        <w:rPr>
          <w:sz w:val="20"/>
          <w:szCs w:val="20"/>
        </w:rPr>
        <w:t xml:space="preserve">-infected patients also indicates the participation of </w:t>
      </w:r>
      <w:r w:rsidR="00D42EE1" w:rsidRPr="00950AA1">
        <w:rPr>
          <w:sz w:val="20"/>
          <w:szCs w:val="20"/>
        </w:rPr>
        <w:t>humoral</w:t>
      </w:r>
      <w:r w:rsidRPr="00950AA1">
        <w:rPr>
          <w:sz w:val="20"/>
          <w:szCs w:val="20"/>
        </w:rPr>
        <w:t xml:space="preserve"> responses in combating </w:t>
      </w:r>
      <w:r w:rsidR="00C96F4B" w:rsidRPr="00950AA1">
        <w:rPr>
          <w:sz w:val="20"/>
          <w:szCs w:val="20"/>
        </w:rPr>
        <w:t xml:space="preserve">the </w:t>
      </w:r>
      <w:r w:rsidRPr="00950AA1">
        <w:rPr>
          <w:sz w:val="20"/>
          <w:szCs w:val="20"/>
        </w:rPr>
        <w:t xml:space="preserve">specific pathways by which pathogens modify NETs. </w:t>
      </w:r>
    </w:p>
    <w:p w14:paraId="6E24632F" w14:textId="77777777" w:rsidR="00B60DCF" w:rsidRPr="00950AA1" w:rsidRDefault="00B60DCF" w:rsidP="00950AA1">
      <w:pPr>
        <w:spacing w:after="0" w:line="480" w:lineRule="auto"/>
        <w:jc w:val="both"/>
        <w:rPr>
          <w:sz w:val="20"/>
          <w:szCs w:val="20"/>
          <w:lang w:val="en-US"/>
        </w:rPr>
      </w:pPr>
    </w:p>
    <w:p w14:paraId="04FDE835" w14:textId="0E1F48A3" w:rsidR="002B0A7B" w:rsidRPr="00950AA1" w:rsidRDefault="00830465" w:rsidP="00950AA1">
      <w:pPr>
        <w:spacing w:after="0" w:line="480" w:lineRule="auto"/>
        <w:jc w:val="both"/>
        <w:textAlignment w:val="center"/>
        <w:rPr>
          <w:sz w:val="20"/>
          <w:szCs w:val="20"/>
        </w:rPr>
      </w:pPr>
      <w:r w:rsidRPr="00950AA1">
        <w:rPr>
          <w:sz w:val="20"/>
          <w:szCs w:val="20"/>
        </w:rPr>
        <w:t xml:space="preserve">Future work </w:t>
      </w:r>
      <w:r w:rsidR="005265D7" w:rsidRPr="00950AA1">
        <w:rPr>
          <w:sz w:val="20"/>
          <w:szCs w:val="20"/>
        </w:rPr>
        <w:t>is likely to</w:t>
      </w:r>
      <w:r w:rsidRPr="00950AA1">
        <w:rPr>
          <w:sz w:val="20"/>
          <w:szCs w:val="20"/>
        </w:rPr>
        <w:t xml:space="preserve"> </w:t>
      </w:r>
      <w:r w:rsidR="005265D7" w:rsidRPr="00950AA1">
        <w:rPr>
          <w:sz w:val="20"/>
          <w:szCs w:val="20"/>
        </w:rPr>
        <w:t>involve</w:t>
      </w:r>
      <w:r w:rsidRPr="00950AA1">
        <w:rPr>
          <w:sz w:val="20"/>
          <w:szCs w:val="20"/>
        </w:rPr>
        <w:t xml:space="preserve"> </w:t>
      </w:r>
      <w:r w:rsidR="005265D7" w:rsidRPr="00950AA1">
        <w:rPr>
          <w:sz w:val="20"/>
          <w:szCs w:val="20"/>
        </w:rPr>
        <w:t>translation of</w:t>
      </w:r>
      <w:r w:rsidR="004D2488" w:rsidRPr="00950AA1">
        <w:rPr>
          <w:sz w:val="20"/>
          <w:szCs w:val="20"/>
        </w:rPr>
        <w:t xml:space="preserve"> </w:t>
      </w:r>
      <w:r w:rsidR="002D688E" w:rsidRPr="00950AA1">
        <w:rPr>
          <w:sz w:val="20"/>
          <w:szCs w:val="20"/>
        </w:rPr>
        <w:t xml:space="preserve">the </w:t>
      </w:r>
      <w:r w:rsidR="004D2488" w:rsidRPr="00950AA1">
        <w:rPr>
          <w:sz w:val="20"/>
          <w:szCs w:val="20"/>
        </w:rPr>
        <w:t xml:space="preserve">advances in our understanding of pathogen evasion of NETs into </w:t>
      </w:r>
      <w:r w:rsidR="00B60DCF" w:rsidRPr="00950AA1">
        <w:rPr>
          <w:sz w:val="20"/>
          <w:szCs w:val="20"/>
        </w:rPr>
        <w:t>pharmacological therapies</w:t>
      </w:r>
      <w:r w:rsidR="004D2488" w:rsidRPr="00950AA1">
        <w:rPr>
          <w:sz w:val="20"/>
          <w:szCs w:val="20"/>
        </w:rPr>
        <w:t xml:space="preserve">. </w:t>
      </w:r>
      <w:r w:rsidR="00CE6782" w:rsidRPr="00950AA1">
        <w:rPr>
          <w:sz w:val="20"/>
          <w:szCs w:val="20"/>
        </w:rPr>
        <w:t>D</w:t>
      </w:r>
      <w:r w:rsidR="004D2488" w:rsidRPr="00950AA1">
        <w:rPr>
          <w:sz w:val="20"/>
          <w:szCs w:val="20"/>
        </w:rPr>
        <w:t xml:space="preserve">evelopment of a </w:t>
      </w:r>
      <w:r w:rsidR="00CE6782" w:rsidRPr="00950AA1">
        <w:rPr>
          <w:sz w:val="20"/>
          <w:szCs w:val="20"/>
        </w:rPr>
        <w:t xml:space="preserve">therapy counteracting </w:t>
      </w:r>
      <w:r w:rsidR="00B60DCF" w:rsidRPr="00950AA1">
        <w:rPr>
          <w:sz w:val="20"/>
          <w:szCs w:val="20"/>
        </w:rPr>
        <w:t>c</w:t>
      </w:r>
      <w:r w:rsidR="00CE6782" w:rsidRPr="00950AA1">
        <w:rPr>
          <w:sz w:val="20"/>
          <w:szCs w:val="20"/>
        </w:rPr>
        <w:t xml:space="preserve">ommon mechanisms of NET evasion by pathogens, </w:t>
      </w:r>
      <w:r w:rsidR="00B60DCF" w:rsidRPr="00950AA1">
        <w:rPr>
          <w:sz w:val="20"/>
          <w:szCs w:val="20"/>
        </w:rPr>
        <w:t>or</w:t>
      </w:r>
      <w:r w:rsidR="00CE6782" w:rsidRPr="00950AA1">
        <w:rPr>
          <w:sz w:val="20"/>
          <w:szCs w:val="20"/>
        </w:rPr>
        <w:t xml:space="preserve"> a </w:t>
      </w:r>
      <w:r w:rsidR="004D2488" w:rsidRPr="00950AA1">
        <w:rPr>
          <w:sz w:val="20"/>
          <w:szCs w:val="20"/>
        </w:rPr>
        <w:t>ra</w:t>
      </w:r>
      <w:r w:rsidR="0017074B" w:rsidRPr="00950AA1">
        <w:rPr>
          <w:sz w:val="20"/>
          <w:szCs w:val="20"/>
        </w:rPr>
        <w:t xml:space="preserve">pid technique to establish whether a pathogen is </w:t>
      </w:r>
      <w:r w:rsidR="0044180B" w:rsidRPr="00950AA1">
        <w:rPr>
          <w:sz w:val="20"/>
          <w:szCs w:val="20"/>
        </w:rPr>
        <w:t>NET-</w:t>
      </w:r>
      <w:r w:rsidR="00D42EE1" w:rsidRPr="00950AA1">
        <w:rPr>
          <w:sz w:val="20"/>
          <w:szCs w:val="20"/>
        </w:rPr>
        <w:t>resistant</w:t>
      </w:r>
      <w:r w:rsidR="004D2488" w:rsidRPr="00950AA1">
        <w:rPr>
          <w:sz w:val="20"/>
          <w:szCs w:val="20"/>
        </w:rPr>
        <w:t xml:space="preserve"> </w:t>
      </w:r>
      <w:r w:rsidR="00CE6782" w:rsidRPr="00950AA1">
        <w:rPr>
          <w:sz w:val="20"/>
          <w:szCs w:val="20"/>
        </w:rPr>
        <w:t xml:space="preserve">could </w:t>
      </w:r>
      <w:r w:rsidR="00B60DCF" w:rsidRPr="00950AA1">
        <w:rPr>
          <w:sz w:val="20"/>
          <w:szCs w:val="20"/>
        </w:rPr>
        <w:t>complement</w:t>
      </w:r>
      <w:r w:rsidR="00CE6782" w:rsidRPr="00950AA1">
        <w:rPr>
          <w:sz w:val="20"/>
          <w:szCs w:val="20"/>
        </w:rPr>
        <w:t xml:space="preserve"> antimicrobial</w:t>
      </w:r>
      <w:r w:rsidR="00F82032">
        <w:rPr>
          <w:sz w:val="20"/>
          <w:szCs w:val="20"/>
        </w:rPr>
        <w:t xml:space="preserve"> approaches</w:t>
      </w:r>
      <w:r w:rsidR="00B60DCF" w:rsidRPr="00950AA1">
        <w:rPr>
          <w:sz w:val="20"/>
          <w:szCs w:val="20"/>
        </w:rPr>
        <w:t>. This could be</w:t>
      </w:r>
      <w:r w:rsidR="00CE6782" w:rsidRPr="00950AA1">
        <w:rPr>
          <w:sz w:val="20"/>
          <w:szCs w:val="20"/>
        </w:rPr>
        <w:t xml:space="preserve"> particularly pertinent </w:t>
      </w:r>
      <w:r w:rsidR="0017074B" w:rsidRPr="00950AA1">
        <w:rPr>
          <w:sz w:val="20"/>
          <w:szCs w:val="20"/>
        </w:rPr>
        <w:t xml:space="preserve">for </w:t>
      </w:r>
      <w:r w:rsidR="00CE6782" w:rsidRPr="00950AA1">
        <w:rPr>
          <w:sz w:val="20"/>
          <w:szCs w:val="20"/>
        </w:rPr>
        <w:t xml:space="preserve">NET </w:t>
      </w:r>
      <w:r w:rsidR="0017074B" w:rsidRPr="00950AA1">
        <w:rPr>
          <w:sz w:val="20"/>
          <w:szCs w:val="20"/>
        </w:rPr>
        <w:t>degradation</w:t>
      </w:r>
      <w:r w:rsidR="00CE6782" w:rsidRPr="00950AA1">
        <w:rPr>
          <w:sz w:val="20"/>
          <w:szCs w:val="20"/>
        </w:rPr>
        <w:t xml:space="preserve"> by pathogen-encoded </w:t>
      </w:r>
      <w:r w:rsidR="00CE6782" w:rsidRPr="00950AA1">
        <w:rPr>
          <w:sz w:val="20"/>
          <w:szCs w:val="20"/>
        </w:rPr>
        <w:lastRenderedPageBreak/>
        <w:t>nucleases</w:t>
      </w:r>
      <w:r w:rsidR="00B60DCF" w:rsidRPr="00950AA1">
        <w:rPr>
          <w:sz w:val="20"/>
          <w:szCs w:val="20"/>
        </w:rPr>
        <w:t xml:space="preserve">, perhaps a </w:t>
      </w:r>
      <w:r w:rsidR="00D42EE1" w:rsidRPr="00950AA1">
        <w:rPr>
          <w:sz w:val="20"/>
          <w:szCs w:val="20"/>
        </w:rPr>
        <w:t>simpler</w:t>
      </w:r>
      <w:r w:rsidR="00B60DCF" w:rsidRPr="00950AA1">
        <w:rPr>
          <w:sz w:val="20"/>
          <w:szCs w:val="20"/>
        </w:rPr>
        <w:t xml:space="preserve"> target than other evasion mechanisms</w:t>
      </w:r>
      <w:r w:rsidR="00CE6782" w:rsidRPr="00950AA1">
        <w:rPr>
          <w:sz w:val="20"/>
          <w:szCs w:val="20"/>
        </w:rPr>
        <w:t>.</w:t>
      </w:r>
      <w:r w:rsidR="00670294" w:rsidRPr="00950AA1">
        <w:rPr>
          <w:sz w:val="20"/>
          <w:szCs w:val="20"/>
        </w:rPr>
        <w:t xml:space="preserve"> </w:t>
      </w:r>
      <w:r w:rsidR="00DA7327" w:rsidRPr="00950AA1">
        <w:rPr>
          <w:sz w:val="20"/>
          <w:szCs w:val="20"/>
        </w:rPr>
        <w:t>Lastly, the</w:t>
      </w:r>
      <w:r w:rsidR="002B0A7B" w:rsidRPr="00950AA1">
        <w:rPr>
          <w:sz w:val="20"/>
          <w:szCs w:val="20"/>
        </w:rPr>
        <w:t xml:space="preserve"> above studies build a framework that </w:t>
      </w:r>
      <w:r w:rsidR="004D2488" w:rsidRPr="00950AA1">
        <w:rPr>
          <w:sz w:val="20"/>
          <w:szCs w:val="20"/>
        </w:rPr>
        <w:t xml:space="preserve">may </w:t>
      </w:r>
      <w:r w:rsidR="002B0A7B" w:rsidRPr="00950AA1">
        <w:rPr>
          <w:sz w:val="20"/>
          <w:szCs w:val="20"/>
        </w:rPr>
        <w:t>be used for assess</w:t>
      </w:r>
      <w:r w:rsidR="00D42EE1" w:rsidRPr="00950AA1">
        <w:rPr>
          <w:sz w:val="20"/>
          <w:szCs w:val="20"/>
        </w:rPr>
        <w:t>ing</w:t>
      </w:r>
      <w:r w:rsidR="002B0A7B" w:rsidRPr="00950AA1">
        <w:rPr>
          <w:sz w:val="20"/>
          <w:szCs w:val="20"/>
        </w:rPr>
        <w:t xml:space="preserve"> the many other bacterial species that contain nucleases</w:t>
      </w:r>
      <w:r w:rsidR="00DA7327" w:rsidRPr="00950AA1">
        <w:rPr>
          <w:sz w:val="20"/>
          <w:szCs w:val="20"/>
        </w:rPr>
        <w:t>, such as</w:t>
      </w:r>
      <w:r w:rsidR="002B0A7B" w:rsidRPr="00950AA1">
        <w:rPr>
          <w:sz w:val="20"/>
          <w:szCs w:val="20"/>
        </w:rPr>
        <w:t xml:space="preserve"> species of</w:t>
      </w:r>
      <w:r w:rsidR="00DA7327" w:rsidRPr="00950AA1">
        <w:rPr>
          <w:sz w:val="20"/>
          <w:szCs w:val="20"/>
        </w:rPr>
        <w:t xml:space="preserve"> the bacterium</w:t>
      </w:r>
      <w:r w:rsidR="002B0A7B" w:rsidRPr="00950AA1">
        <w:rPr>
          <w:sz w:val="20"/>
          <w:szCs w:val="20"/>
        </w:rPr>
        <w:t xml:space="preserve"> </w:t>
      </w:r>
      <w:r w:rsidR="002B0A7B" w:rsidRPr="00950AA1">
        <w:rPr>
          <w:i/>
          <w:sz w:val="20"/>
          <w:szCs w:val="20"/>
        </w:rPr>
        <w:t>Mycoplasma</w:t>
      </w:r>
      <w:r w:rsidR="002B0A7B" w:rsidRPr="00950AA1">
        <w:rPr>
          <w:sz w:val="20"/>
          <w:szCs w:val="20"/>
        </w:rPr>
        <w:t xml:space="preserve">, </w:t>
      </w:r>
      <w:r w:rsidR="00DA7327" w:rsidRPr="00950AA1">
        <w:rPr>
          <w:sz w:val="20"/>
          <w:szCs w:val="20"/>
        </w:rPr>
        <w:t xml:space="preserve">which </w:t>
      </w:r>
      <w:r w:rsidR="002B0A7B" w:rsidRPr="00950AA1">
        <w:rPr>
          <w:sz w:val="20"/>
          <w:szCs w:val="20"/>
        </w:rPr>
        <w:t>all contain surface nucleases.</w:t>
      </w:r>
      <w:r w:rsidR="00DA7327" w:rsidRPr="00950AA1">
        <w:rPr>
          <w:sz w:val="20"/>
          <w:szCs w:val="20"/>
        </w:rPr>
        <w:t xml:space="preserve"> Investigation of their effects on NETs may reveal the evolutionary </w:t>
      </w:r>
      <w:r w:rsidR="00D42EE1" w:rsidRPr="00950AA1">
        <w:rPr>
          <w:sz w:val="20"/>
          <w:szCs w:val="20"/>
        </w:rPr>
        <w:t xml:space="preserve">significance </w:t>
      </w:r>
      <w:r w:rsidR="00DA7327" w:rsidRPr="00950AA1">
        <w:rPr>
          <w:sz w:val="20"/>
          <w:szCs w:val="20"/>
        </w:rPr>
        <w:t xml:space="preserve">of such genes in evasion of the host innate immune response. </w:t>
      </w:r>
    </w:p>
    <w:p w14:paraId="1BC1DC8C" w14:textId="77777777" w:rsidR="005443E6" w:rsidRPr="00950AA1" w:rsidRDefault="005443E6" w:rsidP="00950AA1">
      <w:pPr>
        <w:spacing w:after="0" w:line="480" w:lineRule="auto"/>
        <w:jc w:val="both"/>
        <w:textAlignment w:val="center"/>
        <w:rPr>
          <w:sz w:val="20"/>
          <w:szCs w:val="20"/>
        </w:rPr>
      </w:pPr>
    </w:p>
    <w:p w14:paraId="7736AF89" w14:textId="4C7567A3" w:rsidR="002D688E" w:rsidRPr="00950AA1" w:rsidRDefault="002D688E" w:rsidP="00950AA1">
      <w:pPr>
        <w:spacing w:after="0" w:line="480" w:lineRule="auto"/>
        <w:jc w:val="both"/>
        <w:textAlignment w:val="center"/>
        <w:rPr>
          <w:sz w:val="20"/>
          <w:szCs w:val="20"/>
        </w:rPr>
      </w:pPr>
      <w:r w:rsidRPr="00950AA1">
        <w:rPr>
          <w:sz w:val="20"/>
          <w:szCs w:val="20"/>
        </w:rPr>
        <w:t>It is also important to recognis</w:t>
      </w:r>
      <w:r w:rsidR="00D42EE1" w:rsidRPr="00950AA1">
        <w:rPr>
          <w:sz w:val="20"/>
          <w:szCs w:val="20"/>
        </w:rPr>
        <w:t>e that certain immunosuppressive</w:t>
      </w:r>
      <w:r w:rsidRPr="00950AA1">
        <w:rPr>
          <w:sz w:val="20"/>
          <w:szCs w:val="20"/>
        </w:rPr>
        <w:t xml:space="preserve"> agents</w:t>
      </w:r>
      <w:r w:rsidR="00C927D3" w:rsidRPr="00950AA1">
        <w:rPr>
          <w:sz w:val="20"/>
          <w:szCs w:val="20"/>
        </w:rPr>
        <w:t>,</w:t>
      </w:r>
      <w:r w:rsidRPr="00950AA1">
        <w:rPr>
          <w:sz w:val="20"/>
          <w:szCs w:val="20"/>
        </w:rPr>
        <w:t xml:space="preserve"> such </w:t>
      </w:r>
      <w:r w:rsidR="00D42EE1" w:rsidRPr="00950AA1">
        <w:rPr>
          <w:sz w:val="20"/>
          <w:szCs w:val="20"/>
        </w:rPr>
        <w:t xml:space="preserve">as </w:t>
      </w:r>
      <w:r w:rsidR="00FB5168" w:rsidRPr="00950AA1">
        <w:rPr>
          <w:sz w:val="20"/>
          <w:szCs w:val="20"/>
        </w:rPr>
        <w:t xml:space="preserve">the </w:t>
      </w:r>
      <w:r w:rsidRPr="00950AA1">
        <w:rPr>
          <w:sz w:val="20"/>
          <w:szCs w:val="20"/>
        </w:rPr>
        <w:t xml:space="preserve">calcineurin </w:t>
      </w:r>
      <w:r w:rsidR="00D42EE1" w:rsidRPr="00950AA1">
        <w:rPr>
          <w:sz w:val="20"/>
          <w:szCs w:val="20"/>
        </w:rPr>
        <w:t>inhibitors</w:t>
      </w:r>
      <w:r w:rsidR="00C927D3" w:rsidRPr="00950AA1">
        <w:rPr>
          <w:sz w:val="20"/>
          <w:szCs w:val="20"/>
        </w:rPr>
        <w:t>,</w:t>
      </w:r>
      <w:r w:rsidR="00FB5168" w:rsidRPr="00950AA1">
        <w:rPr>
          <w:sz w:val="20"/>
          <w:szCs w:val="20"/>
        </w:rPr>
        <w:t xml:space="preserve"> </w:t>
      </w:r>
      <w:r w:rsidR="00F82032">
        <w:rPr>
          <w:sz w:val="20"/>
          <w:szCs w:val="20"/>
        </w:rPr>
        <w:t xml:space="preserve">have been shown to </w:t>
      </w:r>
      <w:r w:rsidRPr="00950AA1">
        <w:rPr>
          <w:sz w:val="20"/>
          <w:szCs w:val="20"/>
        </w:rPr>
        <w:t>impair NET formation</w:t>
      </w:r>
      <w:r w:rsidR="00BA63D5" w:rsidRPr="00950AA1">
        <w:rPr>
          <w:sz w:val="20"/>
          <w:szCs w:val="20"/>
        </w:rPr>
        <w:t xml:space="preserve"> [</w:t>
      </w:r>
      <w:r w:rsidR="005663BC" w:rsidRPr="00950AA1">
        <w:rPr>
          <w:sz w:val="20"/>
          <w:szCs w:val="20"/>
        </w:rPr>
        <w:t>42</w:t>
      </w:r>
      <w:r w:rsidR="00BA63D5" w:rsidRPr="00950AA1">
        <w:rPr>
          <w:sz w:val="20"/>
          <w:szCs w:val="20"/>
        </w:rPr>
        <w:t>]</w:t>
      </w:r>
      <w:r w:rsidRPr="00950AA1">
        <w:rPr>
          <w:sz w:val="20"/>
          <w:szCs w:val="20"/>
        </w:rPr>
        <w:t>, which could further enhance susceptibility to opportunistic infections</w:t>
      </w:r>
      <w:r w:rsidR="001F7ABE" w:rsidRPr="00950AA1">
        <w:rPr>
          <w:sz w:val="20"/>
          <w:szCs w:val="20"/>
        </w:rPr>
        <w:t>,</w:t>
      </w:r>
      <w:r w:rsidR="0044180B" w:rsidRPr="00950AA1">
        <w:rPr>
          <w:sz w:val="20"/>
          <w:szCs w:val="20"/>
        </w:rPr>
        <w:t xml:space="preserve"> while other drugs such as statins</w:t>
      </w:r>
      <w:r w:rsidR="002D08B2" w:rsidRPr="00950AA1">
        <w:rPr>
          <w:sz w:val="20"/>
          <w:szCs w:val="20"/>
        </w:rPr>
        <w:t xml:space="preserve"> [43]</w:t>
      </w:r>
      <w:r w:rsidR="0044180B" w:rsidRPr="00950AA1">
        <w:rPr>
          <w:sz w:val="20"/>
          <w:szCs w:val="20"/>
        </w:rPr>
        <w:t xml:space="preserve"> and tamoxifen</w:t>
      </w:r>
      <w:r w:rsidR="002D08B2" w:rsidRPr="00950AA1">
        <w:rPr>
          <w:sz w:val="20"/>
          <w:szCs w:val="20"/>
        </w:rPr>
        <w:t xml:space="preserve"> [44]</w:t>
      </w:r>
      <w:r w:rsidR="0044180B" w:rsidRPr="00950AA1">
        <w:rPr>
          <w:sz w:val="20"/>
          <w:szCs w:val="20"/>
        </w:rPr>
        <w:t xml:space="preserve"> </w:t>
      </w:r>
      <w:r w:rsidR="00F82032">
        <w:rPr>
          <w:sz w:val="20"/>
          <w:szCs w:val="20"/>
        </w:rPr>
        <w:t>appear</w:t>
      </w:r>
      <w:r w:rsidR="0044180B" w:rsidRPr="00950AA1">
        <w:rPr>
          <w:sz w:val="20"/>
          <w:szCs w:val="20"/>
        </w:rPr>
        <w:t xml:space="preserve"> to increase NET production and promote bacterial clearance</w:t>
      </w:r>
      <w:r w:rsidR="00AB4F24">
        <w:rPr>
          <w:sz w:val="20"/>
          <w:szCs w:val="20"/>
        </w:rPr>
        <w:t xml:space="preserve"> both</w:t>
      </w:r>
      <w:r w:rsidR="0044180B" w:rsidRPr="00950AA1">
        <w:rPr>
          <w:sz w:val="20"/>
          <w:szCs w:val="20"/>
        </w:rPr>
        <w:t xml:space="preserve"> </w:t>
      </w:r>
      <w:r w:rsidR="0044180B" w:rsidRPr="00950AA1">
        <w:rPr>
          <w:i/>
          <w:sz w:val="20"/>
          <w:szCs w:val="20"/>
        </w:rPr>
        <w:t>in vitro</w:t>
      </w:r>
      <w:r w:rsidR="0044180B" w:rsidRPr="00950AA1">
        <w:rPr>
          <w:sz w:val="20"/>
          <w:szCs w:val="20"/>
        </w:rPr>
        <w:t xml:space="preserve"> and </w:t>
      </w:r>
      <w:r w:rsidR="0044180B" w:rsidRPr="00950AA1">
        <w:rPr>
          <w:i/>
          <w:sz w:val="20"/>
          <w:szCs w:val="20"/>
        </w:rPr>
        <w:t>in vivo</w:t>
      </w:r>
      <w:r w:rsidR="0044180B" w:rsidRPr="00950AA1">
        <w:rPr>
          <w:sz w:val="20"/>
          <w:szCs w:val="20"/>
        </w:rPr>
        <w:t>.</w:t>
      </w:r>
      <w:r w:rsidR="00C927D3" w:rsidRPr="00950AA1">
        <w:rPr>
          <w:sz w:val="20"/>
          <w:szCs w:val="20"/>
        </w:rPr>
        <w:t xml:space="preserve"> </w:t>
      </w:r>
      <w:r w:rsidR="0044180B" w:rsidRPr="00950AA1">
        <w:rPr>
          <w:sz w:val="20"/>
          <w:szCs w:val="20"/>
        </w:rPr>
        <w:t>However,</w:t>
      </w:r>
      <w:r w:rsidRPr="00950AA1">
        <w:rPr>
          <w:sz w:val="20"/>
          <w:szCs w:val="20"/>
        </w:rPr>
        <w:t xml:space="preserve"> aberrant or excessive NETosis </w:t>
      </w:r>
      <w:r w:rsidR="00D42EE1" w:rsidRPr="00950AA1">
        <w:rPr>
          <w:sz w:val="20"/>
          <w:szCs w:val="20"/>
        </w:rPr>
        <w:t xml:space="preserve">might </w:t>
      </w:r>
      <w:r w:rsidR="001F7ABE" w:rsidRPr="00950AA1">
        <w:rPr>
          <w:sz w:val="20"/>
          <w:szCs w:val="20"/>
        </w:rPr>
        <w:t>play a role in inflammatory processes including acute lung injury and venous thrombosis development</w:t>
      </w:r>
      <w:r w:rsidR="00FB5168" w:rsidRPr="00950AA1">
        <w:rPr>
          <w:sz w:val="20"/>
          <w:szCs w:val="20"/>
        </w:rPr>
        <w:t xml:space="preserve"> [</w:t>
      </w:r>
      <w:r w:rsidR="005663BC" w:rsidRPr="00950AA1">
        <w:rPr>
          <w:sz w:val="20"/>
          <w:szCs w:val="20"/>
        </w:rPr>
        <w:t>45</w:t>
      </w:r>
      <w:r w:rsidR="00FB5168" w:rsidRPr="00950AA1">
        <w:rPr>
          <w:sz w:val="20"/>
          <w:szCs w:val="20"/>
        </w:rPr>
        <w:t xml:space="preserve">, </w:t>
      </w:r>
      <w:r w:rsidR="005663BC" w:rsidRPr="00950AA1">
        <w:rPr>
          <w:sz w:val="20"/>
          <w:szCs w:val="20"/>
        </w:rPr>
        <w:t>46</w:t>
      </w:r>
      <w:r w:rsidR="00FB5168" w:rsidRPr="00950AA1">
        <w:rPr>
          <w:sz w:val="20"/>
          <w:szCs w:val="20"/>
        </w:rPr>
        <w:t>]</w:t>
      </w:r>
      <w:r w:rsidR="001F7ABE" w:rsidRPr="00950AA1">
        <w:rPr>
          <w:sz w:val="20"/>
          <w:szCs w:val="20"/>
        </w:rPr>
        <w:t xml:space="preserve">. Hence extreme care will be needed </w:t>
      </w:r>
      <w:r w:rsidR="00583D59" w:rsidRPr="00950AA1">
        <w:rPr>
          <w:sz w:val="20"/>
          <w:szCs w:val="20"/>
        </w:rPr>
        <w:t>in designing agents which</w:t>
      </w:r>
      <w:r w:rsidR="001F7ABE" w:rsidRPr="00950AA1">
        <w:rPr>
          <w:sz w:val="20"/>
          <w:szCs w:val="20"/>
        </w:rPr>
        <w:t xml:space="preserve"> modulate NET biology.</w:t>
      </w:r>
    </w:p>
    <w:p w14:paraId="07F92252" w14:textId="77777777" w:rsidR="002D688E" w:rsidRPr="00950AA1" w:rsidRDefault="002D688E" w:rsidP="00950AA1">
      <w:pPr>
        <w:spacing w:after="0" w:line="480" w:lineRule="auto"/>
        <w:jc w:val="both"/>
        <w:textAlignment w:val="center"/>
        <w:rPr>
          <w:sz w:val="20"/>
          <w:szCs w:val="20"/>
        </w:rPr>
      </w:pPr>
    </w:p>
    <w:p w14:paraId="7BA64787" w14:textId="77777777" w:rsidR="005443E6" w:rsidRPr="00950AA1" w:rsidRDefault="002D688E" w:rsidP="00950AA1">
      <w:pPr>
        <w:widowControl w:val="0"/>
        <w:autoSpaceDE w:val="0"/>
        <w:autoSpaceDN w:val="0"/>
        <w:adjustRightInd w:val="0"/>
        <w:spacing w:after="0" w:line="480" w:lineRule="auto"/>
        <w:jc w:val="both"/>
        <w:rPr>
          <w:rFonts w:eastAsia="Times New Roman" w:cs="Garamond"/>
          <w:sz w:val="20"/>
          <w:szCs w:val="20"/>
          <w:lang w:eastAsia="en-GB"/>
        </w:rPr>
      </w:pPr>
      <w:r w:rsidRPr="00950AA1">
        <w:rPr>
          <w:rFonts w:eastAsia="Times New Roman" w:cs="Garamond"/>
          <w:sz w:val="20"/>
          <w:szCs w:val="20"/>
          <w:lang w:eastAsia="en-GB"/>
        </w:rPr>
        <w:t>In conclusion, p</w:t>
      </w:r>
      <w:r w:rsidR="005443E6" w:rsidRPr="00950AA1">
        <w:rPr>
          <w:rFonts w:eastAsia="Times New Roman" w:cs="Garamond"/>
          <w:sz w:val="20"/>
          <w:szCs w:val="20"/>
          <w:lang w:eastAsia="en-GB"/>
        </w:rPr>
        <w:t>athogens have evolved a range of mechanisms to evade NETs that can be categorized into three main categories:</w:t>
      </w:r>
      <w:r w:rsidRPr="00950AA1">
        <w:rPr>
          <w:rFonts w:eastAsia="Times New Roman" w:cs="Garamond"/>
          <w:sz w:val="20"/>
          <w:szCs w:val="20"/>
          <w:lang w:eastAsia="en-GB"/>
        </w:rPr>
        <w:t xml:space="preserve"> NET</w:t>
      </w:r>
      <w:r w:rsidR="005443E6" w:rsidRPr="00950AA1">
        <w:rPr>
          <w:rFonts w:eastAsia="Times New Roman" w:cs="Garamond"/>
          <w:sz w:val="20"/>
          <w:szCs w:val="20"/>
          <w:lang w:eastAsia="en-GB"/>
        </w:rPr>
        <w:t xml:space="preserve"> inhibition,</w:t>
      </w:r>
      <w:r w:rsidRPr="00950AA1">
        <w:rPr>
          <w:rFonts w:eastAsia="Times New Roman" w:cs="Garamond"/>
          <w:sz w:val="20"/>
          <w:szCs w:val="20"/>
          <w:lang w:eastAsia="en-GB"/>
        </w:rPr>
        <w:t xml:space="preserve"> NET</w:t>
      </w:r>
      <w:r w:rsidR="005443E6" w:rsidRPr="00950AA1">
        <w:rPr>
          <w:rFonts w:eastAsia="Times New Roman" w:cs="Garamond"/>
          <w:sz w:val="20"/>
          <w:szCs w:val="20"/>
          <w:lang w:eastAsia="en-GB"/>
        </w:rPr>
        <w:t xml:space="preserve"> degradation, and </w:t>
      </w:r>
      <w:r w:rsidRPr="00950AA1">
        <w:rPr>
          <w:rFonts w:eastAsia="Times New Roman" w:cs="Garamond"/>
          <w:sz w:val="20"/>
          <w:szCs w:val="20"/>
          <w:lang w:eastAsia="en-GB"/>
        </w:rPr>
        <w:t xml:space="preserve">NET </w:t>
      </w:r>
      <w:r w:rsidR="005443E6" w:rsidRPr="00950AA1">
        <w:rPr>
          <w:rFonts w:eastAsia="Times New Roman" w:cs="Garamond"/>
          <w:sz w:val="20"/>
          <w:szCs w:val="20"/>
          <w:lang w:eastAsia="en-GB"/>
        </w:rPr>
        <w:t>resistance.</w:t>
      </w:r>
      <w:r w:rsidR="00184C43" w:rsidRPr="00950AA1">
        <w:rPr>
          <w:rFonts w:eastAsia="Times New Roman" w:cs="Garamond"/>
          <w:sz w:val="20"/>
          <w:szCs w:val="20"/>
          <w:lang w:eastAsia="en-GB"/>
        </w:rPr>
        <w:t xml:space="preserve"> </w:t>
      </w:r>
      <w:r w:rsidRPr="00950AA1">
        <w:rPr>
          <w:rFonts w:eastAsia="Times New Roman" w:cs="Garamond"/>
          <w:sz w:val="20"/>
          <w:szCs w:val="20"/>
          <w:lang w:eastAsia="en-GB"/>
        </w:rPr>
        <w:t xml:space="preserve">NET formation is now recognised as </w:t>
      </w:r>
      <w:r w:rsidR="005443E6" w:rsidRPr="00950AA1">
        <w:rPr>
          <w:rFonts w:eastAsia="Times New Roman" w:cs="Garamond"/>
          <w:sz w:val="20"/>
          <w:szCs w:val="20"/>
          <w:lang w:eastAsia="en-GB"/>
        </w:rPr>
        <w:t xml:space="preserve">an important host mechanism to fight respiratory </w:t>
      </w:r>
      <w:r w:rsidRPr="00950AA1">
        <w:rPr>
          <w:rFonts w:eastAsia="Times New Roman" w:cs="Garamond"/>
          <w:sz w:val="20"/>
          <w:szCs w:val="20"/>
          <w:lang w:eastAsia="en-GB"/>
        </w:rPr>
        <w:t>infections</w:t>
      </w:r>
      <w:r w:rsidR="005443E6" w:rsidRPr="00950AA1">
        <w:rPr>
          <w:rFonts w:eastAsia="Times New Roman" w:cs="Garamond"/>
          <w:sz w:val="20"/>
          <w:szCs w:val="20"/>
          <w:lang w:eastAsia="en-GB"/>
        </w:rPr>
        <w:t xml:space="preserve">, and </w:t>
      </w:r>
      <w:r w:rsidR="00CE7518" w:rsidRPr="00950AA1">
        <w:rPr>
          <w:rFonts w:eastAsia="Times New Roman" w:cs="Garamond"/>
          <w:sz w:val="20"/>
          <w:szCs w:val="20"/>
          <w:lang w:eastAsia="en-GB"/>
        </w:rPr>
        <w:t xml:space="preserve">future research </w:t>
      </w:r>
      <w:r w:rsidR="00DA7327" w:rsidRPr="00950AA1">
        <w:rPr>
          <w:rFonts w:eastAsia="Times New Roman" w:cs="Garamond"/>
          <w:sz w:val="20"/>
          <w:szCs w:val="20"/>
          <w:lang w:eastAsia="en-GB"/>
        </w:rPr>
        <w:t>will involve</w:t>
      </w:r>
      <w:r w:rsidR="00CE7518" w:rsidRPr="00950AA1">
        <w:rPr>
          <w:rFonts w:eastAsia="Times New Roman" w:cs="Garamond"/>
          <w:sz w:val="20"/>
          <w:szCs w:val="20"/>
          <w:lang w:eastAsia="en-GB"/>
        </w:rPr>
        <w:t xml:space="preserve"> identifying </w:t>
      </w:r>
      <w:r w:rsidR="00DA7327" w:rsidRPr="00950AA1">
        <w:rPr>
          <w:rFonts w:eastAsia="Times New Roman" w:cs="Garamond"/>
          <w:sz w:val="20"/>
          <w:szCs w:val="20"/>
          <w:lang w:eastAsia="en-GB"/>
        </w:rPr>
        <w:t xml:space="preserve">additional </w:t>
      </w:r>
      <w:r w:rsidR="00CE7518" w:rsidRPr="00950AA1">
        <w:rPr>
          <w:rFonts w:eastAsia="Times New Roman" w:cs="Garamond"/>
          <w:sz w:val="20"/>
          <w:szCs w:val="20"/>
          <w:lang w:eastAsia="en-GB"/>
        </w:rPr>
        <w:t xml:space="preserve">mechanisms </w:t>
      </w:r>
      <w:r w:rsidRPr="00950AA1">
        <w:rPr>
          <w:rFonts w:eastAsia="Times New Roman" w:cs="Garamond"/>
          <w:sz w:val="20"/>
          <w:szCs w:val="20"/>
          <w:lang w:eastAsia="en-GB"/>
        </w:rPr>
        <w:t xml:space="preserve">to resist NETs </w:t>
      </w:r>
      <w:r w:rsidR="00CE7518" w:rsidRPr="00950AA1">
        <w:rPr>
          <w:rFonts w:eastAsia="Times New Roman" w:cs="Garamond"/>
          <w:sz w:val="20"/>
          <w:szCs w:val="20"/>
          <w:lang w:eastAsia="en-GB"/>
        </w:rPr>
        <w:t xml:space="preserve">as well as </w:t>
      </w:r>
      <w:r w:rsidRPr="00950AA1">
        <w:rPr>
          <w:rFonts w:eastAsia="Times New Roman" w:cs="Garamond"/>
          <w:sz w:val="20"/>
          <w:szCs w:val="20"/>
          <w:lang w:eastAsia="en-GB"/>
        </w:rPr>
        <w:t>options to evolve</w:t>
      </w:r>
      <w:r w:rsidR="00CE7518" w:rsidRPr="00950AA1">
        <w:rPr>
          <w:rFonts w:eastAsia="Times New Roman" w:cs="Garamond"/>
          <w:sz w:val="20"/>
          <w:szCs w:val="20"/>
          <w:lang w:eastAsia="en-GB"/>
        </w:rPr>
        <w:t xml:space="preserve"> therapeutic interventions to counteract evasion</w:t>
      </w:r>
      <w:r w:rsidR="005443E6" w:rsidRPr="00950AA1">
        <w:rPr>
          <w:rFonts w:eastAsia="Times New Roman" w:cs="Garamond"/>
          <w:sz w:val="20"/>
          <w:szCs w:val="20"/>
          <w:lang w:eastAsia="en-GB"/>
        </w:rPr>
        <w:t>.</w:t>
      </w:r>
    </w:p>
    <w:p w14:paraId="33D5683A" w14:textId="424FC9C0" w:rsidR="00A427FB" w:rsidRDefault="00A427FB">
      <w:pPr>
        <w:spacing w:after="0" w:line="240" w:lineRule="auto"/>
        <w:rPr>
          <w:rFonts w:eastAsia="Times New Roman" w:cs="Garamond"/>
          <w:sz w:val="24"/>
          <w:szCs w:val="24"/>
          <w:lang w:eastAsia="en-GB"/>
        </w:rPr>
      </w:pPr>
      <w:r>
        <w:rPr>
          <w:rFonts w:eastAsia="Times New Roman" w:cs="Garamond"/>
          <w:sz w:val="24"/>
          <w:szCs w:val="24"/>
          <w:lang w:eastAsia="en-GB"/>
        </w:rPr>
        <w:br w:type="page"/>
      </w:r>
    </w:p>
    <w:p w14:paraId="1D0C455A" w14:textId="77777777" w:rsidR="00156DFD" w:rsidRPr="000275D5" w:rsidRDefault="00A61E41" w:rsidP="000275D5">
      <w:pPr>
        <w:pStyle w:val="Heading2"/>
        <w:spacing w:before="0" w:beforeAutospacing="0" w:after="0" w:afterAutospacing="0" w:line="480" w:lineRule="auto"/>
        <w:jc w:val="both"/>
        <w:rPr>
          <w:rFonts w:ascii="Calibri" w:hAnsi="Calibri"/>
          <w:noProof/>
          <w:sz w:val="24"/>
          <w:szCs w:val="24"/>
          <w:u w:val="single"/>
        </w:rPr>
      </w:pPr>
      <w:r w:rsidRPr="000275D5">
        <w:rPr>
          <w:rFonts w:ascii="Calibri" w:hAnsi="Calibri"/>
          <w:sz w:val="24"/>
          <w:szCs w:val="24"/>
          <w:u w:val="single"/>
        </w:rPr>
        <w:lastRenderedPageBreak/>
        <w:t>References</w:t>
      </w:r>
      <w:r w:rsidR="008D10BF" w:rsidRPr="000275D5">
        <w:rPr>
          <w:rFonts w:ascii="Calibri" w:hAnsi="Calibri"/>
          <w:sz w:val="24"/>
          <w:szCs w:val="24"/>
          <w:u w:val="single"/>
        </w:rPr>
        <w:fldChar w:fldCharType="begin" w:fldLock="1"/>
      </w:r>
      <w:r w:rsidR="00C336B6" w:rsidRPr="000275D5">
        <w:rPr>
          <w:rFonts w:ascii="Calibri" w:hAnsi="Calibri"/>
          <w:sz w:val="24"/>
          <w:szCs w:val="24"/>
          <w:u w:val="single"/>
        </w:rPr>
        <w:instrText xml:space="preserve">ADDIN Mendeley Bibliography CSL_BIBLIOGRAPHY </w:instrText>
      </w:r>
      <w:r w:rsidR="008D10BF" w:rsidRPr="000275D5">
        <w:rPr>
          <w:rFonts w:ascii="Calibri" w:hAnsi="Calibri"/>
          <w:sz w:val="24"/>
          <w:szCs w:val="24"/>
          <w:u w:val="single"/>
        </w:rPr>
        <w:fldChar w:fldCharType="separate"/>
      </w:r>
    </w:p>
    <w:p w14:paraId="75996B46" w14:textId="77777777" w:rsidR="00462FB1" w:rsidRPr="000275D5" w:rsidRDefault="00156DFD"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1</w:t>
      </w:r>
      <w:r w:rsidR="00462FB1" w:rsidRPr="000275D5">
        <w:rPr>
          <w:rFonts w:cs="Times New Roman"/>
          <w:noProof/>
          <w:sz w:val="20"/>
          <w:szCs w:val="20"/>
        </w:rPr>
        <w:t>.</w:t>
      </w:r>
      <w:r w:rsidRPr="000275D5">
        <w:rPr>
          <w:rFonts w:cs="Times New Roman"/>
          <w:noProof/>
          <w:sz w:val="20"/>
          <w:szCs w:val="20"/>
        </w:rPr>
        <w:t xml:space="preserve"> </w:t>
      </w:r>
      <w:r w:rsidR="00462FB1" w:rsidRPr="000275D5">
        <w:rPr>
          <w:rFonts w:cs="Arial"/>
          <w:bCs/>
          <w:sz w:val="20"/>
          <w:szCs w:val="20"/>
          <w:lang w:val="en-US" w:eastAsia="en-CA"/>
        </w:rPr>
        <w:t>Hayashi</w:t>
      </w:r>
      <w:r w:rsidR="00462FB1" w:rsidRPr="000275D5">
        <w:rPr>
          <w:rFonts w:cs="Arial"/>
          <w:sz w:val="20"/>
          <w:szCs w:val="20"/>
          <w:lang w:val="en-US" w:eastAsia="en-CA"/>
        </w:rPr>
        <w:t xml:space="preserve"> F, Means TK, Luster AD</w:t>
      </w:r>
      <w:r w:rsidR="002F6E38" w:rsidRPr="000275D5">
        <w:rPr>
          <w:rFonts w:cs="Times New Roman"/>
          <w:iCs/>
          <w:noProof/>
          <w:sz w:val="20"/>
          <w:szCs w:val="20"/>
        </w:rPr>
        <w:t>.</w:t>
      </w:r>
      <w:r w:rsidR="002F6E38" w:rsidRPr="000275D5">
        <w:rPr>
          <w:rFonts w:cs="Times New Roman"/>
          <w:noProof/>
          <w:sz w:val="20"/>
          <w:szCs w:val="20"/>
        </w:rPr>
        <w:t xml:space="preserve"> (2003) Toll-like receptors stimulate human neutrophil function. </w:t>
      </w:r>
      <w:r w:rsidR="002F6E38" w:rsidRPr="000275D5">
        <w:rPr>
          <w:rFonts w:cs="Times New Roman"/>
          <w:iCs/>
          <w:noProof/>
          <w:sz w:val="20"/>
          <w:szCs w:val="20"/>
        </w:rPr>
        <w:t>Blood</w:t>
      </w:r>
      <w:r w:rsidR="002F6E38" w:rsidRPr="000275D5">
        <w:rPr>
          <w:rFonts w:cs="Times New Roman"/>
          <w:noProof/>
          <w:sz w:val="20"/>
          <w:szCs w:val="20"/>
        </w:rPr>
        <w:t xml:space="preserve"> </w:t>
      </w:r>
      <w:r w:rsidR="00D13B1C" w:rsidRPr="000275D5">
        <w:rPr>
          <w:rFonts w:cs="Times New Roman"/>
          <w:noProof/>
          <w:sz w:val="20"/>
          <w:szCs w:val="20"/>
        </w:rPr>
        <w:t>2003;102:</w:t>
      </w:r>
      <w:r w:rsidR="002F6E38" w:rsidRPr="000275D5">
        <w:rPr>
          <w:rFonts w:cs="Times New Roman"/>
          <w:noProof/>
          <w:sz w:val="20"/>
          <w:szCs w:val="20"/>
        </w:rPr>
        <w:t>2660–</w:t>
      </w:r>
      <w:r w:rsidR="00D13B1C" w:rsidRPr="000275D5">
        <w:rPr>
          <w:rFonts w:cs="Times New Roman"/>
          <w:noProof/>
          <w:sz w:val="20"/>
          <w:szCs w:val="20"/>
        </w:rPr>
        <w:t>266</w:t>
      </w:r>
      <w:r w:rsidR="002F6E38" w:rsidRPr="000275D5">
        <w:rPr>
          <w:rFonts w:cs="Times New Roman"/>
          <w:noProof/>
          <w:sz w:val="20"/>
          <w:szCs w:val="20"/>
        </w:rPr>
        <w:t>9</w:t>
      </w:r>
      <w:r w:rsidR="00462FB1" w:rsidRPr="000275D5">
        <w:rPr>
          <w:rFonts w:cs="Times New Roman"/>
          <w:noProof/>
          <w:sz w:val="20"/>
          <w:szCs w:val="20"/>
        </w:rPr>
        <w:t>.</w:t>
      </w:r>
    </w:p>
    <w:p w14:paraId="2EC5CC9B" w14:textId="2C438013" w:rsidR="007F68A7" w:rsidRPr="000275D5" w:rsidRDefault="00156DFD"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2</w:t>
      </w:r>
      <w:r w:rsidR="003B52F9" w:rsidRPr="000275D5">
        <w:rPr>
          <w:rFonts w:cs="Times New Roman"/>
          <w:noProof/>
          <w:sz w:val="20"/>
          <w:szCs w:val="20"/>
        </w:rPr>
        <w:t>.</w:t>
      </w:r>
      <w:r w:rsidRPr="000275D5">
        <w:rPr>
          <w:rFonts w:cs="Times New Roman"/>
          <w:noProof/>
          <w:sz w:val="20"/>
          <w:szCs w:val="20"/>
        </w:rPr>
        <w:t xml:space="preserve"> </w:t>
      </w:r>
      <w:r w:rsidR="00462FB1" w:rsidRPr="000275D5">
        <w:rPr>
          <w:rFonts w:cs="Arial"/>
          <w:bCs/>
          <w:sz w:val="20"/>
          <w:szCs w:val="20"/>
          <w:lang w:val="en-US" w:eastAsia="en-CA"/>
        </w:rPr>
        <w:t>Brinkmann</w:t>
      </w:r>
      <w:r w:rsidR="00462FB1" w:rsidRPr="000275D5">
        <w:rPr>
          <w:rFonts w:cs="Arial"/>
          <w:sz w:val="20"/>
          <w:szCs w:val="20"/>
          <w:lang w:val="en-US" w:eastAsia="en-CA"/>
        </w:rPr>
        <w:t xml:space="preserve"> V, Reichard U, Goosmann C, Fauler B, Uhlemann Y, Weiss DS, Weinrauch Y, Zychlinsky A.</w:t>
      </w:r>
      <w:r w:rsidR="00462FB1" w:rsidRPr="000275D5">
        <w:rPr>
          <w:rFonts w:cs="Times New Roman"/>
          <w:noProof/>
          <w:sz w:val="20"/>
          <w:szCs w:val="20"/>
        </w:rPr>
        <w:t xml:space="preserve"> </w:t>
      </w:r>
      <w:r w:rsidR="007F68A7" w:rsidRPr="000275D5">
        <w:rPr>
          <w:rFonts w:cs="Times New Roman"/>
          <w:noProof/>
          <w:sz w:val="20"/>
          <w:szCs w:val="20"/>
        </w:rPr>
        <w:t xml:space="preserve">Neutrophil extracellular traps kill bacteria. </w:t>
      </w:r>
      <w:r w:rsidR="007F68A7" w:rsidRPr="000275D5">
        <w:rPr>
          <w:rFonts w:cs="Times New Roman"/>
          <w:iCs/>
          <w:noProof/>
          <w:sz w:val="20"/>
          <w:szCs w:val="20"/>
        </w:rPr>
        <w:t xml:space="preserve">Science </w:t>
      </w:r>
      <w:r w:rsidR="00462FB1" w:rsidRPr="000275D5">
        <w:rPr>
          <w:rFonts w:cs="Times New Roman"/>
          <w:iCs/>
          <w:noProof/>
          <w:sz w:val="20"/>
          <w:szCs w:val="20"/>
        </w:rPr>
        <w:t>2004;</w:t>
      </w:r>
      <w:r w:rsidR="00462FB1" w:rsidRPr="000275D5">
        <w:rPr>
          <w:rFonts w:cs="Times New Roman"/>
          <w:noProof/>
          <w:sz w:val="20"/>
          <w:szCs w:val="20"/>
        </w:rPr>
        <w:t>303:</w:t>
      </w:r>
      <w:r w:rsidR="007F68A7" w:rsidRPr="000275D5">
        <w:rPr>
          <w:rFonts w:cs="Times New Roman"/>
          <w:noProof/>
          <w:sz w:val="20"/>
          <w:szCs w:val="20"/>
        </w:rPr>
        <w:t>1532–</w:t>
      </w:r>
      <w:r w:rsidR="00462FB1" w:rsidRPr="000275D5">
        <w:rPr>
          <w:rFonts w:cs="Times New Roman"/>
          <w:noProof/>
          <w:sz w:val="20"/>
          <w:szCs w:val="20"/>
        </w:rPr>
        <w:t>153</w:t>
      </w:r>
      <w:r w:rsidR="007F68A7" w:rsidRPr="000275D5">
        <w:rPr>
          <w:rFonts w:cs="Times New Roman"/>
          <w:noProof/>
          <w:sz w:val="20"/>
          <w:szCs w:val="20"/>
        </w:rPr>
        <w:t>5</w:t>
      </w:r>
      <w:r w:rsidR="00462FB1" w:rsidRPr="000275D5">
        <w:rPr>
          <w:rFonts w:cs="Times New Roman"/>
          <w:noProof/>
          <w:sz w:val="20"/>
          <w:szCs w:val="20"/>
        </w:rPr>
        <w:t>.</w:t>
      </w:r>
    </w:p>
    <w:p w14:paraId="4FC1209D" w14:textId="3F0D0F30" w:rsidR="000275D5" w:rsidRPr="000275D5" w:rsidRDefault="00156DFD"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3</w:t>
      </w:r>
      <w:r w:rsidR="00462FB1" w:rsidRPr="000275D5">
        <w:rPr>
          <w:rFonts w:cs="Times New Roman"/>
          <w:noProof/>
          <w:sz w:val="20"/>
          <w:szCs w:val="20"/>
        </w:rPr>
        <w:t>.</w:t>
      </w:r>
      <w:r w:rsidRPr="000275D5">
        <w:rPr>
          <w:rFonts w:cs="Times New Roman"/>
          <w:noProof/>
          <w:sz w:val="20"/>
          <w:szCs w:val="20"/>
        </w:rPr>
        <w:t xml:space="preserve"> </w:t>
      </w:r>
      <w:r w:rsidR="00B57710" w:rsidRPr="000275D5">
        <w:rPr>
          <w:rFonts w:cs="Times New Roman"/>
          <w:noProof/>
          <w:sz w:val="20"/>
          <w:szCs w:val="20"/>
        </w:rPr>
        <w:t xml:space="preserve">Yipp BG, </w:t>
      </w:r>
      <w:r w:rsidR="00462FB1" w:rsidRPr="000275D5">
        <w:rPr>
          <w:rFonts w:cs="Times New Roman"/>
          <w:noProof/>
          <w:sz w:val="20"/>
          <w:szCs w:val="20"/>
        </w:rPr>
        <w:t>Kubes</w:t>
      </w:r>
      <w:r w:rsidR="002F6E38" w:rsidRPr="000275D5">
        <w:rPr>
          <w:rFonts w:cs="Times New Roman"/>
          <w:noProof/>
          <w:sz w:val="20"/>
          <w:szCs w:val="20"/>
        </w:rPr>
        <w:t xml:space="preserve"> P. NETosis: how vital is it? </w:t>
      </w:r>
      <w:r w:rsidR="002F6E38" w:rsidRPr="000275D5">
        <w:rPr>
          <w:rFonts w:cs="Times New Roman"/>
          <w:iCs/>
          <w:noProof/>
          <w:sz w:val="20"/>
          <w:szCs w:val="20"/>
        </w:rPr>
        <w:t>Blood</w:t>
      </w:r>
      <w:r w:rsidR="002F6E38" w:rsidRPr="000275D5">
        <w:rPr>
          <w:rFonts w:cs="Times New Roman"/>
          <w:noProof/>
          <w:sz w:val="20"/>
          <w:szCs w:val="20"/>
        </w:rPr>
        <w:t xml:space="preserve"> </w:t>
      </w:r>
      <w:r w:rsidR="00462FB1" w:rsidRPr="000275D5">
        <w:rPr>
          <w:rFonts w:cs="Times New Roman"/>
          <w:noProof/>
          <w:sz w:val="20"/>
          <w:szCs w:val="20"/>
        </w:rPr>
        <w:t>2013;16:</w:t>
      </w:r>
      <w:r w:rsidR="002F6E38" w:rsidRPr="000275D5">
        <w:rPr>
          <w:rFonts w:cs="Times New Roman"/>
          <w:noProof/>
          <w:sz w:val="20"/>
          <w:szCs w:val="20"/>
        </w:rPr>
        <w:t>2784–</w:t>
      </w:r>
      <w:r w:rsidR="00462FB1" w:rsidRPr="000275D5">
        <w:rPr>
          <w:rFonts w:cs="Times New Roman"/>
          <w:noProof/>
          <w:sz w:val="20"/>
          <w:szCs w:val="20"/>
        </w:rPr>
        <w:t>27</w:t>
      </w:r>
      <w:r w:rsidR="002F6E38" w:rsidRPr="000275D5">
        <w:rPr>
          <w:rFonts w:cs="Times New Roman"/>
          <w:noProof/>
          <w:sz w:val="20"/>
          <w:szCs w:val="20"/>
        </w:rPr>
        <w:t>94</w:t>
      </w:r>
      <w:r w:rsidR="00462FB1" w:rsidRPr="000275D5">
        <w:rPr>
          <w:rFonts w:cs="Times New Roman"/>
          <w:noProof/>
          <w:sz w:val="20"/>
          <w:szCs w:val="20"/>
        </w:rPr>
        <w:t>.</w:t>
      </w:r>
    </w:p>
    <w:p w14:paraId="46A77822" w14:textId="313A99EC" w:rsidR="00156DFD" w:rsidRPr="000275D5" w:rsidRDefault="00156DFD"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4</w:t>
      </w:r>
      <w:r w:rsidR="003B52F9" w:rsidRPr="000275D5">
        <w:rPr>
          <w:rFonts w:cs="Times New Roman"/>
          <w:noProof/>
          <w:sz w:val="20"/>
          <w:szCs w:val="20"/>
        </w:rPr>
        <w:t xml:space="preserve">. </w:t>
      </w:r>
      <w:r w:rsidR="003B52F9" w:rsidRPr="000275D5">
        <w:rPr>
          <w:rFonts w:cs="Arial"/>
          <w:sz w:val="20"/>
          <w:szCs w:val="20"/>
          <w:lang w:val="en-US" w:eastAsia="en-CA"/>
        </w:rPr>
        <w:t>Douda DN, Jackson R, Grasemann H, Palaniyar N.</w:t>
      </w:r>
      <w:r w:rsidRPr="000275D5">
        <w:rPr>
          <w:rFonts w:cs="Times New Roman"/>
          <w:noProof/>
          <w:sz w:val="20"/>
          <w:szCs w:val="20"/>
        </w:rPr>
        <w:t xml:space="preserve"> </w:t>
      </w:r>
      <w:r w:rsidR="007F68A7" w:rsidRPr="000275D5">
        <w:rPr>
          <w:rFonts w:cs="Times New Roman"/>
          <w:noProof/>
          <w:sz w:val="20"/>
          <w:szCs w:val="20"/>
        </w:rPr>
        <w:t xml:space="preserve">Innate immune collectin surfactant protein D simultaneously binds both neutrophil extracellular traps and carbohydrate ligands and promotes bacterial trapping. </w:t>
      </w:r>
      <w:r w:rsidR="003B52F9" w:rsidRPr="000275D5">
        <w:rPr>
          <w:rFonts w:cs="Times New Roman"/>
          <w:iCs/>
          <w:noProof/>
          <w:sz w:val="20"/>
          <w:szCs w:val="20"/>
        </w:rPr>
        <w:t>J Immunol</w:t>
      </w:r>
      <w:r w:rsidR="007F68A7" w:rsidRPr="000275D5">
        <w:rPr>
          <w:rFonts w:cs="Times New Roman"/>
          <w:noProof/>
          <w:sz w:val="20"/>
          <w:szCs w:val="20"/>
        </w:rPr>
        <w:t xml:space="preserve"> </w:t>
      </w:r>
      <w:r w:rsidR="003B52F9" w:rsidRPr="000275D5">
        <w:rPr>
          <w:rFonts w:cs="Times New Roman"/>
          <w:noProof/>
          <w:sz w:val="20"/>
          <w:szCs w:val="20"/>
        </w:rPr>
        <w:t>2011;187:</w:t>
      </w:r>
      <w:r w:rsidR="007F68A7" w:rsidRPr="000275D5">
        <w:rPr>
          <w:rFonts w:cs="Times New Roman"/>
          <w:noProof/>
          <w:sz w:val="20"/>
          <w:szCs w:val="20"/>
        </w:rPr>
        <w:t>1856–</w:t>
      </w:r>
      <w:r w:rsidR="003B52F9" w:rsidRPr="000275D5">
        <w:rPr>
          <w:rFonts w:cs="Times New Roman"/>
          <w:noProof/>
          <w:sz w:val="20"/>
          <w:szCs w:val="20"/>
        </w:rPr>
        <w:t>18</w:t>
      </w:r>
      <w:r w:rsidR="007F68A7" w:rsidRPr="000275D5">
        <w:rPr>
          <w:rFonts w:cs="Times New Roman"/>
          <w:noProof/>
          <w:sz w:val="20"/>
          <w:szCs w:val="20"/>
        </w:rPr>
        <w:t>65</w:t>
      </w:r>
      <w:r w:rsidR="003B52F9" w:rsidRPr="000275D5">
        <w:rPr>
          <w:rFonts w:cs="Times New Roman"/>
          <w:noProof/>
          <w:sz w:val="20"/>
          <w:szCs w:val="20"/>
        </w:rPr>
        <w:t>.</w:t>
      </w:r>
    </w:p>
    <w:p w14:paraId="21B884CC" w14:textId="44AFA4DB" w:rsidR="00156DFD" w:rsidRPr="000275D5" w:rsidRDefault="00156DFD"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5</w:t>
      </w:r>
      <w:r w:rsidR="003B52F9" w:rsidRPr="000275D5">
        <w:rPr>
          <w:rFonts w:cs="Times New Roman"/>
          <w:noProof/>
          <w:sz w:val="20"/>
          <w:szCs w:val="20"/>
        </w:rPr>
        <w:t xml:space="preserve">. </w:t>
      </w:r>
      <w:r w:rsidR="003B52F9" w:rsidRPr="000275D5">
        <w:rPr>
          <w:rFonts w:cs="Arial"/>
          <w:sz w:val="20"/>
          <w:szCs w:val="20"/>
          <w:lang w:val="en-US" w:eastAsia="en-CA"/>
        </w:rPr>
        <w:t>McDonald B, Urrutia R, Yipp BG, Jenne CN, Kubes P.</w:t>
      </w:r>
      <w:r w:rsidRPr="000275D5">
        <w:rPr>
          <w:rFonts w:cs="Times New Roman"/>
          <w:noProof/>
          <w:sz w:val="20"/>
          <w:szCs w:val="20"/>
        </w:rPr>
        <w:t xml:space="preserve"> </w:t>
      </w:r>
      <w:r w:rsidR="002F6E38" w:rsidRPr="000275D5">
        <w:rPr>
          <w:rFonts w:cs="Times New Roman"/>
          <w:noProof/>
          <w:sz w:val="20"/>
          <w:szCs w:val="20"/>
        </w:rPr>
        <w:t xml:space="preserve">Intravascular neutrophil extracellular traps capture bacteria from the bloodstream during sepsis. </w:t>
      </w:r>
      <w:r w:rsidR="002F6E38" w:rsidRPr="000275D5">
        <w:rPr>
          <w:rFonts w:cs="Times New Roman"/>
          <w:iCs/>
          <w:noProof/>
          <w:sz w:val="20"/>
          <w:szCs w:val="20"/>
        </w:rPr>
        <w:t>Cell Host Microbe</w:t>
      </w:r>
      <w:r w:rsidR="002F6E38" w:rsidRPr="000275D5">
        <w:rPr>
          <w:rFonts w:cs="Times New Roman"/>
          <w:noProof/>
          <w:sz w:val="20"/>
          <w:szCs w:val="20"/>
        </w:rPr>
        <w:t xml:space="preserve"> </w:t>
      </w:r>
      <w:r w:rsidR="003B52F9" w:rsidRPr="000275D5">
        <w:rPr>
          <w:rFonts w:cs="Times New Roman"/>
          <w:noProof/>
          <w:sz w:val="20"/>
          <w:szCs w:val="20"/>
        </w:rPr>
        <w:t>2012;12:</w:t>
      </w:r>
      <w:r w:rsidR="002F6E38" w:rsidRPr="000275D5">
        <w:rPr>
          <w:rFonts w:cs="Times New Roman"/>
          <w:noProof/>
          <w:sz w:val="20"/>
          <w:szCs w:val="20"/>
        </w:rPr>
        <w:t>324–</w:t>
      </w:r>
      <w:r w:rsidR="003B52F9" w:rsidRPr="000275D5">
        <w:rPr>
          <w:rFonts w:cs="Times New Roman"/>
          <w:noProof/>
          <w:sz w:val="20"/>
          <w:szCs w:val="20"/>
        </w:rPr>
        <w:t>3</w:t>
      </w:r>
      <w:r w:rsidR="002F6E38" w:rsidRPr="000275D5">
        <w:rPr>
          <w:rFonts w:cs="Times New Roman"/>
          <w:noProof/>
          <w:sz w:val="20"/>
          <w:szCs w:val="20"/>
        </w:rPr>
        <w:t>33</w:t>
      </w:r>
      <w:r w:rsidR="003B52F9" w:rsidRPr="000275D5">
        <w:rPr>
          <w:rFonts w:cs="Times New Roman"/>
          <w:noProof/>
          <w:sz w:val="20"/>
          <w:szCs w:val="20"/>
        </w:rPr>
        <w:t>.</w:t>
      </w:r>
    </w:p>
    <w:p w14:paraId="3ECB54C9" w14:textId="4BDB8005" w:rsidR="00156DFD" w:rsidRPr="000275D5" w:rsidRDefault="00156DFD"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6</w:t>
      </w:r>
      <w:r w:rsidR="003B52F9" w:rsidRPr="000275D5">
        <w:rPr>
          <w:rFonts w:cs="Times New Roman"/>
          <w:noProof/>
          <w:sz w:val="20"/>
          <w:szCs w:val="20"/>
        </w:rPr>
        <w:t>.</w:t>
      </w:r>
      <w:r w:rsidRPr="000275D5">
        <w:rPr>
          <w:rFonts w:cs="Times New Roman"/>
          <w:noProof/>
          <w:sz w:val="20"/>
          <w:szCs w:val="20"/>
        </w:rPr>
        <w:t xml:space="preserve"> </w:t>
      </w:r>
      <w:r w:rsidR="003B52F9" w:rsidRPr="000275D5">
        <w:rPr>
          <w:rFonts w:cs="Arial"/>
          <w:sz w:val="20"/>
          <w:szCs w:val="20"/>
          <w:lang w:val="en-US" w:eastAsia="en-CA"/>
        </w:rPr>
        <w:t>Bianchi M, Hakkim A, Brinkmann V, Siler U, Seger RA, Zychlinsky A, Reichenbach J.</w:t>
      </w:r>
      <w:r w:rsidR="003B52F9" w:rsidRPr="000275D5">
        <w:rPr>
          <w:rFonts w:cs="Times New Roman"/>
          <w:noProof/>
          <w:sz w:val="20"/>
          <w:szCs w:val="20"/>
        </w:rPr>
        <w:t xml:space="preserve"> </w:t>
      </w:r>
      <w:r w:rsidR="002F6E38" w:rsidRPr="000275D5">
        <w:rPr>
          <w:rFonts w:cs="Times New Roman"/>
          <w:noProof/>
          <w:sz w:val="20"/>
          <w:szCs w:val="20"/>
        </w:rPr>
        <w:t xml:space="preserve">Restoration of NET formation by gene therapy in CGD controls aspergillosis. </w:t>
      </w:r>
      <w:r w:rsidR="002F6E38" w:rsidRPr="000275D5">
        <w:rPr>
          <w:rFonts w:cs="Times New Roman"/>
          <w:iCs/>
          <w:noProof/>
          <w:sz w:val="20"/>
          <w:szCs w:val="20"/>
        </w:rPr>
        <w:t>Blood</w:t>
      </w:r>
      <w:r w:rsidR="002F6E38" w:rsidRPr="000275D5">
        <w:rPr>
          <w:rFonts w:cs="Times New Roman"/>
          <w:noProof/>
          <w:sz w:val="20"/>
          <w:szCs w:val="20"/>
        </w:rPr>
        <w:t xml:space="preserve"> </w:t>
      </w:r>
      <w:r w:rsidR="003B52F9" w:rsidRPr="000275D5">
        <w:rPr>
          <w:rFonts w:cs="Times New Roman"/>
          <w:noProof/>
          <w:sz w:val="20"/>
          <w:szCs w:val="20"/>
        </w:rPr>
        <w:t>2009;114:</w:t>
      </w:r>
      <w:r w:rsidR="002F6E38" w:rsidRPr="000275D5">
        <w:rPr>
          <w:rFonts w:cs="Times New Roman"/>
          <w:noProof/>
          <w:sz w:val="20"/>
          <w:szCs w:val="20"/>
        </w:rPr>
        <w:t>2619–</w:t>
      </w:r>
      <w:r w:rsidR="003B52F9" w:rsidRPr="000275D5">
        <w:rPr>
          <w:rFonts w:cs="Times New Roman"/>
          <w:noProof/>
          <w:sz w:val="20"/>
          <w:szCs w:val="20"/>
        </w:rPr>
        <w:t>26</w:t>
      </w:r>
      <w:r w:rsidR="002F6E38" w:rsidRPr="000275D5">
        <w:rPr>
          <w:rFonts w:cs="Times New Roman"/>
          <w:noProof/>
          <w:sz w:val="20"/>
          <w:szCs w:val="20"/>
        </w:rPr>
        <w:t>22</w:t>
      </w:r>
      <w:r w:rsidR="003B52F9" w:rsidRPr="000275D5">
        <w:rPr>
          <w:rFonts w:cs="Times New Roman"/>
          <w:noProof/>
          <w:sz w:val="20"/>
          <w:szCs w:val="20"/>
        </w:rPr>
        <w:t>.</w:t>
      </w:r>
    </w:p>
    <w:p w14:paraId="19807239" w14:textId="06C09A44" w:rsidR="00156DFD" w:rsidRPr="000275D5" w:rsidRDefault="00156DFD"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7</w:t>
      </w:r>
      <w:r w:rsidR="003B52F9" w:rsidRPr="000275D5">
        <w:rPr>
          <w:rFonts w:cs="Times New Roman"/>
          <w:noProof/>
          <w:sz w:val="20"/>
          <w:szCs w:val="20"/>
        </w:rPr>
        <w:t xml:space="preserve">. </w:t>
      </w:r>
      <w:r w:rsidR="003B52F9" w:rsidRPr="000275D5">
        <w:rPr>
          <w:rFonts w:cs="Arial"/>
          <w:sz w:val="20"/>
          <w:szCs w:val="20"/>
          <w:lang w:val="en-US" w:eastAsia="en-CA"/>
        </w:rPr>
        <w:t>Pilsczek FH, Salina D, Poon KK, Fahey C, Yipp BG, Sibley CD, Robbins SM, Green FH, Surette MG, Sugai M, Bowden MG, Hussain M, Zhang K, Kubes P.</w:t>
      </w:r>
      <w:r w:rsidRPr="000275D5">
        <w:rPr>
          <w:rFonts w:cs="Times New Roman"/>
          <w:noProof/>
          <w:sz w:val="20"/>
          <w:szCs w:val="20"/>
        </w:rPr>
        <w:t xml:space="preserve"> A novel mechanism of rapid nuclear neutrophil extracellular trap formation in response to Staphylococcus aureus. </w:t>
      </w:r>
      <w:r w:rsidR="003B52F9" w:rsidRPr="000275D5">
        <w:rPr>
          <w:rFonts w:cs="Times New Roman"/>
          <w:iCs/>
          <w:noProof/>
          <w:sz w:val="20"/>
          <w:szCs w:val="20"/>
        </w:rPr>
        <w:t>J Immunol</w:t>
      </w:r>
      <w:r w:rsidRPr="000275D5">
        <w:rPr>
          <w:rFonts w:cs="Times New Roman"/>
          <w:noProof/>
          <w:sz w:val="20"/>
          <w:szCs w:val="20"/>
        </w:rPr>
        <w:t xml:space="preserve"> </w:t>
      </w:r>
      <w:r w:rsidR="003B52F9" w:rsidRPr="000275D5">
        <w:rPr>
          <w:rFonts w:cs="Times New Roman"/>
          <w:noProof/>
          <w:sz w:val="20"/>
          <w:szCs w:val="20"/>
        </w:rPr>
        <w:t>2010;185:</w:t>
      </w:r>
      <w:r w:rsidRPr="000275D5">
        <w:rPr>
          <w:rFonts w:cs="Times New Roman"/>
          <w:noProof/>
          <w:sz w:val="20"/>
          <w:szCs w:val="20"/>
        </w:rPr>
        <w:t>7413–</w:t>
      </w:r>
      <w:r w:rsidR="003B52F9" w:rsidRPr="000275D5">
        <w:rPr>
          <w:rFonts w:cs="Times New Roman"/>
          <w:noProof/>
          <w:sz w:val="20"/>
          <w:szCs w:val="20"/>
        </w:rPr>
        <w:t>74</w:t>
      </w:r>
      <w:r w:rsidRPr="000275D5">
        <w:rPr>
          <w:rFonts w:cs="Times New Roman"/>
          <w:noProof/>
          <w:sz w:val="20"/>
          <w:szCs w:val="20"/>
        </w:rPr>
        <w:t>25</w:t>
      </w:r>
      <w:r w:rsidR="003B52F9" w:rsidRPr="000275D5">
        <w:rPr>
          <w:rFonts w:cs="Times New Roman"/>
          <w:noProof/>
          <w:sz w:val="20"/>
          <w:szCs w:val="20"/>
        </w:rPr>
        <w:t>.</w:t>
      </w:r>
    </w:p>
    <w:p w14:paraId="6FAAA7F5" w14:textId="4A0B652A" w:rsidR="00156DFD" w:rsidRPr="000275D5" w:rsidRDefault="00156DFD"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8</w:t>
      </w:r>
      <w:r w:rsidR="00C45BD0" w:rsidRPr="000275D5">
        <w:rPr>
          <w:rFonts w:cs="Times New Roman"/>
          <w:noProof/>
          <w:sz w:val="20"/>
          <w:szCs w:val="20"/>
        </w:rPr>
        <w:t xml:space="preserve">. </w:t>
      </w:r>
      <w:r w:rsidR="00C45BD0" w:rsidRPr="000275D5">
        <w:rPr>
          <w:rFonts w:cs="Arial"/>
          <w:sz w:val="20"/>
          <w:szCs w:val="20"/>
          <w:lang w:val="en-US" w:eastAsia="en-CA"/>
        </w:rPr>
        <w:t>Buchanan JT, Simpson AJ, Aziz RK, Liu GY, Kristian SA, Kotb M, Feramisco J, Nizet V.</w:t>
      </w:r>
      <w:r w:rsidRPr="000275D5">
        <w:rPr>
          <w:rFonts w:cs="Times New Roman"/>
          <w:noProof/>
          <w:sz w:val="20"/>
          <w:szCs w:val="20"/>
        </w:rPr>
        <w:t xml:space="preserve"> DNase expression allows the pathogen group A Streptococcus to escape killing in neutrophil extracellular traps. </w:t>
      </w:r>
      <w:r w:rsidR="00C45BD0" w:rsidRPr="000275D5">
        <w:rPr>
          <w:rFonts w:cs="Times New Roman"/>
          <w:iCs/>
          <w:noProof/>
          <w:sz w:val="20"/>
          <w:szCs w:val="20"/>
        </w:rPr>
        <w:t>Curr Biol</w:t>
      </w:r>
      <w:r w:rsidRPr="000275D5">
        <w:rPr>
          <w:rFonts w:cs="Times New Roman"/>
          <w:noProof/>
          <w:sz w:val="20"/>
          <w:szCs w:val="20"/>
        </w:rPr>
        <w:t xml:space="preserve"> </w:t>
      </w:r>
      <w:r w:rsidR="00C45BD0" w:rsidRPr="000275D5">
        <w:rPr>
          <w:rFonts w:cs="Times New Roman"/>
          <w:noProof/>
          <w:sz w:val="20"/>
          <w:szCs w:val="20"/>
        </w:rPr>
        <w:t>2006;16:</w:t>
      </w:r>
      <w:r w:rsidRPr="000275D5">
        <w:rPr>
          <w:rFonts w:cs="Times New Roman"/>
          <w:noProof/>
          <w:sz w:val="20"/>
          <w:szCs w:val="20"/>
        </w:rPr>
        <w:t>396–400</w:t>
      </w:r>
      <w:r w:rsidR="00C45BD0" w:rsidRPr="000275D5">
        <w:rPr>
          <w:rFonts w:cs="Times New Roman"/>
          <w:noProof/>
          <w:sz w:val="20"/>
          <w:szCs w:val="20"/>
        </w:rPr>
        <w:t>.</w:t>
      </w:r>
    </w:p>
    <w:p w14:paraId="2613445C" w14:textId="77777777" w:rsidR="00B57710" w:rsidRPr="000275D5" w:rsidRDefault="00B57710"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 xml:space="preserve">9. </w:t>
      </w:r>
      <w:r w:rsidRPr="000275D5">
        <w:rPr>
          <w:rFonts w:cs="Arial"/>
          <w:sz w:val="20"/>
          <w:szCs w:val="20"/>
          <w:lang w:val="en-US" w:eastAsia="en-CA"/>
        </w:rPr>
        <w:t>Urban CF, Reichard U, Brinkmann V, Zychlinsky A.</w:t>
      </w:r>
      <w:r w:rsidR="00E14F31" w:rsidRPr="000275D5">
        <w:rPr>
          <w:rFonts w:cs="Times New Roman"/>
          <w:noProof/>
          <w:sz w:val="20"/>
          <w:szCs w:val="20"/>
        </w:rPr>
        <w:t xml:space="preserve"> </w:t>
      </w:r>
      <w:r w:rsidR="00E14F31" w:rsidRPr="000275D5">
        <w:rPr>
          <w:rFonts w:cs="Times New Roman"/>
          <w:iCs/>
          <w:noProof/>
          <w:sz w:val="20"/>
          <w:szCs w:val="20"/>
        </w:rPr>
        <w:t>Cell Microbiol</w:t>
      </w:r>
      <w:r w:rsidR="00E14F31" w:rsidRPr="000275D5">
        <w:rPr>
          <w:rFonts w:cs="Times New Roman"/>
          <w:noProof/>
          <w:sz w:val="20"/>
          <w:szCs w:val="20"/>
        </w:rPr>
        <w:t xml:space="preserve"> </w:t>
      </w:r>
      <w:r w:rsidRPr="000275D5">
        <w:rPr>
          <w:rFonts w:cs="Times New Roman"/>
          <w:noProof/>
          <w:sz w:val="20"/>
          <w:szCs w:val="20"/>
        </w:rPr>
        <w:t>2006;8:</w:t>
      </w:r>
      <w:r w:rsidR="00E14F31" w:rsidRPr="000275D5">
        <w:rPr>
          <w:rFonts w:cs="Times New Roman"/>
          <w:noProof/>
          <w:sz w:val="20"/>
          <w:szCs w:val="20"/>
        </w:rPr>
        <w:t>668–</w:t>
      </w:r>
      <w:r w:rsidRPr="000275D5">
        <w:rPr>
          <w:rFonts w:cs="Times New Roman"/>
          <w:noProof/>
          <w:sz w:val="20"/>
          <w:szCs w:val="20"/>
        </w:rPr>
        <w:t>6</w:t>
      </w:r>
      <w:r w:rsidR="00E14F31" w:rsidRPr="000275D5">
        <w:rPr>
          <w:rFonts w:cs="Times New Roman"/>
          <w:noProof/>
          <w:sz w:val="20"/>
          <w:szCs w:val="20"/>
        </w:rPr>
        <w:t>76</w:t>
      </w:r>
    </w:p>
    <w:p w14:paraId="1C3B0F2E" w14:textId="4C3235EB" w:rsidR="00E14F31" w:rsidRPr="000275D5" w:rsidRDefault="00E14F31"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10</w:t>
      </w:r>
      <w:r w:rsidR="00B57710" w:rsidRPr="000275D5">
        <w:rPr>
          <w:rFonts w:cs="Times New Roman"/>
          <w:noProof/>
          <w:sz w:val="20"/>
          <w:szCs w:val="20"/>
        </w:rPr>
        <w:t xml:space="preserve">. </w:t>
      </w:r>
      <w:r w:rsidR="00B57710" w:rsidRPr="000275D5">
        <w:rPr>
          <w:rFonts w:cs="Arial"/>
          <w:bCs/>
          <w:sz w:val="20"/>
          <w:szCs w:val="20"/>
          <w:lang w:val="en-US" w:eastAsia="en-CA"/>
        </w:rPr>
        <w:t>Menegazzi</w:t>
      </w:r>
      <w:r w:rsidR="00B57710" w:rsidRPr="000275D5">
        <w:rPr>
          <w:rFonts w:cs="Arial"/>
          <w:sz w:val="20"/>
          <w:szCs w:val="20"/>
          <w:lang w:val="en-US" w:eastAsia="en-CA"/>
        </w:rPr>
        <w:t xml:space="preserve"> R, Decleva E, Dri P.</w:t>
      </w:r>
      <w:r w:rsidRPr="000275D5">
        <w:rPr>
          <w:rFonts w:cs="Times New Roman"/>
          <w:noProof/>
          <w:sz w:val="20"/>
          <w:szCs w:val="20"/>
        </w:rPr>
        <w:t xml:space="preserve"> Killing by neutrophil extracellular traps: fact or folklore? </w:t>
      </w:r>
      <w:r w:rsidRPr="000275D5">
        <w:rPr>
          <w:rFonts w:cs="Times New Roman"/>
          <w:iCs/>
          <w:noProof/>
          <w:sz w:val="20"/>
          <w:szCs w:val="20"/>
        </w:rPr>
        <w:t>Blood</w:t>
      </w:r>
      <w:r w:rsidRPr="000275D5">
        <w:rPr>
          <w:rFonts w:cs="Times New Roman"/>
          <w:noProof/>
          <w:sz w:val="20"/>
          <w:szCs w:val="20"/>
        </w:rPr>
        <w:t xml:space="preserve"> </w:t>
      </w:r>
      <w:r w:rsidR="00B57710" w:rsidRPr="000275D5">
        <w:rPr>
          <w:rFonts w:cs="Times New Roman"/>
          <w:noProof/>
          <w:sz w:val="20"/>
          <w:szCs w:val="20"/>
        </w:rPr>
        <w:t>2012;119:</w:t>
      </w:r>
      <w:r w:rsidRPr="000275D5">
        <w:rPr>
          <w:rFonts w:cs="Times New Roman"/>
          <w:noProof/>
          <w:sz w:val="20"/>
          <w:szCs w:val="20"/>
        </w:rPr>
        <w:t>1214–</w:t>
      </w:r>
      <w:r w:rsidR="00B57710" w:rsidRPr="000275D5">
        <w:rPr>
          <w:rFonts w:cs="Times New Roman"/>
          <w:noProof/>
          <w:sz w:val="20"/>
          <w:szCs w:val="20"/>
        </w:rPr>
        <w:t>121</w:t>
      </w:r>
      <w:r w:rsidRPr="000275D5">
        <w:rPr>
          <w:rFonts w:cs="Times New Roman"/>
          <w:noProof/>
          <w:sz w:val="20"/>
          <w:szCs w:val="20"/>
        </w:rPr>
        <w:t>6</w:t>
      </w:r>
      <w:r w:rsidR="00B57710" w:rsidRPr="000275D5">
        <w:rPr>
          <w:rFonts w:cs="Times New Roman"/>
          <w:noProof/>
          <w:sz w:val="20"/>
          <w:szCs w:val="20"/>
        </w:rPr>
        <w:t>.</w:t>
      </w:r>
    </w:p>
    <w:p w14:paraId="20C22BC9" w14:textId="08E986ED" w:rsidR="001176B2" w:rsidRPr="000275D5" w:rsidRDefault="001176B2"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11</w:t>
      </w:r>
      <w:r w:rsidR="00B57710" w:rsidRPr="000275D5">
        <w:rPr>
          <w:rFonts w:cs="Times New Roman"/>
          <w:noProof/>
          <w:sz w:val="20"/>
          <w:szCs w:val="20"/>
        </w:rPr>
        <w:t xml:space="preserve">. </w:t>
      </w:r>
      <w:r w:rsidR="00B57710" w:rsidRPr="000275D5">
        <w:rPr>
          <w:rFonts w:cs="Arial"/>
          <w:sz w:val="20"/>
          <w:szCs w:val="20"/>
          <w:lang w:val="en-US" w:eastAsia="en-CA"/>
        </w:rPr>
        <w:t>Beiter K, Wartha F, Albiger B, Normark S, Zychlinsky A, Henriques-Normark B.</w:t>
      </w:r>
      <w:r w:rsidRPr="000275D5">
        <w:rPr>
          <w:rFonts w:cs="Times New Roman"/>
          <w:noProof/>
          <w:sz w:val="20"/>
          <w:szCs w:val="20"/>
        </w:rPr>
        <w:t xml:space="preserve"> An endonuclease allows Streptococcus pneumoniae to escape from neutrophil extracellular traps. </w:t>
      </w:r>
      <w:r w:rsidR="00B57710" w:rsidRPr="000275D5">
        <w:rPr>
          <w:rFonts w:cs="Times New Roman"/>
          <w:iCs/>
          <w:noProof/>
          <w:sz w:val="20"/>
          <w:szCs w:val="20"/>
        </w:rPr>
        <w:t>Curr Biol</w:t>
      </w:r>
      <w:r w:rsidRPr="000275D5">
        <w:rPr>
          <w:rFonts w:cs="Times New Roman"/>
          <w:noProof/>
          <w:sz w:val="20"/>
          <w:szCs w:val="20"/>
        </w:rPr>
        <w:t xml:space="preserve"> </w:t>
      </w:r>
      <w:r w:rsidR="00B57710" w:rsidRPr="000275D5">
        <w:rPr>
          <w:rFonts w:cs="Times New Roman"/>
          <w:noProof/>
          <w:sz w:val="20"/>
          <w:szCs w:val="20"/>
        </w:rPr>
        <w:t>2006;16:</w:t>
      </w:r>
      <w:r w:rsidRPr="000275D5">
        <w:rPr>
          <w:rFonts w:cs="Times New Roman"/>
          <w:noProof/>
          <w:sz w:val="20"/>
          <w:szCs w:val="20"/>
        </w:rPr>
        <w:t>401–</w:t>
      </w:r>
      <w:r w:rsidR="00B57710" w:rsidRPr="000275D5">
        <w:rPr>
          <w:rFonts w:cs="Times New Roman"/>
          <w:noProof/>
          <w:sz w:val="20"/>
          <w:szCs w:val="20"/>
        </w:rPr>
        <w:t>40</w:t>
      </w:r>
      <w:r w:rsidRPr="000275D5">
        <w:rPr>
          <w:rFonts w:cs="Times New Roman"/>
          <w:noProof/>
          <w:sz w:val="20"/>
          <w:szCs w:val="20"/>
        </w:rPr>
        <w:t>7</w:t>
      </w:r>
      <w:r w:rsidR="00B57710" w:rsidRPr="000275D5">
        <w:rPr>
          <w:rFonts w:cs="Times New Roman"/>
          <w:noProof/>
          <w:sz w:val="20"/>
          <w:szCs w:val="20"/>
        </w:rPr>
        <w:t>.</w:t>
      </w:r>
    </w:p>
    <w:p w14:paraId="5416755A" w14:textId="72177C65" w:rsidR="002F6E38" w:rsidRPr="000275D5" w:rsidRDefault="001176B2"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12</w:t>
      </w:r>
      <w:r w:rsidR="00B57710" w:rsidRPr="000275D5">
        <w:rPr>
          <w:rFonts w:cs="Times New Roman"/>
          <w:noProof/>
          <w:sz w:val="20"/>
          <w:szCs w:val="20"/>
        </w:rPr>
        <w:t>.</w:t>
      </w:r>
      <w:r w:rsidRPr="000275D5">
        <w:rPr>
          <w:rFonts w:cs="Times New Roman"/>
          <w:noProof/>
          <w:sz w:val="20"/>
          <w:szCs w:val="20"/>
        </w:rPr>
        <w:t xml:space="preserve"> </w:t>
      </w:r>
      <w:r w:rsidR="00B57710" w:rsidRPr="000275D5">
        <w:rPr>
          <w:rFonts w:cs="Arial"/>
          <w:sz w:val="20"/>
          <w:szCs w:val="20"/>
          <w:lang w:val="en-US" w:eastAsia="en-CA"/>
        </w:rPr>
        <w:t>Jaillon S, Peri G, Delneste Y, Frémaux I, Doni A, Moalli F, Garlanda C, Romani L, Gascan H, Bellocchio S, Bozza S, Cassatella MA, Jeannin P, Mantovani A.</w:t>
      </w:r>
      <w:r w:rsidR="00B57710" w:rsidRPr="000275D5">
        <w:rPr>
          <w:rFonts w:cs="Times New Roman"/>
          <w:noProof/>
          <w:sz w:val="20"/>
          <w:szCs w:val="20"/>
        </w:rPr>
        <w:t xml:space="preserve"> </w:t>
      </w:r>
      <w:r w:rsidR="002F6E38" w:rsidRPr="000275D5">
        <w:rPr>
          <w:rFonts w:cs="Times New Roman"/>
          <w:noProof/>
          <w:sz w:val="20"/>
          <w:szCs w:val="20"/>
        </w:rPr>
        <w:t xml:space="preserve">The humoral pattern recognition receptor PTX3 is stored in neutrophil granules and localizes in extracellular traps. </w:t>
      </w:r>
      <w:r w:rsidR="002F6E38" w:rsidRPr="000275D5">
        <w:rPr>
          <w:rFonts w:cs="Times New Roman"/>
          <w:iCs/>
          <w:noProof/>
          <w:sz w:val="20"/>
          <w:szCs w:val="20"/>
        </w:rPr>
        <w:t>J Exp Med</w:t>
      </w:r>
      <w:r w:rsidR="00B57710" w:rsidRPr="000275D5">
        <w:rPr>
          <w:rFonts w:cs="Times New Roman"/>
          <w:iCs/>
          <w:noProof/>
          <w:sz w:val="20"/>
          <w:szCs w:val="20"/>
        </w:rPr>
        <w:t xml:space="preserve"> 2007;</w:t>
      </w:r>
      <w:r w:rsidR="00B57710" w:rsidRPr="000275D5">
        <w:rPr>
          <w:rFonts w:cs="Times New Roman"/>
          <w:noProof/>
          <w:sz w:val="20"/>
          <w:szCs w:val="20"/>
        </w:rPr>
        <w:t>204:</w:t>
      </w:r>
      <w:r w:rsidR="002F6E38" w:rsidRPr="000275D5">
        <w:rPr>
          <w:rFonts w:cs="Times New Roman"/>
          <w:noProof/>
          <w:sz w:val="20"/>
          <w:szCs w:val="20"/>
        </w:rPr>
        <w:t>793–804</w:t>
      </w:r>
      <w:r w:rsidR="00B57710" w:rsidRPr="000275D5">
        <w:rPr>
          <w:rFonts w:cs="Times New Roman"/>
          <w:noProof/>
          <w:sz w:val="20"/>
          <w:szCs w:val="20"/>
        </w:rPr>
        <w:t>.</w:t>
      </w:r>
    </w:p>
    <w:p w14:paraId="7CA0F025" w14:textId="245F5EBC" w:rsidR="00156DFD" w:rsidRPr="000275D5" w:rsidRDefault="00B57710"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 xml:space="preserve">13. Finlay BB, McFadden G. </w:t>
      </w:r>
      <w:r w:rsidR="001176B2" w:rsidRPr="000275D5">
        <w:rPr>
          <w:rFonts w:cs="Times New Roman"/>
          <w:noProof/>
          <w:sz w:val="20"/>
          <w:szCs w:val="20"/>
        </w:rPr>
        <w:t xml:space="preserve">Anti-immunology: evasion of the host immune system by bacterial and viral </w:t>
      </w:r>
      <w:r w:rsidR="001176B2" w:rsidRPr="000275D5">
        <w:rPr>
          <w:rFonts w:cs="Times New Roman"/>
          <w:noProof/>
          <w:sz w:val="20"/>
          <w:szCs w:val="20"/>
        </w:rPr>
        <w:lastRenderedPageBreak/>
        <w:t xml:space="preserve">pathogens. </w:t>
      </w:r>
      <w:r w:rsidR="001176B2" w:rsidRPr="000275D5">
        <w:rPr>
          <w:rFonts w:cs="Times New Roman"/>
          <w:iCs/>
          <w:noProof/>
          <w:sz w:val="20"/>
          <w:szCs w:val="20"/>
        </w:rPr>
        <w:t>Cell</w:t>
      </w:r>
      <w:r w:rsidR="001176B2" w:rsidRPr="000275D5">
        <w:rPr>
          <w:rFonts w:cs="Times New Roman"/>
          <w:noProof/>
          <w:sz w:val="20"/>
          <w:szCs w:val="20"/>
        </w:rPr>
        <w:t xml:space="preserve"> </w:t>
      </w:r>
      <w:r w:rsidRPr="000275D5">
        <w:rPr>
          <w:rFonts w:cs="Times New Roman"/>
          <w:noProof/>
          <w:sz w:val="20"/>
          <w:szCs w:val="20"/>
        </w:rPr>
        <w:t>2006;124:</w:t>
      </w:r>
      <w:r w:rsidR="001176B2" w:rsidRPr="000275D5">
        <w:rPr>
          <w:rFonts w:cs="Times New Roman"/>
          <w:noProof/>
          <w:sz w:val="20"/>
          <w:szCs w:val="20"/>
        </w:rPr>
        <w:t>767–</w:t>
      </w:r>
      <w:r w:rsidRPr="000275D5">
        <w:rPr>
          <w:rFonts w:cs="Times New Roman"/>
          <w:noProof/>
          <w:sz w:val="20"/>
          <w:szCs w:val="20"/>
        </w:rPr>
        <w:t>7</w:t>
      </w:r>
      <w:r w:rsidR="001176B2" w:rsidRPr="000275D5">
        <w:rPr>
          <w:rFonts w:cs="Times New Roman"/>
          <w:noProof/>
          <w:sz w:val="20"/>
          <w:szCs w:val="20"/>
        </w:rPr>
        <w:t>82</w:t>
      </w:r>
      <w:r w:rsidRPr="000275D5">
        <w:rPr>
          <w:rFonts w:cs="Times New Roman"/>
          <w:noProof/>
          <w:sz w:val="20"/>
          <w:szCs w:val="20"/>
        </w:rPr>
        <w:t>.</w:t>
      </w:r>
    </w:p>
    <w:p w14:paraId="4529B9EC" w14:textId="2DF9E972" w:rsidR="001176B2" w:rsidRPr="000275D5" w:rsidRDefault="001176B2"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14</w:t>
      </w:r>
      <w:r w:rsidR="00B57710" w:rsidRPr="000275D5">
        <w:rPr>
          <w:rFonts w:cs="Times New Roman"/>
          <w:noProof/>
          <w:sz w:val="20"/>
          <w:szCs w:val="20"/>
        </w:rPr>
        <w:t xml:space="preserve">. </w:t>
      </w:r>
      <w:r w:rsidR="00B57710" w:rsidRPr="000275D5">
        <w:rPr>
          <w:rFonts w:cs="Arial"/>
          <w:sz w:val="20"/>
          <w:szCs w:val="20"/>
          <w:lang w:val="en-US" w:eastAsia="en-CA"/>
        </w:rPr>
        <w:t xml:space="preserve">Sumby P, Barbian KD, Gardner DJ, Whitney AR, Welty DM, Long RD, Bailey JR, Parnell MJ, Hoe NP, Adams GG, Deleo FR, Musser JM. </w:t>
      </w:r>
      <w:r w:rsidRPr="000275D5">
        <w:rPr>
          <w:rFonts w:cs="Times New Roman"/>
          <w:noProof/>
          <w:sz w:val="20"/>
          <w:szCs w:val="20"/>
        </w:rPr>
        <w:t xml:space="preserve">Extracellular deoxyribonuclease made by group A Streptococcus assists pathogenesis by enhancing evasion of the innate immune response. </w:t>
      </w:r>
      <w:r w:rsidR="00B57710" w:rsidRPr="000275D5">
        <w:rPr>
          <w:rFonts w:cs="Times New Roman"/>
          <w:iCs/>
          <w:noProof/>
          <w:sz w:val="20"/>
          <w:szCs w:val="20"/>
        </w:rPr>
        <w:t>Proc Natl Acad Sci USA</w:t>
      </w:r>
      <w:r w:rsidRPr="000275D5">
        <w:rPr>
          <w:rFonts w:cs="Times New Roman"/>
          <w:noProof/>
          <w:sz w:val="20"/>
          <w:szCs w:val="20"/>
        </w:rPr>
        <w:t xml:space="preserve"> </w:t>
      </w:r>
      <w:r w:rsidR="00B57710" w:rsidRPr="000275D5">
        <w:rPr>
          <w:rFonts w:cs="Times New Roman"/>
          <w:noProof/>
          <w:sz w:val="20"/>
          <w:szCs w:val="20"/>
        </w:rPr>
        <w:t>2005;102:</w:t>
      </w:r>
      <w:r w:rsidRPr="000275D5">
        <w:rPr>
          <w:rFonts w:cs="Times New Roman"/>
          <w:noProof/>
          <w:sz w:val="20"/>
          <w:szCs w:val="20"/>
        </w:rPr>
        <w:t>1679–</w:t>
      </w:r>
      <w:r w:rsidR="00B57710" w:rsidRPr="000275D5">
        <w:rPr>
          <w:rFonts w:cs="Times New Roman"/>
          <w:noProof/>
          <w:sz w:val="20"/>
          <w:szCs w:val="20"/>
        </w:rPr>
        <w:t>16</w:t>
      </w:r>
      <w:r w:rsidRPr="000275D5">
        <w:rPr>
          <w:rFonts w:cs="Times New Roman"/>
          <w:noProof/>
          <w:sz w:val="20"/>
          <w:szCs w:val="20"/>
        </w:rPr>
        <w:t>84</w:t>
      </w:r>
      <w:r w:rsidR="00B57710" w:rsidRPr="000275D5">
        <w:rPr>
          <w:rFonts w:cs="Times New Roman"/>
          <w:noProof/>
          <w:sz w:val="20"/>
          <w:szCs w:val="20"/>
        </w:rPr>
        <w:t>.</w:t>
      </w:r>
    </w:p>
    <w:p w14:paraId="6CCE5D96" w14:textId="6E0A76A3" w:rsidR="001176B2" w:rsidRPr="000275D5" w:rsidRDefault="00BF717C"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15</w:t>
      </w:r>
      <w:r w:rsidR="00B57710" w:rsidRPr="000275D5">
        <w:rPr>
          <w:rFonts w:cs="Times New Roman"/>
          <w:noProof/>
          <w:sz w:val="20"/>
          <w:szCs w:val="20"/>
        </w:rPr>
        <w:t>.</w:t>
      </w:r>
      <w:r w:rsidRPr="000275D5">
        <w:rPr>
          <w:rFonts w:cs="Times New Roman"/>
          <w:noProof/>
          <w:sz w:val="20"/>
          <w:szCs w:val="20"/>
        </w:rPr>
        <w:t xml:space="preserve"> </w:t>
      </w:r>
      <w:r w:rsidR="00B57710" w:rsidRPr="000275D5">
        <w:rPr>
          <w:rFonts w:cs="Arial"/>
          <w:sz w:val="20"/>
          <w:szCs w:val="20"/>
          <w:lang w:val="en-US" w:eastAsia="en-CA"/>
        </w:rPr>
        <w:t>Carlin AF, Uchiyama S, Chang YC, Lewis AL, Nizet V, Varki A.</w:t>
      </w:r>
      <w:r w:rsidR="00B57710" w:rsidRPr="000275D5">
        <w:rPr>
          <w:rFonts w:cs="Times New Roman"/>
          <w:noProof/>
          <w:sz w:val="20"/>
          <w:szCs w:val="20"/>
        </w:rPr>
        <w:t xml:space="preserve"> </w:t>
      </w:r>
      <w:r w:rsidRPr="000275D5">
        <w:rPr>
          <w:rFonts w:cs="Times New Roman"/>
          <w:noProof/>
          <w:sz w:val="20"/>
          <w:szCs w:val="20"/>
        </w:rPr>
        <w:t xml:space="preserve">Molecular mimicry of host sialylated glycans allows a bacterial pathogen to engage neutrophil Siglec-9 and dampen the innate immune response. </w:t>
      </w:r>
      <w:r w:rsidRPr="000275D5">
        <w:rPr>
          <w:rFonts w:cs="Times New Roman"/>
          <w:iCs/>
          <w:noProof/>
          <w:sz w:val="20"/>
          <w:szCs w:val="20"/>
        </w:rPr>
        <w:t>Blood</w:t>
      </w:r>
      <w:r w:rsidRPr="000275D5">
        <w:rPr>
          <w:rFonts w:cs="Times New Roman"/>
          <w:noProof/>
          <w:sz w:val="20"/>
          <w:szCs w:val="20"/>
        </w:rPr>
        <w:t xml:space="preserve"> </w:t>
      </w:r>
      <w:r w:rsidR="00B57710" w:rsidRPr="000275D5">
        <w:rPr>
          <w:rFonts w:cs="Times New Roman"/>
          <w:noProof/>
          <w:sz w:val="20"/>
          <w:szCs w:val="20"/>
        </w:rPr>
        <w:t>2009;113:</w:t>
      </w:r>
      <w:r w:rsidRPr="000275D5">
        <w:rPr>
          <w:rFonts w:cs="Times New Roman"/>
          <w:noProof/>
          <w:sz w:val="20"/>
          <w:szCs w:val="20"/>
        </w:rPr>
        <w:t>3333–</w:t>
      </w:r>
      <w:r w:rsidR="00B57710" w:rsidRPr="000275D5">
        <w:rPr>
          <w:rFonts w:cs="Times New Roman"/>
          <w:noProof/>
          <w:sz w:val="20"/>
          <w:szCs w:val="20"/>
        </w:rPr>
        <w:t>333</w:t>
      </w:r>
      <w:r w:rsidRPr="000275D5">
        <w:rPr>
          <w:rFonts w:cs="Times New Roman"/>
          <w:noProof/>
          <w:sz w:val="20"/>
          <w:szCs w:val="20"/>
        </w:rPr>
        <w:t>6</w:t>
      </w:r>
      <w:r w:rsidR="00B57710" w:rsidRPr="000275D5">
        <w:rPr>
          <w:rFonts w:cs="Times New Roman"/>
          <w:noProof/>
          <w:sz w:val="20"/>
          <w:szCs w:val="20"/>
        </w:rPr>
        <w:t>.</w:t>
      </w:r>
    </w:p>
    <w:p w14:paraId="43E92EF1" w14:textId="508DB043" w:rsidR="001176B2" w:rsidRPr="000275D5" w:rsidRDefault="00BF717C"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16</w:t>
      </w:r>
      <w:r w:rsidR="00B57710" w:rsidRPr="000275D5">
        <w:rPr>
          <w:rFonts w:cs="Times New Roman"/>
          <w:noProof/>
          <w:sz w:val="20"/>
          <w:szCs w:val="20"/>
        </w:rPr>
        <w:t>.</w:t>
      </w:r>
      <w:r w:rsidRPr="000275D5">
        <w:rPr>
          <w:rFonts w:cs="Times New Roman"/>
          <w:noProof/>
          <w:sz w:val="20"/>
          <w:szCs w:val="20"/>
        </w:rPr>
        <w:t xml:space="preserve"> </w:t>
      </w:r>
      <w:r w:rsidR="00E80079" w:rsidRPr="000275D5">
        <w:rPr>
          <w:rFonts w:cs="Arial"/>
          <w:sz w:val="20"/>
          <w:szCs w:val="20"/>
          <w:lang w:val="en-US" w:eastAsia="en-CA"/>
        </w:rPr>
        <w:t>Zinkernagel AS, Timmer AM, Pence MA, Locke JB, Buchanan JT, Turner CE, Mishalian I, Sriskandan S, Hanski E, Nizet V.</w:t>
      </w:r>
      <w:r w:rsidRPr="000275D5">
        <w:rPr>
          <w:rFonts w:cs="Times New Roman"/>
          <w:noProof/>
          <w:sz w:val="20"/>
          <w:szCs w:val="20"/>
        </w:rPr>
        <w:t xml:space="preserve"> The IL-8 protease SpyCEP/ScpC of group A Streptococcus promotes resistance to neutrophil killing. </w:t>
      </w:r>
      <w:r w:rsidRPr="000275D5">
        <w:rPr>
          <w:rFonts w:cs="Times New Roman"/>
          <w:iCs/>
          <w:noProof/>
          <w:sz w:val="20"/>
          <w:szCs w:val="20"/>
        </w:rPr>
        <w:t>Cell Host Microbe</w:t>
      </w:r>
      <w:r w:rsidR="00E80079" w:rsidRPr="000275D5">
        <w:rPr>
          <w:rFonts w:cs="Times New Roman"/>
          <w:iCs/>
          <w:noProof/>
          <w:sz w:val="20"/>
          <w:szCs w:val="20"/>
        </w:rPr>
        <w:t xml:space="preserve"> 2008;</w:t>
      </w:r>
      <w:r w:rsidR="00E80079" w:rsidRPr="000275D5">
        <w:rPr>
          <w:rFonts w:cs="Times New Roman"/>
          <w:noProof/>
          <w:sz w:val="20"/>
          <w:szCs w:val="20"/>
        </w:rPr>
        <w:t>4:</w:t>
      </w:r>
      <w:r w:rsidRPr="000275D5">
        <w:rPr>
          <w:rFonts w:cs="Times New Roman"/>
          <w:noProof/>
          <w:sz w:val="20"/>
          <w:szCs w:val="20"/>
        </w:rPr>
        <w:t>170–</w:t>
      </w:r>
      <w:r w:rsidR="00E80079" w:rsidRPr="000275D5">
        <w:rPr>
          <w:rFonts w:cs="Times New Roman"/>
          <w:noProof/>
          <w:sz w:val="20"/>
          <w:szCs w:val="20"/>
        </w:rPr>
        <w:t>17</w:t>
      </w:r>
      <w:r w:rsidRPr="000275D5">
        <w:rPr>
          <w:rFonts w:cs="Times New Roman"/>
          <w:noProof/>
          <w:sz w:val="20"/>
          <w:szCs w:val="20"/>
        </w:rPr>
        <w:t>8</w:t>
      </w:r>
      <w:r w:rsidR="00E80079" w:rsidRPr="000275D5">
        <w:rPr>
          <w:rFonts w:cs="Times New Roman"/>
          <w:noProof/>
          <w:sz w:val="20"/>
          <w:szCs w:val="20"/>
        </w:rPr>
        <w:t>.</w:t>
      </w:r>
    </w:p>
    <w:p w14:paraId="63BA994F" w14:textId="54ABB61E" w:rsidR="00BF717C" w:rsidRPr="000275D5" w:rsidRDefault="00BF717C"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17</w:t>
      </w:r>
      <w:r w:rsidR="00E80079" w:rsidRPr="000275D5">
        <w:rPr>
          <w:rFonts w:cs="Times New Roman"/>
          <w:noProof/>
          <w:sz w:val="20"/>
          <w:szCs w:val="20"/>
        </w:rPr>
        <w:t>.</w:t>
      </w:r>
      <w:r w:rsidRPr="000275D5">
        <w:rPr>
          <w:rFonts w:cs="Times New Roman"/>
          <w:noProof/>
          <w:sz w:val="20"/>
          <w:szCs w:val="20"/>
        </w:rPr>
        <w:t xml:space="preserve"> </w:t>
      </w:r>
      <w:r w:rsidR="00E80079" w:rsidRPr="000275D5">
        <w:rPr>
          <w:rFonts w:cs="Arial"/>
          <w:sz w:val="20"/>
          <w:szCs w:val="20"/>
          <w:lang w:val="en-US" w:eastAsia="en-CA"/>
        </w:rPr>
        <w:t>Wartha F, Beiter K, Albiger B, Fernebro J, Zychlinsky A, Normark S, Henriques-Normark B.</w:t>
      </w:r>
      <w:r w:rsidRPr="000275D5">
        <w:rPr>
          <w:rFonts w:cs="Times New Roman"/>
          <w:noProof/>
          <w:sz w:val="20"/>
          <w:szCs w:val="20"/>
        </w:rPr>
        <w:t xml:space="preserve"> Capsule and D-alanylated lipoteichoic acids protect Streptococcus pneumoniae against neutrophil extracellular traps. </w:t>
      </w:r>
      <w:r w:rsidR="00E80079" w:rsidRPr="000275D5">
        <w:rPr>
          <w:rFonts w:cs="Times New Roman"/>
          <w:iCs/>
          <w:noProof/>
          <w:sz w:val="20"/>
          <w:szCs w:val="20"/>
        </w:rPr>
        <w:t>Cell Microbiol</w:t>
      </w:r>
      <w:r w:rsidRPr="000275D5">
        <w:rPr>
          <w:rFonts w:cs="Times New Roman"/>
          <w:noProof/>
          <w:sz w:val="20"/>
          <w:szCs w:val="20"/>
        </w:rPr>
        <w:t xml:space="preserve"> </w:t>
      </w:r>
      <w:r w:rsidR="00E80079" w:rsidRPr="000275D5">
        <w:rPr>
          <w:rFonts w:cs="Times New Roman"/>
          <w:noProof/>
          <w:sz w:val="20"/>
          <w:szCs w:val="20"/>
        </w:rPr>
        <w:t>2007;9:</w:t>
      </w:r>
      <w:r w:rsidRPr="000275D5">
        <w:rPr>
          <w:rFonts w:cs="Times New Roman"/>
          <w:noProof/>
          <w:sz w:val="20"/>
          <w:szCs w:val="20"/>
        </w:rPr>
        <w:t>1162–</w:t>
      </w:r>
      <w:r w:rsidR="00E80079" w:rsidRPr="000275D5">
        <w:rPr>
          <w:rFonts w:cs="Times New Roman"/>
          <w:noProof/>
          <w:sz w:val="20"/>
          <w:szCs w:val="20"/>
        </w:rPr>
        <w:t>11</w:t>
      </w:r>
      <w:r w:rsidRPr="000275D5">
        <w:rPr>
          <w:rFonts w:cs="Times New Roman"/>
          <w:noProof/>
          <w:sz w:val="20"/>
          <w:szCs w:val="20"/>
        </w:rPr>
        <w:t>71</w:t>
      </w:r>
      <w:r w:rsidR="00E80079" w:rsidRPr="000275D5">
        <w:rPr>
          <w:rFonts w:cs="Times New Roman"/>
          <w:noProof/>
          <w:sz w:val="20"/>
          <w:szCs w:val="20"/>
        </w:rPr>
        <w:t>.</w:t>
      </w:r>
    </w:p>
    <w:p w14:paraId="089849AA" w14:textId="1F5D5CBE" w:rsidR="0005206F" w:rsidRPr="000275D5" w:rsidRDefault="0005206F"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18</w:t>
      </w:r>
      <w:r w:rsidR="00E80079" w:rsidRPr="000275D5">
        <w:rPr>
          <w:rFonts w:cs="Times New Roman"/>
          <w:noProof/>
          <w:sz w:val="20"/>
          <w:szCs w:val="20"/>
        </w:rPr>
        <w:t>.</w:t>
      </w:r>
      <w:r w:rsidRPr="000275D5">
        <w:rPr>
          <w:rFonts w:cs="Times New Roman"/>
          <w:noProof/>
          <w:sz w:val="20"/>
          <w:szCs w:val="20"/>
        </w:rPr>
        <w:t xml:space="preserve"> </w:t>
      </w:r>
      <w:r w:rsidR="001F4044" w:rsidRPr="000275D5">
        <w:rPr>
          <w:rFonts w:cs="Arial"/>
          <w:sz w:val="20"/>
          <w:szCs w:val="20"/>
          <w:lang w:val="en-US" w:eastAsia="en-CA"/>
        </w:rPr>
        <w:t>Eby JC, Gray MC, Hewlett EL.</w:t>
      </w:r>
      <w:r w:rsidRPr="000275D5">
        <w:rPr>
          <w:rFonts w:cs="Times New Roman"/>
          <w:noProof/>
          <w:sz w:val="20"/>
          <w:szCs w:val="20"/>
        </w:rPr>
        <w:t xml:space="preserve"> Cyclic AMP-mediated Suppression of Neutrophil Extracellular Trap Formation and Apoptosis by the Bordetella Adenylate Cyclase Toxin. </w:t>
      </w:r>
      <w:r w:rsidR="001F4044" w:rsidRPr="000275D5">
        <w:rPr>
          <w:rFonts w:cs="Times New Roman"/>
          <w:iCs/>
          <w:noProof/>
          <w:sz w:val="20"/>
          <w:szCs w:val="20"/>
        </w:rPr>
        <w:t>Infect Immun</w:t>
      </w:r>
      <w:r w:rsidRPr="000275D5">
        <w:rPr>
          <w:rFonts w:cs="Times New Roman"/>
          <w:noProof/>
          <w:sz w:val="20"/>
          <w:szCs w:val="20"/>
        </w:rPr>
        <w:t xml:space="preserve"> </w:t>
      </w:r>
      <w:r w:rsidR="001F4044" w:rsidRPr="000275D5">
        <w:rPr>
          <w:rFonts w:cs="Times New Roman"/>
          <w:noProof/>
          <w:sz w:val="20"/>
          <w:szCs w:val="20"/>
        </w:rPr>
        <w:t>2014;</w:t>
      </w:r>
      <w:r w:rsidR="001F4044" w:rsidRPr="000275D5">
        <w:rPr>
          <w:rFonts w:cs="Arial"/>
          <w:sz w:val="20"/>
          <w:szCs w:val="20"/>
          <w:lang w:val="en-US" w:eastAsia="en-CA"/>
        </w:rPr>
        <w:t>82:5256-5269.</w:t>
      </w:r>
    </w:p>
    <w:p w14:paraId="554EA9B1" w14:textId="42BBBD52" w:rsidR="00BF717C" w:rsidRPr="000275D5" w:rsidRDefault="004806EB"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19</w:t>
      </w:r>
      <w:r w:rsidR="00E80079" w:rsidRPr="000275D5">
        <w:rPr>
          <w:rFonts w:cs="Times New Roman"/>
          <w:noProof/>
          <w:sz w:val="20"/>
          <w:szCs w:val="20"/>
        </w:rPr>
        <w:t>.</w:t>
      </w:r>
      <w:r w:rsidR="00BF717C" w:rsidRPr="000275D5">
        <w:rPr>
          <w:rFonts w:cs="Times New Roman"/>
          <w:noProof/>
          <w:sz w:val="20"/>
          <w:szCs w:val="20"/>
        </w:rPr>
        <w:t xml:space="preserve"> </w:t>
      </w:r>
      <w:r w:rsidR="001F4044" w:rsidRPr="000275D5">
        <w:rPr>
          <w:rFonts w:cs="Arial"/>
          <w:sz w:val="20"/>
          <w:szCs w:val="20"/>
          <w:lang w:val="en-US" w:eastAsia="en-CA"/>
        </w:rPr>
        <w:t>Ouyang P, Rakus K, van Beurden SJ, Westphal AH, Davison AJ, Gatherer D, Vanderplasschen AF.</w:t>
      </w:r>
      <w:r w:rsidR="00BF717C" w:rsidRPr="000275D5">
        <w:rPr>
          <w:rFonts w:cs="Times New Roman"/>
          <w:noProof/>
          <w:sz w:val="20"/>
          <w:szCs w:val="20"/>
        </w:rPr>
        <w:t xml:space="preserve"> IL-10 encoded by viruses: a remarkable example of independent acquisition of a cellular gene by viruses and its subsequent evolution in the viral genome. </w:t>
      </w:r>
      <w:r w:rsidR="001F4044" w:rsidRPr="000275D5">
        <w:rPr>
          <w:rFonts w:cs="Times New Roman"/>
          <w:iCs/>
          <w:noProof/>
          <w:sz w:val="20"/>
          <w:szCs w:val="20"/>
        </w:rPr>
        <w:t>J Gen Virol</w:t>
      </w:r>
      <w:r w:rsidR="00BF717C" w:rsidRPr="000275D5">
        <w:rPr>
          <w:rFonts w:cs="Times New Roman"/>
          <w:noProof/>
          <w:sz w:val="20"/>
          <w:szCs w:val="20"/>
        </w:rPr>
        <w:t xml:space="preserve"> </w:t>
      </w:r>
      <w:r w:rsidR="001F4044" w:rsidRPr="000275D5">
        <w:rPr>
          <w:rFonts w:cs="Times New Roman"/>
          <w:noProof/>
          <w:sz w:val="20"/>
          <w:szCs w:val="20"/>
        </w:rPr>
        <w:t>2014;95:</w:t>
      </w:r>
      <w:r w:rsidR="00BF717C" w:rsidRPr="000275D5">
        <w:rPr>
          <w:rFonts w:cs="Times New Roman"/>
          <w:noProof/>
          <w:sz w:val="20"/>
          <w:szCs w:val="20"/>
        </w:rPr>
        <w:t>245–</w:t>
      </w:r>
      <w:r w:rsidR="001F4044" w:rsidRPr="000275D5">
        <w:rPr>
          <w:rFonts w:cs="Times New Roman"/>
          <w:noProof/>
          <w:sz w:val="20"/>
          <w:szCs w:val="20"/>
        </w:rPr>
        <w:t>2</w:t>
      </w:r>
      <w:r w:rsidR="00BF717C" w:rsidRPr="000275D5">
        <w:rPr>
          <w:rFonts w:cs="Times New Roman"/>
          <w:noProof/>
          <w:sz w:val="20"/>
          <w:szCs w:val="20"/>
        </w:rPr>
        <w:t>62</w:t>
      </w:r>
      <w:r w:rsidR="001F4044" w:rsidRPr="000275D5">
        <w:rPr>
          <w:rFonts w:cs="Times New Roman"/>
          <w:noProof/>
          <w:sz w:val="20"/>
          <w:szCs w:val="20"/>
        </w:rPr>
        <w:t>.</w:t>
      </w:r>
    </w:p>
    <w:p w14:paraId="45D0C836" w14:textId="41FE77A0" w:rsidR="00BF717C" w:rsidRPr="000275D5" w:rsidRDefault="004806EB"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20</w:t>
      </w:r>
      <w:r w:rsidR="00E80079" w:rsidRPr="000275D5">
        <w:rPr>
          <w:rFonts w:cs="Times New Roman"/>
          <w:noProof/>
          <w:sz w:val="20"/>
          <w:szCs w:val="20"/>
        </w:rPr>
        <w:t>.</w:t>
      </w:r>
      <w:r w:rsidR="00BF717C" w:rsidRPr="000275D5">
        <w:rPr>
          <w:rFonts w:cs="Times New Roman"/>
          <w:noProof/>
          <w:sz w:val="20"/>
          <w:szCs w:val="20"/>
        </w:rPr>
        <w:t xml:space="preserve"> </w:t>
      </w:r>
      <w:r w:rsidR="001F4044" w:rsidRPr="000275D5">
        <w:rPr>
          <w:rFonts w:cs="Arial"/>
          <w:sz w:val="20"/>
          <w:szCs w:val="20"/>
          <w:lang w:val="en-US" w:eastAsia="en-CA"/>
        </w:rPr>
        <w:t>Thammavongsa V, Missiakas DM, Schneewind O.</w:t>
      </w:r>
      <w:r w:rsidR="00BF717C" w:rsidRPr="000275D5">
        <w:rPr>
          <w:rFonts w:cs="Times New Roman"/>
          <w:noProof/>
          <w:sz w:val="20"/>
          <w:szCs w:val="20"/>
        </w:rPr>
        <w:t xml:space="preserve"> Staphylococcus aureus degrades neutrophil extracellular traps to promote immune cell death. </w:t>
      </w:r>
      <w:r w:rsidR="00BF717C" w:rsidRPr="000275D5">
        <w:rPr>
          <w:rFonts w:cs="Times New Roman"/>
          <w:iCs/>
          <w:noProof/>
          <w:sz w:val="20"/>
          <w:szCs w:val="20"/>
        </w:rPr>
        <w:t>Science</w:t>
      </w:r>
      <w:r w:rsidR="001F4044" w:rsidRPr="000275D5">
        <w:rPr>
          <w:rFonts w:cs="Times New Roman"/>
          <w:iCs/>
          <w:noProof/>
          <w:sz w:val="20"/>
          <w:szCs w:val="20"/>
        </w:rPr>
        <w:t xml:space="preserve"> 2013;</w:t>
      </w:r>
      <w:r w:rsidR="001F4044" w:rsidRPr="000275D5">
        <w:rPr>
          <w:rFonts w:cs="Times New Roman"/>
          <w:noProof/>
          <w:sz w:val="20"/>
          <w:szCs w:val="20"/>
        </w:rPr>
        <w:t>342:</w:t>
      </w:r>
      <w:r w:rsidR="00BF717C" w:rsidRPr="000275D5">
        <w:rPr>
          <w:rFonts w:cs="Times New Roman"/>
          <w:noProof/>
          <w:sz w:val="20"/>
          <w:szCs w:val="20"/>
        </w:rPr>
        <w:t>863–</w:t>
      </w:r>
      <w:r w:rsidR="001F4044" w:rsidRPr="000275D5">
        <w:rPr>
          <w:rFonts w:cs="Times New Roman"/>
          <w:noProof/>
          <w:sz w:val="20"/>
          <w:szCs w:val="20"/>
        </w:rPr>
        <w:t>86</w:t>
      </w:r>
      <w:r w:rsidR="00BF717C" w:rsidRPr="000275D5">
        <w:rPr>
          <w:rFonts w:cs="Times New Roman"/>
          <w:noProof/>
          <w:sz w:val="20"/>
          <w:szCs w:val="20"/>
        </w:rPr>
        <w:t>6</w:t>
      </w:r>
      <w:r w:rsidR="001F4044" w:rsidRPr="000275D5">
        <w:rPr>
          <w:rFonts w:cs="Times New Roman"/>
          <w:noProof/>
          <w:sz w:val="20"/>
          <w:szCs w:val="20"/>
        </w:rPr>
        <w:t>.</w:t>
      </w:r>
    </w:p>
    <w:p w14:paraId="759DA272" w14:textId="03BDDAA5" w:rsidR="00BF717C" w:rsidRPr="000275D5" w:rsidRDefault="004806EB"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21</w:t>
      </w:r>
      <w:r w:rsidR="00E80079" w:rsidRPr="000275D5">
        <w:rPr>
          <w:rFonts w:cs="Times New Roman"/>
          <w:noProof/>
          <w:sz w:val="20"/>
          <w:szCs w:val="20"/>
        </w:rPr>
        <w:t>.</w:t>
      </w:r>
      <w:r w:rsidR="00303670" w:rsidRPr="000275D5">
        <w:rPr>
          <w:rFonts w:cs="Times New Roman"/>
          <w:noProof/>
          <w:sz w:val="20"/>
          <w:szCs w:val="20"/>
        </w:rPr>
        <w:t xml:space="preserve"> </w:t>
      </w:r>
      <w:r w:rsidR="001F4044" w:rsidRPr="000275D5">
        <w:rPr>
          <w:rFonts w:cs="Arial"/>
          <w:sz w:val="20"/>
          <w:szCs w:val="20"/>
          <w:lang w:val="en-US" w:eastAsia="en-CA"/>
        </w:rPr>
        <w:t>Neumann A, Völlger L, Berends ET, Molhoek EM, Stapels DA, Midon M, Friães A, Pingoud A, Rooijakkers SH, Gallo RL, Mörgelin M, Nizet V, Naim HY, von Köckritz-Blickwede M.</w:t>
      </w:r>
      <w:r w:rsidR="001F4044" w:rsidRPr="000275D5">
        <w:rPr>
          <w:rFonts w:cs="Times New Roman"/>
          <w:noProof/>
          <w:sz w:val="20"/>
          <w:szCs w:val="20"/>
        </w:rPr>
        <w:t xml:space="preserve"> </w:t>
      </w:r>
      <w:r w:rsidR="00303670" w:rsidRPr="000275D5">
        <w:rPr>
          <w:rFonts w:cs="Times New Roman"/>
          <w:noProof/>
          <w:sz w:val="20"/>
          <w:szCs w:val="20"/>
        </w:rPr>
        <w:t xml:space="preserve">Novel Role of the Antimicrobial Peptide LL-37 in the Protection of Neutrophil Extracellular Traps against Degradation by Bacterial Nucleases. </w:t>
      </w:r>
      <w:r w:rsidR="001F4044" w:rsidRPr="000275D5">
        <w:rPr>
          <w:rFonts w:cs="Times New Roman"/>
          <w:iCs/>
          <w:noProof/>
          <w:sz w:val="20"/>
          <w:szCs w:val="20"/>
        </w:rPr>
        <w:t>J Innate Immun</w:t>
      </w:r>
      <w:r w:rsidR="00303670" w:rsidRPr="000275D5">
        <w:rPr>
          <w:rFonts w:cs="Times New Roman"/>
          <w:noProof/>
          <w:sz w:val="20"/>
          <w:szCs w:val="20"/>
        </w:rPr>
        <w:t xml:space="preserve"> </w:t>
      </w:r>
      <w:r w:rsidR="001F4044" w:rsidRPr="000275D5">
        <w:rPr>
          <w:rFonts w:cs="Times New Roman"/>
          <w:noProof/>
          <w:sz w:val="20"/>
          <w:szCs w:val="20"/>
        </w:rPr>
        <w:t>2014;6:</w:t>
      </w:r>
      <w:r w:rsidR="00303670" w:rsidRPr="000275D5">
        <w:rPr>
          <w:rFonts w:cs="Times New Roman"/>
          <w:noProof/>
          <w:sz w:val="20"/>
          <w:szCs w:val="20"/>
        </w:rPr>
        <w:t>860–</w:t>
      </w:r>
      <w:r w:rsidR="001F4044" w:rsidRPr="000275D5">
        <w:rPr>
          <w:rFonts w:cs="Times New Roman"/>
          <w:noProof/>
          <w:sz w:val="20"/>
          <w:szCs w:val="20"/>
        </w:rPr>
        <w:t>86</w:t>
      </w:r>
      <w:r w:rsidR="00303670" w:rsidRPr="000275D5">
        <w:rPr>
          <w:rFonts w:cs="Times New Roman"/>
          <w:noProof/>
          <w:sz w:val="20"/>
          <w:szCs w:val="20"/>
        </w:rPr>
        <w:t>8</w:t>
      </w:r>
      <w:r w:rsidR="001F4044" w:rsidRPr="000275D5">
        <w:rPr>
          <w:rFonts w:cs="Times New Roman"/>
          <w:noProof/>
          <w:sz w:val="20"/>
          <w:szCs w:val="20"/>
        </w:rPr>
        <w:t>.</w:t>
      </w:r>
    </w:p>
    <w:p w14:paraId="3B6DDFA8" w14:textId="565C5273" w:rsidR="00BF717C" w:rsidRPr="000275D5" w:rsidRDefault="004806EB"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22</w:t>
      </w:r>
      <w:r w:rsidR="00E80079" w:rsidRPr="000275D5">
        <w:rPr>
          <w:rFonts w:cs="Times New Roman"/>
          <w:noProof/>
          <w:sz w:val="20"/>
          <w:szCs w:val="20"/>
        </w:rPr>
        <w:t>.</w:t>
      </w:r>
      <w:r w:rsidR="00303670" w:rsidRPr="000275D5">
        <w:rPr>
          <w:rFonts w:cs="Times New Roman"/>
          <w:noProof/>
          <w:sz w:val="20"/>
          <w:szCs w:val="20"/>
        </w:rPr>
        <w:t xml:space="preserve"> </w:t>
      </w:r>
      <w:r w:rsidR="0079470D" w:rsidRPr="000275D5">
        <w:rPr>
          <w:rFonts w:cs="Arial"/>
          <w:sz w:val="20"/>
          <w:szCs w:val="20"/>
          <w:lang w:val="en-US" w:eastAsia="en-CA"/>
        </w:rPr>
        <w:t>Hong W, Juneau RA, Pang B, Swords WE.</w:t>
      </w:r>
      <w:r w:rsidR="00303670" w:rsidRPr="000275D5">
        <w:rPr>
          <w:rFonts w:cs="Times New Roman"/>
          <w:noProof/>
          <w:sz w:val="20"/>
          <w:szCs w:val="20"/>
        </w:rPr>
        <w:t xml:space="preserve"> Survival of bacterial biofilms within neutrophil extracellular traps promotes nontypeable Haemophilus influenzae persistence in the chinchilla model for otitis media. </w:t>
      </w:r>
      <w:r w:rsidR="0079470D" w:rsidRPr="000275D5">
        <w:rPr>
          <w:rFonts w:cs="Times New Roman"/>
          <w:iCs/>
          <w:noProof/>
          <w:sz w:val="20"/>
          <w:szCs w:val="20"/>
        </w:rPr>
        <w:t>J Innate Immun</w:t>
      </w:r>
      <w:r w:rsidR="00303670" w:rsidRPr="000275D5">
        <w:rPr>
          <w:rFonts w:cs="Times New Roman"/>
          <w:noProof/>
          <w:sz w:val="20"/>
          <w:szCs w:val="20"/>
        </w:rPr>
        <w:t xml:space="preserve"> </w:t>
      </w:r>
      <w:r w:rsidR="0079470D" w:rsidRPr="000275D5">
        <w:rPr>
          <w:rFonts w:cs="Times New Roman"/>
          <w:noProof/>
          <w:sz w:val="20"/>
          <w:szCs w:val="20"/>
        </w:rPr>
        <w:t>2009;1:</w:t>
      </w:r>
      <w:r w:rsidR="00303670" w:rsidRPr="000275D5">
        <w:rPr>
          <w:rFonts w:cs="Times New Roman"/>
          <w:noProof/>
          <w:sz w:val="20"/>
          <w:szCs w:val="20"/>
        </w:rPr>
        <w:t>215–</w:t>
      </w:r>
      <w:r w:rsidR="0079470D" w:rsidRPr="000275D5">
        <w:rPr>
          <w:rFonts w:cs="Times New Roman"/>
          <w:noProof/>
          <w:sz w:val="20"/>
          <w:szCs w:val="20"/>
        </w:rPr>
        <w:t>2</w:t>
      </w:r>
      <w:r w:rsidR="00303670" w:rsidRPr="000275D5">
        <w:rPr>
          <w:rFonts w:cs="Times New Roman"/>
          <w:noProof/>
          <w:sz w:val="20"/>
          <w:szCs w:val="20"/>
        </w:rPr>
        <w:t>24</w:t>
      </w:r>
      <w:r w:rsidR="0079470D" w:rsidRPr="000275D5">
        <w:rPr>
          <w:rFonts w:cs="Times New Roman"/>
          <w:noProof/>
          <w:sz w:val="20"/>
          <w:szCs w:val="20"/>
        </w:rPr>
        <w:t>.</w:t>
      </w:r>
    </w:p>
    <w:p w14:paraId="77592CE7" w14:textId="54D4C4F5" w:rsidR="002D08B2" w:rsidRPr="000275D5" w:rsidRDefault="002D08B2" w:rsidP="000275D5">
      <w:pPr>
        <w:widowControl w:val="0"/>
        <w:autoSpaceDE w:val="0"/>
        <w:autoSpaceDN w:val="0"/>
        <w:adjustRightInd w:val="0"/>
        <w:spacing w:after="0" w:line="480" w:lineRule="auto"/>
        <w:jc w:val="both"/>
        <w:rPr>
          <w:rFonts w:cs="Arial"/>
          <w:sz w:val="20"/>
          <w:szCs w:val="20"/>
          <w:lang w:val="en-US" w:eastAsia="en-CA"/>
        </w:rPr>
      </w:pPr>
      <w:r w:rsidRPr="000275D5">
        <w:rPr>
          <w:rFonts w:cs="Arial"/>
          <w:bCs/>
          <w:sz w:val="20"/>
          <w:szCs w:val="20"/>
          <w:lang w:val="en-US" w:eastAsia="en-CA"/>
        </w:rPr>
        <w:t>23</w:t>
      </w:r>
      <w:r w:rsidR="00E80079" w:rsidRPr="000275D5">
        <w:rPr>
          <w:rFonts w:cs="Arial"/>
          <w:bCs/>
          <w:sz w:val="20"/>
          <w:szCs w:val="20"/>
          <w:lang w:val="en-US" w:eastAsia="en-CA"/>
        </w:rPr>
        <w:t>.</w:t>
      </w:r>
      <w:r w:rsidRPr="000275D5">
        <w:rPr>
          <w:rFonts w:cs="Arial"/>
          <w:bCs/>
          <w:sz w:val="20"/>
          <w:szCs w:val="20"/>
          <w:lang w:val="en-US" w:eastAsia="en-CA"/>
        </w:rPr>
        <w:t xml:space="preserve"> Uchiyama</w:t>
      </w:r>
      <w:r w:rsidRPr="000275D5">
        <w:rPr>
          <w:rFonts w:cs="Arial"/>
          <w:sz w:val="20"/>
          <w:szCs w:val="20"/>
          <w:lang w:val="en-US" w:eastAsia="en-CA"/>
        </w:rPr>
        <w:t xml:space="preserve"> S, Döhrmann S, Timmer AM, Dixit N, Ghochani M, Bhandari T, Timmer JC, Sprague K, Bubeck-</w:t>
      </w:r>
      <w:r w:rsidRPr="000275D5">
        <w:rPr>
          <w:rFonts w:cs="Arial"/>
          <w:sz w:val="20"/>
          <w:szCs w:val="20"/>
          <w:lang w:val="en-US" w:eastAsia="en-CA"/>
        </w:rPr>
        <w:lastRenderedPageBreak/>
        <w:t xml:space="preserve">Wardenburg J, Simon SI, Nizet V. </w:t>
      </w:r>
      <w:r w:rsidRPr="000275D5">
        <w:rPr>
          <w:rFonts w:cs="Arial"/>
          <w:bCs/>
          <w:sz w:val="20"/>
          <w:szCs w:val="20"/>
          <w:lang w:val="en-US" w:eastAsia="en-CA"/>
        </w:rPr>
        <w:t xml:space="preserve">Streptolysin O Rapidly Impairs Neutrophil Oxidative Burst and Antibacterial Responses to Group A Streptococcus. </w:t>
      </w:r>
      <w:r w:rsidR="0079470D" w:rsidRPr="000275D5">
        <w:rPr>
          <w:rFonts w:cs="Arial"/>
          <w:sz w:val="20"/>
          <w:szCs w:val="20"/>
          <w:lang w:val="en-US" w:eastAsia="en-CA"/>
        </w:rPr>
        <w:t>Front Immunol</w:t>
      </w:r>
      <w:r w:rsidRPr="000275D5">
        <w:rPr>
          <w:rFonts w:cs="Arial"/>
          <w:sz w:val="20"/>
          <w:szCs w:val="20"/>
          <w:lang w:val="en-US" w:eastAsia="en-CA"/>
        </w:rPr>
        <w:t xml:space="preserve"> 2015</w:t>
      </w:r>
      <w:r w:rsidR="0079470D" w:rsidRPr="000275D5">
        <w:rPr>
          <w:rFonts w:cs="Arial"/>
          <w:sz w:val="20"/>
          <w:szCs w:val="20"/>
          <w:lang w:val="en-US" w:eastAsia="en-CA"/>
        </w:rPr>
        <w:t>;6</w:t>
      </w:r>
      <w:r w:rsidRPr="000275D5">
        <w:rPr>
          <w:rFonts w:cs="Arial"/>
          <w:sz w:val="20"/>
          <w:szCs w:val="20"/>
          <w:lang w:val="en-US" w:eastAsia="en-CA"/>
        </w:rPr>
        <w:t>:581.</w:t>
      </w:r>
    </w:p>
    <w:p w14:paraId="331C8BE3" w14:textId="4D2E9B3F" w:rsidR="002D08B2" w:rsidRPr="000275D5" w:rsidRDefault="002D08B2" w:rsidP="000275D5">
      <w:pPr>
        <w:widowControl w:val="0"/>
        <w:autoSpaceDE w:val="0"/>
        <w:autoSpaceDN w:val="0"/>
        <w:adjustRightInd w:val="0"/>
        <w:spacing w:after="0" w:line="480" w:lineRule="auto"/>
        <w:jc w:val="both"/>
        <w:rPr>
          <w:rFonts w:cs="Arial"/>
          <w:sz w:val="20"/>
          <w:szCs w:val="20"/>
          <w:lang w:val="en-US" w:eastAsia="en-CA"/>
        </w:rPr>
      </w:pPr>
      <w:r w:rsidRPr="000275D5">
        <w:rPr>
          <w:rFonts w:cs="Arial"/>
          <w:bCs/>
          <w:sz w:val="20"/>
          <w:szCs w:val="20"/>
          <w:lang w:val="en-US" w:eastAsia="en-CA"/>
        </w:rPr>
        <w:t>24</w:t>
      </w:r>
      <w:r w:rsidR="00E80079" w:rsidRPr="000275D5">
        <w:rPr>
          <w:rFonts w:cs="Arial"/>
          <w:bCs/>
          <w:sz w:val="20"/>
          <w:szCs w:val="20"/>
          <w:lang w:val="en-US" w:eastAsia="en-CA"/>
        </w:rPr>
        <w:t>.</w:t>
      </w:r>
      <w:r w:rsidRPr="000275D5">
        <w:rPr>
          <w:rFonts w:cs="Arial"/>
          <w:bCs/>
          <w:sz w:val="20"/>
          <w:szCs w:val="20"/>
          <w:lang w:val="en-US" w:eastAsia="en-CA"/>
        </w:rPr>
        <w:t xml:space="preserve"> Secundino</w:t>
      </w:r>
      <w:r w:rsidRPr="000275D5">
        <w:rPr>
          <w:rFonts w:cs="Arial"/>
          <w:sz w:val="20"/>
          <w:szCs w:val="20"/>
          <w:lang w:val="en-US" w:eastAsia="en-CA"/>
        </w:rPr>
        <w:t xml:space="preserve"> I, Lizcano A, Roupé KM, Wang X, Cole JN, Olson J, Ali SR, Dahesh S, Amayreh LK, Henningham A, Varki A, Nizet V. </w:t>
      </w:r>
      <w:r w:rsidRPr="000275D5">
        <w:rPr>
          <w:rFonts w:cs="Arial"/>
          <w:bCs/>
          <w:sz w:val="20"/>
          <w:szCs w:val="20"/>
          <w:lang w:val="en-US" w:eastAsia="en-CA"/>
        </w:rPr>
        <w:t xml:space="preserve">Host and pathogen hyaluronan signal through human siglec-9 to suppress neutrophil activation. </w:t>
      </w:r>
      <w:r w:rsidR="0079470D" w:rsidRPr="000275D5">
        <w:rPr>
          <w:rFonts w:cs="Arial"/>
          <w:sz w:val="20"/>
          <w:szCs w:val="20"/>
          <w:lang w:val="en-US" w:eastAsia="en-CA"/>
        </w:rPr>
        <w:t>J Mol Med (Berl)</w:t>
      </w:r>
      <w:r w:rsidRPr="000275D5">
        <w:rPr>
          <w:rFonts w:cs="Arial"/>
          <w:sz w:val="20"/>
          <w:szCs w:val="20"/>
          <w:lang w:val="en-US" w:eastAsia="en-CA"/>
        </w:rPr>
        <w:t xml:space="preserve"> 2016</w:t>
      </w:r>
      <w:r w:rsidR="0079470D" w:rsidRPr="000275D5">
        <w:rPr>
          <w:rFonts w:cs="Arial"/>
          <w:sz w:val="20"/>
          <w:szCs w:val="20"/>
          <w:lang w:val="en-US" w:eastAsia="en-CA"/>
        </w:rPr>
        <w:t>;94</w:t>
      </w:r>
      <w:r w:rsidRPr="000275D5">
        <w:rPr>
          <w:rFonts w:cs="Arial"/>
          <w:sz w:val="20"/>
          <w:szCs w:val="20"/>
          <w:lang w:val="en-US" w:eastAsia="en-CA"/>
        </w:rPr>
        <w:t>:219</w:t>
      </w:r>
      <w:r w:rsidR="0079470D" w:rsidRPr="000275D5">
        <w:rPr>
          <w:rFonts w:cs="Arial"/>
          <w:sz w:val="20"/>
          <w:szCs w:val="20"/>
          <w:lang w:val="en-US" w:eastAsia="en-CA"/>
        </w:rPr>
        <w:t>-2</w:t>
      </w:r>
      <w:r w:rsidRPr="000275D5">
        <w:rPr>
          <w:rFonts w:cs="Arial"/>
          <w:sz w:val="20"/>
          <w:szCs w:val="20"/>
          <w:lang w:val="en-US" w:eastAsia="en-CA"/>
        </w:rPr>
        <w:t>33.</w:t>
      </w:r>
    </w:p>
    <w:p w14:paraId="012A0DC5" w14:textId="1687EBC4" w:rsidR="00E866A5" w:rsidRPr="000275D5" w:rsidRDefault="002D08B2"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25</w:t>
      </w:r>
      <w:r w:rsidR="00E80079" w:rsidRPr="000275D5">
        <w:rPr>
          <w:rFonts w:cs="Times New Roman"/>
          <w:noProof/>
          <w:sz w:val="20"/>
          <w:szCs w:val="20"/>
        </w:rPr>
        <w:t>.</w:t>
      </w:r>
      <w:r w:rsidR="00E866A5" w:rsidRPr="000275D5">
        <w:rPr>
          <w:rFonts w:cs="Times New Roman"/>
          <w:noProof/>
          <w:sz w:val="20"/>
          <w:szCs w:val="20"/>
        </w:rPr>
        <w:t xml:space="preserve"> </w:t>
      </w:r>
      <w:r w:rsidR="0079470D" w:rsidRPr="000275D5">
        <w:rPr>
          <w:rFonts w:cs="Arial"/>
          <w:sz w:val="20"/>
          <w:szCs w:val="20"/>
          <w:lang w:val="en-US" w:eastAsia="en-CA"/>
        </w:rPr>
        <w:t>Berends ET, Horswill AR, Haste NM, Monestier M, Nizet V, von Köckritz-Blickwede M.</w:t>
      </w:r>
      <w:r w:rsidR="0079470D" w:rsidRPr="000275D5">
        <w:rPr>
          <w:rFonts w:cs="Times New Roman"/>
          <w:noProof/>
          <w:sz w:val="20"/>
          <w:szCs w:val="20"/>
        </w:rPr>
        <w:t xml:space="preserve"> </w:t>
      </w:r>
      <w:r w:rsidR="00E866A5" w:rsidRPr="000275D5">
        <w:rPr>
          <w:rFonts w:cs="Times New Roman"/>
          <w:noProof/>
          <w:sz w:val="20"/>
          <w:szCs w:val="20"/>
        </w:rPr>
        <w:t xml:space="preserve">Nuclease expression by Staphylococcus aureus facilitates escape from neutrophil extracellular traps. </w:t>
      </w:r>
      <w:r w:rsidR="0079470D" w:rsidRPr="000275D5">
        <w:rPr>
          <w:rFonts w:cs="Times New Roman"/>
          <w:iCs/>
          <w:noProof/>
          <w:sz w:val="20"/>
          <w:szCs w:val="20"/>
        </w:rPr>
        <w:t>J Innate Immun 2012;</w:t>
      </w:r>
      <w:r w:rsidR="0079470D" w:rsidRPr="000275D5">
        <w:rPr>
          <w:rFonts w:cs="Times New Roman"/>
          <w:noProof/>
          <w:sz w:val="20"/>
          <w:szCs w:val="20"/>
        </w:rPr>
        <w:t>2:</w:t>
      </w:r>
      <w:r w:rsidR="00E866A5" w:rsidRPr="000275D5">
        <w:rPr>
          <w:rFonts w:cs="Times New Roman"/>
          <w:noProof/>
          <w:sz w:val="20"/>
          <w:szCs w:val="20"/>
        </w:rPr>
        <w:t>576–</w:t>
      </w:r>
      <w:r w:rsidR="0079470D" w:rsidRPr="000275D5">
        <w:rPr>
          <w:rFonts w:cs="Times New Roman"/>
          <w:noProof/>
          <w:sz w:val="20"/>
          <w:szCs w:val="20"/>
        </w:rPr>
        <w:t>5</w:t>
      </w:r>
      <w:r w:rsidR="00E866A5" w:rsidRPr="000275D5">
        <w:rPr>
          <w:rFonts w:cs="Times New Roman"/>
          <w:noProof/>
          <w:sz w:val="20"/>
          <w:szCs w:val="20"/>
        </w:rPr>
        <w:t>86</w:t>
      </w:r>
      <w:r w:rsidR="0079470D" w:rsidRPr="000275D5">
        <w:rPr>
          <w:rFonts w:cs="Times New Roman"/>
          <w:noProof/>
          <w:sz w:val="20"/>
          <w:szCs w:val="20"/>
        </w:rPr>
        <w:t>.</w:t>
      </w:r>
    </w:p>
    <w:p w14:paraId="455EFAF5" w14:textId="2C50F399" w:rsidR="00E866A5" w:rsidRPr="000275D5" w:rsidRDefault="002D08B2"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26</w:t>
      </w:r>
      <w:r w:rsidR="00E80079" w:rsidRPr="000275D5">
        <w:rPr>
          <w:rFonts w:cs="Times New Roman"/>
          <w:noProof/>
          <w:sz w:val="20"/>
          <w:szCs w:val="20"/>
        </w:rPr>
        <w:t>.</w:t>
      </w:r>
      <w:r w:rsidR="00E866A5" w:rsidRPr="000275D5">
        <w:rPr>
          <w:rFonts w:cs="Times New Roman"/>
          <w:noProof/>
          <w:sz w:val="20"/>
          <w:szCs w:val="20"/>
        </w:rPr>
        <w:t xml:space="preserve"> </w:t>
      </w:r>
      <w:r w:rsidR="00AF116E" w:rsidRPr="000275D5">
        <w:rPr>
          <w:rFonts w:cs="Arial"/>
          <w:sz w:val="20"/>
          <w:szCs w:val="20"/>
          <w:lang w:val="en-US" w:eastAsia="en-CA"/>
        </w:rPr>
        <w:t xml:space="preserve">Ferreira BT, Benchetrit LC, De Castro AC, Batista TG, Barrucand L. </w:t>
      </w:r>
      <w:r w:rsidR="00E866A5" w:rsidRPr="000275D5">
        <w:rPr>
          <w:rFonts w:cs="Times New Roman"/>
          <w:noProof/>
          <w:sz w:val="20"/>
          <w:szCs w:val="20"/>
        </w:rPr>
        <w:t xml:space="preserve">Extracellular deoxyribonucleases of streptococci: a comparison of their occurrence and levels of production Smong beta-hemolytic strains of various serological groups. </w:t>
      </w:r>
      <w:r w:rsidR="00AF116E" w:rsidRPr="000275D5">
        <w:rPr>
          <w:rFonts w:cs="Times New Roman"/>
          <w:iCs/>
          <w:noProof/>
          <w:sz w:val="20"/>
          <w:szCs w:val="20"/>
        </w:rPr>
        <w:t>Zentralblatt für Bakteriol</w:t>
      </w:r>
      <w:r w:rsidR="00E866A5" w:rsidRPr="000275D5">
        <w:rPr>
          <w:rFonts w:cs="Times New Roman"/>
          <w:noProof/>
          <w:sz w:val="20"/>
          <w:szCs w:val="20"/>
        </w:rPr>
        <w:t xml:space="preserve"> </w:t>
      </w:r>
      <w:r w:rsidR="00AF116E" w:rsidRPr="000275D5">
        <w:rPr>
          <w:rFonts w:cs="Times New Roman"/>
          <w:noProof/>
          <w:sz w:val="20"/>
          <w:szCs w:val="20"/>
        </w:rPr>
        <w:t>1992;277:</w:t>
      </w:r>
      <w:r w:rsidR="00E866A5" w:rsidRPr="000275D5">
        <w:rPr>
          <w:rFonts w:cs="Times New Roman"/>
          <w:noProof/>
          <w:sz w:val="20"/>
          <w:szCs w:val="20"/>
        </w:rPr>
        <w:t>493–503</w:t>
      </w:r>
      <w:r w:rsidR="00AF116E" w:rsidRPr="000275D5">
        <w:rPr>
          <w:rFonts w:cs="Times New Roman"/>
          <w:noProof/>
          <w:sz w:val="20"/>
          <w:szCs w:val="20"/>
        </w:rPr>
        <w:t>.</w:t>
      </w:r>
    </w:p>
    <w:p w14:paraId="67CE7247" w14:textId="64F9B77B" w:rsidR="00E866A5" w:rsidRPr="000275D5" w:rsidRDefault="002D08B2"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27</w:t>
      </w:r>
      <w:r w:rsidR="00E80079" w:rsidRPr="000275D5">
        <w:rPr>
          <w:rFonts w:cs="Times New Roman"/>
          <w:noProof/>
          <w:sz w:val="20"/>
          <w:szCs w:val="20"/>
        </w:rPr>
        <w:t>.</w:t>
      </w:r>
      <w:r w:rsidR="00AF116E" w:rsidRPr="000275D5">
        <w:rPr>
          <w:rFonts w:cs="Times New Roman"/>
          <w:noProof/>
          <w:sz w:val="20"/>
          <w:szCs w:val="20"/>
        </w:rPr>
        <w:t xml:space="preserve"> McCarty</w:t>
      </w:r>
      <w:r w:rsidR="00E866A5" w:rsidRPr="000275D5">
        <w:rPr>
          <w:rFonts w:cs="Times New Roman"/>
          <w:noProof/>
          <w:sz w:val="20"/>
          <w:szCs w:val="20"/>
        </w:rPr>
        <w:t xml:space="preserve"> M. </w:t>
      </w:r>
      <w:r w:rsidR="00AF116E" w:rsidRPr="000275D5">
        <w:rPr>
          <w:rFonts w:cs="Arial"/>
          <w:bCs/>
          <w:sz w:val="20"/>
          <w:szCs w:val="20"/>
          <w:lang w:val="en-US" w:eastAsia="en-CA"/>
        </w:rPr>
        <w:t>The occurrence of nucleases in culture filtrates of group A hemolytic streptococci.</w:t>
      </w:r>
      <w:r w:rsidR="00E866A5" w:rsidRPr="000275D5">
        <w:rPr>
          <w:rFonts w:cs="Times New Roman"/>
          <w:noProof/>
          <w:sz w:val="20"/>
          <w:szCs w:val="20"/>
        </w:rPr>
        <w:t xml:space="preserve"> </w:t>
      </w:r>
      <w:r w:rsidR="00AF116E" w:rsidRPr="000275D5">
        <w:rPr>
          <w:rFonts w:cs="Times New Roman"/>
          <w:iCs/>
          <w:noProof/>
          <w:sz w:val="20"/>
          <w:szCs w:val="20"/>
        </w:rPr>
        <w:t>J Exp Med</w:t>
      </w:r>
      <w:r w:rsidR="00E866A5" w:rsidRPr="000275D5">
        <w:rPr>
          <w:rFonts w:cs="Times New Roman"/>
          <w:noProof/>
          <w:sz w:val="20"/>
          <w:szCs w:val="20"/>
        </w:rPr>
        <w:t xml:space="preserve"> </w:t>
      </w:r>
      <w:r w:rsidR="00AF116E" w:rsidRPr="000275D5">
        <w:rPr>
          <w:rFonts w:cs="Times New Roman"/>
          <w:noProof/>
          <w:sz w:val="20"/>
          <w:szCs w:val="20"/>
        </w:rPr>
        <w:t>1948;88:</w:t>
      </w:r>
      <w:r w:rsidR="00E866A5" w:rsidRPr="000275D5">
        <w:rPr>
          <w:rFonts w:cs="Times New Roman"/>
          <w:noProof/>
          <w:sz w:val="20"/>
          <w:szCs w:val="20"/>
        </w:rPr>
        <w:t>181–188</w:t>
      </w:r>
      <w:r w:rsidR="00AF116E" w:rsidRPr="000275D5">
        <w:rPr>
          <w:rFonts w:cs="Times New Roman"/>
          <w:noProof/>
          <w:sz w:val="20"/>
          <w:szCs w:val="20"/>
        </w:rPr>
        <w:t>.</w:t>
      </w:r>
    </w:p>
    <w:p w14:paraId="7602FAF6" w14:textId="5FB85025" w:rsidR="009420F0" w:rsidRPr="000275D5" w:rsidRDefault="002D08B2"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28</w:t>
      </w:r>
      <w:r w:rsidR="00E80079" w:rsidRPr="000275D5">
        <w:rPr>
          <w:rFonts w:cs="Times New Roman"/>
          <w:noProof/>
          <w:sz w:val="20"/>
          <w:szCs w:val="20"/>
        </w:rPr>
        <w:t>.</w:t>
      </w:r>
      <w:r w:rsidR="004E4CEF" w:rsidRPr="000275D5">
        <w:rPr>
          <w:rFonts w:cs="Times New Roman"/>
          <w:noProof/>
          <w:sz w:val="20"/>
          <w:szCs w:val="20"/>
        </w:rPr>
        <w:t xml:space="preserve"> </w:t>
      </w:r>
      <w:r w:rsidR="00AF116E" w:rsidRPr="000275D5">
        <w:rPr>
          <w:rFonts w:cs="Arial"/>
          <w:sz w:val="20"/>
          <w:szCs w:val="20"/>
          <w:lang w:val="en-US" w:eastAsia="en-CA"/>
        </w:rPr>
        <w:t>Walker MJ, Hollands A, Sanderson-Smith ML, Cole JN, Kirk JK, Henningham A, McArthur JD, Dinkla K, Aziz RK, Kansal RG, Simpson AJ, Buchanan JT, Chhatwal GS, Kotb M, Nizet V.</w:t>
      </w:r>
      <w:r w:rsidR="004E4CEF" w:rsidRPr="000275D5">
        <w:rPr>
          <w:rFonts w:cs="Times New Roman"/>
          <w:noProof/>
          <w:sz w:val="20"/>
          <w:szCs w:val="20"/>
        </w:rPr>
        <w:t xml:space="preserve"> DNase Sda1 provides selection pressure for a switch to invasive group A streptococcal infection. </w:t>
      </w:r>
      <w:r w:rsidR="00AF116E" w:rsidRPr="000275D5">
        <w:rPr>
          <w:rFonts w:cs="Times New Roman"/>
          <w:iCs/>
          <w:noProof/>
          <w:sz w:val="20"/>
          <w:szCs w:val="20"/>
        </w:rPr>
        <w:t>Nat Med</w:t>
      </w:r>
      <w:r w:rsidR="00AF116E" w:rsidRPr="000275D5">
        <w:rPr>
          <w:rFonts w:cs="Times New Roman"/>
          <w:noProof/>
          <w:sz w:val="20"/>
          <w:szCs w:val="20"/>
        </w:rPr>
        <w:t xml:space="preserve"> 13:</w:t>
      </w:r>
      <w:r w:rsidR="004E4CEF" w:rsidRPr="000275D5">
        <w:rPr>
          <w:rFonts w:cs="Times New Roman"/>
          <w:noProof/>
          <w:sz w:val="20"/>
          <w:szCs w:val="20"/>
        </w:rPr>
        <w:t>981–</w:t>
      </w:r>
      <w:r w:rsidR="00AF116E" w:rsidRPr="000275D5">
        <w:rPr>
          <w:rFonts w:cs="Times New Roman"/>
          <w:noProof/>
          <w:sz w:val="20"/>
          <w:szCs w:val="20"/>
        </w:rPr>
        <w:t>98</w:t>
      </w:r>
      <w:r w:rsidR="004E4CEF" w:rsidRPr="000275D5">
        <w:rPr>
          <w:rFonts w:cs="Times New Roman"/>
          <w:noProof/>
          <w:sz w:val="20"/>
          <w:szCs w:val="20"/>
        </w:rPr>
        <w:t>5</w:t>
      </w:r>
      <w:r w:rsidR="00AF116E" w:rsidRPr="000275D5">
        <w:rPr>
          <w:rFonts w:cs="Times New Roman"/>
          <w:noProof/>
          <w:sz w:val="20"/>
          <w:szCs w:val="20"/>
        </w:rPr>
        <w:t>.</w:t>
      </w:r>
    </w:p>
    <w:p w14:paraId="6B62A228" w14:textId="3526ADBE" w:rsidR="009420F0" w:rsidRPr="000275D5" w:rsidRDefault="002D08B2" w:rsidP="000275D5">
      <w:pPr>
        <w:widowControl w:val="0"/>
        <w:autoSpaceDE w:val="0"/>
        <w:autoSpaceDN w:val="0"/>
        <w:adjustRightInd w:val="0"/>
        <w:spacing w:after="0" w:line="480" w:lineRule="auto"/>
        <w:jc w:val="both"/>
        <w:rPr>
          <w:rFonts w:eastAsiaTheme="minorEastAsia" w:cs="Arial"/>
          <w:sz w:val="20"/>
          <w:szCs w:val="20"/>
          <w:lang w:val="en-US"/>
        </w:rPr>
      </w:pPr>
      <w:r w:rsidRPr="000275D5">
        <w:rPr>
          <w:rFonts w:cs="Times New Roman"/>
          <w:noProof/>
          <w:sz w:val="20"/>
          <w:szCs w:val="20"/>
        </w:rPr>
        <w:t>29</w:t>
      </w:r>
      <w:r w:rsidR="00E80079" w:rsidRPr="000275D5">
        <w:rPr>
          <w:rFonts w:cs="Times New Roman"/>
          <w:noProof/>
          <w:sz w:val="20"/>
          <w:szCs w:val="20"/>
        </w:rPr>
        <w:t>.</w:t>
      </w:r>
      <w:r w:rsidR="009420F0" w:rsidRPr="000275D5">
        <w:rPr>
          <w:rFonts w:cs="Times New Roman"/>
          <w:noProof/>
          <w:sz w:val="20"/>
          <w:szCs w:val="20"/>
        </w:rPr>
        <w:t xml:space="preserve"> </w:t>
      </w:r>
      <w:r w:rsidR="009420F0" w:rsidRPr="000275D5">
        <w:rPr>
          <w:rFonts w:eastAsiaTheme="minorEastAsia" w:cs="Arial"/>
          <w:bCs/>
          <w:sz w:val="20"/>
          <w:szCs w:val="20"/>
          <w:lang w:val="en-US"/>
        </w:rPr>
        <w:t>Lauth</w:t>
      </w:r>
      <w:r w:rsidR="009420F0" w:rsidRPr="000275D5">
        <w:rPr>
          <w:rFonts w:eastAsiaTheme="minorEastAsia" w:cs="Arial"/>
          <w:sz w:val="20"/>
          <w:szCs w:val="20"/>
          <w:lang w:val="en-US"/>
        </w:rPr>
        <w:t xml:space="preserve"> X, von Köckritz-Blickwede M, McNamara CW, Myskowski S, Zinkernagel AS, Beall B, Ghosh P, </w:t>
      </w:r>
      <w:r w:rsidR="009420F0" w:rsidRPr="000275D5">
        <w:rPr>
          <w:rFonts w:eastAsiaTheme="minorEastAsia" w:cs="Arial"/>
          <w:bCs/>
          <w:sz w:val="20"/>
          <w:szCs w:val="20"/>
          <w:lang w:val="en-US"/>
        </w:rPr>
        <w:t>Gallo</w:t>
      </w:r>
      <w:r w:rsidR="009420F0" w:rsidRPr="000275D5">
        <w:rPr>
          <w:rFonts w:eastAsiaTheme="minorEastAsia" w:cs="Arial"/>
          <w:sz w:val="20"/>
          <w:szCs w:val="20"/>
          <w:lang w:val="en-US"/>
        </w:rPr>
        <w:t xml:space="preserve"> RL, Nizet V. </w:t>
      </w:r>
      <w:r w:rsidR="009420F0" w:rsidRPr="000275D5">
        <w:rPr>
          <w:rFonts w:eastAsiaTheme="minorEastAsia" w:cs="Arial"/>
          <w:bCs/>
          <w:sz w:val="20"/>
          <w:szCs w:val="20"/>
          <w:lang w:val="en-US"/>
        </w:rPr>
        <w:t xml:space="preserve">M1 protein allows Group A streptococcal survival in phagocyte extracellular traps through cathelicidin inhibition. </w:t>
      </w:r>
      <w:r w:rsidR="00AF116E" w:rsidRPr="000275D5">
        <w:rPr>
          <w:rFonts w:eastAsiaTheme="minorEastAsia" w:cs="Arial"/>
          <w:sz w:val="20"/>
          <w:szCs w:val="20"/>
          <w:lang w:val="en-US"/>
        </w:rPr>
        <w:t>J Innate Immun</w:t>
      </w:r>
      <w:r w:rsidR="009420F0" w:rsidRPr="000275D5">
        <w:rPr>
          <w:rFonts w:eastAsiaTheme="minorEastAsia" w:cs="Arial"/>
          <w:sz w:val="20"/>
          <w:szCs w:val="20"/>
          <w:lang w:val="en-US"/>
        </w:rPr>
        <w:t xml:space="preserve"> 2009</w:t>
      </w:r>
      <w:r w:rsidR="00AF116E" w:rsidRPr="000275D5">
        <w:rPr>
          <w:rFonts w:eastAsiaTheme="minorEastAsia" w:cs="Arial"/>
          <w:sz w:val="20"/>
          <w:szCs w:val="20"/>
          <w:lang w:val="en-US"/>
        </w:rPr>
        <w:t>;1</w:t>
      </w:r>
      <w:r w:rsidR="009420F0" w:rsidRPr="000275D5">
        <w:rPr>
          <w:rFonts w:eastAsiaTheme="minorEastAsia" w:cs="Arial"/>
          <w:sz w:val="20"/>
          <w:szCs w:val="20"/>
          <w:lang w:val="en-US"/>
        </w:rPr>
        <w:t>:202-</w:t>
      </w:r>
      <w:r w:rsidR="00AF116E" w:rsidRPr="000275D5">
        <w:rPr>
          <w:rFonts w:eastAsiaTheme="minorEastAsia" w:cs="Arial"/>
          <w:sz w:val="20"/>
          <w:szCs w:val="20"/>
          <w:lang w:val="en-US"/>
        </w:rPr>
        <w:t>2</w:t>
      </w:r>
      <w:r w:rsidR="009420F0" w:rsidRPr="000275D5">
        <w:rPr>
          <w:rFonts w:eastAsiaTheme="minorEastAsia" w:cs="Arial"/>
          <w:sz w:val="20"/>
          <w:szCs w:val="20"/>
          <w:lang w:val="en-US"/>
        </w:rPr>
        <w:t>14.</w:t>
      </w:r>
    </w:p>
    <w:p w14:paraId="43678A73" w14:textId="1A05D2E9" w:rsidR="002D08B2" w:rsidRPr="000275D5" w:rsidRDefault="002D08B2" w:rsidP="000275D5">
      <w:pPr>
        <w:widowControl w:val="0"/>
        <w:autoSpaceDE w:val="0"/>
        <w:autoSpaceDN w:val="0"/>
        <w:adjustRightInd w:val="0"/>
        <w:spacing w:after="0" w:line="480" w:lineRule="auto"/>
        <w:jc w:val="both"/>
        <w:rPr>
          <w:rFonts w:cs="Times New Roman"/>
          <w:noProof/>
          <w:sz w:val="20"/>
          <w:szCs w:val="20"/>
        </w:rPr>
      </w:pPr>
      <w:r w:rsidRPr="000275D5">
        <w:rPr>
          <w:rFonts w:cs="Arial"/>
          <w:sz w:val="20"/>
          <w:szCs w:val="20"/>
          <w:lang w:val="en-US" w:eastAsia="en-CA"/>
        </w:rPr>
        <w:t>30</w:t>
      </w:r>
      <w:r w:rsidR="00E80079" w:rsidRPr="000275D5">
        <w:rPr>
          <w:rFonts w:cs="Arial"/>
          <w:sz w:val="20"/>
          <w:szCs w:val="20"/>
          <w:lang w:val="en-US" w:eastAsia="en-CA"/>
        </w:rPr>
        <w:t>.</w:t>
      </w:r>
      <w:r w:rsidRPr="000275D5">
        <w:rPr>
          <w:rFonts w:cs="Arial"/>
          <w:sz w:val="20"/>
          <w:szCs w:val="20"/>
          <w:lang w:val="en-US" w:eastAsia="en-CA"/>
        </w:rPr>
        <w:t xml:space="preserve"> </w:t>
      </w:r>
      <w:r w:rsidRPr="000275D5">
        <w:rPr>
          <w:rFonts w:cs="Arial"/>
          <w:bCs/>
          <w:sz w:val="20"/>
          <w:szCs w:val="20"/>
          <w:lang w:val="en-US" w:eastAsia="en-CA"/>
        </w:rPr>
        <w:t>LaRock</w:t>
      </w:r>
      <w:r w:rsidRPr="000275D5">
        <w:rPr>
          <w:rFonts w:cs="Arial"/>
          <w:sz w:val="20"/>
          <w:szCs w:val="20"/>
          <w:lang w:val="en-US" w:eastAsia="en-CA"/>
        </w:rPr>
        <w:t xml:space="preserve"> CN, Döhrmann S, Todd J, Corriden R, Olson J, Johannssen T, Lepenies B, </w:t>
      </w:r>
      <w:r w:rsidRPr="000275D5">
        <w:rPr>
          <w:rFonts w:cs="Arial"/>
          <w:bCs/>
          <w:sz w:val="20"/>
          <w:szCs w:val="20"/>
          <w:lang w:val="en-US" w:eastAsia="en-CA"/>
        </w:rPr>
        <w:t>Gallo</w:t>
      </w:r>
      <w:r w:rsidRPr="000275D5">
        <w:rPr>
          <w:rFonts w:cs="Arial"/>
          <w:sz w:val="20"/>
          <w:szCs w:val="20"/>
          <w:lang w:val="en-US" w:eastAsia="en-CA"/>
        </w:rPr>
        <w:t xml:space="preserve"> RL, Ghosh P, Nizet V. </w:t>
      </w:r>
      <w:r w:rsidRPr="000275D5">
        <w:rPr>
          <w:rFonts w:cs="Arial"/>
          <w:bCs/>
          <w:sz w:val="20"/>
          <w:szCs w:val="20"/>
          <w:lang w:val="en-US" w:eastAsia="en-CA"/>
        </w:rPr>
        <w:t xml:space="preserve">Group A Streptococcal M1 Protein Sequesters Cathelicidin to Evade Innate Immune Killing. </w:t>
      </w:r>
      <w:r w:rsidR="00AF116E" w:rsidRPr="000275D5">
        <w:rPr>
          <w:rFonts w:cs="Arial"/>
          <w:sz w:val="20"/>
          <w:szCs w:val="20"/>
          <w:lang w:val="en-US" w:eastAsia="en-CA"/>
        </w:rPr>
        <w:t>Cell Host Microbe</w:t>
      </w:r>
      <w:r w:rsidRPr="000275D5">
        <w:rPr>
          <w:rFonts w:cs="Arial"/>
          <w:sz w:val="20"/>
          <w:szCs w:val="20"/>
          <w:lang w:val="en-US" w:eastAsia="en-CA"/>
        </w:rPr>
        <w:t xml:space="preserve"> 2015</w:t>
      </w:r>
      <w:r w:rsidR="00AF116E" w:rsidRPr="000275D5">
        <w:rPr>
          <w:rFonts w:cs="Arial"/>
          <w:sz w:val="20"/>
          <w:szCs w:val="20"/>
          <w:lang w:val="en-US" w:eastAsia="en-CA"/>
        </w:rPr>
        <w:t>;</w:t>
      </w:r>
      <w:r w:rsidRPr="000275D5">
        <w:rPr>
          <w:rFonts w:cs="Arial"/>
          <w:sz w:val="20"/>
          <w:szCs w:val="20"/>
          <w:lang w:val="en-US" w:eastAsia="en-CA"/>
        </w:rPr>
        <w:t>18:471-</w:t>
      </w:r>
      <w:r w:rsidR="00AF116E" w:rsidRPr="000275D5">
        <w:rPr>
          <w:rFonts w:cs="Arial"/>
          <w:sz w:val="20"/>
          <w:szCs w:val="20"/>
          <w:lang w:val="en-US" w:eastAsia="en-CA"/>
        </w:rPr>
        <w:t>47</w:t>
      </w:r>
      <w:r w:rsidRPr="000275D5">
        <w:rPr>
          <w:rFonts w:cs="Arial"/>
          <w:sz w:val="20"/>
          <w:szCs w:val="20"/>
          <w:lang w:val="en-US" w:eastAsia="en-CA"/>
        </w:rPr>
        <w:t>7.</w:t>
      </w:r>
    </w:p>
    <w:p w14:paraId="41F3BCDC" w14:textId="788FB6D4" w:rsidR="004E4CEF" w:rsidRPr="000275D5" w:rsidRDefault="005663BC"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31</w:t>
      </w:r>
      <w:r w:rsidR="00E80079" w:rsidRPr="000275D5">
        <w:rPr>
          <w:rFonts w:cs="Times New Roman"/>
          <w:noProof/>
          <w:sz w:val="20"/>
          <w:szCs w:val="20"/>
        </w:rPr>
        <w:t>.</w:t>
      </w:r>
      <w:r w:rsidR="004E4CEF" w:rsidRPr="000275D5">
        <w:rPr>
          <w:rFonts w:cs="Times New Roman"/>
          <w:noProof/>
          <w:sz w:val="20"/>
          <w:szCs w:val="20"/>
        </w:rPr>
        <w:t xml:space="preserve"> </w:t>
      </w:r>
      <w:r w:rsidR="00AF116E" w:rsidRPr="000275D5">
        <w:rPr>
          <w:rFonts w:cs="Arial"/>
          <w:sz w:val="20"/>
          <w:szCs w:val="20"/>
          <w:lang w:val="en-US" w:eastAsia="en-CA"/>
        </w:rPr>
        <w:t>Derré-Bobillot A, Cortes-Perez NG, Yamamoto Y, Kharrat P, Couvé E, Da Cunha V, Decker P, Boissier MC, Escartin F, Cesselin B, Langella P, Bermúdez-Humarán LG, Gaudu P.</w:t>
      </w:r>
      <w:r w:rsidR="00AF116E" w:rsidRPr="000275D5">
        <w:rPr>
          <w:rFonts w:cs="Times New Roman"/>
          <w:noProof/>
          <w:sz w:val="20"/>
          <w:szCs w:val="20"/>
        </w:rPr>
        <w:t xml:space="preserve"> N</w:t>
      </w:r>
      <w:r w:rsidR="004E4CEF" w:rsidRPr="000275D5">
        <w:rPr>
          <w:rFonts w:cs="Times New Roman"/>
          <w:noProof/>
          <w:sz w:val="20"/>
          <w:szCs w:val="20"/>
        </w:rPr>
        <w:t xml:space="preserve">uclease A (Gbs0661), an extracellular nuclease of Streptococcus agalactiae, attacks the neutrophil extracellular traps and is needed for full virulence. </w:t>
      </w:r>
      <w:r w:rsidR="00AF116E" w:rsidRPr="000275D5">
        <w:rPr>
          <w:rFonts w:cs="Times New Roman"/>
          <w:iCs/>
          <w:noProof/>
          <w:sz w:val="20"/>
          <w:szCs w:val="20"/>
        </w:rPr>
        <w:t>Mol Microbiol</w:t>
      </w:r>
      <w:r w:rsidR="004E4CEF" w:rsidRPr="000275D5">
        <w:rPr>
          <w:rFonts w:cs="Times New Roman"/>
          <w:noProof/>
          <w:sz w:val="20"/>
          <w:szCs w:val="20"/>
        </w:rPr>
        <w:t xml:space="preserve"> </w:t>
      </w:r>
      <w:r w:rsidR="00AF116E" w:rsidRPr="000275D5">
        <w:rPr>
          <w:rFonts w:cs="Times New Roman"/>
          <w:noProof/>
          <w:sz w:val="20"/>
          <w:szCs w:val="20"/>
        </w:rPr>
        <w:t>2013;89:</w:t>
      </w:r>
      <w:r w:rsidR="004E4CEF" w:rsidRPr="000275D5">
        <w:rPr>
          <w:rFonts w:cs="Times New Roman"/>
          <w:noProof/>
          <w:sz w:val="20"/>
          <w:szCs w:val="20"/>
        </w:rPr>
        <w:t>518–</w:t>
      </w:r>
      <w:r w:rsidR="00AF116E" w:rsidRPr="000275D5">
        <w:rPr>
          <w:rFonts w:cs="Times New Roman"/>
          <w:noProof/>
          <w:sz w:val="20"/>
          <w:szCs w:val="20"/>
        </w:rPr>
        <w:t>5</w:t>
      </w:r>
      <w:r w:rsidR="004E4CEF" w:rsidRPr="000275D5">
        <w:rPr>
          <w:rFonts w:cs="Times New Roman"/>
          <w:noProof/>
          <w:sz w:val="20"/>
          <w:szCs w:val="20"/>
        </w:rPr>
        <w:t>31</w:t>
      </w:r>
      <w:r w:rsidR="00AF116E" w:rsidRPr="000275D5">
        <w:rPr>
          <w:rFonts w:cs="Times New Roman"/>
          <w:noProof/>
          <w:sz w:val="20"/>
          <w:szCs w:val="20"/>
        </w:rPr>
        <w:t>.</w:t>
      </w:r>
    </w:p>
    <w:p w14:paraId="3EA12627" w14:textId="636494A0" w:rsidR="004806EB" w:rsidRPr="000275D5" w:rsidRDefault="005663BC"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32</w:t>
      </w:r>
      <w:r w:rsidR="00E80079" w:rsidRPr="000275D5">
        <w:rPr>
          <w:rFonts w:cs="Times New Roman"/>
          <w:noProof/>
          <w:sz w:val="20"/>
          <w:szCs w:val="20"/>
        </w:rPr>
        <w:t>.</w:t>
      </w:r>
      <w:r w:rsidR="00D24F05" w:rsidRPr="000275D5">
        <w:rPr>
          <w:rFonts w:cs="Times New Roman"/>
          <w:noProof/>
          <w:sz w:val="20"/>
          <w:szCs w:val="20"/>
        </w:rPr>
        <w:t xml:space="preserve"> </w:t>
      </w:r>
      <w:r w:rsidR="00AF116E" w:rsidRPr="000275D5">
        <w:rPr>
          <w:rFonts w:cs="Arial"/>
          <w:sz w:val="20"/>
          <w:szCs w:val="20"/>
          <w:lang w:val="en-US" w:eastAsia="en-CA"/>
        </w:rPr>
        <w:t>de Buhr N, Neumann A, Jerjomiceva N, von Köckritz-Blickwede M, Baums CG.</w:t>
      </w:r>
      <w:r w:rsidR="00D24F05" w:rsidRPr="000275D5">
        <w:rPr>
          <w:rFonts w:cs="Times New Roman"/>
          <w:noProof/>
          <w:sz w:val="20"/>
          <w:szCs w:val="20"/>
        </w:rPr>
        <w:t xml:space="preserve"> Streptococcus suis DNase SsnA contributes to degradation of neutrophil extracellular traps (NETs) and evasion of NET-mediated antimicrobial activity. </w:t>
      </w:r>
      <w:r w:rsidR="00D24F05" w:rsidRPr="000275D5">
        <w:rPr>
          <w:rFonts w:cs="Times New Roman"/>
          <w:iCs/>
          <w:noProof/>
          <w:sz w:val="20"/>
          <w:szCs w:val="20"/>
        </w:rPr>
        <w:t>Microbiology</w:t>
      </w:r>
      <w:r w:rsidR="00D24F05" w:rsidRPr="000275D5">
        <w:rPr>
          <w:rFonts w:cs="Times New Roman"/>
          <w:noProof/>
          <w:sz w:val="20"/>
          <w:szCs w:val="20"/>
        </w:rPr>
        <w:t xml:space="preserve"> </w:t>
      </w:r>
      <w:r w:rsidR="00AF116E" w:rsidRPr="000275D5">
        <w:rPr>
          <w:rFonts w:cs="Times New Roman"/>
          <w:noProof/>
          <w:sz w:val="20"/>
          <w:szCs w:val="20"/>
        </w:rPr>
        <w:t>2014;160:</w:t>
      </w:r>
      <w:r w:rsidR="00D24F05" w:rsidRPr="000275D5">
        <w:rPr>
          <w:rFonts w:cs="Times New Roman"/>
          <w:noProof/>
          <w:sz w:val="20"/>
          <w:szCs w:val="20"/>
        </w:rPr>
        <w:t>385–</w:t>
      </w:r>
      <w:r w:rsidR="00AF116E" w:rsidRPr="000275D5">
        <w:rPr>
          <w:rFonts w:cs="Times New Roman"/>
          <w:noProof/>
          <w:sz w:val="20"/>
          <w:szCs w:val="20"/>
        </w:rPr>
        <w:t>3</w:t>
      </w:r>
      <w:r w:rsidR="00D24F05" w:rsidRPr="000275D5">
        <w:rPr>
          <w:rFonts w:cs="Times New Roman"/>
          <w:noProof/>
          <w:sz w:val="20"/>
          <w:szCs w:val="20"/>
        </w:rPr>
        <w:t>95</w:t>
      </w:r>
      <w:r w:rsidR="00AF116E" w:rsidRPr="000275D5">
        <w:rPr>
          <w:rFonts w:cs="Times New Roman"/>
          <w:noProof/>
          <w:sz w:val="20"/>
          <w:szCs w:val="20"/>
        </w:rPr>
        <w:t>.</w:t>
      </w:r>
    </w:p>
    <w:p w14:paraId="47418507" w14:textId="07BE3ECE" w:rsidR="00D24F05" w:rsidRPr="000275D5" w:rsidRDefault="005663BC" w:rsidP="000275D5">
      <w:pPr>
        <w:widowControl w:val="0"/>
        <w:autoSpaceDE w:val="0"/>
        <w:autoSpaceDN w:val="0"/>
        <w:adjustRightInd w:val="0"/>
        <w:spacing w:after="0" w:line="480" w:lineRule="auto"/>
        <w:jc w:val="both"/>
        <w:rPr>
          <w:rFonts w:cs="Arial"/>
          <w:sz w:val="20"/>
          <w:szCs w:val="20"/>
          <w:lang w:val="en-US" w:eastAsia="en-CA"/>
        </w:rPr>
      </w:pPr>
      <w:r w:rsidRPr="000275D5">
        <w:rPr>
          <w:rFonts w:cs="Times New Roman"/>
          <w:noProof/>
          <w:sz w:val="20"/>
          <w:szCs w:val="20"/>
        </w:rPr>
        <w:lastRenderedPageBreak/>
        <w:t>33</w:t>
      </w:r>
      <w:r w:rsidR="00E80079" w:rsidRPr="000275D5">
        <w:rPr>
          <w:rFonts w:cs="Times New Roman"/>
          <w:noProof/>
          <w:sz w:val="20"/>
          <w:szCs w:val="20"/>
        </w:rPr>
        <w:t>.</w:t>
      </w:r>
      <w:r w:rsidR="00D24F05" w:rsidRPr="000275D5">
        <w:rPr>
          <w:rFonts w:cs="Times New Roman"/>
          <w:noProof/>
          <w:sz w:val="20"/>
          <w:szCs w:val="20"/>
        </w:rPr>
        <w:t xml:space="preserve"> </w:t>
      </w:r>
      <w:r w:rsidR="00D24F05" w:rsidRPr="000275D5">
        <w:rPr>
          <w:rFonts w:cs="Arial"/>
          <w:bCs/>
          <w:sz w:val="20"/>
          <w:szCs w:val="20"/>
          <w:lang w:val="en-US" w:eastAsia="en-CA"/>
        </w:rPr>
        <w:t>Morita</w:t>
      </w:r>
      <w:r w:rsidR="00D24F05" w:rsidRPr="000275D5">
        <w:rPr>
          <w:rFonts w:cs="Arial"/>
          <w:sz w:val="20"/>
          <w:szCs w:val="20"/>
          <w:lang w:val="en-US" w:eastAsia="en-CA"/>
        </w:rPr>
        <w:t xml:space="preserve"> C, Sumioka R, </w:t>
      </w:r>
      <w:r w:rsidR="00D24F05" w:rsidRPr="000275D5">
        <w:rPr>
          <w:rFonts w:cs="Arial"/>
          <w:bCs/>
          <w:sz w:val="20"/>
          <w:szCs w:val="20"/>
          <w:lang w:val="en-US" w:eastAsia="en-CA"/>
        </w:rPr>
        <w:t>Nakata</w:t>
      </w:r>
      <w:r w:rsidR="00D24F05" w:rsidRPr="000275D5">
        <w:rPr>
          <w:rFonts w:cs="Arial"/>
          <w:sz w:val="20"/>
          <w:szCs w:val="20"/>
          <w:lang w:val="en-US" w:eastAsia="en-CA"/>
        </w:rPr>
        <w:t xml:space="preserve"> M, Okahashi N, Wada S, Yamashiro T, Hayashi M, Hamada S, Sumitomo T, Kawabata S. </w:t>
      </w:r>
      <w:r w:rsidR="00D24F05" w:rsidRPr="000275D5">
        <w:rPr>
          <w:rFonts w:cs="Arial"/>
          <w:bCs/>
          <w:sz w:val="20"/>
          <w:szCs w:val="20"/>
          <w:lang w:val="en-US" w:eastAsia="en-CA"/>
        </w:rPr>
        <w:t xml:space="preserve">Cell wall-anchored nuclease of Streptococcus sanguinis contributes to escape from neutrophil extracellular trap-mediated bacteriocidal activity. </w:t>
      </w:r>
      <w:r w:rsidR="00AF116E" w:rsidRPr="000275D5">
        <w:rPr>
          <w:rFonts w:cs="Arial"/>
          <w:sz w:val="20"/>
          <w:szCs w:val="20"/>
          <w:lang w:val="en-US" w:eastAsia="en-CA"/>
        </w:rPr>
        <w:t>PLoS One</w:t>
      </w:r>
      <w:r w:rsidR="00D24F05" w:rsidRPr="000275D5">
        <w:rPr>
          <w:rFonts w:cs="Arial"/>
          <w:sz w:val="20"/>
          <w:szCs w:val="20"/>
          <w:lang w:val="en-US" w:eastAsia="en-CA"/>
        </w:rPr>
        <w:t xml:space="preserve"> </w:t>
      </w:r>
      <w:r w:rsidR="00D24F05" w:rsidRPr="000275D5">
        <w:rPr>
          <w:rFonts w:cs="Arial"/>
          <w:bCs/>
          <w:sz w:val="20"/>
          <w:szCs w:val="20"/>
          <w:lang w:val="en-US" w:eastAsia="en-CA"/>
        </w:rPr>
        <w:t>2014</w:t>
      </w:r>
      <w:r w:rsidR="00AF116E" w:rsidRPr="000275D5">
        <w:rPr>
          <w:rFonts w:cs="Arial"/>
          <w:bCs/>
          <w:sz w:val="20"/>
          <w:szCs w:val="20"/>
          <w:lang w:val="en-US" w:eastAsia="en-CA"/>
        </w:rPr>
        <w:t>;</w:t>
      </w:r>
      <w:r w:rsidR="00D24F05" w:rsidRPr="000275D5">
        <w:rPr>
          <w:rFonts w:cs="Arial"/>
          <w:sz w:val="20"/>
          <w:szCs w:val="20"/>
          <w:lang w:val="en-US" w:eastAsia="en-CA"/>
        </w:rPr>
        <w:t>9:e103125.</w:t>
      </w:r>
    </w:p>
    <w:p w14:paraId="379935BC" w14:textId="4FB01329" w:rsidR="004806EB" w:rsidRPr="000275D5" w:rsidRDefault="005663BC" w:rsidP="000275D5">
      <w:pPr>
        <w:widowControl w:val="0"/>
        <w:autoSpaceDE w:val="0"/>
        <w:autoSpaceDN w:val="0"/>
        <w:adjustRightInd w:val="0"/>
        <w:spacing w:after="0" w:line="480" w:lineRule="auto"/>
        <w:jc w:val="both"/>
        <w:rPr>
          <w:rFonts w:cs="Times New Roman"/>
          <w:noProof/>
          <w:sz w:val="20"/>
          <w:szCs w:val="20"/>
        </w:rPr>
      </w:pPr>
      <w:r w:rsidRPr="000275D5">
        <w:rPr>
          <w:rFonts w:cs="Arial"/>
          <w:sz w:val="20"/>
          <w:szCs w:val="20"/>
          <w:lang w:val="en-US" w:eastAsia="en-CA"/>
        </w:rPr>
        <w:t>34</w:t>
      </w:r>
      <w:r w:rsidR="00E80079" w:rsidRPr="000275D5">
        <w:rPr>
          <w:rFonts w:cs="Arial"/>
          <w:sz w:val="20"/>
          <w:szCs w:val="20"/>
          <w:lang w:val="en-US" w:eastAsia="en-CA"/>
        </w:rPr>
        <w:t>.</w:t>
      </w:r>
      <w:r w:rsidR="00D24F05" w:rsidRPr="000275D5">
        <w:rPr>
          <w:rFonts w:cs="Arial"/>
          <w:sz w:val="20"/>
          <w:szCs w:val="20"/>
          <w:lang w:val="en-US" w:eastAsia="en-CA"/>
        </w:rPr>
        <w:t xml:space="preserve"> </w:t>
      </w:r>
      <w:r w:rsidR="00AF116E" w:rsidRPr="000275D5">
        <w:rPr>
          <w:rFonts w:cs="Arial"/>
          <w:sz w:val="20"/>
          <w:szCs w:val="20"/>
          <w:lang w:val="en-US" w:eastAsia="en-CA"/>
        </w:rPr>
        <w:t>Juneau RA, Pang B, Armbruster CE, Murrah KA, Perez AC, Swords WE.</w:t>
      </w:r>
      <w:r w:rsidR="00D24F05" w:rsidRPr="000275D5">
        <w:rPr>
          <w:rFonts w:cs="Times New Roman"/>
          <w:noProof/>
          <w:sz w:val="20"/>
          <w:szCs w:val="20"/>
        </w:rPr>
        <w:t xml:space="preserve"> Peroxiredoxin/glutaredoxin (pdgX) and catalase (htkE) promote resistance of nontypeable Haemophilus influenzae 86-028NP to oxidant and survival within neutrophil extracellular traps. </w:t>
      </w:r>
      <w:r w:rsidR="00AF116E" w:rsidRPr="000275D5">
        <w:rPr>
          <w:rFonts w:cs="Times New Roman"/>
          <w:iCs/>
          <w:noProof/>
          <w:sz w:val="20"/>
          <w:szCs w:val="20"/>
        </w:rPr>
        <w:t>Infect</w:t>
      </w:r>
      <w:r w:rsidR="00D24F05" w:rsidRPr="000275D5">
        <w:rPr>
          <w:rFonts w:cs="Times New Roman"/>
          <w:iCs/>
          <w:noProof/>
          <w:sz w:val="20"/>
          <w:szCs w:val="20"/>
        </w:rPr>
        <w:t xml:space="preserve"> Immun</w:t>
      </w:r>
      <w:r w:rsidR="00AF116E" w:rsidRPr="000275D5">
        <w:rPr>
          <w:rFonts w:cs="Times New Roman"/>
          <w:iCs/>
          <w:noProof/>
          <w:sz w:val="20"/>
          <w:szCs w:val="20"/>
        </w:rPr>
        <w:t xml:space="preserve"> </w:t>
      </w:r>
      <w:r w:rsidR="00AF116E" w:rsidRPr="000275D5">
        <w:rPr>
          <w:rFonts w:cs="Arial"/>
          <w:sz w:val="20"/>
          <w:szCs w:val="20"/>
          <w:lang w:val="en-US" w:eastAsia="en-CA"/>
        </w:rPr>
        <w:t>2015;83:239-246.</w:t>
      </w:r>
    </w:p>
    <w:p w14:paraId="0BAF3F1F" w14:textId="158DF613" w:rsidR="004806EB" w:rsidRPr="000275D5" w:rsidRDefault="005663BC"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35</w:t>
      </w:r>
      <w:r w:rsidR="00E80079" w:rsidRPr="000275D5">
        <w:rPr>
          <w:rFonts w:cs="Times New Roman"/>
          <w:noProof/>
          <w:sz w:val="20"/>
          <w:szCs w:val="20"/>
        </w:rPr>
        <w:t>.</w:t>
      </w:r>
      <w:r w:rsidR="00D24F05" w:rsidRPr="000275D5">
        <w:rPr>
          <w:rFonts w:cs="Times New Roman"/>
          <w:noProof/>
          <w:sz w:val="20"/>
          <w:szCs w:val="20"/>
        </w:rPr>
        <w:t xml:space="preserve"> </w:t>
      </w:r>
      <w:r w:rsidR="00DB0192" w:rsidRPr="000275D5">
        <w:rPr>
          <w:rFonts w:cs="Arial"/>
          <w:sz w:val="20"/>
          <w:szCs w:val="20"/>
          <w:lang w:val="en-US" w:eastAsia="en-CA"/>
        </w:rPr>
        <w:t>Rocha JD, Nascimento MT, Decote-Ricardo D, Côrte-Real S, Morrot A, Heise N, Nunes MP, Previato JO, Mendonça-Previato L, DosReis GA, Saraiva EM, Freire-de-Lima CG.</w:t>
      </w:r>
      <w:r w:rsidR="00DB0192" w:rsidRPr="000275D5">
        <w:rPr>
          <w:rFonts w:cs="Times New Roman"/>
          <w:noProof/>
          <w:sz w:val="20"/>
          <w:szCs w:val="20"/>
        </w:rPr>
        <w:t xml:space="preserve"> </w:t>
      </w:r>
      <w:r w:rsidR="00D24F05" w:rsidRPr="000275D5">
        <w:rPr>
          <w:rFonts w:cs="Times New Roman"/>
          <w:noProof/>
          <w:sz w:val="20"/>
          <w:szCs w:val="20"/>
        </w:rPr>
        <w:t xml:space="preserve">Capsular polysaccharides from Cryptococcus neoformans modulate production of neutrophil extracellular traps (NETs) by human neutrophils. </w:t>
      </w:r>
      <w:r w:rsidR="00DB0192" w:rsidRPr="000275D5">
        <w:rPr>
          <w:rFonts w:cs="Times New Roman"/>
          <w:iCs/>
          <w:noProof/>
          <w:sz w:val="20"/>
          <w:szCs w:val="20"/>
        </w:rPr>
        <w:t>Sci Rep</w:t>
      </w:r>
      <w:r w:rsidR="00D24F05" w:rsidRPr="000275D5">
        <w:rPr>
          <w:rFonts w:cs="Times New Roman"/>
          <w:noProof/>
          <w:sz w:val="20"/>
          <w:szCs w:val="20"/>
        </w:rPr>
        <w:t xml:space="preserve"> </w:t>
      </w:r>
      <w:r w:rsidR="00DB0192" w:rsidRPr="000275D5">
        <w:rPr>
          <w:rFonts w:cs="Times New Roman"/>
          <w:noProof/>
          <w:sz w:val="20"/>
          <w:szCs w:val="20"/>
        </w:rPr>
        <w:t>2015;5:</w:t>
      </w:r>
      <w:r w:rsidR="00D24F05" w:rsidRPr="000275D5">
        <w:rPr>
          <w:rFonts w:cs="Times New Roman"/>
          <w:noProof/>
          <w:sz w:val="20"/>
          <w:szCs w:val="20"/>
        </w:rPr>
        <w:t>8008</w:t>
      </w:r>
      <w:r w:rsidR="00DB0192" w:rsidRPr="000275D5">
        <w:rPr>
          <w:rFonts w:cs="Times New Roman"/>
          <w:noProof/>
          <w:sz w:val="20"/>
          <w:szCs w:val="20"/>
        </w:rPr>
        <w:t>.</w:t>
      </w:r>
    </w:p>
    <w:p w14:paraId="5D154939" w14:textId="77FB6E34" w:rsidR="00FB5168" w:rsidRPr="000275D5" w:rsidRDefault="005663BC"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36</w:t>
      </w:r>
      <w:r w:rsidR="00E80079" w:rsidRPr="000275D5">
        <w:rPr>
          <w:rFonts w:cs="Times New Roman"/>
          <w:noProof/>
          <w:sz w:val="20"/>
          <w:szCs w:val="20"/>
        </w:rPr>
        <w:t>.</w:t>
      </w:r>
      <w:r w:rsidR="00D24F05" w:rsidRPr="000275D5">
        <w:rPr>
          <w:rFonts w:cs="Times New Roman"/>
          <w:noProof/>
          <w:sz w:val="20"/>
          <w:szCs w:val="20"/>
        </w:rPr>
        <w:t xml:space="preserve"> </w:t>
      </w:r>
      <w:r w:rsidR="00DB0192" w:rsidRPr="000275D5">
        <w:rPr>
          <w:rFonts w:cs="Arial"/>
          <w:sz w:val="20"/>
          <w:szCs w:val="20"/>
          <w:lang w:val="en-US" w:eastAsia="en-CA"/>
        </w:rPr>
        <w:t xml:space="preserve">Easton A, Haque A, Chu K, Lukaszewski R, Bancroft GJ. </w:t>
      </w:r>
      <w:r w:rsidR="00D24F05" w:rsidRPr="000275D5">
        <w:rPr>
          <w:rFonts w:cs="Times New Roman"/>
          <w:noProof/>
          <w:sz w:val="20"/>
          <w:szCs w:val="20"/>
        </w:rPr>
        <w:t xml:space="preserve">A critical role for neutrophils in resistance to experimental infection with Burkholderia pseudomallei. </w:t>
      </w:r>
      <w:r w:rsidR="00DB0192" w:rsidRPr="000275D5">
        <w:rPr>
          <w:rFonts w:cs="Times New Roman"/>
          <w:iCs/>
          <w:noProof/>
          <w:sz w:val="20"/>
          <w:szCs w:val="20"/>
        </w:rPr>
        <w:t>J Infect Dis 2007;</w:t>
      </w:r>
      <w:r w:rsidR="00D24F05" w:rsidRPr="000275D5">
        <w:rPr>
          <w:rFonts w:cs="Times New Roman"/>
          <w:noProof/>
          <w:sz w:val="20"/>
          <w:szCs w:val="20"/>
        </w:rPr>
        <w:t>195</w:t>
      </w:r>
      <w:r w:rsidR="00DB0192" w:rsidRPr="000275D5">
        <w:rPr>
          <w:rFonts w:cs="Times New Roman"/>
          <w:noProof/>
          <w:sz w:val="20"/>
          <w:szCs w:val="20"/>
        </w:rPr>
        <w:t>:</w:t>
      </w:r>
      <w:r w:rsidR="00D24F05" w:rsidRPr="000275D5">
        <w:rPr>
          <w:rFonts w:cs="Times New Roman"/>
          <w:noProof/>
          <w:sz w:val="20"/>
          <w:szCs w:val="20"/>
        </w:rPr>
        <w:t>99–107</w:t>
      </w:r>
      <w:r w:rsidR="00DB0192" w:rsidRPr="000275D5">
        <w:rPr>
          <w:rFonts w:cs="Times New Roman"/>
          <w:noProof/>
          <w:sz w:val="20"/>
          <w:szCs w:val="20"/>
        </w:rPr>
        <w:t>.</w:t>
      </w:r>
    </w:p>
    <w:p w14:paraId="14A6FC0E" w14:textId="1BA72C0D" w:rsidR="004806EB" w:rsidRPr="000275D5" w:rsidRDefault="00FB5168" w:rsidP="000275D5">
      <w:pPr>
        <w:widowControl w:val="0"/>
        <w:autoSpaceDE w:val="0"/>
        <w:autoSpaceDN w:val="0"/>
        <w:adjustRightInd w:val="0"/>
        <w:spacing w:after="0" w:line="480" w:lineRule="auto"/>
        <w:jc w:val="both"/>
        <w:rPr>
          <w:rFonts w:eastAsiaTheme="minorEastAsia" w:cs="Arial"/>
          <w:sz w:val="20"/>
          <w:szCs w:val="20"/>
          <w:lang w:val="en-US"/>
        </w:rPr>
      </w:pPr>
      <w:r w:rsidRPr="000275D5">
        <w:rPr>
          <w:rFonts w:cs="Times New Roman"/>
          <w:noProof/>
          <w:sz w:val="20"/>
          <w:szCs w:val="20"/>
        </w:rPr>
        <w:t>3</w:t>
      </w:r>
      <w:r w:rsidR="005663BC" w:rsidRPr="000275D5">
        <w:rPr>
          <w:rFonts w:cs="Times New Roman"/>
          <w:noProof/>
          <w:sz w:val="20"/>
          <w:szCs w:val="20"/>
        </w:rPr>
        <w:t>7</w:t>
      </w:r>
      <w:r w:rsidR="00E80079" w:rsidRPr="000275D5">
        <w:rPr>
          <w:rFonts w:cs="Times New Roman"/>
          <w:noProof/>
          <w:sz w:val="20"/>
          <w:szCs w:val="20"/>
        </w:rPr>
        <w:t>.</w:t>
      </w:r>
      <w:r w:rsidR="004806EB" w:rsidRPr="000275D5">
        <w:rPr>
          <w:rFonts w:cs="Times New Roman"/>
          <w:noProof/>
          <w:sz w:val="20"/>
          <w:szCs w:val="20"/>
        </w:rPr>
        <w:t xml:space="preserve"> </w:t>
      </w:r>
      <w:r w:rsidRPr="000275D5">
        <w:rPr>
          <w:rFonts w:eastAsiaTheme="minorEastAsia" w:cs="Arial"/>
          <w:bCs/>
          <w:sz w:val="20"/>
          <w:szCs w:val="20"/>
          <w:lang w:val="en-US"/>
        </w:rPr>
        <w:t>Riyapa</w:t>
      </w:r>
      <w:r w:rsidRPr="000275D5">
        <w:rPr>
          <w:rFonts w:eastAsiaTheme="minorEastAsia" w:cs="Arial"/>
          <w:sz w:val="20"/>
          <w:szCs w:val="20"/>
          <w:lang w:val="en-US"/>
        </w:rPr>
        <w:t xml:space="preserve"> D, Buddhisa S, Korbsrisate S, Cuccui J, Wren BW, Stevens MP, </w:t>
      </w:r>
      <w:r w:rsidRPr="000275D5">
        <w:rPr>
          <w:rFonts w:eastAsiaTheme="minorEastAsia" w:cs="Arial"/>
          <w:bCs/>
          <w:sz w:val="20"/>
          <w:szCs w:val="20"/>
          <w:lang w:val="en-US"/>
        </w:rPr>
        <w:t>Ato</w:t>
      </w:r>
      <w:r w:rsidRPr="000275D5">
        <w:rPr>
          <w:rFonts w:eastAsiaTheme="minorEastAsia" w:cs="Arial"/>
          <w:sz w:val="20"/>
          <w:szCs w:val="20"/>
          <w:lang w:val="en-US"/>
        </w:rPr>
        <w:t xml:space="preserve"> M, Lertmemongkolchai G. </w:t>
      </w:r>
      <w:r w:rsidRPr="000275D5">
        <w:rPr>
          <w:rFonts w:eastAsiaTheme="minorEastAsia" w:cs="Arial"/>
          <w:bCs/>
          <w:sz w:val="20"/>
          <w:szCs w:val="20"/>
          <w:lang w:val="en-US"/>
        </w:rPr>
        <w:t xml:space="preserve">Neutrophil extracellular traps exhibit antibacterial activity against burkholderia pseudomallei and are influenced by bacterial and host factors. </w:t>
      </w:r>
      <w:r w:rsidR="00DB0192" w:rsidRPr="000275D5">
        <w:rPr>
          <w:rFonts w:eastAsiaTheme="minorEastAsia" w:cs="Arial"/>
          <w:sz w:val="20"/>
          <w:szCs w:val="20"/>
          <w:lang w:val="en-US"/>
        </w:rPr>
        <w:t>Infect Immun</w:t>
      </w:r>
      <w:r w:rsidRPr="000275D5">
        <w:rPr>
          <w:rFonts w:eastAsiaTheme="minorEastAsia" w:cs="Arial"/>
          <w:sz w:val="20"/>
          <w:szCs w:val="20"/>
          <w:lang w:val="en-US"/>
        </w:rPr>
        <w:t xml:space="preserve"> 2012</w:t>
      </w:r>
      <w:r w:rsidR="00DB0192" w:rsidRPr="000275D5">
        <w:rPr>
          <w:rFonts w:eastAsiaTheme="minorEastAsia" w:cs="Arial"/>
          <w:sz w:val="20"/>
          <w:szCs w:val="20"/>
          <w:lang w:val="en-US"/>
        </w:rPr>
        <w:t>;</w:t>
      </w:r>
      <w:r w:rsidRPr="000275D5">
        <w:rPr>
          <w:rFonts w:eastAsiaTheme="minorEastAsia" w:cs="Arial"/>
          <w:sz w:val="20"/>
          <w:szCs w:val="20"/>
          <w:lang w:val="en-US"/>
        </w:rPr>
        <w:t>80:3921-</w:t>
      </w:r>
      <w:r w:rsidR="00DB0192" w:rsidRPr="000275D5">
        <w:rPr>
          <w:rFonts w:eastAsiaTheme="minorEastAsia" w:cs="Arial"/>
          <w:sz w:val="20"/>
          <w:szCs w:val="20"/>
          <w:lang w:val="en-US"/>
        </w:rPr>
        <w:t>392</w:t>
      </w:r>
      <w:r w:rsidRPr="000275D5">
        <w:rPr>
          <w:rFonts w:eastAsiaTheme="minorEastAsia" w:cs="Arial"/>
          <w:sz w:val="20"/>
          <w:szCs w:val="20"/>
          <w:lang w:val="en-US"/>
        </w:rPr>
        <w:t>9.</w:t>
      </w:r>
    </w:p>
    <w:p w14:paraId="65207196" w14:textId="671E3466" w:rsidR="00FB5168" w:rsidRPr="000275D5" w:rsidRDefault="005663BC" w:rsidP="000275D5">
      <w:pPr>
        <w:widowControl w:val="0"/>
        <w:autoSpaceDE w:val="0"/>
        <w:autoSpaceDN w:val="0"/>
        <w:adjustRightInd w:val="0"/>
        <w:spacing w:after="0" w:line="480" w:lineRule="auto"/>
        <w:jc w:val="both"/>
        <w:rPr>
          <w:rFonts w:cs="Times New Roman"/>
          <w:noProof/>
          <w:sz w:val="20"/>
          <w:szCs w:val="20"/>
        </w:rPr>
      </w:pPr>
      <w:r w:rsidRPr="000275D5">
        <w:rPr>
          <w:rFonts w:eastAsiaTheme="minorEastAsia" w:cs="Arial"/>
          <w:sz w:val="20"/>
          <w:szCs w:val="20"/>
          <w:lang w:val="en-US"/>
        </w:rPr>
        <w:t>38</w:t>
      </w:r>
      <w:r w:rsidR="00E80079" w:rsidRPr="000275D5">
        <w:rPr>
          <w:rFonts w:eastAsiaTheme="minorEastAsia" w:cs="Arial"/>
          <w:sz w:val="20"/>
          <w:szCs w:val="20"/>
          <w:lang w:val="en-US"/>
        </w:rPr>
        <w:t>.</w:t>
      </w:r>
      <w:r w:rsidR="00FB5168" w:rsidRPr="000275D5">
        <w:rPr>
          <w:rFonts w:eastAsiaTheme="minorEastAsia" w:cs="Arial"/>
          <w:sz w:val="20"/>
          <w:szCs w:val="20"/>
          <w:lang w:val="en-US"/>
        </w:rPr>
        <w:t xml:space="preserve"> </w:t>
      </w:r>
      <w:r w:rsidR="00DB0192" w:rsidRPr="000275D5">
        <w:rPr>
          <w:rFonts w:cs="Arial"/>
          <w:sz w:val="20"/>
          <w:szCs w:val="20"/>
          <w:lang w:val="en-US" w:eastAsia="en-CA"/>
        </w:rPr>
        <w:t>Cuccui J, Easton A, Chu KK, Bancroft GJ, Oyston PC, Titball RW, Wren BW.</w:t>
      </w:r>
      <w:r w:rsidR="00FB5168" w:rsidRPr="000275D5">
        <w:rPr>
          <w:rFonts w:cs="Times New Roman"/>
          <w:noProof/>
          <w:sz w:val="20"/>
          <w:szCs w:val="20"/>
        </w:rPr>
        <w:t xml:space="preserve"> Development of signature-tagged mutagenesis in Burkholderia pseudomallei to identify genes important in survival and pathogenesis. </w:t>
      </w:r>
      <w:r w:rsidR="00DB0192" w:rsidRPr="000275D5">
        <w:rPr>
          <w:rFonts w:cs="Times New Roman"/>
          <w:iCs/>
          <w:noProof/>
          <w:sz w:val="20"/>
          <w:szCs w:val="20"/>
        </w:rPr>
        <w:t>Infect</w:t>
      </w:r>
      <w:r w:rsidR="00FB5168" w:rsidRPr="000275D5">
        <w:rPr>
          <w:rFonts w:cs="Times New Roman"/>
          <w:iCs/>
          <w:noProof/>
          <w:sz w:val="20"/>
          <w:szCs w:val="20"/>
        </w:rPr>
        <w:t xml:space="preserve"> Immu</w:t>
      </w:r>
      <w:r w:rsidR="00DB0192" w:rsidRPr="000275D5">
        <w:rPr>
          <w:rFonts w:cs="Times New Roman"/>
          <w:iCs/>
          <w:noProof/>
          <w:sz w:val="20"/>
          <w:szCs w:val="20"/>
        </w:rPr>
        <w:t>n</w:t>
      </w:r>
      <w:r w:rsidR="00FB5168" w:rsidRPr="000275D5">
        <w:rPr>
          <w:rFonts w:cs="Times New Roman"/>
          <w:noProof/>
          <w:sz w:val="20"/>
          <w:szCs w:val="20"/>
        </w:rPr>
        <w:t xml:space="preserve"> </w:t>
      </w:r>
      <w:r w:rsidR="00DB0192" w:rsidRPr="000275D5">
        <w:rPr>
          <w:rFonts w:cs="Times New Roman"/>
          <w:noProof/>
          <w:sz w:val="20"/>
          <w:szCs w:val="20"/>
        </w:rPr>
        <w:t>2007;75:</w:t>
      </w:r>
      <w:r w:rsidR="00FB5168" w:rsidRPr="000275D5">
        <w:rPr>
          <w:rFonts w:cs="Times New Roman"/>
          <w:noProof/>
          <w:sz w:val="20"/>
          <w:szCs w:val="20"/>
        </w:rPr>
        <w:t>1186–</w:t>
      </w:r>
      <w:r w:rsidR="00DB0192" w:rsidRPr="000275D5">
        <w:rPr>
          <w:rFonts w:cs="Times New Roman"/>
          <w:noProof/>
          <w:sz w:val="20"/>
          <w:szCs w:val="20"/>
        </w:rPr>
        <w:t>11</w:t>
      </w:r>
      <w:r w:rsidR="00FB5168" w:rsidRPr="000275D5">
        <w:rPr>
          <w:rFonts w:cs="Times New Roman"/>
          <w:noProof/>
          <w:sz w:val="20"/>
          <w:szCs w:val="20"/>
        </w:rPr>
        <w:t>95</w:t>
      </w:r>
      <w:r w:rsidR="00DB0192" w:rsidRPr="000275D5">
        <w:rPr>
          <w:rFonts w:cs="Times New Roman"/>
          <w:noProof/>
          <w:sz w:val="20"/>
          <w:szCs w:val="20"/>
        </w:rPr>
        <w:t>.</w:t>
      </w:r>
    </w:p>
    <w:p w14:paraId="28B272CB" w14:textId="66E46CC7" w:rsidR="00FB5168" w:rsidRPr="000275D5" w:rsidRDefault="00FB5168"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3</w:t>
      </w:r>
      <w:r w:rsidR="005663BC" w:rsidRPr="000275D5">
        <w:rPr>
          <w:rFonts w:cs="Times New Roman"/>
          <w:noProof/>
          <w:sz w:val="20"/>
          <w:szCs w:val="20"/>
        </w:rPr>
        <w:t>9</w:t>
      </w:r>
      <w:r w:rsidR="00E80079" w:rsidRPr="000275D5">
        <w:rPr>
          <w:rFonts w:cs="Times New Roman"/>
          <w:noProof/>
          <w:sz w:val="20"/>
          <w:szCs w:val="20"/>
        </w:rPr>
        <w:t>.</w:t>
      </w:r>
      <w:r w:rsidR="00DB0192" w:rsidRPr="000275D5">
        <w:rPr>
          <w:rFonts w:cs="Times New Roman"/>
          <w:noProof/>
          <w:sz w:val="20"/>
          <w:szCs w:val="20"/>
        </w:rPr>
        <w:t xml:space="preserve"> </w:t>
      </w:r>
      <w:r w:rsidR="00DB0192" w:rsidRPr="000275D5">
        <w:rPr>
          <w:rFonts w:cs="Arial"/>
          <w:sz w:val="20"/>
          <w:szCs w:val="20"/>
          <w:lang w:val="en-US" w:eastAsia="en-CA"/>
        </w:rPr>
        <w:t>Seper A, Hosseinzadeh A, Gorkiewicz G, Lichtenegger S, Roier S, Leitner DR, Röhm M, Grutsch A, Reidl J, Urban CF, Schild S.</w:t>
      </w:r>
      <w:r w:rsidR="00DB0192" w:rsidRPr="000275D5">
        <w:rPr>
          <w:rFonts w:cs="Times New Roman"/>
          <w:noProof/>
          <w:sz w:val="20"/>
          <w:szCs w:val="20"/>
        </w:rPr>
        <w:t xml:space="preserve"> </w:t>
      </w:r>
      <w:r w:rsidRPr="000275D5">
        <w:rPr>
          <w:rFonts w:cs="Times New Roman"/>
          <w:noProof/>
          <w:sz w:val="20"/>
          <w:szCs w:val="20"/>
        </w:rPr>
        <w:t xml:space="preserve">Vibrio cholerae evades neutrophil extracellular traps by the activity of two extracellular nucleases. </w:t>
      </w:r>
      <w:r w:rsidRPr="000275D5">
        <w:rPr>
          <w:rFonts w:cs="Times New Roman"/>
          <w:iCs/>
          <w:noProof/>
          <w:sz w:val="20"/>
          <w:szCs w:val="20"/>
        </w:rPr>
        <w:t>PLoS Pathog</w:t>
      </w:r>
      <w:r w:rsidR="00DB0192" w:rsidRPr="000275D5">
        <w:rPr>
          <w:rFonts w:cs="Times New Roman"/>
          <w:iCs/>
          <w:noProof/>
          <w:sz w:val="20"/>
          <w:szCs w:val="20"/>
        </w:rPr>
        <w:t xml:space="preserve"> 2013;</w:t>
      </w:r>
      <w:r w:rsidRPr="000275D5">
        <w:rPr>
          <w:rFonts w:cs="Times New Roman"/>
          <w:noProof/>
          <w:sz w:val="20"/>
          <w:szCs w:val="20"/>
        </w:rPr>
        <w:t>9</w:t>
      </w:r>
      <w:r w:rsidR="00DB0192" w:rsidRPr="000275D5">
        <w:rPr>
          <w:rFonts w:cs="Times New Roman"/>
          <w:noProof/>
          <w:sz w:val="20"/>
          <w:szCs w:val="20"/>
        </w:rPr>
        <w:t>:</w:t>
      </w:r>
      <w:r w:rsidRPr="000275D5">
        <w:rPr>
          <w:rFonts w:cs="Times New Roman"/>
          <w:noProof/>
          <w:sz w:val="20"/>
          <w:szCs w:val="20"/>
        </w:rPr>
        <w:t>e1003614</w:t>
      </w:r>
      <w:r w:rsidR="00DB0192" w:rsidRPr="000275D5">
        <w:rPr>
          <w:rFonts w:cs="Times New Roman"/>
          <w:noProof/>
          <w:sz w:val="20"/>
          <w:szCs w:val="20"/>
        </w:rPr>
        <w:t>.</w:t>
      </w:r>
    </w:p>
    <w:p w14:paraId="60EA8D6B" w14:textId="12BC8FC6" w:rsidR="00FB5168" w:rsidRPr="000275D5" w:rsidRDefault="005663BC"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40</w:t>
      </w:r>
      <w:r w:rsidR="00E80079" w:rsidRPr="000275D5">
        <w:rPr>
          <w:rFonts w:cs="Times New Roman"/>
          <w:noProof/>
          <w:sz w:val="20"/>
          <w:szCs w:val="20"/>
        </w:rPr>
        <w:t>.</w:t>
      </w:r>
      <w:r w:rsidR="00FB5168" w:rsidRPr="000275D5">
        <w:rPr>
          <w:rFonts w:cs="Times New Roman"/>
          <w:noProof/>
          <w:sz w:val="20"/>
          <w:szCs w:val="20"/>
        </w:rPr>
        <w:t xml:space="preserve"> </w:t>
      </w:r>
      <w:r w:rsidR="00DB0192" w:rsidRPr="000275D5">
        <w:rPr>
          <w:rFonts w:cs="Arial"/>
          <w:sz w:val="20"/>
          <w:szCs w:val="20"/>
          <w:lang w:val="en-US" w:eastAsia="en-CA"/>
        </w:rPr>
        <w:t>Chagas AC, Oliveira F, Debrabant A, Valenzuela JG, Ribeiro JM, Calvo E.</w:t>
      </w:r>
      <w:r w:rsidR="00FB5168" w:rsidRPr="000275D5">
        <w:rPr>
          <w:rFonts w:cs="Times New Roman"/>
          <w:noProof/>
          <w:sz w:val="20"/>
          <w:szCs w:val="20"/>
        </w:rPr>
        <w:t xml:space="preserve"> Lundep, a Sand Fly Salivary Endonuclease Increases Leishmania Parasite Survival in Neutrophils and Inhibits XIIa Contact Activation in Human Plasma. </w:t>
      </w:r>
      <w:r w:rsidR="00FB5168" w:rsidRPr="000275D5">
        <w:rPr>
          <w:rFonts w:cs="Times New Roman"/>
          <w:iCs/>
          <w:noProof/>
          <w:sz w:val="20"/>
          <w:szCs w:val="20"/>
        </w:rPr>
        <w:t>PLoS Pathog</w:t>
      </w:r>
      <w:r w:rsidR="00DB0192" w:rsidRPr="000275D5">
        <w:rPr>
          <w:rFonts w:cs="Times New Roman"/>
          <w:iCs/>
          <w:noProof/>
          <w:sz w:val="20"/>
          <w:szCs w:val="20"/>
        </w:rPr>
        <w:t xml:space="preserve"> 2014;</w:t>
      </w:r>
      <w:r w:rsidR="00FB5168" w:rsidRPr="000275D5">
        <w:rPr>
          <w:rFonts w:cs="Times New Roman"/>
          <w:noProof/>
          <w:sz w:val="20"/>
          <w:szCs w:val="20"/>
        </w:rPr>
        <w:t>10</w:t>
      </w:r>
      <w:r w:rsidR="00DB0192" w:rsidRPr="000275D5">
        <w:rPr>
          <w:rFonts w:cs="Times New Roman"/>
          <w:noProof/>
          <w:sz w:val="20"/>
          <w:szCs w:val="20"/>
        </w:rPr>
        <w:t>:</w:t>
      </w:r>
      <w:r w:rsidR="00FB5168" w:rsidRPr="000275D5">
        <w:rPr>
          <w:rFonts w:cs="Times New Roman"/>
          <w:noProof/>
          <w:sz w:val="20"/>
          <w:szCs w:val="20"/>
        </w:rPr>
        <w:t>e1003923</w:t>
      </w:r>
      <w:r w:rsidR="00DB0192" w:rsidRPr="000275D5">
        <w:rPr>
          <w:rFonts w:cs="Times New Roman"/>
          <w:noProof/>
          <w:sz w:val="20"/>
          <w:szCs w:val="20"/>
        </w:rPr>
        <w:t>.</w:t>
      </w:r>
    </w:p>
    <w:p w14:paraId="609798D6" w14:textId="73FB1BD4" w:rsidR="005663BC" w:rsidRPr="000275D5" w:rsidRDefault="005663BC" w:rsidP="000275D5">
      <w:pPr>
        <w:widowControl w:val="0"/>
        <w:autoSpaceDE w:val="0"/>
        <w:autoSpaceDN w:val="0"/>
        <w:adjustRightInd w:val="0"/>
        <w:spacing w:after="0" w:line="480" w:lineRule="auto"/>
        <w:jc w:val="both"/>
        <w:rPr>
          <w:rFonts w:cs="Arial"/>
          <w:sz w:val="20"/>
          <w:szCs w:val="20"/>
          <w:lang w:val="en-US" w:eastAsia="en-CA"/>
        </w:rPr>
      </w:pPr>
      <w:r w:rsidRPr="000275D5">
        <w:rPr>
          <w:rFonts w:cs="Arial"/>
          <w:sz w:val="20"/>
          <w:szCs w:val="20"/>
          <w:lang w:val="en-US" w:eastAsia="en-CA"/>
        </w:rPr>
        <w:t>41</w:t>
      </w:r>
      <w:r w:rsidR="00E80079" w:rsidRPr="000275D5">
        <w:rPr>
          <w:rFonts w:cs="Arial"/>
          <w:sz w:val="20"/>
          <w:szCs w:val="20"/>
          <w:lang w:val="en-US" w:eastAsia="en-CA"/>
        </w:rPr>
        <w:t>.</w:t>
      </w:r>
      <w:r w:rsidRPr="000275D5">
        <w:rPr>
          <w:rFonts w:cs="Arial"/>
          <w:sz w:val="20"/>
          <w:szCs w:val="20"/>
          <w:lang w:val="en-US" w:eastAsia="en-CA"/>
        </w:rPr>
        <w:t xml:space="preserve"> Neumann A, Berends ET, Nerlich A, Molhoek EM, Gallo RL, Meerloo T, Nizet V, Naim HY, von Köckritz-Blickwede M. </w:t>
      </w:r>
      <w:r w:rsidRPr="000275D5">
        <w:rPr>
          <w:rFonts w:cs="Arial"/>
          <w:bCs/>
          <w:sz w:val="20"/>
          <w:szCs w:val="20"/>
          <w:lang w:val="en-US" w:eastAsia="en-CA"/>
        </w:rPr>
        <w:t xml:space="preserve">The antimicrobial peptide LL-37 facilitates the formation of neutrophil extracellular traps. </w:t>
      </w:r>
      <w:r w:rsidR="00DB0192" w:rsidRPr="000275D5">
        <w:rPr>
          <w:rFonts w:cs="Arial"/>
          <w:sz w:val="20"/>
          <w:szCs w:val="20"/>
          <w:lang w:val="en-US" w:eastAsia="en-CA"/>
        </w:rPr>
        <w:t>Biochem J</w:t>
      </w:r>
      <w:r w:rsidRPr="000275D5">
        <w:rPr>
          <w:rFonts w:cs="Arial"/>
          <w:sz w:val="20"/>
          <w:szCs w:val="20"/>
          <w:lang w:val="en-US" w:eastAsia="en-CA"/>
        </w:rPr>
        <w:t xml:space="preserve"> 2014</w:t>
      </w:r>
      <w:r w:rsidR="00DB0192" w:rsidRPr="000275D5">
        <w:rPr>
          <w:rFonts w:cs="Arial"/>
          <w:sz w:val="20"/>
          <w:szCs w:val="20"/>
          <w:lang w:val="en-US" w:eastAsia="en-CA"/>
        </w:rPr>
        <w:t>;</w:t>
      </w:r>
      <w:r w:rsidRPr="000275D5">
        <w:rPr>
          <w:rFonts w:cs="Arial"/>
          <w:sz w:val="20"/>
          <w:szCs w:val="20"/>
          <w:lang w:val="en-US" w:eastAsia="en-CA"/>
        </w:rPr>
        <w:t>464:3-11.</w:t>
      </w:r>
    </w:p>
    <w:p w14:paraId="21401A24" w14:textId="79DE0E92" w:rsidR="003E635E" w:rsidRPr="000275D5" w:rsidRDefault="005663BC" w:rsidP="000275D5">
      <w:pPr>
        <w:widowControl w:val="0"/>
        <w:autoSpaceDE w:val="0"/>
        <w:autoSpaceDN w:val="0"/>
        <w:adjustRightInd w:val="0"/>
        <w:spacing w:after="0" w:line="480" w:lineRule="auto"/>
        <w:jc w:val="both"/>
        <w:rPr>
          <w:rFonts w:cs="Arial"/>
          <w:sz w:val="20"/>
          <w:szCs w:val="20"/>
          <w:lang w:val="en-US" w:eastAsia="en-CA"/>
        </w:rPr>
      </w:pPr>
      <w:r w:rsidRPr="000275D5">
        <w:rPr>
          <w:rFonts w:cs="Times New Roman"/>
          <w:noProof/>
          <w:sz w:val="20"/>
          <w:szCs w:val="20"/>
        </w:rPr>
        <w:t>42</w:t>
      </w:r>
      <w:r w:rsidR="00E80079" w:rsidRPr="000275D5">
        <w:rPr>
          <w:rFonts w:cs="Times New Roman"/>
          <w:noProof/>
          <w:sz w:val="20"/>
          <w:szCs w:val="20"/>
        </w:rPr>
        <w:t>.</w:t>
      </w:r>
      <w:r w:rsidR="009420F0" w:rsidRPr="000275D5">
        <w:rPr>
          <w:rFonts w:cs="Times New Roman"/>
          <w:noProof/>
          <w:sz w:val="20"/>
          <w:szCs w:val="20"/>
        </w:rPr>
        <w:t xml:space="preserve"> Gupta</w:t>
      </w:r>
      <w:r w:rsidR="003E635E" w:rsidRPr="000275D5">
        <w:rPr>
          <w:rFonts w:cs="Arial"/>
          <w:sz w:val="20"/>
          <w:szCs w:val="20"/>
          <w:lang w:val="en-US" w:eastAsia="en-CA"/>
        </w:rPr>
        <w:t xml:space="preserve"> AK, Giaglis S, Hasler P, Hahn S. </w:t>
      </w:r>
      <w:r w:rsidR="003E635E" w:rsidRPr="000275D5">
        <w:rPr>
          <w:rFonts w:cs="Arial"/>
          <w:bCs/>
          <w:sz w:val="20"/>
          <w:szCs w:val="20"/>
          <w:lang w:val="en-US" w:eastAsia="en-CA"/>
        </w:rPr>
        <w:t xml:space="preserve">Efficient neutrophil extracellular trap induction requires mobilization of both intracellular and extracellular calcium pools and is modulated by cyclosporine A. </w:t>
      </w:r>
      <w:r w:rsidR="00DB0192" w:rsidRPr="000275D5">
        <w:rPr>
          <w:rFonts w:cs="Arial"/>
          <w:sz w:val="20"/>
          <w:szCs w:val="20"/>
          <w:lang w:val="en-US" w:eastAsia="en-CA"/>
        </w:rPr>
        <w:t>PLoS One</w:t>
      </w:r>
      <w:r w:rsidR="003E635E" w:rsidRPr="000275D5">
        <w:rPr>
          <w:rFonts w:cs="Arial"/>
          <w:sz w:val="20"/>
          <w:szCs w:val="20"/>
          <w:lang w:val="en-US" w:eastAsia="en-CA"/>
        </w:rPr>
        <w:t xml:space="preserve"> </w:t>
      </w:r>
      <w:r w:rsidR="003E635E" w:rsidRPr="000275D5">
        <w:rPr>
          <w:rFonts w:cs="Arial"/>
          <w:sz w:val="20"/>
          <w:szCs w:val="20"/>
          <w:lang w:val="en-US" w:eastAsia="en-CA"/>
        </w:rPr>
        <w:lastRenderedPageBreak/>
        <w:t>2014</w:t>
      </w:r>
      <w:r w:rsidR="00DB0192" w:rsidRPr="000275D5">
        <w:rPr>
          <w:rFonts w:cs="Arial"/>
          <w:sz w:val="20"/>
          <w:szCs w:val="20"/>
          <w:lang w:val="en-US" w:eastAsia="en-CA"/>
        </w:rPr>
        <w:t>;</w:t>
      </w:r>
      <w:r w:rsidR="003E635E" w:rsidRPr="000275D5">
        <w:rPr>
          <w:rFonts w:cs="Arial"/>
          <w:sz w:val="20"/>
          <w:szCs w:val="20"/>
          <w:lang w:val="en-US" w:eastAsia="en-CA"/>
        </w:rPr>
        <w:t>9:e97088.</w:t>
      </w:r>
    </w:p>
    <w:p w14:paraId="67735A33" w14:textId="63262BDA" w:rsidR="005663BC" w:rsidRPr="000275D5" w:rsidRDefault="005663BC" w:rsidP="000275D5">
      <w:pPr>
        <w:widowControl w:val="0"/>
        <w:autoSpaceDE w:val="0"/>
        <w:autoSpaceDN w:val="0"/>
        <w:adjustRightInd w:val="0"/>
        <w:spacing w:after="0" w:line="480" w:lineRule="auto"/>
        <w:jc w:val="both"/>
        <w:rPr>
          <w:rFonts w:cs="Arial"/>
          <w:sz w:val="20"/>
          <w:szCs w:val="20"/>
          <w:lang w:val="en-US" w:eastAsia="en-CA"/>
        </w:rPr>
      </w:pPr>
      <w:r w:rsidRPr="000275D5">
        <w:rPr>
          <w:rFonts w:cs="Arial"/>
          <w:sz w:val="20"/>
          <w:szCs w:val="20"/>
          <w:lang w:val="en-US" w:eastAsia="en-CA"/>
        </w:rPr>
        <w:t>43</w:t>
      </w:r>
      <w:r w:rsidR="00E80079" w:rsidRPr="000275D5">
        <w:rPr>
          <w:rFonts w:cs="Arial"/>
          <w:sz w:val="20"/>
          <w:szCs w:val="20"/>
          <w:lang w:val="en-US" w:eastAsia="en-CA"/>
        </w:rPr>
        <w:t>.</w:t>
      </w:r>
      <w:r w:rsidRPr="000275D5">
        <w:rPr>
          <w:rFonts w:cs="Arial"/>
          <w:sz w:val="20"/>
          <w:szCs w:val="20"/>
          <w:lang w:val="en-US" w:eastAsia="en-CA"/>
        </w:rPr>
        <w:t xml:space="preserve"> Chow OA, von Köckritz-Blickwede M, Bright AT, Hensler ME, Zinkernagel AS, Cogen AL, Gallo RL, Monestier M, Wang Y, Glass CK, Nizet V. </w:t>
      </w:r>
      <w:r w:rsidRPr="000275D5">
        <w:rPr>
          <w:rFonts w:cs="Arial"/>
          <w:bCs/>
          <w:sz w:val="20"/>
          <w:szCs w:val="20"/>
          <w:lang w:val="en-US" w:eastAsia="en-CA"/>
        </w:rPr>
        <w:t xml:space="preserve">Statins enhance formation of phagocyte extracellular traps. </w:t>
      </w:r>
      <w:r w:rsidR="00E13663" w:rsidRPr="000275D5">
        <w:rPr>
          <w:rFonts w:cs="Arial"/>
          <w:sz w:val="20"/>
          <w:szCs w:val="20"/>
          <w:lang w:val="en-US" w:eastAsia="en-CA"/>
        </w:rPr>
        <w:t>Cell Host Microbe</w:t>
      </w:r>
      <w:r w:rsidRPr="000275D5">
        <w:rPr>
          <w:rFonts w:cs="Arial"/>
          <w:sz w:val="20"/>
          <w:szCs w:val="20"/>
          <w:lang w:val="en-US" w:eastAsia="en-CA"/>
        </w:rPr>
        <w:t xml:space="preserve"> 2010</w:t>
      </w:r>
      <w:r w:rsidR="00E13663" w:rsidRPr="000275D5">
        <w:rPr>
          <w:rFonts w:cs="Arial"/>
          <w:sz w:val="20"/>
          <w:szCs w:val="20"/>
          <w:lang w:val="en-US" w:eastAsia="en-CA"/>
        </w:rPr>
        <w:t>;</w:t>
      </w:r>
      <w:r w:rsidRPr="000275D5">
        <w:rPr>
          <w:rFonts w:cs="Arial"/>
          <w:sz w:val="20"/>
          <w:szCs w:val="20"/>
          <w:lang w:val="en-US" w:eastAsia="en-CA"/>
        </w:rPr>
        <w:t>8:445-</w:t>
      </w:r>
      <w:r w:rsidR="00E13663" w:rsidRPr="000275D5">
        <w:rPr>
          <w:rFonts w:cs="Arial"/>
          <w:sz w:val="20"/>
          <w:szCs w:val="20"/>
          <w:lang w:val="en-US" w:eastAsia="en-CA"/>
        </w:rPr>
        <w:t>4</w:t>
      </w:r>
      <w:r w:rsidRPr="000275D5">
        <w:rPr>
          <w:rFonts w:cs="Arial"/>
          <w:sz w:val="20"/>
          <w:szCs w:val="20"/>
          <w:lang w:val="en-US" w:eastAsia="en-CA"/>
        </w:rPr>
        <w:t>54.</w:t>
      </w:r>
    </w:p>
    <w:p w14:paraId="1DDEB442" w14:textId="2A226D3C" w:rsidR="005663BC" w:rsidRPr="000275D5" w:rsidRDefault="005663BC" w:rsidP="000275D5">
      <w:pPr>
        <w:widowControl w:val="0"/>
        <w:autoSpaceDE w:val="0"/>
        <w:autoSpaceDN w:val="0"/>
        <w:adjustRightInd w:val="0"/>
        <w:spacing w:after="0" w:line="480" w:lineRule="auto"/>
        <w:jc w:val="both"/>
        <w:rPr>
          <w:rFonts w:cs="Arial"/>
          <w:bCs/>
          <w:sz w:val="20"/>
          <w:szCs w:val="20"/>
          <w:lang w:val="en-US" w:eastAsia="en-CA"/>
        </w:rPr>
      </w:pPr>
      <w:r w:rsidRPr="000275D5">
        <w:rPr>
          <w:rFonts w:cs="Arial"/>
          <w:sz w:val="20"/>
          <w:szCs w:val="20"/>
          <w:lang w:val="en-US" w:eastAsia="en-CA"/>
        </w:rPr>
        <w:t>44</w:t>
      </w:r>
      <w:r w:rsidR="00E80079" w:rsidRPr="000275D5">
        <w:rPr>
          <w:rFonts w:cs="Arial"/>
          <w:sz w:val="20"/>
          <w:szCs w:val="20"/>
          <w:lang w:val="en-US" w:eastAsia="en-CA"/>
        </w:rPr>
        <w:t>.</w:t>
      </w:r>
      <w:r w:rsidRPr="000275D5">
        <w:rPr>
          <w:rFonts w:cs="Arial"/>
          <w:sz w:val="20"/>
          <w:szCs w:val="20"/>
          <w:lang w:val="en-US" w:eastAsia="en-CA"/>
        </w:rPr>
        <w:t xml:space="preserve"> Corriden R, Hollands A, Olson J, Derieux J, Lopez J, Chang JT, Gonzalez DJ, Nizet V. </w:t>
      </w:r>
      <w:r w:rsidRPr="000275D5">
        <w:rPr>
          <w:rFonts w:cs="Arial"/>
          <w:bCs/>
          <w:sz w:val="20"/>
          <w:szCs w:val="20"/>
          <w:lang w:val="en-US" w:eastAsia="en-CA"/>
        </w:rPr>
        <w:t xml:space="preserve">Tamoxifen augments the innate immune function of neutrophils through modulation of intracellular ceramide. </w:t>
      </w:r>
      <w:r w:rsidRPr="000275D5">
        <w:rPr>
          <w:rFonts w:cs="Arial"/>
          <w:sz w:val="20"/>
          <w:szCs w:val="20"/>
          <w:lang w:val="en-US" w:eastAsia="en-CA"/>
        </w:rPr>
        <w:t>Nat Commun 2015</w:t>
      </w:r>
      <w:r w:rsidR="00E13663" w:rsidRPr="000275D5">
        <w:rPr>
          <w:rFonts w:cs="Arial"/>
          <w:sz w:val="20"/>
          <w:szCs w:val="20"/>
          <w:lang w:val="en-US" w:eastAsia="en-CA"/>
        </w:rPr>
        <w:t>;</w:t>
      </w:r>
      <w:r w:rsidRPr="000275D5">
        <w:rPr>
          <w:rFonts w:cs="Arial"/>
          <w:sz w:val="20"/>
          <w:szCs w:val="20"/>
          <w:lang w:val="en-US" w:eastAsia="en-CA"/>
        </w:rPr>
        <w:t>6:8369.</w:t>
      </w:r>
    </w:p>
    <w:p w14:paraId="33378982" w14:textId="252CD759" w:rsidR="003E635E" w:rsidRPr="000275D5" w:rsidRDefault="005663BC" w:rsidP="000275D5">
      <w:pPr>
        <w:widowControl w:val="0"/>
        <w:autoSpaceDE w:val="0"/>
        <w:autoSpaceDN w:val="0"/>
        <w:adjustRightInd w:val="0"/>
        <w:spacing w:after="0" w:line="480" w:lineRule="auto"/>
        <w:jc w:val="both"/>
        <w:rPr>
          <w:rFonts w:cs="Times New Roman"/>
          <w:noProof/>
          <w:sz w:val="20"/>
          <w:szCs w:val="20"/>
        </w:rPr>
      </w:pPr>
      <w:r w:rsidRPr="000275D5">
        <w:rPr>
          <w:rFonts w:cs="Times New Roman"/>
          <w:noProof/>
          <w:sz w:val="20"/>
          <w:szCs w:val="20"/>
        </w:rPr>
        <w:t>45</w:t>
      </w:r>
      <w:r w:rsidR="00E80079" w:rsidRPr="000275D5">
        <w:rPr>
          <w:rFonts w:cs="Times New Roman"/>
          <w:noProof/>
          <w:sz w:val="20"/>
          <w:szCs w:val="20"/>
        </w:rPr>
        <w:t>.</w:t>
      </w:r>
      <w:r w:rsidR="009420F0" w:rsidRPr="000275D5">
        <w:rPr>
          <w:rFonts w:cs="Times New Roman"/>
          <w:noProof/>
          <w:sz w:val="20"/>
          <w:szCs w:val="20"/>
        </w:rPr>
        <w:t xml:space="preserve"> Saffarzadeh</w:t>
      </w:r>
      <w:r w:rsidR="003E635E" w:rsidRPr="000275D5">
        <w:rPr>
          <w:rFonts w:cs="Arial"/>
          <w:sz w:val="20"/>
          <w:szCs w:val="20"/>
          <w:lang w:val="en-US" w:eastAsia="en-CA"/>
        </w:rPr>
        <w:t xml:space="preserve"> M, Juenemann C, Queisser MA, Lochnit G, </w:t>
      </w:r>
      <w:r w:rsidR="003E635E" w:rsidRPr="000275D5">
        <w:rPr>
          <w:rFonts w:cs="Arial"/>
          <w:bCs/>
          <w:sz w:val="20"/>
          <w:szCs w:val="20"/>
          <w:lang w:val="en-US" w:eastAsia="en-CA"/>
        </w:rPr>
        <w:t>Barreto</w:t>
      </w:r>
      <w:r w:rsidR="003E635E" w:rsidRPr="000275D5">
        <w:rPr>
          <w:rFonts w:cs="Arial"/>
          <w:sz w:val="20"/>
          <w:szCs w:val="20"/>
          <w:lang w:val="en-US" w:eastAsia="en-CA"/>
        </w:rPr>
        <w:t xml:space="preserve"> G, Galuska SP, Lohmeyer J, Preissner KT. </w:t>
      </w:r>
      <w:r w:rsidR="003E635E" w:rsidRPr="000275D5">
        <w:rPr>
          <w:rFonts w:cs="Arial"/>
          <w:bCs/>
          <w:sz w:val="20"/>
          <w:szCs w:val="20"/>
          <w:lang w:val="en-US" w:eastAsia="en-CA"/>
        </w:rPr>
        <w:t xml:space="preserve">Neutrophil extracellular traps directly induce epithelial and endothelial cell death: a predominant role of histones. </w:t>
      </w:r>
      <w:r w:rsidR="00E13663" w:rsidRPr="000275D5">
        <w:rPr>
          <w:rFonts w:cs="Arial"/>
          <w:sz w:val="20"/>
          <w:szCs w:val="20"/>
          <w:lang w:val="en-US" w:eastAsia="en-CA"/>
        </w:rPr>
        <w:t>PLoS One</w:t>
      </w:r>
      <w:r w:rsidR="003E635E" w:rsidRPr="000275D5">
        <w:rPr>
          <w:rFonts w:cs="Arial"/>
          <w:sz w:val="20"/>
          <w:szCs w:val="20"/>
          <w:lang w:val="en-US" w:eastAsia="en-CA"/>
        </w:rPr>
        <w:t xml:space="preserve"> 2012;7:e32366.</w:t>
      </w:r>
    </w:p>
    <w:p w14:paraId="0CD92D80" w14:textId="360C6636" w:rsidR="004D09AA" w:rsidRPr="000275D5" w:rsidRDefault="005663BC" w:rsidP="000275D5">
      <w:pPr>
        <w:widowControl w:val="0"/>
        <w:autoSpaceDE w:val="0"/>
        <w:autoSpaceDN w:val="0"/>
        <w:adjustRightInd w:val="0"/>
        <w:spacing w:after="0" w:line="480" w:lineRule="auto"/>
        <w:jc w:val="both"/>
        <w:rPr>
          <w:rFonts w:cs="Arial"/>
          <w:sz w:val="20"/>
          <w:szCs w:val="20"/>
          <w:lang w:val="en-US" w:eastAsia="en-CA"/>
        </w:rPr>
      </w:pPr>
      <w:r w:rsidRPr="000275D5">
        <w:rPr>
          <w:rFonts w:cs="Times New Roman"/>
          <w:noProof/>
          <w:sz w:val="20"/>
          <w:szCs w:val="20"/>
        </w:rPr>
        <w:t>46</w:t>
      </w:r>
      <w:r w:rsidR="00E80079" w:rsidRPr="000275D5">
        <w:rPr>
          <w:rFonts w:cs="Times New Roman"/>
          <w:noProof/>
          <w:sz w:val="20"/>
          <w:szCs w:val="20"/>
        </w:rPr>
        <w:t>.</w:t>
      </w:r>
      <w:r w:rsidR="003E635E" w:rsidRPr="000275D5">
        <w:rPr>
          <w:rFonts w:cs="Times New Roman"/>
          <w:noProof/>
          <w:sz w:val="20"/>
          <w:szCs w:val="20"/>
        </w:rPr>
        <w:t xml:space="preserve"> H</w:t>
      </w:r>
      <w:r w:rsidR="003E635E" w:rsidRPr="000275D5">
        <w:rPr>
          <w:rFonts w:cs="Arial"/>
          <w:bCs/>
          <w:sz w:val="20"/>
          <w:szCs w:val="20"/>
          <w:lang w:val="en-US" w:eastAsia="en-CA"/>
        </w:rPr>
        <w:t>akkim</w:t>
      </w:r>
      <w:r w:rsidR="003E635E" w:rsidRPr="000275D5">
        <w:rPr>
          <w:rFonts w:cs="Arial"/>
          <w:sz w:val="20"/>
          <w:szCs w:val="20"/>
          <w:lang w:val="en-US" w:eastAsia="en-CA"/>
        </w:rPr>
        <w:t xml:space="preserve"> A, Fürnrohr BG, Amann K, Laube B, Abed UA, Brinkmann V, Herrmann M, Voll RE, Zychlinsky A. </w:t>
      </w:r>
      <w:r w:rsidR="003E635E" w:rsidRPr="000275D5">
        <w:rPr>
          <w:rFonts w:cs="Arial"/>
          <w:bCs/>
          <w:sz w:val="20"/>
          <w:szCs w:val="20"/>
          <w:lang w:val="en-US" w:eastAsia="en-CA"/>
        </w:rPr>
        <w:t xml:space="preserve">Impairment of neutrophil extracellular trap degradation is associated with lupus nephritis. </w:t>
      </w:r>
      <w:r w:rsidR="00E13663" w:rsidRPr="000275D5">
        <w:rPr>
          <w:rFonts w:cs="Arial"/>
          <w:sz w:val="20"/>
          <w:szCs w:val="20"/>
          <w:lang w:val="en-US" w:eastAsia="en-CA"/>
        </w:rPr>
        <w:t>Proc Natl Acad Sci USA</w:t>
      </w:r>
      <w:r w:rsidR="003E635E" w:rsidRPr="000275D5">
        <w:rPr>
          <w:rFonts w:cs="Arial"/>
          <w:sz w:val="20"/>
          <w:szCs w:val="20"/>
          <w:lang w:val="en-US" w:eastAsia="en-CA"/>
        </w:rPr>
        <w:t xml:space="preserve"> </w:t>
      </w:r>
      <w:r w:rsidR="003E635E" w:rsidRPr="000275D5">
        <w:rPr>
          <w:rFonts w:cs="Arial"/>
          <w:bCs/>
          <w:sz w:val="20"/>
          <w:szCs w:val="20"/>
          <w:lang w:val="en-US" w:eastAsia="en-CA"/>
        </w:rPr>
        <w:t>2010</w:t>
      </w:r>
      <w:r w:rsidR="00E13663" w:rsidRPr="000275D5">
        <w:rPr>
          <w:rFonts w:cs="Arial"/>
          <w:bCs/>
          <w:sz w:val="20"/>
          <w:szCs w:val="20"/>
          <w:lang w:val="en-US" w:eastAsia="en-CA"/>
        </w:rPr>
        <w:t>;</w:t>
      </w:r>
      <w:r w:rsidR="003E635E" w:rsidRPr="000275D5">
        <w:rPr>
          <w:rFonts w:cs="Arial"/>
          <w:sz w:val="20"/>
          <w:szCs w:val="20"/>
          <w:lang w:val="en-US" w:eastAsia="en-CA"/>
        </w:rPr>
        <w:t>107:9813-</w:t>
      </w:r>
      <w:r w:rsidR="00E13663" w:rsidRPr="000275D5">
        <w:rPr>
          <w:rFonts w:cs="Arial"/>
          <w:sz w:val="20"/>
          <w:szCs w:val="20"/>
          <w:lang w:val="en-US" w:eastAsia="en-CA"/>
        </w:rPr>
        <w:t>981</w:t>
      </w:r>
      <w:r w:rsidR="003E635E" w:rsidRPr="000275D5">
        <w:rPr>
          <w:rFonts w:cs="Arial"/>
          <w:sz w:val="20"/>
          <w:szCs w:val="20"/>
          <w:lang w:val="en-US" w:eastAsia="en-CA"/>
        </w:rPr>
        <w:t>8.</w:t>
      </w:r>
    </w:p>
    <w:p w14:paraId="13DDBDF0" w14:textId="3CCC6439" w:rsidR="00A427FB" w:rsidRPr="000275D5" w:rsidRDefault="00A427FB" w:rsidP="000275D5">
      <w:pPr>
        <w:spacing w:after="0" w:line="480" w:lineRule="auto"/>
        <w:jc w:val="both"/>
        <w:rPr>
          <w:rFonts w:cs="Arial"/>
          <w:sz w:val="20"/>
          <w:szCs w:val="20"/>
          <w:lang w:val="en-US" w:eastAsia="en-CA"/>
        </w:rPr>
      </w:pPr>
      <w:r w:rsidRPr="000275D5">
        <w:rPr>
          <w:rFonts w:cs="Arial"/>
          <w:sz w:val="20"/>
          <w:szCs w:val="20"/>
          <w:lang w:val="en-US" w:eastAsia="en-CA"/>
        </w:rPr>
        <w:br w:type="page"/>
      </w:r>
    </w:p>
    <w:p w14:paraId="09DE9EF3" w14:textId="77777777" w:rsidR="00A427FB" w:rsidRPr="000275D5" w:rsidRDefault="00A427FB" w:rsidP="000275D5">
      <w:pPr>
        <w:spacing w:after="0" w:line="480" w:lineRule="auto"/>
        <w:jc w:val="both"/>
        <w:rPr>
          <w:rFonts w:cs="Lucida Grande"/>
          <w:b/>
          <w:sz w:val="24"/>
          <w:szCs w:val="24"/>
          <w:u w:val="single"/>
          <w:lang w:val="en-US" w:eastAsia="en-CA"/>
        </w:rPr>
      </w:pPr>
      <w:r w:rsidRPr="000275D5">
        <w:rPr>
          <w:rFonts w:cs="Lucida Grande"/>
          <w:b/>
          <w:sz w:val="24"/>
          <w:szCs w:val="24"/>
          <w:u w:val="single"/>
          <w:lang w:val="en-US" w:eastAsia="en-CA"/>
        </w:rPr>
        <w:lastRenderedPageBreak/>
        <w:t>Tables</w:t>
      </w:r>
    </w:p>
    <w:p w14:paraId="406F2F6D" w14:textId="77777777" w:rsidR="00A427FB" w:rsidRPr="000275D5" w:rsidRDefault="00A427FB" w:rsidP="000275D5">
      <w:pPr>
        <w:spacing w:after="0" w:line="480" w:lineRule="auto"/>
        <w:jc w:val="both"/>
        <w:rPr>
          <w:rFonts w:cs="Lucida Grande"/>
          <w:sz w:val="20"/>
          <w:szCs w:val="20"/>
          <w:lang w:val="en-US" w:eastAsia="en-CA"/>
        </w:rPr>
      </w:pPr>
    </w:p>
    <w:p w14:paraId="1FEE3BFA" w14:textId="77777777" w:rsidR="00A427FB" w:rsidRPr="000275D5" w:rsidRDefault="00A427FB" w:rsidP="000275D5">
      <w:pPr>
        <w:pStyle w:val="NormalWeb"/>
        <w:spacing w:before="0" w:beforeAutospacing="0" w:after="0" w:afterAutospacing="0" w:line="480" w:lineRule="auto"/>
        <w:jc w:val="both"/>
        <w:rPr>
          <w:rFonts w:ascii="Calibri" w:hAnsi="Calibri" w:cs="Garamond"/>
          <w:sz w:val="20"/>
          <w:szCs w:val="20"/>
        </w:rPr>
      </w:pPr>
      <w:r w:rsidRPr="000275D5">
        <w:rPr>
          <w:rFonts w:ascii="Calibri" w:hAnsi="Calibri" w:cs="Garamond"/>
          <w:sz w:val="20"/>
          <w:szCs w:val="20"/>
        </w:rPr>
        <w:t>Table 1. Properties of NETs-degrading pathogen nucleases</w:t>
      </w:r>
    </w:p>
    <w:p w14:paraId="117FB493" w14:textId="77777777" w:rsidR="00A427FB" w:rsidRPr="000275D5" w:rsidRDefault="00A427FB" w:rsidP="000275D5">
      <w:pPr>
        <w:pStyle w:val="NormalWeb"/>
        <w:spacing w:before="0" w:beforeAutospacing="0" w:after="0" w:afterAutospacing="0" w:line="480" w:lineRule="auto"/>
        <w:jc w:val="both"/>
        <w:rPr>
          <w:rFonts w:ascii="Calibri" w:hAnsi="Calibri" w:cs="Garamond"/>
          <w:sz w:val="20"/>
          <w:szCs w:val="20"/>
        </w:rPr>
      </w:pPr>
    </w:p>
    <w:tbl>
      <w:tblPr>
        <w:tblW w:w="10774" w:type="dxa"/>
        <w:tblInd w:w="-983" w:type="dxa"/>
        <w:tblBorders>
          <w:top w:val="single" w:sz="8" w:space="0" w:color="A3A3A3"/>
          <w:left w:val="single" w:sz="8" w:space="0" w:color="A3A3A3"/>
          <w:bottom w:val="single" w:sz="8" w:space="0" w:color="A3A3A3"/>
          <w:right w:val="single" w:sz="8" w:space="0" w:color="A3A3A3"/>
        </w:tblBorders>
        <w:tblLayout w:type="fixed"/>
        <w:tblCellMar>
          <w:left w:w="0" w:type="dxa"/>
          <w:right w:w="0" w:type="dxa"/>
        </w:tblCellMar>
        <w:tblLook w:val="04A0" w:firstRow="1" w:lastRow="0" w:firstColumn="1" w:lastColumn="0" w:noHBand="0" w:noVBand="1"/>
      </w:tblPr>
      <w:tblGrid>
        <w:gridCol w:w="851"/>
        <w:gridCol w:w="1135"/>
        <w:gridCol w:w="1275"/>
        <w:gridCol w:w="1276"/>
        <w:gridCol w:w="1276"/>
        <w:gridCol w:w="1189"/>
        <w:gridCol w:w="795"/>
        <w:gridCol w:w="993"/>
        <w:gridCol w:w="1984"/>
      </w:tblGrid>
      <w:tr w:rsidR="00A427FB" w:rsidRPr="000275D5" w14:paraId="1C487B86" w14:textId="77777777" w:rsidTr="00A427FB">
        <w:trPr>
          <w:trHeight w:val="451"/>
        </w:trPr>
        <w:tc>
          <w:tcPr>
            <w:tcW w:w="851" w:type="dxa"/>
            <w:tcBorders>
              <w:top w:val="single" w:sz="8" w:space="0" w:color="A3A3A3"/>
              <w:left w:val="single" w:sz="8" w:space="0" w:color="A3A3A3"/>
              <w:bottom w:val="single" w:sz="8" w:space="0" w:color="A3A3A3"/>
              <w:right w:val="single" w:sz="8" w:space="0" w:color="A3A3A3"/>
            </w:tcBorders>
          </w:tcPr>
          <w:p w14:paraId="6B3F1B34"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Pathogen</w:t>
            </w:r>
          </w:p>
        </w:tc>
        <w:tc>
          <w:tcPr>
            <w:tcW w:w="113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6F0395BF"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Streptococcus sanguinis</w:t>
            </w:r>
          </w:p>
        </w:tc>
        <w:tc>
          <w:tcPr>
            <w:tcW w:w="127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7794A3F7"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Streptococcus suis</w:t>
            </w:r>
          </w:p>
        </w:tc>
        <w:tc>
          <w:tcPr>
            <w:tcW w:w="1276"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1C632402"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Streptococcus pyogenes</w:t>
            </w:r>
          </w:p>
          <w:p w14:paraId="22691C26"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(GAS)</w:t>
            </w:r>
          </w:p>
        </w:tc>
        <w:tc>
          <w:tcPr>
            <w:tcW w:w="1276"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356992DB"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Streptococcus pneumoniae</w:t>
            </w:r>
          </w:p>
        </w:tc>
        <w:tc>
          <w:tcPr>
            <w:tcW w:w="1189"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2E33A61D"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Streptococcus agalactiae</w:t>
            </w:r>
          </w:p>
          <w:p w14:paraId="0E78761D"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(GBS)</w:t>
            </w:r>
          </w:p>
        </w:tc>
        <w:tc>
          <w:tcPr>
            <w:tcW w:w="79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3E57E644"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Vibrio cholerae</w:t>
            </w:r>
          </w:p>
        </w:tc>
        <w:tc>
          <w:tcPr>
            <w:tcW w:w="993"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4D298D3A"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Leishmania infantum</w:t>
            </w:r>
          </w:p>
        </w:tc>
        <w:tc>
          <w:tcPr>
            <w:tcW w:w="1984"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4E1BD1B2"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Leishmania longipalpis</w:t>
            </w:r>
          </w:p>
        </w:tc>
      </w:tr>
      <w:tr w:rsidR="00A427FB" w:rsidRPr="000275D5" w14:paraId="70AD28C5" w14:textId="77777777" w:rsidTr="00A427FB">
        <w:trPr>
          <w:trHeight w:val="240"/>
        </w:trPr>
        <w:tc>
          <w:tcPr>
            <w:tcW w:w="851" w:type="dxa"/>
            <w:tcBorders>
              <w:top w:val="single" w:sz="8" w:space="0" w:color="A3A3A3"/>
              <w:left w:val="single" w:sz="8" w:space="0" w:color="A3A3A3"/>
              <w:bottom w:val="single" w:sz="8" w:space="0" w:color="A3A3A3"/>
              <w:right w:val="single" w:sz="8" w:space="0" w:color="A3A3A3"/>
            </w:tcBorders>
          </w:tcPr>
          <w:p w14:paraId="23B77FB3"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Nuclease</w:t>
            </w:r>
          </w:p>
        </w:tc>
        <w:tc>
          <w:tcPr>
            <w:tcW w:w="113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tcPr>
          <w:p w14:paraId="51AABC76"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SWAN</w:t>
            </w:r>
          </w:p>
        </w:tc>
        <w:tc>
          <w:tcPr>
            <w:tcW w:w="127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tcPr>
          <w:p w14:paraId="1E0CCAD1"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SsnA</w:t>
            </w:r>
          </w:p>
        </w:tc>
        <w:tc>
          <w:tcPr>
            <w:tcW w:w="1276"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tcPr>
          <w:p w14:paraId="6BCD867F"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Sda1/SdaD2</w:t>
            </w:r>
          </w:p>
        </w:tc>
        <w:tc>
          <w:tcPr>
            <w:tcW w:w="1276"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tcPr>
          <w:p w14:paraId="46AD966B"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EndA</w:t>
            </w:r>
          </w:p>
        </w:tc>
        <w:tc>
          <w:tcPr>
            <w:tcW w:w="1189"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tcPr>
          <w:p w14:paraId="0C707073"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NucA</w:t>
            </w:r>
          </w:p>
        </w:tc>
        <w:tc>
          <w:tcPr>
            <w:tcW w:w="79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tcPr>
          <w:p w14:paraId="50969CA1"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Dns and Xds</w:t>
            </w:r>
          </w:p>
        </w:tc>
        <w:tc>
          <w:tcPr>
            <w:tcW w:w="993"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tcPr>
          <w:p w14:paraId="3D03B6D0"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3’NT/NU</w:t>
            </w:r>
          </w:p>
        </w:tc>
        <w:tc>
          <w:tcPr>
            <w:tcW w:w="1984"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tcPr>
          <w:p w14:paraId="528919BC"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Lundep</w:t>
            </w:r>
          </w:p>
        </w:tc>
      </w:tr>
      <w:tr w:rsidR="00A427FB" w:rsidRPr="000275D5" w14:paraId="5AD86C9E" w14:textId="77777777" w:rsidTr="00A427FB">
        <w:trPr>
          <w:trHeight w:val="210"/>
        </w:trPr>
        <w:tc>
          <w:tcPr>
            <w:tcW w:w="851" w:type="dxa"/>
            <w:tcBorders>
              <w:top w:val="single" w:sz="8" w:space="0" w:color="A3A3A3"/>
              <w:left w:val="single" w:sz="8" w:space="0" w:color="A3A3A3"/>
              <w:bottom w:val="single" w:sz="8" w:space="0" w:color="A3A3A3"/>
              <w:right w:val="single" w:sz="8" w:space="0" w:color="A3A3A3"/>
            </w:tcBorders>
          </w:tcPr>
          <w:p w14:paraId="3E0207DA"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Pathogen induces NETs</w:t>
            </w:r>
          </w:p>
        </w:tc>
        <w:tc>
          <w:tcPr>
            <w:tcW w:w="113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6EF3FA74"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Unknown</w:t>
            </w:r>
          </w:p>
        </w:tc>
        <w:tc>
          <w:tcPr>
            <w:tcW w:w="127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20DC2031"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Yes</w:t>
            </w:r>
          </w:p>
        </w:tc>
        <w:tc>
          <w:tcPr>
            <w:tcW w:w="1276"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37CBA894"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 -</w:t>
            </w:r>
          </w:p>
        </w:tc>
        <w:tc>
          <w:tcPr>
            <w:tcW w:w="1276"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1B0F1920"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Yes</w:t>
            </w:r>
          </w:p>
        </w:tc>
        <w:tc>
          <w:tcPr>
            <w:tcW w:w="1189"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2D438E8F"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 -</w:t>
            </w:r>
          </w:p>
        </w:tc>
        <w:tc>
          <w:tcPr>
            <w:tcW w:w="79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13C0C4B1"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Yes</w:t>
            </w:r>
          </w:p>
        </w:tc>
        <w:tc>
          <w:tcPr>
            <w:tcW w:w="993"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65466B60"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Yes</w:t>
            </w:r>
          </w:p>
        </w:tc>
        <w:tc>
          <w:tcPr>
            <w:tcW w:w="1984"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5992411A"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w:t>
            </w:r>
          </w:p>
        </w:tc>
      </w:tr>
      <w:tr w:rsidR="00A427FB" w:rsidRPr="000275D5" w14:paraId="29D47EDF" w14:textId="77777777" w:rsidTr="00A427FB">
        <w:trPr>
          <w:trHeight w:val="144"/>
        </w:trPr>
        <w:tc>
          <w:tcPr>
            <w:tcW w:w="851" w:type="dxa"/>
            <w:tcBorders>
              <w:top w:val="single" w:sz="8" w:space="0" w:color="A3A3A3"/>
              <w:left w:val="single" w:sz="8" w:space="0" w:color="A3A3A3"/>
              <w:bottom w:val="single" w:sz="8" w:space="0" w:color="A3A3A3"/>
              <w:right w:val="single" w:sz="8" w:space="0" w:color="A3A3A3"/>
            </w:tcBorders>
          </w:tcPr>
          <w:p w14:paraId="44B86650"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Pathogen trapped/</w:t>
            </w:r>
          </w:p>
          <w:p w14:paraId="3BCBD200" w14:textId="7139EF50"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killed</w:t>
            </w:r>
          </w:p>
        </w:tc>
        <w:tc>
          <w:tcPr>
            <w:tcW w:w="113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1544135C"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 -</w:t>
            </w:r>
          </w:p>
        </w:tc>
        <w:tc>
          <w:tcPr>
            <w:tcW w:w="127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6FA75D3A"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Trapped</w:t>
            </w:r>
          </w:p>
          <w:p w14:paraId="02B06BBE"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Not killed</w:t>
            </w:r>
          </w:p>
        </w:tc>
        <w:tc>
          <w:tcPr>
            <w:tcW w:w="1276"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4521FA44"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 -</w:t>
            </w:r>
          </w:p>
        </w:tc>
        <w:tc>
          <w:tcPr>
            <w:tcW w:w="1276"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438ADCEB"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Trapped</w:t>
            </w:r>
          </w:p>
          <w:p w14:paraId="414A0886" w14:textId="77777777" w:rsidR="00A427FB" w:rsidRPr="000275D5" w:rsidRDefault="00A427FB" w:rsidP="000275D5">
            <w:pPr>
              <w:spacing w:after="0" w:line="480" w:lineRule="auto"/>
              <w:jc w:val="both"/>
              <w:rPr>
                <w:rFonts w:eastAsia="Times New Roman" w:cs="Times New Roman"/>
                <w:sz w:val="16"/>
                <w:szCs w:val="16"/>
              </w:rPr>
            </w:pPr>
            <w:r w:rsidRPr="000275D5">
              <w:rPr>
                <w:rFonts w:eastAsia="Times New Roman" w:cs="Times New Roman"/>
                <w:sz w:val="16"/>
                <w:szCs w:val="16"/>
                <w:lang w:eastAsia="en-GB"/>
              </w:rPr>
              <w:t>Not killed</w:t>
            </w:r>
            <w:r w:rsidRPr="000275D5">
              <w:rPr>
                <w:rFonts w:eastAsia="Times New Roman" w:cs="Times New Roman"/>
                <w:sz w:val="16"/>
                <w:szCs w:val="16"/>
              </w:rPr>
              <w:t xml:space="preserve"> </w:t>
            </w:r>
          </w:p>
        </w:tc>
        <w:tc>
          <w:tcPr>
            <w:tcW w:w="1189"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5035DEC3"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Not killed</w:t>
            </w:r>
          </w:p>
        </w:tc>
        <w:tc>
          <w:tcPr>
            <w:tcW w:w="79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3DAFAFC3"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 </w:t>
            </w:r>
          </w:p>
        </w:tc>
        <w:tc>
          <w:tcPr>
            <w:tcW w:w="993"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17F6AC46"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 -</w:t>
            </w:r>
          </w:p>
        </w:tc>
        <w:tc>
          <w:tcPr>
            <w:tcW w:w="1984"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6D3BCA80"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w:t>
            </w:r>
          </w:p>
        </w:tc>
      </w:tr>
      <w:tr w:rsidR="00A427FB" w:rsidRPr="000275D5" w14:paraId="01978358" w14:textId="77777777" w:rsidTr="00A427FB">
        <w:trPr>
          <w:trHeight w:val="144"/>
        </w:trPr>
        <w:tc>
          <w:tcPr>
            <w:tcW w:w="851" w:type="dxa"/>
            <w:tcBorders>
              <w:top w:val="single" w:sz="8" w:space="0" w:color="A3A3A3"/>
              <w:left w:val="single" w:sz="8" w:space="0" w:color="A3A3A3"/>
              <w:bottom w:val="single" w:sz="8" w:space="0" w:color="A3A3A3"/>
              <w:right w:val="single" w:sz="8" w:space="0" w:color="A3A3A3"/>
            </w:tcBorders>
          </w:tcPr>
          <w:p w14:paraId="5813F9EA"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Location</w:t>
            </w:r>
          </w:p>
        </w:tc>
        <w:tc>
          <w:tcPr>
            <w:tcW w:w="113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11677C19"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Cell-wall anchored</w:t>
            </w:r>
          </w:p>
        </w:tc>
        <w:tc>
          <w:tcPr>
            <w:tcW w:w="127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4A1088BF"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Cell-wall anchored and</w:t>
            </w:r>
          </w:p>
          <w:p w14:paraId="775AF408"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secreted</w:t>
            </w:r>
          </w:p>
        </w:tc>
        <w:tc>
          <w:tcPr>
            <w:tcW w:w="1276"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7750BF47"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Secreted</w:t>
            </w:r>
          </w:p>
        </w:tc>
        <w:tc>
          <w:tcPr>
            <w:tcW w:w="1276"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6FC7080B"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Membrane-bound</w:t>
            </w:r>
          </w:p>
        </w:tc>
        <w:tc>
          <w:tcPr>
            <w:tcW w:w="1189"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418C7493"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Secreted</w:t>
            </w:r>
          </w:p>
        </w:tc>
        <w:tc>
          <w:tcPr>
            <w:tcW w:w="79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4460F881"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Extracellular</w:t>
            </w:r>
          </w:p>
        </w:tc>
        <w:tc>
          <w:tcPr>
            <w:tcW w:w="993"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572A432E"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 -</w:t>
            </w:r>
          </w:p>
        </w:tc>
        <w:tc>
          <w:tcPr>
            <w:tcW w:w="1984"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0B601F25"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 -</w:t>
            </w:r>
          </w:p>
        </w:tc>
      </w:tr>
      <w:tr w:rsidR="00A427FB" w:rsidRPr="000275D5" w14:paraId="1F56001A" w14:textId="77777777" w:rsidTr="00A427FB">
        <w:trPr>
          <w:trHeight w:val="144"/>
        </w:trPr>
        <w:tc>
          <w:tcPr>
            <w:tcW w:w="851" w:type="dxa"/>
            <w:tcBorders>
              <w:top w:val="single" w:sz="8" w:space="0" w:color="A3A3A3"/>
              <w:left w:val="single" w:sz="8" w:space="0" w:color="A3A3A3"/>
              <w:bottom w:val="single" w:sz="8" w:space="0" w:color="A3A3A3"/>
              <w:right w:val="single" w:sz="8" w:space="0" w:color="A3A3A3"/>
            </w:tcBorders>
          </w:tcPr>
          <w:p w14:paraId="2C968396"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Ca</w:t>
            </w:r>
            <w:r w:rsidRPr="000275D5">
              <w:rPr>
                <w:rFonts w:eastAsia="Times New Roman" w:cs="Times New Roman"/>
                <w:sz w:val="16"/>
                <w:szCs w:val="16"/>
                <w:vertAlign w:val="superscript"/>
                <w:lang w:eastAsia="en-GB"/>
              </w:rPr>
              <w:t>2+</w:t>
            </w:r>
            <w:r w:rsidRPr="000275D5">
              <w:rPr>
                <w:rFonts w:eastAsia="Times New Roman" w:cs="Times New Roman"/>
                <w:sz w:val="16"/>
                <w:szCs w:val="16"/>
                <w:lang w:eastAsia="en-GB"/>
              </w:rPr>
              <w:t xml:space="preserve"> dependent</w:t>
            </w:r>
          </w:p>
        </w:tc>
        <w:tc>
          <w:tcPr>
            <w:tcW w:w="113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2542E950"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Yes</w:t>
            </w:r>
          </w:p>
        </w:tc>
        <w:tc>
          <w:tcPr>
            <w:tcW w:w="127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12FD5C8C"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Yes</w:t>
            </w:r>
          </w:p>
        </w:tc>
        <w:tc>
          <w:tcPr>
            <w:tcW w:w="1276"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1CD424B7"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 -</w:t>
            </w:r>
          </w:p>
        </w:tc>
        <w:tc>
          <w:tcPr>
            <w:tcW w:w="1276"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11914501"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Not known</w:t>
            </w:r>
          </w:p>
        </w:tc>
        <w:tc>
          <w:tcPr>
            <w:tcW w:w="1189"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0D110242"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Not known</w:t>
            </w:r>
          </w:p>
        </w:tc>
        <w:tc>
          <w:tcPr>
            <w:tcW w:w="79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6090535C"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 -</w:t>
            </w:r>
          </w:p>
        </w:tc>
        <w:tc>
          <w:tcPr>
            <w:tcW w:w="993"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1BDAED84"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 -</w:t>
            </w:r>
          </w:p>
        </w:tc>
        <w:tc>
          <w:tcPr>
            <w:tcW w:w="1984"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38D6B121"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 -</w:t>
            </w:r>
          </w:p>
        </w:tc>
      </w:tr>
      <w:tr w:rsidR="00A427FB" w:rsidRPr="000275D5" w14:paraId="358049F7" w14:textId="77777777" w:rsidTr="00A427FB">
        <w:trPr>
          <w:trHeight w:val="144"/>
        </w:trPr>
        <w:tc>
          <w:tcPr>
            <w:tcW w:w="851" w:type="dxa"/>
            <w:tcBorders>
              <w:top w:val="single" w:sz="8" w:space="0" w:color="A3A3A3"/>
              <w:left w:val="single" w:sz="8" w:space="0" w:color="A3A3A3"/>
              <w:bottom w:val="single" w:sz="8" w:space="0" w:color="A3A3A3"/>
              <w:right w:val="single" w:sz="8" w:space="0" w:color="A3A3A3"/>
            </w:tcBorders>
          </w:tcPr>
          <w:p w14:paraId="414EB95E" w14:textId="77777777" w:rsidR="00A427FB" w:rsidRPr="000275D5" w:rsidRDefault="00A427FB" w:rsidP="000275D5">
            <w:pPr>
              <w:spacing w:after="0" w:line="480" w:lineRule="auto"/>
              <w:jc w:val="both"/>
              <w:rPr>
                <w:rFonts w:eastAsia="Times New Roman" w:cs="Times New Roman"/>
                <w:sz w:val="16"/>
                <w:szCs w:val="16"/>
                <w:vertAlign w:val="superscript"/>
                <w:lang w:eastAsia="en-GB"/>
              </w:rPr>
            </w:pPr>
            <w:r w:rsidRPr="000275D5">
              <w:rPr>
                <w:rFonts w:eastAsia="Times New Roman" w:cs="Times New Roman"/>
                <w:sz w:val="16"/>
                <w:szCs w:val="16"/>
                <w:lang w:eastAsia="en-GB"/>
              </w:rPr>
              <w:t>Mg</w:t>
            </w:r>
            <w:r w:rsidRPr="000275D5">
              <w:rPr>
                <w:rFonts w:eastAsia="Times New Roman" w:cs="Times New Roman"/>
                <w:sz w:val="16"/>
                <w:szCs w:val="16"/>
                <w:vertAlign w:val="superscript"/>
                <w:lang w:eastAsia="en-GB"/>
              </w:rPr>
              <w:t>2+</w:t>
            </w:r>
            <w:r w:rsidRPr="000275D5">
              <w:rPr>
                <w:rFonts w:eastAsia="Times New Roman" w:cs="Times New Roman"/>
                <w:sz w:val="16"/>
                <w:szCs w:val="16"/>
                <w:lang w:eastAsia="en-GB"/>
              </w:rPr>
              <w:t xml:space="preserve"> dependent</w:t>
            </w:r>
          </w:p>
        </w:tc>
        <w:tc>
          <w:tcPr>
            <w:tcW w:w="113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042A0F69"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Yes</w:t>
            </w:r>
          </w:p>
        </w:tc>
        <w:tc>
          <w:tcPr>
            <w:tcW w:w="127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5C9DF4D4"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Yes</w:t>
            </w:r>
          </w:p>
        </w:tc>
        <w:tc>
          <w:tcPr>
            <w:tcW w:w="1276"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32C64002"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 -</w:t>
            </w:r>
          </w:p>
        </w:tc>
        <w:tc>
          <w:tcPr>
            <w:tcW w:w="1276"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7A926224"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Not known</w:t>
            </w:r>
          </w:p>
        </w:tc>
        <w:tc>
          <w:tcPr>
            <w:tcW w:w="1189"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5CCC01FA"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Yes</w:t>
            </w:r>
          </w:p>
        </w:tc>
        <w:tc>
          <w:tcPr>
            <w:tcW w:w="79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1974BA40"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 -</w:t>
            </w:r>
          </w:p>
        </w:tc>
        <w:tc>
          <w:tcPr>
            <w:tcW w:w="993"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2E19E857"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 -</w:t>
            </w:r>
          </w:p>
        </w:tc>
        <w:tc>
          <w:tcPr>
            <w:tcW w:w="1984"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32F32933"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 -</w:t>
            </w:r>
          </w:p>
        </w:tc>
      </w:tr>
      <w:tr w:rsidR="00A427FB" w:rsidRPr="000275D5" w14:paraId="756F694E" w14:textId="77777777" w:rsidTr="00A427FB">
        <w:trPr>
          <w:trHeight w:val="144"/>
        </w:trPr>
        <w:tc>
          <w:tcPr>
            <w:tcW w:w="851" w:type="dxa"/>
            <w:tcBorders>
              <w:top w:val="single" w:sz="8" w:space="0" w:color="A3A3A3"/>
              <w:left w:val="single" w:sz="8" w:space="0" w:color="A3A3A3"/>
              <w:bottom w:val="single" w:sz="8" w:space="0" w:color="A3A3A3"/>
              <w:right w:val="single" w:sz="8" w:space="0" w:color="A3A3A3"/>
            </w:tcBorders>
          </w:tcPr>
          <w:p w14:paraId="15A26AAA"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RNase</w:t>
            </w:r>
          </w:p>
        </w:tc>
        <w:tc>
          <w:tcPr>
            <w:tcW w:w="113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12E2BEBF"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Yes</w:t>
            </w:r>
          </w:p>
        </w:tc>
        <w:tc>
          <w:tcPr>
            <w:tcW w:w="127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1FBC67B3"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 Not known</w:t>
            </w:r>
          </w:p>
        </w:tc>
        <w:tc>
          <w:tcPr>
            <w:tcW w:w="1276"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19E30E5A"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 -</w:t>
            </w:r>
          </w:p>
        </w:tc>
        <w:tc>
          <w:tcPr>
            <w:tcW w:w="1276"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36AA61BF"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Not known</w:t>
            </w:r>
          </w:p>
        </w:tc>
        <w:tc>
          <w:tcPr>
            <w:tcW w:w="1189"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4174A811"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Not known</w:t>
            </w:r>
          </w:p>
        </w:tc>
        <w:tc>
          <w:tcPr>
            <w:tcW w:w="79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33605930"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 -</w:t>
            </w:r>
          </w:p>
        </w:tc>
        <w:tc>
          <w:tcPr>
            <w:tcW w:w="993"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124A4515"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 -</w:t>
            </w:r>
          </w:p>
        </w:tc>
        <w:tc>
          <w:tcPr>
            <w:tcW w:w="1984"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hideMark/>
          </w:tcPr>
          <w:p w14:paraId="4648E469"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 -</w:t>
            </w:r>
          </w:p>
        </w:tc>
      </w:tr>
      <w:tr w:rsidR="00A427FB" w:rsidRPr="000275D5" w14:paraId="121EBBF1" w14:textId="77777777" w:rsidTr="00A427FB">
        <w:trPr>
          <w:trHeight w:val="144"/>
        </w:trPr>
        <w:tc>
          <w:tcPr>
            <w:tcW w:w="851" w:type="dxa"/>
            <w:tcBorders>
              <w:top w:val="single" w:sz="8" w:space="0" w:color="A3A3A3"/>
              <w:left w:val="single" w:sz="8" w:space="0" w:color="A3A3A3"/>
              <w:bottom w:val="single" w:sz="8" w:space="0" w:color="A3A3A3"/>
              <w:right w:val="single" w:sz="8" w:space="0" w:color="A3A3A3"/>
            </w:tcBorders>
          </w:tcPr>
          <w:p w14:paraId="4E27DB62"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Other function</w:t>
            </w:r>
          </w:p>
        </w:tc>
        <w:tc>
          <w:tcPr>
            <w:tcW w:w="113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tcPr>
          <w:p w14:paraId="6A1816CA"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w:t>
            </w:r>
          </w:p>
        </w:tc>
        <w:tc>
          <w:tcPr>
            <w:tcW w:w="127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tcPr>
          <w:p w14:paraId="392F3B92"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Knockout grows as well as wildtype</w:t>
            </w:r>
          </w:p>
        </w:tc>
        <w:tc>
          <w:tcPr>
            <w:tcW w:w="1276"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tcPr>
          <w:p w14:paraId="640D1100"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w:t>
            </w:r>
          </w:p>
        </w:tc>
        <w:tc>
          <w:tcPr>
            <w:tcW w:w="1276"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tcPr>
          <w:p w14:paraId="64521958"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Knockout grows as well as wildtype</w:t>
            </w:r>
          </w:p>
        </w:tc>
        <w:tc>
          <w:tcPr>
            <w:tcW w:w="1189"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tcPr>
          <w:p w14:paraId="3CA337D6"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w:t>
            </w:r>
          </w:p>
        </w:tc>
        <w:tc>
          <w:tcPr>
            <w:tcW w:w="795"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tcPr>
          <w:p w14:paraId="5CA1D1AD"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Biofilm formation</w:t>
            </w:r>
          </w:p>
        </w:tc>
        <w:tc>
          <w:tcPr>
            <w:tcW w:w="993"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tcPr>
          <w:p w14:paraId="46F5B7E2" w14:textId="77777777"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sz w:val="16"/>
                <w:szCs w:val="16"/>
                <w:lang w:eastAsia="en-GB"/>
              </w:rPr>
              <w:t>-</w:t>
            </w:r>
          </w:p>
        </w:tc>
        <w:tc>
          <w:tcPr>
            <w:tcW w:w="1984" w:type="dxa"/>
            <w:tcBorders>
              <w:top w:val="single" w:sz="8" w:space="0" w:color="A3A3A3"/>
              <w:left w:val="single" w:sz="8" w:space="0" w:color="A3A3A3"/>
              <w:bottom w:val="single" w:sz="8" w:space="0" w:color="A3A3A3"/>
              <w:right w:val="single" w:sz="8" w:space="0" w:color="A3A3A3"/>
            </w:tcBorders>
            <w:tcMar>
              <w:top w:w="40" w:type="dxa"/>
              <w:left w:w="60" w:type="dxa"/>
              <w:bottom w:w="40" w:type="dxa"/>
              <w:right w:w="60" w:type="dxa"/>
            </w:tcMar>
          </w:tcPr>
          <w:p w14:paraId="5B9C315E" w14:textId="25DC5020" w:rsidR="00A427FB" w:rsidRPr="000275D5" w:rsidRDefault="00A427FB" w:rsidP="000275D5">
            <w:pPr>
              <w:spacing w:after="0" w:line="480" w:lineRule="auto"/>
              <w:jc w:val="both"/>
              <w:rPr>
                <w:rFonts w:eastAsia="Times New Roman" w:cs="Times New Roman"/>
                <w:sz w:val="16"/>
                <w:szCs w:val="16"/>
                <w:lang w:eastAsia="en-GB"/>
              </w:rPr>
            </w:pPr>
            <w:r w:rsidRPr="000275D5">
              <w:rPr>
                <w:rFonts w:eastAsia="Times New Roman" w:cs="Times New Roman"/>
                <w:color w:val="000000"/>
                <w:sz w:val="16"/>
                <w:szCs w:val="16"/>
                <w:lang w:eastAsia="en-GB"/>
              </w:rPr>
              <w:t>Lower blood viscosity and facilitate sandfly feeding</w:t>
            </w:r>
          </w:p>
        </w:tc>
      </w:tr>
    </w:tbl>
    <w:p w14:paraId="401CC965" w14:textId="0CE0F48D" w:rsidR="00E21F5E" w:rsidRPr="000275D5" w:rsidRDefault="00A427FB" w:rsidP="000275D5">
      <w:pPr>
        <w:pStyle w:val="NormalWeb"/>
        <w:spacing w:before="0" w:beforeAutospacing="0" w:after="0" w:afterAutospacing="0" w:line="480" w:lineRule="auto"/>
        <w:jc w:val="both"/>
        <w:rPr>
          <w:rFonts w:ascii="Calibri" w:hAnsi="Calibri" w:cs="Garamond"/>
          <w:sz w:val="20"/>
          <w:szCs w:val="20"/>
        </w:rPr>
      </w:pPr>
      <w:r w:rsidRPr="000275D5" w:rsidDel="00526F72">
        <w:rPr>
          <w:rFonts w:ascii="Calibri" w:hAnsi="Calibri" w:cs="Garamond"/>
          <w:sz w:val="20"/>
          <w:szCs w:val="20"/>
        </w:rPr>
        <w:t xml:space="preserve"> </w:t>
      </w:r>
    </w:p>
    <w:p w14:paraId="2D128C1B" w14:textId="77777777" w:rsidR="00E21F5E" w:rsidRPr="000275D5" w:rsidRDefault="00E21F5E" w:rsidP="000275D5">
      <w:pPr>
        <w:spacing w:after="0" w:line="480" w:lineRule="auto"/>
        <w:jc w:val="both"/>
        <w:rPr>
          <w:rFonts w:eastAsia="Times New Roman" w:cs="Garamond"/>
          <w:sz w:val="20"/>
          <w:szCs w:val="20"/>
          <w:lang w:eastAsia="en-GB"/>
        </w:rPr>
      </w:pPr>
      <w:r w:rsidRPr="000275D5">
        <w:rPr>
          <w:rFonts w:cs="Garamond"/>
          <w:sz w:val="20"/>
          <w:szCs w:val="20"/>
        </w:rPr>
        <w:br w:type="page"/>
      </w:r>
    </w:p>
    <w:p w14:paraId="3F6B27C1" w14:textId="730C6A58" w:rsidR="00A427FB" w:rsidRPr="000275D5" w:rsidRDefault="00E21F5E" w:rsidP="000275D5">
      <w:pPr>
        <w:pStyle w:val="NormalWeb"/>
        <w:spacing w:before="0" w:beforeAutospacing="0" w:after="0" w:afterAutospacing="0" w:line="480" w:lineRule="auto"/>
        <w:jc w:val="both"/>
        <w:rPr>
          <w:rFonts w:ascii="Calibri" w:hAnsi="Calibri" w:cs="Garamond"/>
          <w:b/>
          <w:u w:val="single"/>
        </w:rPr>
      </w:pPr>
      <w:r w:rsidRPr="000275D5">
        <w:rPr>
          <w:rFonts w:ascii="Calibri" w:hAnsi="Calibri" w:cs="Garamond"/>
          <w:b/>
          <w:u w:val="single"/>
        </w:rPr>
        <w:lastRenderedPageBreak/>
        <w:t>Figure</w:t>
      </w:r>
      <w:r w:rsidR="000275D5">
        <w:rPr>
          <w:rFonts w:ascii="Calibri" w:hAnsi="Calibri" w:cs="Garamond"/>
          <w:b/>
          <w:u w:val="single"/>
        </w:rPr>
        <w:t xml:space="preserve"> legend</w:t>
      </w:r>
      <w:r w:rsidRPr="000275D5">
        <w:rPr>
          <w:rFonts w:ascii="Calibri" w:hAnsi="Calibri" w:cs="Garamond"/>
          <w:b/>
          <w:u w:val="single"/>
        </w:rPr>
        <w:t>s</w:t>
      </w:r>
    </w:p>
    <w:p w14:paraId="2C580A02" w14:textId="77777777" w:rsidR="00E21F5E" w:rsidRPr="000275D5" w:rsidRDefault="00E21F5E" w:rsidP="000275D5">
      <w:pPr>
        <w:pStyle w:val="NormalWeb"/>
        <w:spacing w:before="0" w:beforeAutospacing="0" w:after="0" w:afterAutospacing="0" w:line="480" w:lineRule="auto"/>
        <w:jc w:val="both"/>
        <w:rPr>
          <w:rFonts w:ascii="Calibri" w:hAnsi="Calibri" w:cs="Garamond"/>
          <w:sz w:val="20"/>
          <w:szCs w:val="20"/>
        </w:rPr>
      </w:pPr>
    </w:p>
    <w:p w14:paraId="5A570B86" w14:textId="77777777" w:rsidR="00876AAD" w:rsidRPr="000275D5" w:rsidRDefault="00876AAD" w:rsidP="00876AAD">
      <w:pPr>
        <w:spacing w:after="0" w:line="480" w:lineRule="auto"/>
        <w:jc w:val="both"/>
        <w:rPr>
          <w:rFonts w:eastAsia="Times New Roman" w:cs="Garamond"/>
          <w:b/>
          <w:sz w:val="20"/>
          <w:szCs w:val="20"/>
          <w:lang w:eastAsia="en-GB"/>
        </w:rPr>
      </w:pPr>
      <w:r w:rsidRPr="000275D5">
        <w:rPr>
          <w:rFonts w:eastAsia="Times New Roman" w:cs="Garamond"/>
          <w:b/>
          <w:sz w:val="20"/>
          <w:szCs w:val="20"/>
          <w:lang w:eastAsia="en-GB"/>
        </w:rPr>
        <w:t>Figure 1. Neutrophil extracellular trap release.</w:t>
      </w:r>
    </w:p>
    <w:p w14:paraId="586201C0" w14:textId="71ED46BB" w:rsidR="00876AAD" w:rsidRPr="00354202" w:rsidRDefault="00876AAD" w:rsidP="00876AAD">
      <w:pPr>
        <w:spacing w:line="480" w:lineRule="auto"/>
        <w:jc w:val="both"/>
        <w:rPr>
          <w:rFonts w:cs="Arial"/>
          <w:sz w:val="20"/>
          <w:szCs w:val="20"/>
        </w:rPr>
      </w:pPr>
      <w:r w:rsidRPr="00354202">
        <w:rPr>
          <w:rFonts w:cs="Arial"/>
          <w:sz w:val="20"/>
          <w:szCs w:val="20"/>
        </w:rPr>
        <w:t>1.</w:t>
      </w:r>
      <w:r>
        <w:rPr>
          <w:rFonts w:cs="Arial"/>
          <w:sz w:val="20"/>
          <w:szCs w:val="20"/>
        </w:rPr>
        <w:t xml:space="preserve"> </w:t>
      </w:r>
      <w:r w:rsidRPr="00354202">
        <w:rPr>
          <w:rFonts w:cs="Arial"/>
          <w:sz w:val="20"/>
          <w:szCs w:val="20"/>
        </w:rPr>
        <w:t xml:space="preserve">Upon stimulation </w:t>
      </w:r>
      <w:r>
        <w:rPr>
          <w:rFonts w:cs="Arial"/>
          <w:sz w:val="20"/>
          <w:szCs w:val="20"/>
        </w:rPr>
        <w:t>by</w:t>
      </w:r>
      <w:r w:rsidRPr="00354202">
        <w:rPr>
          <w:rFonts w:cs="Arial"/>
          <w:sz w:val="20"/>
          <w:szCs w:val="20"/>
        </w:rPr>
        <w:t xml:space="preserve"> a variety of triggers, including many pathogens, neutrophils release neutrophil extracellular traps (NETs) into the extracellular space. 2. These structures are composed of DNA coated with histones a</w:t>
      </w:r>
      <w:r>
        <w:rPr>
          <w:rFonts w:cs="Arial"/>
          <w:sz w:val="20"/>
          <w:szCs w:val="20"/>
        </w:rPr>
        <w:t xml:space="preserve">nd chromatin, and trap microbes </w:t>
      </w:r>
      <w:r w:rsidRPr="00354202">
        <w:rPr>
          <w:rFonts w:cs="Arial"/>
          <w:sz w:val="20"/>
          <w:szCs w:val="20"/>
        </w:rPr>
        <w:t xml:space="preserve">in a concentrated environment of antimicrobial proteins </w:t>
      </w:r>
      <w:r>
        <w:rPr>
          <w:rFonts w:cs="Arial"/>
          <w:sz w:val="20"/>
          <w:szCs w:val="20"/>
        </w:rPr>
        <w:t>such as neutrophil elastase and myeloperoxidase</w:t>
      </w:r>
      <w:r w:rsidRPr="00354202">
        <w:rPr>
          <w:rFonts w:cs="Arial"/>
          <w:sz w:val="20"/>
          <w:szCs w:val="20"/>
        </w:rPr>
        <w:t xml:space="preserve">. </w:t>
      </w:r>
      <w:r>
        <w:rPr>
          <w:rFonts w:cs="Arial"/>
          <w:sz w:val="20"/>
          <w:szCs w:val="20"/>
        </w:rPr>
        <w:t>Inset are images showing (</w:t>
      </w:r>
      <w:r w:rsidRPr="00511AB4">
        <w:rPr>
          <w:rFonts w:cs="Arial"/>
          <w:i/>
          <w:sz w:val="20"/>
          <w:szCs w:val="20"/>
        </w:rPr>
        <w:t>left</w:t>
      </w:r>
      <w:r>
        <w:rPr>
          <w:rFonts w:cs="Arial"/>
          <w:sz w:val="20"/>
          <w:szCs w:val="20"/>
        </w:rPr>
        <w:t>) human NETs released by PMA-stimulated neutrophils by fluorescence microscopy using Sytox Green (arrows), and (</w:t>
      </w:r>
      <w:r>
        <w:rPr>
          <w:rFonts w:cs="Arial"/>
          <w:i/>
          <w:sz w:val="20"/>
          <w:szCs w:val="20"/>
        </w:rPr>
        <w:t>right</w:t>
      </w:r>
      <w:r>
        <w:rPr>
          <w:rFonts w:cs="Arial"/>
          <w:sz w:val="20"/>
          <w:szCs w:val="20"/>
        </w:rPr>
        <w:t xml:space="preserve">) green-stained </w:t>
      </w:r>
      <w:r>
        <w:rPr>
          <w:rFonts w:cs="Arial"/>
          <w:i/>
          <w:sz w:val="20"/>
          <w:szCs w:val="20"/>
        </w:rPr>
        <w:t>Salmonella</w:t>
      </w:r>
      <w:r w:rsidRPr="00511AB4">
        <w:rPr>
          <w:rFonts w:cs="Arial"/>
          <w:i/>
          <w:sz w:val="20"/>
          <w:szCs w:val="20"/>
        </w:rPr>
        <w:t xml:space="preserve"> typhimurium</w:t>
      </w:r>
      <w:r>
        <w:rPr>
          <w:rFonts w:cs="Arial"/>
          <w:sz w:val="20"/>
          <w:szCs w:val="20"/>
        </w:rPr>
        <w:t xml:space="preserve"> bacteria (arrows) trapped in murine NETs. </w:t>
      </w:r>
      <w:r w:rsidRPr="00354202">
        <w:rPr>
          <w:rFonts w:cs="Arial"/>
          <w:sz w:val="20"/>
          <w:szCs w:val="20"/>
        </w:rPr>
        <w:t xml:space="preserve">3. As well as exerting antimicrobial effects, NETs may play a proinflammatory role contributing to the pathogenesis of conditions </w:t>
      </w:r>
      <w:r>
        <w:rPr>
          <w:rFonts w:cs="Arial"/>
          <w:sz w:val="20"/>
          <w:szCs w:val="20"/>
        </w:rPr>
        <w:t xml:space="preserve">such as acute lung injury </w:t>
      </w:r>
      <w:r w:rsidRPr="00354202">
        <w:rPr>
          <w:rFonts w:cs="Arial"/>
          <w:sz w:val="20"/>
          <w:szCs w:val="20"/>
        </w:rPr>
        <w:t>an</w:t>
      </w:r>
      <w:r>
        <w:rPr>
          <w:rFonts w:cs="Arial"/>
          <w:sz w:val="20"/>
          <w:szCs w:val="20"/>
        </w:rPr>
        <w:t>d venous thromboembolism</w:t>
      </w:r>
      <w:r w:rsidRPr="00354202">
        <w:rPr>
          <w:rFonts w:cs="Arial"/>
          <w:sz w:val="20"/>
          <w:szCs w:val="20"/>
        </w:rPr>
        <w:t>.</w:t>
      </w:r>
    </w:p>
    <w:p w14:paraId="42E9F612" w14:textId="77777777" w:rsidR="00876AAD" w:rsidRPr="000275D5" w:rsidRDefault="00876AAD" w:rsidP="00876AAD">
      <w:pPr>
        <w:pStyle w:val="NormalWeb"/>
        <w:spacing w:before="0" w:beforeAutospacing="0" w:after="0" w:afterAutospacing="0" w:line="480" w:lineRule="auto"/>
        <w:jc w:val="both"/>
        <w:rPr>
          <w:rFonts w:ascii="Calibri" w:hAnsi="Calibri" w:cs="Garamond"/>
          <w:sz w:val="20"/>
          <w:szCs w:val="20"/>
        </w:rPr>
      </w:pPr>
    </w:p>
    <w:p w14:paraId="2491E9C8" w14:textId="77777777" w:rsidR="00876AAD" w:rsidRPr="000275D5" w:rsidRDefault="00876AAD" w:rsidP="00876AAD">
      <w:pPr>
        <w:spacing w:after="0" w:line="480" w:lineRule="auto"/>
        <w:jc w:val="both"/>
        <w:rPr>
          <w:rFonts w:eastAsia="Times New Roman" w:cs="Garamond"/>
          <w:b/>
          <w:sz w:val="20"/>
          <w:szCs w:val="20"/>
          <w:lang w:eastAsia="en-GB"/>
        </w:rPr>
      </w:pPr>
      <w:r w:rsidRPr="000275D5">
        <w:rPr>
          <w:rFonts w:eastAsia="Times New Roman" w:cs="Garamond"/>
          <w:b/>
          <w:sz w:val="20"/>
          <w:szCs w:val="20"/>
          <w:lang w:eastAsia="en-GB"/>
        </w:rPr>
        <w:t xml:space="preserve">Figure 2. The three main NET evasion strategies. </w:t>
      </w:r>
    </w:p>
    <w:p w14:paraId="0CC25DF3" w14:textId="36BF71D0" w:rsidR="00876AAD" w:rsidRPr="00354202" w:rsidRDefault="00876AAD" w:rsidP="00876AAD">
      <w:pPr>
        <w:pStyle w:val="NormalWeb"/>
        <w:spacing w:before="0" w:beforeAutospacing="0" w:after="0" w:afterAutospacing="0" w:line="480" w:lineRule="auto"/>
        <w:jc w:val="both"/>
        <w:rPr>
          <w:rFonts w:ascii="Calibri" w:hAnsi="Calibri" w:cs="Garamond"/>
          <w:sz w:val="20"/>
          <w:szCs w:val="20"/>
        </w:rPr>
      </w:pPr>
      <w:r w:rsidRPr="00354202">
        <w:rPr>
          <w:rFonts w:ascii="Calibri" w:hAnsi="Calibri" w:cs="Garamond"/>
          <w:sz w:val="20"/>
          <w:szCs w:val="20"/>
        </w:rPr>
        <w:t xml:space="preserve">Certain respiratory pathogens have evolved the ability to evade the antimicrobial effects of NETs, using three main mechanisms: inhibition of the release of NETs, degradation of NETs by the production of pathogen nucleases, and resistance to the effects of the antimicrobial proteins that are enmeshed within NETs. </w:t>
      </w:r>
    </w:p>
    <w:p w14:paraId="2924C4B0" w14:textId="029A50DC" w:rsidR="000275D5" w:rsidRDefault="000275D5">
      <w:pPr>
        <w:spacing w:after="0" w:line="240" w:lineRule="auto"/>
        <w:rPr>
          <w:sz w:val="20"/>
          <w:szCs w:val="20"/>
        </w:rPr>
      </w:pPr>
      <w:r>
        <w:rPr>
          <w:sz w:val="20"/>
          <w:szCs w:val="20"/>
        </w:rPr>
        <w:br w:type="page"/>
      </w:r>
    </w:p>
    <w:p w14:paraId="378874E5" w14:textId="0EB591D5" w:rsidR="000275D5" w:rsidRPr="000275D5" w:rsidRDefault="000275D5" w:rsidP="000275D5">
      <w:pPr>
        <w:spacing w:after="0" w:line="480" w:lineRule="auto"/>
        <w:jc w:val="both"/>
        <w:rPr>
          <w:b/>
          <w:sz w:val="24"/>
          <w:szCs w:val="24"/>
          <w:u w:val="single"/>
        </w:rPr>
      </w:pPr>
      <w:r w:rsidRPr="000275D5">
        <w:rPr>
          <w:b/>
          <w:sz w:val="24"/>
          <w:szCs w:val="24"/>
          <w:u w:val="single"/>
        </w:rPr>
        <w:lastRenderedPageBreak/>
        <w:t>Figures</w:t>
      </w:r>
    </w:p>
    <w:p w14:paraId="686DFF53" w14:textId="403B21B2" w:rsidR="000275D5" w:rsidRDefault="000275D5" w:rsidP="000275D5">
      <w:pPr>
        <w:spacing w:after="0" w:line="480" w:lineRule="auto"/>
        <w:jc w:val="both"/>
        <w:rPr>
          <w:sz w:val="20"/>
          <w:szCs w:val="20"/>
        </w:rPr>
      </w:pPr>
      <w:r>
        <w:rPr>
          <w:sz w:val="20"/>
          <w:szCs w:val="20"/>
        </w:rPr>
        <w:t>Figure 1.</w:t>
      </w:r>
    </w:p>
    <w:p w14:paraId="08F936C2" w14:textId="658D8AE0" w:rsidR="000275D5" w:rsidRDefault="00406AC1" w:rsidP="000275D5">
      <w:pPr>
        <w:spacing w:after="0" w:line="480" w:lineRule="auto"/>
        <w:jc w:val="both"/>
        <w:rPr>
          <w:sz w:val="20"/>
          <w:szCs w:val="20"/>
        </w:rPr>
      </w:pPr>
      <w:r>
        <w:rPr>
          <w:noProof/>
          <w:sz w:val="20"/>
          <w:szCs w:val="20"/>
          <w:lang w:eastAsia="en-GB"/>
        </w:rPr>
        <w:drawing>
          <wp:inline distT="0" distB="0" distL="0" distR="0" wp14:anchorId="021590AA" wp14:editId="46F77601">
            <wp:extent cx="5731510" cy="4279265"/>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png"/>
                    <pic:cNvPicPr/>
                  </pic:nvPicPr>
                  <pic:blipFill>
                    <a:blip r:embed="rId9">
                      <a:extLst>
                        <a:ext uri="{28A0092B-C50C-407E-A947-70E740481C1C}">
                          <a14:useLocalDpi xmlns:a14="http://schemas.microsoft.com/office/drawing/2010/main" val="0"/>
                        </a:ext>
                      </a:extLst>
                    </a:blip>
                    <a:stretch>
                      <a:fillRect/>
                    </a:stretch>
                  </pic:blipFill>
                  <pic:spPr>
                    <a:xfrm>
                      <a:off x="0" y="0"/>
                      <a:ext cx="5731510" cy="4279265"/>
                    </a:xfrm>
                    <a:prstGeom prst="rect">
                      <a:avLst/>
                    </a:prstGeom>
                  </pic:spPr>
                </pic:pic>
              </a:graphicData>
            </a:graphic>
          </wp:inline>
        </w:drawing>
      </w:r>
    </w:p>
    <w:p w14:paraId="2BE0BB07" w14:textId="61B6E34E" w:rsidR="000275D5" w:rsidRDefault="000275D5" w:rsidP="000275D5">
      <w:pPr>
        <w:spacing w:after="0" w:line="480" w:lineRule="auto"/>
        <w:jc w:val="both"/>
        <w:rPr>
          <w:sz w:val="20"/>
          <w:szCs w:val="20"/>
        </w:rPr>
      </w:pPr>
      <w:r>
        <w:rPr>
          <w:sz w:val="20"/>
          <w:szCs w:val="20"/>
        </w:rPr>
        <w:t>Figure 2.</w:t>
      </w:r>
    </w:p>
    <w:p w14:paraId="2BD361E6" w14:textId="42C52855" w:rsidR="00BD5A1F" w:rsidRDefault="008D10BF" w:rsidP="000275D5">
      <w:pPr>
        <w:pStyle w:val="NormalWeb"/>
        <w:spacing w:before="0" w:beforeAutospacing="0" w:after="0" w:afterAutospacing="0" w:line="480" w:lineRule="auto"/>
        <w:jc w:val="both"/>
        <w:divId w:val="1171407506"/>
        <w:rPr>
          <w:rFonts w:ascii="Calibri" w:hAnsi="Calibri" w:cs="Garamond"/>
          <w:sz w:val="20"/>
          <w:szCs w:val="20"/>
        </w:rPr>
      </w:pPr>
      <w:r w:rsidRPr="000275D5">
        <w:rPr>
          <w:rFonts w:ascii="Calibri" w:hAnsi="Calibri" w:cs="Garamond"/>
          <w:sz w:val="20"/>
          <w:szCs w:val="20"/>
        </w:rPr>
        <w:fldChar w:fldCharType="end"/>
      </w:r>
      <w:r w:rsidR="00406AC1">
        <w:rPr>
          <w:rFonts w:ascii="Calibri" w:hAnsi="Calibri" w:cs="Garamond"/>
          <w:noProof/>
          <w:sz w:val="20"/>
          <w:szCs w:val="20"/>
        </w:rPr>
        <w:drawing>
          <wp:inline distT="0" distB="0" distL="0" distR="0" wp14:anchorId="20A928C3" wp14:editId="4514905D">
            <wp:extent cx="5731510" cy="2880995"/>
            <wp:effectExtent l="0" t="0" r="889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png"/>
                    <pic:cNvPicPr/>
                  </pic:nvPicPr>
                  <pic:blipFill>
                    <a:blip r:embed="rId10">
                      <a:extLst>
                        <a:ext uri="{28A0092B-C50C-407E-A947-70E740481C1C}">
                          <a14:useLocalDpi xmlns:a14="http://schemas.microsoft.com/office/drawing/2010/main" val="0"/>
                        </a:ext>
                      </a:extLst>
                    </a:blip>
                    <a:stretch>
                      <a:fillRect/>
                    </a:stretch>
                  </pic:blipFill>
                  <pic:spPr>
                    <a:xfrm>
                      <a:off x="0" y="0"/>
                      <a:ext cx="5731510" cy="2880995"/>
                    </a:xfrm>
                    <a:prstGeom prst="rect">
                      <a:avLst/>
                    </a:prstGeom>
                  </pic:spPr>
                </pic:pic>
              </a:graphicData>
            </a:graphic>
          </wp:inline>
        </w:drawing>
      </w:r>
    </w:p>
    <w:p w14:paraId="124E08C8" w14:textId="77777777" w:rsidR="00406AC1" w:rsidRPr="00315752" w:rsidRDefault="00406AC1" w:rsidP="000275D5">
      <w:pPr>
        <w:pStyle w:val="NormalWeb"/>
        <w:spacing w:before="0" w:beforeAutospacing="0" w:after="0" w:afterAutospacing="0" w:line="480" w:lineRule="auto"/>
        <w:jc w:val="both"/>
        <w:divId w:val="1171407506"/>
      </w:pPr>
    </w:p>
    <w:sectPr w:rsidR="00406AC1" w:rsidRPr="00315752" w:rsidSect="005915FE">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D815FC" w14:textId="77777777" w:rsidR="00194D10" w:rsidRDefault="00194D10" w:rsidP="00E97EAB">
      <w:pPr>
        <w:spacing w:after="0" w:line="240" w:lineRule="auto"/>
      </w:pPr>
      <w:r>
        <w:separator/>
      </w:r>
    </w:p>
  </w:endnote>
  <w:endnote w:type="continuationSeparator" w:id="0">
    <w:p w14:paraId="2BC781BE" w14:textId="77777777" w:rsidR="00194D10" w:rsidRDefault="00194D10" w:rsidP="00E97E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auto"/>
    <w:pitch w:val="variable"/>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auto"/>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imes">
    <w:altName w:val="Times Roman"/>
    <w:panose1 w:val="02020603050405020304"/>
    <w:charset w:val="4D"/>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14615559"/>
      <w:docPartObj>
        <w:docPartGallery w:val="Page Numbers (Bottom of Page)"/>
        <w:docPartUnique/>
      </w:docPartObj>
    </w:sdtPr>
    <w:sdtEndPr>
      <w:rPr>
        <w:noProof/>
      </w:rPr>
    </w:sdtEndPr>
    <w:sdtContent>
      <w:p w14:paraId="4E726D36" w14:textId="6BD30733" w:rsidR="00A80C4A" w:rsidRDefault="00A80C4A">
        <w:pPr>
          <w:pStyle w:val="Footer"/>
        </w:pPr>
        <w:r>
          <w:t xml:space="preserve">Page | </w:t>
        </w:r>
        <w:r>
          <w:fldChar w:fldCharType="begin"/>
        </w:r>
        <w:r>
          <w:instrText xml:space="preserve"> PAGE   \* MERGEFORMAT </w:instrText>
        </w:r>
        <w:r>
          <w:fldChar w:fldCharType="separate"/>
        </w:r>
        <w:r w:rsidR="00B64F42">
          <w:rPr>
            <w:noProof/>
          </w:rPr>
          <w:t>1</w:t>
        </w:r>
        <w:r>
          <w:rPr>
            <w:noProof/>
          </w:rPr>
          <w:fldChar w:fldCharType="end"/>
        </w:r>
      </w:p>
    </w:sdtContent>
  </w:sdt>
  <w:p w14:paraId="16D4928E" w14:textId="77777777" w:rsidR="00A80C4A" w:rsidRDefault="00A80C4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AB2169" w14:textId="77777777" w:rsidR="00194D10" w:rsidRDefault="00194D10" w:rsidP="00E97EAB">
      <w:pPr>
        <w:spacing w:after="0" w:line="240" w:lineRule="auto"/>
      </w:pPr>
      <w:r>
        <w:separator/>
      </w:r>
    </w:p>
  </w:footnote>
  <w:footnote w:type="continuationSeparator" w:id="0">
    <w:p w14:paraId="4BA10AEE" w14:textId="77777777" w:rsidR="00194D10" w:rsidRDefault="00194D10" w:rsidP="00E97EA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24CD5"/>
    <w:multiLevelType w:val="hybridMultilevel"/>
    <w:tmpl w:val="689A4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C8D019F"/>
    <w:multiLevelType w:val="hybridMultilevel"/>
    <w:tmpl w:val="DE42444C"/>
    <w:lvl w:ilvl="0" w:tplc="9FE0D91E">
      <w:start w:val="1"/>
      <w:numFmt w:val="decimal"/>
      <w:lvlText w:val="(%1)"/>
      <w:lvlJc w:val="left"/>
      <w:pPr>
        <w:ind w:left="360" w:hanging="360"/>
      </w:pPr>
      <w:rPr>
        <w:rFonts w:eastAsiaTheme="minorHAnsi" w:cstheme="minorBidi"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204123BA"/>
    <w:multiLevelType w:val="hybridMultilevel"/>
    <w:tmpl w:val="645471AE"/>
    <w:lvl w:ilvl="0" w:tplc="3F482CE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 w15:restartNumberingAfterBreak="0">
    <w:nsid w:val="2C9930A5"/>
    <w:multiLevelType w:val="multilevel"/>
    <w:tmpl w:val="3A9E1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CA156AF"/>
    <w:multiLevelType w:val="hybridMultilevel"/>
    <w:tmpl w:val="0BB8D274"/>
    <w:lvl w:ilvl="0" w:tplc="24B450A4">
      <w:start w:val="1"/>
      <w:numFmt w:val="decimal"/>
      <w:lvlText w:val="%1."/>
      <w:lvlJc w:val="left"/>
      <w:pPr>
        <w:ind w:left="720" w:hanging="360"/>
      </w:pPr>
      <w:rPr>
        <w:rFonts w:cs="Garamon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E133839"/>
    <w:multiLevelType w:val="hybridMultilevel"/>
    <w:tmpl w:val="0BB8D274"/>
    <w:lvl w:ilvl="0" w:tplc="24B450A4">
      <w:start w:val="1"/>
      <w:numFmt w:val="decimal"/>
      <w:lvlText w:val="%1."/>
      <w:lvlJc w:val="left"/>
      <w:pPr>
        <w:ind w:left="720" w:hanging="360"/>
      </w:pPr>
      <w:rPr>
        <w:rFonts w:cs="Garamon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1BA59C1"/>
    <w:multiLevelType w:val="hybridMultilevel"/>
    <w:tmpl w:val="1606454E"/>
    <w:lvl w:ilvl="0" w:tplc="CD6E7312">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3452365"/>
    <w:multiLevelType w:val="multilevel"/>
    <w:tmpl w:val="3ED250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66E4A73"/>
    <w:multiLevelType w:val="multilevel"/>
    <w:tmpl w:val="B0D2DC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42F08C0"/>
    <w:multiLevelType w:val="multilevel"/>
    <w:tmpl w:val="D3586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5691E9C"/>
    <w:multiLevelType w:val="hybridMultilevel"/>
    <w:tmpl w:val="6A10622C"/>
    <w:lvl w:ilvl="0" w:tplc="6A2A23C4">
      <w:start w:val="1"/>
      <w:numFmt w:val="bullet"/>
      <w:lvlText w:val="-"/>
      <w:lvlJc w:val="left"/>
      <w:pPr>
        <w:ind w:left="720" w:hanging="360"/>
      </w:pPr>
      <w:rPr>
        <w:rFonts w:ascii="Lucida Grande" w:eastAsiaTheme="minorEastAsia" w:hAnsi="Lucida Grande" w:cs="Lucida Grande"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2966571"/>
    <w:multiLevelType w:val="multilevel"/>
    <w:tmpl w:val="C6FEB1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6A657AB8"/>
    <w:multiLevelType w:val="hybridMultilevel"/>
    <w:tmpl w:val="24DC5A0A"/>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6A883C24"/>
    <w:multiLevelType w:val="hybridMultilevel"/>
    <w:tmpl w:val="FD009E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6EF27ECF"/>
    <w:multiLevelType w:val="hybridMultilevel"/>
    <w:tmpl w:val="334C55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766C659A"/>
    <w:multiLevelType w:val="multilevel"/>
    <w:tmpl w:val="48A8E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7EE1579C"/>
    <w:multiLevelType w:val="multilevel"/>
    <w:tmpl w:val="75F843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
  </w:num>
  <w:num w:numId="2">
    <w:abstractNumId w:val="8"/>
  </w:num>
  <w:num w:numId="3">
    <w:abstractNumId w:val="14"/>
  </w:num>
  <w:num w:numId="4">
    <w:abstractNumId w:val="12"/>
  </w:num>
  <w:num w:numId="5">
    <w:abstractNumId w:val="13"/>
  </w:num>
  <w:num w:numId="6">
    <w:abstractNumId w:val="1"/>
  </w:num>
  <w:num w:numId="7">
    <w:abstractNumId w:val="10"/>
  </w:num>
  <w:num w:numId="8">
    <w:abstractNumId w:val="11"/>
  </w:num>
  <w:num w:numId="9">
    <w:abstractNumId w:val="9"/>
  </w:num>
  <w:num w:numId="10">
    <w:abstractNumId w:val="7"/>
  </w:num>
  <w:num w:numId="11">
    <w:abstractNumId w:val="16"/>
  </w:num>
  <w:num w:numId="12">
    <w:abstractNumId w:val="15"/>
  </w:num>
  <w:num w:numId="13">
    <w:abstractNumId w:val="2"/>
  </w:num>
  <w:num w:numId="14">
    <w:abstractNumId w:val="4"/>
  </w:num>
  <w:num w:numId="15">
    <w:abstractNumId w:val="5"/>
  </w:num>
  <w:num w:numId="16">
    <w:abstractNumId w:val="0"/>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defaultTabStop w:val="720"/>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2811"/>
    <w:rsid w:val="00001C57"/>
    <w:rsid w:val="00005E8F"/>
    <w:rsid w:val="000102C8"/>
    <w:rsid w:val="000115DC"/>
    <w:rsid w:val="000120FD"/>
    <w:rsid w:val="0001521E"/>
    <w:rsid w:val="000168E9"/>
    <w:rsid w:val="00016A9A"/>
    <w:rsid w:val="000176A7"/>
    <w:rsid w:val="00017B24"/>
    <w:rsid w:val="000208D4"/>
    <w:rsid w:val="0002151D"/>
    <w:rsid w:val="00023B3F"/>
    <w:rsid w:val="00024AEE"/>
    <w:rsid w:val="000275D5"/>
    <w:rsid w:val="00030759"/>
    <w:rsid w:val="000319D2"/>
    <w:rsid w:val="00031E2E"/>
    <w:rsid w:val="0003333B"/>
    <w:rsid w:val="00035165"/>
    <w:rsid w:val="000363A6"/>
    <w:rsid w:val="00037667"/>
    <w:rsid w:val="00037C0F"/>
    <w:rsid w:val="00037CAF"/>
    <w:rsid w:val="000403FF"/>
    <w:rsid w:val="000435C0"/>
    <w:rsid w:val="000438B0"/>
    <w:rsid w:val="00047162"/>
    <w:rsid w:val="00051870"/>
    <w:rsid w:val="0005206F"/>
    <w:rsid w:val="00053236"/>
    <w:rsid w:val="00056C20"/>
    <w:rsid w:val="00057A0C"/>
    <w:rsid w:val="000633F1"/>
    <w:rsid w:val="0007089D"/>
    <w:rsid w:val="000715A5"/>
    <w:rsid w:val="0007428A"/>
    <w:rsid w:val="00077329"/>
    <w:rsid w:val="000807B1"/>
    <w:rsid w:val="00082D4C"/>
    <w:rsid w:val="000834F2"/>
    <w:rsid w:val="00083F23"/>
    <w:rsid w:val="0008586C"/>
    <w:rsid w:val="00085CEF"/>
    <w:rsid w:val="00086127"/>
    <w:rsid w:val="00087F51"/>
    <w:rsid w:val="0009237B"/>
    <w:rsid w:val="00094026"/>
    <w:rsid w:val="000969D5"/>
    <w:rsid w:val="00097A8D"/>
    <w:rsid w:val="000A6FBD"/>
    <w:rsid w:val="000A7B72"/>
    <w:rsid w:val="000B1613"/>
    <w:rsid w:val="000B3FE7"/>
    <w:rsid w:val="000B5EC7"/>
    <w:rsid w:val="000B6917"/>
    <w:rsid w:val="000B7BCF"/>
    <w:rsid w:val="000C2AD0"/>
    <w:rsid w:val="000C4C4A"/>
    <w:rsid w:val="000C4D56"/>
    <w:rsid w:val="000C7531"/>
    <w:rsid w:val="000E1757"/>
    <w:rsid w:val="000E1766"/>
    <w:rsid w:val="000E58FE"/>
    <w:rsid w:val="000E66C1"/>
    <w:rsid w:val="000F0117"/>
    <w:rsid w:val="000F2F35"/>
    <w:rsid w:val="000F30CD"/>
    <w:rsid w:val="000F51DD"/>
    <w:rsid w:val="00101C00"/>
    <w:rsid w:val="00103C61"/>
    <w:rsid w:val="00106D6C"/>
    <w:rsid w:val="0010779E"/>
    <w:rsid w:val="00110240"/>
    <w:rsid w:val="00114FEF"/>
    <w:rsid w:val="001176B2"/>
    <w:rsid w:val="00123FC5"/>
    <w:rsid w:val="0012437E"/>
    <w:rsid w:val="0012455D"/>
    <w:rsid w:val="0012485E"/>
    <w:rsid w:val="001248FC"/>
    <w:rsid w:val="00130A42"/>
    <w:rsid w:val="0013167C"/>
    <w:rsid w:val="00132B04"/>
    <w:rsid w:val="001345BF"/>
    <w:rsid w:val="0013504E"/>
    <w:rsid w:val="00141BEC"/>
    <w:rsid w:val="00143530"/>
    <w:rsid w:val="00143AA4"/>
    <w:rsid w:val="00143E70"/>
    <w:rsid w:val="00144A17"/>
    <w:rsid w:val="00146508"/>
    <w:rsid w:val="00147FCE"/>
    <w:rsid w:val="00150B02"/>
    <w:rsid w:val="00153DDC"/>
    <w:rsid w:val="00156DFD"/>
    <w:rsid w:val="00157C5C"/>
    <w:rsid w:val="00161F57"/>
    <w:rsid w:val="00162993"/>
    <w:rsid w:val="001636FD"/>
    <w:rsid w:val="001666E6"/>
    <w:rsid w:val="0016754A"/>
    <w:rsid w:val="0017074B"/>
    <w:rsid w:val="00180999"/>
    <w:rsid w:val="001825C4"/>
    <w:rsid w:val="00182935"/>
    <w:rsid w:val="00183732"/>
    <w:rsid w:val="00184C43"/>
    <w:rsid w:val="00185FC5"/>
    <w:rsid w:val="001865FA"/>
    <w:rsid w:val="00193116"/>
    <w:rsid w:val="00194390"/>
    <w:rsid w:val="00194D10"/>
    <w:rsid w:val="00194FB3"/>
    <w:rsid w:val="00196217"/>
    <w:rsid w:val="00197A16"/>
    <w:rsid w:val="001A223C"/>
    <w:rsid w:val="001A50B6"/>
    <w:rsid w:val="001A51D3"/>
    <w:rsid w:val="001A616B"/>
    <w:rsid w:val="001A7E90"/>
    <w:rsid w:val="001B1336"/>
    <w:rsid w:val="001B25FD"/>
    <w:rsid w:val="001B4A56"/>
    <w:rsid w:val="001B5019"/>
    <w:rsid w:val="001B7231"/>
    <w:rsid w:val="001B7EA2"/>
    <w:rsid w:val="001C3568"/>
    <w:rsid w:val="001C6F29"/>
    <w:rsid w:val="001D2355"/>
    <w:rsid w:val="001D4402"/>
    <w:rsid w:val="001D4485"/>
    <w:rsid w:val="001D524B"/>
    <w:rsid w:val="001D5B34"/>
    <w:rsid w:val="001D5EDA"/>
    <w:rsid w:val="001D61BB"/>
    <w:rsid w:val="001D625A"/>
    <w:rsid w:val="001E2392"/>
    <w:rsid w:val="001E3D0A"/>
    <w:rsid w:val="001E698A"/>
    <w:rsid w:val="001E7397"/>
    <w:rsid w:val="001F2B10"/>
    <w:rsid w:val="001F4044"/>
    <w:rsid w:val="001F6496"/>
    <w:rsid w:val="001F7ABE"/>
    <w:rsid w:val="0020224A"/>
    <w:rsid w:val="00203A79"/>
    <w:rsid w:val="00203BEC"/>
    <w:rsid w:val="002042E3"/>
    <w:rsid w:val="00204F70"/>
    <w:rsid w:val="002107BC"/>
    <w:rsid w:val="00210871"/>
    <w:rsid w:val="00213AD7"/>
    <w:rsid w:val="0021447D"/>
    <w:rsid w:val="00215407"/>
    <w:rsid w:val="00215E47"/>
    <w:rsid w:val="002166E1"/>
    <w:rsid w:val="002205BA"/>
    <w:rsid w:val="0022082C"/>
    <w:rsid w:val="00225083"/>
    <w:rsid w:val="00236A38"/>
    <w:rsid w:val="00243C03"/>
    <w:rsid w:val="00245675"/>
    <w:rsid w:val="002462C0"/>
    <w:rsid w:val="002464DF"/>
    <w:rsid w:val="00251554"/>
    <w:rsid w:val="0025357C"/>
    <w:rsid w:val="00260253"/>
    <w:rsid w:val="00260CB0"/>
    <w:rsid w:val="00262B67"/>
    <w:rsid w:val="00264589"/>
    <w:rsid w:val="00274E5D"/>
    <w:rsid w:val="002750DD"/>
    <w:rsid w:val="002756C2"/>
    <w:rsid w:val="002766F6"/>
    <w:rsid w:val="00277977"/>
    <w:rsid w:val="002809A4"/>
    <w:rsid w:val="002821E6"/>
    <w:rsid w:val="00283335"/>
    <w:rsid w:val="002839F8"/>
    <w:rsid w:val="002854B8"/>
    <w:rsid w:val="00285927"/>
    <w:rsid w:val="00285B81"/>
    <w:rsid w:val="00290537"/>
    <w:rsid w:val="00290CBF"/>
    <w:rsid w:val="00293F5D"/>
    <w:rsid w:val="002947C0"/>
    <w:rsid w:val="00295D6F"/>
    <w:rsid w:val="0029620E"/>
    <w:rsid w:val="00296534"/>
    <w:rsid w:val="00296E07"/>
    <w:rsid w:val="00297294"/>
    <w:rsid w:val="002A2513"/>
    <w:rsid w:val="002A3C79"/>
    <w:rsid w:val="002A68E9"/>
    <w:rsid w:val="002A7760"/>
    <w:rsid w:val="002B0A7B"/>
    <w:rsid w:val="002B1368"/>
    <w:rsid w:val="002B273C"/>
    <w:rsid w:val="002B363D"/>
    <w:rsid w:val="002B5836"/>
    <w:rsid w:val="002C0599"/>
    <w:rsid w:val="002C09BA"/>
    <w:rsid w:val="002C4244"/>
    <w:rsid w:val="002D08B2"/>
    <w:rsid w:val="002D2699"/>
    <w:rsid w:val="002D54E4"/>
    <w:rsid w:val="002D66C8"/>
    <w:rsid w:val="002D688E"/>
    <w:rsid w:val="002E043E"/>
    <w:rsid w:val="002E097B"/>
    <w:rsid w:val="002E27CA"/>
    <w:rsid w:val="002E3770"/>
    <w:rsid w:val="002E411F"/>
    <w:rsid w:val="002E4416"/>
    <w:rsid w:val="002E58EE"/>
    <w:rsid w:val="002E5ADF"/>
    <w:rsid w:val="002F026C"/>
    <w:rsid w:val="002F0E0E"/>
    <w:rsid w:val="002F1A32"/>
    <w:rsid w:val="002F3EF3"/>
    <w:rsid w:val="002F588C"/>
    <w:rsid w:val="002F6E38"/>
    <w:rsid w:val="00300E05"/>
    <w:rsid w:val="00303451"/>
    <w:rsid w:val="00303670"/>
    <w:rsid w:val="003038C8"/>
    <w:rsid w:val="00307C5F"/>
    <w:rsid w:val="00310666"/>
    <w:rsid w:val="00311D73"/>
    <w:rsid w:val="00311FC5"/>
    <w:rsid w:val="00313942"/>
    <w:rsid w:val="00314B4F"/>
    <w:rsid w:val="00315752"/>
    <w:rsid w:val="00321D68"/>
    <w:rsid w:val="00322D4C"/>
    <w:rsid w:val="0032505C"/>
    <w:rsid w:val="00327523"/>
    <w:rsid w:val="00327EB5"/>
    <w:rsid w:val="00330C47"/>
    <w:rsid w:val="003341FD"/>
    <w:rsid w:val="00335107"/>
    <w:rsid w:val="00335FAA"/>
    <w:rsid w:val="003373D5"/>
    <w:rsid w:val="00337D8F"/>
    <w:rsid w:val="00341B73"/>
    <w:rsid w:val="003423D6"/>
    <w:rsid w:val="003432EF"/>
    <w:rsid w:val="00343712"/>
    <w:rsid w:val="00343EFD"/>
    <w:rsid w:val="00345597"/>
    <w:rsid w:val="00346DC2"/>
    <w:rsid w:val="00346F6D"/>
    <w:rsid w:val="003473EB"/>
    <w:rsid w:val="00350B32"/>
    <w:rsid w:val="00350C79"/>
    <w:rsid w:val="003523C2"/>
    <w:rsid w:val="003541AC"/>
    <w:rsid w:val="00354FB9"/>
    <w:rsid w:val="00366CA4"/>
    <w:rsid w:val="00366D33"/>
    <w:rsid w:val="00366DBD"/>
    <w:rsid w:val="00366DBE"/>
    <w:rsid w:val="00367D39"/>
    <w:rsid w:val="003723C0"/>
    <w:rsid w:val="003764C4"/>
    <w:rsid w:val="00376D34"/>
    <w:rsid w:val="003775DF"/>
    <w:rsid w:val="003802E7"/>
    <w:rsid w:val="003814FA"/>
    <w:rsid w:val="00381F21"/>
    <w:rsid w:val="003852A8"/>
    <w:rsid w:val="00385C8B"/>
    <w:rsid w:val="00393D47"/>
    <w:rsid w:val="003968FF"/>
    <w:rsid w:val="003970BB"/>
    <w:rsid w:val="00397964"/>
    <w:rsid w:val="003A3288"/>
    <w:rsid w:val="003A5D94"/>
    <w:rsid w:val="003A68CF"/>
    <w:rsid w:val="003B185A"/>
    <w:rsid w:val="003B24BC"/>
    <w:rsid w:val="003B52F9"/>
    <w:rsid w:val="003B7EBA"/>
    <w:rsid w:val="003C0A45"/>
    <w:rsid w:val="003C1BA8"/>
    <w:rsid w:val="003C393C"/>
    <w:rsid w:val="003C4C7A"/>
    <w:rsid w:val="003C55A8"/>
    <w:rsid w:val="003C6479"/>
    <w:rsid w:val="003D264A"/>
    <w:rsid w:val="003D44D3"/>
    <w:rsid w:val="003D6B28"/>
    <w:rsid w:val="003E4B7E"/>
    <w:rsid w:val="003E635E"/>
    <w:rsid w:val="003E6D36"/>
    <w:rsid w:val="003E78CD"/>
    <w:rsid w:val="003F1947"/>
    <w:rsid w:val="003F2B5A"/>
    <w:rsid w:val="003F2D7F"/>
    <w:rsid w:val="003F317C"/>
    <w:rsid w:val="003F508F"/>
    <w:rsid w:val="003F5E3B"/>
    <w:rsid w:val="003F631F"/>
    <w:rsid w:val="004008B0"/>
    <w:rsid w:val="004029A8"/>
    <w:rsid w:val="00404174"/>
    <w:rsid w:val="004043C6"/>
    <w:rsid w:val="004065C4"/>
    <w:rsid w:val="004065D6"/>
    <w:rsid w:val="004069B2"/>
    <w:rsid w:val="00406AC1"/>
    <w:rsid w:val="00407D28"/>
    <w:rsid w:val="004118AF"/>
    <w:rsid w:val="00412C41"/>
    <w:rsid w:val="0041586F"/>
    <w:rsid w:val="00415B19"/>
    <w:rsid w:val="00417F1B"/>
    <w:rsid w:val="0042411A"/>
    <w:rsid w:val="0042513A"/>
    <w:rsid w:val="0043169C"/>
    <w:rsid w:val="00433FD0"/>
    <w:rsid w:val="00434482"/>
    <w:rsid w:val="00435753"/>
    <w:rsid w:val="00437782"/>
    <w:rsid w:val="0044180B"/>
    <w:rsid w:val="004443BE"/>
    <w:rsid w:val="004451B5"/>
    <w:rsid w:val="00451CA8"/>
    <w:rsid w:val="004555B9"/>
    <w:rsid w:val="0045702D"/>
    <w:rsid w:val="0046295D"/>
    <w:rsid w:val="00462FB1"/>
    <w:rsid w:val="0046620E"/>
    <w:rsid w:val="00466B75"/>
    <w:rsid w:val="00472DAA"/>
    <w:rsid w:val="00473BB5"/>
    <w:rsid w:val="00474F39"/>
    <w:rsid w:val="004754DB"/>
    <w:rsid w:val="00475CDF"/>
    <w:rsid w:val="00476409"/>
    <w:rsid w:val="004806EB"/>
    <w:rsid w:val="004831F8"/>
    <w:rsid w:val="0048451D"/>
    <w:rsid w:val="0048527B"/>
    <w:rsid w:val="004865E1"/>
    <w:rsid w:val="00487143"/>
    <w:rsid w:val="004874A8"/>
    <w:rsid w:val="00487D01"/>
    <w:rsid w:val="0049027D"/>
    <w:rsid w:val="0049534F"/>
    <w:rsid w:val="004975D5"/>
    <w:rsid w:val="004976CD"/>
    <w:rsid w:val="004A28F7"/>
    <w:rsid w:val="004A4683"/>
    <w:rsid w:val="004A6BC1"/>
    <w:rsid w:val="004B1C76"/>
    <w:rsid w:val="004B3602"/>
    <w:rsid w:val="004B4BD8"/>
    <w:rsid w:val="004B6403"/>
    <w:rsid w:val="004B67E2"/>
    <w:rsid w:val="004C18A5"/>
    <w:rsid w:val="004C2AC6"/>
    <w:rsid w:val="004C30CA"/>
    <w:rsid w:val="004C6695"/>
    <w:rsid w:val="004D09AA"/>
    <w:rsid w:val="004D0B6D"/>
    <w:rsid w:val="004D2488"/>
    <w:rsid w:val="004D2C7E"/>
    <w:rsid w:val="004D3BA1"/>
    <w:rsid w:val="004D533C"/>
    <w:rsid w:val="004D6D9D"/>
    <w:rsid w:val="004E0266"/>
    <w:rsid w:val="004E18A2"/>
    <w:rsid w:val="004E4029"/>
    <w:rsid w:val="004E423F"/>
    <w:rsid w:val="004E4CEF"/>
    <w:rsid w:val="004E5C4F"/>
    <w:rsid w:val="004F2EA2"/>
    <w:rsid w:val="004F5D6B"/>
    <w:rsid w:val="00500061"/>
    <w:rsid w:val="00501759"/>
    <w:rsid w:val="00504AC9"/>
    <w:rsid w:val="00506DFC"/>
    <w:rsid w:val="00511875"/>
    <w:rsid w:val="00511D36"/>
    <w:rsid w:val="00514373"/>
    <w:rsid w:val="00523715"/>
    <w:rsid w:val="005259A8"/>
    <w:rsid w:val="00525AA3"/>
    <w:rsid w:val="00526321"/>
    <w:rsid w:val="005264F3"/>
    <w:rsid w:val="005265D7"/>
    <w:rsid w:val="00526F72"/>
    <w:rsid w:val="00531072"/>
    <w:rsid w:val="005319B5"/>
    <w:rsid w:val="00535351"/>
    <w:rsid w:val="00537E33"/>
    <w:rsid w:val="005443E6"/>
    <w:rsid w:val="00544646"/>
    <w:rsid w:val="00544764"/>
    <w:rsid w:val="00544848"/>
    <w:rsid w:val="00544AA0"/>
    <w:rsid w:val="00547811"/>
    <w:rsid w:val="00547896"/>
    <w:rsid w:val="00547950"/>
    <w:rsid w:val="00557862"/>
    <w:rsid w:val="00561642"/>
    <w:rsid w:val="005663BC"/>
    <w:rsid w:val="00567918"/>
    <w:rsid w:val="005700D6"/>
    <w:rsid w:val="0057285B"/>
    <w:rsid w:val="00574853"/>
    <w:rsid w:val="00575410"/>
    <w:rsid w:val="0057673F"/>
    <w:rsid w:val="0058026E"/>
    <w:rsid w:val="00581EA0"/>
    <w:rsid w:val="00581F80"/>
    <w:rsid w:val="00582816"/>
    <w:rsid w:val="00583D59"/>
    <w:rsid w:val="0058487A"/>
    <w:rsid w:val="00591122"/>
    <w:rsid w:val="005915FE"/>
    <w:rsid w:val="00592547"/>
    <w:rsid w:val="00592632"/>
    <w:rsid w:val="005A0171"/>
    <w:rsid w:val="005A0530"/>
    <w:rsid w:val="005A1BBF"/>
    <w:rsid w:val="005A1D20"/>
    <w:rsid w:val="005A2E01"/>
    <w:rsid w:val="005A519A"/>
    <w:rsid w:val="005B1F8C"/>
    <w:rsid w:val="005B5534"/>
    <w:rsid w:val="005C2F06"/>
    <w:rsid w:val="005C3DF8"/>
    <w:rsid w:val="005C3F25"/>
    <w:rsid w:val="005C4D0B"/>
    <w:rsid w:val="005C5718"/>
    <w:rsid w:val="005D6342"/>
    <w:rsid w:val="005D6B40"/>
    <w:rsid w:val="005D72B5"/>
    <w:rsid w:val="005E0666"/>
    <w:rsid w:val="005E0896"/>
    <w:rsid w:val="005E0DD5"/>
    <w:rsid w:val="005E1DD3"/>
    <w:rsid w:val="005E2EB3"/>
    <w:rsid w:val="005E632C"/>
    <w:rsid w:val="005F12E8"/>
    <w:rsid w:val="005F391A"/>
    <w:rsid w:val="005F7EE9"/>
    <w:rsid w:val="006054EE"/>
    <w:rsid w:val="006067D1"/>
    <w:rsid w:val="00611B63"/>
    <w:rsid w:val="00611F40"/>
    <w:rsid w:val="006122D2"/>
    <w:rsid w:val="00612BF5"/>
    <w:rsid w:val="00613208"/>
    <w:rsid w:val="006176E0"/>
    <w:rsid w:val="00623908"/>
    <w:rsid w:val="00624AC9"/>
    <w:rsid w:val="00625474"/>
    <w:rsid w:val="00626124"/>
    <w:rsid w:val="00626C70"/>
    <w:rsid w:val="00635D96"/>
    <w:rsid w:val="00636187"/>
    <w:rsid w:val="00637BFC"/>
    <w:rsid w:val="0064397A"/>
    <w:rsid w:val="006459B2"/>
    <w:rsid w:val="00645B28"/>
    <w:rsid w:val="00647F7C"/>
    <w:rsid w:val="006525CC"/>
    <w:rsid w:val="0065262A"/>
    <w:rsid w:val="00652B46"/>
    <w:rsid w:val="0065412E"/>
    <w:rsid w:val="00654B34"/>
    <w:rsid w:val="00654CDE"/>
    <w:rsid w:val="006637CC"/>
    <w:rsid w:val="00665FF8"/>
    <w:rsid w:val="0066640E"/>
    <w:rsid w:val="00667087"/>
    <w:rsid w:val="00670294"/>
    <w:rsid w:val="006726C5"/>
    <w:rsid w:val="00672B58"/>
    <w:rsid w:val="0067377D"/>
    <w:rsid w:val="00676870"/>
    <w:rsid w:val="006775EC"/>
    <w:rsid w:val="0067770A"/>
    <w:rsid w:val="00677975"/>
    <w:rsid w:val="0068182C"/>
    <w:rsid w:val="00681D33"/>
    <w:rsid w:val="00681E0C"/>
    <w:rsid w:val="0068518D"/>
    <w:rsid w:val="006860DA"/>
    <w:rsid w:val="006924D3"/>
    <w:rsid w:val="0069603A"/>
    <w:rsid w:val="0069650B"/>
    <w:rsid w:val="006A360D"/>
    <w:rsid w:val="006A48D1"/>
    <w:rsid w:val="006A7407"/>
    <w:rsid w:val="006A7B5B"/>
    <w:rsid w:val="006B57B4"/>
    <w:rsid w:val="006C07DC"/>
    <w:rsid w:val="006C2EB9"/>
    <w:rsid w:val="006C4A20"/>
    <w:rsid w:val="006C555A"/>
    <w:rsid w:val="006C6A93"/>
    <w:rsid w:val="006D36D3"/>
    <w:rsid w:val="006D3C50"/>
    <w:rsid w:val="006D4325"/>
    <w:rsid w:val="006D4B6C"/>
    <w:rsid w:val="006D65B8"/>
    <w:rsid w:val="006E24A3"/>
    <w:rsid w:val="006E26FA"/>
    <w:rsid w:val="006E2CCE"/>
    <w:rsid w:val="006E3A3C"/>
    <w:rsid w:val="006E3D2A"/>
    <w:rsid w:val="006E4FEC"/>
    <w:rsid w:val="006E545A"/>
    <w:rsid w:val="006F1BD5"/>
    <w:rsid w:val="006F2A7B"/>
    <w:rsid w:val="00700106"/>
    <w:rsid w:val="00702D70"/>
    <w:rsid w:val="00703182"/>
    <w:rsid w:val="00705103"/>
    <w:rsid w:val="00706CE7"/>
    <w:rsid w:val="0071028F"/>
    <w:rsid w:val="007136EC"/>
    <w:rsid w:val="007142E5"/>
    <w:rsid w:val="00720743"/>
    <w:rsid w:val="00720993"/>
    <w:rsid w:val="007214A8"/>
    <w:rsid w:val="00722636"/>
    <w:rsid w:val="0072528D"/>
    <w:rsid w:val="00726203"/>
    <w:rsid w:val="00726511"/>
    <w:rsid w:val="00730CB5"/>
    <w:rsid w:val="00730D91"/>
    <w:rsid w:val="00731F76"/>
    <w:rsid w:val="007320BD"/>
    <w:rsid w:val="007324AE"/>
    <w:rsid w:val="00733769"/>
    <w:rsid w:val="0073589B"/>
    <w:rsid w:val="007368E1"/>
    <w:rsid w:val="0073787D"/>
    <w:rsid w:val="00740A55"/>
    <w:rsid w:val="00742ECC"/>
    <w:rsid w:val="00745081"/>
    <w:rsid w:val="00746D8C"/>
    <w:rsid w:val="0075045C"/>
    <w:rsid w:val="0075199E"/>
    <w:rsid w:val="00755D7F"/>
    <w:rsid w:val="00760C5B"/>
    <w:rsid w:val="00761597"/>
    <w:rsid w:val="007626D5"/>
    <w:rsid w:val="00764850"/>
    <w:rsid w:val="0076586B"/>
    <w:rsid w:val="007662E9"/>
    <w:rsid w:val="00772325"/>
    <w:rsid w:val="00772C46"/>
    <w:rsid w:val="00776DA8"/>
    <w:rsid w:val="00783720"/>
    <w:rsid w:val="00787460"/>
    <w:rsid w:val="0079470D"/>
    <w:rsid w:val="00794DD7"/>
    <w:rsid w:val="007A0802"/>
    <w:rsid w:val="007A1148"/>
    <w:rsid w:val="007A1328"/>
    <w:rsid w:val="007A1C7F"/>
    <w:rsid w:val="007A1DAE"/>
    <w:rsid w:val="007A2F87"/>
    <w:rsid w:val="007A6BEE"/>
    <w:rsid w:val="007B16E4"/>
    <w:rsid w:val="007B1833"/>
    <w:rsid w:val="007B1999"/>
    <w:rsid w:val="007B5530"/>
    <w:rsid w:val="007B691A"/>
    <w:rsid w:val="007C3B3E"/>
    <w:rsid w:val="007C553C"/>
    <w:rsid w:val="007D44E8"/>
    <w:rsid w:val="007D485F"/>
    <w:rsid w:val="007D6436"/>
    <w:rsid w:val="007D6913"/>
    <w:rsid w:val="007E0028"/>
    <w:rsid w:val="007E055D"/>
    <w:rsid w:val="007E3C86"/>
    <w:rsid w:val="007F1993"/>
    <w:rsid w:val="007F3BFC"/>
    <w:rsid w:val="007F577E"/>
    <w:rsid w:val="007F656C"/>
    <w:rsid w:val="007F68A7"/>
    <w:rsid w:val="00800AC3"/>
    <w:rsid w:val="00804A28"/>
    <w:rsid w:val="00805F6E"/>
    <w:rsid w:val="0080798E"/>
    <w:rsid w:val="00810A8A"/>
    <w:rsid w:val="00810DF8"/>
    <w:rsid w:val="00812F38"/>
    <w:rsid w:val="00814EC2"/>
    <w:rsid w:val="008151B6"/>
    <w:rsid w:val="008162EA"/>
    <w:rsid w:val="00816546"/>
    <w:rsid w:val="00817709"/>
    <w:rsid w:val="0082012B"/>
    <w:rsid w:val="00823514"/>
    <w:rsid w:val="008267D7"/>
    <w:rsid w:val="00830465"/>
    <w:rsid w:val="008315DB"/>
    <w:rsid w:val="0083245B"/>
    <w:rsid w:val="00832613"/>
    <w:rsid w:val="008362BC"/>
    <w:rsid w:val="008404E3"/>
    <w:rsid w:val="008416C6"/>
    <w:rsid w:val="008429C2"/>
    <w:rsid w:val="008444BF"/>
    <w:rsid w:val="008455F9"/>
    <w:rsid w:val="00850F4D"/>
    <w:rsid w:val="008536E4"/>
    <w:rsid w:val="0085391C"/>
    <w:rsid w:val="00853C90"/>
    <w:rsid w:val="0085407E"/>
    <w:rsid w:val="00856BCB"/>
    <w:rsid w:val="00856EFD"/>
    <w:rsid w:val="008571EE"/>
    <w:rsid w:val="00861628"/>
    <w:rsid w:val="00861C80"/>
    <w:rsid w:val="0086504F"/>
    <w:rsid w:val="008670E6"/>
    <w:rsid w:val="008714A5"/>
    <w:rsid w:val="00871ECD"/>
    <w:rsid w:val="0087291D"/>
    <w:rsid w:val="00876AAD"/>
    <w:rsid w:val="008848F8"/>
    <w:rsid w:val="00884B76"/>
    <w:rsid w:val="00886B9E"/>
    <w:rsid w:val="00887163"/>
    <w:rsid w:val="00887522"/>
    <w:rsid w:val="008927A4"/>
    <w:rsid w:val="008942C1"/>
    <w:rsid w:val="008943D2"/>
    <w:rsid w:val="00896B10"/>
    <w:rsid w:val="00897C7E"/>
    <w:rsid w:val="008A3CAE"/>
    <w:rsid w:val="008A5646"/>
    <w:rsid w:val="008B1656"/>
    <w:rsid w:val="008B2375"/>
    <w:rsid w:val="008B2565"/>
    <w:rsid w:val="008B29B9"/>
    <w:rsid w:val="008B2D3E"/>
    <w:rsid w:val="008B3F97"/>
    <w:rsid w:val="008B4F80"/>
    <w:rsid w:val="008B519F"/>
    <w:rsid w:val="008B56CE"/>
    <w:rsid w:val="008B7A75"/>
    <w:rsid w:val="008C3F4B"/>
    <w:rsid w:val="008C6C56"/>
    <w:rsid w:val="008C6DC5"/>
    <w:rsid w:val="008C711C"/>
    <w:rsid w:val="008D0C7E"/>
    <w:rsid w:val="008D10BF"/>
    <w:rsid w:val="008D1157"/>
    <w:rsid w:val="008D341D"/>
    <w:rsid w:val="008D386A"/>
    <w:rsid w:val="008D6C60"/>
    <w:rsid w:val="008D6C7A"/>
    <w:rsid w:val="008D79F3"/>
    <w:rsid w:val="008F0C48"/>
    <w:rsid w:val="008F1DA3"/>
    <w:rsid w:val="008F34AA"/>
    <w:rsid w:val="008F49BC"/>
    <w:rsid w:val="008F603F"/>
    <w:rsid w:val="008F6E63"/>
    <w:rsid w:val="009009BC"/>
    <w:rsid w:val="0090148C"/>
    <w:rsid w:val="00901DC1"/>
    <w:rsid w:val="00902A01"/>
    <w:rsid w:val="00903332"/>
    <w:rsid w:val="00912CC9"/>
    <w:rsid w:val="00917423"/>
    <w:rsid w:val="00925F03"/>
    <w:rsid w:val="009309A3"/>
    <w:rsid w:val="00935B5C"/>
    <w:rsid w:val="00936902"/>
    <w:rsid w:val="00937F6B"/>
    <w:rsid w:val="009405C1"/>
    <w:rsid w:val="009420F0"/>
    <w:rsid w:val="00942299"/>
    <w:rsid w:val="00943E57"/>
    <w:rsid w:val="0094411C"/>
    <w:rsid w:val="00944B04"/>
    <w:rsid w:val="00945339"/>
    <w:rsid w:val="0094540A"/>
    <w:rsid w:val="00945E25"/>
    <w:rsid w:val="00946C8B"/>
    <w:rsid w:val="00947FAE"/>
    <w:rsid w:val="00950AA1"/>
    <w:rsid w:val="00950CDB"/>
    <w:rsid w:val="00955C3D"/>
    <w:rsid w:val="0096013E"/>
    <w:rsid w:val="00960182"/>
    <w:rsid w:val="00960FA6"/>
    <w:rsid w:val="00961477"/>
    <w:rsid w:val="009663D4"/>
    <w:rsid w:val="00967CB1"/>
    <w:rsid w:val="009721B7"/>
    <w:rsid w:val="00973D10"/>
    <w:rsid w:val="00973FDD"/>
    <w:rsid w:val="00974438"/>
    <w:rsid w:val="009749BE"/>
    <w:rsid w:val="00975161"/>
    <w:rsid w:val="009754B2"/>
    <w:rsid w:val="009759A7"/>
    <w:rsid w:val="00975AEF"/>
    <w:rsid w:val="009768D8"/>
    <w:rsid w:val="0097702A"/>
    <w:rsid w:val="00981864"/>
    <w:rsid w:val="00984740"/>
    <w:rsid w:val="00984C4B"/>
    <w:rsid w:val="00985118"/>
    <w:rsid w:val="00986092"/>
    <w:rsid w:val="0098770A"/>
    <w:rsid w:val="0099024E"/>
    <w:rsid w:val="00991703"/>
    <w:rsid w:val="009918C1"/>
    <w:rsid w:val="00994550"/>
    <w:rsid w:val="009A05F5"/>
    <w:rsid w:val="009A5543"/>
    <w:rsid w:val="009A57DC"/>
    <w:rsid w:val="009B4CDE"/>
    <w:rsid w:val="009B4D0F"/>
    <w:rsid w:val="009C1A12"/>
    <w:rsid w:val="009C2303"/>
    <w:rsid w:val="009C5053"/>
    <w:rsid w:val="009D03D2"/>
    <w:rsid w:val="009D273F"/>
    <w:rsid w:val="009D3F71"/>
    <w:rsid w:val="009D466B"/>
    <w:rsid w:val="009D6310"/>
    <w:rsid w:val="009D6BCD"/>
    <w:rsid w:val="009D70DB"/>
    <w:rsid w:val="009E1180"/>
    <w:rsid w:val="009E2657"/>
    <w:rsid w:val="009E3A43"/>
    <w:rsid w:val="009E5988"/>
    <w:rsid w:val="009E5D5B"/>
    <w:rsid w:val="009E63AD"/>
    <w:rsid w:val="009E7027"/>
    <w:rsid w:val="009F06C1"/>
    <w:rsid w:val="009F0A9F"/>
    <w:rsid w:val="009F4197"/>
    <w:rsid w:val="009F6926"/>
    <w:rsid w:val="009F73A2"/>
    <w:rsid w:val="00A0043A"/>
    <w:rsid w:val="00A026E4"/>
    <w:rsid w:val="00A043F4"/>
    <w:rsid w:val="00A13C03"/>
    <w:rsid w:val="00A17EB3"/>
    <w:rsid w:val="00A25891"/>
    <w:rsid w:val="00A25E12"/>
    <w:rsid w:val="00A273A1"/>
    <w:rsid w:val="00A30707"/>
    <w:rsid w:val="00A30C0E"/>
    <w:rsid w:val="00A31AA5"/>
    <w:rsid w:val="00A36B9F"/>
    <w:rsid w:val="00A3740E"/>
    <w:rsid w:val="00A40707"/>
    <w:rsid w:val="00A411B1"/>
    <w:rsid w:val="00A42294"/>
    <w:rsid w:val="00A4237D"/>
    <w:rsid w:val="00A427FB"/>
    <w:rsid w:val="00A44507"/>
    <w:rsid w:val="00A460F3"/>
    <w:rsid w:val="00A476E2"/>
    <w:rsid w:val="00A50FA0"/>
    <w:rsid w:val="00A5621D"/>
    <w:rsid w:val="00A574ED"/>
    <w:rsid w:val="00A613EC"/>
    <w:rsid w:val="00A61E41"/>
    <w:rsid w:val="00A6758F"/>
    <w:rsid w:val="00A71C59"/>
    <w:rsid w:val="00A75F6E"/>
    <w:rsid w:val="00A80C4A"/>
    <w:rsid w:val="00A836B2"/>
    <w:rsid w:val="00A84EA9"/>
    <w:rsid w:val="00A85E67"/>
    <w:rsid w:val="00A866F2"/>
    <w:rsid w:val="00A87B1D"/>
    <w:rsid w:val="00A9179C"/>
    <w:rsid w:val="00A91AF7"/>
    <w:rsid w:val="00A92956"/>
    <w:rsid w:val="00A93023"/>
    <w:rsid w:val="00A94559"/>
    <w:rsid w:val="00A95D11"/>
    <w:rsid w:val="00A95E6D"/>
    <w:rsid w:val="00AA1315"/>
    <w:rsid w:val="00AA2973"/>
    <w:rsid w:val="00AA377D"/>
    <w:rsid w:val="00AA6CDD"/>
    <w:rsid w:val="00AA77F2"/>
    <w:rsid w:val="00AB2C02"/>
    <w:rsid w:val="00AB3F60"/>
    <w:rsid w:val="00AB4F24"/>
    <w:rsid w:val="00AC0F6F"/>
    <w:rsid w:val="00AC1D7F"/>
    <w:rsid w:val="00AC39CC"/>
    <w:rsid w:val="00AC4C3C"/>
    <w:rsid w:val="00AC50EA"/>
    <w:rsid w:val="00AC54FC"/>
    <w:rsid w:val="00AC6E86"/>
    <w:rsid w:val="00AD2B20"/>
    <w:rsid w:val="00AD3EE5"/>
    <w:rsid w:val="00AD40D0"/>
    <w:rsid w:val="00AD4105"/>
    <w:rsid w:val="00AD7964"/>
    <w:rsid w:val="00AE0102"/>
    <w:rsid w:val="00AE0254"/>
    <w:rsid w:val="00AE22DD"/>
    <w:rsid w:val="00AE2F3C"/>
    <w:rsid w:val="00AF01B1"/>
    <w:rsid w:val="00AF0212"/>
    <w:rsid w:val="00AF116E"/>
    <w:rsid w:val="00AF1337"/>
    <w:rsid w:val="00AF21E1"/>
    <w:rsid w:val="00AF26AC"/>
    <w:rsid w:val="00AF47EE"/>
    <w:rsid w:val="00AF546C"/>
    <w:rsid w:val="00B006DA"/>
    <w:rsid w:val="00B008CB"/>
    <w:rsid w:val="00B02BCF"/>
    <w:rsid w:val="00B0344D"/>
    <w:rsid w:val="00B043D3"/>
    <w:rsid w:val="00B045D3"/>
    <w:rsid w:val="00B0664B"/>
    <w:rsid w:val="00B07592"/>
    <w:rsid w:val="00B1024D"/>
    <w:rsid w:val="00B12A88"/>
    <w:rsid w:val="00B1391A"/>
    <w:rsid w:val="00B13A79"/>
    <w:rsid w:val="00B13BFA"/>
    <w:rsid w:val="00B14D01"/>
    <w:rsid w:val="00B16576"/>
    <w:rsid w:val="00B17878"/>
    <w:rsid w:val="00B20811"/>
    <w:rsid w:val="00B26506"/>
    <w:rsid w:val="00B32BFC"/>
    <w:rsid w:val="00B34764"/>
    <w:rsid w:val="00B34BC8"/>
    <w:rsid w:val="00B4045C"/>
    <w:rsid w:val="00B425FE"/>
    <w:rsid w:val="00B43CD2"/>
    <w:rsid w:val="00B44B73"/>
    <w:rsid w:val="00B47CC8"/>
    <w:rsid w:val="00B51086"/>
    <w:rsid w:val="00B52219"/>
    <w:rsid w:val="00B53919"/>
    <w:rsid w:val="00B53FA3"/>
    <w:rsid w:val="00B5568C"/>
    <w:rsid w:val="00B5677F"/>
    <w:rsid w:val="00B56FE4"/>
    <w:rsid w:val="00B57710"/>
    <w:rsid w:val="00B60BE3"/>
    <w:rsid w:val="00B60DCF"/>
    <w:rsid w:val="00B626AD"/>
    <w:rsid w:val="00B64F42"/>
    <w:rsid w:val="00B65FF5"/>
    <w:rsid w:val="00B7366A"/>
    <w:rsid w:val="00B772FE"/>
    <w:rsid w:val="00B81E18"/>
    <w:rsid w:val="00B821A8"/>
    <w:rsid w:val="00B82B0C"/>
    <w:rsid w:val="00B84709"/>
    <w:rsid w:val="00B862F5"/>
    <w:rsid w:val="00B86B7C"/>
    <w:rsid w:val="00B876CA"/>
    <w:rsid w:val="00B87901"/>
    <w:rsid w:val="00B90B01"/>
    <w:rsid w:val="00B90D4D"/>
    <w:rsid w:val="00B91C16"/>
    <w:rsid w:val="00B93101"/>
    <w:rsid w:val="00BA0546"/>
    <w:rsid w:val="00BA43D6"/>
    <w:rsid w:val="00BA55F4"/>
    <w:rsid w:val="00BA5C1F"/>
    <w:rsid w:val="00BA63D5"/>
    <w:rsid w:val="00BB153A"/>
    <w:rsid w:val="00BB1B3B"/>
    <w:rsid w:val="00BB70FD"/>
    <w:rsid w:val="00BC0D6C"/>
    <w:rsid w:val="00BC0E86"/>
    <w:rsid w:val="00BC103C"/>
    <w:rsid w:val="00BC4048"/>
    <w:rsid w:val="00BC6937"/>
    <w:rsid w:val="00BC7E2F"/>
    <w:rsid w:val="00BD22B4"/>
    <w:rsid w:val="00BD3CB9"/>
    <w:rsid w:val="00BD3E08"/>
    <w:rsid w:val="00BD5A1F"/>
    <w:rsid w:val="00BD5CE8"/>
    <w:rsid w:val="00BD6329"/>
    <w:rsid w:val="00BD654B"/>
    <w:rsid w:val="00BE4507"/>
    <w:rsid w:val="00BE49EE"/>
    <w:rsid w:val="00BE61ED"/>
    <w:rsid w:val="00BF0A7B"/>
    <w:rsid w:val="00BF5134"/>
    <w:rsid w:val="00BF717C"/>
    <w:rsid w:val="00BF7F52"/>
    <w:rsid w:val="00C000D5"/>
    <w:rsid w:val="00C0459A"/>
    <w:rsid w:val="00C04886"/>
    <w:rsid w:val="00C05891"/>
    <w:rsid w:val="00C112AD"/>
    <w:rsid w:val="00C1195C"/>
    <w:rsid w:val="00C122DB"/>
    <w:rsid w:val="00C16AE4"/>
    <w:rsid w:val="00C20F99"/>
    <w:rsid w:val="00C21783"/>
    <w:rsid w:val="00C22345"/>
    <w:rsid w:val="00C22363"/>
    <w:rsid w:val="00C25480"/>
    <w:rsid w:val="00C25832"/>
    <w:rsid w:val="00C274C3"/>
    <w:rsid w:val="00C3115B"/>
    <w:rsid w:val="00C3128B"/>
    <w:rsid w:val="00C336B6"/>
    <w:rsid w:val="00C4071F"/>
    <w:rsid w:val="00C4096D"/>
    <w:rsid w:val="00C40A1C"/>
    <w:rsid w:val="00C41A73"/>
    <w:rsid w:val="00C44FBA"/>
    <w:rsid w:val="00C45BD0"/>
    <w:rsid w:val="00C45F3E"/>
    <w:rsid w:val="00C47DE4"/>
    <w:rsid w:val="00C53B5F"/>
    <w:rsid w:val="00C5412A"/>
    <w:rsid w:val="00C563A7"/>
    <w:rsid w:val="00C566A3"/>
    <w:rsid w:val="00C57419"/>
    <w:rsid w:val="00C60B66"/>
    <w:rsid w:val="00C61EDE"/>
    <w:rsid w:val="00C61F6E"/>
    <w:rsid w:val="00C62811"/>
    <w:rsid w:val="00C63C95"/>
    <w:rsid w:val="00C646C1"/>
    <w:rsid w:val="00C64CCE"/>
    <w:rsid w:val="00C664F4"/>
    <w:rsid w:val="00C669D0"/>
    <w:rsid w:val="00C6768C"/>
    <w:rsid w:val="00C7068B"/>
    <w:rsid w:val="00C72227"/>
    <w:rsid w:val="00C729C9"/>
    <w:rsid w:val="00C72F42"/>
    <w:rsid w:val="00C7505D"/>
    <w:rsid w:val="00C75D7B"/>
    <w:rsid w:val="00C765AB"/>
    <w:rsid w:val="00C77AB6"/>
    <w:rsid w:val="00C80B04"/>
    <w:rsid w:val="00C80F6D"/>
    <w:rsid w:val="00C83C14"/>
    <w:rsid w:val="00C84932"/>
    <w:rsid w:val="00C85F85"/>
    <w:rsid w:val="00C900CF"/>
    <w:rsid w:val="00C90743"/>
    <w:rsid w:val="00C915C8"/>
    <w:rsid w:val="00C91DDD"/>
    <w:rsid w:val="00C927D3"/>
    <w:rsid w:val="00C95FB6"/>
    <w:rsid w:val="00C9691D"/>
    <w:rsid w:val="00C96F4B"/>
    <w:rsid w:val="00C976D9"/>
    <w:rsid w:val="00CA0894"/>
    <w:rsid w:val="00CA2122"/>
    <w:rsid w:val="00CA2F64"/>
    <w:rsid w:val="00CA3C0E"/>
    <w:rsid w:val="00CA4502"/>
    <w:rsid w:val="00CA6AD3"/>
    <w:rsid w:val="00CA7C06"/>
    <w:rsid w:val="00CB08F4"/>
    <w:rsid w:val="00CB2C73"/>
    <w:rsid w:val="00CB5A6B"/>
    <w:rsid w:val="00CB7E3A"/>
    <w:rsid w:val="00CC01B2"/>
    <w:rsid w:val="00CC0419"/>
    <w:rsid w:val="00CC5969"/>
    <w:rsid w:val="00CC5F08"/>
    <w:rsid w:val="00CD0250"/>
    <w:rsid w:val="00CD0450"/>
    <w:rsid w:val="00CD1BC8"/>
    <w:rsid w:val="00CD45E8"/>
    <w:rsid w:val="00CD6FEC"/>
    <w:rsid w:val="00CE24A6"/>
    <w:rsid w:val="00CE5F19"/>
    <w:rsid w:val="00CE5F78"/>
    <w:rsid w:val="00CE6782"/>
    <w:rsid w:val="00CE705A"/>
    <w:rsid w:val="00CE7518"/>
    <w:rsid w:val="00CF3D03"/>
    <w:rsid w:val="00CF75F4"/>
    <w:rsid w:val="00CF7CAB"/>
    <w:rsid w:val="00D01E7B"/>
    <w:rsid w:val="00D02752"/>
    <w:rsid w:val="00D057F1"/>
    <w:rsid w:val="00D06627"/>
    <w:rsid w:val="00D07485"/>
    <w:rsid w:val="00D10F54"/>
    <w:rsid w:val="00D11CBF"/>
    <w:rsid w:val="00D1255B"/>
    <w:rsid w:val="00D13B1C"/>
    <w:rsid w:val="00D1502F"/>
    <w:rsid w:val="00D153C7"/>
    <w:rsid w:val="00D154EB"/>
    <w:rsid w:val="00D20FF9"/>
    <w:rsid w:val="00D210F4"/>
    <w:rsid w:val="00D21637"/>
    <w:rsid w:val="00D22F71"/>
    <w:rsid w:val="00D23A42"/>
    <w:rsid w:val="00D23FB0"/>
    <w:rsid w:val="00D24F05"/>
    <w:rsid w:val="00D26C46"/>
    <w:rsid w:val="00D276A4"/>
    <w:rsid w:val="00D35597"/>
    <w:rsid w:val="00D35BD5"/>
    <w:rsid w:val="00D36586"/>
    <w:rsid w:val="00D36D61"/>
    <w:rsid w:val="00D405EC"/>
    <w:rsid w:val="00D42EE1"/>
    <w:rsid w:val="00D4392E"/>
    <w:rsid w:val="00D464A2"/>
    <w:rsid w:val="00D475A4"/>
    <w:rsid w:val="00D47793"/>
    <w:rsid w:val="00D50D02"/>
    <w:rsid w:val="00D514F1"/>
    <w:rsid w:val="00D52552"/>
    <w:rsid w:val="00D52F11"/>
    <w:rsid w:val="00D553B5"/>
    <w:rsid w:val="00D62EBF"/>
    <w:rsid w:val="00D65838"/>
    <w:rsid w:val="00D666F8"/>
    <w:rsid w:val="00D66A48"/>
    <w:rsid w:val="00D726CA"/>
    <w:rsid w:val="00D72848"/>
    <w:rsid w:val="00D75108"/>
    <w:rsid w:val="00D76FAA"/>
    <w:rsid w:val="00D80054"/>
    <w:rsid w:val="00D800D1"/>
    <w:rsid w:val="00D80AFA"/>
    <w:rsid w:val="00D80CC0"/>
    <w:rsid w:val="00D821DC"/>
    <w:rsid w:val="00D822B7"/>
    <w:rsid w:val="00D84B62"/>
    <w:rsid w:val="00D8584E"/>
    <w:rsid w:val="00D95A8A"/>
    <w:rsid w:val="00DA102B"/>
    <w:rsid w:val="00DA3069"/>
    <w:rsid w:val="00DA4969"/>
    <w:rsid w:val="00DA7327"/>
    <w:rsid w:val="00DA7EAA"/>
    <w:rsid w:val="00DA7F04"/>
    <w:rsid w:val="00DB0192"/>
    <w:rsid w:val="00DB0D45"/>
    <w:rsid w:val="00DB292E"/>
    <w:rsid w:val="00DB4263"/>
    <w:rsid w:val="00DB43A5"/>
    <w:rsid w:val="00DB795B"/>
    <w:rsid w:val="00DB7FB5"/>
    <w:rsid w:val="00DC0CDC"/>
    <w:rsid w:val="00DC4905"/>
    <w:rsid w:val="00DC6413"/>
    <w:rsid w:val="00DC6ED9"/>
    <w:rsid w:val="00DD3A56"/>
    <w:rsid w:val="00DE1E23"/>
    <w:rsid w:val="00DE2D5C"/>
    <w:rsid w:val="00DE3BE9"/>
    <w:rsid w:val="00DE3E0C"/>
    <w:rsid w:val="00DE5208"/>
    <w:rsid w:val="00DE618D"/>
    <w:rsid w:val="00DE7846"/>
    <w:rsid w:val="00DF2125"/>
    <w:rsid w:val="00DF2183"/>
    <w:rsid w:val="00DF3857"/>
    <w:rsid w:val="00DF3FDF"/>
    <w:rsid w:val="00DF586F"/>
    <w:rsid w:val="00DF61EC"/>
    <w:rsid w:val="00E00C13"/>
    <w:rsid w:val="00E0367B"/>
    <w:rsid w:val="00E03BCA"/>
    <w:rsid w:val="00E064BE"/>
    <w:rsid w:val="00E11436"/>
    <w:rsid w:val="00E12D36"/>
    <w:rsid w:val="00E13663"/>
    <w:rsid w:val="00E13688"/>
    <w:rsid w:val="00E141A8"/>
    <w:rsid w:val="00E14F31"/>
    <w:rsid w:val="00E1530D"/>
    <w:rsid w:val="00E1559B"/>
    <w:rsid w:val="00E21F2D"/>
    <w:rsid w:val="00E21F5E"/>
    <w:rsid w:val="00E224CA"/>
    <w:rsid w:val="00E2399D"/>
    <w:rsid w:val="00E23D11"/>
    <w:rsid w:val="00E23F8F"/>
    <w:rsid w:val="00E250DF"/>
    <w:rsid w:val="00E32D0B"/>
    <w:rsid w:val="00E35D62"/>
    <w:rsid w:val="00E36CD4"/>
    <w:rsid w:val="00E37D39"/>
    <w:rsid w:val="00E40ADF"/>
    <w:rsid w:val="00E40CC8"/>
    <w:rsid w:val="00E40F7F"/>
    <w:rsid w:val="00E410FE"/>
    <w:rsid w:val="00E41EDA"/>
    <w:rsid w:val="00E4394C"/>
    <w:rsid w:val="00E4542B"/>
    <w:rsid w:val="00E4682E"/>
    <w:rsid w:val="00E47D73"/>
    <w:rsid w:val="00E56669"/>
    <w:rsid w:val="00E56F56"/>
    <w:rsid w:val="00E574DA"/>
    <w:rsid w:val="00E60DE2"/>
    <w:rsid w:val="00E62362"/>
    <w:rsid w:val="00E65B2A"/>
    <w:rsid w:val="00E661A6"/>
    <w:rsid w:val="00E667C7"/>
    <w:rsid w:val="00E66AA7"/>
    <w:rsid w:val="00E73FEF"/>
    <w:rsid w:val="00E7567E"/>
    <w:rsid w:val="00E80079"/>
    <w:rsid w:val="00E806FB"/>
    <w:rsid w:val="00E818E0"/>
    <w:rsid w:val="00E8351F"/>
    <w:rsid w:val="00E850F6"/>
    <w:rsid w:val="00E8552F"/>
    <w:rsid w:val="00E85E7C"/>
    <w:rsid w:val="00E861F8"/>
    <w:rsid w:val="00E866A5"/>
    <w:rsid w:val="00E90642"/>
    <w:rsid w:val="00E9065C"/>
    <w:rsid w:val="00E909D2"/>
    <w:rsid w:val="00E9144F"/>
    <w:rsid w:val="00E914C7"/>
    <w:rsid w:val="00E96984"/>
    <w:rsid w:val="00E97EAB"/>
    <w:rsid w:val="00EA09C0"/>
    <w:rsid w:val="00EA2159"/>
    <w:rsid w:val="00EA56CF"/>
    <w:rsid w:val="00EA773D"/>
    <w:rsid w:val="00EB2AAF"/>
    <w:rsid w:val="00EB6ABE"/>
    <w:rsid w:val="00EB6BC7"/>
    <w:rsid w:val="00EC5AB7"/>
    <w:rsid w:val="00EC7196"/>
    <w:rsid w:val="00EC7AB3"/>
    <w:rsid w:val="00ED00CC"/>
    <w:rsid w:val="00ED3FC6"/>
    <w:rsid w:val="00ED40C6"/>
    <w:rsid w:val="00ED5118"/>
    <w:rsid w:val="00ED58B4"/>
    <w:rsid w:val="00ED614F"/>
    <w:rsid w:val="00ED660E"/>
    <w:rsid w:val="00ED68A7"/>
    <w:rsid w:val="00EE0E4C"/>
    <w:rsid w:val="00EE2365"/>
    <w:rsid w:val="00EE395B"/>
    <w:rsid w:val="00EE6778"/>
    <w:rsid w:val="00EE79A0"/>
    <w:rsid w:val="00EF424D"/>
    <w:rsid w:val="00EF4F00"/>
    <w:rsid w:val="00F00948"/>
    <w:rsid w:val="00F02515"/>
    <w:rsid w:val="00F035C6"/>
    <w:rsid w:val="00F06642"/>
    <w:rsid w:val="00F06ADC"/>
    <w:rsid w:val="00F11682"/>
    <w:rsid w:val="00F138DA"/>
    <w:rsid w:val="00F138F5"/>
    <w:rsid w:val="00F164FC"/>
    <w:rsid w:val="00F16A76"/>
    <w:rsid w:val="00F245F4"/>
    <w:rsid w:val="00F269BF"/>
    <w:rsid w:val="00F304A1"/>
    <w:rsid w:val="00F30F21"/>
    <w:rsid w:val="00F317A8"/>
    <w:rsid w:val="00F40AA6"/>
    <w:rsid w:val="00F40CE0"/>
    <w:rsid w:val="00F41D21"/>
    <w:rsid w:val="00F44912"/>
    <w:rsid w:val="00F45886"/>
    <w:rsid w:val="00F463FD"/>
    <w:rsid w:val="00F46490"/>
    <w:rsid w:val="00F47148"/>
    <w:rsid w:val="00F5014F"/>
    <w:rsid w:val="00F51AB6"/>
    <w:rsid w:val="00F61501"/>
    <w:rsid w:val="00F6574E"/>
    <w:rsid w:val="00F66F8B"/>
    <w:rsid w:val="00F7096D"/>
    <w:rsid w:val="00F73BC0"/>
    <w:rsid w:val="00F764CC"/>
    <w:rsid w:val="00F7664C"/>
    <w:rsid w:val="00F80D5F"/>
    <w:rsid w:val="00F82032"/>
    <w:rsid w:val="00F828BF"/>
    <w:rsid w:val="00F86E02"/>
    <w:rsid w:val="00F9422D"/>
    <w:rsid w:val="00FA23B6"/>
    <w:rsid w:val="00FA412C"/>
    <w:rsid w:val="00FA672E"/>
    <w:rsid w:val="00FB05E3"/>
    <w:rsid w:val="00FB206A"/>
    <w:rsid w:val="00FB3B6F"/>
    <w:rsid w:val="00FB49C8"/>
    <w:rsid w:val="00FB4A04"/>
    <w:rsid w:val="00FB5168"/>
    <w:rsid w:val="00FB5432"/>
    <w:rsid w:val="00FB566A"/>
    <w:rsid w:val="00FB5A7C"/>
    <w:rsid w:val="00FC2555"/>
    <w:rsid w:val="00FC46D2"/>
    <w:rsid w:val="00FC7203"/>
    <w:rsid w:val="00FD1F81"/>
    <w:rsid w:val="00FD2EC7"/>
    <w:rsid w:val="00FD46E8"/>
    <w:rsid w:val="00FD56B9"/>
    <w:rsid w:val="00FE303A"/>
    <w:rsid w:val="00FE3BBA"/>
    <w:rsid w:val="00FF13FA"/>
    <w:rsid w:val="00FF189B"/>
    <w:rsid w:val="00FF6545"/>
    <w:rsid w:val="00FF7487"/>
    <w:rsid w:val="00FF76C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90D7552"/>
  <w15:docId w15:val="{56146B5E-B519-4F9D-9CBD-A9C43A8296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CA" w:eastAsia="en-C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15FE"/>
    <w:pPr>
      <w:spacing w:after="200" w:line="276" w:lineRule="auto"/>
    </w:pPr>
    <w:rPr>
      <w:rFonts w:cs="Calibri"/>
      <w:lang w:val="en-GB" w:eastAsia="en-US"/>
    </w:rPr>
  </w:style>
  <w:style w:type="paragraph" w:styleId="Heading1">
    <w:name w:val="heading 1"/>
    <w:basedOn w:val="Normal"/>
    <w:next w:val="Normal"/>
    <w:link w:val="Heading1Char"/>
    <w:uiPriority w:val="9"/>
    <w:qFormat/>
    <w:rsid w:val="003A5D9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8F34AA"/>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2A3C7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C6281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rsid w:val="00C62811"/>
    <w:rPr>
      <w:color w:val="0000FF"/>
      <w:u w:val="single"/>
    </w:rPr>
  </w:style>
  <w:style w:type="paragraph" w:styleId="BalloonText">
    <w:name w:val="Balloon Text"/>
    <w:basedOn w:val="Normal"/>
    <w:link w:val="BalloonTextChar"/>
    <w:uiPriority w:val="99"/>
    <w:semiHidden/>
    <w:rsid w:val="00C6281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62811"/>
    <w:rPr>
      <w:rFonts w:ascii="Tahoma" w:hAnsi="Tahoma" w:cs="Tahoma"/>
      <w:sz w:val="16"/>
      <w:szCs w:val="16"/>
    </w:rPr>
  </w:style>
  <w:style w:type="character" w:customStyle="1" w:styleId="Heading2Char">
    <w:name w:val="Heading 2 Char"/>
    <w:basedOn w:val="DefaultParagraphFont"/>
    <w:link w:val="Heading2"/>
    <w:uiPriority w:val="9"/>
    <w:rsid w:val="008F34AA"/>
    <w:rPr>
      <w:rFonts w:ascii="Times New Roman" w:eastAsia="Times New Roman" w:hAnsi="Times New Roman"/>
      <w:b/>
      <w:bCs/>
      <w:sz w:val="36"/>
      <w:szCs w:val="36"/>
      <w:lang w:val="en-GB" w:eastAsia="en-GB"/>
    </w:rPr>
  </w:style>
  <w:style w:type="character" w:customStyle="1" w:styleId="apple-converted-space">
    <w:name w:val="apple-converted-space"/>
    <w:basedOn w:val="DefaultParagraphFont"/>
    <w:rsid w:val="008F34AA"/>
  </w:style>
  <w:style w:type="character" w:customStyle="1" w:styleId="req">
    <w:name w:val="req"/>
    <w:basedOn w:val="DefaultParagraphFont"/>
    <w:rsid w:val="008F34AA"/>
  </w:style>
  <w:style w:type="paragraph" w:customStyle="1" w:styleId="instruct">
    <w:name w:val="instruct"/>
    <w:basedOn w:val="Normal"/>
    <w:rsid w:val="008F34A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TMLVariable">
    <w:name w:val="HTML Variable"/>
    <w:basedOn w:val="DefaultParagraphFont"/>
    <w:uiPriority w:val="99"/>
    <w:semiHidden/>
    <w:unhideWhenUsed/>
    <w:rsid w:val="008F34AA"/>
    <w:rPr>
      <w:i/>
      <w:iCs/>
    </w:rPr>
  </w:style>
  <w:style w:type="character" w:styleId="Emphasis">
    <w:name w:val="Emphasis"/>
    <w:basedOn w:val="DefaultParagraphFont"/>
    <w:uiPriority w:val="20"/>
    <w:qFormat/>
    <w:rsid w:val="008F34AA"/>
    <w:rPr>
      <w:i/>
      <w:iCs/>
    </w:rPr>
  </w:style>
  <w:style w:type="character" w:customStyle="1" w:styleId="Heading1Char">
    <w:name w:val="Heading 1 Char"/>
    <w:basedOn w:val="DefaultParagraphFont"/>
    <w:link w:val="Heading1"/>
    <w:uiPriority w:val="9"/>
    <w:rsid w:val="003A5D94"/>
    <w:rPr>
      <w:rFonts w:asciiTheme="majorHAnsi" w:eastAsiaTheme="majorEastAsia" w:hAnsiTheme="majorHAnsi" w:cstheme="majorBidi"/>
      <w:b/>
      <w:bCs/>
      <w:color w:val="365F91" w:themeColor="accent1" w:themeShade="BF"/>
      <w:sz w:val="28"/>
      <w:szCs w:val="28"/>
      <w:lang w:val="en-GB" w:eastAsia="en-US"/>
    </w:rPr>
  </w:style>
  <w:style w:type="character" w:customStyle="1" w:styleId="Heading3Char">
    <w:name w:val="Heading 3 Char"/>
    <w:basedOn w:val="DefaultParagraphFont"/>
    <w:link w:val="Heading3"/>
    <w:uiPriority w:val="9"/>
    <w:rsid w:val="002A3C79"/>
    <w:rPr>
      <w:rFonts w:asciiTheme="majorHAnsi" w:eastAsiaTheme="majorEastAsia" w:hAnsiTheme="majorHAnsi" w:cstheme="majorBidi"/>
      <w:color w:val="243F60" w:themeColor="accent1" w:themeShade="7F"/>
      <w:sz w:val="24"/>
      <w:szCs w:val="24"/>
      <w:lang w:val="en-GB" w:eastAsia="en-US"/>
    </w:rPr>
  </w:style>
  <w:style w:type="character" w:styleId="CommentReference">
    <w:name w:val="annotation reference"/>
    <w:basedOn w:val="DefaultParagraphFont"/>
    <w:uiPriority w:val="99"/>
    <w:semiHidden/>
    <w:unhideWhenUsed/>
    <w:rsid w:val="002F1A32"/>
    <w:rPr>
      <w:sz w:val="16"/>
      <w:szCs w:val="16"/>
    </w:rPr>
  </w:style>
  <w:style w:type="paragraph" w:styleId="CommentText">
    <w:name w:val="annotation text"/>
    <w:basedOn w:val="Normal"/>
    <w:link w:val="CommentTextChar"/>
    <w:uiPriority w:val="99"/>
    <w:semiHidden/>
    <w:unhideWhenUsed/>
    <w:rsid w:val="002F1A32"/>
    <w:pPr>
      <w:spacing w:line="240" w:lineRule="auto"/>
    </w:pPr>
    <w:rPr>
      <w:sz w:val="20"/>
      <w:szCs w:val="20"/>
    </w:rPr>
  </w:style>
  <w:style w:type="character" w:customStyle="1" w:styleId="CommentTextChar">
    <w:name w:val="Comment Text Char"/>
    <w:basedOn w:val="DefaultParagraphFont"/>
    <w:link w:val="CommentText"/>
    <w:uiPriority w:val="99"/>
    <w:semiHidden/>
    <w:rsid w:val="002F1A32"/>
    <w:rPr>
      <w:rFonts w:cs="Calibri"/>
      <w:sz w:val="20"/>
      <w:szCs w:val="20"/>
      <w:lang w:val="en-GB" w:eastAsia="en-US"/>
    </w:rPr>
  </w:style>
  <w:style w:type="paragraph" w:styleId="CommentSubject">
    <w:name w:val="annotation subject"/>
    <w:basedOn w:val="CommentText"/>
    <w:next w:val="CommentText"/>
    <w:link w:val="CommentSubjectChar"/>
    <w:uiPriority w:val="99"/>
    <w:semiHidden/>
    <w:unhideWhenUsed/>
    <w:rsid w:val="002F1A32"/>
    <w:rPr>
      <w:b/>
      <w:bCs/>
    </w:rPr>
  </w:style>
  <w:style w:type="character" w:customStyle="1" w:styleId="CommentSubjectChar">
    <w:name w:val="Comment Subject Char"/>
    <w:basedOn w:val="CommentTextChar"/>
    <w:link w:val="CommentSubject"/>
    <w:uiPriority w:val="99"/>
    <w:semiHidden/>
    <w:rsid w:val="002F1A32"/>
    <w:rPr>
      <w:rFonts w:cs="Calibri"/>
      <w:b/>
      <w:bCs/>
      <w:sz w:val="20"/>
      <w:szCs w:val="20"/>
      <w:lang w:val="en-GB" w:eastAsia="en-US"/>
    </w:rPr>
  </w:style>
  <w:style w:type="paragraph" w:styleId="ListParagraph">
    <w:name w:val="List Paragraph"/>
    <w:basedOn w:val="Normal"/>
    <w:uiPriority w:val="34"/>
    <w:qFormat/>
    <w:rsid w:val="000F2F35"/>
    <w:pPr>
      <w:ind w:left="720"/>
      <w:contextualSpacing/>
    </w:pPr>
    <w:rPr>
      <w:rFonts w:asciiTheme="minorHAnsi" w:eastAsiaTheme="minorHAnsi" w:hAnsiTheme="minorHAnsi" w:cstheme="minorBidi"/>
    </w:rPr>
  </w:style>
  <w:style w:type="character" w:styleId="FollowedHyperlink">
    <w:name w:val="FollowedHyperlink"/>
    <w:basedOn w:val="DefaultParagraphFont"/>
    <w:uiPriority w:val="99"/>
    <w:semiHidden/>
    <w:unhideWhenUsed/>
    <w:rsid w:val="00DF3857"/>
    <w:rPr>
      <w:color w:val="800080" w:themeColor="followedHyperlink"/>
      <w:u w:val="single"/>
    </w:rPr>
  </w:style>
  <w:style w:type="paragraph" w:styleId="Revision">
    <w:name w:val="Revision"/>
    <w:hidden/>
    <w:uiPriority w:val="99"/>
    <w:semiHidden/>
    <w:rsid w:val="005443E6"/>
    <w:rPr>
      <w:rFonts w:cs="Calibri"/>
      <w:lang w:val="en-GB" w:eastAsia="en-US"/>
    </w:rPr>
  </w:style>
  <w:style w:type="paragraph" w:styleId="Header">
    <w:name w:val="header"/>
    <w:basedOn w:val="Normal"/>
    <w:link w:val="HeaderChar"/>
    <w:uiPriority w:val="99"/>
    <w:unhideWhenUsed/>
    <w:rsid w:val="00E97EAB"/>
    <w:pPr>
      <w:tabs>
        <w:tab w:val="center" w:pos="4320"/>
        <w:tab w:val="right" w:pos="8640"/>
      </w:tabs>
      <w:spacing w:after="0" w:line="240" w:lineRule="auto"/>
    </w:pPr>
  </w:style>
  <w:style w:type="character" w:customStyle="1" w:styleId="HeaderChar">
    <w:name w:val="Header Char"/>
    <w:basedOn w:val="DefaultParagraphFont"/>
    <w:link w:val="Header"/>
    <w:uiPriority w:val="99"/>
    <w:rsid w:val="00E97EAB"/>
    <w:rPr>
      <w:rFonts w:cs="Calibri"/>
      <w:lang w:val="en-GB" w:eastAsia="en-US"/>
    </w:rPr>
  </w:style>
  <w:style w:type="paragraph" w:styleId="Footer">
    <w:name w:val="footer"/>
    <w:basedOn w:val="Normal"/>
    <w:link w:val="FooterChar"/>
    <w:uiPriority w:val="99"/>
    <w:unhideWhenUsed/>
    <w:rsid w:val="00E97EAB"/>
    <w:pPr>
      <w:tabs>
        <w:tab w:val="center" w:pos="4320"/>
        <w:tab w:val="right" w:pos="8640"/>
      </w:tabs>
      <w:spacing w:after="0" w:line="240" w:lineRule="auto"/>
    </w:pPr>
  </w:style>
  <w:style w:type="character" w:customStyle="1" w:styleId="FooterChar">
    <w:name w:val="Footer Char"/>
    <w:basedOn w:val="DefaultParagraphFont"/>
    <w:link w:val="Footer"/>
    <w:uiPriority w:val="99"/>
    <w:rsid w:val="00E97EAB"/>
    <w:rPr>
      <w:rFonts w:cs="Calibri"/>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7395">
      <w:bodyDiv w:val="1"/>
      <w:marLeft w:val="0"/>
      <w:marRight w:val="0"/>
      <w:marTop w:val="0"/>
      <w:marBottom w:val="0"/>
      <w:divBdr>
        <w:top w:val="none" w:sz="0" w:space="0" w:color="auto"/>
        <w:left w:val="none" w:sz="0" w:space="0" w:color="auto"/>
        <w:bottom w:val="none" w:sz="0" w:space="0" w:color="auto"/>
        <w:right w:val="none" w:sz="0" w:space="0" w:color="auto"/>
      </w:divBdr>
      <w:divsChild>
        <w:div w:id="1065450521">
          <w:marLeft w:val="0"/>
          <w:marRight w:val="0"/>
          <w:marTop w:val="0"/>
          <w:marBottom w:val="0"/>
          <w:divBdr>
            <w:top w:val="none" w:sz="0" w:space="0" w:color="auto"/>
            <w:left w:val="none" w:sz="0" w:space="0" w:color="auto"/>
            <w:bottom w:val="none" w:sz="0" w:space="0" w:color="auto"/>
            <w:right w:val="none" w:sz="0" w:space="0" w:color="auto"/>
          </w:divBdr>
          <w:divsChild>
            <w:div w:id="708066523">
              <w:marLeft w:val="0"/>
              <w:marRight w:val="0"/>
              <w:marTop w:val="0"/>
              <w:marBottom w:val="0"/>
              <w:divBdr>
                <w:top w:val="none" w:sz="0" w:space="0" w:color="auto"/>
                <w:left w:val="none" w:sz="0" w:space="0" w:color="auto"/>
                <w:bottom w:val="none" w:sz="0" w:space="0" w:color="auto"/>
                <w:right w:val="none" w:sz="0" w:space="0" w:color="auto"/>
              </w:divBdr>
              <w:divsChild>
                <w:div w:id="1393844415">
                  <w:marLeft w:val="0"/>
                  <w:marRight w:val="0"/>
                  <w:marTop w:val="0"/>
                  <w:marBottom w:val="0"/>
                  <w:divBdr>
                    <w:top w:val="none" w:sz="0" w:space="0" w:color="auto"/>
                    <w:left w:val="none" w:sz="0" w:space="0" w:color="auto"/>
                    <w:bottom w:val="none" w:sz="0" w:space="0" w:color="auto"/>
                    <w:right w:val="none" w:sz="0" w:space="0" w:color="auto"/>
                  </w:divBdr>
                  <w:divsChild>
                    <w:div w:id="1582830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388854">
      <w:bodyDiv w:val="1"/>
      <w:marLeft w:val="0"/>
      <w:marRight w:val="0"/>
      <w:marTop w:val="0"/>
      <w:marBottom w:val="0"/>
      <w:divBdr>
        <w:top w:val="none" w:sz="0" w:space="0" w:color="auto"/>
        <w:left w:val="none" w:sz="0" w:space="0" w:color="auto"/>
        <w:bottom w:val="none" w:sz="0" w:space="0" w:color="auto"/>
        <w:right w:val="none" w:sz="0" w:space="0" w:color="auto"/>
      </w:divBdr>
      <w:divsChild>
        <w:div w:id="721247783">
          <w:marLeft w:val="0"/>
          <w:marRight w:val="0"/>
          <w:marTop w:val="0"/>
          <w:marBottom w:val="0"/>
          <w:divBdr>
            <w:top w:val="none" w:sz="0" w:space="0" w:color="auto"/>
            <w:left w:val="none" w:sz="0" w:space="0" w:color="auto"/>
            <w:bottom w:val="none" w:sz="0" w:space="0" w:color="auto"/>
            <w:right w:val="none" w:sz="0" w:space="0" w:color="auto"/>
          </w:divBdr>
        </w:div>
        <w:div w:id="850145980">
          <w:marLeft w:val="0"/>
          <w:marRight w:val="0"/>
          <w:marTop w:val="0"/>
          <w:marBottom w:val="0"/>
          <w:divBdr>
            <w:top w:val="none" w:sz="0" w:space="0" w:color="auto"/>
            <w:left w:val="none" w:sz="0" w:space="0" w:color="auto"/>
            <w:bottom w:val="none" w:sz="0" w:space="0" w:color="auto"/>
            <w:right w:val="none" w:sz="0" w:space="0" w:color="auto"/>
          </w:divBdr>
        </w:div>
        <w:div w:id="1857378027">
          <w:marLeft w:val="0"/>
          <w:marRight w:val="0"/>
          <w:marTop w:val="0"/>
          <w:marBottom w:val="0"/>
          <w:divBdr>
            <w:top w:val="none" w:sz="0" w:space="0" w:color="auto"/>
            <w:left w:val="none" w:sz="0" w:space="0" w:color="auto"/>
            <w:bottom w:val="none" w:sz="0" w:space="0" w:color="auto"/>
            <w:right w:val="none" w:sz="0" w:space="0" w:color="auto"/>
          </w:divBdr>
        </w:div>
        <w:div w:id="546378124">
          <w:marLeft w:val="0"/>
          <w:marRight w:val="0"/>
          <w:marTop w:val="0"/>
          <w:marBottom w:val="0"/>
          <w:divBdr>
            <w:top w:val="none" w:sz="0" w:space="0" w:color="auto"/>
            <w:left w:val="none" w:sz="0" w:space="0" w:color="auto"/>
            <w:bottom w:val="none" w:sz="0" w:space="0" w:color="auto"/>
            <w:right w:val="none" w:sz="0" w:space="0" w:color="auto"/>
          </w:divBdr>
        </w:div>
        <w:div w:id="686634311">
          <w:marLeft w:val="0"/>
          <w:marRight w:val="0"/>
          <w:marTop w:val="0"/>
          <w:marBottom w:val="0"/>
          <w:divBdr>
            <w:top w:val="none" w:sz="0" w:space="0" w:color="auto"/>
            <w:left w:val="none" w:sz="0" w:space="0" w:color="auto"/>
            <w:bottom w:val="none" w:sz="0" w:space="0" w:color="auto"/>
            <w:right w:val="none" w:sz="0" w:space="0" w:color="auto"/>
          </w:divBdr>
        </w:div>
        <w:div w:id="1853954413">
          <w:marLeft w:val="0"/>
          <w:marRight w:val="0"/>
          <w:marTop w:val="0"/>
          <w:marBottom w:val="0"/>
          <w:divBdr>
            <w:top w:val="none" w:sz="0" w:space="0" w:color="auto"/>
            <w:left w:val="none" w:sz="0" w:space="0" w:color="auto"/>
            <w:bottom w:val="none" w:sz="0" w:space="0" w:color="auto"/>
            <w:right w:val="none" w:sz="0" w:space="0" w:color="auto"/>
          </w:divBdr>
        </w:div>
      </w:divsChild>
    </w:div>
    <w:div w:id="95177329">
      <w:bodyDiv w:val="1"/>
      <w:marLeft w:val="0"/>
      <w:marRight w:val="0"/>
      <w:marTop w:val="0"/>
      <w:marBottom w:val="0"/>
      <w:divBdr>
        <w:top w:val="none" w:sz="0" w:space="0" w:color="auto"/>
        <w:left w:val="none" w:sz="0" w:space="0" w:color="auto"/>
        <w:bottom w:val="none" w:sz="0" w:space="0" w:color="auto"/>
        <w:right w:val="none" w:sz="0" w:space="0" w:color="auto"/>
      </w:divBdr>
      <w:divsChild>
        <w:div w:id="679241512">
          <w:marLeft w:val="0"/>
          <w:marRight w:val="0"/>
          <w:marTop w:val="0"/>
          <w:marBottom w:val="0"/>
          <w:divBdr>
            <w:top w:val="none" w:sz="0" w:space="0" w:color="auto"/>
            <w:left w:val="none" w:sz="0" w:space="0" w:color="auto"/>
            <w:bottom w:val="none" w:sz="0" w:space="0" w:color="auto"/>
            <w:right w:val="none" w:sz="0" w:space="0" w:color="auto"/>
          </w:divBdr>
          <w:divsChild>
            <w:div w:id="838420539">
              <w:marLeft w:val="0"/>
              <w:marRight w:val="0"/>
              <w:marTop w:val="0"/>
              <w:marBottom w:val="0"/>
              <w:divBdr>
                <w:top w:val="none" w:sz="0" w:space="0" w:color="auto"/>
                <w:left w:val="none" w:sz="0" w:space="0" w:color="auto"/>
                <w:bottom w:val="none" w:sz="0" w:space="0" w:color="auto"/>
                <w:right w:val="none" w:sz="0" w:space="0" w:color="auto"/>
              </w:divBdr>
              <w:divsChild>
                <w:div w:id="2081832406">
                  <w:marLeft w:val="0"/>
                  <w:marRight w:val="0"/>
                  <w:marTop w:val="0"/>
                  <w:marBottom w:val="0"/>
                  <w:divBdr>
                    <w:top w:val="none" w:sz="0" w:space="0" w:color="auto"/>
                    <w:left w:val="none" w:sz="0" w:space="0" w:color="auto"/>
                    <w:bottom w:val="none" w:sz="0" w:space="0" w:color="auto"/>
                    <w:right w:val="none" w:sz="0" w:space="0" w:color="auto"/>
                  </w:divBdr>
                </w:div>
                <w:div w:id="1493716355">
                  <w:marLeft w:val="0"/>
                  <w:marRight w:val="0"/>
                  <w:marTop w:val="219"/>
                  <w:marBottom w:val="0"/>
                  <w:divBdr>
                    <w:top w:val="none" w:sz="0" w:space="0" w:color="auto"/>
                    <w:left w:val="none" w:sz="0" w:space="0" w:color="auto"/>
                    <w:bottom w:val="none" w:sz="0" w:space="0" w:color="auto"/>
                    <w:right w:val="none" w:sz="0" w:space="0" w:color="auto"/>
                  </w:divBdr>
                </w:div>
              </w:divsChild>
            </w:div>
          </w:divsChild>
        </w:div>
      </w:divsChild>
    </w:div>
    <w:div w:id="191966955">
      <w:bodyDiv w:val="1"/>
      <w:marLeft w:val="0"/>
      <w:marRight w:val="0"/>
      <w:marTop w:val="0"/>
      <w:marBottom w:val="0"/>
      <w:divBdr>
        <w:top w:val="none" w:sz="0" w:space="0" w:color="auto"/>
        <w:left w:val="none" w:sz="0" w:space="0" w:color="auto"/>
        <w:bottom w:val="none" w:sz="0" w:space="0" w:color="auto"/>
        <w:right w:val="none" w:sz="0" w:space="0" w:color="auto"/>
      </w:divBdr>
    </w:div>
    <w:div w:id="250041725">
      <w:bodyDiv w:val="1"/>
      <w:marLeft w:val="0"/>
      <w:marRight w:val="0"/>
      <w:marTop w:val="0"/>
      <w:marBottom w:val="0"/>
      <w:divBdr>
        <w:top w:val="none" w:sz="0" w:space="0" w:color="auto"/>
        <w:left w:val="none" w:sz="0" w:space="0" w:color="auto"/>
        <w:bottom w:val="none" w:sz="0" w:space="0" w:color="auto"/>
        <w:right w:val="none" w:sz="0" w:space="0" w:color="auto"/>
      </w:divBdr>
    </w:div>
    <w:div w:id="349071502">
      <w:bodyDiv w:val="1"/>
      <w:marLeft w:val="0"/>
      <w:marRight w:val="0"/>
      <w:marTop w:val="0"/>
      <w:marBottom w:val="0"/>
      <w:divBdr>
        <w:top w:val="none" w:sz="0" w:space="0" w:color="auto"/>
        <w:left w:val="none" w:sz="0" w:space="0" w:color="auto"/>
        <w:bottom w:val="none" w:sz="0" w:space="0" w:color="auto"/>
        <w:right w:val="none" w:sz="0" w:space="0" w:color="auto"/>
      </w:divBdr>
    </w:div>
    <w:div w:id="506213594">
      <w:bodyDiv w:val="1"/>
      <w:marLeft w:val="0"/>
      <w:marRight w:val="0"/>
      <w:marTop w:val="0"/>
      <w:marBottom w:val="0"/>
      <w:divBdr>
        <w:top w:val="none" w:sz="0" w:space="0" w:color="auto"/>
        <w:left w:val="none" w:sz="0" w:space="0" w:color="auto"/>
        <w:bottom w:val="none" w:sz="0" w:space="0" w:color="auto"/>
        <w:right w:val="none" w:sz="0" w:space="0" w:color="auto"/>
      </w:divBdr>
      <w:divsChild>
        <w:div w:id="1018240658">
          <w:marLeft w:val="0"/>
          <w:marRight w:val="0"/>
          <w:marTop w:val="0"/>
          <w:marBottom w:val="0"/>
          <w:divBdr>
            <w:top w:val="none" w:sz="0" w:space="0" w:color="auto"/>
            <w:left w:val="none" w:sz="0" w:space="0" w:color="auto"/>
            <w:bottom w:val="none" w:sz="0" w:space="0" w:color="auto"/>
            <w:right w:val="none" w:sz="0" w:space="0" w:color="auto"/>
          </w:divBdr>
          <w:divsChild>
            <w:div w:id="678704084">
              <w:marLeft w:val="0"/>
              <w:marRight w:val="0"/>
              <w:marTop w:val="0"/>
              <w:marBottom w:val="0"/>
              <w:divBdr>
                <w:top w:val="none" w:sz="0" w:space="0" w:color="auto"/>
                <w:left w:val="none" w:sz="0" w:space="0" w:color="auto"/>
                <w:bottom w:val="none" w:sz="0" w:space="0" w:color="auto"/>
                <w:right w:val="none" w:sz="0" w:space="0" w:color="auto"/>
              </w:divBdr>
              <w:divsChild>
                <w:div w:id="1838810472">
                  <w:marLeft w:val="0"/>
                  <w:marRight w:val="0"/>
                  <w:marTop w:val="0"/>
                  <w:marBottom w:val="0"/>
                  <w:divBdr>
                    <w:top w:val="none" w:sz="0" w:space="0" w:color="auto"/>
                    <w:left w:val="none" w:sz="0" w:space="0" w:color="auto"/>
                    <w:bottom w:val="none" w:sz="0" w:space="0" w:color="auto"/>
                    <w:right w:val="none" w:sz="0" w:space="0" w:color="auto"/>
                  </w:divBdr>
                  <w:divsChild>
                    <w:div w:id="1793400482">
                      <w:marLeft w:val="0"/>
                      <w:marRight w:val="0"/>
                      <w:marTop w:val="0"/>
                      <w:marBottom w:val="0"/>
                      <w:divBdr>
                        <w:top w:val="none" w:sz="0" w:space="0" w:color="auto"/>
                        <w:left w:val="none" w:sz="0" w:space="0" w:color="auto"/>
                        <w:bottom w:val="none" w:sz="0" w:space="0" w:color="auto"/>
                        <w:right w:val="none" w:sz="0" w:space="0" w:color="auto"/>
                      </w:divBdr>
                      <w:divsChild>
                        <w:div w:id="1786851467">
                          <w:marLeft w:val="0"/>
                          <w:marRight w:val="0"/>
                          <w:marTop w:val="0"/>
                          <w:marBottom w:val="0"/>
                          <w:divBdr>
                            <w:top w:val="none" w:sz="0" w:space="0" w:color="auto"/>
                            <w:left w:val="none" w:sz="0" w:space="0" w:color="auto"/>
                            <w:bottom w:val="none" w:sz="0" w:space="0" w:color="auto"/>
                            <w:right w:val="none" w:sz="0" w:space="0" w:color="auto"/>
                          </w:divBdr>
                          <w:divsChild>
                            <w:div w:id="1485121239">
                              <w:marLeft w:val="0"/>
                              <w:marRight w:val="0"/>
                              <w:marTop w:val="0"/>
                              <w:marBottom w:val="0"/>
                              <w:divBdr>
                                <w:top w:val="none" w:sz="0" w:space="0" w:color="auto"/>
                                <w:left w:val="none" w:sz="0" w:space="0" w:color="auto"/>
                                <w:bottom w:val="none" w:sz="0" w:space="0" w:color="auto"/>
                                <w:right w:val="none" w:sz="0" w:space="0" w:color="auto"/>
                              </w:divBdr>
                              <w:divsChild>
                                <w:div w:id="1634361603">
                                  <w:marLeft w:val="0"/>
                                  <w:marRight w:val="0"/>
                                  <w:marTop w:val="0"/>
                                  <w:marBottom w:val="0"/>
                                  <w:divBdr>
                                    <w:top w:val="none" w:sz="0" w:space="0" w:color="auto"/>
                                    <w:left w:val="none" w:sz="0" w:space="0" w:color="auto"/>
                                    <w:bottom w:val="none" w:sz="0" w:space="0" w:color="auto"/>
                                    <w:right w:val="none" w:sz="0" w:space="0" w:color="auto"/>
                                  </w:divBdr>
                                  <w:divsChild>
                                    <w:div w:id="169833968">
                                      <w:marLeft w:val="0"/>
                                      <w:marRight w:val="0"/>
                                      <w:marTop w:val="0"/>
                                      <w:marBottom w:val="0"/>
                                      <w:divBdr>
                                        <w:top w:val="none" w:sz="0" w:space="0" w:color="auto"/>
                                        <w:left w:val="none" w:sz="0" w:space="0" w:color="auto"/>
                                        <w:bottom w:val="none" w:sz="0" w:space="0" w:color="auto"/>
                                        <w:right w:val="none" w:sz="0" w:space="0" w:color="auto"/>
                                      </w:divBdr>
                                      <w:divsChild>
                                        <w:div w:id="1408528376">
                                          <w:marLeft w:val="0"/>
                                          <w:marRight w:val="0"/>
                                          <w:marTop w:val="0"/>
                                          <w:marBottom w:val="0"/>
                                          <w:divBdr>
                                            <w:top w:val="none" w:sz="0" w:space="0" w:color="auto"/>
                                            <w:left w:val="none" w:sz="0" w:space="0" w:color="auto"/>
                                            <w:bottom w:val="none" w:sz="0" w:space="0" w:color="auto"/>
                                            <w:right w:val="none" w:sz="0" w:space="0" w:color="auto"/>
                                          </w:divBdr>
                                          <w:divsChild>
                                            <w:div w:id="2069331008">
                                              <w:marLeft w:val="0"/>
                                              <w:marRight w:val="0"/>
                                              <w:marTop w:val="0"/>
                                              <w:marBottom w:val="0"/>
                                              <w:divBdr>
                                                <w:top w:val="none" w:sz="0" w:space="0" w:color="auto"/>
                                                <w:left w:val="none" w:sz="0" w:space="0" w:color="auto"/>
                                                <w:bottom w:val="none" w:sz="0" w:space="0" w:color="auto"/>
                                                <w:right w:val="none" w:sz="0" w:space="0" w:color="auto"/>
                                              </w:divBdr>
                                              <w:divsChild>
                                                <w:div w:id="1344631467">
                                                  <w:marLeft w:val="0"/>
                                                  <w:marRight w:val="0"/>
                                                  <w:marTop w:val="0"/>
                                                  <w:marBottom w:val="0"/>
                                                  <w:divBdr>
                                                    <w:top w:val="none" w:sz="0" w:space="0" w:color="auto"/>
                                                    <w:left w:val="none" w:sz="0" w:space="0" w:color="auto"/>
                                                    <w:bottom w:val="none" w:sz="0" w:space="0" w:color="auto"/>
                                                    <w:right w:val="none" w:sz="0" w:space="0" w:color="auto"/>
                                                  </w:divBdr>
                                                  <w:divsChild>
                                                    <w:div w:id="937105264">
                                                      <w:marLeft w:val="0"/>
                                                      <w:marRight w:val="0"/>
                                                      <w:marTop w:val="0"/>
                                                      <w:marBottom w:val="0"/>
                                                      <w:divBdr>
                                                        <w:top w:val="none" w:sz="0" w:space="0" w:color="auto"/>
                                                        <w:left w:val="none" w:sz="0" w:space="0" w:color="auto"/>
                                                        <w:bottom w:val="none" w:sz="0" w:space="0" w:color="auto"/>
                                                        <w:right w:val="none" w:sz="0" w:space="0" w:color="auto"/>
                                                      </w:divBdr>
                                                      <w:divsChild>
                                                        <w:div w:id="1340043658">
                                                          <w:marLeft w:val="0"/>
                                                          <w:marRight w:val="0"/>
                                                          <w:marTop w:val="0"/>
                                                          <w:marBottom w:val="0"/>
                                                          <w:divBdr>
                                                            <w:top w:val="none" w:sz="0" w:space="0" w:color="auto"/>
                                                            <w:left w:val="none" w:sz="0" w:space="0" w:color="auto"/>
                                                            <w:bottom w:val="none" w:sz="0" w:space="0" w:color="auto"/>
                                                            <w:right w:val="none" w:sz="0" w:space="0" w:color="auto"/>
                                                          </w:divBdr>
                                                          <w:divsChild>
                                                            <w:div w:id="128742034">
                                                              <w:marLeft w:val="0"/>
                                                              <w:marRight w:val="0"/>
                                                              <w:marTop w:val="0"/>
                                                              <w:marBottom w:val="0"/>
                                                              <w:divBdr>
                                                                <w:top w:val="none" w:sz="0" w:space="0" w:color="auto"/>
                                                                <w:left w:val="none" w:sz="0" w:space="0" w:color="auto"/>
                                                                <w:bottom w:val="none" w:sz="0" w:space="0" w:color="auto"/>
                                                                <w:right w:val="none" w:sz="0" w:space="0" w:color="auto"/>
                                                              </w:divBdr>
                                                              <w:divsChild>
                                                                <w:div w:id="1842040066">
                                                                  <w:marLeft w:val="0"/>
                                                                  <w:marRight w:val="0"/>
                                                                  <w:marTop w:val="0"/>
                                                                  <w:marBottom w:val="0"/>
                                                                  <w:divBdr>
                                                                    <w:top w:val="none" w:sz="0" w:space="0" w:color="auto"/>
                                                                    <w:left w:val="none" w:sz="0" w:space="0" w:color="auto"/>
                                                                    <w:bottom w:val="none" w:sz="0" w:space="0" w:color="auto"/>
                                                                    <w:right w:val="none" w:sz="0" w:space="0" w:color="auto"/>
                                                                  </w:divBdr>
                                                                  <w:divsChild>
                                                                    <w:div w:id="2028091903">
                                                                      <w:marLeft w:val="0"/>
                                                                      <w:marRight w:val="0"/>
                                                                      <w:marTop w:val="0"/>
                                                                      <w:marBottom w:val="0"/>
                                                                      <w:divBdr>
                                                                        <w:top w:val="none" w:sz="0" w:space="0" w:color="auto"/>
                                                                        <w:left w:val="none" w:sz="0" w:space="0" w:color="auto"/>
                                                                        <w:bottom w:val="none" w:sz="0" w:space="0" w:color="auto"/>
                                                                        <w:right w:val="none" w:sz="0" w:space="0" w:color="auto"/>
                                                                      </w:divBdr>
                                                                      <w:divsChild>
                                                                        <w:div w:id="712387816">
                                                                          <w:marLeft w:val="0"/>
                                                                          <w:marRight w:val="0"/>
                                                                          <w:marTop w:val="0"/>
                                                                          <w:marBottom w:val="0"/>
                                                                          <w:divBdr>
                                                                            <w:top w:val="none" w:sz="0" w:space="0" w:color="auto"/>
                                                                            <w:left w:val="none" w:sz="0" w:space="0" w:color="auto"/>
                                                                            <w:bottom w:val="none" w:sz="0" w:space="0" w:color="auto"/>
                                                                            <w:right w:val="none" w:sz="0" w:space="0" w:color="auto"/>
                                                                          </w:divBdr>
                                                                          <w:divsChild>
                                                                            <w:div w:id="1913158177">
                                                                              <w:marLeft w:val="0"/>
                                                                              <w:marRight w:val="0"/>
                                                                              <w:marTop w:val="0"/>
                                                                              <w:marBottom w:val="0"/>
                                                                              <w:divBdr>
                                                                                <w:top w:val="none" w:sz="0" w:space="0" w:color="auto"/>
                                                                                <w:left w:val="none" w:sz="0" w:space="0" w:color="auto"/>
                                                                                <w:bottom w:val="none" w:sz="0" w:space="0" w:color="auto"/>
                                                                                <w:right w:val="none" w:sz="0" w:space="0" w:color="auto"/>
                                                                              </w:divBdr>
                                                                              <w:divsChild>
                                                                                <w:div w:id="1414351319">
                                                                                  <w:marLeft w:val="0"/>
                                                                                  <w:marRight w:val="0"/>
                                                                                  <w:marTop w:val="0"/>
                                                                                  <w:marBottom w:val="0"/>
                                                                                  <w:divBdr>
                                                                                    <w:top w:val="none" w:sz="0" w:space="0" w:color="auto"/>
                                                                                    <w:left w:val="none" w:sz="0" w:space="0" w:color="auto"/>
                                                                                    <w:bottom w:val="none" w:sz="0" w:space="0" w:color="auto"/>
                                                                                    <w:right w:val="none" w:sz="0" w:space="0" w:color="auto"/>
                                                                                  </w:divBdr>
                                                                                  <w:divsChild>
                                                                                    <w:div w:id="805008222">
                                                                                      <w:marLeft w:val="0"/>
                                                                                      <w:marRight w:val="0"/>
                                                                                      <w:marTop w:val="0"/>
                                                                                      <w:marBottom w:val="0"/>
                                                                                      <w:divBdr>
                                                                                        <w:top w:val="none" w:sz="0" w:space="0" w:color="auto"/>
                                                                                        <w:left w:val="none" w:sz="0" w:space="0" w:color="auto"/>
                                                                                        <w:bottom w:val="none" w:sz="0" w:space="0" w:color="auto"/>
                                                                                        <w:right w:val="none" w:sz="0" w:space="0" w:color="auto"/>
                                                                                      </w:divBdr>
                                                                                      <w:divsChild>
                                                                                        <w:div w:id="91555767">
                                                                                          <w:marLeft w:val="0"/>
                                                                                          <w:marRight w:val="0"/>
                                                                                          <w:marTop w:val="0"/>
                                                                                          <w:marBottom w:val="0"/>
                                                                                          <w:divBdr>
                                                                                            <w:top w:val="none" w:sz="0" w:space="0" w:color="auto"/>
                                                                                            <w:left w:val="none" w:sz="0" w:space="0" w:color="auto"/>
                                                                                            <w:bottom w:val="none" w:sz="0" w:space="0" w:color="auto"/>
                                                                                            <w:right w:val="none" w:sz="0" w:space="0" w:color="auto"/>
                                                                                          </w:divBdr>
                                                                                          <w:divsChild>
                                                                                            <w:div w:id="1504781102">
                                                                                              <w:marLeft w:val="0"/>
                                                                                              <w:marRight w:val="0"/>
                                                                                              <w:marTop w:val="0"/>
                                                                                              <w:marBottom w:val="0"/>
                                                                                              <w:divBdr>
                                                                                                <w:top w:val="none" w:sz="0" w:space="0" w:color="auto"/>
                                                                                                <w:left w:val="none" w:sz="0" w:space="0" w:color="auto"/>
                                                                                                <w:bottom w:val="none" w:sz="0" w:space="0" w:color="auto"/>
                                                                                                <w:right w:val="none" w:sz="0" w:space="0" w:color="auto"/>
                                                                                              </w:divBdr>
                                                                                              <w:divsChild>
                                                                                                <w:div w:id="1312370106">
                                                                                                  <w:marLeft w:val="0"/>
                                                                                                  <w:marRight w:val="0"/>
                                                                                                  <w:marTop w:val="0"/>
                                                                                                  <w:marBottom w:val="0"/>
                                                                                                  <w:divBdr>
                                                                                                    <w:top w:val="none" w:sz="0" w:space="0" w:color="auto"/>
                                                                                                    <w:left w:val="none" w:sz="0" w:space="0" w:color="auto"/>
                                                                                                    <w:bottom w:val="none" w:sz="0" w:space="0" w:color="auto"/>
                                                                                                    <w:right w:val="none" w:sz="0" w:space="0" w:color="auto"/>
                                                                                                  </w:divBdr>
                                                                                                  <w:divsChild>
                                                                                                    <w:div w:id="1468234590">
                                                                                                      <w:marLeft w:val="0"/>
                                                                                                      <w:marRight w:val="0"/>
                                                                                                      <w:marTop w:val="0"/>
                                                                                                      <w:marBottom w:val="0"/>
                                                                                                      <w:divBdr>
                                                                                                        <w:top w:val="none" w:sz="0" w:space="0" w:color="auto"/>
                                                                                                        <w:left w:val="none" w:sz="0" w:space="0" w:color="auto"/>
                                                                                                        <w:bottom w:val="none" w:sz="0" w:space="0" w:color="auto"/>
                                                                                                        <w:right w:val="none" w:sz="0" w:space="0" w:color="auto"/>
                                                                                                      </w:divBdr>
                                                                                                      <w:divsChild>
                                                                                                        <w:div w:id="54865388">
                                                                                                          <w:marLeft w:val="0"/>
                                                                                                          <w:marRight w:val="0"/>
                                                                                                          <w:marTop w:val="0"/>
                                                                                                          <w:marBottom w:val="0"/>
                                                                                                          <w:divBdr>
                                                                                                            <w:top w:val="none" w:sz="0" w:space="0" w:color="auto"/>
                                                                                                            <w:left w:val="none" w:sz="0" w:space="0" w:color="auto"/>
                                                                                                            <w:bottom w:val="none" w:sz="0" w:space="0" w:color="auto"/>
                                                                                                            <w:right w:val="none" w:sz="0" w:space="0" w:color="auto"/>
                                                                                                          </w:divBdr>
                                                                                                          <w:divsChild>
                                                                                                            <w:div w:id="903487323">
                                                                                                              <w:marLeft w:val="0"/>
                                                                                                              <w:marRight w:val="0"/>
                                                                                                              <w:marTop w:val="0"/>
                                                                                                              <w:marBottom w:val="0"/>
                                                                                                              <w:divBdr>
                                                                                                                <w:top w:val="none" w:sz="0" w:space="0" w:color="auto"/>
                                                                                                                <w:left w:val="none" w:sz="0" w:space="0" w:color="auto"/>
                                                                                                                <w:bottom w:val="none" w:sz="0" w:space="0" w:color="auto"/>
                                                                                                                <w:right w:val="none" w:sz="0" w:space="0" w:color="auto"/>
                                                                                                              </w:divBdr>
                                                                                                              <w:divsChild>
                                                                                                                <w:div w:id="1170560719">
                                                                                                                  <w:marLeft w:val="0"/>
                                                                                                                  <w:marRight w:val="0"/>
                                                                                                                  <w:marTop w:val="0"/>
                                                                                                                  <w:marBottom w:val="0"/>
                                                                                                                  <w:divBdr>
                                                                                                                    <w:top w:val="none" w:sz="0" w:space="0" w:color="auto"/>
                                                                                                                    <w:left w:val="none" w:sz="0" w:space="0" w:color="auto"/>
                                                                                                                    <w:bottom w:val="none" w:sz="0" w:space="0" w:color="auto"/>
                                                                                                                    <w:right w:val="none" w:sz="0" w:space="0" w:color="auto"/>
                                                                                                                  </w:divBdr>
                                                                                                                  <w:divsChild>
                                                                                                                    <w:div w:id="919099633">
                                                                                                                      <w:marLeft w:val="0"/>
                                                                                                                      <w:marRight w:val="0"/>
                                                                                                                      <w:marTop w:val="0"/>
                                                                                                                      <w:marBottom w:val="0"/>
                                                                                                                      <w:divBdr>
                                                                                                                        <w:top w:val="none" w:sz="0" w:space="0" w:color="auto"/>
                                                                                                                        <w:left w:val="none" w:sz="0" w:space="0" w:color="auto"/>
                                                                                                                        <w:bottom w:val="none" w:sz="0" w:space="0" w:color="auto"/>
                                                                                                                        <w:right w:val="none" w:sz="0" w:space="0" w:color="auto"/>
                                                                                                                      </w:divBdr>
                                                                                                                      <w:divsChild>
                                                                                                                        <w:div w:id="864906678">
                                                                                                                          <w:marLeft w:val="0"/>
                                                                                                                          <w:marRight w:val="0"/>
                                                                                                                          <w:marTop w:val="0"/>
                                                                                                                          <w:marBottom w:val="0"/>
                                                                                                                          <w:divBdr>
                                                                                                                            <w:top w:val="none" w:sz="0" w:space="0" w:color="auto"/>
                                                                                                                            <w:left w:val="none" w:sz="0" w:space="0" w:color="auto"/>
                                                                                                                            <w:bottom w:val="none" w:sz="0" w:space="0" w:color="auto"/>
                                                                                                                            <w:right w:val="none" w:sz="0" w:space="0" w:color="auto"/>
                                                                                                                          </w:divBdr>
                                                                                                                          <w:divsChild>
                                                                                                                            <w:div w:id="1102342450">
                                                                                                                              <w:marLeft w:val="0"/>
                                                                                                                              <w:marRight w:val="0"/>
                                                                                                                              <w:marTop w:val="0"/>
                                                                                                                              <w:marBottom w:val="0"/>
                                                                                                                              <w:divBdr>
                                                                                                                                <w:top w:val="none" w:sz="0" w:space="0" w:color="auto"/>
                                                                                                                                <w:left w:val="none" w:sz="0" w:space="0" w:color="auto"/>
                                                                                                                                <w:bottom w:val="none" w:sz="0" w:space="0" w:color="auto"/>
                                                                                                                                <w:right w:val="none" w:sz="0" w:space="0" w:color="auto"/>
                                                                                                                              </w:divBdr>
                                                                                                                              <w:divsChild>
                                                                                                                                <w:div w:id="1568757595">
                                                                                                                                  <w:marLeft w:val="0"/>
                                                                                                                                  <w:marRight w:val="0"/>
                                                                                                                                  <w:marTop w:val="0"/>
                                                                                                                                  <w:marBottom w:val="0"/>
                                                                                                                                  <w:divBdr>
                                                                                                                                    <w:top w:val="none" w:sz="0" w:space="0" w:color="auto"/>
                                                                                                                                    <w:left w:val="none" w:sz="0" w:space="0" w:color="auto"/>
                                                                                                                                    <w:bottom w:val="none" w:sz="0" w:space="0" w:color="auto"/>
                                                                                                                                    <w:right w:val="none" w:sz="0" w:space="0" w:color="auto"/>
                                                                                                                                  </w:divBdr>
                                                                                                                                  <w:divsChild>
                                                                                                                                    <w:div w:id="117140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24505300">
      <w:bodyDiv w:val="1"/>
      <w:marLeft w:val="0"/>
      <w:marRight w:val="0"/>
      <w:marTop w:val="0"/>
      <w:marBottom w:val="0"/>
      <w:divBdr>
        <w:top w:val="none" w:sz="0" w:space="0" w:color="auto"/>
        <w:left w:val="none" w:sz="0" w:space="0" w:color="auto"/>
        <w:bottom w:val="none" w:sz="0" w:space="0" w:color="auto"/>
        <w:right w:val="none" w:sz="0" w:space="0" w:color="auto"/>
      </w:divBdr>
    </w:div>
    <w:div w:id="888878776">
      <w:bodyDiv w:val="1"/>
      <w:marLeft w:val="0"/>
      <w:marRight w:val="0"/>
      <w:marTop w:val="0"/>
      <w:marBottom w:val="0"/>
      <w:divBdr>
        <w:top w:val="none" w:sz="0" w:space="0" w:color="auto"/>
        <w:left w:val="none" w:sz="0" w:space="0" w:color="auto"/>
        <w:bottom w:val="none" w:sz="0" w:space="0" w:color="auto"/>
        <w:right w:val="none" w:sz="0" w:space="0" w:color="auto"/>
      </w:divBdr>
    </w:div>
    <w:div w:id="901529092">
      <w:marLeft w:val="0"/>
      <w:marRight w:val="0"/>
      <w:marTop w:val="0"/>
      <w:marBottom w:val="0"/>
      <w:divBdr>
        <w:top w:val="none" w:sz="0" w:space="0" w:color="auto"/>
        <w:left w:val="none" w:sz="0" w:space="0" w:color="auto"/>
        <w:bottom w:val="none" w:sz="0" w:space="0" w:color="auto"/>
        <w:right w:val="none" w:sz="0" w:space="0" w:color="auto"/>
      </w:divBdr>
    </w:div>
    <w:div w:id="1084952987">
      <w:bodyDiv w:val="1"/>
      <w:marLeft w:val="0"/>
      <w:marRight w:val="0"/>
      <w:marTop w:val="0"/>
      <w:marBottom w:val="0"/>
      <w:divBdr>
        <w:top w:val="none" w:sz="0" w:space="0" w:color="auto"/>
        <w:left w:val="none" w:sz="0" w:space="0" w:color="auto"/>
        <w:bottom w:val="none" w:sz="0" w:space="0" w:color="auto"/>
        <w:right w:val="none" w:sz="0" w:space="0" w:color="auto"/>
      </w:divBdr>
    </w:div>
    <w:div w:id="1384402459">
      <w:bodyDiv w:val="1"/>
      <w:marLeft w:val="0"/>
      <w:marRight w:val="0"/>
      <w:marTop w:val="0"/>
      <w:marBottom w:val="0"/>
      <w:divBdr>
        <w:top w:val="none" w:sz="0" w:space="0" w:color="auto"/>
        <w:left w:val="none" w:sz="0" w:space="0" w:color="auto"/>
        <w:bottom w:val="none" w:sz="0" w:space="0" w:color="auto"/>
        <w:right w:val="none" w:sz="0" w:space="0" w:color="auto"/>
      </w:divBdr>
    </w:div>
    <w:div w:id="1477337556">
      <w:bodyDiv w:val="1"/>
      <w:marLeft w:val="0"/>
      <w:marRight w:val="0"/>
      <w:marTop w:val="0"/>
      <w:marBottom w:val="0"/>
      <w:divBdr>
        <w:top w:val="none" w:sz="0" w:space="0" w:color="auto"/>
        <w:left w:val="none" w:sz="0" w:space="0" w:color="auto"/>
        <w:bottom w:val="none" w:sz="0" w:space="0" w:color="auto"/>
        <w:right w:val="none" w:sz="0" w:space="0" w:color="auto"/>
      </w:divBdr>
      <w:divsChild>
        <w:div w:id="767121983">
          <w:marLeft w:val="0"/>
          <w:marRight w:val="0"/>
          <w:marTop w:val="0"/>
          <w:marBottom w:val="0"/>
          <w:divBdr>
            <w:top w:val="none" w:sz="0" w:space="0" w:color="auto"/>
            <w:left w:val="none" w:sz="0" w:space="0" w:color="auto"/>
            <w:bottom w:val="none" w:sz="0" w:space="0" w:color="auto"/>
            <w:right w:val="none" w:sz="0" w:space="0" w:color="auto"/>
          </w:divBdr>
          <w:divsChild>
            <w:div w:id="1080441611">
              <w:marLeft w:val="0"/>
              <w:marRight w:val="0"/>
              <w:marTop w:val="0"/>
              <w:marBottom w:val="0"/>
              <w:divBdr>
                <w:top w:val="none" w:sz="0" w:space="0" w:color="auto"/>
                <w:left w:val="none" w:sz="0" w:space="0" w:color="auto"/>
                <w:bottom w:val="none" w:sz="0" w:space="0" w:color="auto"/>
                <w:right w:val="none" w:sz="0" w:space="0" w:color="auto"/>
              </w:divBdr>
              <w:divsChild>
                <w:div w:id="1142118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2417238">
      <w:bodyDiv w:val="1"/>
      <w:marLeft w:val="0"/>
      <w:marRight w:val="0"/>
      <w:marTop w:val="0"/>
      <w:marBottom w:val="0"/>
      <w:divBdr>
        <w:top w:val="none" w:sz="0" w:space="0" w:color="auto"/>
        <w:left w:val="none" w:sz="0" w:space="0" w:color="auto"/>
        <w:bottom w:val="none" w:sz="0" w:space="0" w:color="auto"/>
        <w:right w:val="none" w:sz="0" w:space="0" w:color="auto"/>
      </w:divBdr>
      <w:divsChild>
        <w:div w:id="766193253">
          <w:marLeft w:val="0"/>
          <w:marRight w:val="0"/>
          <w:marTop w:val="0"/>
          <w:marBottom w:val="0"/>
          <w:divBdr>
            <w:top w:val="none" w:sz="0" w:space="0" w:color="auto"/>
            <w:left w:val="none" w:sz="0" w:space="0" w:color="auto"/>
            <w:bottom w:val="none" w:sz="0" w:space="0" w:color="auto"/>
            <w:right w:val="none" w:sz="0" w:space="0" w:color="auto"/>
          </w:divBdr>
          <w:divsChild>
            <w:div w:id="358436220">
              <w:marLeft w:val="0"/>
              <w:marRight w:val="0"/>
              <w:marTop w:val="0"/>
              <w:marBottom w:val="0"/>
              <w:divBdr>
                <w:top w:val="none" w:sz="0" w:space="0" w:color="auto"/>
                <w:left w:val="none" w:sz="0" w:space="0" w:color="auto"/>
                <w:bottom w:val="none" w:sz="0" w:space="0" w:color="auto"/>
                <w:right w:val="none" w:sz="0" w:space="0" w:color="auto"/>
              </w:divBdr>
              <w:divsChild>
                <w:div w:id="1705862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519480">
      <w:bodyDiv w:val="1"/>
      <w:marLeft w:val="0"/>
      <w:marRight w:val="0"/>
      <w:marTop w:val="0"/>
      <w:marBottom w:val="0"/>
      <w:divBdr>
        <w:top w:val="none" w:sz="0" w:space="0" w:color="auto"/>
        <w:left w:val="none" w:sz="0" w:space="0" w:color="auto"/>
        <w:bottom w:val="none" w:sz="0" w:space="0" w:color="auto"/>
        <w:right w:val="none" w:sz="0" w:space="0" w:color="auto"/>
      </w:divBdr>
    </w:div>
    <w:div w:id="1799180285">
      <w:bodyDiv w:val="1"/>
      <w:marLeft w:val="0"/>
      <w:marRight w:val="0"/>
      <w:marTop w:val="0"/>
      <w:marBottom w:val="0"/>
      <w:divBdr>
        <w:top w:val="none" w:sz="0" w:space="0" w:color="auto"/>
        <w:left w:val="none" w:sz="0" w:space="0" w:color="auto"/>
        <w:bottom w:val="none" w:sz="0" w:space="0" w:color="auto"/>
        <w:right w:val="none" w:sz="0" w:space="0" w:color="auto"/>
      </w:divBdr>
      <w:divsChild>
        <w:div w:id="1455833475">
          <w:marLeft w:val="0"/>
          <w:marRight w:val="0"/>
          <w:marTop w:val="0"/>
          <w:marBottom w:val="0"/>
          <w:divBdr>
            <w:top w:val="none" w:sz="0" w:space="0" w:color="auto"/>
            <w:left w:val="none" w:sz="0" w:space="0" w:color="auto"/>
            <w:bottom w:val="none" w:sz="0" w:space="0" w:color="auto"/>
            <w:right w:val="none" w:sz="0" w:space="0" w:color="auto"/>
          </w:divBdr>
          <w:divsChild>
            <w:div w:id="136848008">
              <w:marLeft w:val="0"/>
              <w:marRight w:val="0"/>
              <w:marTop w:val="0"/>
              <w:marBottom w:val="0"/>
              <w:divBdr>
                <w:top w:val="none" w:sz="0" w:space="0" w:color="auto"/>
                <w:left w:val="none" w:sz="0" w:space="0" w:color="auto"/>
                <w:bottom w:val="none" w:sz="0" w:space="0" w:color="auto"/>
                <w:right w:val="none" w:sz="0" w:space="0" w:color="auto"/>
              </w:divBdr>
              <w:divsChild>
                <w:div w:id="171411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2327307">
      <w:bodyDiv w:val="1"/>
      <w:marLeft w:val="0"/>
      <w:marRight w:val="0"/>
      <w:marTop w:val="0"/>
      <w:marBottom w:val="0"/>
      <w:divBdr>
        <w:top w:val="none" w:sz="0" w:space="0" w:color="auto"/>
        <w:left w:val="none" w:sz="0" w:space="0" w:color="auto"/>
        <w:bottom w:val="none" w:sz="0" w:space="0" w:color="auto"/>
        <w:right w:val="none" w:sz="0" w:space="0" w:color="auto"/>
      </w:divBdr>
    </w:div>
    <w:div w:id="1918828914">
      <w:bodyDiv w:val="1"/>
      <w:marLeft w:val="0"/>
      <w:marRight w:val="0"/>
      <w:marTop w:val="0"/>
      <w:marBottom w:val="0"/>
      <w:divBdr>
        <w:top w:val="none" w:sz="0" w:space="0" w:color="auto"/>
        <w:left w:val="none" w:sz="0" w:space="0" w:color="auto"/>
        <w:bottom w:val="none" w:sz="0" w:space="0" w:color="auto"/>
        <w:right w:val="none" w:sz="0" w:space="0" w:color="auto"/>
      </w:divBdr>
    </w:div>
    <w:div w:id="2032295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rc24@cam.ac.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5B93A2-328F-4F38-871B-3BE69C8353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30869</Words>
  <Characters>175955</Characters>
  <Application>Microsoft Office Word</Application>
  <DocSecurity>0</DocSecurity>
  <Lines>1466</Lines>
  <Paragraphs>412</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206412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danstori</dc:creator>
  <cp:lastModifiedBy>Maria Angelaki</cp:lastModifiedBy>
  <cp:revision>3</cp:revision>
  <cp:lastPrinted>2016-04-07T10:35:00Z</cp:lastPrinted>
  <dcterms:created xsi:type="dcterms:W3CDTF">2019-03-20T08:53:00Z</dcterms:created>
  <dcterms:modified xsi:type="dcterms:W3CDTF">2019-03-20T08:53:00Z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danstori@gmail.com@www.mendeley.com</vt:lpwstr>
  </property>
  <property fmtid="{D5CDD505-2E9C-101B-9397-08002B2CF9AE}" pid="4" name="Mendeley Citation Style_1">
    <vt:lpwstr>http://www.zotero.org/styles/trends-in-immunology</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http://www.zotero.org/styles/cell</vt:lpwstr>
  </property>
  <property fmtid="{D5CDD505-2E9C-101B-9397-08002B2CF9AE}" pid="12" name="Mendeley Recent Style Name 3_1">
    <vt:lpwstr>Cell</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http://www.zotero.org/styles/frontiers-in-immunology</vt:lpwstr>
  </property>
  <property fmtid="{D5CDD505-2E9C-101B-9397-08002B2CF9AE}" pid="16" name="Mendeley Recent Style Name 5_1">
    <vt:lpwstr>Frontiers in Immunology</vt:lpwstr>
  </property>
  <property fmtid="{D5CDD505-2E9C-101B-9397-08002B2CF9AE}" pid="17" name="Mendeley Recent Style Id 6_1">
    <vt:lpwstr>http://www.zotero.org/styles/harvard1</vt:lpwstr>
  </property>
  <property fmtid="{D5CDD505-2E9C-101B-9397-08002B2CF9AE}" pid="18" name="Mendeley Recent Style Name 6_1">
    <vt:lpwstr>Harvard Reference format 1 (author-date)</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http://www.zotero.org/styles/trends-in-immunology</vt:lpwstr>
  </property>
  <property fmtid="{D5CDD505-2E9C-101B-9397-08002B2CF9AE}" pid="24" name="Mendeley Recent Style Name 9_1">
    <vt:lpwstr>Trends in Immunology</vt:lpwstr>
  </property>
</Properties>
</file>