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D3E870" w14:textId="77777777" w:rsidR="007132FE" w:rsidRPr="00D11AAE" w:rsidRDefault="007132FE" w:rsidP="007132FE">
      <w:pPr>
        <w:spacing w:after="0" w:line="480" w:lineRule="auto"/>
        <w:jc w:val="center"/>
        <w:rPr>
          <w:b/>
          <w:smallCaps/>
          <w:sz w:val="28"/>
        </w:rPr>
      </w:pPr>
      <w:bookmarkStart w:id="0" w:name="_GoBack"/>
      <w:bookmarkEnd w:id="0"/>
      <w:r w:rsidRPr="00D11AAE">
        <w:rPr>
          <w:b/>
          <w:smallCaps/>
          <w:sz w:val="28"/>
        </w:rPr>
        <w:t>Lost in a Universe of Markets:</w:t>
      </w:r>
    </w:p>
    <w:p w14:paraId="2389196F" w14:textId="77777777" w:rsidR="007132FE" w:rsidRPr="00D11AAE" w:rsidRDefault="007132FE" w:rsidP="007132FE">
      <w:pPr>
        <w:spacing w:after="0" w:line="480" w:lineRule="auto"/>
        <w:jc w:val="center"/>
        <w:rPr>
          <w:b/>
          <w:smallCaps/>
          <w:sz w:val="28"/>
        </w:rPr>
      </w:pPr>
      <w:r w:rsidRPr="00D11AAE">
        <w:rPr>
          <w:b/>
          <w:smallCaps/>
          <w:sz w:val="28"/>
        </w:rPr>
        <w:t>Toward a Theory of Market Scoping for Early Stage Technologies</w:t>
      </w:r>
    </w:p>
    <w:p w14:paraId="5DA17DD5" w14:textId="77777777" w:rsidR="007132FE" w:rsidRPr="00D11AAE" w:rsidRDefault="007132FE" w:rsidP="007132FE">
      <w:pPr>
        <w:spacing w:after="0" w:line="480" w:lineRule="auto"/>
        <w:jc w:val="center"/>
        <w:rPr>
          <w:smallCaps/>
        </w:rPr>
      </w:pPr>
    </w:p>
    <w:p w14:paraId="17652B4C" w14:textId="77777777" w:rsidR="007132FE" w:rsidRPr="00D11AAE" w:rsidRDefault="007132FE" w:rsidP="007132FE">
      <w:pPr>
        <w:spacing w:after="0" w:line="480" w:lineRule="auto"/>
        <w:jc w:val="center"/>
        <w:rPr>
          <w:b/>
        </w:rPr>
      </w:pPr>
      <w:r w:rsidRPr="00D11AAE">
        <w:rPr>
          <w:b/>
        </w:rPr>
        <w:t>Sven Molner</w:t>
      </w:r>
    </w:p>
    <w:p w14:paraId="1F3AD110" w14:textId="77777777" w:rsidR="007132FE" w:rsidRPr="00D11AAE" w:rsidRDefault="007132FE" w:rsidP="007132FE">
      <w:pPr>
        <w:spacing w:after="0" w:line="480" w:lineRule="auto"/>
        <w:jc w:val="center"/>
      </w:pPr>
      <w:r w:rsidRPr="00D11AAE">
        <w:t>Assistant Professor of Marketing</w:t>
      </w:r>
    </w:p>
    <w:p w14:paraId="2E730D1C" w14:textId="77777777" w:rsidR="007132FE" w:rsidRPr="00D11AAE" w:rsidRDefault="007132FE" w:rsidP="007132FE">
      <w:pPr>
        <w:spacing w:after="0" w:line="480" w:lineRule="auto"/>
        <w:jc w:val="center"/>
      </w:pPr>
      <w:r w:rsidRPr="00D11AAE">
        <w:t>Goldsmiths, University of London</w:t>
      </w:r>
    </w:p>
    <w:p w14:paraId="0ECAAACA" w14:textId="77777777" w:rsidR="007132FE" w:rsidRPr="00D11AAE" w:rsidRDefault="007132FE" w:rsidP="007132FE">
      <w:pPr>
        <w:spacing w:after="0" w:line="480" w:lineRule="auto"/>
        <w:jc w:val="center"/>
      </w:pPr>
      <w:r w:rsidRPr="00D11AAE">
        <w:t>s.molner@gold.ac.uk</w:t>
      </w:r>
    </w:p>
    <w:p w14:paraId="1006C307" w14:textId="77777777" w:rsidR="007132FE" w:rsidRPr="00D11AAE" w:rsidRDefault="007132FE" w:rsidP="007132FE">
      <w:pPr>
        <w:spacing w:after="0" w:line="480" w:lineRule="auto"/>
        <w:jc w:val="center"/>
      </w:pPr>
    </w:p>
    <w:p w14:paraId="6E74AD7F" w14:textId="77777777" w:rsidR="007132FE" w:rsidRPr="00D11AAE" w:rsidRDefault="007132FE" w:rsidP="007132FE">
      <w:pPr>
        <w:spacing w:after="0" w:line="480" w:lineRule="auto"/>
        <w:jc w:val="center"/>
        <w:rPr>
          <w:b/>
        </w:rPr>
      </w:pPr>
      <w:r w:rsidRPr="00D11AAE">
        <w:rPr>
          <w:b/>
        </w:rPr>
        <w:t>Jaideep C. Prabhu</w:t>
      </w:r>
    </w:p>
    <w:p w14:paraId="0D30C5B2" w14:textId="77777777" w:rsidR="007132FE" w:rsidRPr="00D11AAE" w:rsidRDefault="007132FE" w:rsidP="007132FE">
      <w:pPr>
        <w:spacing w:after="0" w:line="480" w:lineRule="auto"/>
        <w:jc w:val="center"/>
        <w:rPr>
          <w:bCs/>
        </w:rPr>
      </w:pPr>
      <w:r w:rsidRPr="00D11AAE">
        <w:rPr>
          <w:bCs/>
        </w:rPr>
        <w:t>Professor of Marketing</w:t>
      </w:r>
    </w:p>
    <w:p w14:paraId="231CE827" w14:textId="77777777" w:rsidR="007132FE" w:rsidRPr="00D11AAE" w:rsidRDefault="007132FE" w:rsidP="007132FE">
      <w:pPr>
        <w:spacing w:after="0" w:line="480" w:lineRule="auto"/>
        <w:jc w:val="center"/>
        <w:rPr>
          <w:b/>
        </w:rPr>
      </w:pPr>
      <w:r w:rsidRPr="00D11AAE">
        <w:rPr>
          <w:bCs/>
        </w:rPr>
        <w:t>Jawaharlal Nehru Professor of Indian Business &amp; Enterprise</w:t>
      </w:r>
    </w:p>
    <w:p w14:paraId="2702D345" w14:textId="77777777" w:rsidR="007132FE" w:rsidRPr="00D11AAE" w:rsidRDefault="007132FE" w:rsidP="007132FE">
      <w:pPr>
        <w:spacing w:after="0" w:line="480" w:lineRule="auto"/>
        <w:jc w:val="center"/>
      </w:pPr>
      <w:r w:rsidRPr="00D11AAE">
        <w:t>Cambridge Judge Business School</w:t>
      </w:r>
    </w:p>
    <w:p w14:paraId="326FD343" w14:textId="77777777" w:rsidR="007132FE" w:rsidRPr="00D11AAE" w:rsidRDefault="007132FE" w:rsidP="007132FE">
      <w:pPr>
        <w:spacing w:after="0" w:line="480" w:lineRule="auto"/>
        <w:jc w:val="center"/>
      </w:pPr>
      <w:r w:rsidRPr="00D11AAE">
        <w:t>University of Cambridge</w:t>
      </w:r>
    </w:p>
    <w:p w14:paraId="070878FA" w14:textId="77777777" w:rsidR="007132FE" w:rsidRPr="00D11AAE" w:rsidRDefault="007132FE" w:rsidP="007132FE">
      <w:pPr>
        <w:spacing w:after="0" w:line="480" w:lineRule="auto"/>
        <w:jc w:val="center"/>
      </w:pPr>
      <w:r w:rsidRPr="00D11AAE">
        <w:t>j.prabhu@jbs.cam.ac.uk</w:t>
      </w:r>
    </w:p>
    <w:p w14:paraId="6B15B4CF" w14:textId="77777777" w:rsidR="007132FE" w:rsidRPr="00D11AAE" w:rsidRDefault="007132FE" w:rsidP="007132FE">
      <w:pPr>
        <w:spacing w:after="0" w:line="480" w:lineRule="auto"/>
        <w:jc w:val="center"/>
      </w:pPr>
    </w:p>
    <w:p w14:paraId="3AC6468F" w14:textId="77777777" w:rsidR="007132FE" w:rsidRPr="00D11AAE" w:rsidRDefault="007132FE" w:rsidP="007132FE">
      <w:pPr>
        <w:spacing w:line="276" w:lineRule="auto"/>
        <w:jc w:val="center"/>
        <w:rPr>
          <w:b/>
        </w:rPr>
      </w:pPr>
      <w:r w:rsidRPr="00D11AAE">
        <w:rPr>
          <w:b/>
        </w:rPr>
        <w:t>Manjit S. Yadav</w:t>
      </w:r>
    </w:p>
    <w:p w14:paraId="638DC260" w14:textId="77777777" w:rsidR="007132FE" w:rsidRPr="00D11AAE" w:rsidRDefault="007132FE" w:rsidP="007132FE">
      <w:pPr>
        <w:spacing w:line="276" w:lineRule="auto"/>
        <w:jc w:val="center"/>
      </w:pPr>
      <w:r w:rsidRPr="00D11AAE">
        <w:t>Professor of Marketing</w:t>
      </w:r>
    </w:p>
    <w:p w14:paraId="5066C254" w14:textId="77777777" w:rsidR="007132FE" w:rsidRPr="00D11AAE" w:rsidRDefault="007132FE" w:rsidP="007132FE">
      <w:pPr>
        <w:spacing w:line="276" w:lineRule="auto"/>
        <w:jc w:val="center"/>
      </w:pPr>
      <w:r w:rsidRPr="00D11AAE">
        <w:t>Macy's Foundation Professor</w:t>
      </w:r>
    </w:p>
    <w:p w14:paraId="1139E81C" w14:textId="77777777" w:rsidR="007132FE" w:rsidRPr="00D11AAE" w:rsidRDefault="007132FE" w:rsidP="007132FE">
      <w:pPr>
        <w:spacing w:line="276" w:lineRule="auto"/>
        <w:jc w:val="center"/>
      </w:pPr>
      <w:r w:rsidRPr="00D11AAE">
        <w:t>Mays Business School</w:t>
      </w:r>
    </w:p>
    <w:p w14:paraId="758A3A9B" w14:textId="77777777" w:rsidR="007132FE" w:rsidRPr="00D11AAE" w:rsidRDefault="007132FE" w:rsidP="007132FE">
      <w:pPr>
        <w:spacing w:line="276" w:lineRule="auto"/>
        <w:jc w:val="center"/>
      </w:pPr>
      <w:r w:rsidRPr="00D11AAE">
        <w:t>Texas A&amp;M University</w:t>
      </w:r>
    </w:p>
    <w:p w14:paraId="52F7549A" w14:textId="77777777" w:rsidR="007132FE" w:rsidRPr="00D11AAE" w:rsidRDefault="007132FE" w:rsidP="007132FE">
      <w:pPr>
        <w:spacing w:line="276" w:lineRule="auto"/>
        <w:jc w:val="center"/>
      </w:pPr>
      <w:r w:rsidRPr="00D11AAE">
        <w:t>myadav@mays.tamu.edu</w:t>
      </w:r>
    </w:p>
    <w:p w14:paraId="7575815E" w14:textId="77777777" w:rsidR="007132FE" w:rsidRPr="00D11AAE" w:rsidRDefault="007132FE" w:rsidP="007132FE">
      <w:pPr>
        <w:spacing w:line="276" w:lineRule="auto"/>
        <w:jc w:val="center"/>
      </w:pPr>
    </w:p>
    <w:p w14:paraId="37F0E2CB" w14:textId="77777777" w:rsidR="007132FE" w:rsidRPr="00D11AAE" w:rsidRDefault="007132FE" w:rsidP="007132FE">
      <w:pPr>
        <w:spacing w:line="276" w:lineRule="auto"/>
      </w:pPr>
      <w:r w:rsidRPr="00D11AAE">
        <w:t xml:space="preserve">The authors thank Fleura Bardhi, Jan Heide, Mark Houston, Ko de Ruyter, Shikhar Sarin, Alina Sorescu, Gerry Tellis, Rajan Varadarajan, and Caroline Wiertz for their comments on earlier drafts of this article. They also acknowledge the suggestions offered by seminar participants at various research forums during the development of this project. </w:t>
      </w:r>
    </w:p>
    <w:p w14:paraId="51FEB98A" w14:textId="77777777" w:rsidR="00494DDF" w:rsidRPr="00D11AAE" w:rsidRDefault="00494DDF" w:rsidP="00494DDF">
      <w:pPr>
        <w:spacing w:after="0" w:line="480" w:lineRule="auto"/>
        <w:jc w:val="center"/>
        <w:rPr>
          <w:b/>
          <w:smallCaps/>
          <w:sz w:val="28"/>
        </w:rPr>
      </w:pPr>
      <w:r>
        <w:rPr>
          <w:b/>
          <w:smallCaps/>
          <w:sz w:val="28"/>
        </w:rPr>
        <w:br w:type="page"/>
      </w:r>
      <w:r w:rsidRPr="00D11AAE">
        <w:rPr>
          <w:b/>
          <w:smallCaps/>
          <w:sz w:val="28"/>
        </w:rPr>
        <w:lastRenderedPageBreak/>
        <w:t>Lost in a Universe of Markets:</w:t>
      </w:r>
    </w:p>
    <w:p w14:paraId="3420BE2C" w14:textId="77777777" w:rsidR="00494DDF" w:rsidRPr="00D11AAE" w:rsidRDefault="00494DDF" w:rsidP="00494DDF">
      <w:pPr>
        <w:spacing w:after="0" w:line="480" w:lineRule="auto"/>
        <w:jc w:val="center"/>
        <w:rPr>
          <w:b/>
          <w:smallCaps/>
          <w:sz w:val="28"/>
        </w:rPr>
      </w:pPr>
      <w:r w:rsidRPr="00D11AAE">
        <w:rPr>
          <w:b/>
          <w:smallCaps/>
          <w:sz w:val="28"/>
        </w:rPr>
        <w:t>Toward a Theory of Market Scoping for Early Stage Technologies</w:t>
      </w:r>
    </w:p>
    <w:p w14:paraId="672C6C0F" w14:textId="77777777" w:rsidR="00494DDF" w:rsidRPr="00D11AAE" w:rsidRDefault="00494DDF" w:rsidP="00494DDF">
      <w:pPr>
        <w:spacing w:after="0" w:line="480" w:lineRule="auto"/>
        <w:jc w:val="center"/>
        <w:rPr>
          <w:smallCaps/>
        </w:rPr>
      </w:pPr>
    </w:p>
    <w:p w14:paraId="2E3A5FA1" w14:textId="77777777" w:rsidR="00494DDF" w:rsidRPr="00D11AAE" w:rsidRDefault="00494DDF" w:rsidP="00494DDF">
      <w:pPr>
        <w:spacing w:after="0" w:line="480" w:lineRule="auto"/>
        <w:jc w:val="center"/>
        <w:rPr>
          <w:b/>
        </w:rPr>
      </w:pPr>
      <w:r w:rsidRPr="00D11AAE">
        <w:rPr>
          <w:b/>
        </w:rPr>
        <w:t>Sven Molner</w:t>
      </w:r>
    </w:p>
    <w:p w14:paraId="107377B6" w14:textId="77777777" w:rsidR="00494DDF" w:rsidRPr="00D11AAE" w:rsidRDefault="00494DDF" w:rsidP="00494DDF">
      <w:pPr>
        <w:spacing w:after="0" w:line="480" w:lineRule="auto"/>
        <w:jc w:val="center"/>
      </w:pPr>
      <w:r w:rsidRPr="00D11AAE">
        <w:t>Assistant Professor of Marketing</w:t>
      </w:r>
    </w:p>
    <w:p w14:paraId="38C43AE3" w14:textId="77777777" w:rsidR="00494DDF" w:rsidRPr="00D11AAE" w:rsidRDefault="00494DDF" w:rsidP="00494DDF">
      <w:pPr>
        <w:spacing w:after="0" w:line="480" w:lineRule="auto"/>
        <w:jc w:val="center"/>
      </w:pPr>
      <w:r w:rsidRPr="00D11AAE">
        <w:t>Goldsmiths, University of London</w:t>
      </w:r>
    </w:p>
    <w:p w14:paraId="5B13F207" w14:textId="77777777" w:rsidR="00494DDF" w:rsidRPr="00D11AAE" w:rsidRDefault="00494DDF" w:rsidP="00494DDF">
      <w:pPr>
        <w:spacing w:after="0" w:line="480" w:lineRule="auto"/>
        <w:jc w:val="center"/>
      </w:pPr>
      <w:r w:rsidRPr="00D11AAE">
        <w:t>s.molner@gold.ac.uk</w:t>
      </w:r>
    </w:p>
    <w:p w14:paraId="2738CF09" w14:textId="77777777" w:rsidR="00494DDF" w:rsidRPr="00D11AAE" w:rsidRDefault="00494DDF" w:rsidP="00494DDF">
      <w:pPr>
        <w:spacing w:after="0" w:line="480" w:lineRule="auto"/>
        <w:jc w:val="center"/>
      </w:pPr>
    </w:p>
    <w:p w14:paraId="496B539A" w14:textId="77777777" w:rsidR="00494DDF" w:rsidRPr="00D11AAE" w:rsidRDefault="00494DDF" w:rsidP="00494DDF">
      <w:pPr>
        <w:spacing w:after="0" w:line="480" w:lineRule="auto"/>
        <w:jc w:val="center"/>
        <w:rPr>
          <w:b/>
        </w:rPr>
      </w:pPr>
      <w:r w:rsidRPr="00D11AAE">
        <w:rPr>
          <w:b/>
        </w:rPr>
        <w:t>Jaideep C. Prabhu</w:t>
      </w:r>
    </w:p>
    <w:p w14:paraId="357311CA" w14:textId="77777777" w:rsidR="00494DDF" w:rsidRPr="00D11AAE" w:rsidRDefault="00494DDF" w:rsidP="00494DDF">
      <w:pPr>
        <w:spacing w:after="0" w:line="480" w:lineRule="auto"/>
        <w:jc w:val="center"/>
        <w:rPr>
          <w:bCs/>
        </w:rPr>
      </w:pPr>
      <w:r w:rsidRPr="00D11AAE">
        <w:rPr>
          <w:bCs/>
        </w:rPr>
        <w:t>Professor of Marketing</w:t>
      </w:r>
    </w:p>
    <w:p w14:paraId="1A7E39DE" w14:textId="77777777" w:rsidR="00494DDF" w:rsidRPr="00D11AAE" w:rsidRDefault="00494DDF" w:rsidP="00494DDF">
      <w:pPr>
        <w:spacing w:after="0" w:line="480" w:lineRule="auto"/>
        <w:jc w:val="center"/>
        <w:rPr>
          <w:b/>
        </w:rPr>
      </w:pPr>
      <w:r w:rsidRPr="00D11AAE">
        <w:rPr>
          <w:bCs/>
        </w:rPr>
        <w:t>Jawaharlal Nehru Professor of Indian Business &amp; Enterprise</w:t>
      </w:r>
    </w:p>
    <w:p w14:paraId="777EB810" w14:textId="77777777" w:rsidR="00494DDF" w:rsidRPr="00D11AAE" w:rsidRDefault="00494DDF" w:rsidP="00494DDF">
      <w:pPr>
        <w:spacing w:after="0" w:line="480" w:lineRule="auto"/>
        <w:jc w:val="center"/>
      </w:pPr>
      <w:r w:rsidRPr="00D11AAE">
        <w:t>Cambridge Judge Business School</w:t>
      </w:r>
    </w:p>
    <w:p w14:paraId="5368236A" w14:textId="77777777" w:rsidR="00494DDF" w:rsidRPr="00D11AAE" w:rsidRDefault="00494DDF" w:rsidP="00494DDF">
      <w:pPr>
        <w:spacing w:after="0" w:line="480" w:lineRule="auto"/>
        <w:jc w:val="center"/>
      </w:pPr>
      <w:r w:rsidRPr="00D11AAE">
        <w:t>University of Cambridge</w:t>
      </w:r>
    </w:p>
    <w:p w14:paraId="5D237F09" w14:textId="77777777" w:rsidR="00494DDF" w:rsidRPr="00D11AAE" w:rsidRDefault="00494DDF" w:rsidP="00494DDF">
      <w:pPr>
        <w:spacing w:after="0" w:line="480" w:lineRule="auto"/>
        <w:jc w:val="center"/>
      </w:pPr>
      <w:r w:rsidRPr="00D11AAE">
        <w:t>j.prabhu@jbs.cam.ac.uk</w:t>
      </w:r>
    </w:p>
    <w:p w14:paraId="35CD5AD4" w14:textId="77777777" w:rsidR="00494DDF" w:rsidRPr="00D11AAE" w:rsidRDefault="00494DDF" w:rsidP="00494DDF">
      <w:pPr>
        <w:spacing w:after="0" w:line="480" w:lineRule="auto"/>
        <w:jc w:val="center"/>
      </w:pPr>
    </w:p>
    <w:p w14:paraId="222259B3" w14:textId="77777777" w:rsidR="00494DDF" w:rsidRPr="00D11AAE" w:rsidRDefault="00494DDF" w:rsidP="00494DDF">
      <w:pPr>
        <w:spacing w:line="276" w:lineRule="auto"/>
        <w:jc w:val="center"/>
        <w:rPr>
          <w:b/>
        </w:rPr>
      </w:pPr>
      <w:r w:rsidRPr="00D11AAE">
        <w:rPr>
          <w:b/>
        </w:rPr>
        <w:t>Manjit S. Yadav</w:t>
      </w:r>
    </w:p>
    <w:p w14:paraId="1AD7E3F9" w14:textId="77777777" w:rsidR="00494DDF" w:rsidRPr="00D11AAE" w:rsidRDefault="00494DDF" w:rsidP="00494DDF">
      <w:pPr>
        <w:spacing w:line="276" w:lineRule="auto"/>
        <w:jc w:val="center"/>
      </w:pPr>
      <w:r w:rsidRPr="00D11AAE">
        <w:t>Professor of Marketing</w:t>
      </w:r>
    </w:p>
    <w:p w14:paraId="675186EB" w14:textId="77777777" w:rsidR="00494DDF" w:rsidRPr="00D11AAE" w:rsidRDefault="00494DDF" w:rsidP="00494DDF">
      <w:pPr>
        <w:spacing w:line="276" w:lineRule="auto"/>
        <w:jc w:val="center"/>
      </w:pPr>
      <w:r w:rsidRPr="00D11AAE">
        <w:t>Macy's Foundation Professor</w:t>
      </w:r>
    </w:p>
    <w:p w14:paraId="3DB1DFCE" w14:textId="77777777" w:rsidR="00494DDF" w:rsidRPr="00D11AAE" w:rsidRDefault="00494DDF" w:rsidP="00494DDF">
      <w:pPr>
        <w:spacing w:line="276" w:lineRule="auto"/>
        <w:jc w:val="center"/>
      </w:pPr>
      <w:r w:rsidRPr="00D11AAE">
        <w:t>Mays Business School</w:t>
      </w:r>
    </w:p>
    <w:p w14:paraId="6BE3B408" w14:textId="77777777" w:rsidR="00494DDF" w:rsidRPr="00D11AAE" w:rsidRDefault="00494DDF" w:rsidP="00494DDF">
      <w:pPr>
        <w:spacing w:line="276" w:lineRule="auto"/>
        <w:jc w:val="center"/>
      </w:pPr>
      <w:r w:rsidRPr="00D11AAE">
        <w:t>Texas A&amp;M University</w:t>
      </w:r>
    </w:p>
    <w:p w14:paraId="197E7AB7" w14:textId="77777777" w:rsidR="00494DDF" w:rsidRPr="00D11AAE" w:rsidRDefault="00494DDF" w:rsidP="00494DDF">
      <w:pPr>
        <w:spacing w:line="276" w:lineRule="auto"/>
        <w:jc w:val="center"/>
      </w:pPr>
      <w:r w:rsidRPr="00D11AAE">
        <w:t>myadav@mays.tamu.edu</w:t>
      </w:r>
    </w:p>
    <w:p w14:paraId="24366FDC" w14:textId="77777777" w:rsidR="00494DDF" w:rsidRPr="00D11AAE" w:rsidRDefault="00494DDF" w:rsidP="00494DDF">
      <w:pPr>
        <w:spacing w:line="276" w:lineRule="auto"/>
        <w:jc w:val="center"/>
      </w:pPr>
    </w:p>
    <w:p w14:paraId="576E194C" w14:textId="77777777" w:rsidR="00494DDF" w:rsidRPr="00D11AAE" w:rsidRDefault="00494DDF" w:rsidP="00494DDF">
      <w:pPr>
        <w:spacing w:line="276" w:lineRule="auto"/>
      </w:pPr>
      <w:r w:rsidRPr="00D11AAE">
        <w:t xml:space="preserve">The authors thank Fleura Bardhi, Jan Heide, Mark Houston, Ko de Ruyter, Shikhar Sarin, Alina Sorescu, Gerry Tellis, Rajan Varadarajan, and Caroline Wiertz for their comments on earlier drafts of this article. They also acknowledge the suggestions offered by seminar participants at various research forums during the development of this project. </w:t>
      </w:r>
    </w:p>
    <w:p w14:paraId="71849A17" w14:textId="77777777" w:rsidR="00494DDF" w:rsidRDefault="00494DDF">
      <w:pPr>
        <w:spacing w:after="160" w:line="259" w:lineRule="auto"/>
        <w:jc w:val="left"/>
        <w:rPr>
          <w:b/>
          <w:smallCaps/>
          <w:sz w:val="28"/>
        </w:rPr>
      </w:pPr>
    </w:p>
    <w:p w14:paraId="0F150AC9" w14:textId="1A16A354" w:rsidR="001679C2" w:rsidRDefault="001679C2" w:rsidP="001679C2">
      <w:pPr>
        <w:spacing w:after="0" w:line="480" w:lineRule="auto"/>
        <w:jc w:val="center"/>
        <w:rPr>
          <w:b/>
          <w:smallCaps/>
          <w:sz w:val="28"/>
        </w:rPr>
      </w:pPr>
      <w:r w:rsidRPr="00FB1688">
        <w:rPr>
          <w:b/>
          <w:smallCaps/>
          <w:sz w:val="28"/>
        </w:rPr>
        <w:lastRenderedPageBreak/>
        <w:t>in a Universe of Markets</w:t>
      </w:r>
      <w:r>
        <w:rPr>
          <w:b/>
          <w:smallCaps/>
          <w:sz w:val="28"/>
        </w:rPr>
        <w:t>:</w:t>
      </w:r>
    </w:p>
    <w:p w14:paraId="354B6DD4" w14:textId="77777777" w:rsidR="001679C2" w:rsidRPr="00FB1688" w:rsidRDefault="001679C2" w:rsidP="001679C2">
      <w:pPr>
        <w:spacing w:after="0" w:line="480" w:lineRule="auto"/>
        <w:jc w:val="center"/>
        <w:rPr>
          <w:b/>
          <w:smallCaps/>
          <w:sz w:val="28"/>
        </w:rPr>
      </w:pPr>
      <w:r>
        <w:rPr>
          <w:b/>
          <w:smallCaps/>
          <w:sz w:val="28"/>
        </w:rPr>
        <w:t>Toward a Theory of Market Scoping for</w:t>
      </w:r>
      <w:r w:rsidRPr="00FB1688">
        <w:rPr>
          <w:b/>
          <w:smallCaps/>
          <w:sz w:val="28"/>
        </w:rPr>
        <w:t xml:space="preserve"> Early Stage Technologies</w:t>
      </w:r>
    </w:p>
    <w:p w14:paraId="29C12952" w14:textId="77777777" w:rsidR="001679C2" w:rsidRDefault="001679C2" w:rsidP="001679C2">
      <w:pPr>
        <w:spacing w:line="480" w:lineRule="auto"/>
        <w:jc w:val="center"/>
        <w:rPr>
          <w:rFonts w:cs="Times New Roman"/>
          <w:szCs w:val="24"/>
        </w:rPr>
      </w:pPr>
      <w:r>
        <w:rPr>
          <w:rFonts w:cs="Times New Roman"/>
          <w:szCs w:val="24"/>
        </w:rPr>
        <w:t>Abstract</w:t>
      </w:r>
    </w:p>
    <w:p w14:paraId="725AF751" w14:textId="4B63A3F5" w:rsidR="00EB6922" w:rsidRPr="00AA1427" w:rsidRDefault="00EB6922" w:rsidP="00EB6922">
      <w:pPr>
        <w:spacing w:after="0" w:line="480" w:lineRule="auto"/>
        <w:jc w:val="left"/>
      </w:pPr>
      <w:r>
        <w:rPr>
          <w:rFonts w:cs="Times New Roman"/>
          <w:szCs w:val="24"/>
        </w:rPr>
        <w:t>This paper examines market scoping for early stage tec</w:t>
      </w:r>
      <w:r w:rsidR="00DB34B8">
        <w:rPr>
          <w:rFonts w:cs="Times New Roman"/>
          <w:szCs w:val="24"/>
        </w:rPr>
        <w:t xml:space="preserve">hnologies, a fundamental </w:t>
      </w:r>
      <w:r w:rsidR="00E36026">
        <w:rPr>
          <w:rFonts w:cs="Times New Roman"/>
          <w:szCs w:val="24"/>
        </w:rPr>
        <w:t>yet</w:t>
      </w:r>
      <w:r w:rsidR="00DB34B8">
        <w:rPr>
          <w:rFonts w:cs="Times New Roman"/>
          <w:szCs w:val="24"/>
        </w:rPr>
        <w:t xml:space="preserve"> under</w:t>
      </w:r>
      <w:r>
        <w:rPr>
          <w:rFonts w:cs="Times New Roman"/>
          <w:szCs w:val="24"/>
        </w:rPr>
        <w:t>explored marketing activity</w:t>
      </w:r>
      <w:r w:rsidR="00DE0675">
        <w:rPr>
          <w:rFonts w:cs="Times New Roman"/>
          <w:szCs w:val="24"/>
        </w:rPr>
        <w:t>.</w:t>
      </w:r>
      <w:r w:rsidR="00C30909">
        <w:rPr>
          <w:rFonts w:cs="Times New Roman"/>
          <w:szCs w:val="24"/>
        </w:rPr>
        <w:t xml:space="preserve"> </w:t>
      </w:r>
      <w:r w:rsidR="00DE0675">
        <w:rPr>
          <w:rFonts w:cs="Times New Roman"/>
          <w:szCs w:val="24"/>
        </w:rPr>
        <w:t>Market scoping</w:t>
      </w:r>
      <w:r w:rsidRPr="00EB6922">
        <w:rPr>
          <w:rFonts w:cs="Times New Roman"/>
          <w:szCs w:val="24"/>
        </w:rPr>
        <w:t xml:space="preserve"> </w:t>
      </w:r>
      <w:r>
        <w:rPr>
          <w:rFonts w:cs="Times New Roman"/>
          <w:szCs w:val="24"/>
        </w:rPr>
        <w:t xml:space="preserve">refers to </w:t>
      </w:r>
      <w:r w:rsidR="004649C0">
        <w:rPr>
          <w:rFonts w:cs="Times New Roman"/>
          <w:szCs w:val="24"/>
        </w:rPr>
        <w:t xml:space="preserve">managerial activities directed at the identification of </w:t>
      </w:r>
      <w:r>
        <w:rPr>
          <w:rFonts w:cs="Times New Roman"/>
          <w:szCs w:val="24"/>
        </w:rPr>
        <w:t>market spaces</w:t>
      </w:r>
      <w:r w:rsidR="004649C0">
        <w:rPr>
          <w:rFonts w:cs="Times New Roman"/>
          <w:szCs w:val="24"/>
        </w:rPr>
        <w:t xml:space="preserve"> for early stage </w:t>
      </w:r>
      <w:r w:rsidR="00E177E1">
        <w:rPr>
          <w:rFonts w:cs="Times New Roman"/>
          <w:szCs w:val="24"/>
        </w:rPr>
        <w:t>technologies</w:t>
      </w:r>
      <w:r w:rsidR="009569DC">
        <w:rPr>
          <w:rFonts w:cs="Times New Roman"/>
          <w:szCs w:val="24"/>
        </w:rPr>
        <w:t>.</w:t>
      </w:r>
      <w:r w:rsidR="00DB1ABD">
        <w:rPr>
          <w:rFonts w:cs="Times New Roman"/>
          <w:szCs w:val="24"/>
        </w:rPr>
        <w:t xml:space="preserve"> </w:t>
      </w:r>
      <w:r w:rsidR="00DB34B8">
        <w:rPr>
          <w:rFonts w:cs="Times New Roman"/>
          <w:szCs w:val="24"/>
        </w:rPr>
        <w:t xml:space="preserve">Our </w:t>
      </w:r>
      <w:r w:rsidR="00B33B12">
        <w:rPr>
          <w:rFonts w:cs="Times New Roman"/>
          <w:szCs w:val="24"/>
        </w:rPr>
        <w:t>discovery-oriented</w:t>
      </w:r>
      <w:r w:rsidR="00DB34B8">
        <w:rPr>
          <w:rFonts w:cs="Times New Roman"/>
          <w:szCs w:val="24"/>
        </w:rPr>
        <w:t xml:space="preserve"> research</w:t>
      </w:r>
      <w:r w:rsidR="00AB7E94">
        <w:rPr>
          <w:rFonts w:cs="Times New Roman"/>
          <w:szCs w:val="24"/>
        </w:rPr>
        <w:t xml:space="preserve"> </w:t>
      </w:r>
      <w:r w:rsidR="00407255">
        <w:rPr>
          <w:rFonts w:cs="Times New Roman"/>
          <w:szCs w:val="24"/>
        </w:rPr>
        <w:t xml:space="preserve">aimed at theory development </w:t>
      </w:r>
      <w:r w:rsidR="00AB7E94">
        <w:rPr>
          <w:rFonts w:cs="Times New Roman"/>
          <w:szCs w:val="24"/>
        </w:rPr>
        <w:t>draw</w:t>
      </w:r>
      <w:r w:rsidR="00DB34B8">
        <w:rPr>
          <w:rFonts w:cs="Times New Roman"/>
          <w:szCs w:val="24"/>
        </w:rPr>
        <w:t>s</w:t>
      </w:r>
      <w:r w:rsidR="00AB0E7D">
        <w:rPr>
          <w:rFonts w:cs="Times New Roman"/>
          <w:szCs w:val="24"/>
        </w:rPr>
        <w:t xml:space="preserve"> on </w:t>
      </w:r>
      <w:r w:rsidR="007F088C">
        <w:rPr>
          <w:rFonts w:cs="Times New Roman"/>
          <w:szCs w:val="24"/>
        </w:rPr>
        <w:t xml:space="preserve">an extensive, multi-year database of </w:t>
      </w:r>
      <w:r w:rsidR="00AB0E7D" w:rsidRPr="00C8742E">
        <w:t>email</w:t>
      </w:r>
      <w:r w:rsidR="00AB0E7D">
        <w:t xml:space="preserve"> trails</w:t>
      </w:r>
      <w:r w:rsidR="00AB0E7D" w:rsidRPr="00C8742E">
        <w:t xml:space="preserve"> and </w:t>
      </w:r>
      <w:r w:rsidR="00264B58">
        <w:t xml:space="preserve">archival </w:t>
      </w:r>
      <w:r w:rsidR="00605DDC">
        <w:t>records</w:t>
      </w:r>
      <w:r w:rsidR="007F088C">
        <w:t xml:space="preserve"> detailing m</w:t>
      </w:r>
      <w:r w:rsidR="00264B58">
        <w:t>arket scoping</w:t>
      </w:r>
      <w:r w:rsidR="00AB7E94">
        <w:t xml:space="preserve"> </w:t>
      </w:r>
      <w:r w:rsidR="009569DC">
        <w:t>efforts</w:t>
      </w:r>
      <w:r w:rsidR="00AB7E94">
        <w:t xml:space="preserve"> for </w:t>
      </w:r>
      <w:r w:rsidR="00264B58">
        <w:t>early stage</w:t>
      </w:r>
      <w:r w:rsidR="00AB7E94">
        <w:t xml:space="preserve"> technologies</w:t>
      </w:r>
      <w:r w:rsidR="00DB34B8">
        <w:t xml:space="preserve"> </w:t>
      </w:r>
      <w:r w:rsidR="00DB1ABD">
        <w:t>emerging from</w:t>
      </w:r>
      <w:r w:rsidR="00264B58">
        <w:t xml:space="preserve"> a</w:t>
      </w:r>
      <w:r w:rsidR="00DB34B8">
        <w:t xml:space="preserve"> global research university</w:t>
      </w:r>
      <w:r w:rsidR="00605DDC">
        <w:t xml:space="preserve">. </w:t>
      </w:r>
      <w:r w:rsidR="00AA1427">
        <w:t>Based on t</w:t>
      </w:r>
      <w:r w:rsidR="00605DDC">
        <w:t xml:space="preserve">his </w:t>
      </w:r>
      <w:r w:rsidR="00AA1427">
        <w:t xml:space="preserve">longitudinal database, we provide </w:t>
      </w:r>
      <w:r w:rsidR="00605DDC">
        <w:t>an</w:t>
      </w:r>
      <w:r w:rsidR="00D927AA">
        <w:t xml:space="preserve"> in-depth examination of </w:t>
      </w:r>
      <w:r w:rsidR="004E63F0">
        <w:t xml:space="preserve">managers’ </w:t>
      </w:r>
      <w:r w:rsidR="00D927AA">
        <w:t xml:space="preserve">market </w:t>
      </w:r>
      <w:r w:rsidR="00264B58">
        <w:t>space decisions</w:t>
      </w:r>
      <w:r w:rsidR="009C6D23">
        <w:t xml:space="preserve"> </w:t>
      </w:r>
      <w:r w:rsidR="006105B2">
        <w:t xml:space="preserve">and </w:t>
      </w:r>
      <w:r w:rsidR="00605DDC">
        <w:t xml:space="preserve">advance </w:t>
      </w:r>
      <w:r w:rsidR="00AA1427">
        <w:t>an initial</w:t>
      </w:r>
      <w:r w:rsidR="00605DDC">
        <w:t xml:space="preserve"> theory of market scoping</w:t>
      </w:r>
      <w:r w:rsidR="001E231C">
        <w:t>.</w:t>
      </w:r>
      <w:r w:rsidR="00D55A8E">
        <w:t xml:space="preserve"> </w:t>
      </w:r>
      <w:r w:rsidR="00AA1427">
        <w:t>We</w:t>
      </w:r>
      <w:r w:rsidR="00DB34B8">
        <w:t xml:space="preserve"> isolate</w:t>
      </w:r>
      <w:r w:rsidRPr="00C8742E">
        <w:t xml:space="preserve"> managers’ market scoping mindset</w:t>
      </w:r>
      <w:r w:rsidR="00CB6FA4">
        <w:t>—</w:t>
      </w:r>
      <w:r w:rsidRPr="00C8742E">
        <w:t>which manifests as market ambiguity avoidance or acceptance</w:t>
      </w:r>
      <w:r w:rsidR="00CB6FA4">
        <w:t>—</w:t>
      </w:r>
      <w:r w:rsidRPr="00C8742E">
        <w:t xml:space="preserve">as a key explanatory construct </w:t>
      </w:r>
      <w:r w:rsidR="00DB1ABD">
        <w:t>shaping</w:t>
      </w:r>
      <w:r w:rsidRPr="00C8742E">
        <w:t xml:space="preserve"> </w:t>
      </w:r>
      <w:r>
        <w:t>market s</w:t>
      </w:r>
      <w:r w:rsidR="006D3128">
        <w:t>pace</w:t>
      </w:r>
      <w:r>
        <w:t xml:space="preserve"> </w:t>
      </w:r>
      <w:r w:rsidR="00E177E1">
        <w:t xml:space="preserve">decisions </w:t>
      </w:r>
      <w:r>
        <w:t xml:space="preserve">and </w:t>
      </w:r>
      <w:r w:rsidRPr="00C8742E">
        <w:t xml:space="preserve">outcomes. </w:t>
      </w:r>
      <w:r w:rsidR="00DB1ABD">
        <w:rPr>
          <w:rFonts w:cs="Times New Roman"/>
          <w:szCs w:val="24"/>
        </w:rPr>
        <w:t>Market ambiguity avoidance re</w:t>
      </w:r>
      <w:r w:rsidR="00407255">
        <w:rPr>
          <w:rFonts w:cs="Times New Roman"/>
          <w:szCs w:val="24"/>
        </w:rPr>
        <w:t xml:space="preserve">sults in </w:t>
      </w:r>
      <w:r w:rsidR="00104035">
        <w:rPr>
          <w:rFonts w:cs="Times New Roman"/>
          <w:szCs w:val="24"/>
        </w:rPr>
        <w:t>managers’</w:t>
      </w:r>
      <w:r w:rsidR="00DB1ABD">
        <w:rPr>
          <w:rFonts w:cs="Times New Roman"/>
          <w:szCs w:val="24"/>
        </w:rPr>
        <w:t xml:space="preserve"> downstream </w:t>
      </w:r>
      <w:r w:rsidR="00D93245">
        <w:rPr>
          <w:rFonts w:cs="Times New Roman"/>
          <w:szCs w:val="24"/>
        </w:rPr>
        <w:t>orientation toward</w:t>
      </w:r>
      <w:r w:rsidR="00DB1ABD">
        <w:rPr>
          <w:rFonts w:cs="Times New Roman"/>
          <w:szCs w:val="24"/>
        </w:rPr>
        <w:t xml:space="preserve"> end</w:t>
      </w:r>
      <w:r w:rsidR="00CF7203">
        <w:rPr>
          <w:rFonts w:cs="Times New Roman"/>
          <w:szCs w:val="24"/>
        </w:rPr>
        <w:t>-</w:t>
      </w:r>
      <w:r w:rsidR="00DB1ABD">
        <w:rPr>
          <w:rFonts w:cs="Times New Roman"/>
          <w:szCs w:val="24"/>
        </w:rPr>
        <w:t>user</w:t>
      </w:r>
      <w:r w:rsidR="0055475F">
        <w:rPr>
          <w:rFonts w:cs="Times New Roman"/>
          <w:szCs w:val="24"/>
        </w:rPr>
        <w:t>s</w:t>
      </w:r>
      <w:r w:rsidR="00392574">
        <w:rPr>
          <w:rFonts w:cs="Times New Roman"/>
          <w:szCs w:val="24"/>
        </w:rPr>
        <w:t xml:space="preserve">; this mindset, </w:t>
      </w:r>
      <w:r w:rsidR="00DB1ABD">
        <w:rPr>
          <w:rFonts w:cs="Times New Roman"/>
          <w:szCs w:val="24"/>
        </w:rPr>
        <w:t xml:space="preserve">counterintuitively, </w:t>
      </w:r>
      <w:r w:rsidR="003D407A">
        <w:rPr>
          <w:rFonts w:cs="Times New Roman"/>
          <w:szCs w:val="24"/>
        </w:rPr>
        <w:t>may lead to</w:t>
      </w:r>
      <w:r w:rsidR="008062DD">
        <w:rPr>
          <w:rFonts w:cs="Times New Roman"/>
          <w:szCs w:val="24"/>
        </w:rPr>
        <w:t xml:space="preserve"> technology </w:t>
      </w:r>
      <w:r w:rsidR="00DB1ABD">
        <w:rPr>
          <w:rFonts w:cs="Times New Roman"/>
          <w:szCs w:val="24"/>
        </w:rPr>
        <w:t xml:space="preserve">commercialization </w:t>
      </w:r>
      <w:r w:rsidR="008062DD">
        <w:rPr>
          <w:rFonts w:cs="Times New Roman"/>
          <w:szCs w:val="24"/>
        </w:rPr>
        <w:t>failure</w:t>
      </w:r>
      <w:r w:rsidR="00DB1ABD">
        <w:rPr>
          <w:rFonts w:cs="Times New Roman"/>
          <w:szCs w:val="24"/>
        </w:rPr>
        <w:t xml:space="preserve">. </w:t>
      </w:r>
      <w:r w:rsidR="0073384C">
        <w:rPr>
          <w:rFonts w:cs="Times New Roman"/>
          <w:szCs w:val="24"/>
        </w:rPr>
        <w:t xml:space="preserve">In contrast, market </w:t>
      </w:r>
      <w:r w:rsidR="009569DC">
        <w:rPr>
          <w:rFonts w:cs="Times New Roman"/>
          <w:szCs w:val="24"/>
        </w:rPr>
        <w:t xml:space="preserve">ambiguity acceptance </w:t>
      </w:r>
      <w:r w:rsidR="00407255">
        <w:rPr>
          <w:rFonts w:cs="Times New Roman"/>
          <w:szCs w:val="24"/>
        </w:rPr>
        <w:t xml:space="preserve">results in </w:t>
      </w:r>
      <w:r w:rsidR="00104035">
        <w:rPr>
          <w:rFonts w:cs="Times New Roman"/>
          <w:szCs w:val="24"/>
        </w:rPr>
        <w:t xml:space="preserve">managers’ </w:t>
      </w:r>
      <w:r w:rsidR="00ED002A">
        <w:rPr>
          <w:rFonts w:cs="Times New Roman"/>
          <w:szCs w:val="24"/>
        </w:rPr>
        <w:t xml:space="preserve">upstream </w:t>
      </w:r>
      <w:r w:rsidR="00D93245">
        <w:rPr>
          <w:rFonts w:cs="Times New Roman"/>
          <w:szCs w:val="24"/>
        </w:rPr>
        <w:t>orientation</w:t>
      </w:r>
      <w:r w:rsidR="0012312D">
        <w:rPr>
          <w:rFonts w:cs="Times New Roman"/>
          <w:szCs w:val="24"/>
        </w:rPr>
        <w:t>; this mind</w:t>
      </w:r>
      <w:r w:rsidR="00407255">
        <w:rPr>
          <w:rFonts w:cs="Times New Roman"/>
          <w:szCs w:val="24"/>
        </w:rPr>
        <w:t xml:space="preserve">set </w:t>
      </w:r>
      <w:r w:rsidR="002961E2">
        <w:rPr>
          <w:rFonts w:cs="Times New Roman"/>
          <w:szCs w:val="24"/>
        </w:rPr>
        <w:t xml:space="preserve">directs </w:t>
      </w:r>
      <w:r w:rsidR="00515868">
        <w:rPr>
          <w:rFonts w:cs="Times New Roman"/>
          <w:szCs w:val="24"/>
        </w:rPr>
        <w:t>attention away from end</w:t>
      </w:r>
      <w:r w:rsidR="00CF7203">
        <w:rPr>
          <w:rFonts w:cs="Times New Roman"/>
          <w:szCs w:val="24"/>
        </w:rPr>
        <w:t>-</w:t>
      </w:r>
      <w:r w:rsidR="00515868">
        <w:rPr>
          <w:rFonts w:cs="Times New Roman"/>
          <w:szCs w:val="24"/>
        </w:rPr>
        <w:t xml:space="preserve">users, but </w:t>
      </w:r>
      <w:r w:rsidR="00125E37">
        <w:rPr>
          <w:rFonts w:cs="Times New Roman"/>
          <w:szCs w:val="24"/>
        </w:rPr>
        <w:t>help</w:t>
      </w:r>
      <w:r w:rsidR="00223E3F">
        <w:rPr>
          <w:rFonts w:cs="Times New Roman"/>
          <w:szCs w:val="24"/>
        </w:rPr>
        <w:t>s</w:t>
      </w:r>
      <w:r w:rsidR="00125E37">
        <w:rPr>
          <w:rFonts w:cs="Times New Roman"/>
          <w:szCs w:val="24"/>
        </w:rPr>
        <w:t xml:space="preserve"> </w:t>
      </w:r>
      <w:r w:rsidR="00104035">
        <w:rPr>
          <w:rFonts w:cs="Times New Roman"/>
          <w:szCs w:val="24"/>
        </w:rPr>
        <w:t xml:space="preserve">uncover indirect paths to </w:t>
      </w:r>
      <w:r w:rsidR="00ED002A">
        <w:rPr>
          <w:rFonts w:cs="Times New Roman"/>
          <w:szCs w:val="24"/>
        </w:rPr>
        <w:t>viable</w:t>
      </w:r>
      <w:r w:rsidR="00515868">
        <w:rPr>
          <w:rFonts w:cs="Times New Roman"/>
          <w:szCs w:val="24"/>
        </w:rPr>
        <w:t xml:space="preserve"> </w:t>
      </w:r>
      <w:r w:rsidR="00104035">
        <w:rPr>
          <w:rFonts w:cs="Times New Roman"/>
          <w:szCs w:val="24"/>
        </w:rPr>
        <w:t xml:space="preserve">market spaces. </w:t>
      </w:r>
      <w:r w:rsidR="004E63F0">
        <w:t xml:space="preserve">This </w:t>
      </w:r>
      <w:r w:rsidR="00407255">
        <w:t xml:space="preserve">paper </w:t>
      </w:r>
      <w:r w:rsidR="004E63F0">
        <w:t>lays</w:t>
      </w:r>
      <w:r w:rsidR="00E36026">
        <w:t xml:space="preserve"> the groundwork </w:t>
      </w:r>
      <w:r w:rsidR="00D927AA">
        <w:t xml:space="preserve">for </w:t>
      </w:r>
      <w:r w:rsidR="00407255">
        <w:t xml:space="preserve">advancing </w:t>
      </w:r>
      <w:r w:rsidR="00D927AA">
        <w:t>marketing</w:t>
      </w:r>
      <w:r>
        <w:t xml:space="preserve"> </w:t>
      </w:r>
      <w:r w:rsidR="00D927AA">
        <w:t xml:space="preserve">research </w:t>
      </w:r>
      <w:r w:rsidRPr="00C8742E">
        <w:t>in the context of early stage techn</w:t>
      </w:r>
      <w:r w:rsidR="00755180">
        <w:t>olog</w:t>
      </w:r>
      <w:r w:rsidR="004E63F0">
        <w:t>y commercialization</w:t>
      </w:r>
      <w:r w:rsidR="00755180">
        <w:t>.</w:t>
      </w:r>
      <w:r w:rsidR="0039485B">
        <w:t xml:space="preserve"> </w:t>
      </w:r>
    </w:p>
    <w:p w14:paraId="26CED809" w14:textId="77777777" w:rsidR="001679C2" w:rsidRPr="00C8742E" w:rsidRDefault="001679C2" w:rsidP="001679C2">
      <w:pPr>
        <w:spacing w:after="0" w:line="480" w:lineRule="auto"/>
        <w:jc w:val="left"/>
      </w:pPr>
    </w:p>
    <w:p w14:paraId="6842A39D" w14:textId="3CC142B0" w:rsidR="001679C2" w:rsidRDefault="001679C2" w:rsidP="001679C2">
      <w:pPr>
        <w:spacing w:after="0" w:line="480" w:lineRule="auto"/>
        <w:jc w:val="left"/>
      </w:pPr>
      <w:r w:rsidRPr="005D53C4">
        <w:rPr>
          <w:i/>
        </w:rPr>
        <w:t>Keywords:</w:t>
      </w:r>
      <w:r w:rsidRPr="005D53C4">
        <w:t xml:space="preserve"> </w:t>
      </w:r>
      <w:r>
        <w:t xml:space="preserve">early stage technology; </w:t>
      </w:r>
      <w:r w:rsidR="002961E2">
        <w:t>innovation</w:t>
      </w:r>
      <w:r w:rsidR="00804FDC">
        <w:t xml:space="preserve">; </w:t>
      </w:r>
      <w:r w:rsidR="00D576F2">
        <w:t xml:space="preserve">new product development; </w:t>
      </w:r>
      <w:r w:rsidR="00804FDC">
        <w:t xml:space="preserve">technology commercialization; </w:t>
      </w:r>
      <w:r w:rsidR="002961E2">
        <w:t xml:space="preserve">entrepreneurship; </w:t>
      </w:r>
      <w:r>
        <w:t>market ambiguity; market space</w:t>
      </w:r>
      <w:r w:rsidR="002961E2">
        <w:t>s</w:t>
      </w:r>
    </w:p>
    <w:p w14:paraId="5F8BAFC6" w14:textId="77777777" w:rsidR="001679C2" w:rsidRDefault="001679C2" w:rsidP="001679C2">
      <w:pPr>
        <w:spacing w:after="0" w:line="480" w:lineRule="auto"/>
        <w:jc w:val="left"/>
      </w:pPr>
    </w:p>
    <w:p w14:paraId="0CE334CC" w14:textId="77777777" w:rsidR="001679C2" w:rsidRDefault="001679C2">
      <w:pPr>
        <w:sectPr w:rsidR="001679C2" w:rsidSect="001679C2">
          <w:headerReference w:type="default" r:id="rId8"/>
          <w:pgSz w:w="11906" w:h="16838"/>
          <w:pgMar w:top="1440" w:right="1440" w:bottom="1440" w:left="1440" w:header="708" w:footer="708" w:gutter="0"/>
          <w:pgNumType w:start="1"/>
          <w:cols w:space="708"/>
          <w:docGrid w:linePitch="360"/>
        </w:sectPr>
      </w:pPr>
    </w:p>
    <w:p w14:paraId="2EE0523D" w14:textId="10C9939F" w:rsidR="00F570BD" w:rsidRDefault="004B125E" w:rsidP="00F570BD">
      <w:pPr>
        <w:spacing w:after="0" w:line="480" w:lineRule="auto"/>
        <w:jc w:val="center"/>
        <w:rPr>
          <w:b/>
        </w:rPr>
      </w:pPr>
      <w:r>
        <w:rPr>
          <w:b/>
        </w:rPr>
        <w:lastRenderedPageBreak/>
        <w:t>Introduction</w:t>
      </w:r>
    </w:p>
    <w:p w14:paraId="65E0C5A4" w14:textId="2C65B4A5" w:rsidR="000153CC" w:rsidRPr="002B7947" w:rsidRDefault="000153CC" w:rsidP="000153CC">
      <w:pPr>
        <w:spacing w:after="0" w:line="480" w:lineRule="auto"/>
        <w:jc w:val="left"/>
        <w:rPr>
          <w:b/>
          <w:i/>
        </w:rPr>
      </w:pPr>
      <w:r>
        <w:t>The ability to commercialize e</w:t>
      </w:r>
      <w:r w:rsidRPr="00D43E39">
        <w:t xml:space="preserve">arly stage technologies </w:t>
      </w:r>
      <w:r>
        <w:t>emerging from</w:t>
      </w:r>
      <w:r w:rsidRPr="00D43E39">
        <w:t xml:space="preserve"> </w:t>
      </w:r>
      <w:r>
        <w:t>research</w:t>
      </w:r>
      <w:r w:rsidRPr="00D43E39">
        <w:t xml:space="preserve"> labs </w:t>
      </w:r>
      <w:r>
        <w:t xml:space="preserve">at universities, public research organizations, and high-tech firms is a critical feature of technological progress and economic growth </w:t>
      </w:r>
      <w:r>
        <w:fldChar w:fldCharType="begin">
          <w:fldData xml:space="preserve">PEVuZE5vdGU+PENpdGU+PEF1dGhvcj5DaGFuZHk8L0F1dGhvcj48WWVhcj4yMDA2PC9ZZWFyPjxS
ZWNOdW0+MTY2PC9SZWNOdW0+PERpc3BsYXlUZXh0PihDaGFuZHkgZXQgYWwuIDIwMDY7IERhbm5l
ZWxzIDIwMDc7IEdydWJlciBldCBhbC4gMjAwOCk8L0Rpc3BsYXlUZXh0PjxyZWNvcmQ+PHJlYy1u
dW1iZXI+MTY2PC9yZWMtbnVtYmVyPjxmb3JlaWduLWtleXM+PGtleSBhcHA9IkVOIiBkYi1pZD0i
c3R6dnh2ZjVsdHpyemdlYWVydDV3dmRieHdlMjJ2NWZ2Znh2IiB0aW1lc3RhbXA9IjEzMzI2Mzcw
ODgiPjE2Njwva2V5PjxrZXkgYXBwPSJFTldlYiIgZGItaWQ9IlUwRkRKQXJZRXVZQUFBUFliZlUi
PjgxPC9rZXk+PC9mb3JlaWduLWtleXM+PHJlZi10eXBlIG5hbWU9IkpvdXJuYWwgQXJ0aWNsZSI+
MTc8L3JlZi10eXBlPjxjb250cmlidXRvcnM+PGF1dGhvcnM+PGF1dGhvcj5DaGFuZHksIFJhamVz
aDwvYXV0aG9yPjxhdXRob3I+SG9wc3Rha2VuLCBCcmlnaXR0ZTwvYXV0aG9yPjxhdXRob3I+TmFy
YXNpbWhhbiwgTy4gTS48L2F1dGhvcj48YXV0aG9yPlByYWJodSwgSmFpZGVlcDwvYXV0aG9yPjwv
YXV0aG9ycz48L2NvbnRyaWJ1dG9ycz48dGl0bGVzPjx0aXRsZT5Gcm9tIEludmVudGlvbiB0byBJ
bm5vdmF0aW9uOiBDb252ZXJzaW9uIEFiaWxpdHkgaW4gUHJvZHVjdCBEZXZlbG9wbWVudDwvdGl0
bGU+PHNlY29uZGFyeS10aXRsZT5Kb3VybmFsIG9mIE1hcmtldGluZyBSZXNlYXJjaCAoSk1SKTwv
c2Vjb25kYXJ5LXRpdGxlPjwvdGl0bGVzPjxwZXJpb2RpY2FsPjxmdWxsLXRpdGxlPkpvdXJuYWwg
b2YgTWFya2V0aW5nIFJlc2VhcmNoIChKTVIpPC9mdWxsLXRpdGxlPjwvcGVyaW9kaWNhbD48cGFn
ZXM+NDk0LTUwODwvcGFnZXM+PHZvbHVtZT40Mzwvdm9sdW1lPjxudW1iZXI+MzwvbnVtYmVyPjxr
ZXl3b3Jkcz48a2V5d29yZD5DT01NRVJDSUFMIHByb2R1Y3RzPC9rZXl3b3JkPjxrZXl3b3JkPlRF
Q0hOT0xPR0lDQUwgaW5ub3ZhdGlvbnM8L2tleXdvcmQ+PGtleXdvcmQ+UFJPRFVDVCBkZXNpZ248
L2tleXdvcmQ+PGtleXdvcmQ+UFJPRFVDVCBtYW5hZ2VtZW50PC9rZXl3b3JkPjxrZXl3b3JkPlBI
QVJNQUNFVVRJQ0FMIGluZHVzdHJ5PC9rZXl3b3JkPjxrZXl3b3JkPk1BUktFVElORyByZXNlYXJj
aDwva2V5d29yZD48a2V5d29yZD5URUNITk9MT0dJQ0FMIHByb2dyZXNzPC9rZXl3b3JkPjxrZXl3
b3JkPklORFVTVFJJQUwgcmVzZWFyY2g8L2tleXdvcmQ+PGtleXdvcmQ+SEVBTFRIIGNhcmUgaW5k
dXN0cnk8L2tleXdvcmQ+PGtleXdvcmQ+TkVXIHByb2R1Y3RzPC9rZXl3b3JkPjxrZXl3b3JkPmlu
bm92YXRpb248L2tleXdvcmQ+PGtleXdvcmQ+bWFya2V0aW5nIHN0cmF0ZWd5PC9rZXl3b3JkPjxr
ZXl3b3JkPnByb2R1Y3QgZGV2ZWxvcG1lbnQ8L2tleXdvcmQ+PGtleXdvcmQ+cHJvZHVjdCBsYXVu
Y2g8L2tleXdvcmQ+PC9rZXl3b3Jkcz48ZGF0ZXM+PHllYXI+MjAwNjwveWVhcj48L2RhdGVzPjxw
dWJsaXNoZXI+QW1lcmljYW4gTWFya2V0aW5nIEFzc29jaWF0aW9uPC9wdWJsaXNoZXI+PGlzYm4+
MDAyMjI0Mzc8L2lzYm4+PHVybHM+PHJlbGF0ZWQtdXJscz48dXJsPjEwLjE1MDkvam1rci40My4z
LjQ5NDwvdXJsPjx1cmw+aHR0cDovL3NlYXJjaC5lYnNjb2hvc3QuY29tL2xvZ2luLmFzcHg/ZGly
ZWN0PXRydWUmYW1wO2RiPWJ1aCZhbXA7QU49MjE5NDUyNDQmYW1wO3NpdGU9ZWhvc3QtbGl2ZTwv
dXJsPjwvcmVsYXRlZC11cmxzPjwvdXJscz48L3JlY29yZD48L0NpdGU+PENpdGU+PEF1dGhvcj5H
cnViZXI8L0F1dGhvcj48WWVhcj4yMDA4PC9ZZWFyPjxSZWNOdW0+MTYxPC9SZWNOdW0+PHJlY29y
ZD48cmVjLW51bWJlcj4xNjE8L3JlYy1udW1iZXI+PGZvcmVpZ24ta2V5cz48a2V5IGFwcD0iRU4i
IGRiLWlkPSJzdHp2eHZmNWx0enJ6Z2VhZXJ0NXd2ZGJ4d2UyMnY1ZnZmeHYiIHRpbWVzdGFtcD0i
MTMzMjYzNjk1NCI+MTYxPC9rZXk+PGtleSBhcHA9IkVOV2ViIiBkYi1pZD0iVTBGREpBcllFdVlB
QUFQWWJmVSI+MTk1PC9rZXk+PC9mb3JlaWduLWtleXM+PHJlZi10eXBlIG5hbWU9IkpvdXJuYWwg
QXJ0aWNsZSI+MTc8L3JlZi10eXBlPjxjb250cmlidXRvcnM+PGF1dGhvcnM+PGF1dGhvcj5HcnVi
ZXIsIE1hcmM8L2F1dGhvcj48YXV0aG9yPk1hY01pbGxhbiwgSWFuIEMuPC9hdXRob3I+PGF1dGhv
cj5UaG9tcHNvbiwgSmFtZXMgRC48L2F1dGhvcj48L2F1dGhvcnM+PC9jb250cmlidXRvcnM+PHRp
dGxlcz48dGl0bGU+TG9vayBCZWZvcmUgWW91IExlYXA6IE1hcmtldCBPcHBvcnR1bml0eSBJZGVu
dGlmaWNhdGlvbiBpbiBFbWVyZ2luZyBUZWNobm9sb2d5IEZpcm1zPC90aXRsZT48c2Vjb25kYXJ5
LXRpdGxlPk1hbmFnZW1lbnQgU2NpZW5jZTwvc2Vjb25kYXJ5LXRpdGxlPjwvdGl0bGVzPjxwZXJp
b2RpY2FsPjxmdWxsLXRpdGxlPk1hbmFnZW1lbnQgU2NpZW5jZTwvZnVsbC10aXRsZT48L3Blcmlv
ZGljYWw+PHBhZ2VzPjE2NTItMTY2NTwvcGFnZXM+PHZvbHVtZT41NDwvdm9sdW1lPjxudW1iZXI+
OTwvbnVtYmVyPjxrZXl3b3Jkcz48a2V5d29yZD5FTlRSRVBSRU5FVVJTSElQPC9rZXl3b3JkPjxr
ZXl3b3JkPk5FVyBidXNpbmVzcyBlbnRlcnByaXNlczwva2V5d29yZD48a2V5d29yZD5URUNITk9M
T0dJQ0FMIGlubm92YXRpb25zPC9rZXl3b3JkPjxrZXl3b3JkPk1BUktFVCBlbnRyeTwva2V5d29y
ZD48a2V5d29yZD5FTVBJUklDQUwgcmVzZWFyY2g8L2tleXdvcmQ+PGtleXdvcmQ+RklOQU5DSUFM
IHBlcmZvcm1hbmNlPC9rZXl3b3JkPjxrZXl3b3JkPk1hcmtldCBvcHBvcnR1bml0aWVzPC9rZXl3
b3JkPjxrZXl3b3JkPm5ldyBmaXJtIGNyZWF0aW9uPC9rZXl3b3JkPjxrZXl3b3JkPnNlcmlhbCBl
bnRyZXByZW5ldXJzPC9rZXl3b3JkPjxrZXl3b3JkPnRlY2hub2xvZ2ljYWwgY29tbWVyY2lhbGl6
YXRpb248L2tleXdvcmQ+PC9rZXl3b3Jkcz48ZGF0ZXM+PHllYXI+MjAwODwveWVhcj48L2RhdGVz
Pjxpc2JuPjAwMjUxOTA5PC9pc2JuPjx1cmxzPjxyZWxhdGVkLXVybHM+PHVybD5odHRwOi8vc2Vh
cmNoLmVic2NvaG9zdC5jb20vbG9naW4uYXNweD9kaXJlY3Q9dHJ1ZSZhbXA7ZGI9YnVoJmFtcDtB
Tj0zNDI0ODAzNyZhbXA7c2l0ZT1laG9zdC1saXZlPC91cmw+PC9yZWxhdGVkLXVybHM+PC91cmxz
PjwvcmVjb3JkPjwvQ2l0ZT48Q2l0ZT48QXV0aG9yPkRhbm5lZWxzPC9BdXRob3I+PFllYXI+MjAw
NzwvWWVhcj48UmVjTnVtPjE3MDwvUmVjTnVtPjxyZWNvcmQ+PHJlYy1udW1iZXI+MTcwPC9yZWMt
bnVtYmVyPjxmb3JlaWduLWtleXM+PGtleSBhcHA9IkVOIiBkYi1pZD0ic3R6dnh2ZjVsdHpyemdl
YWVydDV3dmRieHdlMjJ2NWZ2Znh2IiB0aW1lc3RhbXA9IjEzMzI2NzcxOTIiPjE3MDwva2V5Pjxr
ZXkgYXBwPSJFTldlYiIgZGItaWQ9IlUwRkRKQXJZRXVZQUFBUFliZlUiPjEwOTwva2V5PjwvZm9y
ZWlnbi1rZXlzPjxyZWYtdHlwZSBuYW1lPSJKb3VybmFsIEFydGljbGUiPjE3PC9yZWYtdHlwZT48
Y29udHJpYnV0b3JzPjxhdXRob3JzPjxhdXRob3I+RGFubmVlbHMsIEUuPC9hdXRob3I+PC9hdXRo
b3JzPjwvY29udHJpYnV0b3JzPjx0aXRsZXM+PHRpdGxlPlRoZSBwcm9jZXNzIG9mIHRlY2hub2xv
Z2ljYWwgY29tcGV0ZW5jZSBsZXZlcmFnaW5nPC90aXRsZT48c2Vjb25kYXJ5LXRpdGxlPlN0cmF0
ZWdpYyBNYW5hZ2VtZW50IEpvdXJuYWw8L3NlY29uZGFyeS10aXRsZT48L3RpdGxlcz48cGVyaW9k
aWNhbD48ZnVsbC10aXRsZT5TdHJhdGVnaWMgTWFuYWdlbWVudCBKb3VybmFsPC9mdWxsLXRpdGxl
PjwvcGVyaW9kaWNhbD48cGFnZXM+NTExLTUzMzwvcGFnZXM+PHZvbHVtZT4yODwvdm9sdW1lPjxu
dW1iZXI+NTwvbnVtYmVyPjxrZXl3b3Jkcz48a2V5d29yZD5SRVNPVVJDRSBhbGxvY2F0aW9uPC9r
ZXl3b3JkPjxrZXl3b3JkPk1BTkFHRU1FTlQ8L2tleXdvcmQ+PGtleXdvcmQ+T1BFUkFUSU9OUyBy
ZXNlYXJjaDwva2V5d29yZD48a2V5d29yZD5TVFJBVEVHSUMgcGxhbm5pbmc8L2tleXdvcmQ+PGtl
eXdvcmQ+VEVDSE5PTE9HWTwva2V5d29yZD48a2V5d29yZD5FTlRFUlBSSVNFIHJlc291cmNlIHBs
YW5uaW5nPC9rZXl3b3JkPjxrZXl3b3JkPlJFU09VUkNFIG1hbmFnZW1lbnQ8L2tleXdvcmQ+PGtl
eXdvcmQ+QlVTSU5FU1MgZW50ZXJwcmlzZXM8L2tleXdvcmQ+PGtleXdvcmQ+UkVTRUFSQ0g8L2tl
eXdvcmQ+PGtleXdvcmQ+TUFSS0VUSU5HPC9rZXl3b3JkPjxrZXl3b3JkPmhpZ2hlci1vcmRlciBj
b21wZXRlbmNlczwva2V5d29yZD48a2V5d29yZD5yZXNvdXJjZSB0cmFuc2Zvcm1hdGlvbjwva2V5
d29yZD48a2V5d29yZD50ZWNobm9sb2d5IGxldmVyYWdpbmc8L2tleXdvcmQ+PC9rZXl3b3Jkcz48
ZGF0ZXM+PHllYXI+MjAwNzwveWVhcj48L2RhdGVzPjxpc2JuPjAxNDMyMDk1PC9pc2JuPjx1cmxz
PjxyZWxhdGVkLXVybHM+PHVybD5odHRwOi8vc2VhcmNoLmVic2NvaG9zdC5jb20vbG9naW4uYXNw
eD9kaXJlY3Q9dHJ1ZSZhbXA7ZGI9YnVoJmFtcDtBTj0yNDQ3NTQyNiZhbXA7c2l0ZT1laG9zdC1s
aXZlPC91cmw+PC9yZWxhdGVkLXVybHM+PC91cmxzPjwvcmVjb3JkPjwvQ2l0ZT48L0VuZE5vdGU+
</w:fldData>
        </w:fldChar>
      </w:r>
      <w:r w:rsidR="00714867">
        <w:instrText xml:space="preserve"> ADDIN EN.CITE </w:instrText>
      </w:r>
      <w:r w:rsidR="00714867">
        <w:fldChar w:fldCharType="begin">
          <w:fldData xml:space="preserve">PEVuZE5vdGU+PENpdGU+PEF1dGhvcj5DaGFuZHk8L0F1dGhvcj48WWVhcj4yMDA2PC9ZZWFyPjxS
ZWNOdW0+MTY2PC9SZWNOdW0+PERpc3BsYXlUZXh0PihDaGFuZHkgZXQgYWwuIDIwMDY7IERhbm5l
ZWxzIDIwMDc7IEdydWJlciBldCBhbC4gMjAwOCk8L0Rpc3BsYXlUZXh0PjxyZWNvcmQ+PHJlYy1u
dW1iZXI+MTY2PC9yZWMtbnVtYmVyPjxmb3JlaWduLWtleXM+PGtleSBhcHA9IkVOIiBkYi1pZD0i
c3R6dnh2ZjVsdHpyemdlYWVydDV3dmRieHdlMjJ2NWZ2Znh2IiB0aW1lc3RhbXA9IjEzMzI2Mzcw
ODgiPjE2Njwva2V5PjxrZXkgYXBwPSJFTldlYiIgZGItaWQ9IlUwRkRKQXJZRXVZQUFBUFliZlUi
PjgxPC9rZXk+PC9mb3JlaWduLWtleXM+PHJlZi10eXBlIG5hbWU9IkpvdXJuYWwgQXJ0aWNsZSI+
MTc8L3JlZi10eXBlPjxjb250cmlidXRvcnM+PGF1dGhvcnM+PGF1dGhvcj5DaGFuZHksIFJhamVz
aDwvYXV0aG9yPjxhdXRob3I+SG9wc3Rha2VuLCBCcmlnaXR0ZTwvYXV0aG9yPjxhdXRob3I+TmFy
YXNpbWhhbiwgTy4gTS48L2F1dGhvcj48YXV0aG9yPlByYWJodSwgSmFpZGVlcDwvYXV0aG9yPjwv
YXV0aG9ycz48L2NvbnRyaWJ1dG9ycz48dGl0bGVzPjx0aXRsZT5Gcm9tIEludmVudGlvbiB0byBJ
bm5vdmF0aW9uOiBDb252ZXJzaW9uIEFiaWxpdHkgaW4gUHJvZHVjdCBEZXZlbG9wbWVudDwvdGl0
bGU+PHNlY29uZGFyeS10aXRsZT5Kb3VybmFsIG9mIE1hcmtldGluZyBSZXNlYXJjaCAoSk1SKTwv
c2Vjb25kYXJ5LXRpdGxlPjwvdGl0bGVzPjxwZXJpb2RpY2FsPjxmdWxsLXRpdGxlPkpvdXJuYWwg
b2YgTWFya2V0aW5nIFJlc2VhcmNoIChKTVIpPC9mdWxsLXRpdGxlPjwvcGVyaW9kaWNhbD48cGFn
ZXM+NDk0LTUwODwvcGFnZXM+PHZvbHVtZT40Mzwvdm9sdW1lPjxudW1iZXI+MzwvbnVtYmVyPjxr
ZXl3b3Jkcz48a2V5d29yZD5DT01NRVJDSUFMIHByb2R1Y3RzPC9rZXl3b3JkPjxrZXl3b3JkPlRF
Q0hOT0xPR0lDQUwgaW5ub3ZhdGlvbnM8L2tleXdvcmQ+PGtleXdvcmQ+UFJPRFVDVCBkZXNpZ248
L2tleXdvcmQ+PGtleXdvcmQ+UFJPRFVDVCBtYW5hZ2VtZW50PC9rZXl3b3JkPjxrZXl3b3JkPlBI
QVJNQUNFVVRJQ0FMIGluZHVzdHJ5PC9rZXl3b3JkPjxrZXl3b3JkPk1BUktFVElORyByZXNlYXJj
aDwva2V5d29yZD48a2V5d29yZD5URUNITk9MT0dJQ0FMIHByb2dyZXNzPC9rZXl3b3JkPjxrZXl3
b3JkPklORFVTVFJJQUwgcmVzZWFyY2g8L2tleXdvcmQ+PGtleXdvcmQ+SEVBTFRIIGNhcmUgaW5k
dXN0cnk8L2tleXdvcmQ+PGtleXdvcmQ+TkVXIHByb2R1Y3RzPC9rZXl3b3JkPjxrZXl3b3JkPmlu
bm92YXRpb248L2tleXdvcmQ+PGtleXdvcmQ+bWFya2V0aW5nIHN0cmF0ZWd5PC9rZXl3b3JkPjxr
ZXl3b3JkPnByb2R1Y3QgZGV2ZWxvcG1lbnQ8L2tleXdvcmQ+PGtleXdvcmQ+cHJvZHVjdCBsYXVu
Y2g8L2tleXdvcmQ+PC9rZXl3b3Jkcz48ZGF0ZXM+PHllYXI+MjAwNjwveWVhcj48L2RhdGVzPjxw
dWJsaXNoZXI+QW1lcmljYW4gTWFya2V0aW5nIEFzc29jaWF0aW9uPC9wdWJsaXNoZXI+PGlzYm4+
MDAyMjI0Mzc8L2lzYm4+PHVybHM+PHJlbGF0ZWQtdXJscz48dXJsPjEwLjE1MDkvam1rci40My4z
LjQ5NDwvdXJsPjx1cmw+aHR0cDovL3NlYXJjaC5lYnNjb2hvc3QuY29tL2xvZ2luLmFzcHg/ZGly
ZWN0PXRydWUmYW1wO2RiPWJ1aCZhbXA7QU49MjE5NDUyNDQmYW1wO3NpdGU9ZWhvc3QtbGl2ZTwv
dXJsPjwvcmVsYXRlZC11cmxzPjwvdXJscz48L3JlY29yZD48L0NpdGU+PENpdGU+PEF1dGhvcj5H
cnViZXI8L0F1dGhvcj48WWVhcj4yMDA4PC9ZZWFyPjxSZWNOdW0+MTYxPC9SZWNOdW0+PHJlY29y
ZD48cmVjLW51bWJlcj4xNjE8L3JlYy1udW1iZXI+PGZvcmVpZ24ta2V5cz48a2V5IGFwcD0iRU4i
IGRiLWlkPSJzdHp2eHZmNWx0enJ6Z2VhZXJ0NXd2ZGJ4d2UyMnY1ZnZmeHYiIHRpbWVzdGFtcD0i
MTMzMjYzNjk1NCI+MTYxPC9rZXk+PGtleSBhcHA9IkVOV2ViIiBkYi1pZD0iVTBGREpBcllFdVlB
QUFQWWJmVSI+MTk1PC9rZXk+PC9mb3JlaWduLWtleXM+PHJlZi10eXBlIG5hbWU9IkpvdXJuYWwg
QXJ0aWNsZSI+MTc8L3JlZi10eXBlPjxjb250cmlidXRvcnM+PGF1dGhvcnM+PGF1dGhvcj5HcnVi
ZXIsIE1hcmM8L2F1dGhvcj48YXV0aG9yPk1hY01pbGxhbiwgSWFuIEMuPC9hdXRob3I+PGF1dGhv
cj5UaG9tcHNvbiwgSmFtZXMgRC48L2F1dGhvcj48L2F1dGhvcnM+PC9jb250cmlidXRvcnM+PHRp
dGxlcz48dGl0bGU+TG9vayBCZWZvcmUgWW91IExlYXA6IE1hcmtldCBPcHBvcnR1bml0eSBJZGVu
dGlmaWNhdGlvbiBpbiBFbWVyZ2luZyBUZWNobm9sb2d5IEZpcm1zPC90aXRsZT48c2Vjb25kYXJ5
LXRpdGxlPk1hbmFnZW1lbnQgU2NpZW5jZTwvc2Vjb25kYXJ5LXRpdGxlPjwvdGl0bGVzPjxwZXJp
b2RpY2FsPjxmdWxsLXRpdGxlPk1hbmFnZW1lbnQgU2NpZW5jZTwvZnVsbC10aXRsZT48L3Blcmlv
ZGljYWw+PHBhZ2VzPjE2NTItMTY2NTwvcGFnZXM+PHZvbHVtZT41NDwvdm9sdW1lPjxudW1iZXI+
OTwvbnVtYmVyPjxrZXl3b3Jkcz48a2V5d29yZD5FTlRSRVBSRU5FVVJTSElQPC9rZXl3b3JkPjxr
ZXl3b3JkPk5FVyBidXNpbmVzcyBlbnRlcnByaXNlczwva2V5d29yZD48a2V5d29yZD5URUNITk9M
T0dJQ0FMIGlubm92YXRpb25zPC9rZXl3b3JkPjxrZXl3b3JkPk1BUktFVCBlbnRyeTwva2V5d29y
ZD48a2V5d29yZD5FTVBJUklDQUwgcmVzZWFyY2g8L2tleXdvcmQ+PGtleXdvcmQ+RklOQU5DSUFM
IHBlcmZvcm1hbmNlPC9rZXl3b3JkPjxrZXl3b3JkPk1hcmtldCBvcHBvcnR1bml0aWVzPC9rZXl3
b3JkPjxrZXl3b3JkPm5ldyBmaXJtIGNyZWF0aW9uPC9rZXl3b3JkPjxrZXl3b3JkPnNlcmlhbCBl
bnRyZXByZW5ldXJzPC9rZXl3b3JkPjxrZXl3b3JkPnRlY2hub2xvZ2ljYWwgY29tbWVyY2lhbGl6
YXRpb248L2tleXdvcmQ+PC9rZXl3b3Jkcz48ZGF0ZXM+PHllYXI+MjAwODwveWVhcj48L2RhdGVz
Pjxpc2JuPjAwMjUxOTA5PC9pc2JuPjx1cmxzPjxyZWxhdGVkLXVybHM+PHVybD5odHRwOi8vc2Vh
cmNoLmVic2NvaG9zdC5jb20vbG9naW4uYXNweD9kaXJlY3Q9dHJ1ZSZhbXA7ZGI9YnVoJmFtcDtB
Tj0zNDI0ODAzNyZhbXA7c2l0ZT1laG9zdC1saXZlPC91cmw+PC9yZWxhdGVkLXVybHM+PC91cmxz
PjwvcmVjb3JkPjwvQ2l0ZT48Q2l0ZT48QXV0aG9yPkRhbm5lZWxzPC9BdXRob3I+PFllYXI+MjAw
NzwvWWVhcj48UmVjTnVtPjE3MDwvUmVjTnVtPjxyZWNvcmQ+PHJlYy1udW1iZXI+MTcwPC9yZWMt
bnVtYmVyPjxmb3JlaWduLWtleXM+PGtleSBhcHA9IkVOIiBkYi1pZD0ic3R6dnh2ZjVsdHpyemdl
YWVydDV3dmRieHdlMjJ2NWZ2Znh2IiB0aW1lc3RhbXA9IjEzMzI2NzcxOTIiPjE3MDwva2V5Pjxr
ZXkgYXBwPSJFTldlYiIgZGItaWQ9IlUwRkRKQXJZRXVZQUFBUFliZlUiPjEwOTwva2V5PjwvZm9y
ZWlnbi1rZXlzPjxyZWYtdHlwZSBuYW1lPSJKb3VybmFsIEFydGljbGUiPjE3PC9yZWYtdHlwZT48
Y29udHJpYnV0b3JzPjxhdXRob3JzPjxhdXRob3I+RGFubmVlbHMsIEUuPC9hdXRob3I+PC9hdXRo
b3JzPjwvY29udHJpYnV0b3JzPjx0aXRsZXM+PHRpdGxlPlRoZSBwcm9jZXNzIG9mIHRlY2hub2xv
Z2ljYWwgY29tcGV0ZW5jZSBsZXZlcmFnaW5nPC90aXRsZT48c2Vjb25kYXJ5LXRpdGxlPlN0cmF0
ZWdpYyBNYW5hZ2VtZW50IEpvdXJuYWw8L3NlY29uZGFyeS10aXRsZT48L3RpdGxlcz48cGVyaW9k
aWNhbD48ZnVsbC10aXRsZT5TdHJhdGVnaWMgTWFuYWdlbWVudCBKb3VybmFsPC9mdWxsLXRpdGxl
PjwvcGVyaW9kaWNhbD48cGFnZXM+NTExLTUzMzwvcGFnZXM+PHZvbHVtZT4yODwvdm9sdW1lPjxu
dW1iZXI+NTwvbnVtYmVyPjxrZXl3b3Jkcz48a2V5d29yZD5SRVNPVVJDRSBhbGxvY2F0aW9uPC9r
ZXl3b3JkPjxrZXl3b3JkPk1BTkFHRU1FTlQ8L2tleXdvcmQ+PGtleXdvcmQ+T1BFUkFUSU9OUyBy
ZXNlYXJjaDwva2V5d29yZD48a2V5d29yZD5TVFJBVEVHSUMgcGxhbm5pbmc8L2tleXdvcmQ+PGtl
eXdvcmQ+VEVDSE5PTE9HWTwva2V5d29yZD48a2V5d29yZD5FTlRFUlBSSVNFIHJlc291cmNlIHBs
YW5uaW5nPC9rZXl3b3JkPjxrZXl3b3JkPlJFU09VUkNFIG1hbmFnZW1lbnQ8L2tleXdvcmQ+PGtl
eXdvcmQ+QlVTSU5FU1MgZW50ZXJwcmlzZXM8L2tleXdvcmQ+PGtleXdvcmQ+UkVTRUFSQ0g8L2tl
eXdvcmQ+PGtleXdvcmQ+TUFSS0VUSU5HPC9rZXl3b3JkPjxrZXl3b3JkPmhpZ2hlci1vcmRlciBj
b21wZXRlbmNlczwva2V5d29yZD48a2V5d29yZD5yZXNvdXJjZSB0cmFuc2Zvcm1hdGlvbjwva2V5
d29yZD48a2V5d29yZD50ZWNobm9sb2d5IGxldmVyYWdpbmc8L2tleXdvcmQ+PC9rZXl3b3Jkcz48
ZGF0ZXM+PHllYXI+MjAwNzwveWVhcj48L2RhdGVzPjxpc2JuPjAxNDMyMDk1PC9pc2JuPjx1cmxz
PjxyZWxhdGVkLXVybHM+PHVybD5odHRwOi8vc2VhcmNoLmVic2NvaG9zdC5jb20vbG9naW4uYXNw
eD9kaXJlY3Q9dHJ1ZSZhbXA7ZGI9YnVoJmFtcDtBTj0yNDQ3NTQyNiZhbXA7c2l0ZT1laG9zdC1s
aXZlPC91cmw+PC9yZWxhdGVkLXVybHM+PC91cmxzPjwvcmVjb3JkPjwvQ2l0ZT48L0VuZE5vdGU+
</w:fldData>
        </w:fldChar>
      </w:r>
      <w:r w:rsidR="00714867">
        <w:instrText xml:space="preserve"> ADDIN EN.CITE.DATA </w:instrText>
      </w:r>
      <w:r w:rsidR="00714867">
        <w:fldChar w:fldCharType="end"/>
      </w:r>
      <w:r>
        <w:fldChar w:fldCharType="separate"/>
      </w:r>
      <w:r w:rsidR="00714867">
        <w:rPr>
          <w:noProof/>
        </w:rPr>
        <w:t>(Chandy et al. 2006; Danneels 2007; Gruber et al. 2008)</w:t>
      </w:r>
      <w:r>
        <w:fldChar w:fldCharType="end"/>
      </w:r>
      <w:r>
        <w:t xml:space="preserve">. Early stage technologies face a unique, underexplored marketing challenge: they are associated with ambiguous market spaces. For example, </w:t>
      </w:r>
      <w:r w:rsidR="00605ECC">
        <w:t>Harvard</w:t>
      </w:r>
      <w:r w:rsidR="006E5DA1">
        <w:t xml:space="preserve"> scientists </w:t>
      </w:r>
      <w:r w:rsidR="001554EB">
        <w:t xml:space="preserve">have </w:t>
      </w:r>
      <w:r w:rsidR="009A597F">
        <w:t xml:space="preserve">recently </w:t>
      </w:r>
      <w:r w:rsidR="00CD2252">
        <w:t xml:space="preserve">developed </w:t>
      </w:r>
      <w:r w:rsidR="00EC1727" w:rsidRPr="00586273">
        <w:rPr>
          <w:i/>
        </w:rPr>
        <w:t xml:space="preserve">nanostructure </w:t>
      </w:r>
      <w:r w:rsidR="005C29DA" w:rsidRPr="00586273">
        <w:rPr>
          <w:i/>
        </w:rPr>
        <w:t>meta</w:t>
      </w:r>
      <w:r w:rsidR="00EC1727" w:rsidRPr="00586273">
        <w:rPr>
          <w:i/>
        </w:rPr>
        <w:t>-</w:t>
      </w:r>
      <w:r w:rsidR="005C29DA" w:rsidRPr="00586273">
        <w:rPr>
          <w:i/>
        </w:rPr>
        <w:t>lens</w:t>
      </w:r>
      <w:r w:rsidR="007B7440" w:rsidRPr="00586273">
        <w:rPr>
          <w:i/>
        </w:rPr>
        <w:t>es</w:t>
      </w:r>
      <w:r w:rsidR="006E5DA1">
        <w:t xml:space="preserve"> </w:t>
      </w:r>
      <w:r w:rsidR="002C53BB">
        <w:t xml:space="preserve">that can </w:t>
      </w:r>
      <w:r w:rsidR="005C29DA" w:rsidRPr="005C29DA">
        <w:t xml:space="preserve">focus the entire visible spectrum of light </w:t>
      </w:r>
      <w:r w:rsidR="00CD2252">
        <w:t xml:space="preserve">with extremely </w:t>
      </w:r>
      <w:r w:rsidR="005C29DA" w:rsidRPr="005C29DA">
        <w:t>high resolution</w:t>
      </w:r>
      <w:r w:rsidR="007B7440">
        <w:t xml:space="preserve"> </w:t>
      </w:r>
      <w:r w:rsidR="007B7440">
        <w:fldChar w:fldCharType="begin"/>
      </w:r>
      <w:r w:rsidR="007B7440">
        <w:instrText xml:space="preserve"> ADDIN EN.CITE &lt;EndNote&gt;&lt;Cite&gt;&lt;Author&gt;Khorasaninejad&lt;/Author&gt;&lt;Year&gt;2016&lt;/Year&gt;&lt;RecNum&gt;750&lt;/RecNum&gt;&lt;DisplayText&gt;(Khorasaninejad et al. 2016)&lt;/DisplayText&gt;&lt;record&gt;&lt;rec-number&gt;750&lt;/rec-number&gt;&lt;foreign-keys&gt;&lt;key app="EN" db-id="stzvxvf5ltzrzgeaert5wvdbxwe22v5fvfxv" timestamp="1532430491"&gt;750&lt;/key&gt;&lt;/foreign-keys&gt;&lt;ref-type name="Journal Article"&gt;17&lt;/ref-type&gt;&lt;contributors&gt;&lt;authors&gt;&lt;author&gt;Khorasaninejad, Mohammadreza&lt;/author&gt;&lt;author&gt;Chen, Wei Ting&lt;/author&gt;&lt;author&gt;Devlin, Robert C.&lt;/author&gt;&lt;author&gt;Oh, Jaewon&lt;/author&gt;&lt;author&gt;Zhu, Alexander Y.&lt;/author&gt;&lt;author&gt;Capasso, Federico&lt;/author&gt;&lt;/authors&gt;&lt;/contributors&gt;&lt;titles&gt;&lt;title&gt;Metalenses at visible wavelengths: Diffraction-limited focusing and subwavelength resolution imaging&lt;/title&gt;&lt;secondary-title&gt;Science&lt;/secondary-title&gt;&lt;/titles&gt;&lt;periodical&gt;&lt;full-title&gt;Science&lt;/full-title&gt;&lt;/periodical&gt;&lt;pages&gt;1190-1194&lt;/pages&gt;&lt;volume&gt;352&lt;/volume&gt;&lt;number&gt;6290&lt;/number&gt;&lt;dates&gt;&lt;year&gt;2016&lt;/year&gt;&lt;/dates&gt;&lt;urls&gt;&lt;related-urls&gt;&lt;url&gt;http://science.sciencemag.org/content/sci/352/6290/1190.full.pdf&lt;/url&gt;&lt;/related-urls&gt;&lt;/urls&gt;&lt;electronic-resource-num&gt;10.1126/science.aaf6644&lt;/electronic-resource-num&gt;&lt;/record&gt;&lt;/Cite&gt;&lt;/EndNote&gt;</w:instrText>
      </w:r>
      <w:r w:rsidR="007B7440">
        <w:fldChar w:fldCharType="separate"/>
      </w:r>
      <w:r w:rsidR="007B7440">
        <w:rPr>
          <w:noProof/>
        </w:rPr>
        <w:t>(Khorasaninejad et al. 2016)</w:t>
      </w:r>
      <w:r w:rsidR="007B7440">
        <w:fldChar w:fldCharType="end"/>
      </w:r>
      <w:r w:rsidR="005C29DA">
        <w:t xml:space="preserve">. </w:t>
      </w:r>
      <w:r w:rsidR="00F10526">
        <w:t>M</w:t>
      </w:r>
      <w:r w:rsidR="001B55CF">
        <w:t xml:space="preserve">eta-lenses </w:t>
      </w:r>
      <w:r w:rsidR="00EC1727">
        <w:t>could revolutionize</w:t>
      </w:r>
      <w:r w:rsidR="005C29DA">
        <w:t xml:space="preserve"> </w:t>
      </w:r>
      <w:r w:rsidR="001B55CF">
        <w:t xml:space="preserve">the design of many </w:t>
      </w:r>
      <w:r w:rsidR="000820B4">
        <w:t>devices</w:t>
      </w:r>
      <w:r w:rsidR="005C29DA">
        <w:t xml:space="preserve"> and </w:t>
      </w:r>
      <w:r w:rsidR="00DC599C">
        <w:t>can be</w:t>
      </w:r>
      <w:r>
        <w:t xml:space="preserve"> linked to multiple market space options</w:t>
      </w:r>
      <w:r w:rsidR="001B55CF">
        <w:t xml:space="preserve">: </w:t>
      </w:r>
      <w:r w:rsidR="003D7BA6">
        <w:t xml:space="preserve">smart phones, </w:t>
      </w:r>
      <w:r w:rsidR="007B7440">
        <w:t>cameras</w:t>
      </w:r>
      <w:r w:rsidR="001B55CF">
        <w:t xml:space="preserve">, </w:t>
      </w:r>
      <w:r w:rsidR="007B7440">
        <w:t>microscopes</w:t>
      </w:r>
      <w:r w:rsidR="001B55CF">
        <w:t xml:space="preserve">, </w:t>
      </w:r>
      <w:r w:rsidR="007B7440">
        <w:t>and virtual reality applications</w:t>
      </w:r>
      <w:r w:rsidR="003D7BA6">
        <w:t>.</w:t>
      </w:r>
      <w:r>
        <w:t xml:space="preserve"> </w:t>
      </w:r>
      <w:r w:rsidR="00F10526">
        <w:t xml:space="preserve">Although a patent application has been filed, </w:t>
      </w:r>
      <w:r w:rsidR="00B252E4">
        <w:t>the relevant</w:t>
      </w:r>
      <w:r w:rsidR="00582031">
        <w:t xml:space="preserve"> </w:t>
      </w:r>
      <w:r>
        <w:t xml:space="preserve">market space </w:t>
      </w:r>
      <w:r w:rsidR="00F10526">
        <w:t xml:space="preserve">for meta-lenses </w:t>
      </w:r>
      <w:r w:rsidR="008A2031">
        <w:t xml:space="preserve">has </w:t>
      </w:r>
      <w:r>
        <w:t xml:space="preserve">yet to be </w:t>
      </w:r>
      <w:r w:rsidR="001502B0">
        <w:t>identified</w:t>
      </w:r>
      <w:r>
        <w:t xml:space="preserve">. </w:t>
      </w:r>
      <w:r w:rsidRPr="00D43E39">
        <w:t xml:space="preserve">Jonathan Page, former director </w:t>
      </w:r>
      <w:r>
        <w:t>at Imperial Innovations</w:t>
      </w:r>
      <w:r w:rsidR="00EE619D">
        <w:t xml:space="preserve">, </w:t>
      </w:r>
      <w:r>
        <w:t>an influential technology investment firm</w:t>
      </w:r>
      <w:r w:rsidR="00EE619D">
        <w:t xml:space="preserve">, </w:t>
      </w:r>
      <w:r>
        <w:t xml:space="preserve">portrays the ambiguous market reality of early stage technologies as follows: </w:t>
      </w:r>
    </w:p>
    <w:p w14:paraId="7B0B0708" w14:textId="1783C598" w:rsidR="000153CC" w:rsidRPr="00F24FE8" w:rsidRDefault="000153CC" w:rsidP="000153CC">
      <w:pPr>
        <w:spacing w:after="0" w:line="240" w:lineRule="auto"/>
        <w:ind w:left="567" w:right="567"/>
        <w:jc w:val="left"/>
        <w:rPr>
          <w:sz w:val="22"/>
        </w:rPr>
      </w:pPr>
      <w:r w:rsidRPr="00F24FE8">
        <w:rPr>
          <w:sz w:val="22"/>
        </w:rPr>
        <w:t>Many</w:t>
      </w:r>
      <w:r>
        <w:rPr>
          <w:sz w:val="22"/>
        </w:rPr>
        <w:t xml:space="preserve"> [early stage] innovation</w:t>
      </w:r>
      <w:r w:rsidRPr="00F24FE8">
        <w:rPr>
          <w:sz w:val="22"/>
        </w:rPr>
        <w:t xml:space="preserve">s are </w:t>
      </w:r>
      <w:r>
        <w:rPr>
          <w:sz w:val="22"/>
        </w:rPr>
        <w:t xml:space="preserve">of a ‘platform’ nature. That is to say, they are </w:t>
      </w:r>
      <w:r w:rsidRPr="00F24FE8">
        <w:rPr>
          <w:sz w:val="22"/>
        </w:rPr>
        <w:t xml:space="preserve">not developed, linear fashion, into a specific product. Rather, they are innovations with a number of applications. It often takes a </w:t>
      </w:r>
      <w:r w:rsidRPr="003D7BA6">
        <w:rPr>
          <w:i/>
          <w:sz w:val="22"/>
        </w:rPr>
        <w:t>long dialogue</w:t>
      </w:r>
      <w:r w:rsidRPr="00F24FE8">
        <w:rPr>
          <w:sz w:val="22"/>
        </w:rPr>
        <w:t xml:space="preserve"> with industry and with market researchers </w:t>
      </w:r>
      <w:r>
        <w:rPr>
          <w:sz w:val="22"/>
        </w:rPr>
        <w:t>to reach the right application</w:t>
      </w:r>
      <w:r w:rsidRPr="00F24FE8">
        <w:rPr>
          <w:sz w:val="22"/>
        </w:rPr>
        <w:t xml:space="preserve"> </w:t>
      </w:r>
      <w:r>
        <w:rPr>
          <w:sz w:val="22"/>
        </w:rPr>
        <w:fldChar w:fldCharType="begin"/>
      </w:r>
      <w:r w:rsidR="00577E4F">
        <w:rPr>
          <w:sz w:val="22"/>
        </w:rPr>
        <w:instrText xml:space="preserve"> ADDIN EN.CITE &lt;EndNote&gt;&lt;Cite&gt;&lt;Author&gt;WIPO&lt;/Author&gt;&lt;Year&gt;2011&lt;/Year&gt;&lt;RecNum&gt;611&lt;/RecNum&gt;&lt;Suffix&gt;`, p.18`, emphasis added&lt;/Suffix&gt;&lt;DisplayText&gt;(WIPO 2011, p.18, emphasis added)&lt;/DisplayText&gt;&lt;record&gt;&lt;rec-number&gt;611&lt;/rec-number&gt;&lt;foreign-keys&gt;&lt;key app="EN" db-id="stzvxvf5ltzrzgeaert5wvdbxwe22v5fvfxv" timestamp="1450390515"&gt;611&lt;/key&gt;&lt;/foreign-keys&gt;&lt;ref-type name="Web Page"&gt;12&lt;/ref-type&gt;&lt;contributors&gt;&lt;authors&gt;&lt;author&gt;WIPO&lt;/author&gt;&lt;/authors&gt;&lt;/contributors&gt;&lt;titles&gt;&lt;title&gt;Understanding technology transfer&lt;/title&gt;&lt;/titles&gt;&lt;volume&gt;2016&lt;/volume&gt;&lt;number&gt;25 January&lt;/number&gt;&lt;dates&gt;&lt;year&gt;2011&lt;/year&gt;&lt;/dates&gt;&lt;publisher&gt;World Intellectual Property Organization&lt;/publisher&gt;&lt;urls&gt;&lt;related-urls&gt;&lt;url&gt;http://www.wipo.int/export/sites/www/sme/en/newsletter/2011/attachments/apax_tech_transfer.pdf&lt;/url&gt;&lt;/related-urls&gt;&lt;/urls&gt;&lt;/record&gt;&lt;/Cite&gt;&lt;/EndNote&gt;</w:instrText>
      </w:r>
      <w:r>
        <w:rPr>
          <w:sz w:val="22"/>
        </w:rPr>
        <w:fldChar w:fldCharType="separate"/>
      </w:r>
      <w:r w:rsidR="00577E4F">
        <w:rPr>
          <w:noProof/>
          <w:sz w:val="22"/>
        </w:rPr>
        <w:t>(WIPO 2011, p.18, emphasis added)</w:t>
      </w:r>
      <w:r>
        <w:rPr>
          <w:sz w:val="22"/>
        </w:rPr>
        <w:fldChar w:fldCharType="end"/>
      </w:r>
      <w:r>
        <w:rPr>
          <w:sz w:val="22"/>
        </w:rPr>
        <w:t>.</w:t>
      </w:r>
    </w:p>
    <w:p w14:paraId="7119B1AB" w14:textId="2E2F81B5" w:rsidR="000153CC" w:rsidRDefault="000153CC" w:rsidP="000153CC">
      <w:pPr>
        <w:spacing w:before="100" w:beforeAutospacing="1" w:after="0" w:line="480" w:lineRule="auto"/>
        <w:ind w:firstLine="567"/>
        <w:jc w:val="left"/>
      </w:pPr>
      <w:r>
        <w:t xml:space="preserve">The identification of market spaces (i.e., technology-to-market linkages that present new product development opportunities) for early stage technologies </w:t>
      </w:r>
      <w:r w:rsidRPr="00C350E6">
        <w:t>is perhaps the most fundamental</w:t>
      </w:r>
      <w:r w:rsidR="00CF7203">
        <w:t>,</w:t>
      </w:r>
      <w:r w:rsidRPr="00C350E6">
        <w:t xml:space="preserve"> but also most elusive marketing competence for managers and </w:t>
      </w:r>
      <w:r>
        <w:t>firms</w:t>
      </w:r>
      <w:r w:rsidR="00577E4F">
        <w:t xml:space="preserve"> in technology industries</w:t>
      </w:r>
      <w:r>
        <w:t xml:space="preserve"> </w:t>
      </w:r>
      <w:r>
        <w:fldChar w:fldCharType="begin">
          <w:fldData xml:space="preserve">PEVuZE5vdGU+PENpdGU+PEF1dGhvcj5EYW5uZWVsczwvQXV0aG9yPjxZZWFyPjIwMDc8L1llYXI+
PFJlY051bT4xNzA8L1JlY051bT48RGlzcGxheVRleHQ+KERhbm5lZWxzIDIwMDc7IEdydWJlciBl
dCBhbC4gMjAxMyk8L0Rpc3BsYXlUZXh0PjxyZWNvcmQ+PHJlYy1udW1iZXI+MTcwPC9yZWMtbnVt
YmVyPjxmb3JlaWduLWtleXM+PGtleSBhcHA9IkVOIiBkYi1pZD0ic3R6dnh2ZjVsdHpyemdlYWVy
dDV3dmRieHdlMjJ2NWZ2Znh2IiB0aW1lc3RhbXA9IjEzMzI2NzcxOTIiPjE3MDwva2V5PjxrZXkg
YXBwPSJFTldlYiIgZGItaWQ9IlUwRkRKQXJZRXVZQUFBUFliZlUiPjEwOTwva2V5PjwvZm9yZWln
bi1rZXlzPjxyZWYtdHlwZSBuYW1lPSJKb3VybmFsIEFydGljbGUiPjE3PC9yZWYtdHlwZT48Y29u
dHJpYnV0b3JzPjxhdXRob3JzPjxhdXRob3I+RGFubmVlbHMsIEUuPC9hdXRob3I+PC9hdXRob3Jz
PjwvY29udHJpYnV0b3JzPjx0aXRsZXM+PHRpdGxlPlRoZSBwcm9jZXNzIG9mIHRlY2hub2xvZ2lj
YWwgY29tcGV0ZW5jZSBsZXZlcmFnaW5nPC90aXRsZT48c2Vjb25kYXJ5LXRpdGxlPlN0cmF0ZWdp
YyBNYW5hZ2VtZW50IEpvdXJuYWw8L3NlY29uZGFyeS10aXRsZT48L3RpdGxlcz48cGVyaW9kaWNh
bD48ZnVsbC10aXRsZT5TdHJhdGVnaWMgTWFuYWdlbWVudCBKb3VybmFsPC9mdWxsLXRpdGxlPjwv
cGVyaW9kaWNhbD48cGFnZXM+NTExLTUzMzwvcGFnZXM+PHZvbHVtZT4yODwvdm9sdW1lPjxudW1i
ZXI+NTwvbnVtYmVyPjxrZXl3b3Jkcz48a2V5d29yZD5SRVNPVVJDRSBhbGxvY2F0aW9uPC9rZXl3
b3JkPjxrZXl3b3JkPk1BTkFHRU1FTlQ8L2tleXdvcmQ+PGtleXdvcmQ+T1BFUkFUSU9OUyByZXNl
YXJjaDwva2V5d29yZD48a2V5d29yZD5TVFJBVEVHSUMgcGxhbm5pbmc8L2tleXdvcmQ+PGtleXdv
cmQ+VEVDSE5PTE9HWTwva2V5d29yZD48a2V5d29yZD5FTlRFUlBSSVNFIHJlc291cmNlIHBsYW5u
aW5nPC9rZXl3b3JkPjxrZXl3b3JkPlJFU09VUkNFIG1hbmFnZW1lbnQ8L2tleXdvcmQ+PGtleXdv
cmQ+QlVTSU5FU1MgZW50ZXJwcmlzZXM8L2tleXdvcmQ+PGtleXdvcmQ+UkVTRUFSQ0g8L2tleXdv
cmQ+PGtleXdvcmQ+TUFSS0VUSU5HPC9rZXl3b3JkPjxrZXl3b3JkPmhpZ2hlci1vcmRlciBjb21w
ZXRlbmNlczwva2V5d29yZD48a2V5d29yZD5yZXNvdXJjZSB0cmFuc2Zvcm1hdGlvbjwva2V5d29y
ZD48a2V5d29yZD50ZWNobm9sb2d5IGxldmVyYWdpbmc8L2tleXdvcmQ+PC9rZXl3b3Jkcz48ZGF0
ZXM+PHllYXI+MjAwNzwveWVhcj48L2RhdGVzPjxpc2JuPjAxNDMyMDk1PC9pc2JuPjx1cmxzPjxy
ZWxhdGVkLXVybHM+PHVybD5odHRwOi8vc2VhcmNoLmVic2NvaG9zdC5jb20vbG9naW4uYXNweD9k
aXJlY3Q9dHJ1ZSZhbXA7ZGI9YnVoJmFtcDtBTj0yNDQ3NTQyNiZhbXA7c2l0ZT1laG9zdC1saXZl
PC91cmw+PC9yZWxhdGVkLXVybHM+PC91cmxzPjwvcmVjb3JkPjwvQ2l0ZT48Q2l0ZT48QXV0aG9y
PkdydWJlcjwvQXV0aG9yPjxZZWFyPjIwMTM8L1llYXI+PFJlY051bT41ODI8L1JlY051bT48cmVj
b3JkPjxyZWMtbnVtYmVyPjU4MjwvcmVjLW51bWJlcj48Zm9yZWlnbi1rZXlzPjxrZXkgYXBwPSJF
TiIgZGItaWQ9InN0enZ4dmY1bHR6cnpnZWFlcnQ1d3ZkYnh3ZTIydjVmdmZ4diIgdGltZXN0YW1w
PSIxMzk4MTg0ODgyIj41ODI8L2tleT48L2ZvcmVpZ24ta2V5cz48cmVmLXR5cGUgbmFtZT0iSm91
cm5hbCBBcnRpY2xlIj4xNzwvcmVmLXR5cGU+PGNvbnRyaWJ1dG9ycz48YXV0aG9ycz48YXV0aG9y
PkdydWJlciwgTWFyYzwvYXV0aG9yPjxhdXRob3I+TWFjTWlsbGFuLCBJYW4gQy48L2F1dGhvcj48
YXV0aG9yPlRob21wc29uLCBKYW1lcyBELjwvYXV0aG9yPjwvYXV0aG9ycz48L2NvbnRyaWJ1dG9y
cz48dGl0bGVzPjx0aXRsZT5Fc2NhcGluZyB0aGUgUHJpb3IgS25vd2xlZGdlIENvcnJpZG9yOiBX
aGF0IFNoYXBlcyB0aGUgTnVtYmVyIGFuZCBWYXJpZXR5IG9mIE1hcmtldCBPcHBvcnR1bml0aWVz
IElkZW50aWZpZWQgQmVmb3JlIE1hcmtldCBFbnRyeSBvZiBUZWNobm9sb2d5IFN0YXJ0LXVwcz88
L3RpdGxlPjxzZWNvbmRhcnktdGl0bGU+T3JnYW5pemF0aW9uIFNjaWVuY2U8L3NlY29uZGFyeS10
aXRsZT48L3RpdGxlcz48cGVyaW9kaWNhbD48ZnVsbC10aXRsZT5Pcmdhbml6YXRpb24gU2NpZW5j
ZTwvZnVsbC10aXRsZT48L3BlcmlvZGljYWw+PHBhZ2VzPjI4MC0zMDA8L3BhZ2VzPjx2b2x1bWU+
MjQ8L3ZvbHVtZT48bnVtYmVyPjE8L251bWJlcj48ZGF0ZXM+PHllYXI+MjAxMzwveWVhcj48L2Rh
dGVzPjx1cmxzPjxyZWxhdGVkLXVybHM+PHVybD5odHRwOi8vcHVic29ubGluZS5pbmZvcm1zLm9y
Zy9kb2kvYWJzLzEwLjEyODcvb3JzYy4xMTEwLjA3MjE8L3VybD48L3JlbGF0ZWQtdXJscz48L3Vy
bHM+PGVsZWN0cm9uaWMtcmVzb3VyY2UtbnVtPmRvaToxMC4xMjg3L29yc2MuMTExMC4wNzIxPC9l
bGVjdHJvbmljLXJlc291cmNlLW51bT48L3JlY29yZD48L0NpdGU+PC9FbmROb3RlPn==
</w:fldData>
        </w:fldChar>
      </w:r>
      <w:r>
        <w:instrText xml:space="preserve"> ADDIN EN.CITE </w:instrText>
      </w:r>
      <w:r>
        <w:fldChar w:fldCharType="begin">
          <w:fldData xml:space="preserve">PEVuZE5vdGU+PENpdGU+PEF1dGhvcj5EYW5uZWVsczwvQXV0aG9yPjxZZWFyPjIwMDc8L1llYXI+
PFJlY051bT4xNzA8L1JlY051bT48RGlzcGxheVRleHQ+KERhbm5lZWxzIDIwMDc7IEdydWJlciBl
dCBhbC4gMjAxMyk8L0Rpc3BsYXlUZXh0PjxyZWNvcmQ+PHJlYy1udW1iZXI+MTcwPC9yZWMtbnVt
YmVyPjxmb3JlaWduLWtleXM+PGtleSBhcHA9IkVOIiBkYi1pZD0ic3R6dnh2ZjVsdHpyemdlYWVy
dDV3dmRieHdlMjJ2NWZ2Znh2IiB0aW1lc3RhbXA9IjEzMzI2NzcxOTIiPjE3MDwva2V5PjxrZXkg
YXBwPSJFTldlYiIgZGItaWQ9IlUwRkRKQXJZRXVZQUFBUFliZlUiPjEwOTwva2V5PjwvZm9yZWln
bi1rZXlzPjxyZWYtdHlwZSBuYW1lPSJKb3VybmFsIEFydGljbGUiPjE3PC9yZWYtdHlwZT48Y29u
dHJpYnV0b3JzPjxhdXRob3JzPjxhdXRob3I+RGFubmVlbHMsIEUuPC9hdXRob3I+PC9hdXRob3Jz
PjwvY29udHJpYnV0b3JzPjx0aXRsZXM+PHRpdGxlPlRoZSBwcm9jZXNzIG9mIHRlY2hub2xvZ2lj
YWwgY29tcGV0ZW5jZSBsZXZlcmFnaW5nPC90aXRsZT48c2Vjb25kYXJ5LXRpdGxlPlN0cmF0ZWdp
YyBNYW5hZ2VtZW50IEpvdXJuYWw8L3NlY29uZGFyeS10aXRsZT48L3RpdGxlcz48cGVyaW9kaWNh
bD48ZnVsbC10aXRsZT5TdHJhdGVnaWMgTWFuYWdlbWVudCBKb3VybmFsPC9mdWxsLXRpdGxlPjwv
cGVyaW9kaWNhbD48cGFnZXM+NTExLTUzMzwvcGFnZXM+PHZvbHVtZT4yODwvdm9sdW1lPjxudW1i
ZXI+NTwvbnVtYmVyPjxrZXl3b3Jkcz48a2V5d29yZD5SRVNPVVJDRSBhbGxvY2F0aW9uPC9rZXl3
b3JkPjxrZXl3b3JkPk1BTkFHRU1FTlQ8L2tleXdvcmQ+PGtleXdvcmQ+T1BFUkFUSU9OUyByZXNl
YXJjaDwva2V5d29yZD48a2V5d29yZD5TVFJBVEVHSUMgcGxhbm5pbmc8L2tleXdvcmQ+PGtleXdv
cmQ+VEVDSE5PTE9HWTwva2V5d29yZD48a2V5d29yZD5FTlRFUlBSSVNFIHJlc291cmNlIHBsYW5u
aW5nPC9rZXl3b3JkPjxrZXl3b3JkPlJFU09VUkNFIG1hbmFnZW1lbnQ8L2tleXdvcmQ+PGtleXdv
cmQ+QlVTSU5FU1MgZW50ZXJwcmlzZXM8L2tleXdvcmQ+PGtleXdvcmQ+UkVTRUFSQ0g8L2tleXdv
cmQ+PGtleXdvcmQ+TUFSS0VUSU5HPC9rZXl3b3JkPjxrZXl3b3JkPmhpZ2hlci1vcmRlciBjb21w
ZXRlbmNlczwva2V5d29yZD48a2V5d29yZD5yZXNvdXJjZSB0cmFuc2Zvcm1hdGlvbjwva2V5d29y
ZD48a2V5d29yZD50ZWNobm9sb2d5IGxldmVyYWdpbmc8L2tleXdvcmQ+PC9rZXl3b3Jkcz48ZGF0
ZXM+PHllYXI+MjAwNzwveWVhcj48L2RhdGVzPjxpc2JuPjAxNDMyMDk1PC9pc2JuPjx1cmxzPjxy
ZWxhdGVkLXVybHM+PHVybD5odHRwOi8vc2VhcmNoLmVic2NvaG9zdC5jb20vbG9naW4uYXNweD9k
aXJlY3Q9dHJ1ZSZhbXA7ZGI9YnVoJmFtcDtBTj0yNDQ3NTQyNiZhbXA7c2l0ZT1laG9zdC1saXZl
PC91cmw+PC9yZWxhdGVkLXVybHM+PC91cmxzPjwvcmVjb3JkPjwvQ2l0ZT48Q2l0ZT48QXV0aG9y
PkdydWJlcjwvQXV0aG9yPjxZZWFyPjIwMTM8L1llYXI+PFJlY051bT41ODI8L1JlY051bT48cmVj
b3JkPjxyZWMtbnVtYmVyPjU4MjwvcmVjLW51bWJlcj48Zm9yZWlnbi1rZXlzPjxrZXkgYXBwPSJF
TiIgZGItaWQ9InN0enZ4dmY1bHR6cnpnZWFlcnQ1d3ZkYnh3ZTIydjVmdmZ4diIgdGltZXN0YW1w
PSIxMzk4MTg0ODgyIj41ODI8L2tleT48L2ZvcmVpZ24ta2V5cz48cmVmLXR5cGUgbmFtZT0iSm91
cm5hbCBBcnRpY2xlIj4xNzwvcmVmLXR5cGU+PGNvbnRyaWJ1dG9ycz48YXV0aG9ycz48YXV0aG9y
PkdydWJlciwgTWFyYzwvYXV0aG9yPjxhdXRob3I+TWFjTWlsbGFuLCBJYW4gQy48L2F1dGhvcj48
YXV0aG9yPlRob21wc29uLCBKYW1lcyBELjwvYXV0aG9yPjwvYXV0aG9ycz48L2NvbnRyaWJ1dG9y
cz48dGl0bGVzPjx0aXRsZT5Fc2NhcGluZyB0aGUgUHJpb3IgS25vd2xlZGdlIENvcnJpZG9yOiBX
aGF0IFNoYXBlcyB0aGUgTnVtYmVyIGFuZCBWYXJpZXR5IG9mIE1hcmtldCBPcHBvcnR1bml0aWVz
IElkZW50aWZpZWQgQmVmb3JlIE1hcmtldCBFbnRyeSBvZiBUZWNobm9sb2d5IFN0YXJ0LXVwcz88
L3RpdGxlPjxzZWNvbmRhcnktdGl0bGU+T3JnYW5pemF0aW9uIFNjaWVuY2U8L3NlY29uZGFyeS10
aXRsZT48L3RpdGxlcz48cGVyaW9kaWNhbD48ZnVsbC10aXRsZT5Pcmdhbml6YXRpb24gU2NpZW5j
ZTwvZnVsbC10aXRsZT48L3BlcmlvZGljYWw+PHBhZ2VzPjI4MC0zMDA8L3BhZ2VzPjx2b2x1bWU+
MjQ8L3ZvbHVtZT48bnVtYmVyPjE8L251bWJlcj48ZGF0ZXM+PHllYXI+MjAxMzwveWVhcj48L2Rh
dGVzPjx1cmxzPjxyZWxhdGVkLXVybHM+PHVybD5odHRwOi8vcHVic29ubGluZS5pbmZvcm1zLm9y
Zy9kb2kvYWJzLzEwLjEyODcvb3JzYy4xMTEwLjA3MjE8L3VybD48L3JlbGF0ZWQtdXJscz48L3Vy
bHM+PGVsZWN0cm9uaWMtcmVzb3VyY2UtbnVtPmRvaToxMC4xMjg3L29yc2MuMTExMC4wNzIxPC9l
bGVjdHJvbmljLXJlc291cmNlLW51bT48L3JlY29yZD48L0NpdGU+PC9FbmROb3RlPn==
</w:fldData>
        </w:fldChar>
      </w:r>
      <w:r>
        <w:instrText xml:space="preserve"> ADDIN EN.CITE.DATA </w:instrText>
      </w:r>
      <w:r>
        <w:fldChar w:fldCharType="end"/>
      </w:r>
      <w:r>
        <w:fldChar w:fldCharType="separate"/>
      </w:r>
      <w:r>
        <w:rPr>
          <w:noProof/>
        </w:rPr>
        <w:t>(Danneels 2007; Gruber et al. 2013)</w:t>
      </w:r>
      <w:r>
        <w:fldChar w:fldCharType="end"/>
      </w:r>
      <w:r>
        <w:t xml:space="preserve">. Potential market spaces for early stage technologies can span multiple industries, offering varying prospects characterized by much uncertainty. Moreover, adverse market space decisions often result in significant resource misallocations and </w:t>
      </w:r>
      <w:r w:rsidR="003541EB">
        <w:t>commercialization failure</w:t>
      </w:r>
      <w:r>
        <w:t xml:space="preserve"> </w:t>
      </w:r>
      <w:r>
        <w:fldChar w:fldCharType="begin">
          <w:fldData xml:space="preserve">PEVuZE5vdGU+PENpdGU+PEF1dGhvcj5HcnViZXI8L0F1dGhvcj48WWVhcj4yMDA4PC9ZZWFyPjxS
ZWNOdW0+MTYxPC9SZWNOdW0+PERpc3BsYXlUZXh0PihHcnViZXIgZXQgYWwuIDIwMTM7IEdydWJl
ciBldCBhbC4gMjAwOCk8L0Rpc3BsYXlUZXh0PjxyZWNvcmQ+PHJlYy1udW1iZXI+MTYxPC9yZWMt
bnVtYmVyPjxmb3JlaWduLWtleXM+PGtleSBhcHA9IkVOIiBkYi1pZD0ic3R6dnh2ZjVsdHpyemdl
YWVydDV3dmRieHdlMjJ2NWZ2Znh2IiB0aW1lc3RhbXA9IjEzMzI2MzY5NTQiPjE2MTwva2V5Pjxr
ZXkgYXBwPSJFTldlYiIgZGItaWQ9IlUwRkRKQXJZRXVZQUFBUFliZlUiPjE5NTwva2V5PjwvZm9y
ZWlnbi1rZXlzPjxyZWYtdHlwZSBuYW1lPSJKb3VybmFsIEFydGljbGUiPjE3PC9yZWYtdHlwZT48
Y29udHJpYnV0b3JzPjxhdXRob3JzPjxhdXRob3I+R3J1YmVyLCBNYXJjPC9hdXRob3I+PGF1dGhv
cj5NYWNNaWxsYW4sIElhbiBDLjwvYXV0aG9yPjxhdXRob3I+VGhvbXBzb24sIEphbWVzIEQuPC9h
dXRob3I+PC9hdXRob3JzPjwvY29udHJpYnV0b3JzPjx0aXRsZXM+PHRpdGxlPkxvb2sgQmVmb3Jl
IFlvdSBMZWFwOiBNYXJrZXQgT3Bwb3J0dW5pdHkgSWRlbnRpZmljYXRpb24gaW4gRW1lcmdpbmcg
VGVjaG5vbG9neSBGaXJtczwvdGl0bGU+PHNlY29uZGFyeS10aXRsZT5NYW5hZ2VtZW50IFNjaWVu
Y2U8L3NlY29uZGFyeS10aXRsZT48L3RpdGxlcz48cGVyaW9kaWNhbD48ZnVsbC10aXRsZT5NYW5h
Z2VtZW50IFNjaWVuY2U8L2Z1bGwtdGl0bGU+PC9wZXJpb2RpY2FsPjxwYWdlcz4xNjUyLTE2NjU8
L3BhZ2VzPjx2b2x1bWU+NTQ8L3ZvbHVtZT48bnVtYmVyPjk8L251bWJlcj48a2V5d29yZHM+PGtl
eXdvcmQ+RU5UUkVQUkVORVVSU0hJUDwva2V5d29yZD48a2V5d29yZD5ORVcgYnVzaW5lc3MgZW50
ZXJwcmlzZXM8L2tleXdvcmQ+PGtleXdvcmQ+VEVDSE5PTE9HSUNBTCBpbm5vdmF0aW9uczwva2V5
d29yZD48a2V5d29yZD5NQVJLRVQgZW50cnk8L2tleXdvcmQ+PGtleXdvcmQ+RU1QSVJJQ0FMIHJl
c2VhcmNoPC9rZXl3b3JkPjxrZXl3b3JkPkZJTkFOQ0lBTCBwZXJmb3JtYW5jZTwva2V5d29yZD48
a2V5d29yZD5NYXJrZXQgb3Bwb3J0dW5pdGllczwva2V5d29yZD48a2V5d29yZD5uZXcgZmlybSBj
cmVhdGlvbjwva2V5d29yZD48a2V5d29yZD5zZXJpYWwgZW50cmVwcmVuZXVyczwva2V5d29yZD48
a2V5d29yZD50ZWNobm9sb2dpY2FsIGNvbW1lcmNpYWxpemF0aW9uPC9rZXl3b3JkPjwva2V5d29y
ZHM+PGRhdGVzPjx5ZWFyPjIwMDg8L3llYXI+PC9kYXRlcz48aXNibj4wMDI1MTkwOTwvaXNibj48
dXJscz48cmVsYXRlZC11cmxzPjx1cmw+aHR0cDovL3NlYXJjaC5lYnNjb2hvc3QuY29tL2xvZ2lu
LmFzcHg/ZGlyZWN0PXRydWUmYW1wO2RiPWJ1aCZhbXA7QU49MzQyNDgwMzcmYW1wO3NpdGU9ZWhv
c3QtbGl2ZTwvdXJsPjwvcmVsYXRlZC11cmxzPjwvdXJscz48L3JlY29yZD48L0NpdGU+PENpdGU+
PEF1dGhvcj5HcnViZXI8L0F1dGhvcj48WWVhcj4yMDEzPC9ZZWFyPjxSZWNOdW0+NTgyPC9SZWNO
dW0+PHJlY29yZD48cmVjLW51bWJlcj41ODI8L3JlYy1udW1iZXI+PGZvcmVpZ24ta2V5cz48a2V5
IGFwcD0iRU4iIGRiLWlkPSJzdHp2eHZmNWx0enJ6Z2VhZXJ0NXd2ZGJ4d2UyMnY1ZnZmeHYiIHRp
bWVzdGFtcD0iMTM5ODE4NDg4MiI+NTgyPC9rZXk+PC9mb3JlaWduLWtleXM+PHJlZi10eXBlIG5h
bWU9IkpvdXJuYWwgQXJ0aWNsZSI+MTc8L3JlZi10eXBlPjxjb250cmlidXRvcnM+PGF1dGhvcnM+
PGF1dGhvcj5HcnViZXIsIE1hcmM8L2F1dGhvcj48YXV0aG9yPk1hY01pbGxhbiwgSWFuIEMuPC9h
dXRob3I+PGF1dGhvcj5UaG9tcHNvbiwgSmFtZXMgRC48L2F1dGhvcj48L2F1dGhvcnM+PC9jb250
cmlidXRvcnM+PHRpdGxlcz48dGl0bGU+RXNjYXBpbmcgdGhlIFByaW9yIEtub3dsZWRnZSBDb3Jy
aWRvcjogV2hhdCBTaGFwZXMgdGhlIE51bWJlciBhbmQgVmFyaWV0eSBvZiBNYXJrZXQgT3Bwb3J0
dW5pdGllcyBJZGVudGlmaWVkIEJlZm9yZSBNYXJrZXQgRW50cnkgb2YgVGVjaG5vbG9neSBTdGFy
dC11cHM/PC90aXRsZT48c2Vjb25kYXJ5LXRpdGxlPk9yZ2FuaXphdGlvbiBTY2llbmNlPC9zZWNv
bmRhcnktdGl0bGU+PC90aXRsZXM+PHBlcmlvZGljYWw+PGZ1bGwtdGl0bGU+T3JnYW5pemF0aW9u
IFNjaWVuY2U8L2Z1bGwtdGl0bGU+PC9wZXJpb2RpY2FsPjxwYWdlcz4yODAtMzAwPC9wYWdlcz48
dm9sdW1lPjI0PC92b2x1bWU+PG51bWJlcj4xPC9udW1iZXI+PGRhdGVzPjx5ZWFyPjIwMTM8L3ll
YXI+PC9kYXRlcz48dXJscz48cmVsYXRlZC11cmxzPjx1cmw+aHR0cDovL3B1YnNvbmxpbmUuaW5m
b3Jtcy5vcmcvZG9pL2Ficy8xMC4xMjg3L29yc2MuMTExMC4wNzIxPC91cmw+PC9yZWxhdGVkLXVy
bHM+PC91cmxzPjxlbGVjdHJvbmljLXJlc291cmNlLW51bT5kb2k6MTAuMTI4Ny9vcnNjLjExMTAu
MDcyMTwvZWxlY3Ryb25pYy1yZXNvdXJjZS1udW0+PC9yZWNvcmQ+PC9DaXRlPjwvRW5kTm90ZT4A
</w:fldData>
        </w:fldChar>
      </w:r>
      <w:r>
        <w:instrText xml:space="preserve"> ADDIN EN.CITE </w:instrText>
      </w:r>
      <w:r>
        <w:fldChar w:fldCharType="begin">
          <w:fldData xml:space="preserve">PEVuZE5vdGU+PENpdGU+PEF1dGhvcj5HcnViZXI8L0F1dGhvcj48WWVhcj4yMDA4PC9ZZWFyPjxS
ZWNOdW0+MTYxPC9SZWNOdW0+PERpc3BsYXlUZXh0PihHcnViZXIgZXQgYWwuIDIwMTM7IEdydWJl
ciBldCBhbC4gMjAwOCk8L0Rpc3BsYXlUZXh0PjxyZWNvcmQ+PHJlYy1udW1iZXI+MTYxPC9yZWMt
bnVtYmVyPjxmb3JlaWduLWtleXM+PGtleSBhcHA9IkVOIiBkYi1pZD0ic3R6dnh2ZjVsdHpyemdl
YWVydDV3dmRieHdlMjJ2NWZ2Znh2IiB0aW1lc3RhbXA9IjEzMzI2MzY5NTQiPjE2MTwva2V5Pjxr
ZXkgYXBwPSJFTldlYiIgZGItaWQ9IlUwRkRKQXJZRXVZQUFBUFliZlUiPjE5NTwva2V5PjwvZm9y
ZWlnbi1rZXlzPjxyZWYtdHlwZSBuYW1lPSJKb3VybmFsIEFydGljbGUiPjE3PC9yZWYtdHlwZT48
Y29udHJpYnV0b3JzPjxhdXRob3JzPjxhdXRob3I+R3J1YmVyLCBNYXJjPC9hdXRob3I+PGF1dGhv
cj5NYWNNaWxsYW4sIElhbiBDLjwvYXV0aG9yPjxhdXRob3I+VGhvbXBzb24sIEphbWVzIEQuPC9h
dXRob3I+PC9hdXRob3JzPjwvY29udHJpYnV0b3JzPjx0aXRsZXM+PHRpdGxlPkxvb2sgQmVmb3Jl
IFlvdSBMZWFwOiBNYXJrZXQgT3Bwb3J0dW5pdHkgSWRlbnRpZmljYXRpb24gaW4gRW1lcmdpbmcg
VGVjaG5vbG9neSBGaXJtczwvdGl0bGU+PHNlY29uZGFyeS10aXRsZT5NYW5hZ2VtZW50IFNjaWVu
Y2U8L3NlY29uZGFyeS10aXRsZT48L3RpdGxlcz48cGVyaW9kaWNhbD48ZnVsbC10aXRsZT5NYW5h
Z2VtZW50IFNjaWVuY2U8L2Z1bGwtdGl0bGU+PC9wZXJpb2RpY2FsPjxwYWdlcz4xNjUyLTE2NjU8
L3BhZ2VzPjx2b2x1bWU+NTQ8L3ZvbHVtZT48bnVtYmVyPjk8L251bWJlcj48a2V5d29yZHM+PGtl
eXdvcmQ+RU5UUkVQUkVORVVSU0hJUDwva2V5d29yZD48a2V5d29yZD5ORVcgYnVzaW5lc3MgZW50
ZXJwcmlzZXM8L2tleXdvcmQ+PGtleXdvcmQ+VEVDSE5PTE9HSUNBTCBpbm5vdmF0aW9uczwva2V5
d29yZD48a2V5d29yZD5NQVJLRVQgZW50cnk8L2tleXdvcmQ+PGtleXdvcmQ+RU1QSVJJQ0FMIHJl
c2VhcmNoPC9rZXl3b3JkPjxrZXl3b3JkPkZJTkFOQ0lBTCBwZXJmb3JtYW5jZTwva2V5d29yZD48
a2V5d29yZD5NYXJrZXQgb3Bwb3J0dW5pdGllczwva2V5d29yZD48a2V5d29yZD5uZXcgZmlybSBj
cmVhdGlvbjwva2V5d29yZD48a2V5d29yZD5zZXJpYWwgZW50cmVwcmVuZXVyczwva2V5d29yZD48
a2V5d29yZD50ZWNobm9sb2dpY2FsIGNvbW1lcmNpYWxpemF0aW9uPC9rZXl3b3JkPjwva2V5d29y
ZHM+PGRhdGVzPjx5ZWFyPjIwMDg8L3llYXI+PC9kYXRlcz48aXNibj4wMDI1MTkwOTwvaXNibj48
dXJscz48cmVsYXRlZC11cmxzPjx1cmw+aHR0cDovL3NlYXJjaC5lYnNjb2hvc3QuY29tL2xvZ2lu
LmFzcHg/ZGlyZWN0PXRydWUmYW1wO2RiPWJ1aCZhbXA7QU49MzQyNDgwMzcmYW1wO3NpdGU9ZWhv
c3QtbGl2ZTwvdXJsPjwvcmVsYXRlZC11cmxzPjwvdXJscz48L3JlY29yZD48L0NpdGU+PENpdGU+
PEF1dGhvcj5HcnViZXI8L0F1dGhvcj48WWVhcj4yMDEzPC9ZZWFyPjxSZWNOdW0+NTgyPC9SZWNO
dW0+PHJlY29yZD48cmVjLW51bWJlcj41ODI8L3JlYy1udW1iZXI+PGZvcmVpZ24ta2V5cz48a2V5
IGFwcD0iRU4iIGRiLWlkPSJzdHp2eHZmNWx0enJ6Z2VhZXJ0NXd2ZGJ4d2UyMnY1ZnZmeHYiIHRp
bWVzdGFtcD0iMTM5ODE4NDg4MiI+NTgyPC9rZXk+PC9mb3JlaWduLWtleXM+PHJlZi10eXBlIG5h
bWU9IkpvdXJuYWwgQXJ0aWNsZSI+MTc8L3JlZi10eXBlPjxjb250cmlidXRvcnM+PGF1dGhvcnM+
PGF1dGhvcj5HcnViZXIsIE1hcmM8L2F1dGhvcj48YXV0aG9yPk1hY01pbGxhbiwgSWFuIEMuPC9h
dXRob3I+PGF1dGhvcj5UaG9tcHNvbiwgSmFtZXMgRC48L2F1dGhvcj48L2F1dGhvcnM+PC9jb250
cmlidXRvcnM+PHRpdGxlcz48dGl0bGU+RXNjYXBpbmcgdGhlIFByaW9yIEtub3dsZWRnZSBDb3Jy
aWRvcjogV2hhdCBTaGFwZXMgdGhlIE51bWJlciBhbmQgVmFyaWV0eSBvZiBNYXJrZXQgT3Bwb3J0
dW5pdGllcyBJZGVudGlmaWVkIEJlZm9yZSBNYXJrZXQgRW50cnkgb2YgVGVjaG5vbG9neSBTdGFy
dC11cHM/PC90aXRsZT48c2Vjb25kYXJ5LXRpdGxlPk9yZ2FuaXphdGlvbiBTY2llbmNlPC9zZWNv
bmRhcnktdGl0bGU+PC90aXRsZXM+PHBlcmlvZGljYWw+PGZ1bGwtdGl0bGU+T3JnYW5pemF0aW9u
IFNjaWVuY2U8L2Z1bGwtdGl0bGU+PC9wZXJpb2RpY2FsPjxwYWdlcz4yODAtMzAwPC9wYWdlcz48
dm9sdW1lPjI0PC92b2x1bWU+PG51bWJlcj4xPC9udW1iZXI+PGRhdGVzPjx5ZWFyPjIwMTM8L3ll
YXI+PC9kYXRlcz48dXJscz48cmVsYXRlZC11cmxzPjx1cmw+aHR0cDovL3B1YnNvbmxpbmUuaW5m
b3Jtcy5vcmcvZG9pL2Ficy8xMC4xMjg3L29yc2MuMTExMC4wNzIxPC91cmw+PC9yZWxhdGVkLXVy
bHM+PC91cmxzPjxlbGVjdHJvbmljLXJlc291cmNlLW51bT5kb2k6MTAuMTI4Ny9vcnNjLjExMTAu
MDcyMTwvZWxlY3Ryb25pYy1yZXNvdXJjZS1udW0+PC9yZWNvcmQ+PC9DaXRlPjwvRW5kTm90ZT4A
</w:fldData>
        </w:fldChar>
      </w:r>
      <w:r>
        <w:instrText xml:space="preserve"> ADDIN EN.CITE.DATA </w:instrText>
      </w:r>
      <w:r>
        <w:fldChar w:fldCharType="end"/>
      </w:r>
      <w:r>
        <w:fldChar w:fldCharType="separate"/>
      </w:r>
      <w:r>
        <w:rPr>
          <w:noProof/>
        </w:rPr>
        <w:t>(Gruber et al. 2013; Gruber et al. 2008)</w:t>
      </w:r>
      <w:r>
        <w:fldChar w:fldCharType="end"/>
      </w:r>
      <w:r>
        <w:t xml:space="preserve">. Indeed, technology managers and industry collaborators face a dilemma: they must focus on a market space to move technology projects forward </w:t>
      </w:r>
      <w:r>
        <w:fldChar w:fldCharType="begin"/>
      </w:r>
      <w:r>
        <w:instrText xml:space="preserve"> ADDIN EN.CITE &lt;EndNote&gt;&lt;Cite&gt;&lt;Author&gt;Reid&lt;/Author&gt;&lt;Year&gt;2010&lt;/Year&gt;&lt;RecNum&gt;104&lt;/RecNum&gt;&lt;DisplayText&gt;(Reid and de Brentani 2010)&lt;/DisplayText&gt;&lt;record&gt;&lt;rec-number&gt;104&lt;/rec-number&gt;&lt;foreign-keys&gt;&lt;key app="EN" db-id="stzvxvf5ltzrzgeaert5wvdbxwe22v5fvfxv" timestamp="0"&gt;104&lt;/key&gt;&lt;key app="ENWeb" db-id="U0FDJArYEuYAAAPYbfU"&gt;416&lt;/key&gt;&lt;/foreign-keys&gt;&lt;ref-type name="Journal Article"&gt;17&lt;/ref-type&gt;&lt;contributors&gt;&lt;authors&gt;&lt;author&gt;Reid, Susan E.&lt;/author&gt;&lt;author&gt;de Brentani, Ulrike&lt;/author&gt;&lt;/authors&gt;&lt;/contributors&gt;&lt;titles&gt;&lt;title&gt;Market Vision and Market Visioning Competence: Impact on Early Performance for Radically New, High-Tech Products&lt;/title&gt;&lt;secondary-title&gt;Journal of Product Innovation Management&lt;/secondary-title&gt;&lt;/titles&gt;&lt;periodical&gt;&lt;full-title&gt;Journal of Product Innovation Management&lt;/full-title&gt;&lt;/periodical&gt;&lt;pages&gt;500-518&lt;/pages&gt;&lt;volume&gt;27&lt;/volume&gt;&lt;number&gt;4&lt;/number&gt;&lt;keywords&gt;&lt;keyword&gt;NEW products&lt;/keyword&gt;&lt;keyword&gt;RESEARCH, Industrial&lt;/keyword&gt;&lt;keyword&gt;MARKETING&lt;/keyword&gt;&lt;keyword&gt;PRODUCT launches&lt;/keyword&gt;&lt;keyword&gt;PRODUCT management&lt;/keyword&gt;&lt;keyword&gt;TECHNOLOGICAL innovations&lt;/keyword&gt;&lt;keyword&gt;HIGH technology&lt;/keyword&gt;&lt;keyword&gt;MARKETING strategy&lt;/keyword&gt;&lt;keyword&gt;PERFORMANCE&lt;/keyword&gt;&lt;/keywords&gt;&lt;dates&gt;&lt;year&gt;2010&lt;/year&gt;&lt;/dates&gt;&lt;isbn&gt;07376782&lt;/isbn&gt;&lt;urls&gt;&lt;related-urls&gt;&lt;url&gt;10.1111/j.1540-5885.2010.00732.x&lt;/url&gt;&lt;url&gt;http://search.ebscohost.com/login.aspx?direct=true&amp;amp;db=buh&amp;amp;AN=50211276&amp;amp;site=ehost-live&lt;/url&gt;&lt;/related-urls&gt;&lt;/urls&gt;&lt;/record&gt;&lt;/Cite&gt;&lt;/EndNote&gt;</w:instrText>
      </w:r>
      <w:r>
        <w:fldChar w:fldCharType="separate"/>
      </w:r>
      <w:r>
        <w:rPr>
          <w:noProof/>
        </w:rPr>
        <w:t>(Reid and de Brentani 2010)</w:t>
      </w:r>
      <w:r>
        <w:fldChar w:fldCharType="end"/>
      </w:r>
      <w:r>
        <w:t xml:space="preserve">, but retain flexibility by considering multiple market space options </w:t>
      </w:r>
      <w:r>
        <w:fldChar w:fldCharType="begin"/>
      </w:r>
      <w:r>
        <w:instrText xml:space="preserve"> ADDIN EN.CITE &lt;EndNote&gt;&lt;Cite&gt;&lt;Author&gt;O&amp;apos;Connor&lt;/Author&gt;&lt;Year&gt;2013&lt;/Year&gt;&lt;RecNum&gt;429&lt;/RecNum&gt;&lt;DisplayText&gt;(O&amp;apos;Connor and Rice 2013)&lt;/DisplayText&gt;&lt;record&gt;&lt;rec-number&gt;429&lt;/rec-number&gt;&lt;foreign-keys&gt;&lt;key app="EN" db-id="stzvxvf5ltzrzgeaert5wvdbxwe22v5fvfxv" timestamp="1384968167"&gt;429&lt;/key&gt;&lt;key app="ENWeb" db-id="U0FDJArYEuYAAAPYbfU"&gt;369&lt;/key&gt;&lt;/foreign-keys&gt;&lt;ref-type name="Journal Article"&gt;17&lt;/ref-type&gt;&lt;contributors&gt;&lt;authors&gt;&lt;author&gt;O&amp;apos;Connor, Gina Colarelli&lt;/author&gt;&lt;author&gt;Rice, Mark P.&lt;/author&gt;&lt;/authors&gt;&lt;/contributors&gt;&lt;titles&gt;&lt;title&gt;New Market Creation for Breakthrough Innovations: Enabling and Constraining Mechanisms&lt;/title&gt;&lt;secondary-title&gt;Journal of Product Innovation Management&lt;/secondary-title&gt;&lt;/titles&gt;&lt;periodical&gt;&lt;full-title&gt;Journal of Product Innovation Management&lt;/full-title&gt;&lt;/periodical&gt;&lt;pages&gt;209-227&lt;/pages&gt;&lt;volume&gt;30&lt;/volume&gt;&lt;number&gt;2&lt;/number&gt;&lt;dates&gt;&lt;year&gt;2013&lt;/year&gt;&lt;/dates&gt;&lt;isbn&gt;1540-5885&lt;/isbn&gt;&lt;urls&gt;&lt;related-urls&gt;&lt;url&gt;http://dx.doi.org/10.1111/j.1540-5885.2012.00996.x&lt;/url&gt;&lt;/related-urls&gt;&lt;/urls&gt;&lt;electronic-resource-num&gt;10.1111/j.1540-5885.2012.00996.x&lt;/electronic-resource-num&gt;&lt;/record&gt;&lt;/Cite&gt;&lt;/EndNote&gt;</w:instrText>
      </w:r>
      <w:r>
        <w:fldChar w:fldCharType="separate"/>
      </w:r>
      <w:r>
        <w:rPr>
          <w:noProof/>
        </w:rPr>
        <w:t>(O'Connor and Rice 2013)</w:t>
      </w:r>
      <w:r>
        <w:fldChar w:fldCharType="end"/>
      </w:r>
      <w:r>
        <w:t xml:space="preserve">. </w:t>
      </w:r>
    </w:p>
    <w:p w14:paraId="01C1DF64" w14:textId="324F5C8D" w:rsidR="000153CC" w:rsidRDefault="000153CC" w:rsidP="000153CC">
      <w:pPr>
        <w:spacing w:after="0" w:line="480" w:lineRule="auto"/>
        <w:ind w:firstLine="567"/>
        <w:jc w:val="left"/>
        <w:rPr>
          <w:rFonts w:eastAsia="Calibri" w:cs="Times New Roman"/>
        </w:rPr>
      </w:pPr>
      <w:r>
        <w:rPr>
          <w:rFonts w:eastAsia="Calibri" w:cs="Times New Roman"/>
        </w:rPr>
        <w:lastRenderedPageBreak/>
        <w:t xml:space="preserve">The purpose of this paper is </w:t>
      </w:r>
      <w:r>
        <w:t>to unpack</w:t>
      </w:r>
      <w:r w:rsidRPr="00595E96">
        <w:t xml:space="preserve"> the </w:t>
      </w:r>
      <w:r>
        <w:t>“</w:t>
      </w:r>
      <w:r w:rsidRPr="00595E96">
        <w:t>long dialog</w:t>
      </w:r>
      <w:r>
        <w:t>ue”</w:t>
      </w:r>
      <w:r w:rsidRPr="00595E96">
        <w:t xml:space="preserve"> between </w:t>
      </w:r>
      <w:r>
        <w:t>managers</w:t>
      </w:r>
      <w:r w:rsidRPr="00595E96">
        <w:t xml:space="preserve"> and industry </w:t>
      </w:r>
      <w:r>
        <w:t xml:space="preserve">entities to shed </w:t>
      </w:r>
      <w:r w:rsidRPr="00595E96">
        <w:t xml:space="preserve">light on market space identification </w:t>
      </w:r>
      <w:r>
        <w:t>processes for early stage technologies</w:t>
      </w:r>
      <w:r w:rsidRPr="00595E96">
        <w:t xml:space="preserve">. </w:t>
      </w:r>
      <w:r>
        <w:t xml:space="preserve">We refer to these processes as </w:t>
      </w:r>
      <w:r w:rsidRPr="00023374">
        <w:rPr>
          <w:i/>
        </w:rPr>
        <w:t>market scoping</w:t>
      </w:r>
      <w:r>
        <w:t>.</w:t>
      </w:r>
      <w:r w:rsidRPr="009464BF">
        <w:t xml:space="preserve"> </w:t>
      </w:r>
      <w:r>
        <w:t xml:space="preserve">In line with similar research efforts in marketing focused on underexplored phenomena </w:t>
      </w:r>
      <w:r>
        <w:fldChar w:fldCharType="begin">
          <w:fldData xml:space="preserve">PEVuZE5vdGU+PENpdGU+PEF1dGhvcj5DaGFsbGFnYWxsYTwvQXV0aG9yPjxZZWFyPjIwMTQ8L1ll
YXI+PFJlY051bT42MTY8L1JlY051bT48UHJlZml4PmUuZy5gLCA8L1ByZWZpeD48RGlzcGxheVRl
eHQ+KGUuZy4sIENoYWxsYWdhbGxhIGV0IGFsLiAyMDE0OyBDb3ZpZWxsbyBhbmQgSm9zZXBoIDIw
MTI7IFVsYWdhIGFuZCBSZWluYXJ0eiAyMDExKTwvRGlzcGxheVRleHQ+PHJlY29yZD48cmVjLW51
bWJlcj42MTY8L3JlYy1udW1iZXI+PGZvcmVpZ24ta2V5cz48a2V5IGFwcD0iRU4iIGRiLWlkPSJz
dHp2eHZmNWx0enJ6Z2VhZXJ0NXd2ZGJ4d2UyMnY1ZnZmeHYiIHRpbWVzdGFtcD0iMTQ1MzAzNzI0
OSI+NjE2PC9rZXk+PC9mb3JlaWduLWtleXM+PHJlZi10eXBlIG5hbWU9IkpvdXJuYWwgQXJ0aWNs
ZSI+MTc8L3JlZi10eXBlPjxjb250cmlidXRvcnM+PGF1dGhvcnM+PGF1dGhvcj5Hb3V0YW0gQ2hh
bGxhZ2FsbGE8L2F1dGhvcj48YXV0aG9yPkJyaWFuIFIuIE11cnRoYTwvYXV0aG9yPjxhdXRob3I+
QmVybmFyZCBKYXdvcnNraTwvYXV0aG9yPjwvYXV0aG9ycz48L2NvbnRyaWJ1dG9ycz48dGl0bGVz
Pjx0aXRsZT5NYXJrZXRpbmcgRG9jdHJpbmU6IEEgUHJpbmNpcGxlcy1CYXNlZCBBcHByb2FjaCB0
byBHdWlkaW5nIE1hcmtldGluZyBEZWNpc2lvbiBNYWtpbmcgaW4gRmlybXM8L3RpdGxlPjxzZWNv
bmRhcnktdGl0bGU+Sm91cm5hbCBvZiBNYXJrZXRpbmc8L3NlY29uZGFyeS10aXRsZT48L3RpdGxl
cz48cGVyaW9kaWNhbD48ZnVsbC10aXRsZT5Kb3VybmFsIG9mIE1hcmtldGluZzwvZnVsbC10aXRs
ZT48L3BlcmlvZGljYWw+PHBhZ2VzPjQtMjA8L3BhZ2VzPjx2b2x1bWU+Nzg8L3ZvbHVtZT48bnVt
YmVyPjQ8L251bWJlcj48a2V5d29yZHM+PGtleXdvcmQ+bWFya2V0aW5nIGRvY3RyaW5lLHByaW5j
aXBsZXMsbWFya2V0aW5nIGRlY2lzaW9uIG1ha2luZyxjb21tb24gbWFya2V0aW5nIGFwcHJvYWNo
LGRlY2lzaW9uLW1ha2luZyBjb25zaXN0ZW5jeTwva2V5d29yZD48L2tleXdvcmRzPjxkYXRlcz48
eWVhcj4yMDE0PC95ZWFyPjwvZGF0ZXM+PHVybHM+PHJlbGF0ZWQtdXJscz48dXJsPmh0dHA6Ly9q
b3VybmFscy5hbWEub3JnL2RvaS9hYnMvMTAuMTUwOS9qbS4xMi4wMzE0PC91cmw+PC9yZWxhdGVk
LXVybHM+PC91cmxzPjxlbGVjdHJvbmljLXJlc291cmNlLW51bT5kb2k6MTAuMTUwOS9qbS4xMi4w
MzE0PC9lbGVjdHJvbmljLXJlc291cmNlLW51bT48L3JlY29yZD48L0NpdGU+PENpdGU+PEF1dGhv
cj5Db3ZpZWxsbzwvQXV0aG9yPjxZZWFyPjIwMTI8L1llYXI+PFJlY051bT41OTU8L1JlY051bT48
cmVjb3JkPjxyZWMtbnVtYmVyPjU5NTwvcmVjLW51bWJlcj48Zm9yZWlnbi1rZXlzPjxrZXkgYXBw
PSJFTiIgZGItaWQ9InN0enZ4dmY1bHR6cnpnZWFlcnQ1d3ZkYnh3ZTIydjVmdmZ4diIgdGltZXN0
YW1wPSIxNDEzODc3MzE4Ij41OTU8L2tleT48L2ZvcmVpZ24ta2V5cz48cmVmLXR5cGUgbmFtZT0i
Sm91cm5hbCBBcnRpY2xlIj4xNzwvcmVmLXR5cGU+PGNvbnRyaWJ1dG9ycz48YXV0aG9ycz48YXV0
aG9yPkNvdmllbGxvLCBOaWNvbGUgRS48L2F1dGhvcj48YXV0aG9yPkpvc2VwaCwgUmljaGFyZCBN
LjwvYXV0aG9yPjwvYXV0aG9ycz48L2NvbnRyaWJ1dG9ycz48dGl0bGVzPjx0aXRsZT5DcmVhdGlu
ZyBNYWpvciBJbm5vdmF0aW9ucyB3aXRoIEN1c3RvbWVyczogSW5zaWdodHMgZnJvbSBTbWFsbCBh
bmQgWW91bmcgVGVjaG5vbG9neSBGaXJtczwvdGl0bGU+PHNlY29uZGFyeS10aXRsZT5Kb3VybmFs
IG9mIE1hcmtldGluZzwvc2Vjb25kYXJ5LXRpdGxlPjwvdGl0bGVzPjxwZXJpb2RpY2FsPjxmdWxs
LXRpdGxlPkpvdXJuYWwgb2YgTWFya2V0aW5nPC9mdWxsLXRpdGxlPjwvcGVyaW9kaWNhbD48cGFn
ZXM+ODctMTA0PC9wYWdlcz48dm9sdW1lPjc2PC92b2x1bWU+PG51bWJlcj42PC9udW1iZXI+PGRh
dGVzPjx5ZWFyPjIwMTI8L3llYXI+PHB1Yi1kYXRlcz48ZGF0ZT4yMDE0LzEwLzIxPC9kYXRlPjwv
cHViLWRhdGVzPjwvZGF0ZXM+PHB1Ymxpc2hlcj5BbWVyaWNhbiBNYXJrZXRpbmcgQXNzb2NpYXRp
b248L3B1Ymxpc2hlcj48aXNibj4wMDIyLTI0Mjk8L2lzYm4+PHVybHM+PHJlbGF0ZWQtdXJscz48
dXJsPmh0dHA6Ly9keC5kb2kub3JnLzEwLjE1MDkvam0uMTAuMDQxODwvdXJsPjwvcmVsYXRlZC11
cmxzPjwvdXJscz48ZWxlY3Ryb25pYy1yZXNvdXJjZS1udW0+MTAuMTUwOS9qbS4xMC4wNDE4PC9l
bGVjdHJvbmljLXJlc291cmNlLW51bT48L3JlY29yZD48L0NpdGU+PENpdGU+PEF1dGhvcj5VbGFn
YTwvQXV0aG9yPjxZZWFyPjIwMTE8L1llYXI+PFJlY051bT43MDM8L1JlY051bT48cmVjb3JkPjxy
ZWMtbnVtYmVyPjcwMzwvcmVjLW51bWJlcj48Zm9yZWlnbi1rZXlzPjxrZXkgYXBwPSJFTiIgZGIt
aWQ9InN0enZ4dmY1bHR6cnpnZWFlcnQ1d3ZkYnh3ZTIydjVmdmZ4diIgdGltZXN0YW1wPSIxNTAx
MzQ0MDIyIj43MDM8L2tleT48L2ZvcmVpZ24ta2V5cz48cmVmLXR5cGUgbmFtZT0iSm91cm5hbCBB
cnRpY2xlIj4xNzwvcmVmLXR5cGU+PGNvbnRyaWJ1dG9ycz48YXV0aG9ycz48YXV0aG9yPlVsYWdh
LCBXb2xmZ2FuZzwvYXV0aG9yPjxhdXRob3I+UmVpbmFydHosIFdlcm5lciBKLjwvYXV0aG9yPjwv
YXV0aG9ycz48L2NvbnRyaWJ1dG9ycz48dGl0bGVzPjx0aXRsZT5IeWJyaWQgT2ZmZXJpbmdzOiBI
b3cgTWFudWZhY3R1cmluZyBGaXJtcyBDb21iaW5lIEdvb2RzIGFuZCBTZXJ2aWNlcyBTdWNjZXNz
ZnVsbHk8L3RpdGxlPjxzZWNvbmRhcnktdGl0bGU+Sm91cm5hbCBvZiBNYXJrZXRpbmc8L3NlY29u
ZGFyeS10aXRsZT48L3RpdGxlcz48cGVyaW9kaWNhbD48ZnVsbC10aXRsZT5Kb3VybmFsIG9mIE1h
cmtldGluZzwvZnVsbC10aXRsZT48L3BlcmlvZGljYWw+PHBhZ2VzPjUtMjM8L3BhZ2VzPjx2b2x1
bWU+NzU8L3ZvbHVtZT48bnVtYmVyPjY8L251bWJlcj48a2V5d29yZHM+PGtleXdvcmQ+UkVTRUFS
Q0g8L2tleXdvcmQ+PGtleXdvcmQ+TWFya2V0aW5nIG1hbmFnZW1lbnQ8L2tleXdvcmQ+PGtleXdv
cmQ+UHJvZHVjdCBtYW5hZ2VtZW50PC9rZXl3b3JkPjxrZXl3b3JkPlByb2R1Y3QgdXNhZ2U8L2tl
eXdvcmQ+PGtleXdvcmQ+UHJvZHVjdCB1c2FnZSBzZWdtZW50YXRpb248L2tleXdvcmQ+PGtleXdv
cmQ+SW5kdXN0cmlhbCBtYXJrZXRpbmc8L2tleXdvcmQ+PGtleXdvcmQ+U2FsZXMgbWFuYWdlbWVu
dDwva2V5d29yZD48a2V5d29yZD5TYWxlcyBmb3JjZSBtYW5hZ2VtZW50PC9rZXl3b3JkPjxrZXl3
b3JkPkJ1c2luZXNzLXRvLWJ1c2luZXNzIHRyYW5zYWN0aW9uczwva2V5d29yZD48a2V5d29yZD5S
aXNrIG1hbmFnZW1lbnQgaW4gYnVzaW5lc3M8L2tleXdvcmQ+PGtleXdvcmQ+TmV3IHByb2R1Y3Qg
ZGV2ZWxvcG1lbnQgLS0gTWFya2V0aW5nPC9rZXl3b3JkPjxrZXl3b3JkPkN1c3RvbWVyIHNlcnZp
Y2UgbWFuYWdlbWVudDwva2V5d29yZD48a2V5d29yZD5idXNpbmVzcy10by1idXNpbmVzcyBzZXJ2
aWNlczwva2V5d29yZD48a2V5d29yZD5oeWJyaWQgb2ZmZXJpbmdzPC9rZXl3b3JkPjxrZXl3b3Jk
PnBvc2l0aW9uYWwgYWR2YW50YWdlPC9rZXl3b3JkPjxrZXl3b3JkPnJlc291cmNlLWJhc2VkIHZp
ZXc8L2tleXdvcmQ+PGtleXdvcmQ+c2VydmljZSBjbGFzc2lmaWNhdGlvbjwva2V5d29yZD48a2V5
d29yZD5zZXJ2aWNlIHRyYW5zaXRpb24gc3RyYXRlZ2llczwva2V5d29yZD48L2tleXdvcmRzPjxk
YXRlcz48eWVhcj4yMDExPC95ZWFyPjwvZGF0ZXM+PHB1Ymxpc2hlcj5BbWVyaWNhbiBNYXJrZXRp
bmcgQXNzb2NpYXRpb248L3B1Ymxpc2hlcj48aXNibj4wMDIyMjQyOTwvaXNibj48YWNjZXNzaW9u
LW51bT42NjkxNjU0NjwvYWNjZXNzaW9uLW51bT48d29yay10eXBlPkFydGljbGU8L3dvcmstdHlw
ZT48dXJscz48cmVsYXRlZC11cmxzPjx1cmw+aHR0cDovL3NlYXJjaC5lYnNjb2hvc3QuY29tL2xv
Z2luLmFzcHg/ZGlyZWN0PXRydWUmYW1wO2RiPWJ0aCZhbXA7QU49NjY5MTY1NDYmYW1wO3NpdGU9
ZWhvc3QtbGl2ZTwvdXJsPjwvcmVsYXRlZC11cmxzPjwvdXJscz48ZWxlY3Ryb25pYy1yZXNvdXJj
ZS1udW0+MTAuMTUwOS9qbWtnLjc1LjYuNTwvZWxlY3Ryb25pYy1yZXNvdXJjZS1udW0+PHJlbW90
ZS1kYXRhYmFzZS1uYW1lPmJ0aDwvcmVtb3RlLWRhdGFiYXNlLW5hbWU+PHJlbW90ZS1kYXRhYmFz
ZS1wcm92aWRlcj5FQlNDT2hvc3Q8L3JlbW90ZS1kYXRhYmFzZS1wcm92aWRlcj48L3JlY29yZD48
L0NpdGU+PC9FbmROb3RlPn==
</w:fldData>
        </w:fldChar>
      </w:r>
      <w:r>
        <w:instrText xml:space="preserve"> ADDIN EN.CITE </w:instrText>
      </w:r>
      <w:r>
        <w:fldChar w:fldCharType="begin">
          <w:fldData xml:space="preserve">PEVuZE5vdGU+PENpdGU+PEF1dGhvcj5DaGFsbGFnYWxsYTwvQXV0aG9yPjxZZWFyPjIwMTQ8L1ll
YXI+PFJlY051bT42MTY8L1JlY051bT48UHJlZml4PmUuZy5gLCA8L1ByZWZpeD48RGlzcGxheVRl
eHQ+KGUuZy4sIENoYWxsYWdhbGxhIGV0IGFsLiAyMDE0OyBDb3ZpZWxsbyBhbmQgSm9zZXBoIDIw
MTI7IFVsYWdhIGFuZCBSZWluYXJ0eiAyMDExKTwvRGlzcGxheVRleHQ+PHJlY29yZD48cmVjLW51
bWJlcj42MTY8L3JlYy1udW1iZXI+PGZvcmVpZ24ta2V5cz48a2V5IGFwcD0iRU4iIGRiLWlkPSJz
dHp2eHZmNWx0enJ6Z2VhZXJ0NXd2ZGJ4d2UyMnY1ZnZmeHYiIHRpbWVzdGFtcD0iMTQ1MzAzNzI0
OSI+NjE2PC9rZXk+PC9mb3JlaWduLWtleXM+PHJlZi10eXBlIG5hbWU9IkpvdXJuYWwgQXJ0aWNs
ZSI+MTc8L3JlZi10eXBlPjxjb250cmlidXRvcnM+PGF1dGhvcnM+PGF1dGhvcj5Hb3V0YW0gQ2hh
bGxhZ2FsbGE8L2F1dGhvcj48YXV0aG9yPkJyaWFuIFIuIE11cnRoYTwvYXV0aG9yPjxhdXRob3I+
QmVybmFyZCBKYXdvcnNraTwvYXV0aG9yPjwvYXV0aG9ycz48L2NvbnRyaWJ1dG9ycz48dGl0bGVz
Pjx0aXRsZT5NYXJrZXRpbmcgRG9jdHJpbmU6IEEgUHJpbmNpcGxlcy1CYXNlZCBBcHByb2FjaCB0
byBHdWlkaW5nIE1hcmtldGluZyBEZWNpc2lvbiBNYWtpbmcgaW4gRmlybXM8L3RpdGxlPjxzZWNv
bmRhcnktdGl0bGU+Sm91cm5hbCBvZiBNYXJrZXRpbmc8L3NlY29uZGFyeS10aXRsZT48L3RpdGxl
cz48cGVyaW9kaWNhbD48ZnVsbC10aXRsZT5Kb3VybmFsIG9mIE1hcmtldGluZzwvZnVsbC10aXRs
ZT48L3BlcmlvZGljYWw+PHBhZ2VzPjQtMjA8L3BhZ2VzPjx2b2x1bWU+Nzg8L3ZvbHVtZT48bnVt
YmVyPjQ8L251bWJlcj48a2V5d29yZHM+PGtleXdvcmQ+bWFya2V0aW5nIGRvY3RyaW5lLHByaW5j
aXBsZXMsbWFya2V0aW5nIGRlY2lzaW9uIG1ha2luZyxjb21tb24gbWFya2V0aW5nIGFwcHJvYWNo
LGRlY2lzaW9uLW1ha2luZyBjb25zaXN0ZW5jeTwva2V5d29yZD48L2tleXdvcmRzPjxkYXRlcz48
eWVhcj4yMDE0PC95ZWFyPjwvZGF0ZXM+PHVybHM+PHJlbGF0ZWQtdXJscz48dXJsPmh0dHA6Ly9q
b3VybmFscy5hbWEub3JnL2RvaS9hYnMvMTAuMTUwOS9qbS4xMi4wMzE0PC91cmw+PC9yZWxhdGVk
LXVybHM+PC91cmxzPjxlbGVjdHJvbmljLXJlc291cmNlLW51bT5kb2k6MTAuMTUwOS9qbS4xMi4w
MzE0PC9lbGVjdHJvbmljLXJlc291cmNlLW51bT48L3JlY29yZD48L0NpdGU+PENpdGU+PEF1dGhv
cj5Db3ZpZWxsbzwvQXV0aG9yPjxZZWFyPjIwMTI8L1llYXI+PFJlY051bT41OTU8L1JlY051bT48
cmVjb3JkPjxyZWMtbnVtYmVyPjU5NTwvcmVjLW51bWJlcj48Zm9yZWlnbi1rZXlzPjxrZXkgYXBw
PSJFTiIgZGItaWQ9InN0enZ4dmY1bHR6cnpnZWFlcnQ1d3ZkYnh3ZTIydjVmdmZ4diIgdGltZXN0
YW1wPSIxNDEzODc3MzE4Ij41OTU8L2tleT48L2ZvcmVpZ24ta2V5cz48cmVmLXR5cGUgbmFtZT0i
Sm91cm5hbCBBcnRpY2xlIj4xNzwvcmVmLXR5cGU+PGNvbnRyaWJ1dG9ycz48YXV0aG9ycz48YXV0
aG9yPkNvdmllbGxvLCBOaWNvbGUgRS48L2F1dGhvcj48YXV0aG9yPkpvc2VwaCwgUmljaGFyZCBN
LjwvYXV0aG9yPjwvYXV0aG9ycz48L2NvbnRyaWJ1dG9ycz48dGl0bGVzPjx0aXRsZT5DcmVhdGlu
ZyBNYWpvciBJbm5vdmF0aW9ucyB3aXRoIEN1c3RvbWVyczogSW5zaWdodHMgZnJvbSBTbWFsbCBh
bmQgWW91bmcgVGVjaG5vbG9neSBGaXJtczwvdGl0bGU+PHNlY29uZGFyeS10aXRsZT5Kb3VybmFs
IG9mIE1hcmtldGluZzwvc2Vjb25kYXJ5LXRpdGxlPjwvdGl0bGVzPjxwZXJpb2RpY2FsPjxmdWxs
LXRpdGxlPkpvdXJuYWwgb2YgTWFya2V0aW5nPC9mdWxsLXRpdGxlPjwvcGVyaW9kaWNhbD48cGFn
ZXM+ODctMTA0PC9wYWdlcz48dm9sdW1lPjc2PC92b2x1bWU+PG51bWJlcj42PC9udW1iZXI+PGRh
dGVzPjx5ZWFyPjIwMTI8L3llYXI+PHB1Yi1kYXRlcz48ZGF0ZT4yMDE0LzEwLzIxPC9kYXRlPjwv
cHViLWRhdGVzPjwvZGF0ZXM+PHB1Ymxpc2hlcj5BbWVyaWNhbiBNYXJrZXRpbmcgQXNzb2NpYXRp
b248L3B1Ymxpc2hlcj48aXNibj4wMDIyLTI0Mjk8L2lzYm4+PHVybHM+PHJlbGF0ZWQtdXJscz48
dXJsPmh0dHA6Ly9keC5kb2kub3JnLzEwLjE1MDkvam0uMTAuMDQxODwvdXJsPjwvcmVsYXRlZC11
cmxzPjwvdXJscz48ZWxlY3Ryb25pYy1yZXNvdXJjZS1udW0+MTAuMTUwOS9qbS4xMC4wNDE4PC9l
bGVjdHJvbmljLXJlc291cmNlLW51bT48L3JlY29yZD48L0NpdGU+PENpdGU+PEF1dGhvcj5VbGFn
YTwvQXV0aG9yPjxZZWFyPjIwMTE8L1llYXI+PFJlY051bT43MDM8L1JlY051bT48cmVjb3JkPjxy
ZWMtbnVtYmVyPjcwMzwvcmVjLW51bWJlcj48Zm9yZWlnbi1rZXlzPjxrZXkgYXBwPSJFTiIgZGIt
aWQ9InN0enZ4dmY1bHR6cnpnZWFlcnQ1d3ZkYnh3ZTIydjVmdmZ4diIgdGltZXN0YW1wPSIxNTAx
MzQ0MDIyIj43MDM8L2tleT48L2ZvcmVpZ24ta2V5cz48cmVmLXR5cGUgbmFtZT0iSm91cm5hbCBB
cnRpY2xlIj4xNzwvcmVmLXR5cGU+PGNvbnRyaWJ1dG9ycz48YXV0aG9ycz48YXV0aG9yPlVsYWdh
LCBXb2xmZ2FuZzwvYXV0aG9yPjxhdXRob3I+UmVpbmFydHosIFdlcm5lciBKLjwvYXV0aG9yPjwv
YXV0aG9ycz48L2NvbnRyaWJ1dG9ycz48dGl0bGVzPjx0aXRsZT5IeWJyaWQgT2ZmZXJpbmdzOiBI
b3cgTWFudWZhY3R1cmluZyBGaXJtcyBDb21iaW5lIEdvb2RzIGFuZCBTZXJ2aWNlcyBTdWNjZXNz
ZnVsbHk8L3RpdGxlPjxzZWNvbmRhcnktdGl0bGU+Sm91cm5hbCBvZiBNYXJrZXRpbmc8L3NlY29u
ZGFyeS10aXRsZT48L3RpdGxlcz48cGVyaW9kaWNhbD48ZnVsbC10aXRsZT5Kb3VybmFsIG9mIE1h
cmtldGluZzwvZnVsbC10aXRsZT48L3BlcmlvZGljYWw+PHBhZ2VzPjUtMjM8L3BhZ2VzPjx2b2x1
bWU+NzU8L3ZvbHVtZT48bnVtYmVyPjY8L251bWJlcj48a2V5d29yZHM+PGtleXdvcmQ+UkVTRUFS
Q0g8L2tleXdvcmQ+PGtleXdvcmQ+TWFya2V0aW5nIG1hbmFnZW1lbnQ8L2tleXdvcmQ+PGtleXdv
cmQ+UHJvZHVjdCBtYW5hZ2VtZW50PC9rZXl3b3JkPjxrZXl3b3JkPlByb2R1Y3QgdXNhZ2U8L2tl
eXdvcmQ+PGtleXdvcmQ+UHJvZHVjdCB1c2FnZSBzZWdtZW50YXRpb248L2tleXdvcmQ+PGtleXdv
cmQ+SW5kdXN0cmlhbCBtYXJrZXRpbmc8L2tleXdvcmQ+PGtleXdvcmQ+U2FsZXMgbWFuYWdlbWVu
dDwva2V5d29yZD48a2V5d29yZD5TYWxlcyBmb3JjZSBtYW5hZ2VtZW50PC9rZXl3b3JkPjxrZXl3
b3JkPkJ1c2luZXNzLXRvLWJ1c2luZXNzIHRyYW5zYWN0aW9uczwva2V5d29yZD48a2V5d29yZD5S
aXNrIG1hbmFnZW1lbnQgaW4gYnVzaW5lc3M8L2tleXdvcmQ+PGtleXdvcmQ+TmV3IHByb2R1Y3Qg
ZGV2ZWxvcG1lbnQgLS0gTWFya2V0aW5nPC9rZXl3b3JkPjxrZXl3b3JkPkN1c3RvbWVyIHNlcnZp
Y2UgbWFuYWdlbWVudDwva2V5d29yZD48a2V5d29yZD5idXNpbmVzcy10by1idXNpbmVzcyBzZXJ2
aWNlczwva2V5d29yZD48a2V5d29yZD5oeWJyaWQgb2ZmZXJpbmdzPC9rZXl3b3JkPjxrZXl3b3Jk
PnBvc2l0aW9uYWwgYWR2YW50YWdlPC9rZXl3b3JkPjxrZXl3b3JkPnJlc291cmNlLWJhc2VkIHZp
ZXc8L2tleXdvcmQ+PGtleXdvcmQ+c2VydmljZSBjbGFzc2lmaWNhdGlvbjwva2V5d29yZD48a2V5
d29yZD5zZXJ2aWNlIHRyYW5zaXRpb24gc3RyYXRlZ2llczwva2V5d29yZD48L2tleXdvcmRzPjxk
YXRlcz48eWVhcj4yMDExPC95ZWFyPjwvZGF0ZXM+PHB1Ymxpc2hlcj5BbWVyaWNhbiBNYXJrZXRp
bmcgQXNzb2NpYXRpb248L3B1Ymxpc2hlcj48aXNibj4wMDIyMjQyOTwvaXNibj48YWNjZXNzaW9u
LW51bT42NjkxNjU0NjwvYWNjZXNzaW9uLW51bT48d29yay10eXBlPkFydGljbGU8L3dvcmstdHlw
ZT48dXJscz48cmVsYXRlZC11cmxzPjx1cmw+aHR0cDovL3NlYXJjaC5lYnNjb2hvc3QuY29tL2xv
Z2luLmFzcHg/ZGlyZWN0PXRydWUmYW1wO2RiPWJ0aCZhbXA7QU49NjY5MTY1NDYmYW1wO3NpdGU9
ZWhvc3QtbGl2ZTwvdXJsPjwvcmVsYXRlZC11cmxzPjwvdXJscz48ZWxlY3Ryb25pYy1yZXNvdXJj
ZS1udW0+MTAuMTUwOS9qbWtnLjc1LjYuNTwvZWxlY3Ryb25pYy1yZXNvdXJjZS1udW0+PHJlbW90
ZS1kYXRhYmFzZS1uYW1lPmJ0aDwvcmVtb3RlLWRhdGFiYXNlLW5hbWU+PHJlbW90ZS1kYXRhYmFz
ZS1wcm92aWRlcj5FQlNDT2hvc3Q8L3JlbW90ZS1kYXRhYmFzZS1wcm92aWRlcj48L3JlY29yZD48
L0NpdGU+PC9FbmROb3RlPn==
</w:fldData>
        </w:fldChar>
      </w:r>
      <w:r>
        <w:instrText xml:space="preserve"> ADDIN EN.CITE.DATA </w:instrText>
      </w:r>
      <w:r>
        <w:fldChar w:fldCharType="end"/>
      </w:r>
      <w:r>
        <w:fldChar w:fldCharType="separate"/>
      </w:r>
      <w:r>
        <w:rPr>
          <w:noProof/>
        </w:rPr>
        <w:t>(e.g., Challagalla et al. 2014; Coviello and Joseph 2012; Ulaga and Reinartz 2011)</w:t>
      </w:r>
      <w:r>
        <w:fldChar w:fldCharType="end"/>
      </w:r>
      <w:r>
        <w:t xml:space="preserve">, we employ a discovery-oriented, theory-building approach to lay the conceptual groundwork for an important yet neglected substantive area in marketing </w:t>
      </w:r>
      <w:r>
        <w:fldChar w:fldCharType="begin"/>
      </w:r>
      <w:r>
        <w:instrText xml:space="preserve"> ADDIN EN.CITE &lt;EndNote&gt;&lt;Cite&gt;&lt;Author&gt;Yadav&lt;/Author&gt;&lt;Year&gt;2010&lt;/Year&gt;&lt;RecNum&gt;708&lt;/RecNum&gt;&lt;DisplayText&gt;(Yadav 2010)&lt;/DisplayText&gt;&lt;record&gt;&lt;rec-number&gt;708&lt;/rec-number&gt;&lt;foreign-keys&gt;&lt;key app="EN" db-id="stzvxvf5ltzrzgeaert5wvdbxwe22v5fvfxv" timestamp="1501775979"&gt;708&lt;/key&gt;&lt;/foreign-keys&gt;&lt;ref-type name="Journal Article"&gt;17&lt;/ref-type&gt;&lt;contributors&gt;&lt;authors&gt;&lt;author&gt;Manjit S. Yadav&lt;/author&gt;&lt;/authors&gt;&lt;/contributors&gt;&lt;titles&gt;&lt;title&gt;The Decline of Conceptual Articles and Implications for Knowledge Development&lt;/title&gt;&lt;secondary-title&gt;Journal of Marketing&lt;/secondary-title&gt;&lt;/titles&gt;&lt;periodical&gt;&lt;full-title&gt;Journal of Marketing&lt;/full-title&gt;&lt;/periodical&gt;&lt;pages&gt;1-19&lt;/pages&gt;&lt;volume&gt;74&lt;/volume&gt;&lt;number&gt;1&lt;/number&gt;&lt;keywords&gt;&lt;keyword&gt;knowledge development,theory construction,scholarship patterns,research innovation,idea creation and evaluation&lt;/keyword&gt;&lt;/keywords&gt;&lt;dates&gt;&lt;year&gt;2010&lt;/year&gt;&lt;/dates&gt;&lt;urls&gt;&lt;related-urls&gt;&lt;url&gt;http://journals.ama.org/doi/abs/10.1509/jmkg.74.1.1&lt;/url&gt;&lt;/related-urls&gt;&lt;/urls&gt;&lt;electronic-resource-num&gt;10.1509/jmkg.74.1.1&lt;/electronic-resource-num&gt;&lt;/record&gt;&lt;/Cite&gt;&lt;/EndNote&gt;</w:instrText>
      </w:r>
      <w:r>
        <w:fldChar w:fldCharType="separate"/>
      </w:r>
      <w:r>
        <w:rPr>
          <w:noProof/>
        </w:rPr>
        <w:t>(Yadav 2010)</w:t>
      </w:r>
      <w:r>
        <w:fldChar w:fldCharType="end"/>
      </w:r>
      <w:r>
        <w:t>.</w:t>
      </w:r>
      <w:r w:rsidRPr="009464BF">
        <w:t xml:space="preserve"> </w:t>
      </w:r>
      <w:r>
        <w:t>A key insight is that</w:t>
      </w:r>
      <w:r w:rsidRPr="00A40BDC">
        <w:t xml:space="preserve"> </w:t>
      </w:r>
      <w:r>
        <w:t>manage</w:t>
      </w:r>
      <w:r w:rsidR="00CC7D3E">
        <w:t>rs’ downstream focus on end-</w:t>
      </w:r>
      <w:r w:rsidR="00B439FE">
        <w:t>users</w:t>
      </w:r>
      <w:r>
        <w:t xml:space="preserve">, while well intentioned, may result in an </w:t>
      </w:r>
      <w:r w:rsidRPr="00A40BDC">
        <w:t>illusory sense of direction in situations of market ambiguity.</w:t>
      </w:r>
      <w:r w:rsidR="00850885">
        <w:t xml:space="preserve"> Such a focus </w:t>
      </w:r>
      <w:r w:rsidR="002056AC">
        <w:t xml:space="preserve">may </w:t>
      </w:r>
      <w:r>
        <w:t xml:space="preserve">create a false sense of progress, </w:t>
      </w:r>
      <w:r w:rsidR="002056AC">
        <w:t>and may increase the risk of</w:t>
      </w:r>
      <w:r>
        <w:t xml:space="preserve"> failure. In contrast, </w:t>
      </w:r>
      <w:r w:rsidR="002056AC">
        <w:t xml:space="preserve">we find that </w:t>
      </w:r>
      <w:r>
        <w:t>managers’ attentio</w:t>
      </w:r>
      <w:r w:rsidR="0039485B">
        <w:t>n to upstream industry entities—</w:t>
      </w:r>
      <w:r>
        <w:t>away</w:t>
      </w:r>
      <w:r w:rsidR="00CC7D3E">
        <w:t xml:space="preserve"> from end-</w:t>
      </w:r>
      <w:r w:rsidR="0039485B">
        <w:t>users—</w:t>
      </w:r>
      <w:r>
        <w:t>can</w:t>
      </w:r>
      <w:r w:rsidR="0039485B">
        <w:t xml:space="preserve"> </w:t>
      </w:r>
      <w:r>
        <w:t>reveal new</w:t>
      </w:r>
      <w:r w:rsidR="002E5C14">
        <w:t>, indirect</w:t>
      </w:r>
      <w:r>
        <w:t xml:space="preserve"> paths to </w:t>
      </w:r>
      <w:r w:rsidR="00040092">
        <w:t>markets</w:t>
      </w:r>
      <w:r w:rsidR="00F60931">
        <w:t xml:space="preserve"> </w:t>
      </w:r>
      <w:r w:rsidR="002056AC">
        <w:t xml:space="preserve">and may improve the chances of success. </w:t>
      </w:r>
    </w:p>
    <w:p w14:paraId="05A3B2F5" w14:textId="6B97B469" w:rsidR="000153CC" w:rsidRDefault="000153CC" w:rsidP="000153CC">
      <w:pPr>
        <w:spacing w:after="0" w:line="480" w:lineRule="auto"/>
        <w:ind w:firstLine="567"/>
        <w:jc w:val="left"/>
        <w:rPr>
          <w:rFonts w:eastAsia="Calibri" w:cs="Times New Roman"/>
        </w:rPr>
      </w:pPr>
      <w:r>
        <w:t>To put these insights in context, it is worth noting that the marketing literature places a strong emphasis on downstream, end-user phenomena.</w:t>
      </w:r>
      <w:r w:rsidRPr="00595E96">
        <w:t xml:space="preserve"> </w:t>
      </w:r>
      <w:r w:rsidR="009D7ACC">
        <w:rPr>
          <w:rFonts w:eastAsia="Calibri" w:cs="Times New Roman"/>
        </w:rPr>
        <w:t>T</w:t>
      </w:r>
      <w:r>
        <w:rPr>
          <w:rFonts w:eastAsia="Calibri" w:cs="Times New Roman"/>
        </w:rPr>
        <w:t>hough marketing has</w:t>
      </w:r>
      <w:r w:rsidRPr="00EB6922">
        <w:rPr>
          <w:rFonts w:eastAsia="Calibri" w:cs="Times New Roman"/>
        </w:rPr>
        <w:t xml:space="preserve"> embraced technology and innovation management as important areas of study </w:t>
      </w:r>
      <w:r w:rsidRPr="00EB6922">
        <w:rPr>
          <w:rFonts w:eastAsia="Calibri" w:cs="Times New Roman"/>
        </w:rPr>
        <w:fldChar w:fldCharType="begin">
          <w:fldData xml:space="preserve">PEVuZE5vdGU+PENpdGU+PEF1dGhvcj5DaGFuZHk8L0F1dGhvcj48WWVhcj4yMDA2PC9ZZWFyPjxS
ZWNOdW0+MTY2PC9SZWNOdW0+PFByZWZpeD5lLmcuYCwgPC9QcmVmaXg+PERpc3BsYXlUZXh0Pihl
LmcuLCBDYXBvbiBhbmQgR2xhemVyIDE5ODc7IENoYW5keSBldCBhbC4gMjAwNjsgWWFkYXYgZXQg
YWwuIDIwMDcpPC9EaXNwbGF5VGV4dD48cmVjb3JkPjxyZWMtbnVtYmVyPjE2NjwvcmVjLW51bWJl
cj48Zm9yZWlnbi1rZXlzPjxrZXkgYXBwPSJFTiIgZGItaWQ9InN0enZ4dmY1bHR6cnpnZWFlcnQ1
d3ZkYnh3ZTIydjVmdmZ4diIgdGltZXN0YW1wPSIxMzMyNjM3MDg4Ij4xNjY8L2tleT48a2V5IGFw
cD0iRU5XZWIiIGRiLWlkPSJVMEZESkFyWUV1WUFBQVBZYmZVIj44MTwva2V5PjwvZm9yZWlnbi1r
ZXlzPjxyZWYtdHlwZSBuYW1lPSJKb3VybmFsIEFydGljbGUiPjE3PC9yZWYtdHlwZT48Y29udHJp
YnV0b3JzPjxhdXRob3JzPjxhdXRob3I+Q2hhbmR5LCBSYWplc2g8L2F1dGhvcj48YXV0aG9yPkhv
cHN0YWtlbiwgQnJpZ2l0dGU8L2F1dGhvcj48YXV0aG9yPk5hcmFzaW1oYW4sIE8uIE0uPC9hdXRo
b3I+PGF1dGhvcj5QcmFiaHUsIEphaWRlZXA8L2F1dGhvcj48L2F1dGhvcnM+PC9jb250cmlidXRv
cnM+PHRpdGxlcz48dGl0bGU+RnJvbSBJbnZlbnRpb24gdG8gSW5ub3ZhdGlvbjogQ29udmVyc2lv
biBBYmlsaXR5IGluIFByb2R1Y3QgRGV2ZWxvcG1lbnQ8L3RpdGxlPjxzZWNvbmRhcnktdGl0bGU+
Sm91cm5hbCBvZiBNYXJrZXRpbmcgUmVzZWFyY2ggKEpNUik8L3NlY29uZGFyeS10aXRsZT48L3Rp
dGxlcz48cGVyaW9kaWNhbD48ZnVsbC10aXRsZT5Kb3VybmFsIG9mIE1hcmtldGluZyBSZXNlYXJj
aCAoSk1SKTwvZnVsbC10aXRsZT48L3BlcmlvZGljYWw+PHBhZ2VzPjQ5NC01MDg8L3BhZ2VzPjx2
b2x1bWU+NDM8L3ZvbHVtZT48bnVtYmVyPjM8L251bWJlcj48a2V5d29yZHM+PGtleXdvcmQ+Q09N
TUVSQ0lBTCBwcm9kdWN0czwva2V5d29yZD48a2V5d29yZD5URUNITk9MT0dJQ0FMIGlubm92YXRp
b25zPC9rZXl3b3JkPjxrZXl3b3JkPlBST0RVQ1QgZGVzaWduPC9rZXl3b3JkPjxrZXl3b3JkPlBS
T0RVQ1QgbWFuYWdlbWVudDwva2V5d29yZD48a2V5d29yZD5QSEFSTUFDRVVUSUNBTCBpbmR1c3Ry
eTwva2V5d29yZD48a2V5d29yZD5NQVJLRVRJTkcgcmVzZWFyY2g8L2tleXdvcmQ+PGtleXdvcmQ+
VEVDSE5PTE9HSUNBTCBwcm9ncmVzczwva2V5d29yZD48a2V5d29yZD5JTkRVU1RSSUFMIHJlc2Vh
cmNoPC9rZXl3b3JkPjxrZXl3b3JkPkhFQUxUSCBjYXJlIGluZHVzdHJ5PC9rZXl3b3JkPjxrZXl3
b3JkPk5FVyBwcm9kdWN0czwva2V5d29yZD48a2V5d29yZD5pbm5vdmF0aW9uPC9rZXl3b3JkPjxr
ZXl3b3JkPm1hcmtldGluZyBzdHJhdGVneTwva2V5d29yZD48a2V5d29yZD5wcm9kdWN0IGRldmVs
b3BtZW50PC9rZXl3b3JkPjxrZXl3b3JkPnByb2R1Y3QgbGF1bmNoPC9rZXl3b3JkPjwva2V5d29y
ZHM+PGRhdGVzPjx5ZWFyPjIwMDY8L3llYXI+PC9kYXRlcz48cHVibGlzaGVyPkFtZXJpY2FuIE1h
cmtldGluZyBBc3NvY2lhdGlvbjwvcHVibGlzaGVyPjxpc2JuPjAwMjIyNDM3PC9pc2JuPjx1cmxz
PjxyZWxhdGVkLXVybHM+PHVybD4xMC4xNTA5L2pta3IuNDMuMy40OTQ8L3VybD48dXJsPmh0dHA6
Ly9zZWFyY2guZWJzY29ob3N0LmNvbS9sb2dpbi5hc3B4P2RpcmVjdD10cnVlJmFtcDtkYj1idWgm
YW1wO0FOPTIxOTQ1MjQ0JmFtcDtzaXRlPWVob3N0LWxpdmU8L3VybD48L3JlbGF0ZWQtdXJscz48
L3VybHM+PC9yZWNvcmQ+PC9DaXRlPjxDaXRlPjxBdXRob3I+WWFkYXY8L0F1dGhvcj48WWVhcj4y
MDA3PC9ZZWFyPjxSZWNOdW0+MjMyPC9SZWNOdW0+PHJlY29yZD48cmVjLW51bWJlcj4yMzI8L3Jl
Yy1udW1iZXI+PGZvcmVpZ24ta2V5cz48a2V5IGFwcD0iRU4iIGRiLWlkPSJzdHp2eHZmNWx0enJ6
Z2VhZXJ0NXd2ZGJ4d2UyMnY1ZnZmeHYiIHRpbWVzdGFtcD0iMTM0ODI1MTEzMyI+MjMyPC9rZXk+
PGtleSBhcHA9IkVOV2ViIiBkYi1pZD0iVTBGREpBcllFdVlBQUFQWWJmVSI+NTM3PC9rZXk+PC9m
b3JlaWduLWtleXM+PHJlZi10eXBlIG5hbWU9IkpvdXJuYWwgQXJ0aWNsZSI+MTc8L3JlZi10eXBl
Pjxjb250cmlidXRvcnM+PGF1dGhvcnM+PGF1dGhvcj5ZYWRhdiwgTWFuaml0IFMuPC9hdXRob3I+
PGF1dGhvcj5QcmFiaHUsIEphaWRlZXAgQy48L2F1dGhvcj48YXV0aG9yPkNoYW5keSwgUmFqZXNo
IEsuPC9hdXRob3I+PC9hdXRob3JzPjwvY29udHJpYnV0b3JzPjx0aXRsZXM+PHRpdGxlPk1hbmFn
aW5nIHRoZSBGdXR1cmU6IENFTyBBdHRlbnRpb24gYW5kIElubm92YXRpb24gT3V0Y29tZXM8L3Rp
dGxlPjxzZWNvbmRhcnktdGl0bGU+Sm91cm5hbCBvZiBNYXJrZXRpbmc8L3NlY29uZGFyeS10aXRs
ZT48L3RpdGxlcz48cGVyaW9kaWNhbD48ZnVsbC10aXRsZT5Kb3VybmFsIG9mIE1hcmtldGluZzwv
ZnVsbC10aXRsZT48L3BlcmlvZGljYWw+PHBhZ2VzPjg0LTEwMTwvcGFnZXM+PHZvbHVtZT43MTwv
dm9sdW1lPjxudW1iZXI+NDwvbnVtYmVyPjxrZXl3b3Jkcz48a2V5d29yZD5NQVJLRVRJTkcgcmVz
ZWFyY2g8L2tleXdvcmQ+PGtleXdvcmQ+RVhFQ1VUSVZFUyAtLSBSYXRpbmcgb2Y8L2tleXdvcmQ+
PGtleXdvcmQ+Q0hJRUYgZXhlY3V0aXZlIG9mZmljZXJzPC9rZXl3b3JkPjxrZXl3b3JkPklOTk9W
QVRJT04gYWRvcHRpb248L2tleXdvcmQ+PGtleXdvcmQ+VEVDSE5PTE9HWSBhdHRpdHVkZXM8L2tl
eXdvcmQ+PGtleXdvcmQ+UkVUQUlMIGJhbmtpbmc8L2tleXdvcmQ+PGtleXdvcmQ+TE9OR0lUVURJ
TkFMIG1ldGhvZDwva2V5d29yZD48a2V5d29yZD5jaGllZiBleGVjdXRpdmUgb2ZmaWNlcjwva2V5
d29yZD48a2V5d29yZD5jb21wdXRlci1haWRlZCB0ZXh0IGFuYWx5c2lzPC9rZXl3b3JkPjxrZXl3
b3JkPmUtY29tbWVyY2U8L2tleXdvcmQ+PGtleXdvcmQ+aW5ub3ZhdGlvbjwva2V5d29yZD48a2V5
d29yZD5JbnRlcm5ldCBtYXJrZXRpbmc8L2tleXdvcmQ+PGtleXdvcmQ+dG9wIG1hbmFnZW1lbnQ8
L2tleXdvcmQ+PC9rZXl3b3Jkcz48ZGF0ZXM+PHllYXI+MjAwNzwveWVhcj48L2RhdGVzPjxwdWJs
aXNoZXI+QW1lcmljYW4gTWFya2V0aW5nIEFzc29jaWF0aW9uPC9wdWJsaXNoZXI+PGlzYm4+MDAy
MjI0Mjk8L2lzYm4+PHVybHM+PHJlbGF0ZWQtdXJscz48dXJsPmh0dHA6Ly9zZWFyY2guZWJzY29o
b3N0LmNvbS9sb2dpbi5hc3B4P2RpcmVjdD10cnVlJmFtcDtkYj1idWgmYW1wO0FOPTI2NTA2NzUw
JmFtcDtzaXRlPWVob3N0LWxpdmU8L3VybD48L3JlbGF0ZWQtdXJscz48L3VybHM+PC9yZWNvcmQ+
PC9DaXRlPjxDaXRlPjxBdXRob3I+Q2Fwb248L0F1dGhvcj48WWVhcj4xOTg3PC9ZZWFyPjxSZWNO
dW0+MTgyPC9SZWNOdW0+PHJlY29yZD48cmVjLW51bWJlcj4xODI8L3JlYy1udW1iZXI+PGZvcmVp
Z24ta2V5cz48a2V5IGFwcD0iRU4iIGRiLWlkPSJzdHp2eHZmNWx0enJ6Z2VhZXJ0NXd2ZGJ4d2Uy
MnY1ZnZmeHYiIHRpbWVzdGFtcD0iMTMzMjk0Njk4MSI+MTgyPC9rZXk+PGtleSBhcHA9IkVOV2Vi
IiBkYi1pZD0iVTBGREpBcllFdVlBQUFQWWJmVSI+Nzc8L2tleT48L2ZvcmVpZ24ta2V5cz48cmVm
LXR5cGUgbmFtZT0iSm91cm5hbCBBcnRpY2xlIj4xNzwvcmVmLXR5cGU+PGNvbnRyaWJ1dG9ycz48
YXV0aG9ycz48YXV0aG9yPkNhcG9uLCBOLjwvYXV0aG9yPjxhdXRob3I+R2xhemVyLCBSLjwvYXV0
aG9yPjwvYXV0aG9ycz48L2NvbnRyaWJ1dG9ycz48dGl0bGVzPjx0aXRsZT5NYXJrZXRpbmcgYW5k
IFRlY2hub2xvZ3kgLSBBIFN0cmF0ZWdpYyBDb2FsaWdubWVudDwvdGl0bGU+PHNlY29uZGFyeS10
aXRsZT5Kb3VybmFsIG9mIE1hcmtldGluZzwvc2Vjb25kYXJ5LXRpdGxlPjwvdGl0bGVzPjxwZXJp
b2RpY2FsPjxmdWxsLXRpdGxlPkpvdXJuYWwgb2YgTWFya2V0aW5nPC9mdWxsLXRpdGxlPjwvcGVy
aW9kaWNhbD48cGFnZXM+MS0xNDwvcGFnZXM+PHZvbHVtZT41MTwvdm9sdW1lPjxudW1iZXI+Mzwv
bnVtYmVyPjxkYXRlcz48eWVhcj4xOTg3PC95ZWFyPjxwdWItZGF0ZXM+PGRhdGU+SnVsPC9kYXRl
PjwvcHViLWRhdGVzPjwvZGF0ZXM+PGlzYm4+MDAyMi0yNDI5PC9pc2JuPjxhY2Nlc3Npb24tbnVt
PldPUzpBMTk4N0ozMDU4MDAwMDE8L2FjY2Vzc2lvbi1udW0+PHVybHM+PHJlbGF0ZWQtdXJscz48
dXJsPiZsdDtHbyB0byBJU0kmZ3Q7Oi8vV09TOkExOTg3SjMwNTgwMDAwMTwvdXJsPjwvcmVsYXRl
ZC11cmxzPjwvdXJscz48ZWxlY3Ryb25pYy1yZXNvdXJjZS1udW0+MTAuMjMwNy8xMjUxNjQ0PC9l
bGVjdHJvbmljLXJlc291cmNlLW51bT48L3JlY29yZD48L0NpdGU+PC9FbmROb3RlPn==
</w:fldData>
        </w:fldChar>
      </w:r>
      <w:r w:rsidR="00471574">
        <w:rPr>
          <w:rFonts w:eastAsia="Calibri" w:cs="Times New Roman"/>
        </w:rPr>
        <w:instrText xml:space="preserve"> ADDIN EN.CITE </w:instrText>
      </w:r>
      <w:r w:rsidR="00471574">
        <w:rPr>
          <w:rFonts w:eastAsia="Calibri" w:cs="Times New Roman"/>
        </w:rPr>
        <w:fldChar w:fldCharType="begin">
          <w:fldData xml:space="preserve">PEVuZE5vdGU+PENpdGU+PEF1dGhvcj5DaGFuZHk8L0F1dGhvcj48WWVhcj4yMDA2PC9ZZWFyPjxS
ZWNOdW0+MTY2PC9SZWNOdW0+PFByZWZpeD5lLmcuYCwgPC9QcmVmaXg+PERpc3BsYXlUZXh0Pihl
LmcuLCBDYXBvbiBhbmQgR2xhemVyIDE5ODc7IENoYW5keSBldCBhbC4gMjAwNjsgWWFkYXYgZXQg
YWwuIDIwMDcpPC9EaXNwbGF5VGV4dD48cmVjb3JkPjxyZWMtbnVtYmVyPjE2NjwvcmVjLW51bWJl
cj48Zm9yZWlnbi1rZXlzPjxrZXkgYXBwPSJFTiIgZGItaWQ9InN0enZ4dmY1bHR6cnpnZWFlcnQ1
d3ZkYnh3ZTIydjVmdmZ4diIgdGltZXN0YW1wPSIxMzMyNjM3MDg4Ij4xNjY8L2tleT48a2V5IGFw
cD0iRU5XZWIiIGRiLWlkPSJVMEZESkFyWUV1WUFBQVBZYmZVIj44MTwva2V5PjwvZm9yZWlnbi1r
ZXlzPjxyZWYtdHlwZSBuYW1lPSJKb3VybmFsIEFydGljbGUiPjE3PC9yZWYtdHlwZT48Y29udHJp
YnV0b3JzPjxhdXRob3JzPjxhdXRob3I+Q2hhbmR5LCBSYWplc2g8L2F1dGhvcj48YXV0aG9yPkhv
cHN0YWtlbiwgQnJpZ2l0dGU8L2F1dGhvcj48YXV0aG9yPk5hcmFzaW1oYW4sIE8uIE0uPC9hdXRo
b3I+PGF1dGhvcj5QcmFiaHUsIEphaWRlZXA8L2F1dGhvcj48L2F1dGhvcnM+PC9jb250cmlidXRv
cnM+PHRpdGxlcz48dGl0bGU+RnJvbSBJbnZlbnRpb24gdG8gSW5ub3ZhdGlvbjogQ29udmVyc2lv
biBBYmlsaXR5IGluIFByb2R1Y3QgRGV2ZWxvcG1lbnQ8L3RpdGxlPjxzZWNvbmRhcnktdGl0bGU+
Sm91cm5hbCBvZiBNYXJrZXRpbmcgUmVzZWFyY2ggKEpNUik8L3NlY29uZGFyeS10aXRsZT48L3Rp
dGxlcz48cGVyaW9kaWNhbD48ZnVsbC10aXRsZT5Kb3VybmFsIG9mIE1hcmtldGluZyBSZXNlYXJj
aCAoSk1SKTwvZnVsbC10aXRsZT48L3BlcmlvZGljYWw+PHBhZ2VzPjQ5NC01MDg8L3BhZ2VzPjx2
b2x1bWU+NDM8L3ZvbHVtZT48bnVtYmVyPjM8L251bWJlcj48a2V5d29yZHM+PGtleXdvcmQ+Q09N
TUVSQ0lBTCBwcm9kdWN0czwva2V5d29yZD48a2V5d29yZD5URUNITk9MT0dJQ0FMIGlubm92YXRp
b25zPC9rZXl3b3JkPjxrZXl3b3JkPlBST0RVQ1QgZGVzaWduPC9rZXl3b3JkPjxrZXl3b3JkPlBS
T0RVQ1QgbWFuYWdlbWVudDwva2V5d29yZD48a2V5d29yZD5QSEFSTUFDRVVUSUNBTCBpbmR1c3Ry
eTwva2V5d29yZD48a2V5d29yZD5NQVJLRVRJTkcgcmVzZWFyY2g8L2tleXdvcmQ+PGtleXdvcmQ+
VEVDSE5PTE9HSUNBTCBwcm9ncmVzczwva2V5d29yZD48a2V5d29yZD5JTkRVU1RSSUFMIHJlc2Vh
cmNoPC9rZXl3b3JkPjxrZXl3b3JkPkhFQUxUSCBjYXJlIGluZHVzdHJ5PC9rZXl3b3JkPjxrZXl3
b3JkPk5FVyBwcm9kdWN0czwva2V5d29yZD48a2V5d29yZD5pbm5vdmF0aW9uPC9rZXl3b3JkPjxr
ZXl3b3JkPm1hcmtldGluZyBzdHJhdGVneTwva2V5d29yZD48a2V5d29yZD5wcm9kdWN0IGRldmVs
b3BtZW50PC9rZXl3b3JkPjxrZXl3b3JkPnByb2R1Y3QgbGF1bmNoPC9rZXl3b3JkPjwva2V5d29y
ZHM+PGRhdGVzPjx5ZWFyPjIwMDY8L3llYXI+PC9kYXRlcz48cHVibGlzaGVyPkFtZXJpY2FuIE1h
cmtldGluZyBBc3NvY2lhdGlvbjwvcHVibGlzaGVyPjxpc2JuPjAwMjIyNDM3PC9pc2JuPjx1cmxz
PjxyZWxhdGVkLXVybHM+PHVybD4xMC4xNTA5L2pta3IuNDMuMy40OTQ8L3VybD48dXJsPmh0dHA6
Ly9zZWFyY2guZWJzY29ob3N0LmNvbS9sb2dpbi5hc3B4P2RpcmVjdD10cnVlJmFtcDtkYj1idWgm
YW1wO0FOPTIxOTQ1MjQ0JmFtcDtzaXRlPWVob3N0LWxpdmU8L3VybD48L3JlbGF0ZWQtdXJscz48
L3VybHM+PC9yZWNvcmQ+PC9DaXRlPjxDaXRlPjxBdXRob3I+WWFkYXY8L0F1dGhvcj48WWVhcj4y
MDA3PC9ZZWFyPjxSZWNOdW0+MjMyPC9SZWNOdW0+PHJlY29yZD48cmVjLW51bWJlcj4yMzI8L3Jl
Yy1udW1iZXI+PGZvcmVpZ24ta2V5cz48a2V5IGFwcD0iRU4iIGRiLWlkPSJzdHp2eHZmNWx0enJ6
Z2VhZXJ0NXd2ZGJ4d2UyMnY1ZnZmeHYiIHRpbWVzdGFtcD0iMTM0ODI1MTEzMyI+MjMyPC9rZXk+
PGtleSBhcHA9IkVOV2ViIiBkYi1pZD0iVTBGREpBcllFdVlBQUFQWWJmVSI+NTM3PC9rZXk+PC9m
b3JlaWduLWtleXM+PHJlZi10eXBlIG5hbWU9IkpvdXJuYWwgQXJ0aWNsZSI+MTc8L3JlZi10eXBl
Pjxjb250cmlidXRvcnM+PGF1dGhvcnM+PGF1dGhvcj5ZYWRhdiwgTWFuaml0IFMuPC9hdXRob3I+
PGF1dGhvcj5QcmFiaHUsIEphaWRlZXAgQy48L2F1dGhvcj48YXV0aG9yPkNoYW5keSwgUmFqZXNo
IEsuPC9hdXRob3I+PC9hdXRob3JzPjwvY29udHJpYnV0b3JzPjx0aXRsZXM+PHRpdGxlPk1hbmFn
aW5nIHRoZSBGdXR1cmU6IENFTyBBdHRlbnRpb24gYW5kIElubm92YXRpb24gT3V0Y29tZXM8L3Rp
dGxlPjxzZWNvbmRhcnktdGl0bGU+Sm91cm5hbCBvZiBNYXJrZXRpbmc8L3NlY29uZGFyeS10aXRs
ZT48L3RpdGxlcz48cGVyaW9kaWNhbD48ZnVsbC10aXRsZT5Kb3VybmFsIG9mIE1hcmtldGluZzwv
ZnVsbC10aXRsZT48L3BlcmlvZGljYWw+PHBhZ2VzPjg0LTEwMTwvcGFnZXM+PHZvbHVtZT43MTwv
dm9sdW1lPjxudW1iZXI+NDwvbnVtYmVyPjxrZXl3b3Jkcz48a2V5d29yZD5NQVJLRVRJTkcgcmVz
ZWFyY2g8L2tleXdvcmQ+PGtleXdvcmQ+RVhFQ1VUSVZFUyAtLSBSYXRpbmcgb2Y8L2tleXdvcmQ+
PGtleXdvcmQ+Q0hJRUYgZXhlY3V0aXZlIG9mZmljZXJzPC9rZXl3b3JkPjxrZXl3b3JkPklOTk9W
QVRJT04gYWRvcHRpb248L2tleXdvcmQ+PGtleXdvcmQ+VEVDSE5PTE9HWSBhdHRpdHVkZXM8L2tl
eXdvcmQ+PGtleXdvcmQ+UkVUQUlMIGJhbmtpbmc8L2tleXdvcmQ+PGtleXdvcmQ+TE9OR0lUVURJ
TkFMIG1ldGhvZDwva2V5d29yZD48a2V5d29yZD5jaGllZiBleGVjdXRpdmUgb2ZmaWNlcjwva2V5
d29yZD48a2V5d29yZD5jb21wdXRlci1haWRlZCB0ZXh0IGFuYWx5c2lzPC9rZXl3b3JkPjxrZXl3
b3JkPmUtY29tbWVyY2U8L2tleXdvcmQ+PGtleXdvcmQ+aW5ub3ZhdGlvbjwva2V5d29yZD48a2V5
d29yZD5JbnRlcm5ldCBtYXJrZXRpbmc8L2tleXdvcmQ+PGtleXdvcmQ+dG9wIG1hbmFnZW1lbnQ8
L2tleXdvcmQ+PC9rZXl3b3Jkcz48ZGF0ZXM+PHllYXI+MjAwNzwveWVhcj48L2RhdGVzPjxwdWJs
aXNoZXI+QW1lcmljYW4gTWFya2V0aW5nIEFzc29jaWF0aW9uPC9wdWJsaXNoZXI+PGlzYm4+MDAy
MjI0Mjk8L2lzYm4+PHVybHM+PHJlbGF0ZWQtdXJscz48dXJsPmh0dHA6Ly9zZWFyY2guZWJzY29o
b3N0LmNvbS9sb2dpbi5hc3B4P2RpcmVjdD10cnVlJmFtcDtkYj1idWgmYW1wO0FOPTI2NTA2NzUw
JmFtcDtzaXRlPWVob3N0LWxpdmU8L3VybD48L3JlbGF0ZWQtdXJscz48L3VybHM+PC9yZWNvcmQ+
PC9DaXRlPjxDaXRlPjxBdXRob3I+Q2Fwb248L0F1dGhvcj48WWVhcj4xOTg3PC9ZZWFyPjxSZWNO
dW0+MTgyPC9SZWNOdW0+PHJlY29yZD48cmVjLW51bWJlcj4xODI8L3JlYy1udW1iZXI+PGZvcmVp
Z24ta2V5cz48a2V5IGFwcD0iRU4iIGRiLWlkPSJzdHp2eHZmNWx0enJ6Z2VhZXJ0NXd2ZGJ4d2Uy
MnY1ZnZmeHYiIHRpbWVzdGFtcD0iMTMzMjk0Njk4MSI+MTgyPC9rZXk+PGtleSBhcHA9IkVOV2Vi
IiBkYi1pZD0iVTBGREpBcllFdVlBQUFQWWJmVSI+Nzc8L2tleT48L2ZvcmVpZ24ta2V5cz48cmVm
LXR5cGUgbmFtZT0iSm91cm5hbCBBcnRpY2xlIj4xNzwvcmVmLXR5cGU+PGNvbnRyaWJ1dG9ycz48
YXV0aG9ycz48YXV0aG9yPkNhcG9uLCBOLjwvYXV0aG9yPjxhdXRob3I+R2xhemVyLCBSLjwvYXV0
aG9yPjwvYXV0aG9ycz48L2NvbnRyaWJ1dG9ycz48dGl0bGVzPjx0aXRsZT5NYXJrZXRpbmcgYW5k
IFRlY2hub2xvZ3kgLSBBIFN0cmF0ZWdpYyBDb2FsaWdubWVudDwvdGl0bGU+PHNlY29uZGFyeS10
aXRsZT5Kb3VybmFsIG9mIE1hcmtldGluZzwvc2Vjb25kYXJ5LXRpdGxlPjwvdGl0bGVzPjxwZXJp
b2RpY2FsPjxmdWxsLXRpdGxlPkpvdXJuYWwgb2YgTWFya2V0aW5nPC9mdWxsLXRpdGxlPjwvcGVy
aW9kaWNhbD48cGFnZXM+MS0xNDwvcGFnZXM+PHZvbHVtZT41MTwvdm9sdW1lPjxudW1iZXI+Mzwv
bnVtYmVyPjxkYXRlcz48eWVhcj4xOTg3PC95ZWFyPjxwdWItZGF0ZXM+PGRhdGU+SnVsPC9kYXRl
PjwvcHViLWRhdGVzPjwvZGF0ZXM+PGlzYm4+MDAyMi0yNDI5PC9pc2JuPjxhY2Nlc3Npb24tbnVt
PldPUzpBMTk4N0ozMDU4MDAwMDE8L2FjY2Vzc2lvbi1udW0+PHVybHM+PHJlbGF0ZWQtdXJscz48
dXJsPiZsdDtHbyB0byBJU0kmZ3Q7Oi8vV09TOkExOTg3SjMwNTgwMDAwMTwvdXJsPjwvcmVsYXRl
ZC11cmxzPjwvdXJscz48ZWxlY3Ryb25pYy1yZXNvdXJjZS1udW0+MTAuMjMwNy8xMjUxNjQ0PC9l
bGVjdHJvbmljLXJlc291cmNlLW51bT48L3JlY29yZD48L0NpdGU+PC9FbmROb3RlPn==
</w:fldData>
        </w:fldChar>
      </w:r>
      <w:r w:rsidR="00471574">
        <w:rPr>
          <w:rFonts w:eastAsia="Calibri" w:cs="Times New Roman"/>
        </w:rPr>
        <w:instrText xml:space="preserve"> ADDIN EN.CITE.DATA </w:instrText>
      </w:r>
      <w:r w:rsidR="00471574">
        <w:rPr>
          <w:rFonts w:eastAsia="Calibri" w:cs="Times New Roman"/>
        </w:rPr>
      </w:r>
      <w:r w:rsidR="00471574">
        <w:rPr>
          <w:rFonts w:eastAsia="Calibri" w:cs="Times New Roman"/>
        </w:rPr>
        <w:fldChar w:fldCharType="end"/>
      </w:r>
      <w:r w:rsidRPr="00EB6922">
        <w:rPr>
          <w:rFonts w:eastAsia="Calibri" w:cs="Times New Roman"/>
        </w:rPr>
      </w:r>
      <w:r w:rsidRPr="00EB6922">
        <w:rPr>
          <w:rFonts w:eastAsia="Calibri" w:cs="Times New Roman"/>
        </w:rPr>
        <w:fldChar w:fldCharType="separate"/>
      </w:r>
      <w:r>
        <w:rPr>
          <w:rFonts w:eastAsia="Calibri" w:cs="Times New Roman"/>
          <w:noProof/>
        </w:rPr>
        <w:t>(e.g., Capon and Glazer 1987; Chandy et al. 2006; Yadav et al. 2007)</w:t>
      </w:r>
      <w:r w:rsidRPr="00EB6922">
        <w:rPr>
          <w:rFonts w:eastAsia="Calibri" w:cs="Times New Roman"/>
        </w:rPr>
        <w:fldChar w:fldCharType="end"/>
      </w:r>
      <w:r>
        <w:rPr>
          <w:rFonts w:eastAsia="Calibri" w:cs="Times New Roman"/>
        </w:rPr>
        <w:t xml:space="preserve">, </w:t>
      </w:r>
      <w:r w:rsidRPr="00EB6922">
        <w:rPr>
          <w:rFonts w:eastAsia="Calibri" w:cs="Times New Roman"/>
        </w:rPr>
        <w:t xml:space="preserve">the field is curiously silent </w:t>
      </w:r>
      <w:r>
        <w:rPr>
          <w:rFonts w:eastAsia="Calibri" w:cs="Times New Roman"/>
        </w:rPr>
        <w:t xml:space="preserve">about </w:t>
      </w:r>
      <w:r w:rsidRPr="00EB6922">
        <w:rPr>
          <w:rFonts w:eastAsia="Calibri" w:cs="Times New Roman"/>
        </w:rPr>
        <w:t>the early stage</w:t>
      </w:r>
      <w:r>
        <w:rPr>
          <w:rFonts w:eastAsia="Calibri" w:cs="Times New Roman"/>
        </w:rPr>
        <w:t xml:space="preserve"> of</w:t>
      </w:r>
      <w:r w:rsidRPr="00EB6922">
        <w:rPr>
          <w:rFonts w:eastAsia="Calibri" w:cs="Times New Roman"/>
        </w:rPr>
        <w:t xml:space="preserve"> technology evolution. </w:t>
      </w:r>
      <w:r>
        <w:t>Studies</w:t>
      </w:r>
      <w:r w:rsidRPr="009F619D">
        <w:t xml:space="preserve"> </w:t>
      </w:r>
      <w:r>
        <w:t xml:space="preserve">are rare that focus </w:t>
      </w:r>
      <w:r w:rsidRPr="009F619D">
        <w:t xml:space="preserve">on phenomena </w:t>
      </w:r>
      <w:r>
        <w:t>associated with ambiguous market spaces where</w:t>
      </w:r>
      <w:r w:rsidRPr="009F619D">
        <w:t xml:space="preserve"> </w:t>
      </w:r>
      <w:r>
        <w:t>potential</w:t>
      </w:r>
      <w:r w:rsidR="00CD1DBD">
        <w:t xml:space="preserve"> end-</w:t>
      </w:r>
      <w:r w:rsidRPr="009F619D">
        <w:t xml:space="preserve">users </w:t>
      </w:r>
      <w:r>
        <w:t>may be unknown or difficult to identify</w:t>
      </w:r>
      <w:r w:rsidRPr="0047070E">
        <w:t xml:space="preserve">. </w:t>
      </w:r>
      <w:r w:rsidRPr="0047070E">
        <w:rPr>
          <w:rFonts w:eastAsia="Calibri" w:cs="Times New Roman"/>
        </w:rPr>
        <w:t xml:space="preserve">Scholars have directed attention </w:t>
      </w:r>
      <w:r w:rsidR="003E53C9">
        <w:rPr>
          <w:rFonts w:eastAsia="Calibri" w:cs="Times New Roman"/>
        </w:rPr>
        <w:t>to</w:t>
      </w:r>
      <w:r w:rsidRPr="0047070E">
        <w:rPr>
          <w:rFonts w:eastAsia="Calibri" w:cs="Times New Roman"/>
        </w:rPr>
        <w:t xml:space="preserve"> market learning processes in new product innovation </w:t>
      </w:r>
      <w:r w:rsidRPr="0047070E">
        <w:rPr>
          <w:rFonts w:eastAsia="Calibri" w:cs="Times New Roman"/>
        </w:rPr>
        <w:fldChar w:fldCharType="begin"/>
      </w:r>
      <w:r w:rsidRPr="0047070E">
        <w:rPr>
          <w:rFonts w:eastAsia="Calibri" w:cs="Times New Roman"/>
        </w:rPr>
        <w:instrText xml:space="preserve"> ADDIN EN.CITE &lt;EndNote&gt;&lt;Cite&gt;&lt;Author&gt;De Luca&lt;/Author&gt;&lt;Year&gt;2007&lt;/Year&gt;&lt;RecNum&gt;156&lt;/RecNum&gt;&lt;Prefix&gt;e.g.`, &lt;/Prefix&gt;&lt;DisplayText&gt;(e.g., De Luca and Atuahene-Gima 2007)&lt;/DisplayText&gt;&lt;record&gt;&lt;rec-number&gt;156&lt;/rec-number&gt;&lt;foreign-keys&gt;&lt;key app="EN" db-id="stzvxvf5ltzrzgeaert5wvdbxwe22v5fvfxv" timestamp="0"&gt;156&lt;/key&gt;&lt;key app="ENWeb" db-id="U0FDJArYEuYAAAPYbfU"&gt;116&lt;/key&gt;&lt;/foreign-keys&gt;&lt;ref-type name="Journal Article"&gt;17&lt;/ref-type&gt;&lt;contributors&gt;&lt;authors&gt;&lt;author&gt;De Luca, Luigi M.&lt;/author&gt;&lt;author&gt;Atuahene-Gima, Kwaku&lt;/author&gt;&lt;/authors&gt;&lt;/contributors&gt;&lt;titles&gt;&lt;title&gt;Market Knowledge Dimensions and Cross-Functional Collaboration: Examining the Different Routes to Product Innovation Performance&lt;/title&gt;&lt;secondary-title&gt;Journal of Marketing&lt;/secondary-title&gt;&lt;/titles&gt;&lt;periodical&gt;&lt;full-title&gt;Journal of Marketing&lt;/full-title&gt;&lt;/periodical&gt;&lt;pages&gt;95-112&lt;/pages&gt;&lt;volume&gt;71&lt;/volume&gt;&lt;number&gt;1&lt;/number&gt;&lt;keywords&gt;&lt;keyword&gt;MARKETING research&lt;/keyword&gt;&lt;keyword&gt;CONTINGENCY theory (Management)&lt;/keyword&gt;&lt;keyword&gt;CONJOINT analysis (Marketing)&lt;/keyword&gt;&lt;keyword&gt;MARKETING strategy&lt;/keyword&gt;&lt;keyword&gt;PRODUCT differentiation&lt;/keyword&gt;&lt;keyword&gt;INNOVATION adoption&lt;/keyword&gt;&lt;keyword&gt;NEW products -- Marketing&lt;/keyword&gt;&lt;keyword&gt;MARKETING literature&lt;/keyword&gt;&lt;keyword&gt;INTEGRATION (Theory of knowledge)&lt;/keyword&gt;&lt;keyword&gt;cross-functional collaboration&lt;/keyword&gt;&lt;keyword&gt;knowledge integration mechanisms&lt;/keyword&gt;&lt;keyword&gt;market knowledge&lt;/keyword&gt;&lt;keyword&gt;product innovation&lt;/keyword&gt;&lt;/keywords&gt;&lt;dates&gt;&lt;year&gt;2007&lt;/year&gt;&lt;/dates&gt;&lt;publisher&gt;American Marketing Association&lt;/publisher&gt;&lt;isbn&gt;00222429&lt;/isbn&gt;&lt;urls&gt;&lt;related-urls&gt;&lt;url&gt;10.1509/jmkg.71.1.95&lt;/url&gt;&lt;url&gt;http://search.ebscohost.com/login.aspx?direct=true&amp;amp;db=buh&amp;amp;AN=23368372&amp;amp;site=ehost-live&lt;/url&gt;&lt;/related-urls&gt;&lt;/urls&gt;&lt;/record&gt;&lt;/Cite&gt;&lt;/EndNote&gt;</w:instrText>
      </w:r>
      <w:r w:rsidRPr="0047070E">
        <w:rPr>
          <w:rFonts w:eastAsia="Calibri" w:cs="Times New Roman"/>
        </w:rPr>
        <w:fldChar w:fldCharType="separate"/>
      </w:r>
      <w:r w:rsidRPr="0047070E">
        <w:rPr>
          <w:rFonts w:eastAsia="Calibri" w:cs="Times New Roman"/>
          <w:noProof/>
        </w:rPr>
        <w:t>(e.g., De Luca and Atuahene-Gima 2007)</w:t>
      </w:r>
      <w:r w:rsidRPr="0047070E">
        <w:rPr>
          <w:rFonts w:eastAsia="Calibri" w:cs="Times New Roman"/>
        </w:rPr>
        <w:fldChar w:fldCharType="end"/>
      </w:r>
      <w:r w:rsidRPr="0047070E">
        <w:rPr>
          <w:rFonts w:eastAsia="Calibri" w:cs="Times New Roman"/>
        </w:rPr>
        <w:t xml:space="preserve">, but these occur </w:t>
      </w:r>
      <w:r w:rsidRPr="0047070E">
        <w:rPr>
          <w:rFonts w:eastAsia="Calibri" w:cs="Times New Roman"/>
          <w:i/>
        </w:rPr>
        <w:t>after</w:t>
      </w:r>
      <w:r w:rsidRPr="0047070E">
        <w:rPr>
          <w:rFonts w:eastAsia="Calibri" w:cs="Times New Roman"/>
        </w:rPr>
        <w:t xml:space="preserve"> relevant technology-to-market combinations have been established. As a result of the field’s continued downstream focus, extant theory</w:t>
      </w:r>
      <w:r w:rsidRPr="00EB6922">
        <w:rPr>
          <w:rFonts w:eastAsia="Calibri" w:cs="Times New Roman"/>
        </w:rPr>
        <w:t xml:space="preserve"> </w:t>
      </w:r>
      <w:r>
        <w:rPr>
          <w:rFonts w:eastAsia="Calibri" w:cs="Times New Roman"/>
        </w:rPr>
        <w:t xml:space="preserve">is conceptually at odds with the market reality of early stage technologies. </w:t>
      </w:r>
    </w:p>
    <w:p w14:paraId="74151A40" w14:textId="35F1121D" w:rsidR="000153CC" w:rsidRDefault="000153CC" w:rsidP="000153CC">
      <w:pPr>
        <w:spacing w:after="0" w:line="480" w:lineRule="auto"/>
        <w:ind w:firstLine="567"/>
        <w:jc w:val="left"/>
      </w:pPr>
      <w:r w:rsidRPr="00C350E6">
        <w:t>The innovation and entrepreneurship literatures have recognized the challenges that early stage technologies pose</w:t>
      </w:r>
      <w:r>
        <w:t xml:space="preserve">, but </w:t>
      </w:r>
      <w:r w:rsidRPr="00C350E6">
        <w:t xml:space="preserve">market scoping processes are not well-theorized. </w:t>
      </w:r>
      <w:r w:rsidR="009E53F7">
        <w:t>P</w:t>
      </w:r>
      <w:r w:rsidRPr="00C350E6">
        <w:t xml:space="preserve">rior research </w:t>
      </w:r>
      <w:r w:rsidR="009E53F7">
        <w:t>largely</w:t>
      </w:r>
      <w:r w:rsidR="00850885">
        <w:t xml:space="preserve"> </w:t>
      </w:r>
      <w:r w:rsidRPr="00C350E6">
        <w:t>views market</w:t>
      </w:r>
      <w:r>
        <w:t xml:space="preserve"> spaces</w:t>
      </w:r>
      <w:r w:rsidRPr="00C350E6">
        <w:t xml:space="preserve"> as exogenously-given entities.</w:t>
      </w:r>
      <w:r>
        <w:t xml:space="preserve"> As a result, prior </w:t>
      </w:r>
      <w:r>
        <w:lastRenderedPageBreak/>
        <w:t xml:space="preserve">research neglects the role of managerial </w:t>
      </w:r>
      <w:r w:rsidR="002056AC">
        <w:t>processes</w:t>
      </w:r>
      <w:r>
        <w:t xml:space="preserve">, and instead focuses on technological </w:t>
      </w:r>
      <w:r>
        <w:fldChar w:fldCharType="begin"/>
      </w:r>
      <w:r>
        <w:instrText xml:space="preserve"> ADDIN EN.CITE &lt;EndNote&gt;&lt;Cite&gt;&lt;Author&gt;Nerkar&lt;/Author&gt;&lt;Year&gt;2007&lt;/Year&gt;&lt;RecNum&gt;200&lt;/RecNum&gt;&lt;DisplayText&gt;(Nerkar and Shane 2007)&lt;/DisplayText&gt;&lt;record&gt;&lt;rec-number&gt;200&lt;/rec-number&gt;&lt;foreign-keys&gt;&lt;key app="EN" db-id="stzvxvf5ltzrzgeaert5wvdbxwe22v5fvfxv" timestamp="1346456257"&gt;200&lt;/key&gt;&lt;key app="ENWeb" db-id="U0FDJArYEuYAAAPYbfU"&gt;367&lt;/key&gt;&lt;/foreign-keys&gt;&lt;ref-type name="Journal Article"&gt;17&lt;/ref-type&gt;&lt;contributors&gt;&lt;authors&gt;&lt;author&gt;Nerkar, Atul&lt;/author&gt;&lt;author&gt;Shane, Scott&lt;/author&gt;&lt;/authors&gt;&lt;/contributors&gt;&lt;titles&gt;&lt;title&gt;Determinants of invention commercialization: an empirical examination of academically sourced inventions&lt;/title&gt;&lt;secondary-title&gt;Strategic Management Journal&lt;/secondary-title&gt;&lt;/titles&gt;&lt;periodical&gt;&lt;full-title&gt;Strategic Management Journal&lt;/full-title&gt;&lt;/periodical&gt;&lt;pages&gt;1155-1166&lt;/pages&gt;&lt;volume&gt;28&lt;/volume&gt;&lt;number&gt;11&lt;/number&gt;&lt;keywords&gt;&lt;keyword&gt;INVENTIONS&lt;/keyword&gt;&lt;keyword&gt;COMMERCIALIZATION&lt;/keyword&gt;&lt;keyword&gt;ENTREPRENEURSHIP&lt;/keyword&gt;&lt;keyword&gt;TECHNOLOGY&lt;/keyword&gt;&lt;keyword&gt;LICENSED products&lt;/keyword&gt;&lt;keyword&gt;STRATEGIC planning&lt;/keyword&gt;&lt;keyword&gt;PATENTS&lt;/keyword&gt;&lt;keyword&gt;MASSACHUSETTS Institute of Technology&lt;/keyword&gt;&lt;/keywords&gt;&lt;dates&gt;&lt;year&gt;2007&lt;/year&gt;&lt;/dates&gt;&lt;isbn&gt;01432095&lt;/isbn&gt;&lt;urls&gt;&lt;related-urls&gt;&lt;url&gt;http://search.ebscohost.com/login.aspx?direct=true&amp;amp;db=buh&amp;amp;AN=26751482&amp;amp;site=ehost-live&lt;/url&gt;&lt;/related-urls&gt;&lt;/urls&gt;&lt;/record&gt;&lt;/Cite&gt;&lt;/EndNote&gt;</w:instrText>
      </w:r>
      <w:r>
        <w:fldChar w:fldCharType="separate"/>
      </w:r>
      <w:r>
        <w:rPr>
          <w:noProof/>
        </w:rPr>
        <w:t>(Nerkar and Shane 2007)</w:t>
      </w:r>
      <w:r>
        <w:fldChar w:fldCharType="end"/>
      </w:r>
      <w:r>
        <w:t>, industry</w:t>
      </w:r>
      <w:r w:rsidR="002056AC">
        <w:t xml:space="preserve"> </w:t>
      </w:r>
      <w:r w:rsidR="002056AC">
        <w:fldChar w:fldCharType="begin"/>
      </w:r>
      <w:r w:rsidR="002056AC">
        <w:instrText xml:space="preserve"> ADDIN EN.CITE &lt;EndNote&gt;&lt;Cite&gt;&lt;Author&gt;Gambardella&lt;/Author&gt;&lt;Year&gt;2013&lt;/Year&gt;&lt;RecNum&gt;404&lt;/RecNum&gt;&lt;DisplayText&gt;(Gambardella and Giarratana 2013)&lt;/DisplayText&gt;&lt;record&gt;&lt;rec-number&gt;404&lt;/rec-number&gt;&lt;foreign-keys&gt;&lt;key app="EN" db-id="stzvxvf5ltzrzgeaert5wvdbxwe22v5fvfxv" timestamp="1384194792"&gt;404&lt;/key&gt;&lt;key app="ENWeb" db-id="U0FDJArYEuYAAAPYbfU"&gt;164&lt;/key&gt;&lt;/foreign-keys&gt;&lt;ref-type name="Journal Article"&gt;17&lt;/ref-type&gt;&lt;contributors&gt;&lt;authors&gt;&lt;author&gt;Gambardella, Alfonso&lt;/author&gt;&lt;author&gt;Giarratana, Marco S.&lt;/author&gt;&lt;/authors&gt;&lt;/contributors&gt;&lt;titles&gt;&lt;title&gt;General technological capabilities, product market fragmentation, and markets for technology&lt;/title&gt;&lt;secondary-title&gt;Research Policy&lt;/secondary-title&gt;&lt;/titles&gt;&lt;periodical&gt;&lt;full-title&gt;Research Policy&lt;/full-title&gt;&lt;/periodical&gt;&lt;pages&gt;315-325&lt;/pages&gt;&lt;volume&gt;42&lt;/volume&gt;&lt;number&gt;2&lt;/number&gt;&lt;keywords&gt;&lt;keyword&gt;Markets for technology&lt;/keyword&gt;&lt;keyword&gt;Licensing&lt;/keyword&gt;&lt;keyword&gt;Generality&lt;/keyword&gt;&lt;keyword&gt;Market fragmentation&lt;/keyword&gt;&lt;keyword&gt;Software&lt;/keyword&gt;&lt;/keywords&gt;&lt;dates&gt;&lt;year&gt;2013&lt;/year&gt;&lt;/dates&gt;&lt;isbn&gt;0048-7333&lt;/isbn&gt;&lt;urls&gt;&lt;related-urls&gt;&lt;url&gt;http://www.sciencedirect.com/science/article/pii/S0048733312001928&lt;/url&gt;&lt;/related-urls&gt;&lt;/urls&gt;&lt;electronic-resource-num&gt;http://dx.doi.org/10.1016/j.respol.2012.08.002&lt;/electronic-resource-num&gt;&lt;/record&gt;&lt;/Cite&gt;&lt;/EndNote&gt;</w:instrText>
      </w:r>
      <w:r w:rsidR="002056AC">
        <w:fldChar w:fldCharType="separate"/>
      </w:r>
      <w:r w:rsidR="002056AC">
        <w:rPr>
          <w:noProof/>
        </w:rPr>
        <w:t>(Gambardella and Giarratana 2013)</w:t>
      </w:r>
      <w:r w:rsidR="002056AC">
        <w:fldChar w:fldCharType="end"/>
      </w:r>
      <w:r>
        <w:t xml:space="preserve">, </w:t>
      </w:r>
      <w:r w:rsidR="009B250A">
        <w:t xml:space="preserve">and </w:t>
      </w:r>
      <w:r>
        <w:t xml:space="preserve">firm </w:t>
      </w:r>
      <w:r w:rsidR="009B250A">
        <w:t xml:space="preserve">characteristics </w:t>
      </w:r>
      <w:r>
        <w:fldChar w:fldCharType="begin"/>
      </w:r>
      <w:r>
        <w:instrText xml:space="preserve"> ADDIN EN.CITE &lt;EndNote&gt;&lt;Cite&gt;&lt;Author&gt;Fosfuri&lt;/Author&gt;&lt;Year&gt;2006&lt;/Year&gt;&lt;RecNum&gt;406&lt;/RecNum&gt;&lt;DisplayText&gt;(Fosfuri 2006)&lt;/DisplayText&gt;&lt;record&gt;&lt;rec-number&gt;406&lt;/rec-number&gt;&lt;foreign-keys&gt;&lt;key app="EN" db-id="stzvxvf5ltzrzgeaert5wvdbxwe22v5fvfxv" timestamp="1384207394"&gt;406&lt;/key&gt;&lt;key app="ENWeb" db-id="U0FDJArYEuYAAAPYbfU"&gt;156&lt;/key&gt;&lt;/foreign-keys&gt;&lt;ref-type name="Journal Article"&gt;17&lt;/ref-type&gt;&lt;contributors&gt;&lt;authors&gt;&lt;author&gt;Fosfuri, Andrea&lt;/author&gt;&lt;/authors&gt;&lt;/contributors&gt;&lt;titles&gt;&lt;title&gt;The licensing dilemma: understanding the determinants of the rate of technology licensing&lt;/title&gt;&lt;secondary-title&gt;Strategic Management Journal&lt;/secondary-title&gt;&lt;/titles&gt;&lt;periodical&gt;&lt;full-title&gt;Strategic Management Journal&lt;/full-title&gt;&lt;/periodical&gt;&lt;pages&gt;1141-1158&lt;/pages&gt;&lt;volume&gt;27&lt;/volume&gt;&lt;number&gt;12&lt;/number&gt;&lt;keywords&gt;&lt;keyword&gt;licensing&lt;/keyword&gt;&lt;keyword&gt;revenue effect&lt;/keyword&gt;&lt;keyword&gt;profit dissipation effect&lt;/keyword&gt;&lt;keyword&gt;chemical industry&lt;/keyword&gt;&lt;/keywords&gt;&lt;dates&gt;&lt;year&gt;2006&lt;/year&gt;&lt;/dates&gt;&lt;publisher&gt;John Wiley &amp;amp; Sons, Ltd.&lt;/publisher&gt;&lt;isbn&gt;1097-0266&lt;/isbn&gt;&lt;urls&gt;&lt;related-urls&gt;&lt;url&gt;http://dx.doi.org/10.1002/smj.562&lt;/url&gt;&lt;/related-urls&gt;&lt;/urls&gt;&lt;electronic-resource-num&gt;10.1002/smj.562&lt;/electronic-resource-num&gt;&lt;/record&gt;&lt;/Cite&gt;&lt;/EndNote&gt;</w:instrText>
      </w:r>
      <w:r>
        <w:fldChar w:fldCharType="separate"/>
      </w:r>
      <w:r>
        <w:rPr>
          <w:noProof/>
        </w:rPr>
        <w:t>(Fosfuri 2006)</w:t>
      </w:r>
      <w:r>
        <w:fldChar w:fldCharType="end"/>
      </w:r>
      <w:r>
        <w:t xml:space="preserve">. </w:t>
      </w:r>
      <w:r w:rsidR="002056AC">
        <w:t xml:space="preserve">Pertinent research on boundary-spanning search </w:t>
      </w:r>
      <w:r w:rsidR="002056AC">
        <w:fldChar w:fldCharType="begin"/>
      </w:r>
      <w:r w:rsidR="002056AC">
        <w:instrText xml:space="preserve"> ADDIN EN.CITE &lt;EndNote&gt;&lt;Cite&gt;&lt;Author&gt;Rosenkopf&lt;/Author&gt;&lt;Year&gt;2001&lt;/Year&gt;&lt;RecNum&gt;71&lt;/RecNum&gt;&lt;DisplayText&gt;(Rosenkopf and Nerkar 2001)&lt;/DisplayText&gt;&lt;record&gt;&lt;rec-number&gt;71&lt;/rec-number&gt;&lt;foreign-keys&gt;&lt;key app="EN" db-id="stzvxvf5ltzrzgeaert5wvdbxwe22v5fvfxv" timestamp="0"&gt;71&lt;/key&gt;&lt;key app="ENWeb" db-id="U0FDJArYEuYAAAPYbfU"&gt;426&lt;/key&gt;&lt;/foreign-keys&gt;&lt;ref-type name="Journal Article"&gt;17&lt;/ref-type&gt;&lt;contributors&gt;&lt;authors&gt;&lt;author&gt;Rosenkopf, Lori&lt;/author&gt;&lt;author&gt;Nerkar, Atul&lt;/author&gt;&lt;/authors&gt;&lt;/contributors&gt;&lt;titles&gt;&lt;title&gt;Beyond Local Search: Boundary-Spanning, Exploration, and Impact in the Optical Disc Industry&lt;/title&gt;&lt;secondary-title&gt;Strategic Management Journal&lt;/secondary-title&gt;&lt;/titles&gt;&lt;periodical&gt;&lt;full-title&gt;Strategic Management Journal&lt;/full-title&gt;&lt;/periodical&gt;&lt;pages&gt;287-306&lt;/pages&gt;&lt;volume&gt;22&lt;/volume&gt;&lt;number&gt;4&lt;/number&gt;&lt;keywords&gt;&lt;keyword&gt;ORGANIZATIONAL learning&lt;/keyword&gt;&lt;keyword&gt;RESEARCH&lt;/keyword&gt;&lt;keyword&gt;TECHNOLOGICAL innovations&lt;/keyword&gt;&lt;keyword&gt;KNOWLEDGE management&lt;/keyword&gt;&lt;keyword&gt;RESEARCH &amp;amp; development&lt;/keyword&gt;&lt;keyword&gt;ABSORPTIVE capacity (Economics)&lt;/keyword&gt;&lt;keyword&gt;HIGH technology industries&lt;/keyword&gt;&lt;keyword&gt;STRATEGIC planning&lt;/keyword&gt;&lt;keyword&gt;MANAGEMENT -- Research&lt;/keyword&gt;&lt;keyword&gt;KNOWLEDGE transfer (Communication)&lt;/keyword&gt;&lt;keyword&gt;boundary-spanning&lt;/keyword&gt;&lt;keyword&gt;innovation&lt;/keyword&gt;&lt;keyword&gt;knowledge creation&lt;/keyword&gt;&lt;keyword&gt;patent data&lt;/keyword&gt;&lt;/keywords&gt;&lt;dates&gt;&lt;year&gt;2001&lt;/year&gt;&lt;/dates&gt;&lt;isbn&gt;01432095&lt;/isbn&gt;&lt;urls&gt;&lt;related-urls&gt;&lt;url&gt;10.1002/SMJ.160&lt;/url&gt;&lt;url&gt;http://search.ebscohost.com/login.aspx?direct=true&amp;amp;db=buh&amp;amp;AN=6037653&amp;amp;site=ehost-live&lt;/url&gt;&lt;/related-urls&gt;&lt;/urls&gt;&lt;/record&gt;&lt;/Cite&gt;&lt;/EndNote&gt;</w:instrText>
      </w:r>
      <w:r w:rsidR="002056AC">
        <w:fldChar w:fldCharType="separate"/>
      </w:r>
      <w:r w:rsidR="002056AC">
        <w:rPr>
          <w:noProof/>
        </w:rPr>
        <w:t>(Rosenkopf and Nerkar 2001)</w:t>
      </w:r>
      <w:r w:rsidR="002056AC">
        <w:fldChar w:fldCharType="end"/>
      </w:r>
      <w:r w:rsidR="002056AC">
        <w:t xml:space="preserve">, networks of learning </w:t>
      </w:r>
      <w:r w:rsidR="002056AC">
        <w:fldChar w:fldCharType="begin"/>
      </w:r>
      <w:r w:rsidR="002056AC">
        <w:instrText xml:space="preserve"> ADDIN EN.CITE &lt;EndNote&gt;&lt;Cite&gt;&lt;Author&gt;Powell&lt;/Author&gt;&lt;Year&gt;1996&lt;/Year&gt;&lt;RecNum&gt;484&lt;/RecNum&gt;&lt;DisplayText&gt;(Powell et al. 1996)&lt;/DisplayText&gt;&lt;record&gt;&lt;rec-number&gt;484&lt;/rec-number&gt;&lt;foreign-keys&gt;&lt;key app="EN" db-id="stzvxvf5ltzrzgeaert5wvdbxwe22v5fvfxv" timestamp="1395082321"&gt;484&lt;/key&gt;&lt;key app="ENWeb" db-id="U0FDJArYEuYAAAPYbfU"&gt;395&lt;/key&gt;&lt;/foreign-keys&gt;&lt;ref-type name="Journal Article"&gt;17&lt;/ref-type&gt;&lt;contributors&gt;&lt;authors&gt;&lt;author&gt;Powell, Walter W.&lt;/author&gt;&lt;author&gt;Koput, Kenneth W.&lt;/author&gt;&lt;author&gt;Smith-Doerr, Laurel&lt;/author&gt;&lt;/authors&gt;&lt;/contributors&gt;&lt;titles&gt;&lt;title&gt;Interorganizational Collaboration and the Locus of Innovation: Networks of Learning in Biotechnology&lt;/title&gt;&lt;secondary-title&gt;Administrative Science Quarterly&lt;/secondary-title&gt;&lt;/titles&gt;&lt;periodical&gt;&lt;full-title&gt;Administrative Science Quarterly&lt;/full-title&gt;&lt;/periodical&gt;&lt;pages&gt;116-145&lt;/pages&gt;&lt;volume&gt;41&lt;/volume&gt;&lt;number&gt;1&lt;/number&gt;&lt;dates&gt;&lt;year&gt;1996&lt;/year&gt;&lt;/dates&gt;&lt;publisher&gt;Sage Publications, Inc. on behalf of the Johnson Graduate School of Management, Cornell University&lt;/publisher&gt;&lt;isbn&gt;00018392&lt;/isbn&gt;&lt;urls&gt;&lt;related-urls&gt;&lt;url&gt;http://www.jstor.org/stable/2393988&lt;/url&gt;&lt;/related-urls&gt;&lt;/urls&gt;&lt;electronic-resource-num&gt;10.2307/2393988&lt;/electronic-resource-num&gt;&lt;/record&gt;&lt;/Cite&gt;&lt;/EndNote&gt;</w:instrText>
      </w:r>
      <w:r w:rsidR="002056AC">
        <w:fldChar w:fldCharType="separate"/>
      </w:r>
      <w:r w:rsidR="002056AC">
        <w:rPr>
          <w:noProof/>
        </w:rPr>
        <w:t>(Powell et al. 1996)</w:t>
      </w:r>
      <w:r w:rsidR="002056AC">
        <w:fldChar w:fldCharType="end"/>
      </w:r>
      <w:r w:rsidR="002056AC">
        <w:t xml:space="preserve">, and market opportunity formation </w:t>
      </w:r>
      <w:r w:rsidR="002056AC">
        <w:fldChar w:fldCharType="begin"/>
      </w:r>
      <w:r w:rsidR="002056AC">
        <w:instrText xml:space="preserve"> ADDIN EN.CITE &lt;EndNote&gt;&lt;Cite&gt;&lt;Author&gt;Gruber&lt;/Author&gt;&lt;Year&gt;2013&lt;/Year&gt;&lt;RecNum&gt;582&lt;/RecNum&gt;&lt;DisplayText&gt;(Gruber et al. 2013)&lt;/DisplayText&gt;&lt;record&gt;&lt;rec-number&gt;582&lt;/rec-number&gt;&lt;foreign-keys&gt;&lt;key app="EN" db-id="stzvxvf5ltzrzgeaert5wvdbxwe22v5fvfxv" timestamp="1398184882"&gt;582&lt;/key&gt;&lt;/foreign-keys&gt;&lt;ref-type name="Journal Article"&gt;17&lt;/ref-type&gt;&lt;contributors&gt;&lt;authors&gt;&lt;author&gt;Gruber, Marc&lt;/author&gt;&lt;author&gt;MacMillan, Ian C.&lt;/author&gt;&lt;author&gt;Thompson, James D.&lt;/author&gt;&lt;/authors&gt;&lt;/contributors&gt;&lt;titles&gt;&lt;title&gt;Escaping the Prior Knowledge Corridor: What Shapes the Number and Variety of Market Opportunities Identified Before Market Entry of Technology Start-ups?&lt;/title&gt;&lt;secondary-title&gt;Organization Science&lt;/secondary-title&gt;&lt;/titles&gt;&lt;periodical&gt;&lt;full-title&gt;Organization Science&lt;/full-title&gt;&lt;/periodical&gt;&lt;pages&gt;280-300&lt;/pages&gt;&lt;volume&gt;24&lt;/volume&gt;&lt;number&gt;1&lt;/number&gt;&lt;dates&gt;&lt;year&gt;2013&lt;/year&gt;&lt;/dates&gt;&lt;urls&gt;&lt;related-urls&gt;&lt;url&gt;http://pubsonline.informs.org/doi/abs/10.1287/orsc.1110.0721&lt;/url&gt;&lt;/related-urls&gt;&lt;/urls&gt;&lt;electronic-resource-num&gt;doi:10.1287/orsc.1110.0721&lt;/electronic-resource-num&gt;&lt;/record&gt;&lt;/Cite&gt;&lt;/EndNote&gt;</w:instrText>
      </w:r>
      <w:r w:rsidR="002056AC">
        <w:fldChar w:fldCharType="separate"/>
      </w:r>
      <w:r w:rsidR="002056AC">
        <w:rPr>
          <w:noProof/>
        </w:rPr>
        <w:t>(Gruber et al. 2013)</w:t>
      </w:r>
      <w:r w:rsidR="002056AC">
        <w:fldChar w:fldCharType="end"/>
      </w:r>
      <w:r w:rsidR="002056AC">
        <w:t xml:space="preserve"> assumes relevant search spaces, learning networks, and market knowledge to be identified</w:t>
      </w:r>
      <w:r w:rsidR="00040092">
        <w:t>, accessible,</w:t>
      </w:r>
      <w:r w:rsidR="002056AC">
        <w:t xml:space="preserve"> or available </w:t>
      </w:r>
      <w:r w:rsidR="002056AC" w:rsidRPr="00870823">
        <w:rPr>
          <w:i/>
        </w:rPr>
        <w:t>ex ante</w:t>
      </w:r>
      <w:r w:rsidR="002056AC">
        <w:t xml:space="preserve">. </w:t>
      </w:r>
      <w:r w:rsidR="00A21A7A">
        <w:t>Yet</w:t>
      </w:r>
      <w:r w:rsidR="002056AC">
        <w:t xml:space="preserve"> what managers actually do </w:t>
      </w:r>
      <w:r w:rsidR="00A21A7A">
        <w:t>when search landscapes are vast and undefined, industry networks are weak or absent, and market knowledge is limited,</w:t>
      </w:r>
      <w:r w:rsidR="001E287E">
        <w:t xml:space="preserve"> is </w:t>
      </w:r>
      <w:r w:rsidR="00CD1DBD">
        <w:t>not well</w:t>
      </w:r>
      <w:r w:rsidR="004C0847">
        <w:t xml:space="preserve"> </w:t>
      </w:r>
      <w:r w:rsidR="00CD1DBD">
        <w:t>understood. Further, s</w:t>
      </w:r>
      <w:r>
        <w:t xml:space="preserve">tudying managerial processes that shape market spaces </w:t>
      </w:r>
      <w:r w:rsidR="002056AC">
        <w:t xml:space="preserve">for early stage technologies </w:t>
      </w:r>
      <w:r>
        <w:t xml:space="preserve">is challenging because </w:t>
      </w:r>
      <w:r w:rsidRPr="0098797C">
        <w:t>“researchers lack access to information about inventions</w:t>
      </w:r>
      <w:r>
        <w:t xml:space="preserve"> […] </w:t>
      </w:r>
      <w:r w:rsidRPr="0098797C">
        <w:t xml:space="preserve">prior to the initiation of the commercialization process” </w:t>
      </w:r>
      <w:r>
        <w:fldChar w:fldCharType="begin"/>
      </w:r>
      <w:r>
        <w:instrText xml:space="preserve"> ADDIN EN.CITE &lt;EndNote&gt;&lt;Cite&gt;&lt;Author&gt;Nerkar&lt;/Author&gt;&lt;Year&gt;2007&lt;/Year&gt;&lt;RecNum&gt;200&lt;/RecNum&gt;&lt;Suffix&gt;`, p.1156&lt;/Suffix&gt;&lt;DisplayText&gt;(Nerkar and Shane 2007, p.1156)&lt;/DisplayText&gt;&lt;record&gt;&lt;rec-number&gt;200&lt;/rec-number&gt;&lt;foreign-keys&gt;&lt;key app="EN" db-id="stzvxvf5ltzrzgeaert5wvdbxwe22v5fvfxv" timestamp="1346456257"&gt;200&lt;/key&gt;&lt;key app="ENWeb" db-id="U0FDJArYEuYAAAPYbfU"&gt;367&lt;/key&gt;&lt;/foreign-keys&gt;&lt;ref-type name="Journal Article"&gt;17&lt;/ref-type&gt;&lt;contributors&gt;&lt;authors&gt;&lt;author&gt;Nerkar, Atul&lt;/author&gt;&lt;author&gt;Shane, Scott&lt;/author&gt;&lt;/authors&gt;&lt;/contributors&gt;&lt;titles&gt;&lt;title&gt;Determinants of invention commercialization: an empirical examination of academically sourced inventions&lt;/title&gt;&lt;secondary-title&gt;Strategic Management Journal&lt;/secondary-title&gt;&lt;/titles&gt;&lt;periodical&gt;&lt;full-title&gt;Strategic Management Journal&lt;/full-title&gt;&lt;/periodical&gt;&lt;pages&gt;1155-1166&lt;/pages&gt;&lt;volume&gt;28&lt;/volume&gt;&lt;number&gt;11&lt;/number&gt;&lt;keywords&gt;&lt;keyword&gt;INVENTIONS&lt;/keyword&gt;&lt;keyword&gt;COMMERCIALIZATION&lt;/keyword&gt;&lt;keyword&gt;ENTREPRENEURSHIP&lt;/keyword&gt;&lt;keyword&gt;TECHNOLOGY&lt;/keyword&gt;&lt;keyword&gt;LICENSED products&lt;/keyword&gt;&lt;keyword&gt;STRATEGIC planning&lt;/keyword&gt;&lt;keyword&gt;PATENTS&lt;/keyword&gt;&lt;keyword&gt;MASSACHUSETTS Institute of Technology&lt;/keyword&gt;&lt;/keywords&gt;&lt;dates&gt;&lt;year&gt;2007&lt;/year&gt;&lt;/dates&gt;&lt;isbn&gt;01432095&lt;/isbn&gt;&lt;urls&gt;&lt;related-urls&gt;&lt;url&gt;http://search.ebscohost.com/login.aspx?direct=true&amp;amp;db=buh&amp;amp;AN=26751482&amp;amp;site=ehost-live&lt;/url&gt;&lt;/related-urls&gt;&lt;/urls&gt;&lt;/record&gt;&lt;/Cite&gt;&lt;/EndNote&gt;</w:instrText>
      </w:r>
      <w:r>
        <w:fldChar w:fldCharType="separate"/>
      </w:r>
      <w:r>
        <w:rPr>
          <w:noProof/>
        </w:rPr>
        <w:t>(Nerkar and Shane 2007, p.1156)</w:t>
      </w:r>
      <w:r>
        <w:fldChar w:fldCharType="end"/>
      </w:r>
      <w:r>
        <w:t>. In other words, it is difficult to obtain rich, real-time p</w:t>
      </w:r>
      <w:r w:rsidRPr="00EC4E6C">
        <w:t>rocess data</w:t>
      </w:r>
      <w:r w:rsidRPr="00272DE2">
        <w:t xml:space="preserve"> </w:t>
      </w:r>
      <w:r>
        <w:t xml:space="preserve">that reveal market space decisions that are made </w:t>
      </w:r>
      <w:r w:rsidRPr="00E54CF3">
        <w:rPr>
          <w:i/>
        </w:rPr>
        <w:t>before</w:t>
      </w:r>
      <w:r w:rsidRPr="00C46F3F">
        <w:t xml:space="preserve"> </w:t>
      </w:r>
      <w:r>
        <w:t xml:space="preserve">technology commercialization attempts are initiated, </w:t>
      </w:r>
      <w:r>
        <w:rPr>
          <w:i/>
        </w:rPr>
        <w:t>prior</w:t>
      </w:r>
      <w:r w:rsidRPr="00E54CF3">
        <w:rPr>
          <w:i/>
        </w:rPr>
        <w:t xml:space="preserve"> to</w:t>
      </w:r>
      <w:r>
        <w:t xml:space="preserve"> market-specific technology development</w:t>
      </w:r>
      <w:r w:rsidRPr="00272DE2">
        <w:t>.</w:t>
      </w:r>
    </w:p>
    <w:p w14:paraId="67E56676" w14:textId="4B66AA8C" w:rsidR="000153CC" w:rsidRDefault="000153CC" w:rsidP="00EC3459">
      <w:pPr>
        <w:spacing w:after="0" w:line="480" w:lineRule="auto"/>
        <w:ind w:firstLine="567"/>
        <w:jc w:val="left"/>
      </w:pPr>
      <w:r>
        <w:t>We seek to address these gaps in prior research by: 1) developing an initial theoretical understanding of market scoping for early stage technologies</w:t>
      </w:r>
      <w:r w:rsidR="001E287E">
        <w:t xml:space="preserve">; </w:t>
      </w:r>
      <w:r>
        <w:t xml:space="preserve">and 2) identifying the characteristics of effective and ineffective market scoping approaches. </w:t>
      </w:r>
      <w:r w:rsidR="00C21CEA">
        <w:t>Our</w:t>
      </w:r>
      <w:r>
        <w:t xml:space="preserve"> theory development effort</w:t>
      </w:r>
      <w:r w:rsidR="008C4AAE">
        <w:t xml:space="preserve"> is </w:t>
      </w:r>
      <w:r>
        <w:t>i</w:t>
      </w:r>
      <w:r w:rsidRPr="00C350E6">
        <w:t xml:space="preserve">nformed by </w:t>
      </w:r>
      <w:r>
        <w:t xml:space="preserve">insights obtained in the context of </w:t>
      </w:r>
      <w:r w:rsidRPr="00C350E6">
        <w:t>university technology transfer</w:t>
      </w:r>
      <w:r w:rsidR="00C21CEA">
        <w:t>.</w:t>
      </w:r>
      <w:r w:rsidRPr="00C350E6">
        <w:t xml:space="preserve"> </w:t>
      </w:r>
      <w:r w:rsidR="00C21CEA" w:rsidRPr="006842CC">
        <w:rPr>
          <w:shd w:val="clear" w:color="auto" w:fill="FFFFFF" w:themeFill="background1"/>
        </w:rPr>
        <w:t>This setting is a hotbed for early stage technologies that are</w:t>
      </w:r>
      <w:r w:rsidR="0055475F">
        <w:rPr>
          <w:shd w:val="clear" w:color="auto" w:fill="FFFFFF" w:themeFill="background1"/>
        </w:rPr>
        <w:t xml:space="preserve"> </w:t>
      </w:r>
      <w:r w:rsidR="00A70420">
        <w:rPr>
          <w:shd w:val="clear" w:color="auto" w:fill="FFFFFF" w:themeFill="background1"/>
        </w:rPr>
        <w:t>partially</w:t>
      </w:r>
      <w:r w:rsidR="00C21CEA" w:rsidRPr="006842CC">
        <w:rPr>
          <w:shd w:val="clear" w:color="auto" w:fill="FFFFFF" w:themeFill="background1"/>
        </w:rPr>
        <w:t xml:space="preserve"> codified, post-lab, and lack commercial validation. Hence</w:t>
      </w:r>
      <w:r w:rsidR="00C21CEA" w:rsidRPr="006842CC">
        <w:t>,</w:t>
      </w:r>
      <w:r w:rsidRPr="00C350E6">
        <w:t xml:space="preserve"> market ambiguity is endemic and effective market scoping is crucial for successful outcomes.</w:t>
      </w:r>
      <w:r>
        <w:t xml:space="preserve"> Our overarching objective is to develop a theoretical framework that can lead to theory testing endeavors and </w:t>
      </w:r>
      <w:r w:rsidR="006640B8">
        <w:t>identifies new research opportunities in</w:t>
      </w:r>
      <w:r>
        <w:t xml:space="preserve"> marketing. </w:t>
      </w:r>
      <w:r w:rsidRPr="00C350E6">
        <w:t xml:space="preserve">We </w:t>
      </w:r>
      <w:r>
        <w:t xml:space="preserve">develop </w:t>
      </w:r>
      <w:r w:rsidRPr="00C350E6">
        <w:t xml:space="preserve">our discovery-oriented research </w:t>
      </w:r>
      <w:r>
        <w:t xml:space="preserve">based on an in-depth study of </w:t>
      </w:r>
      <w:r w:rsidRPr="00C350E6">
        <w:t xml:space="preserve">early stage technologies managed by the </w:t>
      </w:r>
      <w:r>
        <w:t>technology transfer office of a</w:t>
      </w:r>
      <w:r w:rsidRPr="00C350E6">
        <w:t xml:space="preserve"> global research university. </w:t>
      </w:r>
      <w:r>
        <w:t>We assemble a unique longitudinal data</w:t>
      </w:r>
      <w:r w:rsidRPr="005D53C4">
        <w:t>base</w:t>
      </w:r>
      <w:r>
        <w:t xml:space="preserve"> of email trails and archival records, spanning several years, to develop granular insights into the focal phenomenon. </w:t>
      </w:r>
      <w:r>
        <w:lastRenderedPageBreak/>
        <w:t xml:space="preserve">Email trails offer an unprecedented window into </w:t>
      </w:r>
      <w:r w:rsidR="00A01678">
        <w:t>the nature of market scoping</w:t>
      </w:r>
      <w:r>
        <w:t xml:space="preserve">, narrated by major stakeholders involved in technology commercialization. </w:t>
      </w:r>
    </w:p>
    <w:p w14:paraId="6698B49A" w14:textId="60E6A283" w:rsidR="000153CC" w:rsidRDefault="000153CC" w:rsidP="000153CC">
      <w:pPr>
        <w:spacing w:after="0" w:line="480" w:lineRule="auto"/>
        <w:ind w:firstLine="567"/>
        <w:jc w:val="left"/>
      </w:pPr>
      <w:r>
        <w:t xml:space="preserve">The conceptual framework that emerges from our discovery-oriented approach </w:t>
      </w:r>
      <w:r w:rsidR="00CC4B0F">
        <w:t xml:space="preserve">(see Figure 1) </w:t>
      </w:r>
      <w:r>
        <w:t>has the potential to open new avenues for marketing research in the context of early stage technology commercialization and</w:t>
      </w:r>
      <w:r w:rsidR="007B059B">
        <w:t xml:space="preserve">, more broadly, in </w:t>
      </w:r>
      <w:r w:rsidR="00D53C56">
        <w:t xml:space="preserve">the </w:t>
      </w:r>
      <w:r w:rsidRPr="00D3763B">
        <w:t xml:space="preserve">field of marketing under uncertainty </w:t>
      </w:r>
      <w:r w:rsidRPr="00D3763B">
        <w:fldChar w:fldCharType="begin">
          <w:fldData xml:space="preserve">PEVuZE5vdGU+PENpdGU+PEF1dGhvcj5Db3ZpZWxsbzwvQXV0aG9yPjxZZWFyPjIwMTI8L1llYXI+
PFJlY051bT41OTU8L1JlY051bT48UHJlZml4PmUuZy5gLCA8L1ByZWZpeD48RGlzcGxheVRleHQ+
KGUuZy4sIENvdmllbGxvIGFuZCBKb3NlcGggMjAxMjsgTW9vcm1hbiBhbmQgTWluZXIgMTk5ODsg
UmVhZCBldCBhbC4gMjAwOSk8L0Rpc3BsYXlUZXh0PjxyZWNvcmQ+PHJlYy1udW1iZXI+NTk1PC9y
ZWMtbnVtYmVyPjxmb3JlaWduLWtleXM+PGtleSBhcHA9IkVOIiBkYi1pZD0ic3R6dnh2ZjVsdHpy
emdlYWVydDV3dmRieHdlMjJ2NWZ2Znh2IiB0aW1lc3RhbXA9IjE0MTM4NzczMTgiPjU5NTwva2V5
PjwvZm9yZWlnbi1rZXlzPjxyZWYtdHlwZSBuYW1lPSJKb3VybmFsIEFydGljbGUiPjE3PC9yZWYt
dHlwZT48Y29udHJpYnV0b3JzPjxhdXRob3JzPjxhdXRob3I+Q292aWVsbG8sIE5pY29sZSBFLjwv
YXV0aG9yPjxhdXRob3I+Sm9zZXBoLCBSaWNoYXJkIE0uPC9hdXRob3I+PC9hdXRob3JzPjwvY29u
dHJpYnV0b3JzPjx0aXRsZXM+PHRpdGxlPkNyZWF0aW5nIE1ham9yIElubm92YXRpb25zIHdpdGgg
Q3VzdG9tZXJzOiBJbnNpZ2h0cyBmcm9tIFNtYWxsIGFuZCBZb3VuZyBUZWNobm9sb2d5IEZpcm1z
PC90aXRsZT48c2Vjb25kYXJ5LXRpdGxlPkpvdXJuYWwgb2YgTWFya2V0aW5nPC9zZWNvbmRhcnkt
dGl0bGU+PC90aXRsZXM+PHBlcmlvZGljYWw+PGZ1bGwtdGl0bGU+Sm91cm5hbCBvZiBNYXJrZXRp
bmc8L2Z1bGwtdGl0bGU+PC9wZXJpb2RpY2FsPjxwYWdlcz44Ny0xMDQ8L3BhZ2VzPjx2b2x1bWU+
NzY8L3ZvbHVtZT48bnVtYmVyPjY8L251bWJlcj48ZGF0ZXM+PHllYXI+MjAxMjwveWVhcj48cHVi
LWRhdGVzPjxkYXRlPjIwMTQvMTAvMjE8L2RhdGU+PC9wdWItZGF0ZXM+PC9kYXRlcz48cHVibGlz
aGVyPkFtZXJpY2FuIE1hcmtldGluZyBBc3NvY2lhdGlvbjwvcHVibGlzaGVyPjxpc2JuPjAwMjIt
MjQyOTwvaXNibj48dXJscz48cmVsYXRlZC11cmxzPjx1cmw+aHR0cDovL2R4LmRvaS5vcmcvMTAu
MTUwOS9qbS4xMC4wNDE4PC91cmw+PC9yZWxhdGVkLXVybHM+PC91cmxzPjxlbGVjdHJvbmljLXJl
c291cmNlLW51bT4xMC4xNTA5L2ptLjEwLjA0MTg8L2VsZWN0cm9uaWMtcmVzb3VyY2UtbnVtPjwv
cmVjb3JkPjwvQ2l0ZT48Q2l0ZT48QXV0aG9yPlJlYWQ8L0F1dGhvcj48WWVhcj4yMDA5PC9ZZWFy
PjxSZWNOdW0+Njk8L1JlY051bT48cmVjb3JkPjxyZWMtbnVtYmVyPjY5PC9yZWMtbnVtYmVyPjxm
b3JlaWduLWtleXM+PGtleSBhcHA9IkVOIiBkYi1pZD0ic3R6dnh2ZjVsdHpyemdlYWVydDV3dmRi
eHdlMjJ2NWZ2Znh2IiB0aW1lc3RhbXA9IjAiPjY5PC9rZXk+PGtleSBhcHA9IkVOV2ViIiBkYi1p
ZD0iVTBGREpBcllFdVlBQUFQWWJmVSI+NDE1PC9rZXk+PC9mb3JlaWduLWtleXM+PHJlZi10eXBl
IG5hbWU9IkpvdXJuYWwgQXJ0aWNsZSI+MTc8L3JlZi10eXBlPjxjb250cmlidXRvcnM+PGF1dGhv
cnM+PGF1dGhvcj5SZWFkLCBTdHVhcnQ8L2F1dGhvcj48YXV0aG9yPkRldywgTmljaG9sYXM8L2F1
dGhvcj48YXV0aG9yPlNhcmFzdmF0aHksIFNhcmFzIEQuPC9hdXRob3I+PGF1dGhvcj5Tb25nLCBN
aWNoYWVsPC9hdXRob3I+PGF1dGhvcj5XaWx0YmFuaywgUm9iZXJ0PC9hdXRob3I+PC9hdXRob3Jz
PjwvY29udHJpYnV0b3JzPjx0aXRsZXM+PHRpdGxlPk1hcmtldGluZyBVbmRlciBVbmNlcnRhaW50
eTogVGhlIExvZ2ljIG9mIGFuIEVmZmVjdHVhbCBBcHByb2FjaDwvdGl0bGU+PHNlY29uZGFyeS10
aXRsZT5Kb3VybmFsIG9mIE1hcmtldGluZzwvc2Vjb25kYXJ5LXRpdGxlPjwvdGl0bGVzPjxwZXJp
b2RpY2FsPjxmdWxsLXRpdGxlPkpvdXJuYWwgb2YgTWFya2V0aW5nPC9mdWxsLXRpdGxlPjwvcGVy
aW9kaWNhbD48cGFnZXM+MS0xODwvcGFnZXM+PHZvbHVtZT43Mzwvdm9sdW1lPjxudW1iZXI+Mzwv
bnVtYmVyPjxrZXl3b3Jkcz48a2V5d29yZD5NQVJLRVRJTkc8L2tleXdvcmQ+PGtleXdvcmQ+QlVT
SU5FU1NQRU9QTEU8L2tleXdvcmQ+PGtleXdvcmQ+REVDSVNJT04gbWFraW5nPC9rZXl3b3JkPjxr
ZXl3b3JkPkxPR0lDPC9rZXl3b3JkPjxrZXl3b3JkPlVOQ0VSVEFJTlRZPC9rZXl3b3JkPjxrZXl3
b3JkPlBST1RPQ09MIGFuYWx5c2lzIChDb2duaXRpb24pPC9rZXl3b3JkPjxrZXl3b3JkPmNvY3Jl
YXRpb248L2tleXdvcmQ+PGtleXdvcmQ+ZWZmZWN0dWF0aW9uPC9rZXl3b3JkPjxrZXl3b3JkPmV4
cGVydGlzZTwva2V5d29yZD48a2V5d29yZD5zZXJ2aWNlLWRvbWluYW50IGxvZ2ljPC9rZXl3b3Jk
Pjwva2V5d29yZHM+PGRhdGVzPjx5ZWFyPjIwMDk8L3llYXI+PC9kYXRlcz48cHVibGlzaGVyPkFt
ZXJpY2FuIE1hcmtldGluZyBBc3NvY2lhdGlvbjwvcHVibGlzaGVyPjxpc2JuPjAwMjIyNDI5PC9p
c2JuPjx1cmxzPjxyZWxhdGVkLXVybHM+PHVybD4xMC4xNTA5L2pta2cuNzMuMy4xPC91cmw+PHVy
bD5odHRwOi8vc2VhcmNoLmVic2NvaG9zdC5jb20vbG9naW4uYXNweD9kaXJlY3Q9dHJ1ZSZhbXA7
ZGI9YnVoJmFtcDtBTj0zNzI1NTExNyZhbXA7c2l0ZT1laG9zdC1saXZlPC91cmw+PC9yZWxhdGVk
LXVybHM+PC91cmxzPjwvcmVjb3JkPjwvQ2l0ZT48Q2l0ZT48QXV0aG9yPk1vb3JtYW48L0F1dGhv
cj48WWVhcj4xOTk4PC9ZZWFyPjxSZWNOdW0+ODI8L1JlY051bT48cmVjb3JkPjxyZWMtbnVtYmVy
PjgyPC9yZWMtbnVtYmVyPjxmb3JlaWduLWtleXM+PGtleSBhcHA9IkVOIiBkYi1pZD0ic3R6dnh2
ZjVsdHpyemdlYWVydDV3dmRieHdlMjJ2NWZ2Znh2IiB0aW1lc3RhbXA9IjAiPjgyPC9rZXk+PGtl
eSBhcHA9IkVOV2ViIiBkYi1pZD0iVTBGREpBcllFdVlBQUFQWWJmVSI+MzU0PC9rZXk+PC9mb3Jl
aWduLWtleXM+PHJlZi10eXBlIG5hbWU9IkpvdXJuYWwgQXJ0aWNsZSI+MTc8L3JlZi10eXBlPjxj
b250cmlidXRvcnM+PGF1dGhvcnM+PGF1dGhvcj5Nb29ybWFuLCBDaHJpc3RpbmU8L2F1dGhvcj48
YXV0aG9yPk1pbmVyLCBBbm5lIFMuPC9hdXRob3I+PC9hdXRob3JzPjwvY29udHJpYnV0b3JzPjx0
aXRsZXM+PHRpdGxlPlRoZSBDb252ZXJnZW5jZSBvZiBQbGFubmluZyBhbmQgRXhlY3V0aW9uOiBJ
bXByb3Zpc2F0aW9uIGluIE5ldyBQcm9kdWN0IERldmVsb3BtZW50PC90aXRsZT48c2Vjb25kYXJ5
LXRpdGxlPkpvdXJuYWwgb2YgTWFya2V0aW5nPC9zZWNvbmRhcnktdGl0bGU+PC90aXRsZXM+PHBl
cmlvZGljYWw+PGZ1bGwtdGl0bGU+Sm91cm5hbCBvZiBNYXJrZXRpbmc8L2Z1bGwtdGl0bGU+PC9w
ZXJpb2RpY2FsPjxwYWdlcz4xLTIwPC9wYWdlcz48dm9sdW1lPjYyPC92b2x1bWU+PG51bWJlcj4z
PC9udW1iZXI+PGtleXdvcmRzPjxrZXl3b3JkPk5FVyBwcm9kdWN0cyAtLSBNYXJrZXRpbmc8L2tl
eXdvcmQ+PGtleXdvcmQ+TUFSS0VUSU5HIC0tIFBsYW5uaW5nPC9rZXl3b3JkPjxrZXl3b3JkPlBS
T0RVQ1QgbWFuYWdlbWVudDwva2V5d29yZD48a2V5d29yZD5NQVJLRVRJTkcgc3RyYXRlZ3k8L2tl
eXdvcmQ+PGtleXdvcmQ+QlVTSU5FU1MgcGxhbm5pbmc8L2tleXdvcmQ+PGtleXdvcmQ+SU5EVVNU
UklBTCBtYW5hZ2VtZW50IC0tIFJlc2VhcmNoPC9rZXl3b3JkPjxrZXl3b3JkPlJFU0VBUkNILCBJ
bmR1c3RyaWFsPC9rZXl3b3JkPjxrZXl3b3JkPk1BUktFVElORyByZXNlYXJjaDwva2V5d29yZD48
a2V5d29yZD5PUkdBTklaQVRJT05BTCBiZWhhdmlvcjwva2V5d29yZD48a2V5d29yZD5SRVNFQVJD
SDwva2V5d29yZD48L2tleXdvcmRzPjxkYXRlcz48eWVhcj4xOTk4PC95ZWFyPjwvZGF0ZXM+PHB1
Ymxpc2hlcj5BbWVyaWNhbiBNYXJrZXRpbmcgQXNzb2NpYXRpb248L3B1Ymxpc2hlcj48aXNibj4w
MDIyMjQyOTwvaXNibj48dXJscz48cmVsYXRlZC11cmxzPjx1cmw+aHR0cDovL3NlYXJjaC5lYnNj
b2hvc3QuY29tL2xvZ2luLmFzcHg/ZGlyZWN0PXRydWUmYW1wO2RiPWJ1aCZhbXA7QU49ODEzNzE4
JmFtcDtzaXRlPWVob3N0LWxpdmU8L3VybD48L3JlbGF0ZWQtdXJscz48L3VybHM+PC9yZWNvcmQ+
PC9DaXRlPjwvRW5kTm90ZT4A
</w:fldData>
        </w:fldChar>
      </w:r>
      <w:r w:rsidRPr="00D3763B">
        <w:instrText xml:space="preserve"> ADDIN EN.CITE </w:instrText>
      </w:r>
      <w:r w:rsidRPr="00D3763B">
        <w:fldChar w:fldCharType="begin">
          <w:fldData xml:space="preserve">PEVuZE5vdGU+PENpdGU+PEF1dGhvcj5Db3ZpZWxsbzwvQXV0aG9yPjxZZWFyPjIwMTI8L1llYXI+
PFJlY051bT41OTU8L1JlY051bT48UHJlZml4PmUuZy5gLCA8L1ByZWZpeD48RGlzcGxheVRleHQ+
KGUuZy4sIENvdmllbGxvIGFuZCBKb3NlcGggMjAxMjsgTW9vcm1hbiBhbmQgTWluZXIgMTk5ODsg
UmVhZCBldCBhbC4gMjAwOSk8L0Rpc3BsYXlUZXh0PjxyZWNvcmQ+PHJlYy1udW1iZXI+NTk1PC9y
ZWMtbnVtYmVyPjxmb3JlaWduLWtleXM+PGtleSBhcHA9IkVOIiBkYi1pZD0ic3R6dnh2ZjVsdHpy
emdlYWVydDV3dmRieHdlMjJ2NWZ2Znh2IiB0aW1lc3RhbXA9IjE0MTM4NzczMTgiPjU5NTwva2V5
PjwvZm9yZWlnbi1rZXlzPjxyZWYtdHlwZSBuYW1lPSJKb3VybmFsIEFydGljbGUiPjE3PC9yZWYt
dHlwZT48Y29udHJpYnV0b3JzPjxhdXRob3JzPjxhdXRob3I+Q292aWVsbG8sIE5pY29sZSBFLjwv
YXV0aG9yPjxhdXRob3I+Sm9zZXBoLCBSaWNoYXJkIE0uPC9hdXRob3I+PC9hdXRob3JzPjwvY29u
dHJpYnV0b3JzPjx0aXRsZXM+PHRpdGxlPkNyZWF0aW5nIE1ham9yIElubm92YXRpb25zIHdpdGgg
Q3VzdG9tZXJzOiBJbnNpZ2h0cyBmcm9tIFNtYWxsIGFuZCBZb3VuZyBUZWNobm9sb2d5IEZpcm1z
PC90aXRsZT48c2Vjb25kYXJ5LXRpdGxlPkpvdXJuYWwgb2YgTWFya2V0aW5nPC9zZWNvbmRhcnkt
dGl0bGU+PC90aXRsZXM+PHBlcmlvZGljYWw+PGZ1bGwtdGl0bGU+Sm91cm5hbCBvZiBNYXJrZXRp
bmc8L2Z1bGwtdGl0bGU+PC9wZXJpb2RpY2FsPjxwYWdlcz44Ny0xMDQ8L3BhZ2VzPjx2b2x1bWU+
NzY8L3ZvbHVtZT48bnVtYmVyPjY8L251bWJlcj48ZGF0ZXM+PHllYXI+MjAxMjwveWVhcj48cHVi
LWRhdGVzPjxkYXRlPjIwMTQvMTAvMjE8L2RhdGU+PC9wdWItZGF0ZXM+PC9kYXRlcz48cHVibGlz
aGVyPkFtZXJpY2FuIE1hcmtldGluZyBBc3NvY2lhdGlvbjwvcHVibGlzaGVyPjxpc2JuPjAwMjIt
MjQyOTwvaXNibj48dXJscz48cmVsYXRlZC11cmxzPjx1cmw+aHR0cDovL2R4LmRvaS5vcmcvMTAu
MTUwOS9qbS4xMC4wNDE4PC91cmw+PC9yZWxhdGVkLXVybHM+PC91cmxzPjxlbGVjdHJvbmljLXJl
c291cmNlLW51bT4xMC4xNTA5L2ptLjEwLjA0MTg8L2VsZWN0cm9uaWMtcmVzb3VyY2UtbnVtPjwv
cmVjb3JkPjwvQ2l0ZT48Q2l0ZT48QXV0aG9yPlJlYWQ8L0F1dGhvcj48WWVhcj4yMDA5PC9ZZWFy
PjxSZWNOdW0+Njk8L1JlY051bT48cmVjb3JkPjxyZWMtbnVtYmVyPjY5PC9yZWMtbnVtYmVyPjxm
b3JlaWduLWtleXM+PGtleSBhcHA9IkVOIiBkYi1pZD0ic3R6dnh2ZjVsdHpyemdlYWVydDV3dmRi
eHdlMjJ2NWZ2Znh2IiB0aW1lc3RhbXA9IjAiPjY5PC9rZXk+PGtleSBhcHA9IkVOV2ViIiBkYi1p
ZD0iVTBGREpBcllFdVlBQUFQWWJmVSI+NDE1PC9rZXk+PC9mb3JlaWduLWtleXM+PHJlZi10eXBl
IG5hbWU9IkpvdXJuYWwgQXJ0aWNsZSI+MTc8L3JlZi10eXBlPjxjb250cmlidXRvcnM+PGF1dGhv
cnM+PGF1dGhvcj5SZWFkLCBTdHVhcnQ8L2F1dGhvcj48YXV0aG9yPkRldywgTmljaG9sYXM8L2F1
dGhvcj48YXV0aG9yPlNhcmFzdmF0aHksIFNhcmFzIEQuPC9hdXRob3I+PGF1dGhvcj5Tb25nLCBN
aWNoYWVsPC9hdXRob3I+PGF1dGhvcj5XaWx0YmFuaywgUm9iZXJ0PC9hdXRob3I+PC9hdXRob3Jz
PjwvY29udHJpYnV0b3JzPjx0aXRsZXM+PHRpdGxlPk1hcmtldGluZyBVbmRlciBVbmNlcnRhaW50
eTogVGhlIExvZ2ljIG9mIGFuIEVmZmVjdHVhbCBBcHByb2FjaDwvdGl0bGU+PHNlY29uZGFyeS10
aXRsZT5Kb3VybmFsIG9mIE1hcmtldGluZzwvc2Vjb25kYXJ5LXRpdGxlPjwvdGl0bGVzPjxwZXJp
b2RpY2FsPjxmdWxsLXRpdGxlPkpvdXJuYWwgb2YgTWFya2V0aW5nPC9mdWxsLXRpdGxlPjwvcGVy
aW9kaWNhbD48cGFnZXM+MS0xODwvcGFnZXM+PHZvbHVtZT43Mzwvdm9sdW1lPjxudW1iZXI+Mzwv
bnVtYmVyPjxrZXl3b3Jkcz48a2V5d29yZD5NQVJLRVRJTkc8L2tleXdvcmQ+PGtleXdvcmQ+QlVT
SU5FU1NQRU9QTEU8L2tleXdvcmQ+PGtleXdvcmQ+REVDSVNJT04gbWFraW5nPC9rZXl3b3JkPjxr
ZXl3b3JkPkxPR0lDPC9rZXl3b3JkPjxrZXl3b3JkPlVOQ0VSVEFJTlRZPC9rZXl3b3JkPjxrZXl3
b3JkPlBST1RPQ09MIGFuYWx5c2lzIChDb2duaXRpb24pPC9rZXl3b3JkPjxrZXl3b3JkPmNvY3Jl
YXRpb248L2tleXdvcmQ+PGtleXdvcmQ+ZWZmZWN0dWF0aW9uPC9rZXl3b3JkPjxrZXl3b3JkPmV4
cGVydGlzZTwva2V5d29yZD48a2V5d29yZD5zZXJ2aWNlLWRvbWluYW50IGxvZ2ljPC9rZXl3b3Jk
Pjwva2V5d29yZHM+PGRhdGVzPjx5ZWFyPjIwMDk8L3llYXI+PC9kYXRlcz48cHVibGlzaGVyPkFt
ZXJpY2FuIE1hcmtldGluZyBBc3NvY2lhdGlvbjwvcHVibGlzaGVyPjxpc2JuPjAwMjIyNDI5PC9p
c2JuPjx1cmxzPjxyZWxhdGVkLXVybHM+PHVybD4xMC4xNTA5L2pta2cuNzMuMy4xPC91cmw+PHVy
bD5odHRwOi8vc2VhcmNoLmVic2NvaG9zdC5jb20vbG9naW4uYXNweD9kaXJlY3Q9dHJ1ZSZhbXA7
ZGI9YnVoJmFtcDtBTj0zNzI1NTExNyZhbXA7c2l0ZT1laG9zdC1saXZlPC91cmw+PC9yZWxhdGVk
LXVybHM+PC91cmxzPjwvcmVjb3JkPjwvQ2l0ZT48Q2l0ZT48QXV0aG9yPk1vb3JtYW48L0F1dGhv
cj48WWVhcj4xOTk4PC9ZZWFyPjxSZWNOdW0+ODI8L1JlY051bT48cmVjb3JkPjxyZWMtbnVtYmVy
PjgyPC9yZWMtbnVtYmVyPjxmb3JlaWduLWtleXM+PGtleSBhcHA9IkVOIiBkYi1pZD0ic3R6dnh2
ZjVsdHpyemdlYWVydDV3dmRieHdlMjJ2NWZ2Znh2IiB0aW1lc3RhbXA9IjAiPjgyPC9rZXk+PGtl
eSBhcHA9IkVOV2ViIiBkYi1pZD0iVTBGREpBcllFdVlBQUFQWWJmVSI+MzU0PC9rZXk+PC9mb3Jl
aWduLWtleXM+PHJlZi10eXBlIG5hbWU9IkpvdXJuYWwgQXJ0aWNsZSI+MTc8L3JlZi10eXBlPjxj
b250cmlidXRvcnM+PGF1dGhvcnM+PGF1dGhvcj5Nb29ybWFuLCBDaHJpc3RpbmU8L2F1dGhvcj48
YXV0aG9yPk1pbmVyLCBBbm5lIFMuPC9hdXRob3I+PC9hdXRob3JzPjwvY29udHJpYnV0b3JzPjx0
aXRsZXM+PHRpdGxlPlRoZSBDb252ZXJnZW5jZSBvZiBQbGFubmluZyBhbmQgRXhlY3V0aW9uOiBJ
bXByb3Zpc2F0aW9uIGluIE5ldyBQcm9kdWN0IERldmVsb3BtZW50PC90aXRsZT48c2Vjb25kYXJ5
LXRpdGxlPkpvdXJuYWwgb2YgTWFya2V0aW5nPC9zZWNvbmRhcnktdGl0bGU+PC90aXRsZXM+PHBl
cmlvZGljYWw+PGZ1bGwtdGl0bGU+Sm91cm5hbCBvZiBNYXJrZXRpbmc8L2Z1bGwtdGl0bGU+PC9w
ZXJpb2RpY2FsPjxwYWdlcz4xLTIwPC9wYWdlcz48dm9sdW1lPjYyPC92b2x1bWU+PG51bWJlcj4z
PC9udW1iZXI+PGtleXdvcmRzPjxrZXl3b3JkPk5FVyBwcm9kdWN0cyAtLSBNYXJrZXRpbmc8L2tl
eXdvcmQ+PGtleXdvcmQ+TUFSS0VUSU5HIC0tIFBsYW5uaW5nPC9rZXl3b3JkPjxrZXl3b3JkPlBS
T0RVQ1QgbWFuYWdlbWVudDwva2V5d29yZD48a2V5d29yZD5NQVJLRVRJTkcgc3RyYXRlZ3k8L2tl
eXdvcmQ+PGtleXdvcmQ+QlVTSU5FU1MgcGxhbm5pbmc8L2tleXdvcmQ+PGtleXdvcmQ+SU5EVVNU
UklBTCBtYW5hZ2VtZW50IC0tIFJlc2VhcmNoPC9rZXl3b3JkPjxrZXl3b3JkPlJFU0VBUkNILCBJ
bmR1c3RyaWFsPC9rZXl3b3JkPjxrZXl3b3JkPk1BUktFVElORyByZXNlYXJjaDwva2V5d29yZD48
a2V5d29yZD5PUkdBTklaQVRJT05BTCBiZWhhdmlvcjwva2V5d29yZD48a2V5d29yZD5SRVNFQVJD
SDwva2V5d29yZD48L2tleXdvcmRzPjxkYXRlcz48eWVhcj4xOTk4PC95ZWFyPjwvZGF0ZXM+PHB1
Ymxpc2hlcj5BbWVyaWNhbiBNYXJrZXRpbmcgQXNzb2NpYXRpb248L3B1Ymxpc2hlcj48aXNibj4w
MDIyMjQyOTwvaXNibj48dXJscz48cmVsYXRlZC11cmxzPjx1cmw+aHR0cDovL3NlYXJjaC5lYnNj
b2hvc3QuY29tL2xvZ2luLmFzcHg/ZGlyZWN0PXRydWUmYW1wO2RiPWJ1aCZhbXA7QU49ODEzNzE4
JmFtcDtzaXRlPWVob3N0LWxpdmU8L3VybD48L3JlbGF0ZWQtdXJscz48L3VybHM+PC9yZWNvcmQ+
PC9DaXRlPjwvRW5kTm90ZT4A
</w:fldData>
        </w:fldChar>
      </w:r>
      <w:r w:rsidRPr="00D3763B">
        <w:instrText xml:space="preserve"> ADDIN EN.CITE.DATA </w:instrText>
      </w:r>
      <w:r w:rsidRPr="00D3763B">
        <w:fldChar w:fldCharType="end"/>
      </w:r>
      <w:r w:rsidRPr="00D3763B">
        <w:fldChar w:fldCharType="separate"/>
      </w:r>
      <w:r w:rsidRPr="00D3763B">
        <w:rPr>
          <w:noProof/>
        </w:rPr>
        <w:t>(e.g., Coviello and Joseph 2012; Moorman and Miner 1998; Read et al. 2009)</w:t>
      </w:r>
      <w:r w:rsidRPr="00D3763B">
        <w:fldChar w:fldCharType="end"/>
      </w:r>
      <w:r w:rsidRPr="00D3763B">
        <w:t>.</w:t>
      </w:r>
      <w:r w:rsidRPr="009B221D">
        <w:t xml:space="preserve"> </w:t>
      </w:r>
      <w:r>
        <w:t xml:space="preserve">Specifically, we make the following contributions to the literature. First, we establish the domain of the </w:t>
      </w:r>
      <w:r w:rsidRPr="007410D9">
        <w:rPr>
          <w:i/>
        </w:rPr>
        <w:t>market scoping</w:t>
      </w:r>
      <w:r>
        <w:t xml:space="preserve"> construct and contextualize </w:t>
      </w:r>
      <w:r w:rsidRPr="0000584A">
        <w:t xml:space="preserve">it in the </w:t>
      </w:r>
      <w:r>
        <w:t xml:space="preserve">broader </w:t>
      </w:r>
      <w:r w:rsidRPr="0000584A">
        <w:t>literatur</w:t>
      </w:r>
      <w:r>
        <w:t xml:space="preserve">e. Second, we introduce the concept of </w:t>
      </w:r>
      <w:r w:rsidRPr="00D3763B">
        <w:rPr>
          <w:i/>
        </w:rPr>
        <w:t>market scoping mindset</w:t>
      </w:r>
      <w:r>
        <w:t xml:space="preserve"> </w:t>
      </w:r>
      <w:r w:rsidR="00D53C56">
        <w:t>which refers to</w:t>
      </w:r>
      <w:r>
        <w:t xml:space="preserve"> managers’</w:t>
      </w:r>
      <w:r w:rsidRPr="00C350E6">
        <w:t xml:space="preserve"> preferences </w:t>
      </w:r>
      <w:r>
        <w:t>regarding the resolution of</w:t>
      </w:r>
      <w:r w:rsidRPr="00C350E6">
        <w:t xml:space="preserve"> market ambiguity.</w:t>
      </w:r>
      <w:r>
        <w:t xml:space="preserve"> This mindset manifests as market ambiguity avoidance (i.e., </w:t>
      </w:r>
      <w:r w:rsidR="00E14664">
        <w:t>preference for</w:t>
      </w:r>
      <w:r>
        <w:t xml:space="preserve"> an early resolution of market </w:t>
      </w:r>
      <w:r w:rsidR="00DC599C">
        <w:t>ambiguity</w:t>
      </w:r>
      <w:r>
        <w:t xml:space="preserve">) or market ambiguity acceptance (i.e., </w:t>
      </w:r>
      <w:r w:rsidR="00E14664">
        <w:t>preference for</w:t>
      </w:r>
      <w:r>
        <w:t xml:space="preserve"> a gradual resolu</w:t>
      </w:r>
      <w:r w:rsidR="000528A4">
        <w:t xml:space="preserve">tion of market </w:t>
      </w:r>
      <w:r w:rsidR="00DC599C">
        <w:t>ambiguity</w:t>
      </w:r>
      <w:r w:rsidR="000528A4">
        <w:t xml:space="preserve">). </w:t>
      </w:r>
      <w:r>
        <w:t xml:space="preserve">Third, </w:t>
      </w:r>
      <w:r w:rsidRPr="006D11E1">
        <w:t xml:space="preserve">we show </w:t>
      </w:r>
      <w:r w:rsidR="00E14664">
        <w:t>how</w:t>
      </w:r>
      <w:r w:rsidRPr="006D11E1">
        <w:t xml:space="preserve"> market ambiguity avoidance and acceptance </w:t>
      </w:r>
      <w:r>
        <w:t xml:space="preserve">shape </w:t>
      </w:r>
      <w:r w:rsidRPr="006D11E1">
        <w:t xml:space="preserve">market </w:t>
      </w:r>
      <w:r>
        <w:t xml:space="preserve">space decisions and outcomes. </w:t>
      </w:r>
      <w:r w:rsidR="00E14664">
        <w:t>Overall, o</w:t>
      </w:r>
      <w:r>
        <w:t xml:space="preserve">ur </w:t>
      </w:r>
      <w:r w:rsidR="000528A4">
        <w:t>evidence and theorizing suggest</w:t>
      </w:r>
      <w:r>
        <w:t xml:space="preserve"> </w:t>
      </w:r>
      <w:r w:rsidRPr="00C01F05">
        <w:t>that market ambiguity avoidance</w:t>
      </w:r>
      <w:r w:rsidR="00EC3459">
        <w:t>—although focused on end-</w:t>
      </w:r>
      <w:r>
        <w:t xml:space="preserve">users—is more </w:t>
      </w:r>
      <w:r w:rsidRPr="00C01F05">
        <w:t xml:space="preserve">likely to result in failure </w:t>
      </w:r>
      <w:r>
        <w:t xml:space="preserve">in the context of early stage technologies. </w:t>
      </w:r>
      <w:r w:rsidRPr="00C01F05">
        <w:t>In contrast, market ambiguity acceptance</w:t>
      </w:r>
      <w:r>
        <w:t>—even though it initiall</w:t>
      </w:r>
      <w:r w:rsidR="00EC3459">
        <w:t>y draws attention away from end-</w:t>
      </w:r>
      <w:r>
        <w:t xml:space="preserve">users—may ultimately </w:t>
      </w:r>
      <w:r w:rsidRPr="00C01F05">
        <w:t>help</w:t>
      </w:r>
      <w:r>
        <w:t xml:space="preserve"> </w:t>
      </w:r>
      <w:r w:rsidRPr="00C01F05">
        <w:t xml:space="preserve">managers </w:t>
      </w:r>
      <w:r>
        <w:t xml:space="preserve">establish more viable </w:t>
      </w:r>
      <w:r w:rsidRPr="00C01F05">
        <w:t>market spaces.</w:t>
      </w:r>
      <w:r>
        <w:t xml:space="preserve"> </w:t>
      </w:r>
      <w:r w:rsidR="00D53C56">
        <w:t xml:space="preserve">Our insights advance theory development in several areas, such as effectuation theory </w:t>
      </w:r>
      <w:r w:rsidR="00D53C56">
        <w:fldChar w:fldCharType="begin"/>
      </w:r>
      <w:r w:rsidR="00D53C56">
        <w:instrText xml:space="preserve"> ADDIN EN.CITE &lt;EndNote&gt;&lt;Cite&gt;&lt;Author&gt;Sarasvathy&lt;/Author&gt;&lt;Year&gt;2001&lt;/Year&gt;&lt;RecNum&gt;68&lt;/RecNum&gt;&lt;DisplayText&gt;(Sarasvathy 2001)&lt;/DisplayText&gt;&lt;record&gt;&lt;rec-number&gt;68&lt;/rec-number&gt;&lt;foreign-keys&gt;&lt;key app="EN" db-id="stzvxvf5ltzrzgeaert5wvdbxwe22v5fvfxv" timestamp="0"&gt;68&lt;/key&gt;&lt;key app="ENWeb" db-id="U0FDJArYEuYAAAPYbfU"&gt;432&lt;/key&gt;&lt;/foreign-keys&gt;&lt;ref-type name="Journal Article"&gt;17&lt;/ref-type&gt;&lt;contributors&gt;&lt;authors&gt;&lt;author&gt;Sarasvathy, S. D.&lt;/author&gt;&lt;/authors&gt;&lt;/contributors&gt;&lt;titles&gt;&lt;title&gt;Causation and Effectuation: Toward a Theoretical Shift from Economic Inevitability to Entrepreneurial Contingency&lt;/title&gt;&lt;secondary-title&gt;Academy of Management Review&lt;/secondary-title&gt;&lt;/titles&gt;&lt;periodical&gt;&lt;full-title&gt;Academy of Management Review&lt;/full-title&gt;&lt;/periodical&gt;&lt;pages&gt;243-263&lt;/pages&gt;&lt;volume&gt;26&lt;/volume&gt;&lt;number&gt;2&lt;/number&gt;&lt;keywords&gt;&lt;keyword&gt;INDUSTRIAL management&lt;/keyword&gt;&lt;keyword&gt;ORGANIZATIONAL behavior&lt;/keyword&gt;&lt;keyword&gt;ENTREPRENEURSHIP&lt;/keyword&gt;&lt;keyword&gt;ORGANIZATIONAL effectiveness&lt;/keyword&gt;&lt;keyword&gt;MANAGEMENT science&lt;/keyword&gt;&lt;keyword&gt;ORGANIZATION&lt;/keyword&gt;&lt;keyword&gt;RESEARCH&lt;/keyword&gt;&lt;keyword&gt;CONTINGENCY theory (Management)&lt;/keyword&gt;&lt;keyword&gt;MANAGEMENT -- Research&lt;/keyword&gt;&lt;keyword&gt;CAUSATION&lt;/keyword&gt;&lt;keyword&gt;EMPIRICISM&lt;/keyword&gt;&lt;/keywords&gt;&lt;dates&gt;&lt;year&gt;2001&lt;/year&gt;&lt;/dates&gt;&lt;publisher&gt;Academy of Management&lt;/publisher&gt;&lt;isbn&gt;03637425&lt;/isbn&gt;&lt;urls&gt;&lt;related-urls&gt;&lt;url&gt;http://search.ebscohost.com/login.aspx?direct=true&amp;amp;db=buh&amp;amp;AN=4378020&amp;amp;site=ehost-live&lt;/url&gt;&lt;/related-urls&gt;&lt;/urls&gt;&lt;/record&gt;&lt;/Cite&gt;&lt;/EndNote&gt;</w:instrText>
      </w:r>
      <w:r w:rsidR="00D53C56">
        <w:fldChar w:fldCharType="separate"/>
      </w:r>
      <w:r w:rsidR="00D53C56">
        <w:rPr>
          <w:noProof/>
        </w:rPr>
        <w:t>(Sarasvathy 2001)</w:t>
      </w:r>
      <w:r w:rsidR="00D53C56">
        <w:fldChar w:fldCharType="end"/>
      </w:r>
      <w:r w:rsidR="00D53C56">
        <w:t xml:space="preserve">, boundary-spanning search </w:t>
      </w:r>
      <w:r w:rsidR="00D53C56">
        <w:fldChar w:fldCharType="begin"/>
      </w:r>
      <w:r w:rsidR="00D53C56">
        <w:instrText xml:space="preserve"> ADDIN EN.CITE &lt;EndNote&gt;&lt;Cite&gt;&lt;Author&gt;Rosenkopf&lt;/Author&gt;&lt;Year&gt;2001&lt;/Year&gt;&lt;RecNum&gt;71&lt;/RecNum&gt;&lt;DisplayText&gt;(Rosenkopf and Nerkar 2001)&lt;/DisplayText&gt;&lt;record&gt;&lt;rec-number&gt;71&lt;/rec-number&gt;&lt;foreign-keys&gt;&lt;key app="EN" db-id="stzvxvf5ltzrzgeaert5wvdbxwe22v5fvfxv" timestamp="0"&gt;71&lt;/key&gt;&lt;key app="ENWeb" db-id="U0FDJArYEuYAAAPYbfU"&gt;426&lt;/key&gt;&lt;/foreign-keys&gt;&lt;ref-type name="Journal Article"&gt;17&lt;/ref-type&gt;&lt;contributors&gt;&lt;authors&gt;&lt;author&gt;Rosenkopf, Lori&lt;/author&gt;&lt;author&gt;Nerkar, Atul&lt;/author&gt;&lt;/authors&gt;&lt;/contributors&gt;&lt;titles&gt;&lt;title&gt;Beyond Local Search: Boundary-Spanning, Exploration, and Impact in the Optical Disc Industry&lt;/title&gt;&lt;secondary-title&gt;Strategic Management Journal&lt;/secondary-title&gt;&lt;/titles&gt;&lt;periodical&gt;&lt;full-title&gt;Strategic Management Journal&lt;/full-title&gt;&lt;/periodical&gt;&lt;pages&gt;287-306&lt;/pages&gt;&lt;volume&gt;22&lt;/volume&gt;&lt;number&gt;4&lt;/number&gt;&lt;keywords&gt;&lt;keyword&gt;ORGANIZATIONAL learning&lt;/keyword&gt;&lt;keyword&gt;RESEARCH&lt;/keyword&gt;&lt;keyword&gt;TECHNOLOGICAL innovations&lt;/keyword&gt;&lt;keyword&gt;KNOWLEDGE management&lt;/keyword&gt;&lt;keyword&gt;RESEARCH &amp;amp; development&lt;/keyword&gt;&lt;keyword&gt;ABSORPTIVE capacity (Economics)&lt;/keyword&gt;&lt;keyword&gt;HIGH technology industries&lt;/keyword&gt;&lt;keyword&gt;STRATEGIC planning&lt;/keyword&gt;&lt;keyword&gt;MANAGEMENT -- Research&lt;/keyword&gt;&lt;keyword&gt;KNOWLEDGE transfer (Communication)&lt;/keyword&gt;&lt;keyword&gt;boundary-spanning&lt;/keyword&gt;&lt;keyword&gt;innovation&lt;/keyword&gt;&lt;keyword&gt;knowledge creation&lt;/keyword&gt;&lt;keyword&gt;patent data&lt;/keyword&gt;&lt;/keywords&gt;&lt;dates&gt;&lt;year&gt;2001&lt;/year&gt;&lt;/dates&gt;&lt;isbn&gt;01432095&lt;/isbn&gt;&lt;urls&gt;&lt;related-urls&gt;&lt;url&gt;10.1002/SMJ.160&lt;/url&gt;&lt;url&gt;http://search.ebscohost.com/login.aspx?direct=true&amp;amp;db=buh&amp;amp;AN=6037653&amp;amp;site=ehost-live&lt;/url&gt;&lt;/related-urls&gt;&lt;/urls&gt;&lt;/record&gt;&lt;/Cite&gt;&lt;/EndNote&gt;</w:instrText>
      </w:r>
      <w:r w:rsidR="00D53C56">
        <w:fldChar w:fldCharType="separate"/>
      </w:r>
      <w:r w:rsidR="00D53C56">
        <w:rPr>
          <w:noProof/>
        </w:rPr>
        <w:t>(Rosenkopf and Nerkar 2001)</w:t>
      </w:r>
      <w:r w:rsidR="00D53C56">
        <w:fldChar w:fldCharType="end"/>
      </w:r>
      <w:r w:rsidR="00D53C56">
        <w:t xml:space="preserve">, networks of learning </w:t>
      </w:r>
      <w:r w:rsidR="00D53C56">
        <w:fldChar w:fldCharType="begin"/>
      </w:r>
      <w:r w:rsidR="00D53C56">
        <w:instrText xml:space="preserve"> ADDIN EN.CITE &lt;EndNote&gt;&lt;Cite&gt;&lt;Author&gt;Powell&lt;/Author&gt;&lt;Year&gt;1996&lt;/Year&gt;&lt;RecNum&gt;484&lt;/RecNum&gt;&lt;DisplayText&gt;(Powell et al. 1996)&lt;/DisplayText&gt;&lt;record&gt;&lt;rec-number&gt;484&lt;/rec-number&gt;&lt;foreign-keys&gt;&lt;key app="EN" db-id="stzvxvf5ltzrzgeaert5wvdbxwe22v5fvfxv" timestamp="1395082321"&gt;484&lt;/key&gt;&lt;key app="ENWeb" db-id="U0FDJArYEuYAAAPYbfU"&gt;395&lt;/key&gt;&lt;/foreign-keys&gt;&lt;ref-type name="Journal Article"&gt;17&lt;/ref-type&gt;&lt;contributors&gt;&lt;authors&gt;&lt;author&gt;Powell, Walter W.&lt;/author&gt;&lt;author&gt;Koput, Kenneth W.&lt;/author&gt;&lt;author&gt;Smith-Doerr, Laurel&lt;/author&gt;&lt;/authors&gt;&lt;/contributors&gt;&lt;titles&gt;&lt;title&gt;Interorganizational Collaboration and the Locus of Innovation: Networks of Learning in Biotechnology&lt;/title&gt;&lt;secondary-title&gt;Administrative Science Quarterly&lt;/secondary-title&gt;&lt;/titles&gt;&lt;periodical&gt;&lt;full-title&gt;Administrative Science Quarterly&lt;/full-title&gt;&lt;/periodical&gt;&lt;pages&gt;116-145&lt;/pages&gt;&lt;volume&gt;41&lt;/volume&gt;&lt;number&gt;1&lt;/number&gt;&lt;dates&gt;&lt;year&gt;1996&lt;/year&gt;&lt;/dates&gt;&lt;publisher&gt;Sage Publications, Inc. on behalf of the Johnson Graduate School of Management, Cornell University&lt;/publisher&gt;&lt;isbn&gt;00018392&lt;/isbn&gt;&lt;urls&gt;&lt;related-urls&gt;&lt;url&gt;http://www.jstor.org/stable/2393988&lt;/url&gt;&lt;/related-urls&gt;&lt;/urls&gt;&lt;electronic-resource-num&gt;10.2307/2393988&lt;/electronic-resource-num&gt;&lt;/record&gt;&lt;/Cite&gt;&lt;/EndNote&gt;</w:instrText>
      </w:r>
      <w:r w:rsidR="00D53C56">
        <w:fldChar w:fldCharType="separate"/>
      </w:r>
      <w:r w:rsidR="00D53C56">
        <w:rPr>
          <w:noProof/>
        </w:rPr>
        <w:t>(Powell et al. 1996)</w:t>
      </w:r>
      <w:r w:rsidR="00D53C56">
        <w:fldChar w:fldCharType="end"/>
      </w:r>
      <w:r w:rsidR="00D53C56">
        <w:t>, and</w:t>
      </w:r>
      <w:r w:rsidR="00D53C56" w:rsidRPr="0005501C">
        <w:t xml:space="preserve"> </w:t>
      </w:r>
      <w:r w:rsidR="00D53C56">
        <w:t xml:space="preserve">market opportunity formation </w:t>
      </w:r>
      <w:r w:rsidR="00D53C56">
        <w:fldChar w:fldCharType="begin"/>
      </w:r>
      <w:r w:rsidR="00D53C56">
        <w:instrText xml:space="preserve"> ADDIN EN.CITE &lt;EndNote&gt;&lt;Cite&gt;&lt;Author&gt;Gruber&lt;/Author&gt;&lt;Year&gt;2013&lt;/Year&gt;&lt;RecNum&gt;582&lt;/RecNum&gt;&lt;DisplayText&gt;(Gruber et al. 2013)&lt;/DisplayText&gt;&lt;record&gt;&lt;rec-number&gt;582&lt;/rec-number&gt;&lt;foreign-keys&gt;&lt;key app="EN" db-id="stzvxvf5ltzrzgeaert5wvdbxwe22v5fvfxv" timestamp="1398184882"&gt;582&lt;/key&gt;&lt;/foreign-keys&gt;&lt;ref-type name="Journal Article"&gt;17&lt;/ref-type&gt;&lt;contributors&gt;&lt;authors&gt;&lt;author&gt;Gruber, Marc&lt;/author&gt;&lt;author&gt;MacMillan, Ian C.&lt;/author&gt;&lt;author&gt;Thompson, James D.&lt;/author&gt;&lt;/authors&gt;&lt;/contributors&gt;&lt;titles&gt;&lt;title&gt;Escaping the Prior Knowledge Corridor: What Shapes the Number and Variety of Market Opportunities Identified Before Market Entry of Technology Start-ups?&lt;/title&gt;&lt;secondary-title&gt;Organization Science&lt;/secondary-title&gt;&lt;/titles&gt;&lt;periodical&gt;&lt;full-title&gt;Organization Science&lt;/full-title&gt;&lt;/periodical&gt;&lt;pages&gt;280-300&lt;/pages&gt;&lt;volume&gt;24&lt;/volume&gt;&lt;number&gt;1&lt;/number&gt;&lt;dates&gt;&lt;year&gt;2013&lt;/year&gt;&lt;/dates&gt;&lt;urls&gt;&lt;related-urls&gt;&lt;url&gt;http://pubsonline.informs.org/doi/abs/10.1287/orsc.1110.0721&lt;/url&gt;&lt;/related-urls&gt;&lt;/urls&gt;&lt;electronic-resource-num&gt;doi:10.1287/orsc.1110.0721&lt;/electronic-resource-num&gt;&lt;/record&gt;&lt;/Cite&gt;&lt;/EndNote&gt;</w:instrText>
      </w:r>
      <w:r w:rsidR="00D53C56">
        <w:fldChar w:fldCharType="separate"/>
      </w:r>
      <w:r w:rsidR="00D53C56">
        <w:rPr>
          <w:noProof/>
        </w:rPr>
        <w:t>(Gruber et al. 2013)</w:t>
      </w:r>
      <w:r w:rsidR="00D53C56">
        <w:fldChar w:fldCharType="end"/>
      </w:r>
      <w:r w:rsidR="00D53C56">
        <w:t xml:space="preserve">.  </w:t>
      </w:r>
    </w:p>
    <w:p w14:paraId="0B555BD4" w14:textId="5AB603CD" w:rsidR="000153CC" w:rsidRDefault="000153CC" w:rsidP="000153CC">
      <w:pPr>
        <w:spacing w:after="0" w:line="480" w:lineRule="auto"/>
        <w:ind w:firstLine="567"/>
        <w:jc w:val="left"/>
      </w:pPr>
      <w:r>
        <w:t xml:space="preserve">This paper is structured as follows. We begin by describing the conceptual context of market scoping and our </w:t>
      </w:r>
      <w:r w:rsidR="00850885">
        <w:t>discovery-oriented theory development approach.</w:t>
      </w:r>
      <w:r>
        <w:t xml:space="preserve"> Next, we develop our theory of market scoping along with a set of research propositions and discuss </w:t>
      </w:r>
      <w:r w:rsidRPr="00046E9C">
        <w:t>implications</w:t>
      </w:r>
      <w:r>
        <w:t xml:space="preserve"> for research</w:t>
      </w:r>
      <w:r w:rsidRPr="00046E9C">
        <w:t xml:space="preserve"> and </w:t>
      </w:r>
      <w:r w:rsidR="00850885">
        <w:t>practice. We end</w:t>
      </w:r>
      <w:r>
        <w:t xml:space="preserve"> with an overview of key</w:t>
      </w:r>
      <w:r w:rsidR="00850885">
        <w:t xml:space="preserve"> concepts and</w:t>
      </w:r>
      <w:r>
        <w:t xml:space="preserve"> </w:t>
      </w:r>
      <w:r w:rsidR="00850885">
        <w:t>their operationalization and offer an agenda for future research on market scoping</w:t>
      </w:r>
      <w:r>
        <w:t xml:space="preserve">. </w:t>
      </w:r>
    </w:p>
    <w:p w14:paraId="64B08C5C" w14:textId="77777777" w:rsidR="000153CC" w:rsidRDefault="000153CC" w:rsidP="000153CC">
      <w:pPr>
        <w:spacing w:after="0" w:line="480" w:lineRule="auto"/>
        <w:jc w:val="center"/>
        <w:rPr>
          <w:b/>
        </w:rPr>
      </w:pPr>
      <w:r>
        <w:rPr>
          <w:b/>
        </w:rPr>
        <w:lastRenderedPageBreak/>
        <w:t>Conceptual Background of Market Scoping</w:t>
      </w:r>
    </w:p>
    <w:p w14:paraId="6405960A" w14:textId="311E27CE" w:rsidR="000153CC" w:rsidRPr="005208F1" w:rsidRDefault="000153CC" w:rsidP="000153CC">
      <w:pPr>
        <w:spacing w:after="0" w:line="480" w:lineRule="auto"/>
        <w:jc w:val="left"/>
        <w:rPr>
          <w:b/>
          <w:i/>
        </w:rPr>
      </w:pPr>
      <w:r>
        <w:rPr>
          <w:b/>
          <w:i/>
        </w:rPr>
        <w:t xml:space="preserve">Definitions: </w:t>
      </w:r>
      <w:r w:rsidRPr="005208F1">
        <w:rPr>
          <w:b/>
          <w:i/>
        </w:rPr>
        <w:t>Early Stage Technologies</w:t>
      </w:r>
      <w:r>
        <w:rPr>
          <w:b/>
          <w:i/>
        </w:rPr>
        <w:t xml:space="preserve">, </w:t>
      </w:r>
      <w:r w:rsidR="00844F4C">
        <w:rPr>
          <w:b/>
          <w:i/>
        </w:rPr>
        <w:t xml:space="preserve">Market Spaces, and </w:t>
      </w:r>
      <w:r>
        <w:rPr>
          <w:b/>
          <w:i/>
        </w:rPr>
        <w:t xml:space="preserve">Market Ambiguity </w:t>
      </w:r>
    </w:p>
    <w:p w14:paraId="4559D7B2" w14:textId="57F24E4E" w:rsidR="000153CC" w:rsidRDefault="000153CC" w:rsidP="000153CC">
      <w:pPr>
        <w:spacing w:after="0" w:line="480" w:lineRule="auto"/>
        <w:jc w:val="left"/>
      </w:pPr>
      <w:r>
        <w:t xml:space="preserve">Table </w:t>
      </w:r>
      <w:r w:rsidR="00791DBE">
        <w:t>5</w:t>
      </w:r>
      <w:r>
        <w:t xml:space="preserve"> presents definitions of all concepts employed in our theory devel</w:t>
      </w:r>
      <w:r w:rsidR="000528A4">
        <w:t>opment effort. We introduce these definitions</w:t>
      </w:r>
      <w:r>
        <w:t xml:space="preserve"> in various sections </w:t>
      </w:r>
      <w:r w:rsidR="004361A7">
        <w:t>of</w:t>
      </w:r>
      <w:r>
        <w:t xml:space="preserve"> the paper. In this section, we elaborate on an initial set of constructs to establish a theoretical backdrop for our subsequent discussions.</w:t>
      </w:r>
    </w:p>
    <w:p w14:paraId="22B4AE3E" w14:textId="17DD051F" w:rsidR="000153CC" w:rsidRDefault="000153CC" w:rsidP="000153CC">
      <w:pPr>
        <w:spacing w:after="0" w:line="480" w:lineRule="auto"/>
        <w:ind w:firstLine="567"/>
        <w:jc w:val="left"/>
      </w:pPr>
      <w:r>
        <w:rPr>
          <w:i/>
        </w:rPr>
        <w:t>E</w:t>
      </w:r>
      <w:r w:rsidRPr="00D3763B">
        <w:rPr>
          <w:i/>
        </w:rPr>
        <w:t>arly stage technolog</w:t>
      </w:r>
      <w:r>
        <w:rPr>
          <w:i/>
        </w:rPr>
        <w:t xml:space="preserve">ies </w:t>
      </w:r>
      <w:r>
        <w:t>represent n</w:t>
      </w:r>
      <w:r w:rsidRPr="00250E25">
        <w:t xml:space="preserve">ascent </w:t>
      </w:r>
      <w:r>
        <w:t xml:space="preserve">scientific and/or technical </w:t>
      </w:r>
      <w:r w:rsidRPr="00250E25">
        <w:t>knowledge</w:t>
      </w:r>
      <w:r>
        <w:t xml:space="preserve"> that is post-lab and partially codified. Such technologies are generally based on</w:t>
      </w:r>
      <w:r w:rsidRPr="00086641">
        <w:t xml:space="preserve"> </w:t>
      </w:r>
      <w:r>
        <w:t xml:space="preserve">the identification of novel physical, mechanical, chemical, or biological principles </w:t>
      </w:r>
      <w:r w:rsidR="000528A4">
        <w:t>that</w:t>
      </w:r>
      <w:r>
        <w:t xml:space="preserve"> have been demonstrated in a laboratory setting </w:t>
      </w:r>
      <w:r>
        <w:fldChar w:fldCharType="begin"/>
      </w:r>
      <w:r>
        <w:instrText xml:space="preserve"> ADDIN EN.CITE &lt;EndNote&gt;&lt;Cite&gt;&lt;Author&gt;Arthur&lt;/Author&gt;&lt;Year&gt;2009&lt;/Year&gt;&lt;RecNum&gt;736&lt;/RecNum&gt;&lt;DisplayText&gt;(Arthur 2009)&lt;/DisplayText&gt;&lt;record&gt;&lt;rec-number&gt;736&lt;/rec-number&gt;&lt;foreign-keys&gt;&lt;key app="EN" db-id="stzvxvf5ltzrzgeaert5wvdbxwe22v5fvfxv" timestamp="1520071897"&gt;736&lt;/key&gt;&lt;/foreign-keys&gt;&lt;ref-type name="Book"&gt;6&lt;/ref-type&gt;&lt;contributors&gt;&lt;authors&gt;&lt;author&gt;William Brian Arthur&lt;/author&gt;&lt;/authors&gt;&lt;/contributors&gt;&lt;titles&gt;&lt;title&gt;The Nature of Technology: What It Is and How It Evolves&lt;/title&gt;&lt;/titles&gt;&lt;dates&gt;&lt;year&gt;2009&lt;/year&gt;&lt;/dates&gt;&lt;pub-location&gt;New York&lt;/pub-location&gt;&lt;publisher&gt;Free Press&lt;/publisher&gt;&lt;urls&gt;&lt;/urls&gt;&lt;/record&gt;&lt;/Cite&gt;&lt;/EndNote&gt;</w:instrText>
      </w:r>
      <w:r>
        <w:fldChar w:fldCharType="separate"/>
      </w:r>
      <w:r>
        <w:rPr>
          <w:noProof/>
        </w:rPr>
        <w:t>(Arthur 2009)</w:t>
      </w:r>
      <w:r>
        <w:fldChar w:fldCharType="end"/>
      </w:r>
      <w:r>
        <w:t xml:space="preserve">. However, there is a lack of clarity about technology </w:t>
      </w:r>
      <w:r w:rsidRPr="00E17FC9">
        <w:t>behaviors</w:t>
      </w:r>
      <w:r>
        <w:t xml:space="preserve"> and attributes pertaining to potential commercial application settings </w:t>
      </w:r>
      <w:r>
        <w:fldChar w:fldCharType="begin"/>
      </w:r>
      <w:r w:rsidR="004B125E">
        <w:instrText xml:space="preserve"> ADDIN EN.CITE &lt;EndNote&gt;&lt;Cite&gt;&lt;Author&gt;Mankins&lt;/Author&gt;&lt;Year&gt;1995&lt;/Year&gt;&lt;RecNum&gt;599&lt;/RecNum&gt;&lt;Prefix&gt;this corresponds with technology readiness level 4 as defined by NASA`; see &lt;/Prefix&gt;&lt;DisplayText&gt;(this corresponds with technology readiness level 4 as defined by NASA; see Mankins 1995)&lt;/DisplayText&gt;&lt;record&gt;&lt;rec-number&gt;599&lt;/rec-number&gt;&lt;foreign-keys&gt;&lt;key app="EN" db-id="stzvxvf5ltzrzgeaert5wvdbxwe22v5fvfxv" timestamp="1421833545"&gt;599&lt;/key&gt;&lt;/foreign-keys&gt;&lt;ref-type name="Government Document"&gt;46&lt;/ref-type&gt;&lt;contributors&gt;&lt;authors&gt;&lt;author&gt;Mankins, John C. &lt;/author&gt;&lt;/authors&gt;&lt;secondary-authors&gt;&lt;author&gt;National Aeronautics and Space Administration (NASA)&lt;/author&gt;&lt;/secondary-authors&gt;&lt;/contributors&gt;&lt;titles&gt;&lt;title&gt;Technology Readiness Levels&lt;/title&gt;&lt;/titles&gt;&lt;dates&gt;&lt;year&gt;1995&lt;/year&gt;&lt;/dates&gt;&lt;urls&gt;&lt;/urls&gt;&lt;/record&gt;&lt;/Cite&gt;&lt;/EndNote&gt;</w:instrText>
      </w:r>
      <w:r>
        <w:fldChar w:fldCharType="separate"/>
      </w:r>
      <w:r w:rsidR="004B125E">
        <w:rPr>
          <w:noProof/>
        </w:rPr>
        <w:t>(this corresponds with technology readiness level 4 as defined by NASA; see Mankins 1995)</w:t>
      </w:r>
      <w:r>
        <w:fldChar w:fldCharType="end"/>
      </w:r>
      <w:r>
        <w:t>.</w:t>
      </w:r>
      <w:r w:rsidRPr="002D3B7E">
        <w:t xml:space="preserve"> </w:t>
      </w:r>
    </w:p>
    <w:p w14:paraId="088D4D8E" w14:textId="7C50A0A6" w:rsidR="000153CC" w:rsidRDefault="000153CC" w:rsidP="000153CC">
      <w:pPr>
        <w:spacing w:after="0" w:line="480" w:lineRule="auto"/>
        <w:ind w:firstLine="567"/>
        <w:jc w:val="left"/>
      </w:pPr>
      <w:r>
        <w:t xml:space="preserve">This definition of early stage technologies has several implications. First, early stage technologies </w:t>
      </w:r>
      <w:r w:rsidRPr="002D3B7E">
        <w:t xml:space="preserve">are </w:t>
      </w:r>
      <w:r>
        <w:t xml:space="preserve">typically </w:t>
      </w:r>
      <w:r w:rsidRPr="002D3B7E">
        <w:t>pre-patent</w:t>
      </w:r>
      <w:r w:rsidR="00FE1D61">
        <w:t xml:space="preserve"> (</w:t>
      </w:r>
      <w:r w:rsidR="00BB753A">
        <w:t xml:space="preserve">i.e., </w:t>
      </w:r>
      <w:r w:rsidR="00FE1D61">
        <w:t xml:space="preserve">a patent has not been </w:t>
      </w:r>
      <w:r w:rsidR="00F10526">
        <w:t xml:space="preserve">filed or </w:t>
      </w:r>
      <w:r w:rsidR="00FE1D61">
        <w:t>granted)</w:t>
      </w:r>
      <w:r>
        <w:t xml:space="preserve">. Second, </w:t>
      </w:r>
      <w:r w:rsidR="00AB355B">
        <w:t xml:space="preserve">reflecting their scientific origins in labs, </w:t>
      </w:r>
      <w:r>
        <w:t xml:space="preserve">they </w:t>
      </w:r>
      <w:r w:rsidR="00AB355B">
        <w:t xml:space="preserve">usually </w:t>
      </w:r>
      <w:r>
        <w:t xml:space="preserve">present </w:t>
      </w:r>
      <w:r w:rsidRPr="002D3B7E">
        <w:t xml:space="preserve">technology-push </w:t>
      </w:r>
      <w:r>
        <w:t>rather than</w:t>
      </w:r>
      <w:r w:rsidRPr="002D3B7E">
        <w:t xml:space="preserve"> market-pull </w:t>
      </w:r>
      <w:r>
        <w:t xml:space="preserve">innovations </w:t>
      </w:r>
      <w:r>
        <w:fldChar w:fldCharType="begin"/>
      </w:r>
      <w:r>
        <w:instrText xml:space="preserve"> ADDIN EN.CITE &lt;EndNote&gt;&lt;Cite&gt;&lt;Author&gt;Meyer-Krahmer&lt;/Author&gt;&lt;Year&gt;1998&lt;/Year&gt;&lt;RecNum&gt;487&lt;/RecNum&gt;&lt;DisplayText&gt;(Meyer-Krahmer and Schmoch 1998)&lt;/DisplayText&gt;&lt;record&gt;&lt;rec-number&gt;487&lt;/rec-number&gt;&lt;foreign-keys&gt;&lt;key app="EN" db-id="stzvxvf5ltzrzgeaert5wvdbxwe22v5fvfxv" timestamp="1395240946"&gt;487&lt;/key&gt;&lt;key app="ENWeb" db-id="U0FDJArYEuYAAAPYbfU"&gt;338&lt;/key&gt;&lt;/foreign-keys&gt;&lt;ref-type name="Journal Article"&gt;17&lt;/ref-type&gt;&lt;contributors&gt;&lt;authors&gt;&lt;author&gt;Meyer-Krahmer, Frieder&lt;/author&gt;&lt;author&gt;Schmoch, Ulrich&lt;/author&gt;&lt;/authors&gt;&lt;/contributors&gt;&lt;titles&gt;&lt;title&gt;Science-based technologies: university–industry interactions in four fields&lt;/title&gt;&lt;secondary-title&gt;Research Policy&lt;/secondary-title&gt;&lt;/titles&gt;&lt;periodical&gt;&lt;full-title&gt;Research Policy&lt;/full-title&gt;&lt;/periodical&gt;&lt;pages&gt;835-851&lt;/pages&gt;&lt;volume&gt;27&lt;/volume&gt;&lt;number&gt;8&lt;/number&gt;&lt;keywords&gt;&lt;keyword&gt;University–industry interaction&lt;/keyword&gt;&lt;keyword&gt;Technological–scientific community&lt;/keyword&gt;&lt;keyword&gt;Path-dependence&lt;/keyword&gt;&lt;keyword&gt;Lock-in&lt;/keyword&gt;&lt;keyword&gt;National systems of innovation&lt;/keyword&gt;&lt;/keywords&gt;&lt;dates&gt;&lt;year&gt;1998&lt;/year&gt;&lt;/dates&gt;&lt;isbn&gt;0048-7333&lt;/isbn&gt;&lt;urls&gt;&lt;related-urls&gt;&lt;url&gt;http://www.sciencedirect.com/science/article/pii/S0048733398000948&lt;/url&gt;&lt;/related-urls&gt;&lt;/urls&gt;&lt;electronic-resource-num&gt;http://dx.doi.org/10.1016/S0048-7333(98)00094-8&lt;/electronic-resource-num&gt;&lt;/record&gt;&lt;/Cite&gt;&lt;/EndNote&gt;</w:instrText>
      </w:r>
      <w:r>
        <w:fldChar w:fldCharType="separate"/>
      </w:r>
      <w:r>
        <w:rPr>
          <w:noProof/>
        </w:rPr>
        <w:t>(Meyer-Krahmer and Schmoch 1998)</w:t>
      </w:r>
      <w:r>
        <w:fldChar w:fldCharType="end"/>
      </w:r>
      <w:r w:rsidRPr="002D3B7E">
        <w:t xml:space="preserve">. </w:t>
      </w:r>
      <w:r>
        <w:t>Third</w:t>
      </w:r>
      <w:r w:rsidRPr="002D3B7E">
        <w:t xml:space="preserve">, early stage technologies </w:t>
      </w:r>
      <w:r>
        <w:t xml:space="preserve">are </w:t>
      </w:r>
      <w:r w:rsidRPr="002D3B7E">
        <w:t>fungible</w:t>
      </w:r>
      <w:r>
        <w:t xml:space="preserve"> and</w:t>
      </w:r>
      <w:r w:rsidRPr="002D3B7E">
        <w:t xml:space="preserve"> transcend the boundaries of markets</w:t>
      </w:r>
      <w:r>
        <w:t xml:space="preserve"> </w:t>
      </w:r>
      <w:r w:rsidRPr="002D3B7E">
        <w:t>and industries</w:t>
      </w:r>
      <w:r>
        <w:t xml:space="preserve"> </w:t>
      </w:r>
      <w:r>
        <w:fldChar w:fldCharType="begin">
          <w:fldData xml:space="preserve">PEVuZE5vdGU+PENpdGU+PEF1dGhvcj5HcnViZXI8L0F1dGhvcj48WWVhcj4yMDA4PC9ZZWFyPjxS
ZWNOdW0+MTYxPC9SZWNOdW0+PERpc3BsYXlUZXh0PihHcnViZXIgZXQgYWwuIDIwMDg7IFBlbnJv
c2UgMTk1OTsgU2hhbmUgMjAwMCk8L0Rpc3BsYXlUZXh0PjxyZWNvcmQ+PHJlYy1udW1iZXI+MTYx
PC9yZWMtbnVtYmVyPjxmb3JlaWduLWtleXM+PGtleSBhcHA9IkVOIiBkYi1pZD0ic3R6dnh2ZjVs
dHpyemdlYWVydDV3dmRieHdlMjJ2NWZ2Znh2IiB0aW1lc3RhbXA9IjEzMzI2MzY5NTQiPjE2MTwv
a2V5PjxrZXkgYXBwPSJFTldlYiIgZGItaWQ9IlUwRkRKQXJZRXVZQUFBUFliZlUiPjE5NTwva2V5
PjwvZm9yZWlnbi1rZXlzPjxyZWYtdHlwZSBuYW1lPSJKb3VybmFsIEFydGljbGUiPjE3PC9yZWYt
dHlwZT48Y29udHJpYnV0b3JzPjxhdXRob3JzPjxhdXRob3I+R3J1YmVyLCBNYXJjPC9hdXRob3I+
PGF1dGhvcj5NYWNNaWxsYW4sIElhbiBDLjwvYXV0aG9yPjxhdXRob3I+VGhvbXBzb24sIEphbWVz
IEQuPC9hdXRob3I+PC9hdXRob3JzPjwvY29udHJpYnV0b3JzPjx0aXRsZXM+PHRpdGxlPkxvb2sg
QmVmb3JlIFlvdSBMZWFwOiBNYXJrZXQgT3Bwb3J0dW5pdHkgSWRlbnRpZmljYXRpb24gaW4gRW1l
cmdpbmcgVGVjaG5vbG9neSBGaXJtczwvdGl0bGU+PHNlY29uZGFyeS10aXRsZT5NYW5hZ2VtZW50
IFNjaWVuY2U8L3NlY29uZGFyeS10aXRsZT48L3RpdGxlcz48cGVyaW9kaWNhbD48ZnVsbC10aXRs
ZT5NYW5hZ2VtZW50IFNjaWVuY2U8L2Z1bGwtdGl0bGU+PC9wZXJpb2RpY2FsPjxwYWdlcz4xNjUy
LTE2NjU8L3BhZ2VzPjx2b2x1bWU+NTQ8L3ZvbHVtZT48bnVtYmVyPjk8L251bWJlcj48a2V5d29y
ZHM+PGtleXdvcmQ+RU5UUkVQUkVORVVSU0hJUDwva2V5d29yZD48a2V5d29yZD5ORVcgYnVzaW5l
c3MgZW50ZXJwcmlzZXM8L2tleXdvcmQ+PGtleXdvcmQ+VEVDSE5PTE9HSUNBTCBpbm5vdmF0aW9u
czwva2V5d29yZD48a2V5d29yZD5NQVJLRVQgZW50cnk8L2tleXdvcmQ+PGtleXdvcmQ+RU1QSVJJ
Q0FMIHJlc2VhcmNoPC9rZXl3b3JkPjxrZXl3b3JkPkZJTkFOQ0lBTCBwZXJmb3JtYW5jZTwva2V5
d29yZD48a2V5d29yZD5NYXJrZXQgb3Bwb3J0dW5pdGllczwva2V5d29yZD48a2V5d29yZD5uZXcg
ZmlybSBjcmVhdGlvbjwva2V5d29yZD48a2V5d29yZD5zZXJpYWwgZW50cmVwcmVuZXVyczwva2V5
d29yZD48a2V5d29yZD50ZWNobm9sb2dpY2FsIGNvbW1lcmNpYWxpemF0aW9uPC9rZXl3b3JkPjwv
a2V5d29yZHM+PGRhdGVzPjx5ZWFyPjIwMDg8L3llYXI+PC9kYXRlcz48aXNibj4wMDI1MTkwOTwv
aXNibj48dXJscz48cmVsYXRlZC11cmxzPjx1cmw+aHR0cDovL3NlYXJjaC5lYnNjb2hvc3QuY29t
L2xvZ2luLmFzcHg/ZGlyZWN0PXRydWUmYW1wO2RiPWJ1aCZhbXA7QU49MzQyNDgwMzcmYW1wO3Np
dGU9ZWhvc3QtbGl2ZTwvdXJsPjwvcmVsYXRlZC11cmxzPjwvdXJscz48L3JlY29yZD48L0NpdGU+
PENpdGU+PEF1dGhvcj5TaGFuZTwvQXV0aG9yPjxZZWFyPjIwMDA8L1llYXI+PFJlY051bT4xNjQ8
L1JlY051bT48cmVjb3JkPjxyZWMtbnVtYmVyPjE2NDwvcmVjLW51bWJlcj48Zm9yZWlnbi1rZXlz
PjxrZXkgYXBwPSJFTiIgZGItaWQ9InN0enZ4dmY1bHR6cnpnZWFlcnQ1d3ZkYnh3ZTIydjVmdmZ4
diIgdGltZXN0YW1wPSIxMzMyNjM2OTU1Ij4xNjQ8L2tleT48a2V5IGFwcD0iRU5XZWIiIGRiLWlk
PSJVMEZESkFyWUV1WUFBQVBZYmZVIj40NDc8L2tleT48L2ZvcmVpZ24ta2V5cz48cmVmLXR5cGUg
bmFtZT0iSm91cm5hbCBBcnRpY2xlIj4xNzwvcmVmLXR5cGU+PGNvbnRyaWJ1dG9ycz48YXV0aG9y
cz48YXV0aG9yPlNoYW5lLCBTY290dDwvYXV0aG9yPjwvYXV0aG9ycz48L2NvbnRyaWJ1dG9ycz48
dGl0bGVzPjx0aXRsZT5QcmlvciBLbm93bGVkZ2UgYW5kIHRoZSBEaXNjb3Zlcnkgb2YgRW50cmVw
cmVuZXVyaWFsIE9wcG9ydHVuaXRpZXM8L3RpdGxlPjxzZWNvbmRhcnktdGl0bGU+T3JnYW5pemF0
aW9uIFNjaWVuY2U8L3NlY29uZGFyeS10aXRsZT48L3RpdGxlcz48cGVyaW9kaWNhbD48ZnVsbC10
aXRsZT5Pcmdhbml6YXRpb24gU2NpZW5jZTwvZnVsbC10aXRsZT48L3BlcmlvZGljYWw+PHBhZ2Vz
PjQ0OC00Njk8L3BhZ2VzPjx2b2x1bWU+MTE8L3ZvbHVtZT48bnVtYmVyPjQ8L251bWJlcj48a2V5
d29yZHM+PGtleXdvcmQ+RU5UUkVQUkVORVVSU0hJUDwva2V5d29yZD48a2V5d29yZD5URUNITk9M
T0dJQ0FMIGlubm92YXRpb25zPC9rZXl3b3JkPjxrZXl3b3JkPk1BTkFHRU1FTlQ8L2tleXdvcmQ+
PGtleXdvcmQ+RElGRlVTSU9OIG9mIGlubm92YXRpb25zPC9rZXl3b3JkPjxrZXl3b3JkPktOT1dM
RURHRSBtYW5hZ2VtZW50PC9rZXl3b3JkPjxrZXl3b3JkPklOTk9WQVRJT04gbWFuYWdlbWVudDwv
a2V5d29yZD48a2V5d29yZD5URUNITk9MT0dZIHRyYW5zZmVyPC9rZXl3b3JkPjxrZXl3b3JkPkNS
RUFUSVZFIGFiaWxpdHkgaW4gYnVzaW5lc3M8L2tleXdvcmQ+PGtleXdvcmQ+SU5GT1JNQVRJT04g
cmVzb3VyY2VzIG1hbmFnZW1lbnQ8L2tleXdvcmQ+PGtleXdvcmQ+SU5GT1JNQVRJT04gZGlzc2Vt
aW5hdGlvbjwva2V5d29yZD48a2V5d29yZD5LTk9XTEVER0UgYmFzZTwva2V5d29yZD48a2V5d29y
ZD5BdXN0cmlhbiBFY29ub21pY3M8L2tleXdvcmQ+PGtleXdvcmQ+RGlzY292ZXJ5PC9rZXl3b3Jk
Pjwva2V5d29yZHM+PGRhdGVzPjx5ZWFyPjIwMDA8L3llYXI+PC9kYXRlcz48cHVibGlzaGVyPklO
Rk9STVM6IEluc3RpdHV0ZSBmb3IgT3BlcmF0aW9ucyBSZXNlYXJjaDwvcHVibGlzaGVyPjxpc2Ju
PjEwNDc3MDM5PC9pc2JuPjx1cmxzPjxyZWxhdGVkLXVybHM+PHVybD5odHRwOi8vc2VhcmNoLmVi
c2NvaG9zdC5jb20vbG9naW4uYXNweD9kaXJlY3Q9dHJ1ZSZhbXA7ZGI9YnVoJmFtcDtBTj0zNjI5
NTA0JmFtcDtzaXRlPWVob3N0LWxpdmU8L3VybD48L3JlbGF0ZWQtdXJscz48L3VybHM+PC9yZWNv
cmQ+PC9DaXRlPjxDaXRlPjxBdXRob3I+UGVucm9zZTwvQXV0aG9yPjxZZWFyPjE5NTk8L1llYXI+
PFJlY051bT4xNjc8L1JlY051bT48cmVjb3JkPjxyZWMtbnVtYmVyPjE2NzwvcmVjLW51bWJlcj48
Zm9yZWlnbi1rZXlzPjxrZXkgYXBwPSJFTiIgZGItaWQ9InN0enZ4dmY1bHR6cnpnZWFlcnQ1d3Zk
Ynh3ZTIydjVmdmZ4diIgdGltZXN0YW1wPSIxMzMyNjc2OTUxIj4xNjc8L2tleT48a2V5IGFwcD0i
RU5XZWIiIGRiLWlkPSJVMEZESkFyWUV1WUFBQVBZYmZVIj4zODU8L2tleT48L2ZvcmVpZ24ta2V5
cz48cmVmLXR5cGUgbmFtZT0iQm9vayI+NjwvcmVmLXR5cGU+PGNvbnRyaWJ1dG9ycz48YXV0aG9y
cz48YXV0aG9yPlBlbnJvc2UsIEUuIFQuPC9hdXRob3I+PC9hdXRob3JzPjwvY29udHJpYnV0b3Jz
Pjx0aXRsZXM+PHRpdGxlPlRoZSBUaGVvcnkgb2YgdGhlIEdyb3d0aCBvZiB0aGUgRmlybTwvdGl0
bGU+PC90aXRsZXM+PGRhdGVzPjx5ZWFyPjE5NTk8L3llYXI+PC9kYXRlcz48cHViLWxvY2F0aW9u
Pk94Zm9yZCwgVUs8L3B1Yi1sb2NhdGlvbj48cHVibGlzaGVyPk94Zm9yZCBVbml2ZXJzaXR5IFBy
ZXNzPC9wdWJsaXNoZXI+PHVybHM+PC91cmxzPjwvcmVjb3JkPjwvQ2l0ZT48L0VuZE5vdGU+
</w:fldData>
        </w:fldChar>
      </w:r>
      <w:r w:rsidR="00AE455E">
        <w:instrText xml:space="preserve"> ADDIN EN.CITE </w:instrText>
      </w:r>
      <w:r w:rsidR="00AE455E">
        <w:fldChar w:fldCharType="begin">
          <w:fldData xml:space="preserve">PEVuZE5vdGU+PENpdGU+PEF1dGhvcj5HcnViZXI8L0F1dGhvcj48WWVhcj4yMDA4PC9ZZWFyPjxS
ZWNOdW0+MTYxPC9SZWNOdW0+PERpc3BsYXlUZXh0PihHcnViZXIgZXQgYWwuIDIwMDg7IFBlbnJv
c2UgMTk1OTsgU2hhbmUgMjAwMCk8L0Rpc3BsYXlUZXh0PjxyZWNvcmQ+PHJlYy1udW1iZXI+MTYx
PC9yZWMtbnVtYmVyPjxmb3JlaWduLWtleXM+PGtleSBhcHA9IkVOIiBkYi1pZD0ic3R6dnh2ZjVs
dHpyemdlYWVydDV3dmRieHdlMjJ2NWZ2Znh2IiB0aW1lc3RhbXA9IjEzMzI2MzY5NTQiPjE2MTwv
a2V5PjxrZXkgYXBwPSJFTldlYiIgZGItaWQ9IlUwRkRKQXJZRXVZQUFBUFliZlUiPjE5NTwva2V5
PjwvZm9yZWlnbi1rZXlzPjxyZWYtdHlwZSBuYW1lPSJKb3VybmFsIEFydGljbGUiPjE3PC9yZWYt
dHlwZT48Y29udHJpYnV0b3JzPjxhdXRob3JzPjxhdXRob3I+R3J1YmVyLCBNYXJjPC9hdXRob3I+
PGF1dGhvcj5NYWNNaWxsYW4sIElhbiBDLjwvYXV0aG9yPjxhdXRob3I+VGhvbXBzb24sIEphbWVz
IEQuPC9hdXRob3I+PC9hdXRob3JzPjwvY29udHJpYnV0b3JzPjx0aXRsZXM+PHRpdGxlPkxvb2sg
QmVmb3JlIFlvdSBMZWFwOiBNYXJrZXQgT3Bwb3J0dW5pdHkgSWRlbnRpZmljYXRpb24gaW4gRW1l
cmdpbmcgVGVjaG5vbG9neSBGaXJtczwvdGl0bGU+PHNlY29uZGFyeS10aXRsZT5NYW5hZ2VtZW50
IFNjaWVuY2U8L3NlY29uZGFyeS10aXRsZT48L3RpdGxlcz48cGVyaW9kaWNhbD48ZnVsbC10aXRs
ZT5NYW5hZ2VtZW50IFNjaWVuY2U8L2Z1bGwtdGl0bGU+PC9wZXJpb2RpY2FsPjxwYWdlcz4xNjUy
LTE2NjU8L3BhZ2VzPjx2b2x1bWU+NTQ8L3ZvbHVtZT48bnVtYmVyPjk8L251bWJlcj48a2V5d29y
ZHM+PGtleXdvcmQ+RU5UUkVQUkVORVVSU0hJUDwva2V5d29yZD48a2V5d29yZD5ORVcgYnVzaW5l
c3MgZW50ZXJwcmlzZXM8L2tleXdvcmQ+PGtleXdvcmQ+VEVDSE5PTE9HSUNBTCBpbm5vdmF0aW9u
czwva2V5d29yZD48a2V5d29yZD5NQVJLRVQgZW50cnk8L2tleXdvcmQ+PGtleXdvcmQ+RU1QSVJJ
Q0FMIHJlc2VhcmNoPC9rZXl3b3JkPjxrZXl3b3JkPkZJTkFOQ0lBTCBwZXJmb3JtYW5jZTwva2V5
d29yZD48a2V5d29yZD5NYXJrZXQgb3Bwb3J0dW5pdGllczwva2V5d29yZD48a2V5d29yZD5uZXcg
ZmlybSBjcmVhdGlvbjwva2V5d29yZD48a2V5d29yZD5zZXJpYWwgZW50cmVwcmVuZXVyczwva2V5
d29yZD48a2V5d29yZD50ZWNobm9sb2dpY2FsIGNvbW1lcmNpYWxpemF0aW9uPC9rZXl3b3JkPjwv
a2V5d29yZHM+PGRhdGVzPjx5ZWFyPjIwMDg8L3llYXI+PC9kYXRlcz48aXNibj4wMDI1MTkwOTwv
aXNibj48dXJscz48cmVsYXRlZC11cmxzPjx1cmw+aHR0cDovL3NlYXJjaC5lYnNjb2hvc3QuY29t
L2xvZ2luLmFzcHg/ZGlyZWN0PXRydWUmYW1wO2RiPWJ1aCZhbXA7QU49MzQyNDgwMzcmYW1wO3Np
dGU9ZWhvc3QtbGl2ZTwvdXJsPjwvcmVsYXRlZC11cmxzPjwvdXJscz48L3JlY29yZD48L0NpdGU+
PENpdGU+PEF1dGhvcj5TaGFuZTwvQXV0aG9yPjxZZWFyPjIwMDA8L1llYXI+PFJlY051bT4xNjQ8
L1JlY051bT48cmVjb3JkPjxyZWMtbnVtYmVyPjE2NDwvcmVjLW51bWJlcj48Zm9yZWlnbi1rZXlz
PjxrZXkgYXBwPSJFTiIgZGItaWQ9InN0enZ4dmY1bHR6cnpnZWFlcnQ1d3ZkYnh3ZTIydjVmdmZ4
diIgdGltZXN0YW1wPSIxMzMyNjM2OTU1Ij4xNjQ8L2tleT48a2V5IGFwcD0iRU5XZWIiIGRiLWlk
PSJVMEZESkFyWUV1WUFBQVBZYmZVIj40NDc8L2tleT48L2ZvcmVpZ24ta2V5cz48cmVmLXR5cGUg
bmFtZT0iSm91cm5hbCBBcnRpY2xlIj4xNzwvcmVmLXR5cGU+PGNvbnRyaWJ1dG9ycz48YXV0aG9y
cz48YXV0aG9yPlNoYW5lLCBTY290dDwvYXV0aG9yPjwvYXV0aG9ycz48L2NvbnRyaWJ1dG9ycz48
dGl0bGVzPjx0aXRsZT5QcmlvciBLbm93bGVkZ2UgYW5kIHRoZSBEaXNjb3Zlcnkgb2YgRW50cmVw
cmVuZXVyaWFsIE9wcG9ydHVuaXRpZXM8L3RpdGxlPjxzZWNvbmRhcnktdGl0bGU+T3JnYW5pemF0
aW9uIFNjaWVuY2U8L3NlY29uZGFyeS10aXRsZT48L3RpdGxlcz48cGVyaW9kaWNhbD48ZnVsbC10
aXRsZT5Pcmdhbml6YXRpb24gU2NpZW5jZTwvZnVsbC10aXRsZT48L3BlcmlvZGljYWw+PHBhZ2Vz
PjQ0OC00Njk8L3BhZ2VzPjx2b2x1bWU+MTE8L3ZvbHVtZT48bnVtYmVyPjQ8L251bWJlcj48a2V5
d29yZHM+PGtleXdvcmQ+RU5UUkVQUkVORVVSU0hJUDwva2V5d29yZD48a2V5d29yZD5URUNITk9M
T0dJQ0FMIGlubm92YXRpb25zPC9rZXl3b3JkPjxrZXl3b3JkPk1BTkFHRU1FTlQ8L2tleXdvcmQ+
PGtleXdvcmQ+RElGRlVTSU9OIG9mIGlubm92YXRpb25zPC9rZXl3b3JkPjxrZXl3b3JkPktOT1dM
RURHRSBtYW5hZ2VtZW50PC9rZXl3b3JkPjxrZXl3b3JkPklOTk9WQVRJT04gbWFuYWdlbWVudDwv
a2V5d29yZD48a2V5d29yZD5URUNITk9MT0dZIHRyYW5zZmVyPC9rZXl3b3JkPjxrZXl3b3JkPkNS
RUFUSVZFIGFiaWxpdHkgaW4gYnVzaW5lc3M8L2tleXdvcmQ+PGtleXdvcmQ+SU5GT1JNQVRJT04g
cmVzb3VyY2VzIG1hbmFnZW1lbnQ8L2tleXdvcmQ+PGtleXdvcmQ+SU5GT1JNQVRJT04gZGlzc2Vt
aW5hdGlvbjwva2V5d29yZD48a2V5d29yZD5LTk9XTEVER0UgYmFzZTwva2V5d29yZD48a2V5d29y
ZD5BdXN0cmlhbiBFY29ub21pY3M8L2tleXdvcmQ+PGtleXdvcmQ+RGlzY292ZXJ5PC9rZXl3b3Jk
Pjwva2V5d29yZHM+PGRhdGVzPjx5ZWFyPjIwMDA8L3llYXI+PC9kYXRlcz48cHVibGlzaGVyPklO
Rk9STVM6IEluc3RpdHV0ZSBmb3IgT3BlcmF0aW9ucyBSZXNlYXJjaDwvcHVibGlzaGVyPjxpc2Ju
PjEwNDc3MDM5PC9pc2JuPjx1cmxzPjxyZWxhdGVkLXVybHM+PHVybD5odHRwOi8vc2VhcmNoLmVi
c2NvaG9zdC5jb20vbG9naW4uYXNweD9kaXJlY3Q9dHJ1ZSZhbXA7ZGI9YnVoJmFtcDtBTj0zNjI5
NTA0JmFtcDtzaXRlPWVob3N0LWxpdmU8L3VybD48L3JlbGF0ZWQtdXJscz48L3VybHM+PC9yZWNv
cmQ+PC9DaXRlPjxDaXRlPjxBdXRob3I+UGVucm9zZTwvQXV0aG9yPjxZZWFyPjE5NTk8L1llYXI+
PFJlY051bT4xNjc8L1JlY051bT48cmVjb3JkPjxyZWMtbnVtYmVyPjE2NzwvcmVjLW51bWJlcj48
Zm9yZWlnbi1rZXlzPjxrZXkgYXBwPSJFTiIgZGItaWQ9InN0enZ4dmY1bHR6cnpnZWFlcnQ1d3Zk
Ynh3ZTIydjVmdmZ4diIgdGltZXN0YW1wPSIxMzMyNjc2OTUxIj4xNjc8L2tleT48a2V5IGFwcD0i
RU5XZWIiIGRiLWlkPSJVMEZESkFyWUV1WUFBQVBZYmZVIj4zODU8L2tleT48L2ZvcmVpZ24ta2V5
cz48cmVmLXR5cGUgbmFtZT0iQm9vayI+NjwvcmVmLXR5cGU+PGNvbnRyaWJ1dG9ycz48YXV0aG9y
cz48YXV0aG9yPlBlbnJvc2UsIEUuIFQuPC9hdXRob3I+PC9hdXRob3JzPjwvY29udHJpYnV0b3Jz
Pjx0aXRsZXM+PHRpdGxlPlRoZSBUaGVvcnkgb2YgdGhlIEdyb3d0aCBvZiB0aGUgRmlybTwvdGl0
bGU+PC90aXRsZXM+PGRhdGVzPjx5ZWFyPjE5NTk8L3llYXI+PC9kYXRlcz48cHViLWxvY2F0aW9u
Pk94Zm9yZCwgVUs8L3B1Yi1sb2NhdGlvbj48cHVibGlzaGVyPk94Zm9yZCBVbml2ZXJzaXR5IFBy
ZXNzPC9wdWJsaXNoZXI+PHVybHM+PC91cmxzPjwvcmVjb3JkPjwvQ2l0ZT48L0VuZE5vdGU+
</w:fldData>
        </w:fldChar>
      </w:r>
      <w:r w:rsidR="00AE455E">
        <w:instrText xml:space="preserve"> ADDIN EN.CITE.DATA </w:instrText>
      </w:r>
      <w:r w:rsidR="00AE455E">
        <w:fldChar w:fldCharType="end"/>
      </w:r>
      <w:r>
        <w:fldChar w:fldCharType="separate"/>
      </w:r>
      <w:r w:rsidR="00AE455E">
        <w:rPr>
          <w:noProof/>
        </w:rPr>
        <w:t>(Gruber et al. 2008; Penrose 1959; Shane 2000)</w:t>
      </w:r>
      <w:r>
        <w:fldChar w:fldCharType="end"/>
      </w:r>
      <w:r>
        <w:t>.</w:t>
      </w:r>
      <w:r w:rsidRPr="002D3B7E">
        <w:t xml:space="preserve"> They can be altered and integrated with other technological knowledge</w:t>
      </w:r>
      <w:r>
        <w:t xml:space="preserve"> </w:t>
      </w:r>
      <w:r w:rsidRPr="002D3B7E">
        <w:t xml:space="preserve">to be transformed into </w:t>
      </w:r>
      <w:r>
        <w:t xml:space="preserve">market-specific technologies </w:t>
      </w:r>
      <w:r w:rsidRPr="002D3B7E">
        <w:t>embodied in new products</w:t>
      </w:r>
      <w:r>
        <w:t xml:space="preserve"> </w:t>
      </w:r>
      <w:r>
        <w:fldChar w:fldCharType="begin">
          <w:fldData xml:space="preserve">PEVuZE5vdGU+PENpdGU+PEF1dGhvcj5EYW5uZWVsczwvQXV0aG9yPjxZZWFyPjIwMDc8L1llYXI+
PFJlY051bT4xNzA8L1JlY051bT48RGlzcGxheVRleHQ+KERhbm5lZWxzIDIwMDc7IEdhbHVuaWMg
YW5kIFJvZGFuIDE5OTgpPC9EaXNwbGF5VGV4dD48cmVjb3JkPjxyZWMtbnVtYmVyPjE3MDwvcmVj
LW51bWJlcj48Zm9yZWlnbi1rZXlzPjxrZXkgYXBwPSJFTiIgZGItaWQ9InN0enZ4dmY1bHR6cnpn
ZWFlcnQ1d3ZkYnh3ZTIydjVmdmZ4diIgdGltZXN0YW1wPSIxMzMyNjc3MTkyIj4xNzA8L2tleT48
a2V5IGFwcD0iRU5XZWIiIGRiLWlkPSJVMEZESkFyWUV1WUFBQVBZYmZVIj4xMDk8L2tleT48L2Zv
cmVpZ24ta2V5cz48cmVmLXR5cGUgbmFtZT0iSm91cm5hbCBBcnRpY2xlIj4xNzwvcmVmLXR5cGU+
PGNvbnRyaWJ1dG9ycz48YXV0aG9ycz48YXV0aG9yPkRhbm5lZWxzLCBFLjwvYXV0aG9yPjwvYXV0
aG9ycz48L2NvbnRyaWJ1dG9ycz48dGl0bGVzPjx0aXRsZT5UaGUgcHJvY2VzcyBvZiB0ZWNobm9s
b2dpY2FsIGNvbXBldGVuY2UgbGV2ZXJhZ2luZzwvdGl0bGU+PHNlY29uZGFyeS10aXRsZT5TdHJh
dGVnaWMgTWFuYWdlbWVudCBKb3VybmFsPC9zZWNvbmRhcnktdGl0bGU+PC90aXRsZXM+PHBlcmlv
ZGljYWw+PGZ1bGwtdGl0bGU+U3RyYXRlZ2ljIE1hbmFnZW1lbnQgSm91cm5hbDwvZnVsbC10aXRs
ZT48L3BlcmlvZGljYWw+PHBhZ2VzPjUxMS01MzM8L3BhZ2VzPjx2b2x1bWU+Mjg8L3ZvbHVtZT48
bnVtYmVyPjU8L251bWJlcj48a2V5d29yZHM+PGtleXdvcmQ+UkVTT1VSQ0UgYWxsb2NhdGlvbjwv
a2V5d29yZD48a2V5d29yZD5NQU5BR0VNRU5UPC9rZXl3b3JkPjxrZXl3b3JkPk9QRVJBVElPTlMg
cmVzZWFyY2g8L2tleXdvcmQ+PGtleXdvcmQ+U1RSQVRFR0lDIHBsYW5uaW5nPC9rZXl3b3JkPjxr
ZXl3b3JkPlRFQ0hOT0xPR1k8L2tleXdvcmQ+PGtleXdvcmQ+RU5URVJQUklTRSByZXNvdXJjZSBw
bGFubmluZzwva2V5d29yZD48a2V5d29yZD5SRVNPVVJDRSBtYW5hZ2VtZW50PC9rZXl3b3JkPjxr
ZXl3b3JkPkJVU0lORVNTIGVudGVycHJpc2VzPC9rZXl3b3JkPjxrZXl3b3JkPlJFU0VBUkNIPC9r
ZXl3b3JkPjxrZXl3b3JkPk1BUktFVElORzwva2V5d29yZD48a2V5d29yZD5oaWdoZXItb3JkZXIg
Y29tcGV0ZW5jZXM8L2tleXdvcmQ+PGtleXdvcmQ+cmVzb3VyY2UgdHJhbnNmb3JtYXRpb248L2tl
eXdvcmQ+PGtleXdvcmQ+dGVjaG5vbG9neSBsZXZlcmFnaW5nPC9rZXl3b3JkPjwva2V5d29yZHM+
PGRhdGVzPjx5ZWFyPjIwMDc8L3llYXI+PC9kYXRlcz48aXNibj4wMTQzMjA5NTwvaXNibj48dXJs
cz48cmVsYXRlZC11cmxzPjx1cmw+aHR0cDovL3NlYXJjaC5lYnNjb2hvc3QuY29tL2xvZ2luLmFz
cHg/ZGlyZWN0PXRydWUmYW1wO2RiPWJ1aCZhbXA7QU49MjQ0NzU0MjYmYW1wO3NpdGU9ZWhvc3Qt
bGl2ZTwvdXJsPjwvcmVsYXRlZC11cmxzPjwvdXJscz48L3JlY29yZD48L0NpdGU+PENpdGU+PEF1
dGhvcj5HYWx1bmljPC9BdXRob3I+PFllYXI+MTk5ODwvWWVhcj48UmVjTnVtPjM1NjwvUmVjTnVt
PjxyZWNvcmQ+PHJlYy1udW1iZXI+MzU2PC9yZWMtbnVtYmVyPjxmb3JlaWduLWtleXM+PGtleSBh
cHA9IkVOIiBkYi1pZD0ic3R6dnh2ZjVsdHpyemdlYWVydDV3dmRieHdlMjJ2NWZ2Znh2IiB0aW1l
c3RhbXA9IjEzODI2Mjc2OTAiPjM1Njwva2V5PjxrZXkgYXBwPSJFTldlYiIgZGItaWQ9IlUwRkRK
QXJZRXVZQUFBUFliZlUiPjE2Mzwva2V5PjwvZm9yZWlnbi1rZXlzPjxyZWYtdHlwZSBuYW1lPSJK
b3VybmFsIEFydGljbGUiPjE3PC9yZWYtdHlwZT48Y29udHJpYnV0b3JzPjxhdXRob3JzPjxhdXRo
b3I+R2FsdW5pYywgRC4gQ2hhcmxlczwvYXV0aG9yPjxhdXRob3I+Um9kYW4sIFNpbW9uPC9hdXRo
b3I+PC9hdXRob3JzPjwvY29udHJpYnV0b3JzPjx0aXRsZXM+PHRpdGxlPlJlc291cmNlIHJlY29t
YmluYXRpb25zIGluIHRoZSBmaXJtOiBrbm93bGVkZ2Ugc3RydWN0dXJlcyBhbmQgdGhlIHBvdGVu
dGlhbCBmb3Igc2NodW1wZXRlcmlhbiBpbm5vdmF0aW9uPC90aXRsZT48c2Vjb25kYXJ5LXRpdGxl
PlN0cmF0ZWdpYyBNYW5hZ2VtZW50IEpvdXJuYWw8L3NlY29uZGFyeS10aXRsZT48L3RpdGxlcz48
cGVyaW9kaWNhbD48ZnVsbC10aXRsZT5TdHJhdGVnaWMgTWFuYWdlbWVudCBKb3VybmFsPC9mdWxs
LXRpdGxlPjwvcGVyaW9kaWNhbD48cGFnZXM+MTE5My0xMjAxPC9wYWdlcz48dm9sdW1lPjE5PC92
b2x1bWU+PG51bWJlcj4xMjwvbnVtYmVyPjxrZXl3b3Jkcz48a2V5d29yZD5yZXNvdXJjZS1iYXNl
ZCB2aWV3PC9rZXl3b3JkPjxrZXl3b3JkPm9yZ2FuaXphdGlvbmFsIGtub3dsZWRnZTwva2V5d29y
ZD48a2V5d29yZD5pbm5vdmF0aW9uPC9rZXl3b3JkPjwva2V5d29yZHM+PGRhdGVzPjx5ZWFyPjE5
OTg8L3llYXI+PC9kYXRlcz48cHVibGlzaGVyPkpvaG4gV2lsZXkgJmFtcDsgU29ucywgTHRkLjwv
cHVibGlzaGVyPjxpc2JuPjEwOTctMDI2NjwvaXNibj48dXJscz48cmVsYXRlZC11cmxzPjx1cmw+
aHR0cDovL2R4LmRvaS5vcmcvMTAuMTAwMi8oU0lDSSkxMDk3LTAyNjYoMTk5ODEyMCkxOToxMiZs
dDsxMTkzOjpBSUQtU01KNSZndDszLjAuQ087Mi1GPC91cmw+PC9yZWxhdGVkLXVybHM+PC91cmxz
PjxlbGVjdHJvbmljLXJlc291cmNlLW51bT4xMC4xMDAyLyhzaWNpKTEwOTctMDI2NigxOTk4MTIw
KTE5OjEyJmx0OzExOTM6OmFpZC1zbWo1Jmd0OzMuMC5jbzsyLWY8L2VsZWN0cm9uaWMtcmVzb3Vy
Y2UtbnVtPjwvcmVjb3JkPjwvQ2l0ZT48L0VuZE5vdGU+AG==
</w:fldData>
        </w:fldChar>
      </w:r>
      <w:r>
        <w:instrText xml:space="preserve"> ADDIN EN.CITE </w:instrText>
      </w:r>
      <w:r>
        <w:fldChar w:fldCharType="begin">
          <w:fldData xml:space="preserve">PEVuZE5vdGU+PENpdGU+PEF1dGhvcj5EYW5uZWVsczwvQXV0aG9yPjxZZWFyPjIwMDc8L1llYXI+
PFJlY051bT4xNzA8L1JlY051bT48RGlzcGxheVRleHQ+KERhbm5lZWxzIDIwMDc7IEdhbHVuaWMg
YW5kIFJvZGFuIDE5OTgpPC9EaXNwbGF5VGV4dD48cmVjb3JkPjxyZWMtbnVtYmVyPjE3MDwvcmVj
LW51bWJlcj48Zm9yZWlnbi1rZXlzPjxrZXkgYXBwPSJFTiIgZGItaWQ9InN0enZ4dmY1bHR6cnpn
ZWFlcnQ1d3ZkYnh3ZTIydjVmdmZ4diIgdGltZXN0YW1wPSIxMzMyNjc3MTkyIj4xNzA8L2tleT48
a2V5IGFwcD0iRU5XZWIiIGRiLWlkPSJVMEZESkFyWUV1WUFBQVBZYmZVIj4xMDk8L2tleT48L2Zv
cmVpZ24ta2V5cz48cmVmLXR5cGUgbmFtZT0iSm91cm5hbCBBcnRpY2xlIj4xNzwvcmVmLXR5cGU+
PGNvbnRyaWJ1dG9ycz48YXV0aG9ycz48YXV0aG9yPkRhbm5lZWxzLCBFLjwvYXV0aG9yPjwvYXV0
aG9ycz48L2NvbnRyaWJ1dG9ycz48dGl0bGVzPjx0aXRsZT5UaGUgcHJvY2VzcyBvZiB0ZWNobm9s
b2dpY2FsIGNvbXBldGVuY2UgbGV2ZXJhZ2luZzwvdGl0bGU+PHNlY29uZGFyeS10aXRsZT5TdHJh
dGVnaWMgTWFuYWdlbWVudCBKb3VybmFsPC9zZWNvbmRhcnktdGl0bGU+PC90aXRsZXM+PHBlcmlv
ZGljYWw+PGZ1bGwtdGl0bGU+U3RyYXRlZ2ljIE1hbmFnZW1lbnQgSm91cm5hbDwvZnVsbC10aXRs
ZT48L3BlcmlvZGljYWw+PHBhZ2VzPjUxMS01MzM8L3BhZ2VzPjx2b2x1bWU+Mjg8L3ZvbHVtZT48
bnVtYmVyPjU8L251bWJlcj48a2V5d29yZHM+PGtleXdvcmQ+UkVTT1VSQ0UgYWxsb2NhdGlvbjwv
a2V5d29yZD48a2V5d29yZD5NQU5BR0VNRU5UPC9rZXl3b3JkPjxrZXl3b3JkPk9QRVJBVElPTlMg
cmVzZWFyY2g8L2tleXdvcmQ+PGtleXdvcmQ+U1RSQVRFR0lDIHBsYW5uaW5nPC9rZXl3b3JkPjxr
ZXl3b3JkPlRFQ0hOT0xPR1k8L2tleXdvcmQ+PGtleXdvcmQ+RU5URVJQUklTRSByZXNvdXJjZSBw
bGFubmluZzwva2V5d29yZD48a2V5d29yZD5SRVNPVVJDRSBtYW5hZ2VtZW50PC9rZXl3b3JkPjxr
ZXl3b3JkPkJVU0lORVNTIGVudGVycHJpc2VzPC9rZXl3b3JkPjxrZXl3b3JkPlJFU0VBUkNIPC9r
ZXl3b3JkPjxrZXl3b3JkPk1BUktFVElORzwva2V5d29yZD48a2V5d29yZD5oaWdoZXItb3JkZXIg
Y29tcGV0ZW5jZXM8L2tleXdvcmQ+PGtleXdvcmQ+cmVzb3VyY2UgdHJhbnNmb3JtYXRpb248L2tl
eXdvcmQ+PGtleXdvcmQ+dGVjaG5vbG9neSBsZXZlcmFnaW5nPC9rZXl3b3JkPjwva2V5d29yZHM+
PGRhdGVzPjx5ZWFyPjIwMDc8L3llYXI+PC9kYXRlcz48aXNibj4wMTQzMjA5NTwvaXNibj48dXJs
cz48cmVsYXRlZC11cmxzPjx1cmw+aHR0cDovL3NlYXJjaC5lYnNjb2hvc3QuY29tL2xvZ2luLmFz
cHg/ZGlyZWN0PXRydWUmYW1wO2RiPWJ1aCZhbXA7QU49MjQ0NzU0MjYmYW1wO3NpdGU9ZWhvc3Qt
bGl2ZTwvdXJsPjwvcmVsYXRlZC11cmxzPjwvdXJscz48L3JlY29yZD48L0NpdGU+PENpdGU+PEF1
dGhvcj5HYWx1bmljPC9BdXRob3I+PFllYXI+MTk5ODwvWWVhcj48UmVjTnVtPjM1NjwvUmVjTnVt
PjxyZWNvcmQ+PHJlYy1udW1iZXI+MzU2PC9yZWMtbnVtYmVyPjxmb3JlaWduLWtleXM+PGtleSBh
cHA9IkVOIiBkYi1pZD0ic3R6dnh2ZjVsdHpyemdlYWVydDV3dmRieHdlMjJ2NWZ2Znh2IiB0aW1l
c3RhbXA9IjEzODI2Mjc2OTAiPjM1Njwva2V5PjxrZXkgYXBwPSJFTldlYiIgZGItaWQ9IlUwRkRK
QXJZRXVZQUFBUFliZlUiPjE2Mzwva2V5PjwvZm9yZWlnbi1rZXlzPjxyZWYtdHlwZSBuYW1lPSJK
b3VybmFsIEFydGljbGUiPjE3PC9yZWYtdHlwZT48Y29udHJpYnV0b3JzPjxhdXRob3JzPjxhdXRo
b3I+R2FsdW5pYywgRC4gQ2hhcmxlczwvYXV0aG9yPjxhdXRob3I+Um9kYW4sIFNpbW9uPC9hdXRo
b3I+PC9hdXRob3JzPjwvY29udHJpYnV0b3JzPjx0aXRsZXM+PHRpdGxlPlJlc291cmNlIHJlY29t
YmluYXRpb25zIGluIHRoZSBmaXJtOiBrbm93bGVkZ2Ugc3RydWN0dXJlcyBhbmQgdGhlIHBvdGVu
dGlhbCBmb3Igc2NodW1wZXRlcmlhbiBpbm5vdmF0aW9uPC90aXRsZT48c2Vjb25kYXJ5LXRpdGxl
PlN0cmF0ZWdpYyBNYW5hZ2VtZW50IEpvdXJuYWw8L3NlY29uZGFyeS10aXRsZT48L3RpdGxlcz48
cGVyaW9kaWNhbD48ZnVsbC10aXRsZT5TdHJhdGVnaWMgTWFuYWdlbWVudCBKb3VybmFsPC9mdWxs
LXRpdGxlPjwvcGVyaW9kaWNhbD48cGFnZXM+MTE5My0xMjAxPC9wYWdlcz48dm9sdW1lPjE5PC92
b2x1bWU+PG51bWJlcj4xMjwvbnVtYmVyPjxrZXl3b3Jkcz48a2V5d29yZD5yZXNvdXJjZS1iYXNl
ZCB2aWV3PC9rZXl3b3JkPjxrZXl3b3JkPm9yZ2FuaXphdGlvbmFsIGtub3dsZWRnZTwva2V5d29y
ZD48a2V5d29yZD5pbm5vdmF0aW9uPC9rZXl3b3JkPjwva2V5d29yZHM+PGRhdGVzPjx5ZWFyPjE5
OTg8L3llYXI+PC9kYXRlcz48cHVibGlzaGVyPkpvaG4gV2lsZXkgJmFtcDsgU29ucywgTHRkLjwv
cHVibGlzaGVyPjxpc2JuPjEwOTctMDI2NjwvaXNibj48dXJscz48cmVsYXRlZC11cmxzPjx1cmw+
aHR0cDovL2R4LmRvaS5vcmcvMTAuMTAwMi8oU0lDSSkxMDk3LTAyNjYoMTk5ODEyMCkxOToxMiZs
dDsxMTkzOjpBSUQtU01KNSZndDszLjAuQ087Mi1GPC91cmw+PC9yZWxhdGVkLXVybHM+PC91cmxz
PjxlbGVjdHJvbmljLXJlc291cmNlLW51bT4xMC4xMDAyLyhzaWNpKTEwOTctMDI2NigxOTk4MTIw
KTE5OjEyJmx0OzExOTM6OmFpZC1zbWo1Jmd0OzMuMC5jbzsyLWY8L2VsZWN0cm9uaWMtcmVzb3Vy
Y2UtbnVtPjwvcmVjb3JkPjwvQ2l0ZT48L0VuZE5vdGU+AG==
</w:fldData>
        </w:fldChar>
      </w:r>
      <w:r>
        <w:instrText xml:space="preserve"> ADDIN EN.CITE.DATA </w:instrText>
      </w:r>
      <w:r>
        <w:fldChar w:fldCharType="end"/>
      </w:r>
      <w:r>
        <w:fldChar w:fldCharType="separate"/>
      </w:r>
      <w:r>
        <w:rPr>
          <w:noProof/>
        </w:rPr>
        <w:t>(Danneels 2007; Galunic and Rodan 1998)</w:t>
      </w:r>
      <w:r>
        <w:fldChar w:fldCharType="end"/>
      </w:r>
      <w:r>
        <w:t>.</w:t>
      </w:r>
    </w:p>
    <w:p w14:paraId="2FE4E993" w14:textId="744730A2" w:rsidR="000153CC" w:rsidRPr="0032498C" w:rsidRDefault="000153CC" w:rsidP="000153CC">
      <w:pPr>
        <w:spacing w:after="0" w:line="480" w:lineRule="auto"/>
        <w:ind w:firstLine="567"/>
        <w:jc w:val="left"/>
      </w:pPr>
      <w:r w:rsidRPr="002D6464">
        <w:t>Given early stage technologies’ fungibility,</w:t>
      </w:r>
      <w:r w:rsidR="0082485B">
        <w:t xml:space="preserve"> managers have to identify relevant market spaces</w:t>
      </w:r>
      <w:r w:rsidR="003E53C9">
        <w:t xml:space="preserve"> for them</w:t>
      </w:r>
      <w:r w:rsidRPr="002D6464">
        <w:t>.</w:t>
      </w:r>
      <w:r>
        <w:t xml:space="preserve"> </w:t>
      </w:r>
      <w:r w:rsidR="0082485B">
        <w:t>W</w:t>
      </w:r>
      <w:r w:rsidR="0082485B" w:rsidRPr="0082485B">
        <w:t xml:space="preserve">e define </w:t>
      </w:r>
      <w:r w:rsidR="0082485B" w:rsidRPr="0082485B">
        <w:rPr>
          <w:i/>
        </w:rPr>
        <w:t>market space</w:t>
      </w:r>
      <w:r w:rsidR="0082485B" w:rsidRPr="0082485B">
        <w:t xml:space="preserve"> as </w:t>
      </w:r>
      <w:r w:rsidR="0082485B">
        <w:t>a</w:t>
      </w:r>
      <w:r w:rsidR="0082485B" w:rsidRPr="0082485B">
        <w:t xml:space="preserve"> set of technology-to-market linkages </w:t>
      </w:r>
      <w:r w:rsidR="005E7916">
        <w:t xml:space="preserve">that </w:t>
      </w:r>
      <w:r w:rsidR="0082485B" w:rsidRPr="0082485B">
        <w:t xml:space="preserve">present </w:t>
      </w:r>
      <w:r w:rsidR="005E7916">
        <w:t xml:space="preserve">new </w:t>
      </w:r>
      <w:r w:rsidR="0082485B" w:rsidRPr="0082485B">
        <w:t>product development opportunities for a focal early stage technology.</w:t>
      </w:r>
      <w:r w:rsidR="0082485B">
        <w:t xml:space="preserve"> A technology-to-market linkage</w:t>
      </w:r>
      <w:r>
        <w:t xml:space="preserve"> refer</w:t>
      </w:r>
      <w:r w:rsidR="0082485B">
        <w:t>s</w:t>
      </w:r>
      <w:r>
        <w:t xml:space="preserve"> to </w:t>
      </w:r>
      <w:r w:rsidR="0082485B">
        <w:t>the combination</w:t>
      </w:r>
      <w:r>
        <w:t xml:space="preserve"> of technological knowledge with information about market </w:t>
      </w:r>
      <w:r w:rsidR="0082485B">
        <w:t>demand</w:t>
      </w:r>
      <w:r>
        <w:t xml:space="preserve"> </w:t>
      </w:r>
      <w:r>
        <w:fldChar w:fldCharType="begin"/>
      </w:r>
      <w:r>
        <w:instrText xml:space="preserve"> ADDIN EN.CITE &lt;EndNote&gt;&lt;Cite&gt;&lt;Author&gt;Gruber&lt;/Author&gt;&lt;Year&gt;2008&lt;/Year&gt;&lt;RecNum&gt;161&lt;/RecNum&gt;&lt;DisplayText&gt;(Gruber et al. 2008)&lt;/DisplayText&gt;&lt;record&gt;&lt;rec-number&gt;161&lt;/rec-number&gt;&lt;foreign-keys&gt;&lt;key app="EN" db-id="stzvxvf5ltzrzgeaert5wvdbxwe22v5fvfxv" timestamp="1332636954"&gt;161&lt;/key&gt;&lt;key app="ENWeb" db-id="U0FDJArYEuYAAAPYbfU"&gt;195&lt;/key&gt;&lt;/foreign-keys&gt;&lt;ref-type name="Journal Article"&gt;17&lt;/ref-type&gt;&lt;contributors&gt;&lt;authors&gt;&lt;author&gt;Gruber, Marc&lt;/author&gt;&lt;author&gt;MacMillan, Ian C.&lt;/author&gt;&lt;author&gt;Thompson, James D.&lt;/author&gt;&lt;/authors&gt;&lt;/contributors&gt;&lt;titles&gt;&lt;title&gt;Look Before You Leap: Market Opportunity Identification in Emerging Technology Firms&lt;/title&gt;&lt;secondary-title&gt;Management Science&lt;/secondary-title&gt;&lt;/titles&gt;&lt;periodical&gt;&lt;full-title&gt;Management Science&lt;/full-title&gt;&lt;/periodical&gt;&lt;pages&gt;1652-1665&lt;/pages&gt;&lt;volume&gt;54&lt;/volume&gt;&lt;number&gt;9&lt;/number&gt;&lt;keywords&gt;&lt;keyword&gt;ENTREPRENEURSHIP&lt;/keyword&gt;&lt;keyword&gt;NEW business enterprises&lt;/keyword&gt;&lt;keyword&gt;TECHNOLOGICAL innovations&lt;/keyword&gt;&lt;keyword&gt;MARKET entry&lt;/keyword&gt;&lt;keyword&gt;EMPIRICAL research&lt;/keyword&gt;&lt;keyword&gt;FINANCIAL performance&lt;/keyword&gt;&lt;keyword&gt;Market opportunities&lt;/keyword&gt;&lt;keyword&gt;new firm creation&lt;/keyword&gt;&lt;keyword&gt;serial entrepreneurs&lt;/keyword&gt;&lt;keyword&gt;technological commercialization&lt;/keyword&gt;&lt;/keywords&gt;&lt;dates&gt;&lt;year&gt;2008&lt;/year&gt;&lt;/dates&gt;&lt;isbn&gt;00251909&lt;/isbn&gt;&lt;urls&gt;&lt;related-urls&gt;&lt;url&gt;http://search.ebscohost.com/login.aspx?direct=true&amp;amp;db=buh&amp;amp;AN=34248037&amp;amp;site=ehost-live&lt;/url&gt;&lt;/related-urls&gt;&lt;/urls&gt;&lt;/record&gt;&lt;/Cite&gt;&lt;/EndNote&gt;</w:instrText>
      </w:r>
      <w:r>
        <w:fldChar w:fldCharType="separate"/>
      </w:r>
      <w:r>
        <w:rPr>
          <w:noProof/>
        </w:rPr>
        <w:t>(Gruber et al. 2008)</w:t>
      </w:r>
      <w:r>
        <w:fldChar w:fldCharType="end"/>
      </w:r>
      <w:r>
        <w:t xml:space="preserve">. Successful technology-to-market linkages </w:t>
      </w:r>
      <w:r w:rsidR="0082485B">
        <w:t xml:space="preserve">thus </w:t>
      </w:r>
      <w:r>
        <w:t>enable market-</w:t>
      </w:r>
      <w:r w:rsidR="0082485B">
        <w:t xml:space="preserve">specific technology and </w:t>
      </w:r>
      <w:r>
        <w:t>product development.</w:t>
      </w:r>
      <w:r>
        <w:rPr>
          <w:i/>
        </w:rPr>
        <w:t xml:space="preserve"> Ma</w:t>
      </w:r>
      <w:r w:rsidRPr="00D3763B">
        <w:rPr>
          <w:i/>
        </w:rPr>
        <w:t>rket ambiguity</w:t>
      </w:r>
      <w:r>
        <w:t xml:space="preserve"> </w:t>
      </w:r>
      <w:r w:rsidR="00143988">
        <w:lastRenderedPageBreak/>
        <w:t xml:space="preserve">refers to the lack of clarity about the </w:t>
      </w:r>
      <w:r w:rsidR="00D53C56">
        <w:t>nature, number</w:t>
      </w:r>
      <w:r w:rsidR="00143988">
        <w:rPr>
          <w:rFonts w:eastAsia="Calibri" w:cs="Times New Roman"/>
        </w:rPr>
        <w:t>,</w:t>
      </w:r>
      <w:r w:rsidRPr="00F30751">
        <w:rPr>
          <w:rFonts w:eastAsia="Calibri" w:cs="Times New Roman"/>
        </w:rPr>
        <w:t xml:space="preserve"> and </w:t>
      </w:r>
      <w:r w:rsidR="00143988">
        <w:rPr>
          <w:rFonts w:eastAsia="Calibri" w:cs="Times New Roman"/>
        </w:rPr>
        <w:t xml:space="preserve">commercial </w:t>
      </w:r>
      <w:r w:rsidRPr="00F30751">
        <w:rPr>
          <w:rFonts w:eastAsia="Calibri" w:cs="Times New Roman"/>
        </w:rPr>
        <w:t xml:space="preserve">viability </w:t>
      </w:r>
      <w:r w:rsidR="00143988">
        <w:rPr>
          <w:rFonts w:eastAsia="Calibri" w:cs="Times New Roman"/>
        </w:rPr>
        <w:t>of potential technology-to-market linkages</w:t>
      </w:r>
      <w:r w:rsidRPr="00F30751">
        <w:rPr>
          <w:rFonts w:eastAsia="Calibri" w:cs="Times New Roman"/>
        </w:rPr>
        <w:t>.</w:t>
      </w:r>
      <w:r>
        <w:rPr>
          <w:rFonts w:eastAsia="Calibri" w:cs="Times New Roman"/>
        </w:rPr>
        <w:t xml:space="preserve"> </w:t>
      </w:r>
      <w:r w:rsidR="00D53C56" w:rsidRPr="00D53C56">
        <w:rPr>
          <w:rFonts w:eastAsia="Calibri" w:cs="Times New Roman"/>
        </w:rPr>
        <w:t>For example, scientists believe that nanostructure meta-lenses</w:t>
      </w:r>
      <w:r w:rsidR="00CD035D">
        <w:rPr>
          <w:rFonts w:eastAsia="Calibri" w:cs="Times New Roman"/>
        </w:rPr>
        <w:t xml:space="preserve"> (mentioned earlier)</w:t>
      </w:r>
      <w:r w:rsidR="00D53C56" w:rsidRPr="00D53C56">
        <w:rPr>
          <w:rFonts w:eastAsia="Calibri" w:cs="Times New Roman"/>
        </w:rPr>
        <w:t xml:space="preserve"> may </w:t>
      </w:r>
      <w:r w:rsidR="006308F4">
        <w:rPr>
          <w:rFonts w:eastAsia="Calibri" w:cs="Times New Roman"/>
        </w:rPr>
        <w:t xml:space="preserve">significantly impact the design of </w:t>
      </w:r>
      <w:r w:rsidR="00CD035D">
        <w:rPr>
          <w:rFonts w:eastAsia="Calibri" w:cs="Times New Roman"/>
        </w:rPr>
        <w:t xml:space="preserve">multiple devices. </w:t>
      </w:r>
      <w:r w:rsidR="00D53C56" w:rsidRPr="00D53C56">
        <w:rPr>
          <w:rFonts w:eastAsia="Calibri" w:cs="Times New Roman"/>
        </w:rPr>
        <w:t xml:space="preserve">However, it is unclear how exactly meta-lenses </w:t>
      </w:r>
      <w:r w:rsidR="00AB355B">
        <w:rPr>
          <w:rFonts w:eastAsia="Calibri" w:cs="Times New Roman"/>
        </w:rPr>
        <w:t xml:space="preserve">could </w:t>
      </w:r>
      <w:r w:rsidR="00D53C56" w:rsidRPr="00D53C56">
        <w:rPr>
          <w:rFonts w:eastAsia="Calibri" w:cs="Times New Roman"/>
        </w:rPr>
        <w:t xml:space="preserve">be applied to such devices, if there are </w:t>
      </w:r>
      <w:r w:rsidR="00AB355B">
        <w:rPr>
          <w:rFonts w:eastAsia="Calibri" w:cs="Times New Roman"/>
        </w:rPr>
        <w:t xml:space="preserve">other </w:t>
      </w:r>
      <w:r w:rsidR="00D53C56" w:rsidRPr="00D53C56">
        <w:rPr>
          <w:rFonts w:eastAsia="Calibri" w:cs="Times New Roman"/>
        </w:rPr>
        <w:t xml:space="preserve">potential technology-to-market linkages, </w:t>
      </w:r>
      <w:r w:rsidR="003C5A4E">
        <w:rPr>
          <w:rFonts w:eastAsia="Calibri" w:cs="Times New Roman"/>
        </w:rPr>
        <w:t xml:space="preserve">or </w:t>
      </w:r>
      <w:r w:rsidR="00D53C56" w:rsidRPr="00D53C56">
        <w:rPr>
          <w:rFonts w:eastAsia="Calibri" w:cs="Times New Roman"/>
        </w:rPr>
        <w:t>if products developed for specific technology-to-market linkages will be profitable.</w:t>
      </w:r>
      <w:r w:rsidR="00D53C56">
        <w:rPr>
          <w:rFonts w:eastAsia="Calibri" w:cs="Times New Roman"/>
        </w:rPr>
        <w:t xml:space="preserve"> </w:t>
      </w:r>
      <w:r>
        <w:t xml:space="preserve">Thus, market ambiguity can be distinguished from market uncertainty which refers to the difficulty of predicting </w:t>
      </w:r>
      <w:r w:rsidR="00D53C56">
        <w:t xml:space="preserve">specific </w:t>
      </w:r>
      <w:r>
        <w:t xml:space="preserve">outcomes, such as consumer demand, for a </w:t>
      </w:r>
      <w:r w:rsidRPr="00850885">
        <w:rPr>
          <w:i/>
        </w:rPr>
        <w:t>given</w:t>
      </w:r>
      <w:r>
        <w:t xml:space="preserve"> technology-to-market combination </w:t>
      </w:r>
      <w:r>
        <w:fldChar w:fldCharType="begin"/>
      </w:r>
      <w:r>
        <w:instrText xml:space="preserve"> ADDIN EN.CITE &lt;EndNote&gt;&lt;Cite&gt;&lt;Author&gt;Santos&lt;/Author&gt;&lt;Year&gt;2009&lt;/Year&gt;&lt;RecNum&gt;295&lt;/RecNum&gt;&lt;DisplayText&gt;(Santos and Eisenhardt 2009)&lt;/DisplayText&gt;&lt;record&gt;&lt;rec-number&gt;295&lt;/rec-number&gt;&lt;foreign-keys&gt;&lt;key app="EN" db-id="stzvxvf5ltzrzgeaert5wvdbxwe22v5fvfxv" timestamp="1378124465"&gt;295&lt;/key&gt;&lt;key app="ENWeb" db-id="U0FDJArYEuYAAAPYbfU"&gt;430&lt;/key&gt;&lt;/foreign-keys&gt;&lt;ref-type name="Journal Article"&gt;17&lt;/ref-type&gt;&lt;contributors&gt;&lt;authors&gt;&lt;author&gt;Santos, Filipe M.&lt;/author&gt;&lt;author&gt;Eisenhardt, Kathleen M.&lt;/author&gt;&lt;/authors&gt;&lt;/contributors&gt;&lt;titles&gt;&lt;title&gt;Constructing Markets and Shaping Boundaries: Entrepreneurial Power in Nascent Fields&lt;/title&gt;&lt;secondary-title&gt;Academy of Management Journal&lt;/secondary-title&gt;&lt;/titles&gt;&lt;periodical&gt;&lt;full-title&gt;Academy of Management Journal&lt;/full-title&gt;&lt;/periodical&gt;&lt;pages&gt;643-671&lt;/pages&gt;&lt;volume&gt;52&lt;/volume&gt;&lt;number&gt;4&lt;/number&gt;&lt;keywords&gt;&lt;keyword&gt;ENTREPRENEURSHIP&lt;/keyword&gt;&lt;keyword&gt;ORGANIZATIONAL behavior&lt;/keyword&gt;&lt;keyword&gt;BUSINESS planning&lt;/keyword&gt;&lt;keyword&gt;ORGANIZATIONAL sociology&lt;/keyword&gt;&lt;keyword&gt;CORPORATE culture&lt;/keyword&gt;&lt;keyword&gt;BUSINESS development&lt;/keyword&gt;&lt;keyword&gt;BUSINESSMEN&lt;/keyword&gt;&lt;keyword&gt;BUSINESSPEOPLE&lt;/keyword&gt;&lt;keyword&gt;ORGANIZATION&lt;/keyword&gt;&lt;keyword&gt;STRATEGIC planning&lt;/keyword&gt;&lt;keyword&gt;BUSINESS enterprises&lt;/keyword&gt;&lt;keyword&gt;EXECUTIVES&lt;/keyword&gt;&lt;keyword&gt;PROCTER &amp;amp; Gamble Co.&lt;/keyword&gt;&lt;/keywords&gt;&lt;dates&gt;&lt;year&gt;2009&lt;/year&gt;&lt;/dates&gt;&lt;publisher&gt;Academy of Management&lt;/publisher&gt;&lt;isbn&gt;00014273&lt;/isbn&gt;&lt;urls&gt;&lt;related-urls&gt;&lt;url&gt;10.5465/AMJ.2009.43669892&lt;/url&gt;&lt;url&gt;http://search.ebscohost.com/login.aspx?direct=true&amp;amp;db=buh&amp;amp;AN=43669892&amp;amp;site=ehost-live&lt;/url&gt;&lt;/related-urls&gt;&lt;/urls&gt;&lt;/record&gt;&lt;/Cite&gt;&lt;/EndNote&gt;</w:instrText>
      </w:r>
      <w:r>
        <w:fldChar w:fldCharType="separate"/>
      </w:r>
      <w:r>
        <w:rPr>
          <w:noProof/>
        </w:rPr>
        <w:t>(Santos and Eisenhardt 2009)</w:t>
      </w:r>
      <w:r>
        <w:fldChar w:fldCharType="end"/>
      </w:r>
      <w:r>
        <w:t xml:space="preserve">. </w:t>
      </w:r>
    </w:p>
    <w:p w14:paraId="7BE16D96" w14:textId="77777777" w:rsidR="000153CC" w:rsidRDefault="000153CC" w:rsidP="000153CC">
      <w:pPr>
        <w:spacing w:after="0" w:line="480" w:lineRule="auto"/>
        <w:jc w:val="left"/>
        <w:rPr>
          <w:b/>
          <w:i/>
        </w:rPr>
      </w:pPr>
      <w:r>
        <w:rPr>
          <w:b/>
          <w:i/>
        </w:rPr>
        <w:t xml:space="preserve">The Managerial Agency Research Gap </w:t>
      </w:r>
    </w:p>
    <w:p w14:paraId="123614BF" w14:textId="3B228B43" w:rsidR="000153CC" w:rsidRDefault="000153CC" w:rsidP="00624535">
      <w:pPr>
        <w:spacing w:after="0" w:line="480" w:lineRule="auto"/>
        <w:jc w:val="left"/>
      </w:pPr>
      <w:r w:rsidRPr="00D3763B">
        <w:rPr>
          <w:i/>
        </w:rPr>
        <w:t>Market scoping</w:t>
      </w:r>
      <w:r>
        <w:t xml:space="preserve"> refers to the set of m</w:t>
      </w:r>
      <w:r w:rsidRPr="00BC50B8">
        <w:t xml:space="preserve">anagerial activities </w:t>
      </w:r>
      <w:r w:rsidR="00A01678">
        <w:t>directed</w:t>
      </w:r>
      <w:r>
        <w:t xml:space="preserve"> at the identification of</w:t>
      </w:r>
      <w:r w:rsidRPr="00BC50B8">
        <w:t xml:space="preserve"> the market space</w:t>
      </w:r>
      <w:r>
        <w:t xml:space="preserve"> for a focal early stage technology</w:t>
      </w:r>
      <w:r w:rsidR="00011FB4">
        <w:t xml:space="preserve">. </w:t>
      </w:r>
      <w:r w:rsidR="00354A54">
        <w:t>Market scoping</w:t>
      </w:r>
      <w:r>
        <w:t xml:space="preserve"> can </w:t>
      </w:r>
      <w:r w:rsidR="00354A54">
        <w:t xml:space="preserve">thus </w:t>
      </w:r>
      <w:r>
        <w:t xml:space="preserve">be viewed as part of the lengthy process that is involved in converting emerging technologies into commercialized new products </w:t>
      </w:r>
      <w:r>
        <w:fldChar w:fldCharType="begin"/>
      </w:r>
      <w:r>
        <w:instrText xml:space="preserve"> ADDIN EN.CITE &lt;EndNote&gt;&lt;Cite&gt;&lt;Author&gt;Chandy&lt;/Author&gt;&lt;Year&gt;2006&lt;/Year&gt;&lt;RecNum&gt;166&lt;/RecNum&gt;&lt;DisplayText&gt;(Chandy et al. 2006)&lt;/DisplayText&gt;&lt;record&gt;&lt;rec-number&gt;166&lt;/rec-number&gt;&lt;foreign-keys&gt;&lt;key app="EN" db-id="stzvxvf5ltzrzgeaert5wvdbxwe22v5fvfxv" timestamp="1332637088"&gt;166&lt;/key&gt;&lt;key app="ENWeb" db-id="U0FDJArYEuYAAAPYbfU"&gt;81&lt;/key&gt;&lt;/foreign-keys&gt;&lt;ref-type name="Journal Article"&gt;17&lt;/ref-type&gt;&lt;contributors&gt;&lt;authors&gt;&lt;author&gt;Chandy, Rajesh&lt;/author&gt;&lt;author&gt;Hopstaken, Brigitte&lt;/author&gt;&lt;author&gt;Narasimhan, O. M.&lt;/author&gt;&lt;author&gt;Prabhu, Jaideep&lt;/author&gt;&lt;/authors&gt;&lt;/contributors&gt;&lt;titles&gt;&lt;title&gt;From Invention to Innovation: Conversion Ability in Product Development&lt;/title&gt;&lt;secondary-title&gt;Journal of Marketing Research (JMR)&lt;/secondary-title&gt;&lt;/titles&gt;&lt;periodical&gt;&lt;full-title&gt;Journal of Marketing Research (JMR)&lt;/full-title&gt;&lt;/periodical&gt;&lt;pages&gt;494-508&lt;/pages&gt;&lt;volume&gt;43&lt;/volume&gt;&lt;number&gt;3&lt;/number&gt;&lt;keywords&gt;&lt;keyword&gt;COMMERCIAL products&lt;/keyword&gt;&lt;keyword&gt;TECHNOLOGICAL innovations&lt;/keyword&gt;&lt;keyword&gt;PRODUCT design&lt;/keyword&gt;&lt;keyword&gt;PRODUCT management&lt;/keyword&gt;&lt;keyword&gt;PHARMACEUTICAL industry&lt;/keyword&gt;&lt;keyword&gt;MARKETING research&lt;/keyword&gt;&lt;keyword&gt;TECHNOLOGICAL progress&lt;/keyword&gt;&lt;keyword&gt;INDUSTRIAL research&lt;/keyword&gt;&lt;keyword&gt;HEALTH care industry&lt;/keyword&gt;&lt;keyword&gt;NEW products&lt;/keyword&gt;&lt;keyword&gt;innovation&lt;/keyword&gt;&lt;keyword&gt;marketing strategy&lt;/keyword&gt;&lt;keyword&gt;product development&lt;/keyword&gt;&lt;keyword&gt;product launch&lt;/keyword&gt;&lt;/keywords&gt;&lt;dates&gt;&lt;year&gt;2006&lt;/year&gt;&lt;/dates&gt;&lt;publisher&gt;American Marketing Association&lt;/publisher&gt;&lt;isbn&gt;00222437&lt;/isbn&gt;&lt;urls&gt;&lt;related-urls&gt;&lt;url&gt;10.1509/jmkr.43.3.494&lt;/url&gt;&lt;url&gt;http://search.ebscohost.com/login.aspx?direct=true&amp;amp;db=buh&amp;amp;AN=21945244&amp;amp;site=ehost-live&lt;/url&gt;&lt;/related-urls&gt;&lt;/urls&gt;&lt;/record&gt;&lt;/Cite&gt;&lt;/EndNote&gt;</w:instrText>
      </w:r>
      <w:r>
        <w:fldChar w:fldCharType="separate"/>
      </w:r>
      <w:r>
        <w:rPr>
          <w:noProof/>
        </w:rPr>
        <w:t>(Chandy et al. 2006)</w:t>
      </w:r>
      <w:r>
        <w:fldChar w:fldCharType="end"/>
      </w:r>
      <w:r>
        <w:t xml:space="preserve">. Table 1 shows the different stages of this conversion process, </w:t>
      </w:r>
      <w:r w:rsidR="00DC22CA">
        <w:t xml:space="preserve">including </w:t>
      </w:r>
      <w:r>
        <w:t xml:space="preserve">relevant variables and managerial activities discussed in the literature. </w:t>
      </w:r>
    </w:p>
    <w:p w14:paraId="12AAAF12" w14:textId="6E6C1C64" w:rsidR="00354A54" w:rsidRDefault="000153CC" w:rsidP="00354A54">
      <w:pPr>
        <w:spacing w:after="0" w:line="480" w:lineRule="auto"/>
        <w:ind w:firstLine="567"/>
        <w:jc w:val="left"/>
      </w:pPr>
      <w:r>
        <w:t xml:space="preserve">Prior research </w:t>
      </w:r>
      <w:r w:rsidR="00F10526">
        <w:t>ha</w:t>
      </w:r>
      <w:r w:rsidR="00EE619D">
        <w:t>s</w:t>
      </w:r>
      <w:r w:rsidR="00F10526">
        <w:t xml:space="preserve"> </w:t>
      </w:r>
      <w:r w:rsidR="00093DA2">
        <w:t xml:space="preserve">examined factors that may explain the success of managers’ technology commercialization efforts. </w:t>
      </w:r>
      <w:r w:rsidR="00F10526">
        <w:t xml:space="preserve">This research suggests that </w:t>
      </w:r>
      <w:r>
        <w:t xml:space="preserve">the breadth and diversity of managers’ technology and market knowledge raises their awareness of </w:t>
      </w:r>
      <w:r w:rsidR="00093DA2">
        <w:t xml:space="preserve">relevant </w:t>
      </w:r>
      <w:r>
        <w:t xml:space="preserve">technology commercialization opportunities </w:t>
      </w:r>
      <w:r>
        <w:fldChar w:fldCharType="begin">
          <w:fldData xml:space="preserve">PEVuZE5vdGU+PENpdGU+PEF1dGhvcj5TaGFuZTwvQXV0aG9yPjxZZWFyPjIwMDA8L1llYXI+PFJl
Y051bT4xNjQ8L1JlY051bT48RGlzcGxheVRleHQ+KEdydWJlciBldCBhbC4gMjAxMzsgU2hhbmUg
MjAwMCk8L0Rpc3BsYXlUZXh0PjxyZWNvcmQ+PHJlYy1udW1iZXI+MTY0PC9yZWMtbnVtYmVyPjxm
b3JlaWduLWtleXM+PGtleSBhcHA9IkVOIiBkYi1pZD0ic3R6dnh2ZjVsdHpyemdlYWVydDV3dmRi
eHdlMjJ2NWZ2Znh2IiB0aW1lc3RhbXA9IjEzMzI2MzY5NTUiPjE2NDwva2V5PjxrZXkgYXBwPSJF
TldlYiIgZGItaWQ9IlUwRkRKQXJZRXVZQUFBUFliZlUiPjQ0Nzwva2V5PjwvZm9yZWlnbi1rZXlz
PjxyZWYtdHlwZSBuYW1lPSJKb3VybmFsIEFydGljbGUiPjE3PC9yZWYtdHlwZT48Y29udHJpYnV0
b3JzPjxhdXRob3JzPjxhdXRob3I+U2hhbmUsIFNjb3R0PC9hdXRob3I+PC9hdXRob3JzPjwvY29u
dHJpYnV0b3JzPjx0aXRsZXM+PHRpdGxlPlByaW9yIEtub3dsZWRnZSBhbmQgdGhlIERpc2NvdmVy
eSBvZiBFbnRyZXByZW5ldXJpYWwgT3Bwb3J0dW5pdGllczwvdGl0bGU+PHNlY29uZGFyeS10aXRs
ZT5Pcmdhbml6YXRpb24gU2NpZW5jZTwvc2Vjb25kYXJ5LXRpdGxlPjwvdGl0bGVzPjxwZXJpb2Rp
Y2FsPjxmdWxsLXRpdGxlPk9yZ2FuaXphdGlvbiBTY2llbmNlPC9mdWxsLXRpdGxlPjwvcGVyaW9k
aWNhbD48cGFnZXM+NDQ4LTQ2OTwvcGFnZXM+PHZvbHVtZT4xMTwvdm9sdW1lPjxudW1iZXI+NDwv
bnVtYmVyPjxrZXl3b3Jkcz48a2V5d29yZD5FTlRSRVBSRU5FVVJTSElQPC9rZXl3b3JkPjxrZXl3
b3JkPlRFQ0hOT0xPR0lDQUwgaW5ub3ZhdGlvbnM8L2tleXdvcmQ+PGtleXdvcmQ+TUFOQUdFTUVO
VDwva2V5d29yZD48a2V5d29yZD5ESUZGVVNJT04gb2YgaW5ub3ZhdGlvbnM8L2tleXdvcmQ+PGtl
eXdvcmQ+S05PV0xFREdFIG1hbmFnZW1lbnQ8L2tleXdvcmQ+PGtleXdvcmQ+SU5OT1ZBVElPTiBt
YW5hZ2VtZW50PC9rZXl3b3JkPjxrZXl3b3JkPlRFQ0hOT0xPR1kgdHJhbnNmZXI8L2tleXdvcmQ+
PGtleXdvcmQ+Q1JFQVRJVkUgYWJpbGl0eSBpbiBidXNpbmVzczwva2V5d29yZD48a2V5d29yZD5J
TkZPUk1BVElPTiByZXNvdXJjZXMgbWFuYWdlbWVudDwva2V5d29yZD48a2V5d29yZD5JTkZPUk1B
VElPTiBkaXNzZW1pbmF0aW9uPC9rZXl3b3JkPjxrZXl3b3JkPktOT1dMRURHRSBiYXNlPC9rZXl3
b3JkPjxrZXl3b3JkPkF1c3RyaWFuIEVjb25vbWljczwva2V5d29yZD48a2V5d29yZD5EaXNjb3Zl
cnk8L2tleXdvcmQ+PC9rZXl3b3Jkcz48ZGF0ZXM+PHllYXI+MjAwMDwveWVhcj48L2RhdGVzPjxw
dWJsaXNoZXI+SU5GT1JNUzogSW5zdGl0dXRlIGZvciBPcGVyYXRpb25zIFJlc2VhcmNoPC9wdWJs
aXNoZXI+PGlzYm4+MTA0NzcwMzk8L2lzYm4+PHVybHM+PHJlbGF0ZWQtdXJscz48dXJsPmh0dHA6
Ly9zZWFyY2guZWJzY29ob3N0LmNvbS9sb2dpbi5hc3B4P2RpcmVjdD10cnVlJmFtcDtkYj1idWgm
YW1wO0FOPTM2Mjk1MDQmYW1wO3NpdGU9ZWhvc3QtbGl2ZTwvdXJsPjwvcmVsYXRlZC11cmxzPjwv
dXJscz48L3JlY29yZD48L0NpdGU+PENpdGU+PEF1dGhvcj5HcnViZXI8L0F1dGhvcj48WWVhcj4y
MDEzPC9ZZWFyPjxSZWNOdW0+NTgyPC9SZWNOdW0+PHJlY29yZD48cmVjLW51bWJlcj41ODI8L3Jl
Yy1udW1iZXI+PGZvcmVpZ24ta2V5cz48a2V5IGFwcD0iRU4iIGRiLWlkPSJzdHp2eHZmNWx0enJ6
Z2VhZXJ0NXd2ZGJ4d2UyMnY1ZnZmeHYiIHRpbWVzdGFtcD0iMTM5ODE4NDg4MiI+NTgyPC9rZXk+
PC9mb3JlaWduLWtleXM+PHJlZi10eXBlIG5hbWU9IkpvdXJuYWwgQXJ0aWNsZSI+MTc8L3JlZi10
eXBlPjxjb250cmlidXRvcnM+PGF1dGhvcnM+PGF1dGhvcj5HcnViZXIsIE1hcmM8L2F1dGhvcj48
YXV0aG9yPk1hY01pbGxhbiwgSWFuIEMuPC9hdXRob3I+PGF1dGhvcj5UaG9tcHNvbiwgSmFtZXMg
RC48L2F1dGhvcj48L2F1dGhvcnM+PC9jb250cmlidXRvcnM+PHRpdGxlcz48dGl0bGU+RXNjYXBp
bmcgdGhlIFByaW9yIEtub3dsZWRnZSBDb3JyaWRvcjogV2hhdCBTaGFwZXMgdGhlIE51bWJlciBh
bmQgVmFyaWV0eSBvZiBNYXJrZXQgT3Bwb3J0dW5pdGllcyBJZGVudGlmaWVkIEJlZm9yZSBNYXJr
ZXQgRW50cnkgb2YgVGVjaG5vbG9neSBTdGFydC11cHM/PC90aXRsZT48c2Vjb25kYXJ5LXRpdGxl
Pk9yZ2FuaXphdGlvbiBTY2llbmNlPC9zZWNvbmRhcnktdGl0bGU+PC90aXRsZXM+PHBlcmlvZGlj
YWw+PGZ1bGwtdGl0bGU+T3JnYW5pemF0aW9uIFNjaWVuY2U8L2Z1bGwtdGl0bGU+PC9wZXJpb2Rp
Y2FsPjxwYWdlcz4yODAtMzAwPC9wYWdlcz48dm9sdW1lPjI0PC92b2x1bWU+PG51bWJlcj4xPC9u
dW1iZXI+PGRhdGVzPjx5ZWFyPjIwMTM8L3llYXI+PC9kYXRlcz48dXJscz48cmVsYXRlZC11cmxz
Pjx1cmw+aHR0cDovL3B1YnNvbmxpbmUuaW5mb3Jtcy5vcmcvZG9pL2Ficy8xMC4xMjg3L29yc2Mu
MTExMC4wNzIxPC91cmw+PC9yZWxhdGVkLXVybHM+PC91cmxzPjxlbGVjdHJvbmljLXJlc291cmNl
LW51bT5kb2k6MTAuMTI4Ny9vcnNjLjExMTAuMDcyMTwvZWxlY3Ryb25pYy1yZXNvdXJjZS1udW0+
PC9yZWNvcmQ+PC9DaXRlPjwvRW5kTm90ZT4A
</w:fldData>
        </w:fldChar>
      </w:r>
      <w:r>
        <w:instrText xml:space="preserve"> ADDIN EN.CITE </w:instrText>
      </w:r>
      <w:r>
        <w:fldChar w:fldCharType="begin">
          <w:fldData xml:space="preserve">PEVuZE5vdGU+PENpdGU+PEF1dGhvcj5TaGFuZTwvQXV0aG9yPjxZZWFyPjIwMDA8L1llYXI+PFJl
Y051bT4xNjQ8L1JlY051bT48RGlzcGxheVRleHQ+KEdydWJlciBldCBhbC4gMjAxMzsgU2hhbmUg
MjAwMCk8L0Rpc3BsYXlUZXh0PjxyZWNvcmQ+PHJlYy1udW1iZXI+MTY0PC9yZWMtbnVtYmVyPjxm
b3JlaWduLWtleXM+PGtleSBhcHA9IkVOIiBkYi1pZD0ic3R6dnh2ZjVsdHpyemdlYWVydDV3dmRi
eHdlMjJ2NWZ2Znh2IiB0aW1lc3RhbXA9IjEzMzI2MzY5NTUiPjE2NDwva2V5PjxrZXkgYXBwPSJF
TldlYiIgZGItaWQ9IlUwRkRKQXJZRXVZQUFBUFliZlUiPjQ0Nzwva2V5PjwvZm9yZWlnbi1rZXlz
PjxyZWYtdHlwZSBuYW1lPSJKb3VybmFsIEFydGljbGUiPjE3PC9yZWYtdHlwZT48Y29udHJpYnV0
b3JzPjxhdXRob3JzPjxhdXRob3I+U2hhbmUsIFNjb3R0PC9hdXRob3I+PC9hdXRob3JzPjwvY29u
dHJpYnV0b3JzPjx0aXRsZXM+PHRpdGxlPlByaW9yIEtub3dsZWRnZSBhbmQgdGhlIERpc2NvdmVy
eSBvZiBFbnRyZXByZW5ldXJpYWwgT3Bwb3J0dW5pdGllczwvdGl0bGU+PHNlY29uZGFyeS10aXRs
ZT5Pcmdhbml6YXRpb24gU2NpZW5jZTwvc2Vjb25kYXJ5LXRpdGxlPjwvdGl0bGVzPjxwZXJpb2Rp
Y2FsPjxmdWxsLXRpdGxlPk9yZ2FuaXphdGlvbiBTY2llbmNlPC9mdWxsLXRpdGxlPjwvcGVyaW9k
aWNhbD48cGFnZXM+NDQ4LTQ2OTwvcGFnZXM+PHZvbHVtZT4xMTwvdm9sdW1lPjxudW1iZXI+NDwv
bnVtYmVyPjxrZXl3b3Jkcz48a2V5d29yZD5FTlRSRVBSRU5FVVJTSElQPC9rZXl3b3JkPjxrZXl3
b3JkPlRFQ0hOT0xPR0lDQUwgaW5ub3ZhdGlvbnM8L2tleXdvcmQ+PGtleXdvcmQ+TUFOQUdFTUVO
VDwva2V5d29yZD48a2V5d29yZD5ESUZGVVNJT04gb2YgaW5ub3ZhdGlvbnM8L2tleXdvcmQ+PGtl
eXdvcmQ+S05PV0xFREdFIG1hbmFnZW1lbnQ8L2tleXdvcmQ+PGtleXdvcmQ+SU5OT1ZBVElPTiBt
YW5hZ2VtZW50PC9rZXl3b3JkPjxrZXl3b3JkPlRFQ0hOT0xPR1kgdHJhbnNmZXI8L2tleXdvcmQ+
PGtleXdvcmQ+Q1JFQVRJVkUgYWJpbGl0eSBpbiBidXNpbmVzczwva2V5d29yZD48a2V5d29yZD5J
TkZPUk1BVElPTiByZXNvdXJjZXMgbWFuYWdlbWVudDwva2V5d29yZD48a2V5d29yZD5JTkZPUk1B
VElPTiBkaXNzZW1pbmF0aW9uPC9rZXl3b3JkPjxrZXl3b3JkPktOT1dMRURHRSBiYXNlPC9rZXl3
b3JkPjxrZXl3b3JkPkF1c3RyaWFuIEVjb25vbWljczwva2V5d29yZD48a2V5d29yZD5EaXNjb3Zl
cnk8L2tleXdvcmQ+PC9rZXl3b3Jkcz48ZGF0ZXM+PHllYXI+MjAwMDwveWVhcj48L2RhdGVzPjxw
dWJsaXNoZXI+SU5GT1JNUzogSW5zdGl0dXRlIGZvciBPcGVyYXRpb25zIFJlc2VhcmNoPC9wdWJs
aXNoZXI+PGlzYm4+MTA0NzcwMzk8L2lzYm4+PHVybHM+PHJlbGF0ZWQtdXJscz48dXJsPmh0dHA6
Ly9zZWFyY2guZWJzY29ob3N0LmNvbS9sb2dpbi5hc3B4P2RpcmVjdD10cnVlJmFtcDtkYj1idWgm
YW1wO0FOPTM2Mjk1MDQmYW1wO3NpdGU9ZWhvc3QtbGl2ZTwvdXJsPjwvcmVsYXRlZC11cmxzPjwv
dXJscz48L3JlY29yZD48L0NpdGU+PENpdGU+PEF1dGhvcj5HcnViZXI8L0F1dGhvcj48WWVhcj4y
MDEzPC9ZZWFyPjxSZWNOdW0+NTgyPC9SZWNOdW0+PHJlY29yZD48cmVjLW51bWJlcj41ODI8L3Jl
Yy1udW1iZXI+PGZvcmVpZ24ta2V5cz48a2V5IGFwcD0iRU4iIGRiLWlkPSJzdHp2eHZmNWx0enJ6
Z2VhZXJ0NXd2ZGJ4d2UyMnY1ZnZmeHYiIHRpbWVzdGFtcD0iMTM5ODE4NDg4MiI+NTgyPC9rZXk+
PC9mb3JlaWduLWtleXM+PHJlZi10eXBlIG5hbWU9IkpvdXJuYWwgQXJ0aWNsZSI+MTc8L3JlZi10
eXBlPjxjb250cmlidXRvcnM+PGF1dGhvcnM+PGF1dGhvcj5HcnViZXIsIE1hcmM8L2F1dGhvcj48
YXV0aG9yPk1hY01pbGxhbiwgSWFuIEMuPC9hdXRob3I+PGF1dGhvcj5UaG9tcHNvbiwgSmFtZXMg
RC48L2F1dGhvcj48L2F1dGhvcnM+PC9jb250cmlidXRvcnM+PHRpdGxlcz48dGl0bGU+RXNjYXBp
bmcgdGhlIFByaW9yIEtub3dsZWRnZSBDb3JyaWRvcjogV2hhdCBTaGFwZXMgdGhlIE51bWJlciBh
bmQgVmFyaWV0eSBvZiBNYXJrZXQgT3Bwb3J0dW5pdGllcyBJZGVudGlmaWVkIEJlZm9yZSBNYXJr
ZXQgRW50cnkgb2YgVGVjaG5vbG9neSBTdGFydC11cHM/PC90aXRsZT48c2Vjb25kYXJ5LXRpdGxl
Pk9yZ2FuaXphdGlvbiBTY2llbmNlPC9zZWNvbmRhcnktdGl0bGU+PC90aXRsZXM+PHBlcmlvZGlj
YWw+PGZ1bGwtdGl0bGU+T3JnYW5pemF0aW9uIFNjaWVuY2U8L2Z1bGwtdGl0bGU+PC9wZXJpb2Rp
Y2FsPjxwYWdlcz4yODAtMzAwPC9wYWdlcz48dm9sdW1lPjI0PC92b2x1bWU+PG51bWJlcj4xPC9u
dW1iZXI+PGRhdGVzPjx5ZWFyPjIwMTM8L3llYXI+PC9kYXRlcz48dXJscz48cmVsYXRlZC11cmxz
Pjx1cmw+aHR0cDovL3B1YnNvbmxpbmUuaW5mb3Jtcy5vcmcvZG9pL2Ficy8xMC4xMjg3L29yc2Mu
MTExMC4wNzIxPC91cmw+PC9yZWxhdGVkLXVybHM+PC91cmxzPjxlbGVjdHJvbmljLXJlc291cmNl
LW51bT5kb2k6MTAuMTI4Ny9vcnNjLjExMTAuMDcyMTwvZWxlY3Ryb25pYy1yZXNvdXJjZS1udW0+
PC9yZWNvcmQ+PC9DaXRlPjwvRW5kTm90ZT4A
</w:fldData>
        </w:fldChar>
      </w:r>
      <w:r>
        <w:instrText xml:space="preserve"> ADDIN EN.CITE.DATA </w:instrText>
      </w:r>
      <w:r>
        <w:fldChar w:fldCharType="end"/>
      </w:r>
      <w:r>
        <w:fldChar w:fldCharType="separate"/>
      </w:r>
      <w:r>
        <w:rPr>
          <w:noProof/>
        </w:rPr>
        <w:t>(Gruber et al. 2013; Shane 2000)</w:t>
      </w:r>
      <w:r>
        <w:fldChar w:fldCharType="end"/>
      </w:r>
      <w:r>
        <w:t xml:space="preserve">. However, scholars have also argued that over-reliance on existing knowledge endowments may result in “familiarity traps” as managers may overlook opportunities outside their knowledge corridors </w:t>
      </w:r>
      <w:r>
        <w:fldChar w:fldCharType="begin"/>
      </w:r>
      <w:r>
        <w:instrText xml:space="preserve"> ADDIN EN.CITE &lt;EndNote&gt;&lt;Cite&gt;&lt;Author&gt;Ahuja&lt;/Author&gt;&lt;Year&gt;2001&lt;/Year&gt;&lt;RecNum&gt;735&lt;/RecNum&gt;&lt;DisplayText&gt;(Ahuja and Lampert 2001)&lt;/DisplayText&gt;&lt;record&gt;&lt;rec-number&gt;735&lt;/rec-number&gt;&lt;foreign-keys&gt;&lt;key app="EN" db-id="stzvxvf5ltzrzgeaert5wvdbxwe22v5fvfxv" timestamp="1519926346"&gt;735&lt;/key&gt;&lt;/foreign-keys&gt;&lt;ref-type name="Journal Article"&gt;17&lt;/ref-type&gt;&lt;contributors&gt;&lt;authors&gt;&lt;author&gt;Ahuja, Gautam&lt;/author&gt;&lt;author&gt;Lampert, Curba Morris&lt;/author&gt;&lt;/authors&gt;&lt;/contributors&gt;&lt;titles&gt;&lt;title&gt;Entrepreneurship in the Large Corporation: A Longitudinal Study of How Established Firms Create Breakthrough Inventions&lt;/title&gt;&lt;secondary-title&gt;Strategic Management Journal&lt;/secondary-title&gt;&lt;/titles&gt;&lt;periodical&gt;&lt;full-title&gt;Strategic Management Journal&lt;/full-title&gt;&lt;/periodical&gt;&lt;pages&gt;521-543&lt;/pages&gt;&lt;volume&gt;22&lt;/volume&gt;&lt;number&gt;6/7&lt;/number&gt;&lt;dates&gt;&lt;year&gt;2001&lt;/year&gt;&lt;/dates&gt;&lt;publisher&gt;Wiley&lt;/publisher&gt;&lt;isbn&gt;01432095, 10970266&lt;/isbn&gt;&lt;urls&gt;&lt;related-urls&gt;&lt;url&gt;http://www.jstor.org/stable/3094319&lt;/url&gt;&lt;/related-urls&gt;&lt;/urls&gt;&lt;custom1&gt;Full publication date: Jun. - Jul., 2001&lt;/custom1&gt;&lt;/record&gt;&lt;/Cite&gt;&lt;/EndNote&gt;</w:instrText>
      </w:r>
      <w:r>
        <w:fldChar w:fldCharType="separate"/>
      </w:r>
      <w:r>
        <w:rPr>
          <w:noProof/>
        </w:rPr>
        <w:t>(Ahuja and Lampert 2001)</w:t>
      </w:r>
      <w:r>
        <w:fldChar w:fldCharType="end"/>
      </w:r>
      <w:r>
        <w:t xml:space="preserve">. This ties in with </w:t>
      </w:r>
      <w:r w:rsidR="00354A54">
        <w:t xml:space="preserve">the </w:t>
      </w:r>
      <w:r>
        <w:t xml:space="preserve">research on boundary-spanning search </w:t>
      </w:r>
      <w:r>
        <w:fldChar w:fldCharType="begin"/>
      </w:r>
      <w:r w:rsidR="00267F59">
        <w:instrText xml:space="preserve"> ADDIN EN.CITE &lt;EndNote&gt;&lt;Cite&gt;&lt;Author&gt;Rosenkopf&lt;/Author&gt;&lt;Year&gt;2001&lt;/Year&gt;&lt;RecNum&gt;71&lt;/RecNum&gt;&lt;Prefix&gt;e.g.`, &lt;/Prefix&gt;&lt;DisplayText&gt;(e.g., Rosenkopf and Nerkar 2001)&lt;/DisplayText&gt;&lt;record&gt;&lt;rec-number&gt;71&lt;/rec-number&gt;&lt;foreign-keys&gt;&lt;key app="EN" db-id="stzvxvf5ltzrzgeaert5wvdbxwe22v5fvfxv" timestamp="0"&gt;71&lt;/key&gt;&lt;key app="ENWeb" db-id="U0FDJArYEuYAAAPYbfU"&gt;426&lt;/key&gt;&lt;/foreign-keys&gt;&lt;ref-type name="Journal Article"&gt;17&lt;/ref-type&gt;&lt;contributors&gt;&lt;authors&gt;&lt;author&gt;Rosenkopf, Lori&lt;/author&gt;&lt;author&gt;Nerkar, Atul&lt;/author&gt;&lt;/authors&gt;&lt;/contributors&gt;&lt;titles&gt;&lt;title&gt;Beyond Local Search: Boundary-Spanning, Exploration, and Impact in the Optical Disc Industry&lt;/title&gt;&lt;secondary-title&gt;Strategic Management Journal&lt;/secondary-title&gt;&lt;/titles&gt;&lt;periodical&gt;&lt;full-title&gt;Strategic Management Journal&lt;/full-title&gt;&lt;/periodical&gt;&lt;pages&gt;287-306&lt;/pages&gt;&lt;volume&gt;22&lt;/volume&gt;&lt;number&gt;4&lt;/number&gt;&lt;keywords&gt;&lt;keyword&gt;ORGANIZATIONAL learning&lt;/keyword&gt;&lt;keyword&gt;RESEARCH&lt;/keyword&gt;&lt;keyword&gt;TECHNOLOGICAL innovations&lt;/keyword&gt;&lt;keyword&gt;KNOWLEDGE management&lt;/keyword&gt;&lt;keyword&gt;RESEARCH &amp;amp; development&lt;/keyword&gt;&lt;keyword&gt;ABSORPTIVE capacity (Economics)&lt;/keyword&gt;&lt;keyword&gt;HIGH technology industries&lt;/keyword&gt;&lt;keyword&gt;STRATEGIC planning&lt;/keyword&gt;&lt;keyword&gt;MANAGEMENT -- Research&lt;/keyword&gt;&lt;keyword&gt;KNOWLEDGE transfer (Communication)&lt;/keyword&gt;&lt;keyword&gt;boundary-spanning&lt;/keyword&gt;&lt;keyword&gt;innovation&lt;/keyword&gt;&lt;keyword&gt;knowledge creation&lt;/keyword&gt;&lt;keyword&gt;patent data&lt;/keyword&gt;&lt;/keywords&gt;&lt;dates&gt;&lt;year&gt;2001&lt;/year&gt;&lt;/dates&gt;&lt;isbn&gt;01432095&lt;/isbn&gt;&lt;urls&gt;&lt;related-urls&gt;&lt;url&gt;10.1002/SMJ.160&lt;/url&gt;&lt;url&gt;http://search.ebscohost.com/login.aspx?direct=true&amp;amp;db=buh&amp;amp;AN=6037653&amp;amp;site=ehost-live&lt;/url&gt;&lt;/related-urls&gt;&lt;/urls&gt;&lt;/record&gt;&lt;/Cite&gt;&lt;/EndNote&gt;</w:instrText>
      </w:r>
      <w:r>
        <w:fldChar w:fldCharType="separate"/>
      </w:r>
      <w:r w:rsidR="00267F59">
        <w:rPr>
          <w:noProof/>
        </w:rPr>
        <w:t>(e.g., Rosenkopf and Nerkar 2001)</w:t>
      </w:r>
      <w:r>
        <w:fldChar w:fldCharType="end"/>
      </w:r>
      <w:r>
        <w:t>.</w:t>
      </w:r>
      <w:r w:rsidRPr="00175872">
        <w:rPr>
          <w:rFonts w:ascii="TimesNewRomanPSMT" w:hAnsi="TimesNewRomanPSMT" w:cs="TimesNewRomanPSMT"/>
          <w:sz w:val="26"/>
          <w:szCs w:val="26"/>
        </w:rPr>
        <w:t xml:space="preserve"> </w:t>
      </w:r>
      <w:r>
        <w:rPr>
          <w:rFonts w:cs="Times New Roman"/>
          <w:szCs w:val="24"/>
        </w:rPr>
        <w:t>Such search patterns</w:t>
      </w:r>
      <w:r>
        <w:t xml:space="preserve"> can push organizations beyond familiar knowledge domains </w:t>
      </w:r>
      <w:r>
        <w:rPr>
          <w:rFonts w:cs="Times New Roman"/>
          <w:szCs w:val="24"/>
        </w:rPr>
        <w:t>and improve innovation outcomes</w:t>
      </w:r>
      <w:r>
        <w:t xml:space="preserve">. Another research stream focuses on networks of learning in technologically dynamic environments </w:t>
      </w:r>
      <w:r>
        <w:fldChar w:fldCharType="begin">
          <w:fldData xml:space="preserve">PEVuZE5vdGU+PENpdGU+PEF1dGhvcj5Qb3dlbGw8L0F1dGhvcj48WWVhcj4xOTk2PC9ZZWFyPjxS
ZWNOdW0+NDg0PC9SZWNOdW0+PFByZWZpeD5lLmcuYCwgPC9QcmVmaXg+PERpc3BsYXlUZXh0Pihl
LmcuLCBDb2hlbiBhbmQgTGV2aW50aGFsIDE5OTA7IFBvd2VsbCBldCBhbC4gMTk5Nik8L0Rpc3Bs
YXlUZXh0PjxyZWNvcmQ+PHJlYy1udW1iZXI+NDg0PC9yZWMtbnVtYmVyPjxmb3JlaWduLWtleXM+
PGtleSBhcHA9IkVOIiBkYi1pZD0ic3R6dnh2ZjVsdHpyemdlYWVydDV3dmRieHdlMjJ2NWZ2Znh2
IiB0aW1lc3RhbXA9IjEzOTUwODIzMjEiPjQ4NDwva2V5PjxrZXkgYXBwPSJFTldlYiIgZGItaWQ9
IlUwRkRKQXJZRXVZQUFBUFliZlUiPjM5NTwva2V5PjwvZm9yZWlnbi1rZXlzPjxyZWYtdHlwZSBu
YW1lPSJKb3VybmFsIEFydGljbGUiPjE3PC9yZWYtdHlwZT48Y29udHJpYnV0b3JzPjxhdXRob3Jz
PjxhdXRob3I+UG93ZWxsLCBXYWx0ZXIgVy48L2F1dGhvcj48YXV0aG9yPktvcHV0LCBLZW5uZXRo
IFcuPC9hdXRob3I+PGF1dGhvcj5TbWl0aC1Eb2VyciwgTGF1cmVsPC9hdXRob3I+PC9hdXRob3Jz
PjwvY29udHJpYnV0b3JzPjx0aXRsZXM+PHRpdGxlPkludGVyb3JnYW5pemF0aW9uYWwgQ29sbGFi
b3JhdGlvbiBhbmQgdGhlIExvY3VzIG9mIElubm92YXRpb246IE5ldHdvcmtzIG9mIExlYXJuaW5n
IGluIEJpb3RlY2hub2xvZ3k8L3RpdGxlPjxzZWNvbmRhcnktdGl0bGU+QWRtaW5pc3RyYXRpdmUg
U2NpZW5jZSBRdWFydGVybHk8L3NlY29uZGFyeS10aXRsZT48L3RpdGxlcz48cGVyaW9kaWNhbD48
ZnVsbC10aXRsZT5BZG1pbmlzdHJhdGl2ZSBTY2llbmNlIFF1YXJ0ZXJseTwvZnVsbC10aXRsZT48
L3BlcmlvZGljYWw+PHBhZ2VzPjExNi0xNDU8L3BhZ2VzPjx2b2x1bWU+NDE8L3ZvbHVtZT48bnVt
YmVyPjE8L251bWJlcj48ZGF0ZXM+PHllYXI+MTk5NjwveWVhcj48L2RhdGVzPjxwdWJsaXNoZXI+
U2FnZSBQdWJsaWNhdGlvbnMsIEluYy4gb24gYmVoYWxmIG9mIHRoZSBKb2huc29uIEdyYWR1YXRl
IFNjaG9vbCBvZiBNYW5hZ2VtZW50LCBDb3JuZWxsIFVuaXZlcnNpdHk8L3B1Ymxpc2hlcj48aXNi
bj4wMDAxODM5MjwvaXNibj48dXJscz48cmVsYXRlZC11cmxzPjx1cmw+aHR0cDovL3d3dy5qc3Rv
ci5vcmcvc3RhYmxlLzIzOTM5ODg8L3VybD48L3JlbGF0ZWQtdXJscz48L3VybHM+PGVsZWN0cm9u
aWMtcmVzb3VyY2UtbnVtPjEwLjIzMDcvMjM5Mzk4ODwvZWxlY3Ryb25pYy1yZXNvdXJjZS1udW0+
PC9yZWNvcmQ+PC9DaXRlPjxDaXRlPjxBdXRob3I+Q29oZW48L0F1dGhvcj48WWVhcj4xOTkwPC9Z
ZWFyPjxSZWNOdW0+NTM8L1JlY051bT48cmVjb3JkPjxyZWMtbnVtYmVyPjUzPC9yZWMtbnVtYmVy
Pjxmb3JlaWduLWtleXM+PGtleSBhcHA9IkVOIiBkYi1pZD0ic3R6dnh2ZjVsdHpyemdlYWVydDV3
dmRieHdlMjJ2NWZ2Znh2IiB0aW1lc3RhbXA9IjAiPjUzPC9rZXk+PGtleSBhcHA9IkVOV2ViIiBk
Yi1pZD0iVTBGREpBcllFdVlBQUFQWWJmVSI+OTY8L2tleT48L2ZvcmVpZ24ta2V5cz48cmVmLXR5
cGUgbmFtZT0iSm91cm5hbCBBcnRpY2xlIj4xNzwvcmVmLXR5cGU+PGNvbnRyaWJ1dG9ycz48YXV0
aG9ycz48YXV0aG9yPkNvaGVuLCBXZXNsZXkgTS48L2F1dGhvcj48YXV0aG9yPkxldmludGhhbCwg
RGFuaWVsIEEuPC9hdXRob3I+PC9hdXRob3JzPjwvY29udHJpYnV0b3JzPjx0aXRsZXM+PHRpdGxl
PkFic29ycHRpdmUgQ2FwYWNpdHk6IEEgTmV3IFBlcnNwZWN0aXZlIG9uIExlYXJuaW5nIGFuZCBJ
bm5vdmF0aW9uPC90aXRsZT48c2Vjb25kYXJ5LXRpdGxlPkFkbWluaXN0cmF0aXZlIFNjaWVuY2Ug
UXVhcnRlcmx5PC9zZWNvbmRhcnktdGl0bGU+PC90aXRsZXM+PHBlcmlvZGljYWw+PGZ1bGwtdGl0
bGU+QWRtaW5pc3RyYXRpdmUgU2NpZW5jZSBRdWFydGVybHk8L2Z1bGwtdGl0bGU+PC9wZXJpb2Rp
Y2FsPjxwYWdlcz4xMjgtMTUyPC9wYWdlcz48dm9sdW1lPjM1PC92b2x1bWU+PG51bWJlcj4xPC9u
dW1iZXI+PGtleXdvcmRzPjxrZXl3b3JkPk9SR0FOSVpBVElPTkFMIGxlYXJuaW5nPC9rZXl3b3Jk
PjxrZXl3b3JkPlRFQ0hOT0xPR0lDQUwgaW5ub3ZhdGlvbnM8L2tleXdvcmQ+PGtleXdvcmQ+QUJT
T1JQVElWRSBjYXBhY2l0eSAoRWNvbm9taWNzKTwva2V5d29yZD48a2V5d29yZD5SRVNFQVJDSCAm
YW1wOyBkZXZlbG9wbWVudDwva2V5d29yZD48a2V5d29yZD5ESUZGVVNJT04gb2YgaW5ub3ZhdGlv
bnM8L2tleXdvcmQ+PGtleXdvcmQ+T1JHQU5JWkFUSU9OQUwgY2hhbmdlPC9rZXl3b3JkPjxrZXl3
b3JkPkVEVUNBVElPTiwgVFJBSU5JTkcsIEFORCBDQVJFRVIgREVWRUxPUE1FTlQ8L2tleXdvcmQ+
PC9rZXl3b3Jkcz48ZGF0ZXM+PHllYXI+MTk5MDwveWVhcj48L2RhdGVzPjxwdWJsaXNoZXI+QWRt
aW5pc3RyYXRpdmUgU2NpZW5jZSBRdWFydGVybHk8L3B1Ymxpc2hlcj48aXNibj4wMDAxODM5Mjwv
aXNibj48dXJscz48cmVsYXRlZC11cmxzPjx1cmw+aHR0cDovL3NlYXJjaC5lYnNjb2hvc3QuY29t
L2xvZ2luLmFzcHg/ZGlyZWN0PXRydWUmYW1wO2RiPWJ1aCZhbXA7QU49OTYwMzExMTY1NSZhbXA7
c2l0ZT1laG9zdC1saXZlPC91cmw+PC9yZWxhdGVkLXVybHM+PC91cmxzPjwvcmVjb3JkPjwvQ2l0
ZT48L0VuZE5vdGU+
</w:fldData>
        </w:fldChar>
      </w:r>
      <w:r>
        <w:instrText xml:space="preserve"> ADDIN EN.CITE </w:instrText>
      </w:r>
      <w:r>
        <w:fldChar w:fldCharType="begin">
          <w:fldData xml:space="preserve">PEVuZE5vdGU+PENpdGU+PEF1dGhvcj5Qb3dlbGw8L0F1dGhvcj48WWVhcj4xOTk2PC9ZZWFyPjxS
ZWNOdW0+NDg0PC9SZWNOdW0+PFByZWZpeD5lLmcuYCwgPC9QcmVmaXg+PERpc3BsYXlUZXh0Pihl
LmcuLCBDb2hlbiBhbmQgTGV2aW50aGFsIDE5OTA7IFBvd2VsbCBldCBhbC4gMTk5Nik8L0Rpc3Bs
YXlUZXh0PjxyZWNvcmQ+PHJlYy1udW1iZXI+NDg0PC9yZWMtbnVtYmVyPjxmb3JlaWduLWtleXM+
PGtleSBhcHA9IkVOIiBkYi1pZD0ic3R6dnh2ZjVsdHpyemdlYWVydDV3dmRieHdlMjJ2NWZ2Znh2
IiB0aW1lc3RhbXA9IjEzOTUwODIzMjEiPjQ4NDwva2V5PjxrZXkgYXBwPSJFTldlYiIgZGItaWQ9
IlUwRkRKQXJZRXVZQUFBUFliZlUiPjM5NTwva2V5PjwvZm9yZWlnbi1rZXlzPjxyZWYtdHlwZSBu
YW1lPSJKb3VybmFsIEFydGljbGUiPjE3PC9yZWYtdHlwZT48Y29udHJpYnV0b3JzPjxhdXRob3Jz
PjxhdXRob3I+UG93ZWxsLCBXYWx0ZXIgVy48L2F1dGhvcj48YXV0aG9yPktvcHV0LCBLZW5uZXRo
IFcuPC9hdXRob3I+PGF1dGhvcj5TbWl0aC1Eb2VyciwgTGF1cmVsPC9hdXRob3I+PC9hdXRob3Jz
PjwvY29udHJpYnV0b3JzPjx0aXRsZXM+PHRpdGxlPkludGVyb3JnYW5pemF0aW9uYWwgQ29sbGFi
b3JhdGlvbiBhbmQgdGhlIExvY3VzIG9mIElubm92YXRpb246IE5ldHdvcmtzIG9mIExlYXJuaW5n
IGluIEJpb3RlY2hub2xvZ3k8L3RpdGxlPjxzZWNvbmRhcnktdGl0bGU+QWRtaW5pc3RyYXRpdmUg
U2NpZW5jZSBRdWFydGVybHk8L3NlY29uZGFyeS10aXRsZT48L3RpdGxlcz48cGVyaW9kaWNhbD48
ZnVsbC10aXRsZT5BZG1pbmlzdHJhdGl2ZSBTY2llbmNlIFF1YXJ0ZXJseTwvZnVsbC10aXRsZT48
L3BlcmlvZGljYWw+PHBhZ2VzPjExNi0xNDU8L3BhZ2VzPjx2b2x1bWU+NDE8L3ZvbHVtZT48bnVt
YmVyPjE8L251bWJlcj48ZGF0ZXM+PHllYXI+MTk5NjwveWVhcj48L2RhdGVzPjxwdWJsaXNoZXI+
U2FnZSBQdWJsaWNhdGlvbnMsIEluYy4gb24gYmVoYWxmIG9mIHRoZSBKb2huc29uIEdyYWR1YXRl
IFNjaG9vbCBvZiBNYW5hZ2VtZW50LCBDb3JuZWxsIFVuaXZlcnNpdHk8L3B1Ymxpc2hlcj48aXNi
bj4wMDAxODM5MjwvaXNibj48dXJscz48cmVsYXRlZC11cmxzPjx1cmw+aHR0cDovL3d3dy5qc3Rv
ci5vcmcvc3RhYmxlLzIzOTM5ODg8L3VybD48L3JlbGF0ZWQtdXJscz48L3VybHM+PGVsZWN0cm9u
aWMtcmVzb3VyY2UtbnVtPjEwLjIzMDcvMjM5Mzk4ODwvZWxlY3Ryb25pYy1yZXNvdXJjZS1udW0+
PC9yZWNvcmQ+PC9DaXRlPjxDaXRlPjxBdXRob3I+Q29oZW48L0F1dGhvcj48WWVhcj4xOTkwPC9Z
ZWFyPjxSZWNOdW0+NTM8L1JlY051bT48cmVjb3JkPjxyZWMtbnVtYmVyPjUzPC9yZWMtbnVtYmVy
Pjxmb3JlaWduLWtleXM+PGtleSBhcHA9IkVOIiBkYi1pZD0ic3R6dnh2ZjVsdHpyemdlYWVydDV3
dmRieHdlMjJ2NWZ2Znh2IiB0aW1lc3RhbXA9IjAiPjUzPC9rZXk+PGtleSBhcHA9IkVOV2ViIiBk
Yi1pZD0iVTBGREpBcllFdVlBQUFQWWJmVSI+OTY8L2tleT48L2ZvcmVpZ24ta2V5cz48cmVmLXR5
cGUgbmFtZT0iSm91cm5hbCBBcnRpY2xlIj4xNzwvcmVmLXR5cGU+PGNvbnRyaWJ1dG9ycz48YXV0
aG9ycz48YXV0aG9yPkNvaGVuLCBXZXNsZXkgTS48L2F1dGhvcj48YXV0aG9yPkxldmludGhhbCwg
RGFuaWVsIEEuPC9hdXRob3I+PC9hdXRob3JzPjwvY29udHJpYnV0b3JzPjx0aXRsZXM+PHRpdGxl
PkFic29ycHRpdmUgQ2FwYWNpdHk6IEEgTmV3IFBlcnNwZWN0aXZlIG9uIExlYXJuaW5nIGFuZCBJ
bm5vdmF0aW9uPC90aXRsZT48c2Vjb25kYXJ5LXRpdGxlPkFkbWluaXN0cmF0aXZlIFNjaWVuY2Ug
UXVhcnRlcmx5PC9zZWNvbmRhcnktdGl0bGU+PC90aXRsZXM+PHBlcmlvZGljYWw+PGZ1bGwtdGl0
bGU+QWRtaW5pc3RyYXRpdmUgU2NpZW5jZSBRdWFydGVybHk8L2Z1bGwtdGl0bGU+PC9wZXJpb2Rp
Y2FsPjxwYWdlcz4xMjgtMTUyPC9wYWdlcz48dm9sdW1lPjM1PC92b2x1bWU+PG51bWJlcj4xPC9u
dW1iZXI+PGtleXdvcmRzPjxrZXl3b3JkPk9SR0FOSVpBVElPTkFMIGxlYXJuaW5nPC9rZXl3b3Jk
PjxrZXl3b3JkPlRFQ0hOT0xPR0lDQUwgaW5ub3ZhdGlvbnM8L2tleXdvcmQ+PGtleXdvcmQ+QUJT
T1JQVElWRSBjYXBhY2l0eSAoRWNvbm9taWNzKTwva2V5d29yZD48a2V5d29yZD5SRVNFQVJDSCAm
YW1wOyBkZXZlbG9wbWVudDwva2V5d29yZD48a2V5d29yZD5ESUZGVVNJT04gb2YgaW5ub3ZhdGlv
bnM8L2tleXdvcmQ+PGtleXdvcmQ+T1JHQU5JWkFUSU9OQUwgY2hhbmdlPC9rZXl3b3JkPjxrZXl3
b3JkPkVEVUNBVElPTiwgVFJBSU5JTkcsIEFORCBDQVJFRVIgREVWRUxPUE1FTlQ8L2tleXdvcmQ+
PC9rZXl3b3Jkcz48ZGF0ZXM+PHllYXI+MTk5MDwveWVhcj48L2RhdGVzPjxwdWJsaXNoZXI+QWRt
aW5pc3RyYXRpdmUgU2NpZW5jZSBRdWFydGVybHk8L3B1Ymxpc2hlcj48aXNibj4wMDAxODM5Mjwv
aXNibj48dXJscz48cmVsYXRlZC11cmxzPjx1cmw+aHR0cDovL3NlYXJjaC5lYnNjb2hvc3QuY29t
L2xvZ2luLmFzcHg/ZGlyZWN0PXRydWUmYW1wO2RiPWJ1aCZhbXA7QU49OTYwMzExMTY1NSZhbXA7
c2l0ZT1laG9zdC1saXZlPC91cmw+PC9yZWxhdGVkLXVybHM+PC91cmxzPjwvcmVjb3JkPjwvQ2l0
ZT48L0VuZE5vdGU+
</w:fldData>
        </w:fldChar>
      </w:r>
      <w:r>
        <w:instrText xml:space="preserve"> ADDIN EN.CITE.DATA </w:instrText>
      </w:r>
      <w:r>
        <w:fldChar w:fldCharType="end"/>
      </w:r>
      <w:r>
        <w:fldChar w:fldCharType="separate"/>
      </w:r>
      <w:r>
        <w:rPr>
          <w:noProof/>
        </w:rPr>
        <w:t>(e.g., Cohen and Levinthal 1990; Powell et al. 1996)</w:t>
      </w:r>
      <w:r>
        <w:fldChar w:fldCharType="end"/>
      </w:r>
      <w:r>
        <w:t xml:space="preserve">. This literature suggests that access to inter-organizational networks that offer </w:t>
      </w:r>
      <w:r>
        <w:lastRenderedPageBreak/>
        <w:t>complementary technology assets</w:t>
      </w:r>
      <w:r w:rsidRPr="008D5B39">
        <w:t xml:space="preserve"> </w:t>
      </w:r>
      <w:r>
        <w:t>facilitates the commercial exploitation of emerging technologies.</w:t>
      </w:r>
      <w:r w:rsidR="00354A54">
        <w:t xml:space="preserve"> </w:t>
      </w:r>
    </w:p>
    <w:p w14:paraId="20C77ACF" w14:textId="38C5C932" w:rsidR="000153CC" w:rsidRPr="00175872" w:rsidRDefault="003C206E" w:rsidP="000153CC">
      <w:pPr>
        <w:spacing w:after="0" w:line="480" w:lineRule="auto"/>
        <w:ind w:firstLine="567"/>
        <w:jc w:val="left"/>
      </w:pPr>
      <w:r>
        <w:t xml:space="preserve">Despite </w:t>
      </w:r>
      <w:r w:rsidR="00D90FAA">
        <w:t>these research efforts, a</w:t>
      </w:r>
      <w:r w:rsidR="000153CC">
        <w:t xml:space="preserve"> significant gap in the literature is the lack of attention to managerial agency </w:t>
      </w:r>
      <w:r w:rsidR="00910D4D">
        <w:t>in the identification of commercialization opportunities</w:t>
      </w:r>
      <w:r w:rsidR="000153CC">
        <w:t xml:space="preserve"> (see Table 1). </w:t>
      </w:r>
      <w:r w:rsidR="003C5A4E">
        <w:t xml:space="preserve">Managerial agency, in this context, refers to </w:t>
      </w:r>
      <w:r w:rsidR="00975814">
        <w:t>managerial</w:t>
      </w:r>
      <w:r w:rsidR="003A583E">
        <w:t xml:space="preserve"> </w:t>
      </w:r>
      <w:r w:rsidR="00F570BD">
        <w:t xml:space="preserve">dispositions and </w:t>
      </w:r>
      <w:r w:rsidR="003A583E">
        <w:t>preferences</w:t>
      </w:r>
      <w:r w:rsidR="00975814">
        <w:t xml:space="preserve"> </w:t>
      </w:r>
      <w:r>
        <w:t>about</w:t>
      </w:r>
      <w:r w:rsidR="00AF2CB4">
        <w:t xml:space="preserve"> how to engage</w:t>
      </w:r>
      <w:r w:rsidR="003A583E">
        <w:t xml:space="preserve"> with the </w:t>
      </w:r>
      <w:r w:rsidR="00AF2CB4">
        <w:t xml:space="preserve">external </w:t>
      </w:r>
      <w:r w:rsidR="003A583E">
        <w:t>environment</w:t>
      </w:r>
      <w:r w:rsidR="00D53C56">
        <w:t xml:space="preserve">. Different manifestations of managerial agency orient managerial decision-making very differently </w:t>
      </w:r>
      <w:r w:rsidR="00D404FE">
        <w:fldChar w:fldCharType="begin"/>
      </w:r>
      <w:r w:rsidR="005D7ED7">
        <w:instrText xml:space="preserve"> ADDIN EN.CITE &lt;EndNote&gt;&lt;Cite&gt;&lt;Author&gt;Cardinale&lt;/Author&gt;&lt;Year&gt;2018&lt;/Year&gt;&lt;RecNum&gt;744&lt;/RecNum&gt;&lt;DisplayText&gt;(Cardinale 2018)&lt;/DisplayText&gt;&lt;record&gt;&lt;rec-number&gt;744&lt;/rec-number&gt;&lt;foreign-keys&gt;&lt;key app="EN" db-id="stzvxvf5ltzrzgeaert5wvdbxwe22v5fvfxv" timestamp="1531836960"&gt;744&lt;/key&gt;&lt;/foreign-keys&gt;&lt;ref-type name="Journal Article"&gt;17&lt;/ref-type&gt;&lt;contributors&gt;&lt;authors&gt;&lt;author&gt;Cardinale, Ivano&lt;/author&gt;&lt;/authors&gt;&lt;/contributors&gt;&lt;titles&gt;&lt;title&gt;Beyond Constraining and Enabling: Toward New Microfoundation for Institutional Theory&lt;/title&gt;&lt;secondary-title&gt;Academy of Management Review&lt;/secondary-title&gt;&lt;/titles&gt;&lt;periodical&gt;&lt;full-title&gt;Academy of Management Review&lt;/full-title&gt;&lt;/periodical&gt;&lt;pages&gt;132-155&lt;/pages&gt;&lt;volume&gt;43&lt;/volume&gt;&lt;number&gt;1&lt;/number&gt;&lt;keywords&gt;&lt;keyword&gt;Organizational structure&lt;/keyword&gt;&lt;keyword&gt;Agency theory&lt;/keyword&gt;&lt;keyword&gt;Organizational change&lt;/keyword&gt;&lt;keyword&gt;Theory of constraints (Management)&lt;/keyword&gt;&lt;keyword&gt;Institutional theory (Sociology)&lt;/keyword&gt;&lt;keyword&gt;agency&lt;/keyword&gt;&lt;keyword&gt;Bourdieu&lt;/keyword&gt;&lt;keyword&gt;institutional theory&lt;/keyword&gt;&lt;keyword&gt;microfoundations&lt;/keyword&gt;&lt;keyword&gt;practice&lt;/keyword&gt;&lt;keyword&gt;structure&lt;/keyword&gt;&lt;/keywords&gt;&lt;dates&gt;&lt;year&gt;2018&lt;/year&gt;&lt;/dates&gt;&lt;publisher&gt;Academy of Management&lt;/publisher&gt;&lt;isbn&gt;03637425&lt;/isbn&gt;&lt;accession-num&gt;127021146&lt;/accession-num&gt;&lt;work-type&gt;Article&lt;/work-type&gt;&lt;urls&gt;&lt;related-urls&gt;&lt;url&gt;http://0-search.ebscohost.com.wam.city.ac.uk/login.aspx?direct=true&amp;amp;db=bth&amp;amp;AN=127021146&amp;amp;site=ehost-live&lt;/url&gt;&lt;/related-urls&gt;&lt;/urls&gt;&lt;electronic-resource-num&gt;10.5465/amr.2015.0020&lt;/electronic-resource-num&gt;&lt;remote-database-name&gt;bth&lt;/remote-database-name&gt;&lt;remote-database-provider&gt;EBSCOhost&lt;/remote-database-provider&gt;&lt;/record&gt;&lt;/Cite&gt;&lt;/EndNote&gt;</w:instrText>
      </w:r>
      <w:r w:rsidR="00D404FE">
        <w:fldChar w:fldCharType="separate"/>
      </w:r>
      <w:r w:rsidR="005D7ED7">
        <w:rPr>
          <w:noProof/>
        </w:rPr>
        <w:t>(Cardinale 2018)</w:t>
      </w:r>
      <w:r w:rsidR="00D404FE">
        <w:fldChar w:fldCharType="end"/>
      </w:r>
      <w:r w:rsidR="0013764D">
        <w:t>.</w:t>
      </w:r>
      <w:r w:rsidR="003A583E">
        <w:t xml:space="preserve"> </w:t>
      </w:r>
      <w:r w:rsidR="000153CC">
        <w:t>The importance of managerial agency is acknowledged by the e</w:t>
      </w:r>
      <w:r w:rsidR="00F570BD">
        <w:t>merging realist perspective on</w:t>
      </w:r>
      <w:r w:rsidR="000153CC">
        <w:t xml:space="preserve"> commercial opportunities </w:t>
      </w:r>
      <w:r w:rsidR="000153CC">
        <w:fldChar w:fldCharType="begin"/>
      </w:r>
      <w:r w:rsidR="00D53C56">
        <w:instrText xml:space="preserve"> ADDIN EN.CITE &lt;EndNote&gt;&lt;Cite&gt;&lt;Author&gt;Alvarez&lt;/Author&gt;&lt;Year&gt;2013&lt;/Year&gt;&lt;RecNum&gt;360&lt;/RecNum&gt;&lt;DisplayText&gt;(Alvarez et al. 2013)&lt;/DisplayText&gt;&lt;record&gt;&lt;rec-number&gt;360&lt;/rec-number&gt;&lt;foreign-keys&gt;&lt;key app="EN" db-id="stzvxvf5ltzrzgeaert5wvdbxwe22v5fvfxv" timestamp="1382898039"&gt;360&lt;/key&gt;&lt;key app="ENWeb" db-id="U0FDJArYEuYAAAPYbfU"&gt;17&lt;/key&gt;&lt;/foreign-keys&gt;&lt;ref-type name="Journal Article"&gt;17&lt;/ref-type&gt;&lt;contributors&gt;&lt;authors&gt;&lt;author&gt;Alvarez, Sharon A.&lt;/author&gt;&lt;author&gt;Barney, Jay B.&lt;/author&gt;&lt;author&gt;Anderson, Philip&lt;/author&gt;&lt;/authors&gt;&lt;/contributors&gt;&lt;titles&gt;&lt;title&gt;Forming and Exploiting Opportunities: The Implications of Discovery and Creation Processes for Entrepreneurial and Organizational Research&lt;/title&gt;&lt;secondary-title&gt;Organization Science&lt;/secondary-title&gt;&lt;/titles&gt;&lt;periodical&gt;&lt;full-title&gt;Organization Science&lt;/full-title&gt;&lt;/periodical&gt;&lt;pages&gt;301-317&lt;/pages&gt;&lt;volume&gt;24&lt;/volume&gt;&lt;number&gt;1&lt;/number&gt;&lt;keywords&gt;&lt;keyword&gt;ENTREPRENEURSHIP&lt;/keyword&gt;&lt;keyword&gt;BUSINESS enterprises&lt;/keyword&gt;&lt;keyword&gt;ORGANIZATIONAL research&lt;/keyword&gt;&lt;keyword&gt;ORGANIZATIONAL sociology&lt;/keyword&gt;&lt;keyword&gt;INDUSTRIAL sociology&lt;/keyword&gt;&lt;keyword&gt;SOCIAL science research&lt;/keyword&gt;&lt;keyword&gt;creation&lt;/keyword&gt;&lt;keyword&gt;discovery&lt;/keyword&gt;&lt;keyword&gt;opportunities&lt;/keyword&gt;&lt;keyword&gt;organizational processes&lt;/keyword&gt;&lt;/keywords&gt;&lt;dates&gt;&lt;year&gt;2013&lt;/year&gt;&lt;/dates&gt;&lt;isbn&gt;10477039&lt;/isbn&gt;&lt;urls&gt;&lt;related-urls&gt;&lt;url&gt;10.1287/orsc.1110.0727&lt;/url&gt;&lt;url&gt;http://search.ebscohost.com/login.aspx?direct=true&amp;amp;db=buh&amp;amp;AN=85184134&amp;amp;site=ehost-live&lt;/url&gt;&lt;/related-urls&gt;&lt;/urls&gt;&lt;/record&gt;&lt;/Cite&gt;&lt;/EndNote&gt;</w:instrText>
      </w:r>
      <w:r w:rsidR="000153CC">
        <w:fldChar w:fldCharType="separate"/>
      </w:r>
      <w:r w:rsidR="00D53C56">
        <w:rPr>
          <w:noProof/>
        </w:rPr>
        <w:t>(Alvarez et al. 2013)</w:t>
      </w:r>
      <w:r w:rsidR="000153CC">
        <w:fldChar w:fldCharType="end"/>
      </w:r>
      <w:r w:rsidR="000153CC">
        <w:t xml:space="preserve">. </w:t>
      </w:r>
      <w:r w:rsidR="0031439E" w:rsidRPr="0031439E">
        <w:t xml:space="preserve">This perspective suggests that market spaces are not exogenously given but co-created, shaped by the subjective preferences </w:t>
      </w:r>
      <w:r w:rsidR="0031439E">
        <w:t xml:space="preserve">and resource inputs </w:t>
      </w:r>
      <w:r w:rsidR="0031439E" w:rsidRPr="0031439E">
        <w:t xml:space="preserve">of </w:t>
      </w:r>
      <w:r w:rsidR="003E53C9">
        <w:t xml:space="preserve">the </w:t>
      </w:r>
      <w:r w:rsidR="003E53C9" w:rsidRPr="0031439E">
        <w:t xml:space="preserve">actors </w:t>
      </w:r>
      <w:r w:rsidR="0031439E" w:rsidRPr="0031439E">
        <w:t>involved</w:t>
      </w:r>
      <w:r w:rsidR="000153CC">
        <w:t xml:space="preserve"> </w:t>
      </w:r>
      <w:r w:rsidR="000153CC">
        <w:fldChar w:fldCharType="begin">
          <w:fldData xml:space="preserve">PEVuZE5vdGU+PENpdGU+PEF1dGhvcj5TYXJhc3ZhdGh5PC9BdXRob3I+PFllYXI+MjAwMTwvWWVh
cj48UmVjTnVtPjY4PC9SZWNOdW0+PERpc3BsYXlUZXh0PihSZWFkIGV0IGFsLiAyMDA5OyBTYXJh
c3ZhdGh5IDIwMDEpPC9EaXNwbGF5VGV4dD48cmVjb3JkPjxyZWMtbnVtYmVyPjY4PC9yZWMtbnVt
YmVyPjxmb3JlaWduLWtleXM+PGtleSBhcHA9IkVOIiBkYi1pZD0ic3R6dnh2ZjVsdHpyemdlYWVy
dDV3dmRieHdlMjJ2NWZ2Znh2IiB0aW1lc3RhbXA9IjAiPjY4PC9rZXk+PGtleSBhcHA9IkVOV2Vi
IiBkYi1pZD0iVTBGREpBcllFdVlBQUFQWWJmVSI+NDMyPC9rZXk+PC9mb3JlaWduLWtleXM+PHJl
Zi10eXBlIG5hbWU9IkpvdXJuYWwgQXJ0aWNsZSI+MTc8L3JlZi10eXBlPjxjb250cmlidXRvcnM+
PGF1dGhvcnM+PGF1dGhvcj5TYXJhc3ZhdGh5LCBTLiBELjwvYXV0aG9yPjwvYXV0aG9ycz48L2Nv
bnRyaWJ1dG9ycz48dGl0bGVzPjx0aXRsZT5DYXVzYXRpb24gYW5kIEVmZmVjdHVhdGlvbjogVG93
YXJkIGEgVGhlb3JldGljYWwgU2hpZnQgZnJvbSBFY29ub21pYyBJbmV2aXRhYmlsaXR5IHRvIEVu
dHJlcHJlbmV1cmlhbCBDb250aW5nZW5jeTwvdGl0bGU+PHNlY29uZGFyeS10aXRsZT5BY2FkZW15
IG9mIE1hbmFnZW1lbnQgUmV2aWV3PC9zZWNvbmRhcnktdGl0bGU+PC90aXRsZXM+PHBlcmlvZGlj
YWw+PGZ1bGwtdGl0bGU+QWNhZGVteSBvZiBNYW5hZ2VtZW50IFJldmlldzwvZnVsbC10aXRsZT48
L3BlcmlvZGljYWw+PHBhZ2VzPjI0My0yNjM8L3BhZ2VzPjx2b2x1bWU+MjY8L3ZvbHVtZT48bnVt
YmVyPjI8L251bWJlcj48a2V5d29yZHM+PGtleXdvcmQ+SU5EVVNUUklBTCBtYW5hZ2VtZW50PC9r
ZXl3b3JkPjxrZXl3b3JkPk9SR0FOSVpBVElPTkFMIGJlaGF2aW9yPC9rZXl3b3JkPjxrZXl3b3Jk
PkVOVFJFUFJFTkVVUlNISVA8L2tleXdvcmQ+PGtleXdvcmQ+T1JHQU5JWkFUSU9OQUwgZWZmZWN0
aXZlbmVzczwva2V5d29yZD48a2V5d29yZD5NQU5BR0VNRU5UIHNjaWVuY2U8L2tleXdvcmQ+PGtl
eXdvcmQ+T1JHQU5JWkFUSU9OPC9rZXl3b3JkPjxrZXl3b3JkPlJFU0VBUkNIPC9rZXl3b3JkPjxr
ZXl3b3JkPkNPTlRJTkdFTkNZIHRoZW9yeSAoTWFuYWdlbWVudCk8L2tleXdvcmQ+PGtleXdvcmQ+
TUFOQUdFTUVOVCAtLSBSZXNlYXJjaDwva2V5d29yZD48a2V5d29yZD5DQVVTQVRJT048L2tleXdv
cmQ+PGtleXdvcmQ+RU1QSVJJQ0lTTTwva2V5d29yZD48L2tleXdvcmRzPjxkYXRlcz48eWVhcj4y
MDAxPC95ZWFyPjwvZGF0ZXM+PHB1Ymxpc2hlcj5BY2FkZW15IG9mIE1hbmFnZW1lbnQ8L3B1Ymxp
c2hlcj48aXNibj4wMzYzNzQyNTwvaXNibj48dXJscz48cmVsYXRlZC11cmxzPjx1cmw+aHR0cDov
L3NlYXJjaC5lYnNjb2hvc3QuY29tL2xvZ2luLmFzcHg/ZGlyZWN0PXRydWUmYW1wO2RiPWJ1aCZh
bXA7QU49NDM3ODAyMCZhbXA7c2l0ZT1laG9zdC1saXZlPC91cmw+PC9yZWxhdGVkLXVybHM+PC91
cmxzPjwvcmVjb3JkPjwvQ2l0ZT48Q2l0ZT48QXV0aG9yPlJlYWQ8L0F1dGhvcj48WWVhcj4yMDA5
PC9ZZWFyPjxSZWNOdW0+Njk8L1JlY051bT48cmVjb3JkPjxyZWMtbnVtYmVyPjY5PC9yZWMtbnVt
YmVyPjxmb3JlaWduLWtleXM+PGtleSBhcHA9IkVOIiBkYi1pZD0ic3R6dnh2ZjVsdHpyemdlYWVy
dDV3dmRieHdlMjJ2NWZ2Znh2IiB0aW1lc3RhbXA9IjAiPjY5PC9rZXk+PGtleSBhcHA9IkVOV2Vi
IiBkYi1pZD0iVTBGREpBcllFdVlBQUFQWWJmVSI+NDE1PC9rZXk+PC9mb3JlaWduLWtleXM+PHJl
Zi10eXBlIG5hbWU9IkpvdXJuYWwgQXJ0aWNsZSI+MTc8L3JlZi10eXBlPjxjb250cmlidXRvcnM+
PGF1dGhvcnM+PGF1dGhvcj5SZWFkLCBTdHVhcnQ8L2F1dGhvcj48YXV0aG9yPkRldywgTmljaG9s
YXM8L2F1dGhvcj48YXV0aG9yPlNhcmFzdmF0aHksIFNhcmFzIEQuPC9hdXRob3I+PGF1dGhvcj5T
b25nLCBNaWNoYWVsPC9hdXRob3I+PGF1dGhvcj5XaWx0YmFuaywgUm9iZXJ0PC9hdXRob3I+PC9h
dXRob3JzPjwvY29udHJpYnV0b3JzPjx0aXRsZXM+PHRpdGxlPk1hcmtldGluZyBVbmRlciBVbmNl
cnRhaW50eTogVGhlIExvZ2ljIG9mIGFuIEVmZmVjdHVhbCBBcHByb2FjaDwvdGl0bGU+PHNlY29u
ZGFyeS10aXRsZT5Kb3VybmFsIG9mIE1hcmtldGluZzwvc2Vjb25kYXJ5LXRpdGxlPjwvdGl0bGVz
PjxwZXJpb2RpY2FsPjxmdWxsLXRpdGxlPkpvdXJuYWwgb2YgTWFya2V0aW5nPC9mdWxsLXRpdGxl
PjwvcGVyaW9kaWNhbD48cGFnZXM+MS0xODwvcGFnZXM+PHZvbHVtZT43Mzwvdm9sdW1lPjxudW1i
ZXI+MzwvbnVtYmVyPjxrZXl3b3Jkcz48a2V5d29yZD5NQVJLRVRJTkc8L2tleXdvcmQ+PGtleXdv
cmQ+QlVTSU5FU1NQRU9QTEU8L2tleXdvcmQ+PGtleXdvcmQ+REVDSVNJT04gbWFraW5nPC9rZXl3
b3JkPjxrZXl3b3JkPkxPR0lDPC9rZXl3b3JkPjxrZXl3b3JkPlVOQ0VSVEFJTlRZPC9rZXl3b3Jk
PjxrZXl3b3JkPlBST1RPQ09MIGFuYWx5c2lzIChDb2duaXRpb24pPC9rZXl3b3JkPjxrZXl3b3Jk
PmNvY3JlYXRpb248L2tleXdvcmQ+PGtleXdvcmQ+ZWZmZWN0dWF0aW9uPC9rZXl3b3JkPjxrZXl3
b3JkPmV4cGVydGlzZTwva2V5d29yZD48a2V5d29yZD5zZXJ2aWNlLWRvbWluYW50IGxvZ2ljPC9r
ZXl3b3JkPjwva2V5d29yZHM+PGRhdGVzPjx5ZWFyPjIwMDk8L3llYXI+PC9kYXRlcz48cHVibGlz
aGVyPkFtZXJpY2FuIE1hcmtldGluZyBBc3NvY2lhdGlvbjwvcHVibGlzaGVyPjxpc2JuPjAwMjIy
NDI5PC9pc2JuPjx1cmxzPjxyZWxhdGVkLXVybHM+PHVybD4xMC4xNTA5L2pta2cuNzMuMy4xPC91
cmw+PHVybD5odHRwOi8vc2VhcmNoLmVic2NvaG9zdC5jb20vbG9naW4uYXNweD9kaXJlY3Q9dHJ1
ZSZhbXA7ZGI9YnVoJmFtcDtBTj0zNzI1NTExNyZhbXA7c2l0ZT1laG9zdC1saXZlPC91cmw+PC9y
ZWxhdGVkLXVybHM+PC91cmxzPjwvcmVjb3JkPjwvQ2l0ZT48L0VuZE5vdGU+
</w:fldData>
        </w:fldChar>
      </w:r>
      <w:r w:rsidR="000153CC">
        <w:instrText xml:space="preserve"> ADDIN EN.CITE </w:instrText>
      </w:r>
      <w:r w:rsidR="000153CC">
        <w:fldChar w:fldCharType="begin">
          <w:fldData xml:space="preserve">PEVuZE5vdGU+PENpdGU+PEF1dGhvcj5TYXJhc3ZhdGh5PC9BdXRob3I+PFllYXI+MjAwMTwvWWVh
cj48UmVjTnVtPjY4PC9SZWNOdW0+PERpc3BsYXlUZXh0PihSZWFkIGV0IGFsLiAyMDA5OyBTYXJh
c3ZhdGh5IDIwMDEpPC9EaXNwbGF5VGV4dD48cmVjb3JkPjxyZWMtbnVtYmVyPjY4PC9yZWMtbnVt
YmVyPjxmb3JlaWduLWtleXM+PGtleSBhcHA9IkVOIiBkYi1pZD0ic3R6dnh2ZjVsdHpyemdlYWVy
dDV3dmRieHdlMjJ2NWZ2Znh2IiB0aW1lc3RhbXA9IjAiPjY4PC9rZXk+PGtleSBhcHA9IkVOV2Vi
IiBkYi1pZD0iVTBGREpBcllFdVlBQUFQWWJmVSI+NDMyPC9rZXk+PC9mb3JlaWduLWtleXM+PHJl
Zi10eXBlIG5hbWU9IkpvdXJuYWwgQXJ0aWNsZSI+MTc8L3JlZi10eXBlPjxjb250cmlidXRvcnM+
PGF1dGhvcnM+PGF1dGhvcj5TYXJhc3ZhdGh5LCBTLiBELjwvYXV0aG9yPjwvYXV0aG9ycz48L2Nv
bnRyaWJ1dG9ycz48dGl0bGVzPjx0aXRsZT5DYXVzYXRpb24gYW5kIEVmZmVjdHVhdGlvbjogVG93
YXJkIGEgVGhlb3JldGljYWwgU2hpZnQgZnJvbSBFY29ub21pYyBJbmV2aXRhYmlsaXR5IHRvIEVu
dHJlcHJlbmV1cmlhbCBDb250aW5nZW5jeTwvdGl0bGU+PHNlY29uZGFyeS10aXRsZT5BY2FkZW15
IG9mIE1hbmFnZW1lbnQgUmV2aWV3PC9zZWNvbmRhcnktdGl0bGU+PC90aXRsZXM+PHBlcmlvZGlj
YWw+PGZ1bGwtdGl0bGU+QWNhZGVteSBvZiBNYW5hZ2VtZW50IFJldmlldzwvZnVsbC10aXRsZT48
L3BlcmlvZGljYWw+PHBhZ2VzPjI0My0yNjM8L3BhZ2VzPjx2b2x1bWU+MjY8L3ZvbHVtZT48bnVt
YmVyPjI8L251bWJlcj48a2V5d29yZHM+PGtleXdvcmQ+SU5EVVNUUklBTCBtYW5hZ2VtZW50PC9r
ZXl3b3JkPjxrZXl3b3JkPk9SR0FOSVpBVElPTkFMIGJlaGF2aW9yPC9rZXl3b3JkPjxrZXl3b3Jk
PkVOVFJFUFJFTkVVUlNISVA8L2tleXdvcmQ+PGtleXdvcmQ+T1JHQU5JWkFUSU9OQUwgZWZmZWN0
aXZlbmVzczwva2V5d29yZD48a2V5d29yZD5NQU5BR0VNRU5UIHNjaWVuY2U8L2tleXdvcmQ+PGtl
eXdvcmQ+T1JHQU5JWkFUSU9OPC9rZXl3b3JkPjxrZXl3b3JkPlJFU0VBUkNIPC9rZXl3b3JkPjxr
ZXl3b3JkPkNPTlRJTkdFTkNZIHRoZW9yeSAoTWFuYWdlbWVudCk8L2tleXdvcmQ+PGtleXdvcmQ+
TUFOQUdFTUVOVCAtLSBSZXNlYXJjaDwva2V5d29yZD48a2V5d29yZD5DQVVTQVRJT048L2tleXdv
cmQ+PGtleXdvcmQ+RU1QSVJJQ0lTTTwva2V5d29yZD48L2tleXdvcmRzPjxkYXRlcz48eWVhcj4y
MDAxPC95ZWFyPjwvZGF0ZXM+PHB1Ymxpc2hlcj5BY2FkZW15IG9mIE1hbmFnZW1lbnQ8L3B1Ymxp
c2hlcj48aXNibj4wMzYzNzQyNTwvaXNibj48dXJscz48cmVsYXRlZC11cmxzPjx1cmw+aHR0cDov
L3NlYXJjaC5lYnNjb2hvc3QuY29tL2xvZ2luLmFzcHg/ZGlyZWN0PXRydWUmYW1wO2RiPWJ1aCZh
bXA7QU49NDM3ODAyMCZhbXA7c2l0ZT1laG9zdC1saXZlPC91cmw+PC9yZWxhdGVkLXVybHM+PC91
cmxzPjwvcmVjb3JkPjwvQ2l0ZT48Q2l0ZT48QXV0aG9yPlJlYWQ8L0F1dGhvcj48WWVhcj4yMDA5
PC9ZZWFyPjxSZWNOdW0+Njk8L1JlY051bT48cmVjb3JkPjxyZWMtbnVtYmVyPjY5PC9yZWMtbnVt
YmVyPjxmb3JlaWduLWtleXM+PGtleSBhcHA9IkVOIiBkYi1pZD0ic3R6dnh2ZjVsdHpyemdlYWVy
dDV3dmRieHdlMjJ2NWZ2Znh2IiB0aW1lc3RhbXA9IjAiPjY5PC9rZXk+PGtleSBhcHA9IkVOV2Vi
IiBkYi1pZD0iVTBGREpBcllFdVlBQUFQWWJmVSI+NDE1PC9rZXk+PC9mb3JlaWduLWtleXM+PHJl
Zi10eXBlIG5hbWU9IkpvdXJuYWwgQXJ0aWNsZSI+MTc8L3JlZi10eXBlPjxjb250cmlidXRvcnM+
PGF1dGhvcnM+PGF1dGhvcj5SZWFkLCBTdHVhcnQ8L2F1dGhvcj48YXV0aG9yPkRldywgTmljaG9s
YXM8L2F1dGhvcj48YXV0aG9yPlNhcmFzdmF0aHksIFNhcmFzIEQuPC9hdXRob3I+PGF1dGhvcj5T
b25nLCBNaWNoYWVsPC9hdXRob3I+PGF1dGhvcj5XaWx0YmFuaywgUm9iZXJ0PC9hdXRob3I+PC9h
dXRob3JzPjwvY29udHJpYnV0b3JzPjx0aXRsZXM+PHRpdGxlPk1hcmtldGluZyBVbmRlciBVbmNl
cnRhaW50eTogVGhlIExvZ2ljIG9mIGFuIEVmZmVjdHVhbCBBcHByb2FjaDwvdGl0bGU+PHNlY29u
ZGFyeS10aXRsZT5Kb3VybmFsIG9mIE1hcmtldGluZzwvc2Vjb25kYXJ5LXRpdGxlPjwvdGl0bGVz
PjxwZXJpb2RpY2FsPjxmdWxsLXRpdGxlPkpvdXJuYWwgb2YgTWFya2V0aW5nPC9mdWxsLXRpdGxl
PjwvcGVyaW9kaWNhbD48cGFnZXM+MS0xODwvcGFnZXM+PHZvbHVtZT43Mzwvdm9sdW1lPjxudW1i
ZXI+MzwvbnVtYmVyPjxrZXl3b3Jkcz48a2V5d29yZD5NQVJLRVRJTkc8L2tleXdvcmQ+PGtleXdv
cmQ+QlVTSU5FU1NQRU9QTEU8L2tleXdvcmQ+PGtleXdvcmQ+REVDSVNJT04gbWFraW5nPC9rZXl3
b3JkPjxrZXl3b3JkPkxPR0lDPC9rZXl3b3JkPjxrZXl3b3JkPlVOQ0VSVEFJTlRZPC9rZXl3b3Jk
PjxrZXl3b3JkPlBST1RPQ09MIGFuYWx5c2lzIChDb2duaXRpb24pPC9rZXl3b3JkPjxrZXl3b3Jk
PmNvY3JlYXRpb248L2tleXdvcmQ+PGtleXdvcmQ+ZWZmZWN0dWF0aW9uPC9rZXl3b3JkPjxrZXl3
b3JkPmV4cGVydGlzZTwva2V5d29yZD48a2V5d29yZD5zZXJ2aWNlLWRvbWluYW50IGxvZ2ljPC9r
ZXl3b3JkPjwva2V5d29yZHM+PGRhdGVzPjx5ZWFyPjIwMDk8L3llYXI+PC9kYXRlcz48cHVibGlz
aGVyPkFtZXJpY2FuIE1hcmtldGluZyBBc3NvY2lhdGlvbjwvcHVibGlzaGVyPjxpc2JuPjAwMjIy
NDI5PC9pc2JuPjx1cmxzPjxyZWxhdGVkLXVybHM+PHVybD4xMC4xNTA5L2pta2cuNzMuMy4xPC91
cmw+PHVybD5odHRwOi8vc2VhcmNoLmVic2NvaG9zdC5jb20vbG9naW4uYXNweD9kaXJlY3Q9dHJ1
ZSZhbXA7ZGI9YnVoJmFtcDtBTj0zNzI1NTExNyZhbXA7c2l0ZT1laG9zdC1saXZlPC91cmw+PC9y
ZWxhdGVkLXVybHM+PC91cmxzPjwvcmVjb3JkPjwvQ2l0ZT48L0VuZE5vdGU+
</w:fldData>
        </w:fldChar>
      </w:r>
      <w:r w:rsidR="000153CC">
        <w:instrText xml:space="preserve"> ADDIN EN.CITE.DATA </w:instrText>
      </w:r>
      <w:r w:rsidR="000153CC">
        <w:fldChar w:fldCharType="end"/>
      </w:r>
      <w:r w:rsidR="000153CC">
        <w:fldChar w:fldCharType="separate"/>
      </w:r>
      <w:r w:rsidR="000153CC">
        <w:rPr>
          <w:noProof/>
        </w:rPr>
        <w:t>(Read et al. 2009; Sarasvathy 2001)</w:t>
      </w:r>
      <w:r w:rsidR="000153CC">
        <w:fldChar w:fldCharType="end"/>
      </w:r>
      <w:r w:rsidR="000153CC">
        <w:t>.</w:t>
      </w:r>
      <w:r w:rsidR="008A27A0">
        <w:t xml:space="preserve"> </w:t>
      </w:r>
      <w:r w:rsidR="00D22371">
        <w:t>H</w:t>
      </w:r>
      <w:r w:rsidR="008A27A0">
        <w:t xml:space="preserve">owever, </w:t>
      </w:r>
      <w:r w:rsidR="00D22371">
        <w:t>research that provides</w:t>
      </w:r>
      <w:r w:rsidR="00614EB5">
        <w:t xml:space="preserve"> </w:t>
      </w:r>
      <w:r w:rsidR="000153CC">
        <w:t xml:space="preserve">satisfactory, fine-grained </w:t>
      </w:r>
      <w:r w:rsidR="00D22371">
        <w:t>details about</w:t>
      </w:r>
      <w:r w:rsidR="003C5A4E">
        <w:t xml:space="preserve"> </w:t>
      </w:r>
      <w:r w:rsidR="00614EB5">
        <w:t>managerial agency</w:t>
      </w:r>
      <w:r w:rsidR="00D22371">
        <w:t xml:space="preserve"> is scant</w:t>
      </w:r>
      <w:r w:rsidR="008A27A0">
        <w:t xml:space="preserve">. As a result, </w:t>
      </w:r>
      <w:r w:rsidR="00D90FAA">
        <w:t xml:space="preserve">the </w:t>
      </w:r>
      <w:r w:rsidR="008A27A0">
        <w:t>current</w:t>
      </w:r>
      <w:r w:rsidR="00E1664E">
        <w:t xml:space="preserve"> understanding</w:t>
      </w:r>
      <w:r w:rsidR="00D43816">
        <w:t xml:space="preserve"> of managerial preferences and decisions related to the identification of market spaces for early stage technologies</w:t>
      </w:r>
      <w:r w:rsidR="00E1664E">
        <w:t xml:space="preserve"> is limited</w:t>
      </w:r>
      <w:r w:rsidR="00614EB5">
        <w:t xml:space="preserve">. </w:t>
      </w:r>
      <w:r w:rsidR="003C5A4E">
        <w:t>We now describe how this paper seeks to address this critically important research gap.</w:t>
      </w:r>
    </w:p>
    <w:p w14:paraId="1FBF1864" w14:textId="77777777" w:rsidR="000153CC" w:rsidRDefault="000153CC" w:rsidP="000153CC">
      <w:pPr>
        <w:spacing w:after="0" w:line="480" w:lineRule="auto"/>
        <w:jc w:val="center"/>
        <w:rPr>
          <w:b/>
        </w:rPr>
      </w:pPr>
      <w:r>
        <w:rPr>
          <w:b/>
        </w:rPr>
        <w:t>Discovery-Oriented, Theory Development Approach</w:t>
      </w:r>
    </w:p>
    <w:p w14:paraId="011768DB" w14:textId="48959FD8" w:rsidR="000153CC" w:rsidRDefault="000153CC" w:rsidP="000153CC">
      <w:pPr>
        <w:spacing w:after="0" w:line="480" w:lineRule="auto"/>
        <w:jc w:val="left"/>
      </w:pPr>
      <w:r>
        <w:t xml:space="preserve">This research is based on a </w:t>
      </w:r>
      <w:r w:rsidRPr="00720003">
        <w:t>discovery-oriented, multi-case study approach aimed at theory building</w:t>
      </w:r>
      <w:r>
        <w:t xml:space="preserve"> </w:t>
      </w:r>
      <w:r>
        <w:fldChar w:fldCharType="begin"/>
      </w:r>
      <w:r>
        <w:instrText xml:space="preserve"> ADDIN EN.CITE &lt;EndNote&gt;&lt;Cite&gt;&lt;Author&gt;Eisenhardt&lt;/Author&gt;&lt;Year&gt;1989&lt;/Year&gt;&lt;RecNum&gt;293&lt;/RecNum&gt;&lt;DisplayText&gt;(Eisenhardt 1989)&lt;/DisplayText&gt;&lt;record&gt;&lt;rec-number&gt;293&lt;/rec-number&gt;&lt;foreign-keys&gt;&lt;key app="EN" db-id="stzvxvf5ltzrzgeaert5wvdbxwe22v5fvfxv" timestamp="1378123959"&gt;293&lt;/key&gt;&lt;key app="ENWeb" db-id="U0FDJArYEuYAAAPYbfU"&gt;137&lt;/key&gt;&lt;/foreign-keys&gt;&lt;ref-type name="Journal Article"&gt;17&lt;/ref-type&gt;&lt;contributors&gt;&lt;authors&gt;&lt;author&gt;Eisenhardt, Kathleen M.&lt;/author&gt;&lt;/authors&gt;&lt;/contributors&gt;&lt;titles&gt;&lt;title&gt;Building Theories from Case Study Research&lt;/title&gt;&lt;secondary-title&gt;Academy of Management Review&lt;/secondary-title&gt;&lt;/titles&gt;&lt;periodical&gt;&lt;full-title&gt;Academy of Management Review&lt;/full-title&gt;&lt;/periodical&gt;&lt;pages&gt;532-550&lt;/pages&gt;&lt;volume&gt;14&lt;/volume&gt;&lt;number&gt;4&lt;/number&gt;&lt;keywords&gt;&lt;keyword&gt;CASE studies&lt;/keyword&gt;&lt;keyword&gt;RESEARCH&lt;/keyword&gt;&lt;keyword&gt;LOGIC&lt;/keyword&gt;&lt;keyword&gt;INDUSTRIAL research&lt;/keyword&gt;&lt;keyword&gt;THEORY (Philosophy)&lt;/keyword&gt;&lt;keyword&gt;THEORY of knowledge&lt;/keyword&gt;&lt;keyword&gt;CASE method&lt;/keyword&gt;&lt;keyword&gt;DEFINITION (Logic)&lt;/keyword&gt;&lt;keyword&gt;THOUGHT &amp;amp; thinking&lt;/keyword&gt;&lt;keyword&gt;HYPOTHESIS&lt;/keyword&gt;&lt;/keywords&gt;&lt;dates&gt;&lt;year&gt;1989&lt;/year&gt;&lt;/dates&gt;&lt;publisher&gt;Academy of Management&lt;/publisher&gt;&lt;isbn&gt;03637425&lt;/isbn&gt;&lt;urls&gt;&lt;related-urls&gt;&lt;url&gt;10.5465/AMR.1989.4308385&lt;/url&gt;&lt;url&gt;http://search.ebscohost.com/login.aspx?direct=true&amp;amp;db=buh&amp;amp;AN=4308385&amp;amp;site=ehost-live&lt;/url&gt;&lt;/related-urls&gt;&lt;/urls&gt;&lt;/record&gt;&lt;/Cite&gt;&lt;/EndNote&gt;</w:instrText>
      </w:r>
      <w:r>
        <w:fldChar w:fldCharType="separate"/>
      </w:r>
      <w:r>
        <w:rPr>
          <w:noProof/>
        </w:rPr>
        <w:t>(Eisenhardt 1989)</w:t>
      </w:r>
      <w:r>
        <w:fldChar w:fldCharType="end"/>
      </w:r>
      <w:r>
        <w:t xml:space="preserve">. </w:t>
      </w:r>
      <w:r w:rsidRPr="003949FE">
        <w:t>Multiple cases permit a replication logic, with each case serving to confirm or disconfirm inferences drawn from others</w:t>
      </w:r>
      <w:r>
        <w:t xml:space="preserve"> </w:t>
      </w:r>
      <w:r>
        <w:fldChar w:fldCharType="begin"/>
      </w:r>
      <w:r>
        <w:instrText xml:space="preserve"> ADDIN EN.CITE &lt;EndNote&gt;&lt;Cite&gt;&lt;Author&gt;Yin&lt;/Author&gt;&lt;Year&gt;2009&lt;/Year&gt;&lt;RecNum&gt;208&lt;/RecNum&gt;&lt;DisplayText&gt;(Yin 2009)&lt;/DisplayText&gt;&lt;record&gt;&lt;rec-number&gt;208&lt;/rec-number&gt;&lt;foreign-keys&gt;&lt;key app="EN" db-id="stzvxvf5ltzrzgeaert5wvdbxwe22v5fvfxv" timestamp="1347105887"&gt;208&lt;/key&gt;&lt;key app="ENWeb" db-id="U0FDJArYEuYAAAPYbfU"&gt;539&lt;/key&gt;&lt;/foreign-keys&gt;&lt;ref-type name="Book"&gt;6&lt;/ref-type&gt;&lt;contributors&gt;&lt;authors&gt;&lt;author&gt;Yin, R. K.&lt;/author&gt;&lt;/authors&gt;&lt;/contributors&gt;&lt;titles&gt;&lt;title&gt;Case Study Research, Design and Methods&lt;/title&gt;&lt;/titles&gt;&lt;dates&gt;&lt;year&gt;2009&lt;/year&gt;&lt;/dates&gt;&lt;pub-location&gt;London&lt;/pub-location&gt;&lt;publisher&gt;Sage&lt;/publisher&gt;&lt;urls&gt;&lt;/urls&gt;&lt;/record&gt;&lt;/Cite&gt;&lt;/EndNote&gt;</w:instrText>
      </w:r>
      <w:r>
        <w:fldChar w:fldCharType="separate"/>
      </w:r>
      <w:r>
        <w:rPr>
          <w:noProof/>
        </w:rPr>
        <w:t>(Yin 2009)</w:t>
      </w:r>
      <w:r>
        <w:fldChar w:fldCharType="end"/>
      </w:r>
      <w:r>
        <w:t>. Our research</w:t>
      </w:r>
      <w:r w:rsidRPr="00882698">
        <w:t xml:space="preserve"> follow</w:t>
      </w:r>
      <w:r>
        <w:t>s</w:t>
      </w:r>
      <w:r w:rsidRPr="00882698">
        <w:t xml:space="preserve"> </w:t>
      </w:r>
      <w:r>
        <w:t xml:space="preserve">theory development </w:t>
      </w:r>
      <w:r w:rsidRPr="00882698">
        <w:t>efforts in marketing that have focused on understudied phenomena</w:t>
      </w:r>
      <w:r>
        <w:t xml:space="preserve"> </w:t>
      </w:r>
      <w:r>
        <w:fldChar w:fldCharType="begin">
          <w:fldData xml:space="preserve">PEVuZE5vdGU+PENpdGU+PEF1dGhvcj5Db3ZpZWxsbzwvQXV0aG9yPjxZZWFyPjIwMTI8L1llYXI+
PFJlY051bT41OTU8L1JlY051bT48UHJlZml4PmZvciByZWNlbnQgZXhhbXBsZXNgLCBzZWUgPC9Q
cmVmaXg+PERpc3BsYXlUZXh0Pihmb3IgcmVjZW50IGV4YW1wbGVzLCBzZWUgQ2hhbGxhZ2FsbGEg
ZXQgYWwuIDIwMTQ7IENvdmllbGxvIGFuZCBKb3NlcGggMjAxMjsgVWxhZ2EgYW5kIFJlaW5hcnR6
IDIwMTEpPC9EaXNwbGF5VGV4dD48cmVjb3JkPjxyZWMtbnVtYmVyPjU5NTwvcmVjLW51bWJlcj48
Zm9yZWlnbi1rZXlzPjxrZXkgYXBwPSJFTiIgZGItaWQ9InN0enZ4dmY1bHR6cnpnZWFlcnQ1d3Zk
Ynh3ZTIydjVmdmZ4diIgdGltZXN0YW1wPSIxNDEzODc3MzE4Ij41OTU8L2tleT48L2ZvcmVpZ24t
a2V5cz48cmVmLXR5cGUgbmFtZT0iSm91cm5hbCBBcnRpY2xlIj4xNzwvcmVmLXR5cGU+PGNvbnRy
aWJ1dG9ycz48YXV0aG9ycz48YXV0aG9yPkNvdmllbGxvLCBOaWNvbGUgRS48L2F1dGhvcj48YXV0
aG9yPkpvc2VwaCwgUmljaGFyZCBNLjwvYXV0aG9yPjwvYXV0aG9ycz48L2NvbnRyaWJ1dG9ycz48
dGl0bGVzPjx0aXRsZT5DcmVhdGluZyBNYWpvciBJbm5vdmF0aW9ucyB3aXRoIEN1c3RvbWVyczog
SW5zaWdodHMgZnJvbSBTbWFsbCBhbmQgWW91bmcgVGVjaG5vbG9neSBGaXJtczwvdGl0bGU+PHNl
Y29uZGFyeS10aXRsZT5Kb3VybmFsIG9mIE1hcmtldGluZzwvc2Vjb25kYXJ5LXRpdGxlPjwvdGl0
bGVzPjxwZXJpb2RpY2FsPjxmdWxsLXRpdGxlPkpvdXJuYWwgb2YgTWFya2V0aW5nPC9mdWxsLXRp
dGxlPjwvcGVyaW9kaWNhbD48cGFnZXM+ODctMTA0PC9wYWdlcz48dm9sdW1lPjc2PC92b2x1bWU+
PG51bWJlcj42PC9udW1iZXI+PGRhdGVzPjx5ZWFyPjIwMTI8L3llYXI+PHB1Yi1kYXRlcz48ZGF0
ZT4yMDE0LzEwLzIxPC9kYXRlPjwvcHViLWRhdGVzPjwvZGF0ZXM+PHB1Ymxpc2hlcj5BbWVyaWNh
biBNYXJrZXRpbmcgQXNzb2NpYXRpb248L3B1Ymxpc2hlcj48aXNibj4wMDIyLTI0Mjk8L2lzYm4+
PHVybHM+PHJlbGF0ZWQtdXJscz48dXJsPmh0dHA6Ly9keC5kb2kub3JnLzEwLjE1MDkvam0uMTAu
MDQxODwvdXJsPjwvcmVsYXRlZC11cmxzPjwvdXJscz48ZWxlY3Ryb25pYy1yZXNvdXJjZS1udW0+
MTAuMTUwOS9qbS4xMC4wNDE4PC9lbGVjdHJvbmljLXJlc291cmNlLW51bT48L3JlY29yZD48L0Np
dGU+PENpdGU+PEF1dGhvcj5DaGFsbGFnYWxsYTwvQXV0aG9yPjxZZWFyPjIwMTQ8L1llYXI+PFJl
Y051bT42MTY8L1JlY051bT48cmVjb3JkPjxyZWMtbnVtYmVyPjYxNjwvcmVjLW51bWJlcj48Zm9y
ZWlnbi1rZXlzPjxrZXkgYXBwPSJFTiIgZGItaWQ9InN0enZ4dmY1bHR6cnpnZWFlcnQ1d3ZkYnh3
ZTIydjVmdmZ4diIgdGltZXN0YW1wPSIxNDUzMDM3MjQ5Ij42MTY8L2tleT48L2ZvcmVpZ24ta2V5
cz48cmVmLXR5cGUgbmFtZT0iSm91cm5hbCBBcnRpY2xlIj4xNzwvcmVmLXR5cGU+PGNvbnRyaWJ1
dG9ycz48YXV0aG9ycz48YXV0aG9yPkdvdXRhbSBDaGFsbGFnYWxsYTwvYXV0aG9yPjxhdXRob3I+
QnJpYW4gUi4gTXVydGhhPC9hdXRob3I+PGF1dGhvcj5CZXJuYXJkIEphd29yc2tpPC9hdXRob3I+
PC9hdXRob3JzPjwvY29udHJpYnV0b3JzPjx0aXRsZXM+PHRpdGxlPk1hcmtldGluZyBEb2N0cmlu
ZTogQSBQcmluY2lwbGVzLUJhc2VkIEFwcHJvYWNoIHRvIEd1aWRpbmcgTWFya2V0aW5nIERlY2lz
aW9uIE1ha2luZyBpbiBGaXJtczwvdGl0bGU+PHNlY29uZGFyeS10aXRsZT5Kb3VybmFsIG9mIE1h
cmtldGluZzwvc2Vjb25kYXJ5LXRpdGxlPjwvdGl0bGVzPjxwZXJpb2RpY2FsPjxmdWxsLXRpdGxl
PkpvdXJuYWwgb2YgTWFya2V0aW5nPC9mdWxsLXRpdGxlPjwvcGVyaW9kaWNhbD48cGFnZXM+NC0y
MDwvcGFnZXM+PHZvbHVtZT43ODwvdm9sdW1lPjxudW1iZXI+NDwvbnVtYmVyPjxrZXl3b3Jkcz48
a2V5d29yZD5tYXJrZXRpbmcgZG9jdHJpbmUscHJpbmNpcGxlcyxtYXJrZXRpbmcgZGVjaXNpb24g
bWFraW5nLGNvbW1vbiBtYXJrZXRpbmcgYXBwcm9hY2gsZGVjaXNpb24tbWFraW5nIGNvbnNpc3Rl
bmN5PC9rZXl3b3JkPjwva2V5d29yZHM+PGRhdGVzPjx5ZWFyPjIwMTQ8L3llYXI+PC9kYXRlcz48
dXJscz48cmVsYXRlZC11cmxzPjx1cmw+aHR0cDovL2pvdXJuYWxzLmFtYS5vcmcvZG9pL2Ficy8x
MC4xNTA5L2ptLjEyLjAzMTQ8L3VybD48L3JlbGF0ZWQtdXJscz48L3VybHM+PGVsZWN0cm9uaWMt
cmVzb3VyY2UtbnVtPmRvaToxMC4xNTA5L2ptLjEyLjAzMTQ8L2VsZWN0cm9uaWMtcmVzb3VyY2Ut
bnVtPjwvcmVjb3JkPjwvQ2l0ZT48Q2l0ZT48QXV0aG9yPlVsYWdhPC9BdXRob3I+PFllYXI+MjAx
MTwvWWVhcj48UmVjTnVtPjcwMzwvUmVjTnVtPjxyZWNvcmQ+PHJlYy1udW1iZXI+NzAzPC9yZWMt
bnVtYmVyPjxmb3JlaWduLWtleXM+PGtleSBhcHA9IkVOIiBkYi1pZD0ic3R6dnh2ZjVsdHpyemdl
YWVydDV3dmRieHdlMjJ2NWZ2Znh2IiB0aW1lc3RhbXA9IjE1MDEzNDQwMjIiPjcwMzwva2V5Pjwv
Zm9yZWlnbi1rZXlzPjxyZWYtdHlwZSBuYW1lPSJKb3VybmFsIEFydGljbGUiPjE3PC9yZWYtdHlw
ZT48Y29udHJpYnV0b3JzPjxhdXRob3JzPjxhdXRob3I+VWxhZ2EsIFdvbGZnYW5nPC9hdXRob3I+
PGF1dGhvcj5SZWluYXJ0eiwgV2VybmVyIEouPC9hdXRob3I+PC9hdXRob3JzPjwvY29udHJpYnV0
b3JzPjx0aXRsZXM+PHRpdGxlPkh5YnJpZCBPZmZlcmluZ3M6IEhvdyBNYW51ZmFjdHVyaW5nIEZp
cm1zIENvbWJpbmUgR29vZHMgYW5kIFNlcnZpY2VzIFN1Y2Nlc3NmdWxseTwvdGl0bGU+PHNlY29u
ZGFyeS10aXRsZT5Kb3VybmFsIG9mIE1hcmtldGluZzwvc2Vjb25kYXJ5LXRpdGxlPjwvdGl0bGVz
PjxwZXJpb2RpY2FsPjxmdWxsLXRpdGxlPkpvdXJuYWwgb2YgTWFya2V0aW5nPC9mdWxsLXRpdGxl
PjwvcGVyaW9kaWNhbD48cGFnZXM+NS0yMzwvcGFnZXM+PHZvbHVtZT43NTwvdm9sdW1lPjxudW1i
ZXI+NjwvbnVtYmVyPjxrZXl3b3Jkcz48a2V5d29yZD5SRVNFQVJDSDwva2V5d29yZD48a2V5d29y
ZD5NYXJrZXRpbmcgbWFuYWdlbWVudDwva2V5d29yZD48a2V5d29yZD5Qcm9kdWN0IG1hbmFnZW1l
bnQ8L2tleXdvcmQ+PGtleXdvcmQ+UHJvZHVjdCB1c2FnZTwva2V5d29yZD48a2V5d29yZD5Qcm9k
dWN0IHVzYWdlIHNlZ21lbnRhdGlvbjwva2V5d29yZD48a2V5d29yZD5JbmR1c3RyaWFsIG1hcmtl
dGluZzwva2V5d29yZD48a2V5d29yZD5TYWxlcyBtYW5hZ2VtZW50PC9rZXl3b3JkPjxrZXl3b3Jk
PlNhbGVzIGZvcmNlIG1hbmFnZW1lbnQ8L2tleXdvcmQ+PGtleXdvcmQ+QnVzaW5lc3MtdG8tYnVz
aW5lc3MgdHJhbnNhY3Rpb25zPC9rZXl3b3JkPjxrZXl3b3JkPlJpc2sgbWFuYWdlbWVudCBpbiBi
dXNpbmVzczwva2V5d29yZD48a2V5d29yZD5OZXcgcHJvZHVjdCBkZXZlbG9wbWVudCAtLSBNYXJr
ZXRpbmc8L2tleXdvcmQ+PGtleXdvcmQ+Q3VzdG9tZXIgc2VydmljZSBtYW5hZ2VtZW50PC9rZXl3
b3JkPjxrZXl3b3JkPmJ1c2luZXNzLXRvLWJ1c2luZXNzIHNlcnZpY2VzPC9rZXl3b3JkPjxrZXl3
b3JkPmh5YnJpZCBvZmZlcmluZ3M8L2tleXdvcmQ+PGtleXdvcmQ+cG9zaXRpb25hbCBhZHZhbnRh
Z2U8L2tleXdvcmQ+PGtleXdvcmQ+cmVzb3VyY2UtYmFzZWQgdmlldzwva2V5d29yZD48a2V5d29y
ZD5zZXJ2aWNlIGNsYXNzaWZpY2F0aW9uPC9rZXl3b3JkPjxrZXl3b3JkPnNlcnZpY2UgdHJhbnNp
dGlvbiBzdHJhdGVnaWVzPC9rZXl3b3JkPjwva2V5d29yZHM+PGRhdGVzPjx5ZWFyPjIwMTE8L3ll
YXI+PC9kYXRlcz48cHVibGlzaGVyPkFtZXJpY2FuIE1hcmtldGluZyBBc3NvY2lhdGlvbjwvcHVi
bGlzaGVyPjxpc2JuPjAwMjIyNDI5PC9pc2JuPjxhY2Nlc3Npb24tbnVtPjY2OTE2NTQ2PC9hY2Nl
c3Npb24tbnVtPjx3b3JrLXR5cGU+QXJ0aWNsZTwvd29yay10eXBlPjx1cmxzPjxyZWxhdGVkLXVy
bHM+PHVybD5odHRwOi8vc2VhcmNoLmVic2NvaG9zdC5jb20vbG9naW4uYXNweD9kaXJlY3Q9dHJ1
ZSZhbXA7ZGI9YnRoJmFtcDtBTj02NjkxNjU0NiZhbXA7c2l0ZT1laG9zdC1saXZlPC91cmw+PC9y
ZWxhdGVkLXVybHM+PC91cmxzPjxlbGVjdHJvbmljLXJlc291cmNlLW51bT4xMC4xNTA5L2pta2cu
NzUuNi41PC9lbGVjdHJvbmljLXJlc291cmNlLW51bT48cmVtb3RlLWRhdGFiYXNlLW5hbWU+YnRo
PC9yZW1vdGUtZGF0YWJhc2UtbmFtZT48cmVtb3RlLWRhdGFiYXNlLXByb3ZpZGVyPkVCU0NPaG9z
dDwvcmVtb3RlLWRhdGFiYXNlLXByb3ZpZGVyPjwvcmVjb3JkPjwvQ2l0ZT48L0VuZE5vdGU+
</w:fldData>
        </w:fldChar>
      </w:r>
      <w:r w:rsidR="002A55A8">
        <w:instrText xml:space="preserve"> ADDIN EN.CITE </w:instrText>
      </w:r>
      <w:r w:rsidR="002A55A8">
        <w:fldChar w:fldCharType="begin">
          <w:fldData xml:space="preserve">PEVuZE5vdGU+PENpdGU+PEF1dGhvcj5Db3ZpZWxsbzwvQXV0aG9yPjxZZWFyPjIwMTI8L1llYXI+
PFJlY051bT41OTU8L1JlY051bT48UHJlZml4PmZvciByZWNlbnQgZXhhbXBsZXNgLCBzZWUgPC9Q
cmVmaXg+PERpc3BsYXlUZXh0Pihmb3IgcmVjZW50IGV4YW1wbGVzLCBzZWUgQ2hhbGxhZ2FsbGEg
ZXQgYWwuIDIwMTQ7IENvdmllbGxvIGFuZCBKb3NlcGggMjAxMjsgVWxhZ2EgYW5kIFJlaW5hcnR6
IDIwMTEpPC9EaXNwbGF5VGV4dD48cmVjb3JkPjxyZWMtbnVtYmVyPjU5NTwvcmVjLW51bWJlcj48
Zm9yZWlnbi1rZXlzPjxrZXkgYXBwPSJFTiIgZGItaWQ9InN0enZ4dmY1bHR6cnpnZWFlcnQ1d3Zk
Ynh3ZTIydjVmdmZ4diIgdGltZXN0YW1wPSIxNDEzODc3MzE4Ij41OTU8L2tleT48L2ZvcmVpZ24t
a2V5cz48cmVmLXR5cGUgbmFtZT0iSm91cm5hbCBBcnRpY2xlIj4xNzwvcmVmLXR5cGU+PGNvbnRy
aWJ1dG9ycz48YXV0aG9ycz48YXV0aG9yPkNvdmllbGxvLCBOaWNvbGUgRS48L2F1dGhvcj48YXV0
aG9yPkpvc2VwaCwgUmljaGFyZCBNLjwvYXV0aG9yPjwvYXV0aG9ycz48L2NvbnRyaWJ1dG9ycz48
dGl0bGVzPjx0aXRsZT5DcmVhdGluZyBNYWpvciBJbm5vdmF0aW9ucyB3aXRoIEN1c3RvbWVyczog
SW5zaWdodHMgZnJvbSBTbWFsbCBhbmQgWW91bmcgVGVjaG5vbG9neSBGaXJtczwvdGl0bGU+PHNl
Y29uZGFyeS10aXRsZT5Kb3VybmFsIG9mIE1hcmtldGluZzwvc2Vjb25kYXJ5LXRpdGxlPjwvdGl0
bGVzPjxwZXJpb2RpY2FsPjxmdWxsLXRpdGxlPkpvdXJuYWwgb2YgTWFya2V0aW5nPC9mdWxsLXRp
dGxlPjwvcGVyaW9kaWNhbD48cGFnZXM+ODctMTA0PC9wYWdlcz48dm9sdW1lPjc2PC92b2x1bWU+
PG51bWJlcj42PC9udW1iZXI+PGRhdGVzPjx5ZWFyPjIwMTI8L3llYXI+PHB1Yi1kYXRlcz48ZGF0
ZT4yMDE0LzEwLzIxPC9kYXRlPjwvcHViLWRhdGVzPjwvZGF0ZXM+PHB1Ymxpc2hlcj5BbWVyaWNh
biBNYXJrZXRpbmcgQXNzb2NpYXRpb248L3B1Ymxpc2hlcj48aXNibj4wMDIyLTI0Mjk8L2lzYm4+
PHVybHM+PHJlbGF0ZWQtdXJscz48dXJsPmh0dHA6Ly9keC5kb2kub3JnLzEwLjE1MDkvam0uMTAu
MDQxODwvdXJsPjwvcmVsYXRlZC11cmxzPjwvdXJscz48ZWxlY3Ryb25pYy1yZXNvdXJjZS1udW0+
MTAuMTUwOS9qbS4xMC4wNDE4PC9lbGVjdHJvbmljLXJlc291cmNlLW51bT48L3JlY29yZD48L0Np
dGU+PENpdGU+PEF1dGhvcj5DaGFsbGFnYWxsYTwvQXV0aG9yPjxZZWFyPjIwMTQ8L1llYXI+PFJl
Y051bT42MTY8L1JlY051bT48cmVjb3JkPjxyZWMtbnVtYmVyPjYxNjwvcmVjLW51bWJlcj48Zm9y
ZWlnbi1rZXlzPjxrZXkgYXBwPSJFTiIgZGItaWQ9InN0enZ4dmY1bHR6cnpnZWFlcnQ1d3ZkYnh3
ZTIydjVmdmZ4diIgdGltZXN0YW1wPSIxNDUzMDM3MjQ5Ij42MTY8L2tleT48L2ZvcmVpZ24ta2V5
cz48cmVmLXR5cGUgbmFtZT0iSm91cm5hbCBBcnRpY2xlIj4xNzwvcmVmLXR5cGU+PGNvbnRyaWJ1
dG9ycz48YXV0aG9ycz48YXV0aG9yPkdvdXRhbSBDaGFsbGFnYWxsYTwvYXV0aG9yPjxhdXRob3I+
QnJpYW4gUi4gTXVydGhhPC9hdXRob3I+PGF1dGhvcj5CZXJuYXJkIEphd29yc2tpPC9hdXRob3I+
PC9hdXRob3JzPjwvY29udHJpYnV0b3JzPjx0aXRsZXM+PHRpdGxlPk1hcmtldGluZyBEb2N0cmlu
ZTogQSBQcmluY2lwbGVzLUJhc2VkIEFwcHJvYWNoIHRvIEd1aWRpbmcgTWFya2V0aW5nIERlY2lz
aW9uIE1ha2luZyBpbiBGaXJtczwvdGl0bGU+PHNlY29uZGFyeS10aXRsZT5Kb3VybmFsIG9mIE1h
cmtldGluZzwvc2Vjb25kYXJ5LXRpdGxlPjwvdGl0bGVzPjxwZXJpb2RpY2FsPjxmdWxsLXRpdGxl
PkpvdXJuYWwgb2YgTWFya2V0aW5nPC9mdWxsLXRpdGxlPjwvcGVyaW9kaWNhbD48cGFnZXM+NC0y
MDwvcGFnZXM+PHZvbHVtZT43ODwvdm9sdW1lPjxudW1iZXI+NDwvbnVtYmVyPjxrZXl3b3Jkcz48
a2V5d29yZD5tYXJrZXRpbmcgZG9jdHJpbmUscHJpbmNpcGxlcyxtYXJrZXRpbmcgZGVjaXNpb24g
bWFraW5nLGNvbW1vbiBtYXJrZXRpbmcgYXBwcm9hY2gsZGVjaXNpb24tbWFraW5nIGNvbnNpc3Rl
bmN5PC9rZXl3b3JkPjwva2V5d29yZHM+PGRhdGVzPjx5ZWFyPjIwMTQ8L3llYXI+PC9kYXRlcz48
dXJscz48cmVsYXRlZC11cmxzPjx1cmw+aHR0cDovL2pvdXJuYWxzLmFtYS5vcmcvZG9pL2Ficy8x
MC4xNTA5L2ptLjEyLjAzMTQ8L3VybD48L3JlbGF0ZWQtdXJscz48L3VybHM+PGVsZWN0cm9uaWMt
cmVzb3VyY2UtbnVtPmRvaToxMC4xNTA5L2ptLjEyLjAzMTQ8L2VsZWN0cm9uaWMtcmVzb3VyY2Ut
bnVtPjwvcmVjb3JkPjwvQ2l0ZT48Q2l0ZT48QXV0aG9yPlVsYWdhPC9BdXRob3I+PFllYXI+MjAx
MTwvWWVhcj48UmVjTnVtPjcwMzwvUmVjTnVtPjxyZWNvcmQ+PHJlYy1udW1iZXI+NzAzPC9yZWMt
bnVtYmVyPjxmb3JlaWduLWtleXM+PGtleSBhcHA9IkVOIiBkYi1pZD0ic3R6dnh2ZjVsdHpyemdl
YWVydDV3dmRieHdlMjJ2NWZ2Znh2IiB0aW1lc3RhbXA9IjE1MDEzNDQwMjIiPjcwMzwva2V5Pjwv
Zm9yZWlnbi1rZXlzPjxyZWYtdHlwZSBuYW1lPSJKb3VybmFsIEFydGljbGUiPjE3PC9yZWYtdHlw
ZT48Y29udHJpYnV0b3JzPjxhdXRob3JzPjxhdXRob3I+VWxhZ2EsIFdvbGZnYW5nPC9hdXRob3I+
PGF1dGhvcj5SZWluYXJ0eiwgV2VybmVyIEouPC9hdXRob3I+PC9hdXRob3JzPjwvY29udHJpYnV0
b3JzPjx0aXRsZXM+PHRpdGxlPkh5YnJpZCBPZmZlcmluZ3M6IEhvdyBNYW51ZmFjdHVyaW5nIEZp
cm1zIENvbWJpbmUgR29vZHMgYW5kIFNlcnZpY2VzIFN1Y2Nlc3NmdWxseTwvdGl0bGU+PHNlY29u
ZGFyeS10aXRsZT5Kb3VybmFsIG9mIE1hcmtldGluZzwvc2Vjb25kYXJ5LXRpdGxlPjwvdGl0bGVz
PjxwZXJpb2RpY2FsPjxmdWxsLXRpdGxlPkpvdXJuYWwgb2YgTWFya2V0aW5nPC9mdWxsLXRpdGxl
PjwvcGVyaW9kaWNhbD48cGFnZXM+NS0yMzwvcGFnZXM+PHZvbHVtZT43NTwvdm9sdW1lPjxudW1i
ZXI+NjwvbnVtYmVyPjxrZXl3b3Jkcz48a2V5d29yZD5SRVNFQVJDSDwva2V5d29yZD48a2V5d29y
ZD5NYXJrZXRpbmcgbWFuYWdlbWVudDwva2V5d29yZD48a2V5d29yZD5Qcm9kdWN0IG1hbmFnZW1l
bnQ8L2tleXdvcmQ+PGtleXdvcmQ+UHJvZHVjdCB1c2FnZTwva2V5d29yZD48a2V5d29yZD5Qcm9k
dWN0IHVzYWdlIHNlZ21lbnRhdGlvbjwva2V5d29yZD48a2V5d29yZD5JbmR1c3RyaWFsIG1hcmtl
dGluZzwva2V5d29yZD48a2V5d29yZD5TYWxlcyBtYW5hZ2VtZW50PC9rZXl3b3JkPjxrZXl3b3Jk
PlNhbGVzIGZvcmNlIG1hbmFnZW1lbnQ8L2tleXdvcmQ+PGtleXdvcmQ+QnVzaW5lc3MtdG8tYnVz
aW5lc3MgdHJhbnNhY3Rpb25zPC9rZXl3b3JkPjxrZXl3b3JkPlJpc2sgbWFuYWdlbWVudCBpbiBi
dXNpbmVzczwva2V5d29yZD48a2V5d29yZD5OZXcgcHJvZHVjdCBkZXZlbG9wbWVudCAtLSBNYXJr
ZXRpbmc8L2tleXdvcmQ+PGtleXdvcmQ+Q3VzdG9tZXIgc2VydmljZSBtYW5hZ2VtZW50PC9rZXl3
b3JkPjxrZXl3b3JkPmJ1c2luZXNzLXRvLWJ1c2luZXNzIHNlcnZpY2VzPC9rZXl3b3JkPjxrZXl3
b3JkPmh5YnJpZCBvZmZlcmluZ3M8L2tleXdvcmQ+PGtleXdvcmQ+cG9zaXRpb25hbCBhZHZhbnRh
Z2U8L2tleXdvcmQ+PGtleXdvcmQ+cmVzb3VyY2UtYmFzZWQgdmlldzwva2V5d29yZD48a2V5d29y
ZD5zZXJ2aWNlIGNsYXNzaWZpY2F0aW9uPC9rZXl3b3JkPjxrZXl3b3JkPnNlcnZpY2UgdHJhbnNp
dGlvbiBzdHJhdGVnaWVzPC9rZXl3b3JkPjwva2V5d29yZHM+PGRhdGVzPjx5ZWFyPjIwMTE8L3ll
YXI+PC9kYXRlcz48cHVibGlzaGVyPkFtZXJpY2FuIE1hcmtldGluZyBBc3NvY2lhdGlvbjwvcHVi
bGlzaGVyPjxpc2JuPjAwMjIyNDI5PC9pc2JuPjxhY2Nlc3Npb24tbnVtPjY2OTE2NTQ2PC9hY2Nl
c3Npb24tbnVtPjx3b3JrLXR5cGU+QXJ0aWNsZTwvd29yay10eXBlPjx1cmxzPjxyZWxhdGVkLXVy
bHM+PHVybD5odHRwOi8vc2VhcmNoLmVic2NvaG9zdC5jb20vbG9naW4uYXNweD9kaXJlY3Q9dHJ1
ZSZhbXA7ZGI9YnRoJmFtcDtBTj02NjkxNjU0NiZhbXA7c2l0ZT1laG9zdC1saXZlPC91cmw+PC9y
ZWxhdGVkLXVybHM+PC91cmxzPjxlbGVjdHJvbmljLXJlc291cmNlLW51bT4xMC4xNTA5L2pta2cu
NzUuNi41PC9lbGVjdHJvbmljLXJlc291cmNlLW51bT48cmVtb3RlLWRhdGFiYXNlLW5hbWU+YnRo
PC9yZW1vdGUtZGF0YWJhc2UtbmFtZT48cmVtb3RlLWRhdGFiYXNlLXByb3ZpZGVyPkVCU0NPaG9z
dDwvcmVtb3RlLWRhdGFiYXNlLXByb3ZpZGVyPjwvcmVjb3JkPjwvQ2l0ZT48L0VuZE5vdGU+
</w:fldData>
        </w:fldChar>
      </w:r>
      <w:r w:rsidR="002A55A8">
        <w:instrText xml:space="preserve"> ADDIN EN.CITE.DATA </w:instrText>
      </w:r>
      <w:r w:rsidR="002A55A8">
        <w:fldChar w:fldCharType="end"/>
      </w:r>
      <w:r>
        <w:fldChar w:fldCharType="separate"/>
      </w:r>
      <w:r w:rsidR="002A55A8">
        <w:rPr>
          <w:noProof/>
        </w:rPr>
        <w:t>(for recent examples, see Challagalla et al. 2014; Coviello and Joseph 2012; Ulaga and Reinartz 2011)</w:t>
      </w:r>
      <w:r>
        <w:fldChar w:fldCharType="end"/>
      </w:r>
      <w:r>
        <w:t xml:space="preserve">. The primary focus of such efforts is to develop a conceptualization which can spur subsequent theory testing efforts. </w:t>
      </w:r>
      <w:r w:rsidR="001C310E">
        <w:t>Web Appendix</w:t>
      </w:r>
      <w:r>
        <w:t xml:space="preserve"> </w:t>
      </w:r>
      <w:r w:rsidR="00CD41BE">
        <w:t xml:space="preserve">A </w:t>
      </w:r>
      <w:r w:rsidR="001C310E">
        <w:t>provides a detailed overview of our</w:t>
      </w:r>
      <w:r w:rsidR="00DC22CA">
        <w:t xml:space="preserve"> </w:t>
      </w:r>
      <w:r w:rsidR="008400B8">
        <w:t xml:space="preserve">methodological </w:t>
      </w:r>
      <w:r w:rsidR="000A423D">
        <w:t>approach and decisions</w:t>
      </w:r>
      <w:r>
        <w:t xml:space="preserve">.  </w:t>
      </w:r>
    </w:p>
    <w:p w14:paraId="7A1E59B2" w14:textId="77777777" w:rsidR="000153CC" w:rsidRDefault="000153CC" w:rsidP="000153CC">
      <w:pPr>
        <w:spacing w:after="0" w:line="480" w:lineRule="auto"/>
        <w:jc w:val="left"/>
        <w:rPr>
          <w:b/>
          <w:i/>
        </w:rPr>
      </w:pPr>
      <w:r>
        <w:rPr>
          <w:b/>
          <w:i/>
        </w:rPr>
        <w:t xml:space="preserve">Substantive </w:t>
      </w:r>
      <w:r w:rsidRPr="00536A4D">
        <w:rPr>
          <w:b/>
          <w:i/>
        </w:rPr>
        <w:t>Context</w:t>
      </w:r>
    </w:p>
    <w:p w14:paraId="7963EE15" w14:textId="387AD6F5" w:rsidR="000153CC" w:rsidRDefault="000153CC" w:rsidP="00624535">
      <w:pPr>
        <w:spacing w:after="0" w:line="480" w:lineRule="auto"/>
        <w:jc w:val="left"/>
      </w:pPr>
      <w:r>
        <w:lastRenderedPageBreak/>
        <w:t xml:space="preserve">We chose university technology transfer as the context for our theory-building efforts. University labs are an important source of early stage technologies. The technologies that emerge from these labs </w:t>
      </w:r>
      <w:r w:rsidR="00F42B53">
        <w:t xml:space="preserve">are </w:t>
      </w:r>
      <w:r>
        <w:t xml:space="preserve">typically </w:t>
      </w:r>
      <w:r w:rsidR="00F42B53">
        <w:t>characterized by significant market ambiguity</w:t>
      </w:r>
      <w:r>
        <w:t xml:space="preserve"> </w:t>
      </w:r>
      <w:r>
        <w:fldChar w:fldCharType="begin"/>
      </w:r>
      <w:r>
        <w:instrText xml:space="preserve"> ADDIN EN.CITE &lt;EndNote&gt;&lt;Cite&gt;&lt;Author&gt;Colyvas&lt;/Author&gt;&lt;Year&gt;2002&lt;/Year&gt;&lt;RecNum&gt;191&lt;/RecNum&gt;&lt;DisplayText&gt;(Colyvas et al. 2002)&lt;/DisplayText&gt;&lt;record&gt;&lt;rec-number&gt;191&lt;/rec-number&gt;&lt;foreign-keys&gt;&lt;key app="EN" db-id="stzvxvf5ltzrzgeaert5wvdbxwe22v5fvfxv" timestamp="1346429403"&gt;191&lt;/key&gt;&lt;key app="ENWeb" db-id="U0FDJArYEuYAAAPYbfU"&gt;98&lt;/key&gt;&lt;/foreign-keys&gt;&lt;ref-type name="Journal Article"&gt;17&lt;/ref-type&gt;&lt;contributors&gt;&lt;authors&gt;&lt;author&gt;Colyvas, Jeannette&lt;/author&gt;&lt;author&gt;Crow, Michael&lt;/author&gt;&lt;author&gt;Gelijns, Annetine&lt;/author&gt;&lt;author&gt;Mazzoleni, Roberto&lt;/author&gt;&lt;author&gt;Nelson, Richard R.&lt;/author&gt;&lt;author&gt;Rosenberg, Nathan&lt;/author&gt;&lt;author&gt;Sampat, Bhaven N.&lt;/author&gt;&lt;/authors&gt;&lt;/contributors&gt;&lt;titles&gt;&lt;title&gt;How Do University Inventions Get Into Practice?&lt;/title&gt;&lt;secondary-title&gt;Management Science&lt;/secondary-title&gt;&lt;/titles&gt;&lt;periodical&gt;&lt;full-title&gt;Management Science&lt;/full-title&gt;&lt;/periodical&gt;&lt;pages&gt;61-72&lt;/pages&gt;&lt;volume&gt;48&lt;/volume&gt;&lt;number&gt;1&lt;/number&gt;&lt;keywords&gt;&lt;keyword&gt;TECHNOLOGY transfer&lt;/keyword&gt;&lt;keyword&gt;TECHNOLOGICAL innovations&lt;/keyword&gt;&lt;keyword&gt;UNIVERSITIES &amp;amp; colleges&lt;/keyword&gt;&lt;keyword&gt;INVENTIONS&lt;/keyword&gt;&lt;keyword&gt;INDUSTRIAL research&lt;/keyword&gt;&lt;keyword&gt;INTELLECTUAL property&lt;/keyword&gt;&lt;keyword&gt;DIFFUSION of innovations&lt;/keyword&gt;&lt;keyword&gt;KNOWLEDGE management&lt;/keyword&gt;&lt;keyword&gt;KNOWLEDGE transfer (Communication)&lt;/keyword&gt;&lt;keyword&gt;DISCOVERIES in science&lt;/keyword&gt;&lt;keyword&gt;UNITED States&lt;/keyword&gt;&lt;/keywords&gt;&lt;dates&gt;&lt;year&gt;2002&lt;/year&gt;&lt;/dates&gt;&lt;publisher&gt;INFORMS: Institute for Operations Research&lt;/publisher&gt;&lt;isbn&gt;00251909&lt;/isbn&gt;&lt;urls&gt;&lt;related-urls&gt;&lt;url&gt;http://search.ebscohost.com/login.aspx?direct=true&amp;amp;db=bth&amp;amp;AN=6284448&amp;amp;site=bsi-live&lt;/url&gt;&lt;/related-urls&gt;&lt;/urls&gt;&lt;/record&gt;&lt;/Cite&gt;&lt;/EndNote&gt;</w:instrText>
      </w:r>
      <w:r>
        <w:fldChar w:fldCharType="separate"/>
      </w:r>
      <w:r>
        <w:rPr>
          <w:noProof/>
        </w:rPr>
        <w:t>(Colyvas et al. 2002)</w:t>
      </w:r>
      <w:r>
        <w:fldChar w:fldCharType="end"/>
      </w:r>
      <w:r>
        <w:t xml:space="preserve">. Nevertheless, </w:t>
      </w:r>
      <w:r w:rsidR="004361A7">
        <w:t xml:space="preserve">many </w:t>
      </w:r>
      <w:r>
        <w:t xml:space="preserve">universities and scientists are </w:t>
      </w:r>
      <w:r w:rsidR="004361A7">
        <w:t>keen to commercialize</w:t>
      </w:r>
      <w:r>
        <w:t xml:space="preserve"> their technological discoveries </w:t>
      </w:r>
      <w:r>
        <w:fldChar w:fldCharType="begin"/>
      </w:r>
      <w:r w:rsidR="00AE455E">
        <w:instrText xml:space="preserve"> ADDIN EN.CITE &lt;EndNote&gt;&lt;Cite&gt;&lt;Author&gt;Debackere&lt;/Author&gt;&lt;Year&gt;2005&lt;/Year&gt;&lt;RecNum&gt;179&lt;/RecNum&gt;&lt;DisplayText&gt;(Debackere and Veugelers 2005)&lt;/DisplayText&gt;&lt;record&gt;&lt;rec-number&gt;179&lt;/rec-number&gt;&lt;foreign-keys&gt;&lt;key app="EN" db-id="stzvxvf5ltzrzgeaert5wvdbxwe22v5fvfxv" timestamp="1332944902"&gt;179&lt;/key&gt;&lt;key app="ENWeb" db-id="U0FDJArYEuYAAAPYbfU"&gt;118&lt;/key&gt;&lt;/foreign-keys&gt;&lt;ref-type name="Journal Article"&gt;17&lt;/ref-type&gt;&lt;contributors&gt;&lt;authors&gt;&lt;author&gt;Debackere, Koenraad&lt;/author&gt;&lt;author&gt;Veugelers, Reinhilde&lt;/author&gt;&lt;/authors&gt;&lt;/contributors&gt;&lt;titles&gt;&lt;title&gt;The role of academic technology transfer organizations in improving industry science links&lt;/title&gt;&lt;secondary-title&gt;Research Policy&lt;/secondary-title&gt;&lt;/titles&gt;&lt;periodical&gt;&lt;full-title&gt;Research Policy&lt;/full-title&gt;&lt;/periodical&gt;&lt;pages&gt;321-342&lt;/pages&gt;&lt;volume&gt;34&lt;/volume&gt;&lt;number&gt;3&lt;/number&gt;&lt;keywords&gt;&lt;keyword&gt;TECHNOLOGY transfer&lt;/keyword&gt;&lt;keyword&gt;SCIENCE &amp;amp; industry&lt;/keyword&gt;&lt;keyword&gt;TECHNOLOGY&lt;/keyword&gt;&lt;keyword&gt;INTERNATIONAL cooperation&lt;/keyword&gt;&lt;keyword&gt;TECHNOLOGICAL innovations&lt;/keyword&gt;&lt;keyword&gt;DIFFUSION of innovations&lt;/keyword&gt;&lt;keyword&gt;TECHNOLOGICAL forecasting&lt;/keyword&gt;&lt;keyword&gt;Economics of Science&lt;/keyword&gt;&lt;/keywords&gt;&lt;dates&gt;&lt;year&gt;2005&lt;/year&gt;&lt;/dates&gt;&lt;isbn&gt;00487333&lt;/isbn&gt;&lt;urls&gt;&lt;related-urls&gt;&lt;url&gt;10.1016/j.respol.2004. 12.003&lt;/url&gt;&lt;url&gt;http://search.ebscohost.com/login.aspx?direct=true&amp;amp;db=bth&amp;amp;AN=17276795&amp;amp;site=bsi-live&lt;/url&gt;&lt;/related-urls&gt;&lt;/urls&gt;&lt;/record&gt;&lt;/Cite&gt;&lt;/EndNote&gt;</w:instrText>
      </w:r>
      <w:r>
        <w:fldChar w:fldCharType="separate"/>
      </w:r>
      <w:r w:rsidR="00AE455E">
        <w:rPr>
          <w:noProof/>
        </w:rPr>
        <w:t>(Debackere and Veugelers 2005)</w:t>
      </w:r>
      <w:r>
        <w:fldChar w:fldCharType="end"/>
      </w:r>
      <w:r>
        <w:t xml:space="preserve">. We study early stage technologies emerging from one of the world’s leading </w:t>
      </w:r>
      <w:r w:rsidRPr="00536A4D">
        <w:t>research universities</w:t>
      </w:r>
      <w:r>
        <w:t xml:space="preserve"> (hereafter, University). The University is </w:t>
      </w:r>
      <w:r w:rsidRPr="007107F7">
        <w:t xml:space="preserve">a recognized leader in the systematic </w:t>
      </w:r>
      <w:r>
        <w:t>commercialization of university technology</w:t>
      </w:r>
      <w:r w:rsidRPr="007107F7">
        <w:t>.</w:t>
      </w:r>
      <w:r>
        <w:t xml:space="preserve"> Since</w:t>
      </w:r>
      <w:r w:rsidRPr="007107F7">
        <w:t xml:space="preserve"> </w:t>
      </w:r>
      <w:r>
        <w:t>1995</w:t>
      </w:r>
      <w:r w:rsidRPr="007107F7">
        <w:t>,</w:t>
      </w:r>
      <w:r w:rsidRPr="00C8742E">
        <w:t xml:space="preserve"> </w:t>
      </w:r>
      <w:r w:rsidRPr="00D3763B">
        <w:t>spinoff companies</w:t>
      </w:r>
      <w:r>
        <w:t xml:space="preserve"> have</w:t>
      </w:r>
      <w:r w:rsidRPr="004E2AFE">
        <w:t xml:space="preserve"> attracted private investments worth more than $1.7</w:t>
      </w:r>
      <w:r>
        <w:t xml:space="preserve"> billion. </w:t>
      </w:r>
    </w:p>
    <w:p w14:paraId="09B1A114" w14:textId="00BF4B72" w:rsidR="000153CC" w:rsidRDefault="000153CC" w:rsidP="000153CC">
      <w:pPr>
        <w:spacing w:after="0" w:line="480" w:lineRule="auto"/>
        <w:ind w:firstLine="567"/>
        <w:jc w:val="left"/>
        <w:rPr>
          <w:rFonts w:eastAsia="Calibri" w:cs="Times New Roman"/>
        </w:rPr>
      </w:pPr>
      <w:r>
        <w:rPr>
          <w:rFonts w:eastAsia="Calibri" w:cs="Times New Roman"/>
        </w:rPr>
        <w:t xml:space="preserve">This substantive context, combined with our research protocol, minimizes </w:t>
      </w:r>
      <w:r w:rsidR="00354A54">
        <w:rPr>
          <w:rFonts w:eastAsia="Calibri" w:cs="Times New Roman"/>
        </w:rPr>
        <w:t xml:space="preserve">inter-project variation </w:t>
      </w:r>
      <w:r>
        <w:rPr>
          <w:rFonts w:eastAsia="Calibri" w:cs="Times New Roman"/>
        </w:rPr>
        <w:t>in terms of: (a) differences in team quality; and (b) differences in technology quality and maturity</w:t>
      </w:r>
      <w:r w:rsidR="0095146C">
        <w:rPr>
          <w:rFonts w:eastAsia="Calibri" w:cs="Times New Roman"/>
        </w:rPr>
        <w:t xml:space="preserve"> (see Web Appendix </w:t>
      </w:r>
      <w:r w:rsidR="003C5A4E">
        <w:rPr>
          <w:rFonts w:eastAsia="Calibri" w:cs="Times New Roman"/>
        </w:rPr>
        <w:t xml:space="preserve">B and </w:t>
      </w:r>
      <w:r w:rsidR="0095146C">
        <w:rPr>
          <w:rFonts w:eastAsia="Calibri" w:cs="Times New Roman"/>
        </w:rPr>
        <w:t>C)</w:t>
      </w:r>
      <w:r>
        <w:rPr>
          <w:rFonts w:eastAsia="Calibri" w:cs="Times New Roman"/>
        </w:rPr>
        <w:t xml:space="preserve">. First, all teams are staffed with a junior and a senior technology transfer manager, </w:t>
      </w:r>
      <w:r w:rsidR="00A01678" w:rsidRPr="00A01678">
        <w:rPr>
          <w:rFonts w:eastAsia="Calibri" w:cs="Times New Roman"/>
        </w:rPr>
        <w:t>with expertise and experience in a pertinent technology field</w:t>
      </w:r>
      <w:r w:rsidR="00A01678">
        <w:rPr>
          <w:rFonts w:eastAsia="Calibri" w:cs="Times New Roman"/>
        </w:rPr>
        <w:t>,</w:t>
      </w:r>
      <w:r w:rsidR="00A01678" w:rsidRPr="00A01678">
        <w:rPr>
          <w:rFonts w:eastAsia="Calibri" w:cs="Times New Roman"/>
        </w:rPr>
        <w:t xml:space="preserve"> </w:t>
      </w:r>
      <w:r w:rsidR="00850885">
        <w:rPr>
          <w:rFonts w:eastAsia="Calibri" w:cs="Times New Roman"/>
        </w:rPr>
        <w:t>while</w:t>
      </w:r>
      <w:r>
        <w:rPr>
          <w:rFonts w:eastAsia="Calibri" w:cs="Times New Roman"/>
        </w:rPr>
        <w:t xml:space="preserve"> a member of the executive management team oversees project progress. This ensures a homogenous level of commercialization expe</w:t>
      </w:r>
      <w:r w:rsidR="0095146C">
        <w:rPr>
          <w:rFonts w:eastAsia="Calibri" w:cs="Times New Roman"/>
        </w:rPr>
        <w:t>rtise</w:t>
      </w:r>
      <w:r w:rsidR="00850885">
        <w:rPr>
          <w:rFonts w:eastAsia="Calibri" w:cs="Times New Roman"/>
        </w:rPr>
        <w:t xml:space="preserve"> </w:t>
      </w:r>
      <w:r w:rsidR="004A219F">
        <w:rPr>
          <w:rFonts w:eastAsia="Calibri" w:cs="Times New Roman"/>
        </w:rPr>
        <w:t xml:space="preserve">across </w:t>
      </w:r>
      <w:r w:rsidR="00850885">
        <w:rPr>
          <w:rFonts w:eastAsia="Calibri" w:cs="Times New Roman"/>
        </w:rPr>
        <w:t>projects</w:t>
      </w:r>
      <w:r>
        <w:rPr>
          <w:rFonts w:eastAsia="Calibri" w:cs="Times New Roman"/>
        </w:rPr>
        <w:t xml:space="preserve">. Second, the focal technologies </w:t>
      </w:r>
      <w:r w:rsidR="00DC22CA">
        <w:rPr>
          <w:rFonts w:eastAsia="Calibri" w:cs="Times New Roman"/>
        </w:rPr>
        <w:t xml:space="preserve">are </w:t>
      </w:r>
      <w:r>
        <w:rPr>
          <w:rFonts w:eastAsia="Calibri" w:cs="Times New Roman"/>
        </w:rPr>
        <w:t>at a pre-commercial and pre-patent stage when accepted by the technology transfer office and under</w:t>
      </w:r>
      <w:r w:rsidR="00DC22CA">
        <w:rPr>
          <w:rFonts w:eastAsia="Calibri" w:cs="Times New Roman"/>
        </w:rPr>
        <w:t>go</w:t>
      </w:r>
      <w:r>
        <w:rPr>
          <w:rFonts w:eastAsia="Calibri" w:cs="Times New Roman"/>
        </w:rPr>
        <w:t xml:space="preserve"> a </w:t>
      </w:r>
      <w:r w:rsidR="0095146C">
        <w:rPr>
          <w:rFonts w:eastAsia="Calibri" w:cs="Times New Roman"/>
        </w:rPr>
        <w:t xml:space="preserve">similar, </w:t>
      </w:r>
      <w:r>
        <w:rPr>
          <w:rFonts w:eastAsia="Calibri" w:cs="Times New Roman"/>
        </w:rPr>
        <w:t>rigorous selection process</w:t>
      </w:r>
      <w:r w:rsidR="00D22B8D">
        <w:rPr>
          <w:rFonts w:eastAsia="Calibri" w:cs="Times New Roman"/>
        </w:rPr>
        <w:t>.</w:t>
      </w:r>
      <w:r w:rsidR="0095146C">
        <w:rPr>
          <w:rFonts w:eastAsia="Calibri" w:cs="Times New Roman"/>
        </w:rPr>
        <w:t xml:space="preserve"> T</w:t>
      </w:r>
      <w:r w:rsidR="00DC22CA">
        <w:rPr>
          <w:rFonts w:eastAsia="Calibri" w:cs="Times New Roman"/>
        </w:rPr>
        <w:t xml:space="preserve">he uniform application of this selection process increases the homogeneity of focal technologies’ quality and maturity. </w:t>
      </w:r>
    </w:p>
    <w:p w14:paraId="7E7D4312" w14:textId="77777777" w:rsidR="000153CC" w:rsidRDefault="000153CC" w:rsidP="000153CC">
      <w:pPr>
        <w:spacing w:after="0" w:line="480" w:lineRule="auto"/>
        <w:jc w:val="left"/>
        <w:rPr>
          <w:b/>
          <w:i/>
        </w:rPr>
      </w:pPr>
      <w:r w:rsidRPr="00D42A96">
        <w:rPr>
          <w:b/>
          <w:i/>
        </w:rPr>
        <w:t>S</w:t>
      </w:r>
      <w:r>
        <w:rPr>
          <w:b/>
          <w:i/>
        </w:rPr>
        <w:t>election of Early Stage Technologies</w:t>
      </w:r>
    </w:p>
    <w:p w14:paraId="2682FC55" w14:textId="484EB103" w:rsidR="000153CC" w:rsidRDefault="000153CC" w:rsidP="00624535">
      <w:pPr>
        <w:spacing w:after="0" w:line="480" w:lineRule="auto"/>
        <w:jc w:val="left"/>
      </w:pPr>
      <w:r w:rsidRPr="00D42A96">
        <w:t xml:space="preserve">We used theoretical sampling to identify </w:t>
      </w:r>
      <w:r>
        <w:t xml:space="preserve">the focal technologies </w:t>
      </w:r>
      <w:r>
        <w:fldChar w:fldCharType="begin"/>
      </w:r>
      <w:r>
        <w:instrText xml:space="preserve"> ADDIN EN.CITE &lt;EndNote&gt;&lt;Cite&gt;&lt;Author&gt;Glaser&lt;/Author&gt;&lt;Year&gt;1967&lt;/Year&gt;&lt;RecNum&gt;421&lt;/RecNum&gt;&lt;DisplayText&gt;(Glaser and Strauss 1967)&lt;/DisplayText&gt;&lt;record&gt;&lt;rec-number&gt;421&lt;/rec-number&gt;&lt;foreign-keys&gt;&lt;key app="EN" db-id="stzvxvf5ltzrzgeaert5wvdbxwe22v5fvfxv" timestamp="1384608582"&gt;421&lt;/key&gt;&lt;key app="ENWeb" db-id="U0FDJArYEuYAAAPYbfU"&gt;184&lt;/key&gt;&lt;/foreign-keys&gt;&lt;ref-type name="Book"&gt;6&lt;/ref-type&gt;&lt;contributors&gt;&lt;authors&gt;&lt;author&gt;Glaser, B. G.&lt;/author&gt;&lt;author&gt;Strauss, A. L.&lt;/author&gt;&lt;/authors&gt;&lt;/contributors&gt;&lt;titles&gt;&lt;title&gt;The discovery of grounded theory: Strategies of qualitative research&lt;/title&gt;&lt;/titles&gt;&lt;dates&gt;&lt;year&gt;1967&lt;/year&gt;&lt;/dates&gt;&lt;pub-location&gt;London&lt;/pub-location&gt;&lt;publisher&gt;Wiedenfeld and Nicholson&lt;/publisher&gt;&lt;urls&gt;&lt;/urls&gt;&lt;/record&gt;&lt;/Cite&gt;&lt;/EndNote&gt;</w:instrText>
      </w:r>
      <w:r>
        <w:fldChar w:fldCharType="separate"/>
      </w:r>
      <w:r>
        <w:rPr>
          <w:noProof/>
        </w:rPr>
        <w:t>(Glaser and Strauss 1967)</w:t>
      </w:r>
      <w:r>
        <w:fldChar w:fldCharType="end"/>
      </w:r>
      <w:r>
        <w:t xml:space="preserve">. </w:t>
      </w:r>
      <w:r w:rsidR="001627AC">
        <w:t>C</w:t>
      </w:r>
      <w:r w:rsidRPr="0047070E">
        <w:t xml:space="preserve">ase selection aimed to uncover </w:t>
      </w:r>
      <w:r w:rsidR="001627AC">
        <w:t>the relevant</w:t>
      </w:r>
      <w:r>
        <w:t xml:space="preserve"> </w:t>
      </w:r>
      <w:r w:rsidRPr="0047070E">
        <w:t xml:space="preserve">spectrum </w:t>
      </w:r>
      <w:r w:rsidR="001627AC">
        <w:t xml:space="preserve">of </w:t>
      </w:r>
      <w:r w:rsidRPr="0047070E">
        <w:t xml:space="preserve">market </w:t>
      </w:r>
      <w:r w:rsidR="00A01678">
        <w:t>scoping</w:t>
      </w:r>
      <w:r w:rsidRPr="0047070E">
        <w:t xml:space="preserve"> preferences, </w:t>
      </w:r>
      <w:r w:rsidR="00A01678">
        <w:t xml:space="preserve">market space </w:t>
      </w:r>
      <w:r w:rsidRPr="0047070E">
        <w:t xml:space="preserve">decisions, </w:t>
      </w:r>
      <w:r w:rsidR="0031439E">
        <w:t xml:space="preserve">partnerships and </w:t>
      </w:r>
      <w:r w:rsidR="00B92D38">
        <w:t xml:space="preserve">external </w:t>
      </w:r>
      <w:r w:rsidRPr="0047070E">
        <w:t>inputs</w:t>
      </w:r>
      <w:r>
        <w:t xml:space="preserve">, and </w:t>
      </w:r>
      <w:r w:rsidR="001627AC">
        <w:t>market scoping outcomes</w:t>
      </w:r>
      <w:r>
        <w:t xml:space="preserve">. </w:t>
      </w:r>
      <w:r w:rsidR="00BC73AF">
        <w:t>E</w:t>
      </w:r>
      <w:r>
        <w:t>xploratory</w:t>
      </w:r>
      <w:r w:rsidRPr="005D53C4">
        <w:t xml:space="preserve"> interviews with technology </w:t>
      </w:r>
      <w:r>
        <w:t xml:space="preserve">transfer managers </w:t>
      </w:r>
      <w:r w:rsidR="006C389D">
        <w:t>helped us</w:t>
      </w:r>
      <w:r>
        <w:t xml:space="preserve"> identif</w:t>
      </w:r>
      <w:r w:rsidR="006C389D">
        <w:t>y</w:t>
      </w:r>
      <w:r w:rsidRPr="005D53C4">
        <w:t xml:space="preserve"> 29 </w:t>
      </w:r>
      <w:r>
        <w:t xml:space="preserve">technology </w:t>
      </w:r>
      <w:r w:rsidRPr="005D53C4">
        <w:t>projects</w:t>
      </w:r>
      <w:r w:rsidR="00D6210E">
        <w:t xml:space="preserve">. </w:t>
      </w:r>
      <w:r>
        <w:t>By applying a set of</w:t>
      </w:r>
      <w:r w:rsidRPr="00E5765A">
        <w:t xml:space="preserve"> </w:t>
      </w:r>
      <w:r w:rsidR="005A3CF6">
        <w:t xml:space="preserve">selection </w:t>
      </w:r>
      <w:r w:rsidRPr="00E5765A">
        <w:t>criteria</w:t>
      </w:r>
      <w:r w:rsidR="00A56690">
        <w:t xml:space="preserve"> </w:t>
      </w:r>
      <w:r w:rsidR="001C310E">
        <w:t>(see Web Appendix A</w:t>
      </w:r>
      <w:r w:rsidR="00A56690">
        <w:t>)</w:t>
      </w:r>
      <w:r>
        <w:t xml:space="preserve">, we arrived at </w:t>
      </w:r>
      <w:r w:rsidR="001627AC">
        <w:t>our extended</w:t>
      </w:r>
      <w:r>
        <w:t xml:space="preserve"> </w:t>
      </w:r>
      <w:r w:rsidR="001627AC">
        <w:t xml:space="preserve">case </w:t>
      </w:r>
      <w:r>
        <w:t>sample of 12 technology projects</w:t>
      </w:r>
      <w:r w:rsidR="00D6210E">
        <w:t xml:space="preserve">. </w:t>
      </w:r>
      <w:r w:rsidR="00A56690">
        <w:t>These</w:t>
      </w:r>
      <w:r w:rsidR="00EB203F">
        <w:t xml:space="preserve"> projects </w:t>
      </w:r>
      <w:r w:rsidR="00A56690">
        <w:t>were</w:t>
      </w:r>
      <w:r w:rsidR="00914328">
        <w:t xml:space="preserve"> at a comparable (early) stage</w:t>
      </w:r>
      <w:r w:rsidR="00EB203F">
        <w:t xml:space="preserve"> of </w:t>
      </w:r>
      <w:r w:rsidR="00EB203F">
        <w:lastRenderedPageBreak/>
        <w:t xml:space="preserve">development, associated with an ambiguous market space, </w:t>
      </w:r>
      <w:r w:rsidR="00A56690">
        <w:t xml:space="preserve">lacked </w:t>
      </w:r>
      <w:r w:rsidR="00EB203F">
        <w:t xml:space="preserve">formal industry ties, and received </w:t>
      </w:r>
      <w:r w:rsidR="004A219F">
        <w:t xml:space="preserve">a </w:t>
      </w:r>
      <w:r w:rsidR="00EB203F">
        <w:t>si</w:t>
      </w:r>
      <w:r w:rsidR="00CD2252">
        <w:t xml:space="preserve">milar </w:t>
      </w:r>
      <w:r w:rsidR="00D656F2">
        <w:t xml:space="preserve">level of </w:t>
      </w:r>
      <w:r w:rsidR="00EB203F">
        <w:t xml:space="preserve">marketing </w:t>
      </w:r>
      <w:r w:rsidR="00CD2252">
        <w:t>support</w:t>
      </w:r>
      <w:r w:rsidR="002C57CF">
        <w:t xml:space="preserve"> (see Web Appendix C)</w:t>
      </w:r>
      <w:r w:rsidR="00EB203F">
        <w:t xml:space="preserve">. </w:t>
      </w:r>
      <w:r w:rsidR="00FE4C47">
        <w:t xml:space="preserve">At the same time, we ensured heterogeneity regarding certain project characteristics, such as the technology field, the route-to-market, and market scoping success. This variation enables a firmer grounding of </w:t>
      </w:r>
      <w:r w:rsidR="008952A5">
        <w:t xml:space="preserve">the emerging </w:t>
      </w:r>
      <w:r w:rsidR="00FE4C47">
        <w:t xml:space="preserve">theory </w:t>
      </w:r>
      <w:r w:rsidR="00FE4C47">
        <w:fldChar w:fldCharType="begin"/>
      </w:r>
      <w:r w:rsidR="00FE4C47">
        <w:instrText xml:space="preserve"> ADDIN EN.CITE &lt;EndNote&gt;&lt;Cite&gt;&lt;Author&gt;Harris&lt;/Author&gt;&lt;Year&gt;1986&lt;/Year&gt;&lt;RecNum&gt;296&lt;/RecNum&gt;&lt;DisplayText&gt;(Harris and Sutton 1986)&lt;/DisplayText&gt;&lt;record&gt;&lt;rec-number&gt;296&lt;/rec-number&gt;&lt;foreign-keys&gt;&lt;key app="EN" db-id="stzvxvf5ltzrzgeaert5wvdbxwe22v5fvfxv" timestamp="1378124465"&gt;296&lt;/key&gt;&lt;key app="ENWeb" db-id="U0FDJArYEuYAAAPYbfU"&gt;209&lt;/key&gt;&lt;/foreign-keys&gt;&lt;ref-type name="Journal Article"&gt;17&lt;/ref-type&gt;&lt;contributors&gt;&lt;authors&gt;&lt;author&gt;Harris, Stanley G.&lt;/author&gt;&lt;author&gt;Sutton, Robert I.&lt;/author&gt;&lt;/authors&gt;&lt;/contributors&gt;&lt;titles&gt;&lt;title&gt;Functions of Parting Ceremonies in Dying Organizations&lt;/title&gt;&lt;secondary-title&gt;Academy of Management Journal&lt;/secondary-title&gt;&lt;/titles&gt;&lt;periodical&gt;&lt;full-title&gt;Academy of Management Journal&lt;/full-title&gt;&lt;/periodical&gt;&lt;pages&gt;5-30&lt;/pages&gt;&lt;volume&gt;29&lt;/volume&gt;&lt;number&gt;1&lt;/number&gt;&lt;keywords&gt;&lt;keyword&gt;ORGANIZATIONAL death&lt;/keyword&gt;&lt;keyword&gt;RESEARCH&lt;/keyword&gt;&lt;keyword&gt;BUSINESS failures&lt;/keyword&gt;&lt;keyword&gt;ORGANIZATIONAL sociology&lt;/keyword&gt;&lt;keyword&gt;INTERPERSONAL relations&lt;/keyword&gt;&lt;keyword&gt;ORGANIZATIONAL behavior&lt;/keyword&gt;&lt;keyword&gt;FAREWELLS -- Social aspects&lt;/keyword&gt;&lt;keyword&gt;RITES &amp;amp; ceremonies&lt;/keyword&gt;&lt;keyword&gt;SOCIAL systems&lt;/keyword&gt;&lt;keyword&gt;DINNERS &amp;amp; dining -- Social aspects&lt;/keyword&gt;&lt;keyword&gt;PARTIES&lt;/keyword&gt;&lt;keyword&gt;PICNICS&lt;/keyword&gt;&lt;keyword&gt;SOCIAL psychology&lt;/keyword&gt;&lt;/keywords&gt;&lt;dates&gt;&lt;year&gt;1986&lt;/year&gt;&lt;/dates&gt;&lt;publisher&gt;Academy of Management&lt;/publisher&gt;&lt;isbn&gt;00014273&lt;/isbn&gt;&lt;urls&gt;&lt;related-urls&gt;&lt;url&gt;10.2307/255857&lt;/url&gt;&lt;url&gt;http://search.ebscohost.com/login.aspx?direct=true&amp;amp;db=buh&amp;amp;AN=4395083&amp;amp;site=ehost-live&lt;/url&gt;&lt;/related-urls&gt;&lt;/urls&gt;&lt;/record&gt;&lt;/Cite&gt;&lt;/EndNote&gt;</w:instrText>
      </w:r>
      <w:r w:rsidR="00FE4C47">
        <w:fldChar w:fldCharType="separate"/>
      </w:r>
      <w:r w:rsidR="00FE4C47">
        <w:rPr>
          <w:noProof/>
        </w:rPr>
        <w:t>(Harris and Sutton 1986)</w:t>
      </w:r>
      <w:r w:rsidR="00FE4C47">
        <w:fldChar w:fldCharType="end"/>
      </w:r>
      <w:r w:rsidR="00FE4C47">
        <w:t xml:space="preserve">. </w:t>
      </w:r>
      <w:r w:rsidR="00B92D38">
        <w:t xml:space="preserve">Based on this extended case sample, we </w:t>
      </w:r>
      <w:r w:rsidR="00DC7AA5">
        <w:t xml:space="preserve">first </w:t>
      </w:r>
      <w:r w:rsidR="00B92D38">
        <w:t>performed exploratory</w:t>
      </w:r>
      <w:r w:rsidR="00DC22CA">
        <w:t xml:space="preserve"> </w:t>
      </w:r>
      <w:r w:rsidR="00B92D38">
        <w:t xml:space="preserve">analyses to develop an </w:t>
      </w:r>
      <w:r w:rsidR="007D1A58">
        <w:t xml:space="preserve">initial </w:t>
      </w:r>
      <w:r w:rsidR="00B92D38">
        <w:t>understanding of the phenomenon. This was</w:t>
      </w:r>
      <w:r>
        <w:t xml:space="preserve"> </w:t>
      </w:r>
      <w:r w:rsidR="001627AC">
        <w:t>followed by</w:t>
      </w:r>
      <w:r>
        <w:t xml:space="preserve"> an in-depth examination of </w:t>
      </w:r>
      <w:r w:rsidR="00B92D38">
        <w:t xml:space="preserve">the focal case sample: </w:t>
      </w:r>
      <w:r>
        <w:t xml:space="preserve">six </w:t>
      </w:r>
      <w:r w:rsidR="00B92D38">
        <w:t xml:space="preserve">technology </w:t>
      </w:r>
      <w:r w:rsidR="001627AC">
        <w:t>projects</w:t>
      </w:r>
      <w:r>
        <w:t xml:space="preserve"> that allowed us to reach theoretical saturation. </w:t>
      </w:r>
      <w:r w:rsidR="00BC73AF">
        <w:t xml:space="preserve">Our approach adheres to </w:t>
      </w:r>
      <w:r w:rsidR="004662E4">
        <w:t>the</w:t>
      </w:r>
      <w:r w:rsidR="006C389D">
        <w:t xml:space="preserve"> recommended sample size of </w:t>
      </w:r>
      <w:r w:rsidR="005A3CF6">
        <w:t>four to ten</w:t>
      </w:r>
      <w:r w:rsidR="006C389D">
        <w:t xml:space="preserve"> cases for theory building </w:t>
      </w:r>
      <w:r w:rsidR="002A55A8">
        <w:fldChar w:fldCharType="begin">
          <w:fldData xml:space="preserve">PEVuZE5vdGU+PENpdGU+PEF1dGhvcj5Db3ZpZWxsbzwvQXV0aG9yPjxZZWFyPjIwMTI8L1llYXI+
PFJlY051bT41OTU8L1JlY051bT48UHJlZml4PkVpc2VuaGFyZHQgMTk4OWA7IGZvciBleGVtcGxh
cnMgaW4gbWFya2V0aW5nYCwgc2VlOiA8L1ByZWZpeD48RGlzcGxheVRleHQ+KEVpc2VuaGFyZHQg
MTk4OTsgZm9yIGV4ZW1wbGFycyBpbiBtYXJrZXRpbmcsIHNlZTogQ292aWVsbG8gYW5kIEpvc2Vw
aCAyMDEyOyBHZWJoYXJkdCBldCBhbC4gMjAwNik8L0Rpc3BsYXlUZXh0PjxyZWNvcmQ+PHJlYy1u
dW1iZXI+NTk1PC9yZWMtbnVtYmVyPjxmb3JlaWduLWtleXM+PGtleSBhcHA9IkVOIiBkYi1pZD0i
c3R6dnh2ZjVsdHpyemdlYWVydDV3dmRieHdlMjJ2NWZ2Znh2IiB0aW1lc3RhbXA9IjE0MTM4Nzcz
MTgiPjU5NTwva2V5PjwvZm9yZWlnbi1rZXlzPjxyZWYtdHlwZSBuYW1lPSJKb3VybmFsIEFydGlj
bGUiPjE3PC9yZWYtdHlwZT48Y29udHJpYnV0b3JzPjxhdXRob3JzPjxhdXRob3I+Q292aWVsbG8s
IE5pY29sZSBFLjwvYXV0aG9yPjxhdXRob3I+Sm9zZXBoLCBSaWNoYXJkIE0uPC9hdXRob3I+PC9h
dXRob3JzPjwvY29udHJpYnV0b3JzPjx0aXRsZXM+PHRpdGxlPkNyZWF0aW5nIE1ham9yIElubm92
YXRpb25zIHdpdGggQ3VzdG9tZXJzOiBJbnNpZ2h0cyBmcm9tIFNtYWxsIGFuZCBZb3VuZyBUZWNo
bm9sb2d5IEZpcm1zPC90aXRsZT48c2Vjb25kYXJ5LXRpdGxlPkpvdXJuYWwgb2YgTWFya2V0aW5n
PC9zZWNvbmRhcnktdGl0bGU+PC90aXRsZXM+PHBlcmlvZGljYWw+PGZ1bGwtdGl0bGU+Sm91cm5h
bCBvZiBNYXJrZXRpbmc8L2Z1bGwtdGl0bGU+PC9wZXJpb2RpY2FsPjxwYWdlcz44Ny0xMDQ8L3Bh
Z2VzPjx2b2x1bWU+NzY8L3ZvbHVtZT48bnVtYmVyPjY8L251bWJlcj48ZGF0ZXM+PHllYXI+MjAx
MjwveWVhcj48cHViLWRhdGVzPjxkYXRlPjIwMTQvMTAvMjE8L2RhdGU+PC9wdWItZGF0ZXM+PC9k
YXRlcz48cHVibGlzaGVyPkFtZXJpY2FuIE1hcmtldGluZyBBc3NvY2lhdGlvbjwvcHVibGlzaGVy
Pjxpc2JuPjAwMjItMjQyOTwvaXNibj48dXJscz48cmVsYXRlZC11cmxzPjx1cmw+aHR0cDovL2R4
LmRvaS5vcmcvMTAuMTUwOS9qbS4xMC4wNDE4PC91cmw+PC9yZWxhdGVkLXVybHM+PC91cmxzPjxl
bGVjdHJvbmljLXJlc291cmNlLW51bT4xMC4xNTA5L2ptLjEwLjA0MTg8L2VsZWN0cm9uaWMtcmVz
b3VyY2UtbnVtPjwvcmVjb3JkPjwvQ2l0ZT48Q2l0ZT48QXV0aG9yPkdlYmhhcmR0PC9BdXRob3I+
PFllYXI+MjAwNjwvWWVhcj48UmVjTnVtPjU5MzwvUmVjTnVtPjxyZWNvcmQ+PHJlYy1udW1iZXI+
NTkzPC9yZWMtbnVtYmVyPjxmb3JlaWduLWtleXM+PGtleSBhcHA9IkVOIiBkYi1pZD0ic3R6dnh2
ZjVsdHpyemdlYWVydDV3dmRieHdlMjJ2NWZ2Znh2IiB0aW1lc3RhbXA9IjE0MTM4NzY4OTMiPjU5
Mzwva2V5PjwvZm9yZWlnbi1rZXlzPjxyZWYtdHlwZSBuYW1lPSJKb3VybmFsIEFydGljbGUiPjE3
PC9yZWYtdHlwZT48Y29udHJpYnV0b3JzPjxhdXRob3JzPjxhdXRob3I+R2ViaGFyZHQsIEdhcnkg
Ri48L2F1dGhvcj48YXV0aG9yPkNhcnBlbnRlciwgR3JlZ29yeSBTLjwvYXV0aG9yPjxhdXRob3I+
U2hlcnJ5LCBKb2huIEYuPC9hdXRob3I+PC9hdXRob3JzPjwvY29udHJpYnV0b3JzPjx0aXRsZXM+
PHRpdGxlPkNyZWF0aW5nIGEgTWFya2V0IE9yaWVudGF0aW9uOiBBIExvbmdpdHVkaW5hbCwgTXVs
dGlmaXJtLCBHcm91bmRlZCBBbmFseXNpcyBvZiBDdWx0dXJhbCBUcmFuc2Zvcm1hdGlvbjwvdGl0
bGU+PHNlY29uZGFyeS10aXRsZT5Kb3VybmFsIG9mIE1hcmtldGluZzwvc2Vjb25kYXJ5LXRpdGxl
PjwvdGl0bGVzPjxwZXJpb2RpY2FsPjxmdWxsLXRpdGxlPkpvdXJuYWwgb2YgTWFya2V0aW5nPC9m
dWxsLXRpdGxlPjwvcGVyaW9kaWNhbD48cGFnZXM+MzctNTU8L3BhZ2VzPjx2b2x1bWU+NzA8L3Zv
bHVtZT48bnVtYmVyPjQ8L251bWJlcj48ZGF0ZXM+PHllYXI+MjAwNjwveWVhcj48cHViLWRhdGVz
PjxkYXRlPjIwMTQvMTAvMjE8L2RhdGU+PC9wdWItZGF0ZXM+PC9kYXRlcz48cHVibGlzaGVyPkFt
ZXJpY2FuIE1hcmtldGluZyBBc3NvY2lhdGlvbjwvcHVibGlzaGVyPjxpc2JuPjAwMjItMjQyOTwv
aXNibj48dXJscz48cmVsYXRlZC11cmxzPjx1cmw+aHR0cDovL2R4LmRvaS5vcmcvMTAuMTUwOS9q
bWtnLjcwLjQuMzc8L3VybD48L3JlbGF0ZWQtdXJscz48L3VybHM+PGVsZWN0cm9uaWMtcmVzb3Vy
Y2UtbnVtPjEwLjE1MDkvam1rZy43MC40LjM3PC9lbGVjdHJvbmljLXJlc291cmNlLW51bT48L3Jl
Y29yZD48L0NpdGU+PC9FbmROb3RlPn==
</w:fldData>
        </w:fldChar>
      </w:r>
      <w:r w:rsidR="00267F59">
        <w:instrText xml:space="preserve"> ADDIN EN.CITE </w:instrText>
      </w:r>
      <w:r w:rsidR="00267F59">
        <w:fldChar w:fldCharType="begin">
          <w:fldData xml:space="preserve">PEVuZE5vdGU+PENpdGU+PEF1dGhvcj5Db3ZpZWxsbzwvQXV0aG9yPjxZZWFyPjIwMTI8L1llYXI+
PFJlY051bT41OTU8L1JlY051bT48UHJlZml4PkVpc2VuaGFyZHQgMTk4OWA7IGZvciBleGVtcGxh
cnMgaW4gbWFya2V0aW5nYCwgc2VlOiA8L1ByZWZpeD48RGlzcGxheVRleHQ+KEVpc2VuaGFyZHQg
MTk4OTsgZm9yIGV4ZW1wbGFycyBpbiBtYXJrZXRpbmcsIHNlZTogQ292aWVsbG8gYW5kIEpvc2Vw
aCAyMDEyOyBHZWJoYXJkdCBldCBhbC4gMjAwNik8L0Rpc3BsYXlUZXh0PjxyZWNvcmQ+PHJlYy1u
dW1iZXI+NTk1PC9yZWMtbnVtYmVyPjxmb3JlaWduLWtleXM+PGtleSBhcHA9IkVOIiBkYi1pZD0i
c3R6dnh2ZjVsdHpyemdlYWVydDV3dmRieHdlMjJ2NWZ2Znh2IiB0aW1lc3RhbXA9IjE0MTM4Nzcz
MTgiPjU5NTwva2V5PjwvZm9yZWlnbi1rZXlzPjxyZWYtdHlwZSBuYW1lPSJKb3VybmFsIEFydGlj
bGUiPjE3PC9yZWYtdHlwZT48Y29udHJpYnV0b3JzPjxhdXRob3JzPjxhdXRob3I+Q292aWVsbG8s
IE5pY29sZSBFLjwvYXV0aG9yPjxhdXRob3I+Sm9zZXBoLCBSaWNoYXJkIE0uPC9hdXRob3I+PC9h
dXRob3JzPjwvY29udHJpYnV0b3JzPjx0aXRsZXM+PHRpdGxlPkNyZWF0aW5nIE1ham9yIElubm92
YXRpb25zIHdpdGggQ3VzdG9tZXJzOiBJbnNpZ2h0cyBmcm9tIFNtYWxsIGFuZCBZb3VuZyBUZWNo
bm9sb2d5IEZpcm1zPC90aXRsZT48c2Vjb25kYXJ5LXRpdGxlPkpvdXJuYWwgb2YgTWFya2V0aW5n
PC9zZWNvbmRhcnktdGl0bGU+PC90aXRsZXM+PHBlcmlvZGljYWw+PGZ1bGwtdGl0bGU+Sm91cm5h
bCBvZiBNYXJrZXRpbmc8L2Z1bGwtdGl0bGU+PC9wZXJpb2RpY2FsPjxwYWdlcz44Ny0xMDQ8L3Bh
Z2VzPjx2b2x1bWU+NzY8L3ZvbHVtZT48bnVtYmVyPjY8L251bWJlcj48ZGF0ZXM+PHllYXI+MjAx
MjwveWVhcj48cHViLWRhdGVzPjxkYXRlPjIwMTQvMTAvMjE8L2RhdGU+PC9wdWItZGF0ZXM+PC9k
YXRlcz48cHVibGlzaGVyPkFtZXJpY2FuIE1hcmtldGluZyBBc3NvY2lhdGlvbjwvcHVibGlzaGVy
Pjxpc2JuPjAwMjItMjQyOTwvaXNibj48dXJscz48cmVsYXRlZC11cmxzPjx1cmw+aHR0cDovL2R4
LmRvaS5vcmcvMTAuMTUwOS9qbS4xMC4wNDE4PC91cmw+PC9yZWxhdGVkLXVybHM+PC91cmxzPjxl
bGVjdHJvbmljLXJlc291cmNlLW51bT4xMC4xNTA5L2ptLjEwLjA0MTg8L2VsZWN0cm9uaWMtcmVz
b3VyY2UtbnVtPjwvcmVjb3JkPjwvQ2l0ZT48Q2l0ZT48QXV0aG9yPkdlYmhhcmR0PC9BdXRob3I+
PFllYXI+MjAwNjwvWWVhcj48UmVjTnVtPjU5MzwvUmVjTnVtPjxyZWNvcmQ+PHJlYy1udW1iZXI+
NTkzPC9yZWMtbnVtYmVyPjxmb3JlaWduLWtleXM+PGtleSBhcHA9IkVOIiBkYi1pZD0ic3R6dnh2
ZjVsdHpyemdlYWVydDV3dmRieHdlMjJ2NWZ2Znh2IiB0aW1lc3RhbXA9IjE0MTM4NzY4OTMiPjU5
Mzwva2V5PjwvZm9yZWlnbi1rZXlzPjxyZWYtdHlwZSBuYW1lPSJKb3VybmFsIEFydGljbGUiPjE3
PC9yZWYtdHlwZT48Y29udHJpYnV0b3JzPjxhdXRob3JzPjxhdXRob3I+R2ViaGFyZHQsIEdhcnkg
Ri48L2F1dGhvcj48YXV0aG9yPkNhcnBlbnRlciwgR3JlZ29yeSBTLjwvYXV0aG9yPjxhdXRob3I+
U2hlcnJ5LCBKb2huIEYuPC9hdXRob3I+PC9hdXRob3JzPjwvY29udHJpYnV0b3JzPjx0aXRsZXM+
PHRpdGxlPkNyZWF0aW5nIGEgTWFya2V0IE9yaWVudGF0aW9uOiBBIExvbmdpdHVkaW5hbCwgTXVs
dGlmaXJtLCBHcm91bmRlZCBBbmFseXNpcyBvZiBDdWx0dXJhbCBUcmFuc2Zvcm1hdGlvbjwvdGl0
bGU+PHNlY29uZGFyeS10aXRsZT5Kb3VybmFsIG9mIE1hcmtldGluZzwvc2Vjb25kYXJ5LXRpdGxl
PjwvdGl0bGVzPjxwZXJpb2RpY2FsPjxmdWxsLXRpdGxlPkpvdXJuYWwgb2YgTWFya2V0aW5nPC9m
dWxsLXRpdGxlPjwvcGVyaW9kaWNhbD48cGFnZXM+MzctNTU8L3BhZ2VzPjx2b2x1bWU+NzA8L3Zv
bHVtZT48bnVtYmVyPjQ8L251bWJlcj48ZGF0ZXM+PHllYXI+MjAwNjwveWVhcj48cHViLWRhdGVz
PjxkYXRlPjIwMTQvMTAvMjE8L2RhdGU+PC9wdWItZGF0ZXM+PC9kYXRlcz48cHVibGlzaGVyPkFt
ZXJpY2FuIE1hcmtldGluZyBBc3NvY2lhdGlvbjwvcHVibGlzaGVyPjxpc2JuPjAwMjItMjQyOTwv
aXNibj48dXJscz48cmVsYXRlZC11cmxzPjx1cmw+aHR0cDovL2R4LmRvaS5vcmcvMTAuMTUwOS9q
bWtnLjcwLjQuMzc8L3VybD48L3JlbGF0ZWQtdXJscz48L3VybHM+PGVsZWN0cm9uaWMtcmVzb3Vy
Y2UtbnVtPjEwLjE1MDkvam1rZy43MC40LjM3PC9lbGVjdHJvbmljLXJlc291cmNlLW51bT48L3Jl
Y29yZD48L0NpdGU+PC9FbmROb3RlPn==
</w:fldData>
        </w:fldChar>
      </w:r>
      <w:r w:rsidR="00267F59">
        <w:instrText xml:space="preserve"> ADDIN EN.CITE.DATA </w:instrText>
      </w:r>
      <w:r w:rsidR="00267F59">
        <w:fldChar w:fldCharType="end"/>
      </w:r>
      <w:r w:rsidR="002A55A8">
        <w:fldChar w:fldCharType="separate"/>
      </w:r>
      <w:r w:rsidR="00267F59">
        <w:rPr>
          <w:noProof/>
        </w:rPr>
        <w:t>(Eisenhardt 1989; for exemplars in marketing, see: Coviello and Joseph 2012; Gebhardt et al. 2006)</w:t>
      </w:r>
      <w:r w:rsidR="002A55A8">
        <w:fldChar w:fldCharType="end"/>
      </w:r>
      <w:r w:rsidR="006C389D">
        <w:t xml:space="preserve">. </w:t>
      </w:r>
    </w:p>
    <w:p w14:paraId="0A1706D9" w14:textId="77777777" w:rsidR="000153CC" w:rsidRPr="009533B3" w:rsidRDefault="000153CC" w:rsidP="000153CC">
      <w:pPr>
        <w:spacing w:after="0" w:line="480" w:lineRule="auto"/>
        <w:jc w:val="left"/>
        <w:rPr>
          <w:b/>
          <w:i/>
        </w:rPr>
      </w:pPr>
      <w:r>
        <w:rPr>
          <w:b/>
          <w:i/>
        </w:rPr>
        <w:t xml:space="preserve">Assembling a Longitudinal Data Base </w:t>
      </w:r>
    </w:p>
    <w:p w14:paraId="306E6EA0" w14:textId="5CDE574D" w:rsidR="000153CC" w:rsidRDefault="000153CC" w:rsidP="00624535">
      <w:pPr>
        <w:spacing w:after="0" w:line="480" w:lineRule="auto"/>
        <w:jc w:val="left"/>
      </w:pPr>
      <w:r>
        <w:t xml:space="preserve">The lead author collected data on-site over a period </w:t>
      </w:r>
      <w:r w:rsidRPr="00C8742E">
        <w:t xml:space="preserve">of </w:t>
      </w:r>
      <w:r>
        <w:t xml:space="preserve">20 months. He was provided with office space and University staff members were aware of his role as a researcher. </w:t>
      </w:r>
      <w:r w:rsidR="003F087F">
        <w:t xml:space="preserve">He </w:t>
      </w:r>
      <w:r w:rsidR="004214F0">
        <w:t xml:space="preserve">had </w:t>
      </w:r>
      <w:r w:rsidR="003C5A4E">
        <w:t xml:space="preserve">complete </w:t>
      </w:r>
      <w:r w:rsidR="003F087F">
        <w:t xml:space="preserve">access to project-level archival records and email data which </w:t>
      </w:r>
      <w:r w:rsidRPr="00862F26">
        <w:t>revealed</w:t>
      </w:r>
      <w:r>
        <w:t xml:space="preserve"> substantial </w:t>
      </w:r>
      <w:r w:rsidRPr="00862F26">
        <w:t xml:space="preserve">details of managerial work at </w:t>
      </w:r>
      <w:r>
        <w:t>the University’s technology transfer office. F</w:t>
      </w:r>
      <w:r w:rsidRPr="00862F26">
        <w:t xml:space="preserve">ormal and informal interviews </w:t>
      </w:r>
      <w:r>
        <w:t xml:space="preserve">helped </w:t>
      </w:r>
      <w:r w:rsidRPr="00862F26">
        <w:t xml:space="preserve">triangulate </w:t>
      </w:r>
      <w:r>
        <w:t xml:space="preserve">our </w:t>
      </w:r>
      <w:r w:rsidRPr="00862F26">
        <w:t xml:space="preserve">insights. </w:t>
      </w:r>
      <w:r w:rsidR="006C389D">
        <w:t xml:space="preserve">Table </w:t>
      </w:r>
      <w:r w:rsidR="001C310E">
        <w:t>2</w:t>
      </w:r>
      <w:r w:rsidR="001C310E" w:rsidRPr="009533B3">
        <w:t xml:space="preserve"> </w:t>
      </w:r>
      <w:r w:rsidR="006C389D">
        <w:t>provides</w:t>
      </w:r>
      <w:r w:rsidR="006C389D" w:rsidRPr="009533B3">
        <w:t xml:space="preserve"> </w:t>
      </w:r>
      <w:r w:rsidR="004662E4">
        <w:t>details of the</w:t>
      </w:r>
      <w:r w:rsidR="006C389D">
        <w:t xml:space="preserve"> </w:t>
      </w:r>
      <w:r w:rsidR="00CC5B06">
        <w:t xml:space="preserve">various </w:t>
      </w:r>
      <w:r w:rsidR="006C389D">
        <w:t>types of data for the six technology projects</w:t>
      </w:r>
      <w:r w:rsidR="006C389D" w:rsidRPr="009533B3">
        <w:t>.</w:t>
      </w:r>
    </w:p>
    <w:p w14:paraId="1796C805" w14:textId="3C9BC09C" w:rsidR="000153CC" w:rsidRDefault="000153CC" w:rsidP="000153CC">
      <w:pPr>
        <w:spacing w:after="0" w:line="480" w:lineRule="auto"/>
        <w:ind w:firstLine="567"/>
        <w:jc w:val="left"/>
      </w:pPr>
      <w:r>
        <w:rPr>
          <w:i/>
        </w:rPr>
        <w:t>Archival and email records.</w:t>
      </w:r>
      <w:r>
        <w:t xml:space="preserve"> </w:t>
      </w:r>
      <w:r w:rsidRPr="005D53C4">
        <w:t xml:space="preserve">We </w:t>
      </w:r>
      <w:r>
        <w:t>obtained</w:t>
      </w:r>
      <w:r w:rsidRPr="005D53C4">
        <w:t xml:space="preserve"> access to compl</w:t>
      </w:r>
      <w:r>
        <w:t xml:space="preserve">ete archival records for the six focal technologies. </w:t>
      </w:r>
      <w:r w:rsidRPr="005D53C4">
        <w:t xml:space="preserve">In total, we </w:t>
      </w:r>
      <w:r>
        <w:t>collected</w:t>
      </w:r>
      <w:r w:rsidRPr="005D53C4">
        <w:t xml:space="preserve"> 1,866 project documents</w:t>
      </w:r>
      <w:r w:rsidR="001627AC">
        <w:t xml:space="preserve"> </w:t>
      </w:r>
      <w:r>
        <w:t xml:space="preserve">(see </w:t>
      </w:r>
      <w:r w:rsidR="001C310E">
        <w:t>Web Appendix A</w:t>
      </w:r>
      <w:r>
        <w:t xml:space="preserve"> for details</w:t>
      </w:r>
      <w:r w:rsidR="001627AC">
        <w:t xml:space="preserve"> on the types of project documents</w:t>
      </w:r>
      <w:r>
        <w:t>)</w:t>
      </w:r>
      <w:r w:rsidRPr="005D53C4">
        <w:t xml:space="preserve">. In addition, </w:t>
      </w:r>
      <w:r>
        <w:t xml:space="preserve">the University </w:t>
      </w:r>
      <w:r w:rsidRPr="005D53C4">
        <w:t xml:space="preserve">provided us with the complete email correspondence for the </w:t>
      </w:r>
      <w:r>
        <w:t xml:space="preserve">six technology projects involving all project stakeholders, including technology transfer managers, University inventors, consultants, investors, industry representatives, etc. </w:t>
      </w:r>
      <w:r w:rsidRPr="005D53C4">
        <w:t xml:space="preserve">In total, we used 12,602 </w:t>
      </w:r>
      <w:r>
        <w:t xml:space="preserve">email trails. </w:t>
      </w:r>
    </w:p>
    <w:p w14:paraId="0E841DC5" w14:textId="73EEEE69" w:rsidR="000153CC" w:rsidRDefault="000153CC" w:rsidP="000153CC">
      <w:pPr>
        <w:spacing w:after="0" w:line="480" w:lineRule="auto"/>
        <w:ind w:firstLine="567"/>
        <w:jc w:val="left"/>
      </w:pPr>
      <w:r>
        <w:t>Using</w:t>
      </w:r>
      <w:r w:rsidRPr="005D53C4">
        <w:t xml:space="preserve"> email </w:t>
      </w:r>
      <w:r>
        <w:t>records</w:t>
      </w:r>
      <w:r w:rsidRPr="005D53C4">
        <w:t xml:space="preserve"> ha</w:t>
      </w:r>
      <w:r>
        <w:t>s</w:t>
      </w:r>
      <w:r w:rsidRPr="005D53C4">
        <w:t xml:space="preserve"> several benefits</w:t>
      </w:r>
      <w:r>
        <w:t>.</w:t>
      </w:r>
      <w:r w:rsidRPr="005D53C4">
        <w:t xml:space="preserve"> First, emails</w:t>
      </w:r>
      <w:r>
        <w:t xml:space="preserve"> (with date and time stamps)</w:t>
      </w:r>
      <w:r w:rsidRPr="005D53C4">
        <w:t xml:space="preserve"> provide a </w:t>
      </w:r>
      <w:r>
        <w:t xml:space="preserve">rich, real-time </w:t>
      </w:r>
      <w:r w:rsidRPr="005D53C4">
        <w:t>contextualization of archival data</w:t>
      </w:r>
      <w:r w:rsidR="00C72705">
        <w:t xml:space="preserve">. </w:t>
      </w:r>
      <w:r w:rsidRPr="00657A22">
        <w:t xml:space="preserve">Technology transfer managers, </w:t>
      </w:r>
      <w:r w:rsidRPr="00657A22">
        <w:lastRenderedPageBreak/>
        <w:t xml:space="preserve">inventors, and external stakeholders discuss market </w:t>
      </w:r>
      <w:r w:rsidR="00A01678">
        <w:t>scoping</w:t>
      </w:r>
      <w:r w:rsidRPr="00657A22">
        <w:t xml:space="preserve"> preferences, decisions, and outcomes via email in real-time on a regular basis.</w:t>
      </w:r>
      <w:r>
        <w:t xml:space="preserve"> Also, to keep team members informed, </w:t>
      </w:r>
      <w:r w:rsidR="00C94C28">
        <w:t>managers</w:t>
      </w:r>
      <w:r>
        <w:t xml:space="preserve"> summarize important talking points </w:t>
      </w:r>
      <w:r w:rsidR="00C94C28">
        <w:t xml:space="preserve">and project decisions made in meetings </w:t>
      </w:r>
      <w:r>
        <w:t xml:space="preserve">and phone calls via email. </w:t>
      </w:r>
      <w:r w:rsidRPr="00657A22">
        <w:t xml:space="preserve">Hence, emails provide a unique window into the focal phenomenon and help us </w:t>
      </w:r>
      <w:r>
        <w:t>overcome</w:t>
      </w:r>
      <w:r w:rsidRPr="00657A22">
        <w:t xml:space="preserve"> the data limitations of prior research.</w:t>
      </w:r>
      <w:r>
        <w:t xml:space="preserve"> Second, emails minimize </w:t>
      </w:r>
      <w:r w:rsidRPr="00C9689D">
        <w:t>interviewer and</w:t>
      </w:r>
      <w:r>
        <w:t xml:space="preserve"> interviewee biases</w:t>
      </w:r>
      <w:r w:rsidRPr="005D53C4">
        <w:t>.</w:t>
      </w:r>
      <w:r>
        <w:t xml:space="preserve"> They validate the </w:t>
      </w:r>
      <w:r w:rsidRPr="005D53C4">
        <w:t>info</w:t>
      </w:r>
      <w:r>
        <w:t xml:space="preserve">rmation from archival documents and rule </w:t>
      </w:r>
      <w:r w:rsidRPr="005D53C4">
        <w:t xml:space="preserve">out potential biases resulting from, for instance, </w:t>
      </w:r>
      <w:r>
        <w:t xml:space="preserve">retrospective biases, memory lapses, and </w:t>
      </w:r>
      <w:r w:rsidRPr="005D53C4">
        <w:t xml:space="preserve">impression management. </w:t>
      </w:r>
    </w:p>
    <w:p w14:paraId="7D76B9A6" w14:textId="7C9BCA80" w:rsidR="000153CC" w:rsidRDefault="000153CC" w:rsidP="000153CC">
      <w:pPr>
        <w:spacing w:after="0" w:line="480" w:lineRule="auto"/>
        <w:ind w:firstLine="567"/>
        <w:jc w:val="left"/>
      </w:pPr>
      <w:r>
        <w:rPr>
          <w:i/>
        </w:rPr>
        <w:t>Formal and informal interviews</w:t>
      </w:r>
      <w:r w:rsidRPr="005D53C4">
        <w:rPr>
          <w:i/>
        </w:rPr>
        <w:t>.</w:t>
      </w:r>
      <w:r w:rsidRPr="005D53C4">
        <w:t xml:space="preserve"> After studying </w:t>
      </w:r>
      <w:r>
        <w:t xml:space="preserve">the </w:t>
      </w:r>
      <w:r w:rsidRPr="005D53C4">
        <w:t xml:space="preserve">archival and email data, we </w:t>
      </w:r>
      <w:r>
        <w:t>conducted eight formal in-depth</w:t>
      </w:r>
      <w:r w:rsidRPr="005D53C4">
        <w:t xml:space="preserve"> interviews with </w:t>
      </w:r>
      <w:r>
        <w:t>the</w:t>
      </w:r>
      <w:r w:rsidRPr="005D53C4">
        <w:t xml:space="preserve"> </w:t>
      </w:r>
      <w:r>
        <w:t xml:space="preserve">six senior </w:t>
      </w:r>
      <w:r w:rsidRPr="005D53C4">
        <w:t xml:space="preserve">technology </w:t>
      </w:r>
      <w:r>
        <w:t xml:space="preserve">transfer </w:t>
      </w:r>
      <w:r w:rsidRPr="005D53C4">
        <w:t xml:space="preserve">managers </w:t>
      </w:r>
      <w:r>
        <w:t>responsible for</w:t>
      </w:r>
      <w:r w:rsidRPr="005D53C4">
        <w:t xml:space="preserve"> the focal </w:t>
      </w:r>
      <w:r>
        <w:t>technologies</w:t>
      </w:r>
      <w:r w:rsidRPr="005D53C4">
        <w:t xml:space="preserve">. </w:t>
      </w:r>
      <w:r>
        <w:t>In addition, the lead author also conducted 45 informal interviews with a variety of staff members (see Table 2</w:t>
      </w:r>
      <w:r w:rsidR="00AC27E0">
        <w:t xml:space="preserve"> for details</w:t>
      </w:r>
      <w:r>
        <w:t xml:space="preserve">). </w:t>
      </w:r>
    </w:p>
    <w:p w14:paraId="4EBD0027" w14:textId="17270908" w:rsidR="000153CC" w:rsidRPr="00AD5FA9" w:rsidRDefault="00F9215C" w:rsidP="000153CC">
      <w:pPr>
        <w:spacing w:after="0" w:line="480" w:lineRule="auto"/>
        <w:jc w:val="left"/>
        <w:rPr>
          <w:b/>
          <w:i/>
        </w:rPr>
      </w:pPr>
      <w:r>
        <w:rPr>
          <w:b/>
          <w:i/>
        </w:rPr>
        <w:t>Analy</w:t>
      </w:r>
      <w:r w:rsidR="004C5611">
        <w:rPr>
          <w:b/>
          <w:i/>
        </w:rPr>
        <w:t>tical</w:t>
      </w:r>
      <w:r>
        <w:rPr>
          <w:b/>
          <w:i/>
        </w:rPr>
        <w:t xml:space="preserve"> </w:t>
      </w:r>
      <w:r w:rsidR="00397C0F">
        <w:rPr>
          <w:b/>
          <w:i/>
        </w:rPr>
        <w:t xml:space="preserve">Approach </w:t>
      </w:r>
      <w:r>
        <w:rPr>
          <w:b/>
          <w:i/>
        </w:rPr>
        <w:t>and Reliability of Extracted Insights</w:t>
      </w:r>
    </w:p>
    <w:p w14:paraId="1B69C122" w14:textId="428C08C5" w:rsidR="000153CC" w:rsidRPr="00ED1D9A" w:rsidRDefault="00ED1D9A" w:rsidP="00624535">
      <w:pPr>
        <w:spacing w:after="0" w:line="480" w:lineRule="auto"/>
        <w:ind w:firstLine="567"/>
        <w:jc w:val="left"/>
      </w:pPr>
      <w:r w:rsidRPr="00ED1D9A">
        <w:rPr>
          <w:i/>
        </w:rPr>
        <w:t>Analytical approach.</w:t>
      </w:r>
      <w:r>
        <w:t xml:space="preserve"> </w:t>
      </w:r>
      <w:r w:rsidR="00CF3E30">
        <w:t>F</w:t>
      </w:r>
      <w:r w:rsidR="000153CC">
        <w:t>ine-grained case chronologies for</w:t>
      </w:r>
      <w:r w:rsidR="000153CC" w:rsidRPr="005D53C4">
        <w:t xml:space="preserve"> </w:t>
      </w:r>
      <w:r w:rsidR="000153CC">
        <w:t xml:space="preserve">the </w:t>
      </w:r>
      <w:r w:rsidR="001154E7">
        <w:t xml:space="preserve">focal case sample </w:t>
      </w:r>
      <w:r w:rsidR="00B92D38">
        <w:t>formed</w:t>
      </w:r>
      <w:r w:rsidR="00CF3E30">
        <w:t xml:space="preserve"> the basis of data coding</w:t>
      </w:r>
      <w:r w:rsidR="00C72705">
        <w:t xml:space="preserve"> (see Web Appendix A for details)</w:t>
      </w:r>
      <w:r>
        <w:t xml:space="preserve">. The unit of analysis throughout </w:t>
      </w:r>
      <w:r w:rsidR="000153CC">
        <w:t xml:space="preserve">is the </w:t>
      </w:r>
      <w:r>
        <w:t>project</w:t>
      </w:r>
      <w:r w:rsidR="000153CC">
        <w:t xml:space="preserve"> team. </w:t>
      </w:r>
      <w:r w:rsidR="000153CC" w:rsidRPr="00C01F05">
        <w:t xml:space="preserve">We </w:t>
      </w:r>
      <w:r w:rsidR="00DB37B9">
        <w:t>used the following coding procedures to</w:t>
      </w:r>
      <w:r w:rsidR="00CF3E30">
        <w:t xml:space="preserve"> </w:t>
      </w:r>
      <w:r w:rsidR="00DB37B9">
        <w:t xml:space="preserve">develop our theoretical model </w:t>
      </w:r>
      <w:r w:rsidR="00DB37B9">
        <w:fldChar w:fldCharType="begin"/>
      </w:r>
      <w:r w:rsidR="00D656F2">
        <w:instrText xml:space="preserve"> ADDIN EN.CITE &lt;EndNote&gt;&lt;Cite&gt;&lt;Author&gt;Strauss&lt;/Author&gt;&lt;Year&gt;1998&lt;/Year&gt;&lt;RecNum&gt;424&lt;/RecNum&gt;&lt;DisplayText&gt;(Strauss and Corbin 1998)&lt;/DisplayText&gt;&lt;record&gt;&lt;rec-number&gt;424&lt;/rec-number&gt;&lt;foreign-keys&gt;&lt;key app="EN" db-id="stzvxvf5ltzrzgeaert5wvdbxwe22v5fvfxv" timestamp="1384715058"&gt;424&lt;/key&gt;&lt;key app="ENWeb" db-id="U0FDJArYEuYAAAPYbfU"&gt;484&lt;/key&gt;&lt;/foreign-keys&gt;&lt;ref-type name="Book"&gt;6&lt;/ref-type&gt;&lt;contributors&gt;&lt;authors&gt;&lt;author&gt;Strauss, A. L.&lt;/author&gt;&lt;author&gt;Corbin, J.&lt;/author&gt;&lt;/authors&gt;&lt;/contributors&gt;&lt;titles&gt;&lt;title&gt;Basics of qualitative research: Techniques and procedures for developing grounded theory&lt;/title&gt;&lt;/titles&gt;&lt;dates&gt;&lt;year&gt;1998&lt;/year&gt;&lt;/dates&gt;&lt;pub-location&gt;Thousand Oaks, CA&lt;/pub-location&gt;&lt;publisher&gt;Sage&lt;/publisher&gt;&lt;urls&gt;&lt;/urls&gt;&lt;/record&gt;&lt;/Cite&gt;&lt;/EndNote&gt;</w:instrText>
      </w:r>
      <w:r w:rsidR="00DB37B9">
        <w:fldChar w:fldCharType="separate"/>
      </w:r>
      <w:r w:rsidR="00D656F2">
        <w:rPr>
          <w:noProof/>
        </w:rPr>
        <w:t>(Strauss and Corbin 1998)</w:t>
      </w:r>
      <w:r w:rsidR="00DB37B9">
        <w:fldChar w:fldCharType="end"/>
      </w:r>
      <w:r w:rsidR="00DB37B9">
        <w:t xml:space="preserve">: 1) open coding </w:t>
      </w:r>
      <w:r w:rsidR="00CF3E30">
        <w:t>to identify</w:t>
      </w:r>
      <w:r w:rsidR="00645C69">
        <w:t xml:space="preserve"> </w:t>
      </w:r>
      <w:r w:rsidR="00AF2CB4">
        <w:t>basic</w:t>
      </w:r>
      <w:r w:rsidR="00C12213">
        <w:t xml:space="preserve"> </w:t>
      </w:r>
      <w:r w:rsidR="00011FB4">
        <w:t xml:space="preserve">themes in </w:t>
      </w:r>
      <w:r w:rsidR="00C12213">
        <w:t>market scoping preferences and decisions</w:t>
      </w:r>
      <w:r w:rsidR="00DB37B9">
        <w:t>;</w:t>
      </w:r>
      <w:r w:rsidR="000153CC" w:rsidRPr="00C01F05">
        <w:t xml:space="preserve"> </w:t>
      </w:r>
      <w:r w:rsidR="00DB37B9">
        <w:t xml:space="preserve">2) </w:t>
      </w:r>
      <w:r w:rsidR="000153CC" w:rsidRPr="00C01F05">
        <w:t>axial</w:t>
      </w:r>
      <w:r w:rsidR="00CF3E30">
        <w:t xml:space="preserve"> coding to integrate</w:t>
      </w:r>
      <w:r w:rsidR="00645C69">
        <w:t xml:space="preserve"> </w:t>
      </w:r>
      <w:r w:rsidR="00011FB4">
        <w:t xml:space="preserve">these </w:t>
      </w:r>
      <w:r w:rsidR="00AF2CB4">
        <w:t>basic</w:t>
      </w:r>
      <w:r w:rsidR="00C12213">
        <w:t xml:space="preserve"> </w:t>
      </w:r>
      <w:r w:rsidR="00011FB4">
        <w:t xml:space="preserve">themes </w:t>
      </w:r>
      <w:r w:rsidR="00C12213">
        <w:t>into higher-order, theoretically distinct market scoping preference and decision categories</w:t>
      </w:r>
      <w:r w:rsidR="00DB37B9">
        <w:t>;</w:t>
      </w:r>
      <w:r w:rsidR="000153CC" w:rsidRPr="00C01F05">
        <w:t xml:space="preserve"> and </w:t>
      </w:r>
      <w:r w:rsidR="00DB37B9">
        <w:t xml:space="preserve">3) </w:t>
      </w:r>
      <w:r w:rsidR="000153CC" w:rsidRPr="00C01F05">
        <w:t>selective coding</w:t>
      </w:r>
      <w:r w:rsidR="00645C69">
        <w:t xml:space="preserve"> </w:t>
      </w:r>
      <w:r w:rsidR="00CF3E30">
        <w:t>to identify</w:t>
      </w:r>
      <w:r w:rsidR="00645C69">
        <w:t xml:space="preserve"> </w:t>
      </w:r>
      <w:r w:rsidR="00211F0E">
        <w:t xml:space="preserve">the </w:t>
      </w:r>
      <w:r w:rsidR="00645C69">
        <w:t>core explanatory construct</w:t>
      </w:r>
      <w:r w:rsidR="00C12213">
        <w:t>: the market scoping mindset</w:t>
      </w:r>
      <w:r w:rsidR="00AA54E3">
        <w:t xml:space="preserve"> which manifests as market ambiguity avoidance or acceptance</w:t>
      </w:r>
      <w:r w:rsidR="00EA7E26">
        <w:t>.</w:t>
      </w:r>
      <w:r w:rsidR="00071F5D">
        <w:t xml:space="preserve"> Tables </w:t>
      </w:r>
      <w:r w:rsidR="008F2886">
        <w:t>3</w:t>
      </w:r>
      <w:r w:rsidR="00071F5D">
        <w:t xml:space="preserve">a and </w:t>
      </w:r>
      <w:r w:rsidR="008F2886">
        <w:t>3</w:t>
      </w:r>
      <w:r w:rsidR="00071F5D">
        <w:t xml:space="preserve">b illustrate our coding structure, including </w:t>
      </w:r>
      <w:r w:rsidR="00A7614F">
        <w:t xml:space="preserve">illustrative </w:t>
      </w:r>
      <w:r w:rsidR="00803300">
        <w:t>data excerpts</w:t>
      </w:r>
      <w:r w:rsidR="00071F5D">
        <w:t xml:space="preserve"> for each code; the</w:t>
      </w:r>
      <w:r w:rsidR="00A7614F">
        <w:t xml:space="preserve">se tables show </w:t>
      </w:r>
      <w:r w:rsidR="00071F5D">
        <w:t xml:space="preserve">how we derived </w:t>
      </w:r>
      <w:r w:rsidR="00914328">
        <w:t xml:space="preserve">distinct </w:t>
      </w:r>
      <w:r w:rsidR="00071F5D">
        <w:t xml:space="preserve">theoretical concepts from </w:t>
      </w:r>
      <w:r w:rsidR="00914328">
        <w:t xml:space="preserve">our </w:t>
      </w:r>
      <w:r w:rsidR="00071F5D">
        <w:t xml:space="preserve">data. </w:t>
      </w:r>
      <w:r w:rsidR="00A7614F">
        <w:t>Overall, o</w:t>
      </w:r>
      <w:r w:rsidR="00740FAB">
        <w:t xml:space="preserve">ur analytical approach is similar to that used by </w:t>
      </w:r>
      <w:r w:rsidR="00740FAB">
        <w:fldChar w:fldCharType="begin"/>
      </w:r>
      <w:r w:rsidR="00740FAB">
        <w:instrText xml:space="preserve"> ADDIN EN.CITE &lt;EndNote&gt;&lt;Cite AuthorYear="1"&gt;&lt;Author&gt;Santos&lt;/Author&gt;&lt;Year&gt;2009&lt;/Year&gt;&lt;RecNum&gt;295&lt;/RecNum&gt;&lt;DisplayText&gt;Santos and Eisenhardt (2009)&lt;/DisplayText&gt;&lt;record&gt;&lt;rec-number&gt;295&lt;/rec-number&gt;&lt;foreign-keys&gt;&lt;key app="EN" db-id="stzvxvf5ltzrzgeaert5wvdbxwe22v5fvfxv" timestamp="1378124465"&gt;295&lt;/key&gt;&lt;key app="ENWeb" db-id="U0FDJArYEuYAAAPYbfU"&gt;430&lt;/key&gt;&lt;/foreign-keys&gt;&lt;ref-type name="Journal Article"&gt;17&lt;/ref-type&gt;&lt;contributors&gt;&lt;authors&gt;&lt;author&gt;Santos, Filipe M.&lt;/author&gt;&lt;author&gt;Eisenhardt, Kathleen M.&lt;/author&gt;&lt;/authors&gt;&lt;/contributors&gt;&lt;titles&gt;&lt;title&gt;Constructing Markets and Shaping Boundaries: Entrepreneurial Power in Nascent Fields&lt;/title&gt;&lt;secondary-title&gt;Academy of Management Journal&lt;/secondary-title&gt;&lt;/titles&gt;&lt;periodical&gt;&lt;full-title&gt;Academy of Management Journal&lt;/full-title&gt;&lt;/periodical&gt;&lt;pages&gt;643-671&lt;/pages&gt;&lt;volume&gt;52&lt;/volume&gt;&lt;number&gt;4&lt;/number&gt;&lt;keywords&gt;&lt;keyword&gt;ENTREPRENEURSHIP&lt;/keyword&gt;&lt;keyword&gt;ORGANIZATIONAL behavior&lt;/keyword&gt;&lt;keyword&gt;BUSINESS planning&lt;/keyword&gt;&lt;keyword&gt;ORGANIZATIONAL sociology&lt;/keyword&gt;&lt;keyword&gt;CORPORATE culture&lt;/keyword&gt;&lt;keyword&gt;BUSINESS development&lt;/keyword&gt;&lt;keyword&gt;BUSINESSMEN&lt;/keyword&gt;&lt;keyword&gt;BUSINESSPEOPLE&lt;/keyword&gt;&lt;keyword&gt;ORGANIZATION&lt;/keyword&gt;&lt;keyword&gt;STRATEGIC planning&lt;/keyword&gt;&lt;keyword&gt;BUSINESS enterprises&lt;/keyword&gt;&lt;keyword&gt;EXECUTIVES&lt;/keyword&gt;&lt;keyword&gt;PROCTER &amp;amp; Gamble Co.&lt;/keyword&gt;&lt;/keywords&gt;&lt;dates&gt;&lt;year&gt;2009&lt;/year&gt;&lt;/dates&gt;&lt;publisher&gt;Academy of Management&lt;/publisher&gt;&lt;isbn&gt;00014273&lt;/isbn&gt;&lt;urls&gt;&lt;related-urls&gt;&lt;url&gt;10.5465/AMJ.2009.43669892&lt;/url&gt;&lt;url&gt;http://search.ebscohost.com/login.aspx?direct=true&amp;amp;db=buh&amp;amp;AN=43669892&amp;amp;site=ehost-live&lt;/url&gt;&lt;/related-urls&gt;&lt;/urls&gt;&lt;/record&gt;&lt;/Cite&gt;&lt;/EndNote&gt;</w:instrText>
      </w:r>
      <w:r w:rsidR="00740FAB">
        <w:fldChar w:fldCharType="separate"/>
      </w:r>
      <w:r w:rsidR="00740FAB">
        <w:rPr>
          <w:noProof/>
        </w:rPr>
        <w:t>Santos and Eisenhardt (2009)</w:t>
      </w:r>
      <w:r w:rsidR="00740FAB">
        <w:fldChar w:fldCharType="end"/>
      </w:r>
      <w:r w:rsidR="00740FAB">
        <w:t xml:space="preserve"> who longitudinally tracked managerial decision-making through extensive archival data. </w:t>
      </w:r>
    </w:p>
    <w:p w14:paraId="6AA0C09D" w14:textId="16C11C53" w:rsidR="00740FAB" w:rsidRDefault="00ED1D9A" w:rsidP="00ED1D9A">
      <w:pPr>
        <w:spacing w:after="0" w:line="480" w:lineRule="auto"/>
        <w:ind w:firstLine="567"/>
        <w:jc w:val="left"/>
      </w:pPr>
      <w:r w:rsidRPr="00ED1D9A">
        <w:rPr>
          <w:i/>
        </w:rPr>
        <w:lastRenderedPageBreak/>
        <w:t>Reliability and validity.</w:t>
      </w:r>
      <w:r>
        <w:t xml:space="preserve"> </w:t>
      </w:r>
      <w:r w:rsidR="000153CC" w:rsidRPr="00657A22">
        <w:t xml:space="preserve">We checked the reliability and validity of our findings in </w:t>
      </w:r>
      <w:r w:rsidR="00B92D38">
        <w:t>several</w:t>
      </w:r>
      <w:r w:rsidR="000153CC" w:rsidRPr="00657A22">
        <w:t xml:space="preserve"> ways. First, we discussed our emerging findings, including labels and definitions, with the University’s technology transfer managers in four </w:t>
      </w:r>
      <w:r w:rsidR="000153CC">
        <w:t>one</w:t>
      </w:r>
      <w:r w:rsidR="000153CC" w:rsidRPr="00657A22">
        <w:t xml:space="preserve">-hour meetings. We used their feedback to refine our emerging framework. Second, </w:t>
      </w:r>
      <w:r w:rsidR="00F9215C">
        <w:t>three independent judges verif</w:t>
      </w:r>
      <w:r w:rsidR="004214F0">
        <w:t xml:space="preserve">ied </w:t>
      </w:r>
      <w:r w:rsidR="00F9215C">
        <w:t xml:space="preserve">the </w:t>
      </w:r>
      <w:r w:rsidR="00397C0F">
        <w:t>themes</w:t>
      </w:r>
      <w:r>
        <w:t xml:space="preserve"> we identified in the email data (see </w:t>
      </w:r>
      <w:r w:rsidR="001C310E">
        <w:t>Web Appendix A</w:t>
      </w:r>
      <w:r>
        <w:t>)</w:t>
      </w:r>
      <w:r w:rsidR="000153CC">
        <w:t xml:space="preserve">. </w:t>
      </w:r>
      <w:r w:rsidR="000153CC" w:rsidRPr="00657A22">
        <w:t>The inter</w:t>
      </w:r>
      <w:r w:rsidR="00A7614F">
        <w:t>-</w:t>
      </w:r>
      <w:r w:rsidR="000153CC" w:rsidRPr="00657A22">
        <w:t>judge reliability, calculated by the proportional reduction in loss method, was .85, well above the .7 threshold for exploratory research</w:t>
      </w:r>
      <w:r w:rsidR="000153CC">
        <w:t xml:space="preserve"> </w:t>
      </w:r>
      <w:r w:rsidR="000153CC">
        <w:fldChar w:fldCharType="begin"/>
      </w:r>
      <w:r w:rsidR="000153CC">
        <w:instrText xml:space="preserve"> ADDIN EN.CITE &lt;EndNote&gt;&lt;Cite&gt;&lt;Author&gt;Rust&lt;/Author&gt;&lt;Year&gt;1994&lt;/Year&gt;&lt;RecNum&gt;710&lt;/RecNum&gt;&lt;DisplayText&gt;(Rust and Cooil 1994)&lt;/DisplayText&gt;&lt;record&gt;&lt;rec-number&gt;710&lt;/rec-number&gt;&lt;foreign-keys&gt;&lt;key app="EN" db-id="stzvxvf5ltzrzgeaert5wvdbxwe22v5fvfxv" timestamp="1504100816"&gt;710&lt;/key&gt;&lt;/foreign-keys&gt;&lt;ref-type name="Journal Article"&gt;17&lt;/ref-type&gt;&lt;contributors&gt;&lt;authors&gt;&lt;author&gt;Rust, Roland T.&lt;/author&gt;&lt;author&gt;Cooil, Bruce&lt;/author&gt;&lt;/authors&gt;&lt;/contributors&gt;&lt;titles&gt;&lt;title&gt;Reliability Measures for Qualitative Data: Theory and Implications&lt;/title&gt;&lt;secondary-title&gt;Journal of Marketing Research&lt;/secondary-title&gt;&lt;/titles&gt;&lt;periodical&gt;&lt;full-title&gt;Journal of Marketing Research&lt;/full-title&gt;&lt;/periodical&gt;&lt;pages&gt;1-14&lt;/pages&gt;&lt;volume&gt;31&lt;/volume&gt;&lt;number&gt;1&lt;/number&gt;&lt;dates&gt;&lt;year&gt;1994&lt;/year&gt;&lt;/dates&gt;&lt;publisher&gt;American Marketing Association&lt;/publisher&gt;&lt;isbn&gt;00222437&lt;/isbn&gt;&lt;urls&gt;&lt;related-urls&gt;&lt;url&gt;http://www.jstor.org/stable/3151942&lt;/url&gt;&lt;/related-urls&gt;&lt;/urls&gt;&lt;custom1&gt;Full publication date: Feb., 1994&lt;/custom1&gt;&lt;electronic-resource-num&gt;10.2307/3151942&lt;/electronic-resource-num&gt;&lt;/record&gt;&lt;/Cite&gt;&lt;/EndNote&gt;</w:instrText>
      </w:r>
      <w:r w:rsidR="000153CC">
        <w:fldChar w:fldCharType="separate"/>
      </w:r>
      <w:r w:rsidR="000153CC">
        <w:rPr>
          <w:noProof/>
        </w:rPr>
        <w:t>(Rust and Cooil 1994)</w:t>
      </w:r>
      <w:r w:rsidR="000153CC">
        <w:fldChar w:fldCharType="end"/>
      </w:r>
      <w:r>
        <w:t xml:space="preserve">. </w:t>
      </w:r>
    </w:p>
    <w:p w14:paraId="31F988C2" w14:textId="0EB5EA41" w:rsidR="000153CC" w:rsidRPr="007D43B7" w:rsidRDefault="000153CC" w:rsidP="000153CC">
      <w:pPr>
        <w:spacing w:after="0" w:line="480" w:lineRule="auto"/>
        <w:ind w:firstLine="567"/>
        <w:jc w:val="left"/>
      </w:pPr>
      <w:r w:rsidRPr="0047070E">
        <w:rPr>
          <w:rFonts w:eastAsia="Calibri" w:cs="Times New Roman"/>
        </w:rPr>
        <w:t xml:space="preserve">Finally, we conducted </w:t>
      </w:r>
      <w:r w:rsidR="004E7604">
        <w:rPr>
          <w:rFonts w:eastAsia="Calibri" w:cs="Times New Roman"/>
        </w:rPr>
        <w:t>a</w:t>
      </w:r>
      <w:r w:rsidR="00566245">
        <w:rPr>
          <w:rFonts w:eastAsia="Calibri" w:cs="Times New Roman"/>
        </w:rPr>
        <w:t>n exploratory</w:t>
      </w:r>
      <w:r w:rsidR="00C83C7C">
        <w:rPr>
          <w:rFonts w:eastAsia="Calibri" w:cs="Times New Roman"/>
        </w:rPr>
        <w:t xml:space="preserve"> </w:t>
      </w:r>
      <w:r w:rsidRPr="0047070E">
        <w:rPr>
          <w:rFonts w:eastAsia="Calibri" w:cs="Times New Roman"/>
        </w:rPr>
        <w:t xml:space="preserve">computer-aided </w:t>
      </w:r>
      <w:r w:rsidR="00937832">
        <w:rPr>
          <w:rFonts w:eastAsia="Calibri" w:cs="Times New Roman"/>
        </w:rPr>
        <w:t>text</w:t>
      </w:r>
      <w:r w:rsidRPr="0047070E">
        <w:rPr>
          <w:rFonts w:eastAsia="Calibri" w:cs="Times New Roman"/>
        </w:rPr>
        <w:t xml:space="preserve"> analysis of email data</w:t>
      </w:r>
      <w:r>
        <w:rPr>
          <w:rFonts w:eastAsia="Calibri" w:cs="Times New Roman"/>
        </w:rPr>
        <w:t xml:space="preserve"> </w:t>
      </w:r>
      <w:r w:rsidR="00ED1D9A">
        <w:rPr>
          <w:rFonts w:eastAsia="Calibri" w:cs="Times New Roman"/>
        </w:rPr>
        <w:t xml:space="preserve">based on </w:t>
      </w:r>
      <w:r w:rsidR="00937832">
        <w:rPr>
          <w:rFonts w:eastAsia="Calibri" w:cs="Times New Roman"/>
        </w:rPr>
        <w:t xml:space="preserve">our </w:t>
      </w:r>
      <w:r w:rsidR="00ED1D9A">
        <w:rPr>
          <w:rFonts w:eastAsia="Calibri" w:cs="Times New Roman"/>
        </w:rPr>
        <w:t>extended case sample</w:t>
      </w:r>
      <w:r w:rsidR="001627AC">
        <w:rPr>
          <w:rFonts w:eastAsia="Calibri" w:cs="Times New Roman"/>
        </w:rPr>
        <w:t xml:space="preserve"> (12 technology projects)</w:t>
      </w:r>
      <w:r w:rsidR="00B25540">
        <w:rPr>
          <w:rFonts w:eastAsia="Calibri" w:cs="Times New Roman"/>
        </w:rPr>
        <w:t xml:space="preserve">. This </w:t>
      </w:r>
      <w:r w:rsidR="00397C0F">
        <w:rPr>
          <w:rFonts w:eastAsia="Calibri" w:cs="Times New Roman"/>
        </w:rPr>
        <w:t xml:space="preserve">analysis helps </w:t>
      </w:r>
      <w:r w:rsidR="00566245">
        <w:rPr>
          <w:rFonts w:eastAsia="Calibri" w:cs="Times New Roman"/>
        </w:rPr>
        <w:t xml:space="preserve">triangulate and guide the overarching theme emerging from our </w:t>
      </w:r>
      <w:r w:rsidR="00B25540">
        <w:rPr>
          <w:rFonts w:eastAsia="Calibri" w:cs="Times New Roman"/>
        </w:rPr>
        <w:t>in-depth examination of the focal case sample (6 technology projects)</w:t>
      </w:r>
      <w:r w:rsidR="00566245">
        <w:rPr>
          <w:rFonts w:eastAsia="Calibri" w:cs="Times New Roman"/>
        </w:rPr>
        <w:t xml:space="preserve">: that managers’ market scoping mindset shapes performance outcomes. </w:t>
      </w:r>
      <w:r w:rsidRPr="0047070E">
        <w:rPr>
          <w:rFonts w:eastAsia="Calibri" w:cs="Times New Roman"/>
        </w:rPr>
        <w:t xml:space="preserve">Figure </w:t>
      </w:r>
      <w:r w:rsidR="00CC4B0F">
        <w:rPr>
          <w:rFonts w:eastAsia="Calibri" w:cs="Times New Roman"/>
        </w:rPr>
        <w:t>2</w:t>
      </w:r>
      <w:r w:rsidRPr="0047070E">
        <w:rPr>
          <w:rFonts w:eastAsia="Calibri" w:cs="Times New Roman"/>
        </w:rPr>
        <w:t xml:space="preserve"> depicts relative frequencies of the </w:t>
      </w:r>
      <w:r>
        <w:rPr>
          <w:rFonts w:eastAsia="Calibri" w:cs="Times New Roman"/>
        </w:rPr>
        <w:t xml:space="preserve">five </w:t>
      </w:r>
      <w:r w:rsidRPr="0047070E">
        <w:rPr>
          <w:rFonts w:eastAsia="Calibri" w:cs="Times New Roman"/>
        </w:rPr>
        <w:t>most frequently used market-specific keywords</w:t>
      </w:r>
      <w:r w:rsidR="00C72705">
        <w:rPr>
          <w:rFonts w:eastAsia="Calibri" w:cs="Times New Roman"/>
        </w:rPr>
        <w:t xml:space="preserve">. </w:t>
      </w:r>
      <w:r>
        <w:rPr>
          <w:rFonts w:eastAsia="Calibri" w:cs="Times New Roman"/>
        </w:rPr>
        <w:t xml:space="preserve">Out of the 12 projects, </w:t>
      </w:r>
      <w:r w:rsidR="00AA6B93">
        <w:rPr>
          <w:rFonts w:eastAsia="Calibri" w:cs="Times New Roman"/>
        </w:rPr>
        <w:t>cases</w:t>
      </w:r>
      <w:r w:rsidRPr="0047070E">
        <w:rPr>
          <w:rFonts w:eastAsia="Calibri" w:cs="Times New Roman"/>
        </w:rPr>
        <w:t xml:space="preserve"> 1 and 5 (failures) </w:t>
      </w:r>
      <w:r>
        <w:rPr>
          <w:rFonts w:eastAsia="Calibri" w:cs="Times New Roman"/>
        </w:rPr>
        <w:t>display</w:t>
      </w:r>
      <w:r w:rsidRPr="0047070E">
        <w:rPr>
          <w:rFonts w:eastAsia="Calibri" w:cs="Times New Roman"/>
        </w:rPr>
        <w:t xml:space="preserve"> </w:t>
      </w:r>
      <w:r>
        <w:rPr>
          <w:rFonts w:eastAsia="Calibri" w:cs="Times New Roman"/>
        </w:rPr>
        <w:t>the strongest</w:t>
      </w:r>
      <w:r w:rsidRPr="0047070E">
        <w:rPr>
          <w:rFonts w:eastAsia="Calibri" w:cs="Times New Roman"/>
        </w:rPr>
        <w:t xml:space="preserve"> emphasis on target</w:t>
      </w:r>
      <w:r>
        <w:rPr>
          <w:rFonts w:eastAsia="Calibri" w:cs="Times New Roman"/>
        </w:rPr>
        <w:t xml:space="preserve"> market</w:t>
      </w:r>
      <w:r w:rsidRPr="0047070E">
        <w:rPr>
          <w:rFonts w:eastAsia="Calibri" w:cs="Times New Roman"/>
        </w:rPr>
        <w:t xml:space="preserve">s which suggests that the teams avoided market ambiguity. </w:t>
      </w:r>
      <w:r w:rsidR="00AA6B93">
        <w:rPr>
          <w:rFonts w:eastAsia="Calibri" w:cs="Times New Roman"/>
        </w:rPr>
        <w:t>Cases</w:t>
      </w:r>
      <w:r w:rsidRPr="0047070E">
        <w:rPr>
          <w:rFonts w:eastAsia="Calibri" w:cs="Times New Roman"/>
        </w:rPr>
        <w:t xml:space="preserve"> 2 and 4 (successes</w:t>
      </w:r>
      <w:r>
        <w:rPr>
          <w:rFonts w:eastAsia="Calibri" w:cs="Times New Roman"/>
        </w:rPr>
        <w:t>) display the weakest emphasis on target markets which</w:t>
      </w:r>
      <w:r w:rsidRPr="0047070E">
        <w:rPr>
          <w:rFonts w:eastAsia="Calibri" w:cs="Times New Roman"/>
        </w:rPr>
        <w:t xml:space="preserve"> suggests that the teams were </w:t>
      </w:r>
      <w:r w:rsidR="00566245">
        <w:rPr>
          <w:rFonts w:eastAsia="Calibri" w:cs="Times New Roman"/>
        </w:rPr>
        <w:t xml:space="preserve">willing </w:t>
      </w:r>
      <w:r w:rsidRPr="0047070E">
        <w:rPr>
          <w:rFonts w:eastAsia="Calibri" w:cs="Times New Roman"/>
        </w:rPr>
        <w:t>to accept market amb</w:t>
      </w:r>
      <w:r>
        <w:rPr>
          <w:rFonts w:eastAsia="Calibri" w:cs="Times New Roman"/>
        </w:rPr>
        <w:t>iguity. Cases 3 and 6</w:t>
      </w:r>
      <w:r w:rsidRPr="0047070E">
        <w:rPr>
          <w:rFonts w:eastAsia="Calibri" w:cs="Times New Roman"/>
        </w:rPr>
        <w:t xml:space="preserve"> lie in between these two extremes</w:t>
      </w:r>
      <w:r>
        <w:rPr>
          <w:rFonts w:eastAsia="Calibri" w:cs="Times New Roman"/>
        </w:rPr>
        <w:t xml:space="preserve"> (with mixed outcomes).</w:t>
      </w:r>
      <w:r w:rsidR="00B25540">
        <w:rPr>
          <w:rFonts w:eastAsia="Calibri" w:cs="Times New Roman"/>
        </w:rPr>
        <w:t xml:space="preserve"> These </w:t>
      </w:r>
      <w:r w:rsidR="00566245">
        <w:rPr>
          <w:rFonts w:eastAsia="Calibri" w:cs="Times New Roman"/>
        </w:rPr>
        <w:t xml:space="preserve">exploratory trends </w:t>
      </w:r>
      <w:r>
        <w:rPr>
          <w:rFonts w:eastAsia="Calibri" w:cs="Times New Roman"/>
        </w:rPr>
        <w:t xml:space="preserve">provide face validity regarding the potentially significant role played by </w:t>
      </w:r>
      <w:r w:rsidR="00EA40E0">
        <w:rPr>
          <w:rFonts w:eastAsia="Calibri" w:cs="Times New Roman"/>
        </w:rPr>
        <w:t xml:space="preserve">the </w:t>
      </w:r>
      <w:r>
        <w:rPr>
          <w:rFonts w:eastAsia="Calibri" w:cs="Times New Roman"/>
        </w:rPr>
        <w:t>market scoping mindset.</w:t>
      </w:r>
    </w:p>
    <w:p w14:paraId="58A4E459" w14:textId="5B513AA4" w:rsidR="002A75D0" w:rsidRDefault="000153CC" w:rsidP="002A75D0">
      <w:pPr>
        <w:spacing w:after="0" w:line="480" w:lineRule="auto"/>
        <w:jc w:val="center"/>
        <w:rPr>
          <w:rFonts w:eastAsia="Calibri" w:cs="Times New Roman"/>
          <w:b/>
        </w:rPr>
      </w:pPr>
      <w:r>
        <w:rPr>
          <w:rFonts w:eastAsia="Calibri" w:cs="Times New Roman"/>
          <w:b/>
        </w:rPr>
        <w:t>The Nature of Market Scoping</w:t>
      </w:r>
      <w:r w:rsidR="003073B9">
        <w:rPr>
          <w:rFonts w:eastAsia="Calibri" w:cs="Times New Roman"/>
          <w:b/>
        </w:rPr>
        <w:t xml:space="preserve"> for Early Stage Technologies</w:t>
      </w:r>
    </w:p>
    <w:p w14:paraId="2C0080A6" w14:textId="21ED4C79" w:rsidR="000153CC" w:rsidRDefault="000153CC" w:rsidP="00ED0149">
      <w:pPr>
        <w:spacing w:after="0" w:line="480" w:lineRule="auto"/>
        <w:jc w:val="left"/>
        <w:rPr>
          <w:rFonts w:eastAsia="Calibri" w:cs="Times New Roman"/>
        </w:rPr>
      </w:pPr>
      <w:r w:rsidRPr="00D442C4">
        <w:rPr>
          <w:rFonts w:eastAsia="Calibri" w:cs="Times New Roman"/>
          <w:i/>
        </w:rPr>
        <w:t>Market scoping</w:t>
      </w:r>
      <w:r w:rsidRPr="00776AA8">
        <w:rPr>
          <w:rFonts w:eastAsia="Calibri" w:cs="Times New Roman"/>
        </w:rPr>
        <w:t xml:space="preserve"> represents a set of managerial activities </w:t>
      </w:r>
      <w:r>
        <w:rPr>
          <w:rFonts w:eastAsia="Calibri" w:cs="Times New Roman"/>
        </w:rPr>
        <w:t xml:space="preserve">directed at the identification of </w:t>
      </w:r>
      <w:r w:rsidR="00F40915">
        <w:rPr>
          <w:rFonts w:eastAsia="Calibri" w:cs="Times New Roman"/>
        </w:rPr>
        <w:t>the</w:t>
      </w:r>
      <w:r w:rsidRPr="00776AA8">
        <w:rPr>
          <w:rFonts w:eastAsia="Calibri" w:cs="Times New Roman"/>
        </w:rPr>
        <w:t xml:space="preserve"> market space for a focal early stage technology. </w:t>
      </w:r>
      <w:r>
        <w:rPr>
          <w:rFonts w:eastAsia="Calibri" w:cs="Times New Roman"/>
        </w:rPr>
        <w:t>The identification of market spaces involve</w:t>
      </w:r>
      <w:r w:rsidR="003F5592">
        <w:rPr>
          <w:rFonts w:eastAsia="Calibri" w:cs="Times New Roman"/>
        </w:rPr>
        <w:t>s</w:t>
      </w:r>
      <w:r>
        <w:rPr>
          <w:rFonts w:eastAsia="Calibri" w:cs="Times New Roman"/>
        </w:rPr>
        <w:t xml:space="preserve"> a variety of managerial </w:t>
      </w:r>
      <w:r w:rsidR="00081FCB">
        <w:rPr>
          <w:rFonts w:eastAsia="Calibri" w:cs="Times New Roman"/>
        </w:rPr>
        <w:t>preferences and decisions related to</w:t>
      </w:r>
      <w:r>
        <w:rPr>
          <w:rFonts w:eastAsia="Calibri" w:cs="Times New Roman"/>
        </w:rPr>
        <w:t xml:space="preserve"> the search, assessment, and selection of </w:t>
      </w:r>
      <w:r w:rsidR="00EC7476">
        <w:rPr>
          <w:rFonts w:eastAsia="Calibri" w:cs="Times New Roman"/>
        </w:rPr>
        <w:t xml:space="preserve">potential </w:t>
      </w:r>
      <w:r w:rsidR="000B5BA0">
        <w:rPr>
          <w:rFonts w:eastAsia="Calibri" w:cs="Times New Roman"/>
        </w:rPr>
        <w:t xml:space="preserve">market </w:t>
      </w:r>
      <w:r w:rsidR="00EC7476">
        <w:rPr>
          <w:rFonts w:eastAsia="Calibri" w:cs="Times New Roman"/>
        </w:rPr>
        <w:t xml:space="preserve">opportunities. </w:t>
      </w:r>
      <w:r w:rsidRPr="00776AA8">
        <w:rPr>
          <w:rFonts w:eastAsia="Calibri" w:cs="Times New Roman"/>
        </w:rPr>
        <w:t xml:space="preserve">Market scoping specifies the domain of the market space by identifying distinct technology-to-market linkages. </w:t>
      </w:r>
      <w:r w:rsidR="00011FB4">
        <w:rPr>
          <w:rFonts w:eastAsia="Calibri" w:cs="Times New Roman"/>
        </w:rPr>
        <w:t>E</w:t>
      </w:r>
      <w:r>
        <w:rPr>
          <w:rFonts w:eastAsia="Calibri" w:cs="Times New Roman"/>
        </w:rPr>
        <w:t xml:space="preserve">xternal partners </w:t>
      </w:r>
      <w:r w:rsidR="00011FB4">
        <w:rPr>
          <w:rFonts w:eastAsia="Calibri" w:cs="Times New Roman"/>
        </w:rPr>
        <w:t>(e.g., consultants</w:t>
      </w:r>
      <w:r w:rsidR="009342AB">
        <w:rPr>
          <w:rFonts w:eastAsia="Calibri" w:cs="Times New Roman"/>
        </w:rPr>
        <w:t xml:space="preserve">, </w:t>
      </w:r>
      <w:r w:rsidR="00881C86">
        <w:rPr>
          <w:rFonts w:eastAsia="Calibri" w:cs="Times New Roman"/>
        </w:rPr>
        <w:t>investors</w:t>
      </w:r>
      <w:r w:rsidR="00E0147A">
        <w:rPr>
          <w:rFonts w:eastAsia="Calibri" w:cs="Times New Roman"/>
        </w:rPr>
        <w:t>,</w:t>
      </w:r>
      <w:r w:rsidR="00881C86">
        <w:rPr>
          <w:rFonts w:eastAsia="Calibri" w:cs="Times New Roman"/>
        </w:rPr>
        <w:t xml:space="preserve"> and </w:t>
      </w:r>
      <w:r w:rsidR="009342AB">
        <w:rPr>
          <w:rFonts w:eastAsia="Calibri" w:cs="Times New Roman"/>
        </w:rPr>
        <w:t>corporate managers</w:t>
      </w:r>
      <w:r w:rsidR="00E076FC">
        <w:rPr>
          <w:rFonts w:eastAsia="Calibri" w:cs="Times New Roman"/>
        </w:rPr>
        <w:t xml:space="preserve"> and researchers</w:t>
      </w:r>
      <w:r w:rsidR="00011FB4">
        <w:rPr>
          <w:rFonts w:eastAsia="Calibri" w:cs="Times New Roman"/>
        </w:rPr>
        <w:t xml:space="preserve">) </w:t>
      </w:r>
      <w:r>
        <w:rPr>
          <w:rFonts w:eastAsia="Calibri" w:cs="Times New Roman"/>
        </w:rPr>
        <w:t xml:space="preserve">provide critical </w:t>
      </w:r>
      <w:r w:rsidRPr="00776AA8">
        <w:rPr>
          <w:rFonts w:eastAsia="Calibri" w:cs="Times New Roman"/>
        </w:rPr>
        <w:t>inputs</w:t>
      </w:r>
      <w:r w:rsidR="00011FB4">
        <w:rPr>
          <w:rFonts w:eastAsia="Calibri" w:cs="Times New Roman"/>
        </w:rPr>
        <w:t xml:space="preserve"> during </w:t>
      </w:r>
      <w:r w:rsidR="00011FB4">
        <w:rPr>
          <w:rFonts w:eastAsia="Calibri" w:cs="Times New Roman"/>
        </w:rPr>
        <w:lastRenderedPageBreak/>
        <w:t>this process</w:t>
      </w:r>
      <w:r>
        <w:rPr>
          <w:rFonts w:eastAsia="Calibri" w:cs="Times New Roman"/>
        </w:rPr>
        <w:t xml:space="preserve">: </w:t>
      </w:r>
      <w:r w:rsidRPr="00776AA8">
        <w:rPr>
          <w:rFonts w:eastAsia="Calibri" w:cs="Times New Roman"/>
        </w:rPr>
        <w:t xml:space="preserve">end-user ideas, performance </w:t>
      </w:r>
      <w:r>
        <w:rPr>
          <w:rFonts w:eastAsia="Calibri" w:cs="Times New Roman"/>
        </w:rPr>
        <w:t xml:space="preserve">standards, technology </w:t>
      </w:r>
      <w:r w:rsidRPr="00776AA8">
        <w:rPr>
          <w:rFonts w:eastAsia="Calibri" w:cs="Times New Roman"/>
        </w:rPr>
        <w:t>benchmarks, testing facilities</w:t>
      </w:r>
      <w:r>
        <w:rPr>
          <w:rFonts w:eastAsia="Calibri" w:cs="Times New Roman"/>
        </w:rPr>
        <w:t>, techn</w:t>
      </w:r>
      <w:r w:rsidR="00A20357">
        <w:rPr>
          <w:rFonts w:eastAsia="Calibri" w:cs="Times New Roman"/>
        </w:rPr>
        <w:t>ical</w:t>
      </w:r>
      <w:r>
        <w:rPr>
          <w:rFonts w:eastAsia="Calibri" w:cs="Times New Roman"/>
        </w:rPr>
        <w:t xml:space="preserve"> know</w:t>
      </w:r>
      <w:r w:rsidR="00A20357">
        <w:rPr>
          <w:rFonts w:eastAsia="Calibri" w:cs="Times New Roman"/>
        </w:rPr>
        <w:t>-how</w:t>
      </w:r>
      <w:r>
        <w:rPr>
          <w:rFonts w:eastAsia="Calibri" w:cs="Times New Roman"/>
        </w:rPr>
        <w:t>, funding</w:t>
      </w:r>
      <w:r w:rsidR="00A20357">
        <w:rPr>
          <w:rFonts w:eastAsia="Calibri" w:cs="Times New Roman"/>
        </w:rPr>
        <w:t>, etc</w:t>
      </w:r>
      <w:r w:rsidRPr="00776AA8">
        <w:rPr>
          <w:rFonts w:eastAsia="Calibri" w:cs="Times New Roman"/>
        </w:rPr>
        <w:t xml:space="preserve">. Market scoping is </w:t>
      </w:r>
      <w:r w:rsidR="00E43883" w:rsidRPr="00776AA8">
        <w:rPr>
          <w:rFonts w:eastAsia="Calibri" w:cs="Times New Roman"/>
        </w:rPr>
        <w:t>th</w:t>
      </w:r>
      <w:r w:rsidR="00E43883">
        <w:rPr>
          <w:rFonts w:eastAsia="Calibri" w:cs="Times New Roman"/>
        </w:rPr>
        <w:t>us</w:t>
      </w:r>
      <w:r w:rsidR="00E43883" w:rsidRPr="00776AA8">
        <w:rPr>
          <w:rFonts w:eastAsia="Calibri" w:cs="Times New Roman"/>
        </w:rPr>
        <w:t xml:space="preserve"> </w:t>
      </w:r>
      <w:r w:rsidRPr="00776AA8">
        <w:rPr>
          <w:rFonts w:eastAsia="Calibri" w:cs="Times New Roman"/>
        </w:rPr>
        <w:t>an inherently collaborative activity, performed by project teams</w:t>
      </w:r>
      <w:r>
        <w:rPr>
          <w:rFonts w:eastAsia="Calibri" w:cs="Times New Roman"/>
        </w:rPr>
        <w:t xml:space="preserve"> (</w:t>
      </w:r>
      <w:r w:rsidRPr="00776AA8">
        <w:rPr>
          <w:rFonts w:eastAsia="Calibri" w:cs="Times New Roman"/>
        </w:rPr>
        <w:t>technology transfer managers and inventors</w:t>
      </w:r>
      <w:r>
        <w:rPr>
          <w:rFonts w:eastAsia="Calibri" w:cs="Times New Roman"/>
        </w:rPr>
        <w:t>)</w:t>
      </w:r>
      <w:r w:rsidRPr="00776AA8">
        <w:rPr>
          <w:rFonts w:eastAsia="Calibri" w:cs="Times New Roman"/>
        </w:rPr>
        <w:t xml:space="preserve"> toget</w:t>
      </w:r>
      <w:r>
        <w:rPr>
          <w:rFonts w:eastAsia="Calibri" w:cs="Times New Roman"/>
        </w:rPr>
        <w:t>her with external stakeholders.</w:t>
      </w:r>
      <w:r w:rsidR="00E43883">
        <w:rPr>
          <w:rFonts w:eastAsia="Calibri" w:cs="Times New Roman"/>
        </w:rPr>
        <w:t xml:space="preserve"> As such, market scoping is co-creational </w:t>
      </w:r>
      <w:r w:rsidR="00A337BB">
        <w:rPr>
          <w:rFonts w:eastAsia="Calibri" w:cs="Times New Roman"/>
        </w:rPr>
        <w:t xml:space="preserve">and effectual </w:t>
      </w:r>
      <w:r w:rsidR="00E43883">
        <w:rPr>
          <w:rFonts w:eastAsia="Calibri" w:cs="Times New Roman"/>
        </w:rPr>
        <w:t xml:space="preserve">in nature </w:t>
      </w:r>
      <w:r w:rsidR="00E43883">
        <w:rPr>
          <w:rFonts w:eastAsia="Calibri" w:cs="Times New Roman"/>
        </w:rPr>
        <w:fldChar w:fldCharType="begin">
          <w:fldData xml:space="preserve">PEVuZE5vdGU+PENpdGU+PEF1dGhvcj5TYXJhc3ZhdGh5PC9BdXRob3I+PFllYXI+MjAwMTwvWWVh
cj48UmVjTnVtPjY4PC9SZWNOdW0+PERpc3BsYXlUZXh0PihBbHZhcmV6IGV0IGFsLiAyMDEzOyBT
YXJhc3ZhdGh5IDIwMDEpPC9EaXNwbGF5VGV4dD48cmVjb3JkPjxyZWMtbnVtYmVyPjY4PC9yZWMt
bnVtYmVyPjxmb3JlaWduLWtleXM+PGtleSBhcHA9IkVOIiBkYi1pZD0ic3R6dnh2ZjVsdHpyemdl
YWVydDV3dmRieHdlMjJ2NWZ2Znh2IiB0aW1lc3RhbXA9IjAiPjY4PC9rZXk+PGtleSBhcHA9IkVO
V2ViIiBkYi1pZD0iVTBGREpBcllFdVlBQUFQWWJmVSI+NDMyPC9rZXk+PC9mb3JlaWduLWtleXM+
PHJlZi10eXBlIG5hbWU9IkpvdXJuYWwgQXJ0aWNsZSI+MTc8L3JlZi10eXBlPjxjb250cmlidXRv
cnM+PGF1dGhvcnM+PGF1dGhvcj5TYXJhc3ZhdGh5LCBTLiBELjwvYXV0aG9yPjwvYXV0aG9ycz48
L2NvbnRyaWJ1dG9ycz48dGl0bGVzPjx0aXRsZT5DYXVzYXRpb24gYW5kIEVmZmVjdHVhdGlvbjog
VG93YXJkIGEgVGhlb3JldGljYWwgU2hpZnQgZnJvbSBFY29ub21pYyBJbmV2aXRhYmlsaXR5IHRv
IEVudHJlcHJlbmV1cmlhbCBDb250aW5nZW5jeTwvdGl0bGU+PHNlY29uZGFyeS10aXRsZT5BY2Fk
ZW15IG9mIE1hbmFnZW1lbnQgUmV2aWV3PC9zZWNvbmRhcnktdGl0bGU+PC90aXRsZXM+PHBlcmlv
ZGljYWw+PGZ1bGwtdGl0bGU+QWNhZGVteSBvZiBNYW5hZ2VtZW50IFJldmlldzwvZnVsbC10aXRs
ZT48L3BlcmlvZGljYWw+PHBhZ2VzPjI0My0yNjM8L3BhZ2VzPjx2b2x1bWU+MjY8L3ZvbHVtZT48
bnVtYmVyPjI8L251bWJlcj48a2V5d29yZHM+PGtleXdvcmQ+SU5EVVNUUklBTCBtYW5hZ2VtZW50
PC9rZXl3b3JkPjxrZXl3b3JkPk9SR0FOSVpBVElPTkFMIGJlaGF2aW9yPC9rZXl3b3JkPjxrZXl3
b3JkPkVOVFJFUFJFTkVVUlNISVA8L2tleXdvcmQ+PGtleXdvcmQ+T1JHQU5JWkFUSU9OQUwgZWZm
ZWN0aXZlbmVzczwva2V5d29yZD48a2V5d29yZD5NQU5BR0VNRU5UIHNjaWVuY2U8L2tleXdvcmQ+
PGtleXdvcmQ+T1JHQU5JWkFUSU9OPC9rZXl3b3JkPjxrZXl3b3JkPlJFU0VBUkNIPC9rZXl3b3Jk
PjxrZXl3b3JkPkNPTlRJTkdFTkNZIHRoZW9yeSAoTWFuYWdlbWVudCk8L2tleXdvcmQ+PGtleXdv
cmQ+TUFOQUdFTUVOVCAtLSBSZXNlYXJjaDwva2V5d29yZD48a2V5d29yZD5DQVVTQVRJT048L2tl
eXdvcmQ+PGtleXdvcmQ+RU1QSVJJQ0lTTTwva2V5d29yZD48L2tleXdvcmRzPjxkYXRlcz48eWVh
cj4yMDAxPC95ZWFyPjwvZGF0ZXM+PHB1Ymxpc2hlcj5BY2FkZW15IG9mIE1hbmFnZW1lbnQ8L3B1
Ymxpc2hlcj48aXNibj4wMzYzNzQyNTwvaXNibj48dXJscz48cmVsYXRlZC11cmxzPjx1cmw+aHR0
cDovL3NlYXJjaC5lYnNjb2hvc3QuY29tL2xvZ2luLmFzcHg/ZGlyZWN0PXRydWUmYW1wO2RiPWJ1
aCZhbXA7QU49NDM3ODAyMCZhbXA7c2l0ZT1laG9zdC1saXZlPC91cmw+PC9yZWxhdGVkLXVybHM+
PC91cmxzPjwvcmVjb3JkPjwvQ2l0ZT48Q2l0ZT48QXV0aG9yPkFsdmFyZXo8L0F1dGhvcj48WWVh
cj4yMDEzPC9ZZWFyPjxSZWNOdW0+MzYwPC9SZWNOdW0+PHJlY29yZD48cmVjLW51bWJlcj4zNjA8
L3JlYy1udW1iZXI+PGZvcmVpZ24ta2V5cz48a2V5IGFwcD0iRU4iIGRiLWlkPSJzdHp2eHZmNWx0
enJ6Z2VhZXJ0NXd2ZGJ4d2UyMnY1ZnZmeHYiIHRpbWVzdGFtcD0iMTM4Mjg5ODAzOSI+MzYwPC9r
ZXk+PGtleSBhcHA9IkVOV2ViIiBkYi1pZD0iVTBGREpBcllFdVlBQUFQWWJmVSI+MTc8L2tleT48
L2ZvcmVpZ24ta2V5cz48cmVmLXR5cGUgbmFtZT0iSm91cm5hbCBBcnRpY2xlIj4xNzwvcmVmLXR5
cGU+PGNvbnRyaWJ1dG9ycz48YXV0aG9ycz48YXV0aG9yPkFsdmFyZXosIFNoYXJvbiBBLjwvYXV0
aG9yPjxhdXRob3I+QmFybmV5LCBKYXkgQi48L2F1dGhvcj48YXV0aG9yPkFuZGVyc29uLCBQaGls
aXA8L2F1dGhvcj48L2F1dGhvcnM+PC9jb250cmlidXRvcnM+PHRpdGxlcz48dGl0bGU+Rm9ybWlu
ZyBhbmQgRXhwbG9pdGluZyBPcHBvcnR1bml0aWVzOiBUaGUgSW1wbGljYXRpb25zIG9mIERpc2Nv
dmVyeSBhbmQgQ3JlYXRpb24gUHJvY2Vzc2VzIGZvciBFbnRyZXByZW5ldXJpYWwgYW5kIE9yZ2Fu
aXphdGlvbmFsIFJlc2VhcmNoPC90aXRsZT48c2Vjb25kYXJ5LXRpdGxlPk9yZ2FuaXphdGlvbiBT
Y2llbmNlPC9zZWNvbmRhcnktdGl0bGU+PC90aXRsZXM+PHBlcmlvZGljYWw+PGZ1bGwtdGl0bGU+
T3JnYW5pemF0aW9uIFNjaWVuY2U8L2Z1bGwtdGl0bGU+PC9wZXJpb2RpY2FsPjxwYWdlcz4zMDEt
MzE3PC9wYWdlcz48dm9sdW1lPjI0PC92b2x1bWU+PG51bWJlcj4xPC9udW1iZXI+PGtleXdvcmRz
PjxrZXl3b3JkPkVOVFJFUFJFTkVVUlNISVA8L2tleXdvcmQ+PGtleXdvcmQ+QlVTSU5FU1MgZW50
ZXJwcmlzZXM8L2tleXdvcmQ+PGtleXdvcmQ+T1JHQU5JWkFUSU9OQUwgcmVzZWFyY2g8L2tleXdv
cmQ+PGtleXdvcmQ+T1JHQU5JWkFUSU9OQUwgc29jaW9sb2d5PC9rZXl3b3JkPjxrZXl3b3JkPklO
RFVTVFJJQUwgc29jaW9sb2d5PC9rZXl3b3JkPjxrZXl3b3JkPlNPQ0lBTCBzY2llbmNlIHJlc2Vh
cmNoPC9rZXl3b3JkPjxrZXl3b3JkPmNyZWF0aW9uPC9rZXl3b3JkPjxrZXl3b3JkPmRpc2NvdmVy
eTwva2V5d29yZD48a2V5d29yZD5vcHBvcnR1bml0aWVzPC9rZXl3b3JkPjxrZXl3b3JkPm9yZ2Fu
aXphdGlvbmFsIHByb2Nlc3Nlczwva2V5d29yZD48L2tleXdvcmRzPjxkYXRlcz48eWVhcj4yMDEz
PC95ZWFyPjwvZGF0ZXM+PGlzYm4+MTA0NzcwMzk8L2lzYm4+PHVybHM+PHJlbGF0ZWQtdXJscz48
dXJsPjEwLjEyODcvb3JzYy4xMTEwLjA3Mjc8L3VybD48dXJsPmh0dHA6Ly9zZWFyY2guZWJzY29o
b3N0LmNvbS9sb2dpbi5hc3B4P2RpcmVjdD10cnVlJmFtcDtkYj1idWgmYW1wO0FOPTg1MTg0MTM0
JmFtcDtzaXRlPWVob3N0LWxpdmU8L3VybD48L3JlbGF0ZWQtdXJscz48L3VybHM+PC9yZWNvcmQ+
PC9DaXRlPjwvRW5kTm90ZT4A
</w:fldData>
        </w:fldChar>
      </w:r>
      <w:r w:rsidR="00E32FEE">
        <w:rPr>
          <w:rFonts w:eastAsia="Calibri" w:cs="Times New Roman"/>
        </w:rPr>
        <w:instrText xml:space="preserve"> ADDIN EN.CITE </w:instrText>
      </w:r>
      <w:r w:rsidR="00E32FEE">
        <w:rPr>
          <w:rFonts w:eastAsia="Calibri" w:cs="Times New Roman"/>
        </w:rPr>
        <w:fldChar w:fldCharType="begin">
          <w:fldData xml:space="preserve">PEVuZE5vdGU+PENpdGU+PEF1dGhvcj5TYXJhc3ZhdGh5PC9BdXRob3I+PFllYXI+MjAwMTwvWWVh
cj48UmVjTnVtPjY4PC9SZWNOdW0+PERpc3BsYXlUZXh0PihBbHZhcmV6IGV0IGFsLiAyMDEzOyBT
YXJhc3ZhdGh5IDIwMDEpPC9EaXNwbGF5VGV4dD48cmVjb3JkPjxyZWMtbnVtYmVyPjY4PC9yZWMt
bnVtYmVyPjxmb3JlaWduLWtleXM+PGtleSBhcHA9IkVOIiBkYi1pZD0ic3R6dnh2ZjVsdHpyemdl
YWVydDV3dmRieHdlMjJ2NWZ2Znh2IiB0aW1lc3RhbXA9IjAiPjY4PC9rZXk+PGtleSBhcHA9IkVO
V2ViIiBkYi1pZD0iVTBGREpBcllFdVlBQUFQWWJmVSI+NDMyPC9rZXk+PC9mb3JlaWduLWtleXM+
PHJlZi10eXBlIG5hbWU9IkpvdXJuYWwgQXJ0aWNsZSI+MTc8L3JlZi10eXBlPjxjb250cmlidXRv
cnM+PGF1dGhvcnM+PGF1dGhvcj5TYXJhc3ZhdGh5LCBTLiBELjwvYXV0aG9yPjwvYXV0aG9ycz48
L2NvbnRyaWJ1dG9ycz48dGl0bGVzPjx0aXRsZT5DYXVzYXRpb24gYW5kIEVmZmVjdHVhdGlvbjog
VG93YXJkIGEgVGhlb3JldGljYWwgU2hpZnQgZnJvbSBFY29ub21pYyBJbmV2aXRhYmlsaXR5IHRv
IEVudHJlcHJlbmV1cmlhbCBDb250aW5nZW5jeTwvdGl0bGU+PHNlY29uZGFyeS10aXRsZT5BY2Fk
ZW15IG9mIE1hbmFnZW1lbnQgUmV2aWV3PC9zZWNvbmRhcnktdGl0bGU+PC90aXRsZXM+PHBlcmlv
ZGljYWw+PGZ1bGwtdGl0bGU+QWNhZGVteSBvZiBNYW5hZ2VtZW50IFJldmlldzwvZnVsbC10aXRs
ZT48L3BlcmlvZGljYWw+PHBhZ2VzPjI0My0yNjM8L3BhZ2VzPjx2b2x1bWU+MjY8L3ZvbHVtZT48
bnVtYmVyPjI8L251bWJlcj48a2V5d29yZHM+PGtleXdvcmQ+SU5EVVNUUklBTCBtYW5hZ2VtZW50
PC9rZXl3b3JkPjxrZXl3b3JkPk9SR0FOSVpBVElPTkFMIGJlaGF2aW9yPC9rZXl3b3JkPjxrZXl3
b3JkPkVOVFJFUFJFTkVVUlNISVA8L2tleXdvcmQ+PGtleXdvcmQ+T1JHQU5JWkFUSU9OQUwgZWZm
ZWN0aXZlbmVzczwva2V5d29yZD48a2V5d29yZD5NQU5BR0VNRU5UIHNjaWVuY2U8L2tleXdvcmQ+
PGtleXdvcmQ+T1JHQU5JWkFUSU9OPC9rZXl3b3JkPjxrZXl3b3JkPlJFU0VBUkNIPC9rZXl3b3Jk
PjxrZXl3b3JkPkNPTlRJTkdFTkNZIHRoZW9yeSAoTWFuYWdlbWVudCk8L2tleXdvcmQ+PGtleXdv
cmQ+TUFOQUdFTUVOVCAtLSBSZXNlYXJjaDwva2V5d29yZD48a2V5d29yZD5DQVVTQVRJT048L2tl
eXdvcmQ+PGtleXdvcmQ+RU1QSVJJQ0lTTTwva2V5d29yZD48L2tleXdvcmRzPjxkYXRlcz48eWVh
cj4yMDAxPC95ZWFyPjwvZGF0ZXM+PHB1Ymxpc2hlcj5BY2FkZW15IG9mIE1hbmFnZW1lbnQ8L3B1
Ymxpc2hlcj48aXNibj4wMzYzNzQyNTwvaXNibj48dXJscz48cmVsYXRlZC11cmxzPjx1cmw+aHR0
cDovL3NlYXJjaC5lYnNjb2hvc3QuY29tL2xvZ2luLmFzcHg/ZGlyZWN0PXRydWUmYW1wO2RiPWJ1
aCZhbXA7QU49NDM3ODAyMCZhbXA7c2l0ZT1laG9zdC1saXZlPC91cmw+PC9yZWxhdGVkLXVybHM+
PC91cmxzPjwvcmVjb3JkPjwvQ2l0ZT48Q2l0ZT48QXV0aG9yPkFsdmFyZXo8L0F1dGhvcj48WWVh
cj4yMDEzPC9ZZWFyPjxSZWNOdW0+MzYwPC9SZWNOdW0+PHJlY29yZD48cmVjLW51bWJlcj4zNjA8
L3JlYy1udW1iZXI+PGZvcmVpZ24ta2V5cz48a2V5IGFwcD0iRU4iIGRiLWlkPSJzdHp2eHZmNWx0
enJ6Z2VhZXJ0NXd2ZGJ4d2UyMnY1ZnZmeHYiIHRpbWVzdGFtcD0iMTM4Mjg5ODAzOSI+MzYwPC9r
ZXk+PGtleSBhcHA9IkVOV2ViIiBkYi1pZD0iVTBGREpBcllFdVlBQUFQWWJmVSI+MTc8L2tleT48
L2ZvcmVpZ24ta2V5cz48cmVmLXR5cGUgbmFtZT0iSm91cm5hbCBBcnRpY2xlIj4xNzwvcmVmLXR5
cGU+PGNvbnRyaWJ1dG9ycz48YXV0aG9ycz48YXV0aG9yPkFsdmFyZXosIFNoYXJvbiBBLjwvYXV0
aG9yPjxhdXRob3I+QmFybmV5LCBKYXkgQi48L2F1dGhvcj48YXV0aG9yPkFuZGVyc29uLCBQaGls
aXA8L2F1dGhvcj48L2F1dGhvcnM+PC9jb250cmlidXRvcnM+PHRpdGxlcz48dGl0bGU+Rm9ybWlu
ZyBhbmQgRXhwbG9pdGluZyBPcHBvcnR1bml0aWVzOiBUaGUgSW1wbGljYXRpb25zIG9mIERpc2Nv
dmVyeSBhbmQgQ3JlYXRpb24gUHJvY2Vzc2VzIGZvciBFbnRyZXByZW5ldXJpYWwgYW5kIE9yZ2Fu
aXphdGlvbmFsIFJlc2VhcmNoPC90aXRsZT48c2Vjb25kYXJ5LXRpdGxlPk9yZ2FuaXphdGlvbiBT
Y2llbmNlPC9zZWNvbmRhcnktdGl0bGU+PC90aXRsZXM+PHBlcmlvZGljYWw+PGZ1bGwtdGl0bGU+
T3JnYW5pemF0aW9uIFNjaWVuY2U8L2Z1bGwtdGl0bGU+PC9wZXJpb2RpY2FsPjxwYWdlcz4zMDEt
MzE3PC9wYWdlcz48dm9sdW1lPjI0PC92b2x1bWU+PG51bWJlcj4xPC9udW1iZXI+PGtleXdvcmRz
PjxrZXl3b3JkPkVOVFJFUFJFTkVVUlNISVA8L2tleXdvcmQ+PGtleXdvcmQ+QlVTSU5FU1MgZW50
ZXJwcmlzZXM8L2tleXdvcmQ+PGtleXdvcmQ+T1JHQU5JWkFUSU9OQUwgcmVzZWFyY2g8L2tleXdv
cmQ+PGtleXdvcmQ+T1JHQU5JWkFUSU9OQUwgc29jaW9sb2d5PC9rZXl3b3JkPjxrZXl3b3JkPklO
RFVTVFJJQUwgc29jaW9sb2d5PC9rZXl3b3JkPjxrZXl3b3JkPlNPQ0lBTCBzY2llbmNlIHJlc2Vh
cmNoPC9rZXl3b3JkPjxrZXl3b3JkPmNyZWF0aW9uPC9rZXl3b3JkPjxrZXl3b3JkPmRpc2NvdmVy
eTwva2V5d29yZD48a2V5d29yZD5vcHBvcnR1bml0aWVzPC9rZXl3b3JkPjxrZXl3b3JkPm9yZ2Fu
aXphdGlvbmFsIHByb2Nlc3Nlczwva2V5d29yZD48L2tleXdvcmRzPjxkYXRlcz48eWVhcj4yMDEz
PC95ZWFyPjwvZGF0ZXM+PGlzYm4+MTA0NzcwMzk8L2lzYm4+PHVybHM+PHJlbGF0ZWQtdXJscz48
dXJsPjEwLjEyODcvb3JzYy4xMTEwLjA3Mjc8L3VybD48dXJsPmh0dHA6Ly9zZWFyY2guZWJzY29o
b3N0LmNvbS9sb2dpbi5hc3B4P2RpcmVjdD10cnVlJmFtcDtkYj1idWgmYW1wO0FOPTg1MTg0MTM0
JmFtcDtzaXRlPWVob3N0LWxpdmU8L3VybD48L3JlbGF0ZWQtdXJscz48L3VybHM+PC9yZWNvcmQ+
PC9DaXRlPjwvRW5kTm90ZT4A
</w:fldData>
        </w:fldChar>
      </w:r>
      <w:r w:rsidR="00E32FEE">
        <w:rPr>
          <w:rFonts w:eastAsia="Calibri" w:cs="Times New Roman"/>
        </w:rPr>
        <w:instrText xml:space="preserve"> ADDIN EN.CITE.DATA </w:instrText>
      </w:r>
      <w:r w:rsidR="00E32FEE">
        <w:rPr>
          <w:rFonts w:eastAsia="Calibri" w:cs="Times New Roman"/>
        </w:rPr>
      </w:r>
      <w:r w:rsidR="00E32FEE">
        <w:rPr>
          <w:rFonts w:eastAsia="Calibri" w:cs="Times New Roman"/>
        </w:rPr>
        <w:fldChar w:fldCharType="end"/>
      </w:r>
      <w:r w:rsidR="00E43883">
        <w:rPr>
          <w:rFonts w:eastAsia="Calibri" w:cs="Times New Roman"/>
        </w:rPr>
      </w:r>
      <w:r w:rsidR="00E43883">
        <w:rPr>
          <w:rFonts w:eastAsia="Calibri" w:cs="Times New Roman"/>
        </w:rPr>
        <w:fldChar w:fldCharType="separate"/>
      </w:r>
      <w:r w:rsidR="00E32FEE">
        <w:rPr>
          <w:rFonts w:eastAsia="Calibri" w:cs="Times New Roman"/>
          <w:noProof/>
        </w:rPr>
        <w:t>(Alvarez et al. 2013; Sarasvathy 2001)</w:t>
      </w:r>
      <w:r w:rsidR="00E43883">
        <w:rPr>
          <w:rFonts w:eastAsia="Calibri" w:cs="Times New Roman"/>
        </w:rPr>
        <w:fldChar w:fldCharType="end"/>
      </w:r>
      <w:r w:rsidR="00E43883">
        <w:rPr>
          <w:rFonts w:eastAsia="Calibri" w:cs="Times New Roman"/>
        </w:rPr>
        <w:t>.</w:t>
      </w:r>
    </w:p>
    <w:p w14:paraId="2A542D42" w14:textId="67C0B4E8" w:rsidR="000153CC" w:rsidRDefault="000153CC" w:rsidP="000153CC">
      <w:pPr>
        <w:spacing w:after="0" w:line="480" w:lineRule="auto"/>
        <w:ind w:firstLine="720"/>
        <w:jc w:val="left"/>
        <w:rPr>
          <w:rFonts w:eastAsia="Calibri" w:cs="Times New Roman"/>
        </w:rPr>
      </w:pPr>
      <w:r>
        <w:rPr>
          <w:rFonts w:eastAsia="Calibri" w:cs="Times New Roman"/>
        </w:rPr>
        <w:t xml:space="preserve">Prior research has typically focused on technology characteristics such as value, disruptiveness, and patent scope </w:t>
      </w:r>
      <w:r>
        <w:rPr>
          <w:rFonts w:eastAsia="Calibri" w:cs="Times New Roman"/>
        </w:rPr>
        <w:fldChar w:fldCharType="begin">
          <w:fldData xml:space="preserve">PEVuZE5vdGU+PENpdGU+PEF1dGhvcj5OZXJrYXI8L0F1dGhvcj48WWVhcj4yMDA3PC9ZZWFyPjxS
ZWNOdW0+MjAwPC9SZWNOdW0+PFByZWZpeD5lLmcuYCwgPC9QcmVmaXg+PERpc3BsYXlUZXh0Pihl
LmcuLCBHYW1iYXJkZWxsYSBhbmQgR2lhcnJhdGFuYSAyMDEzOyBOZXJrYXIgYW5kIFNoYW5lIDIw
MDc7IFNoYW5lIDIwMDEpPC9EaXNwbGF5VGV4dD48cmVjb3JkPjxyZWMtbnVtYmVyPjIwMDwvcmVj
LW51bWJlcj48Zm9yZWlnbi1rZXlzPjxrZXkgYXBwPSJFTiIgZGItaWQ9InN0enZ4dmY1bHR6cnpn
ZWFlcnQ1d3ZkYnh3ZTIydjVmdmZ4diIgdGltZXN0YW1wPSIxMzQ2NDU2MjU3Ij4yMDA8L2tleT48
a2V5IGFwcD0iRU5XZWIiIGRiLWlkPSJVMEZESkFyWUV1WUFBQVBZYmZVIj4zNjc8L2tleT48L2Zv
cmVpZ24ta2V5cz48cmVmLXR5cGUgbmFtZT0iSm91cm5hbCBBcnRpY2xlIj4xNzwvcmVmLXR5cGU+
PGNvbnRyaWJ1dG9ycz48YXV0aG9ycz48YXV0aG9yPk5lcmthciwgQXR1bDwvYXV0aG9yPjxhdXRo
b3I+U2hhbmUsIFNjb3R0PC9hdXRob3I+PC9hdXRob3JzPjwvY29udHJpYnV0b3JzPjx0aXRsZXM+
PHRpdGxlPkRldGVybWluYW50cyBvZiBpbnZlbnRpb24gY29tbWVyY2lhbGl6YXRpb246IGFuIGVt
cGlyaWNhbCBleGFtaW5hdGlvbiBvZiBhY2FkZW1pY2FsbHkgc291cmNlZCBpbnZlbnRpb25zPC90
aXRsZT48c2Vjb25kYXJ5LXRpdGxlPlN0cmF0ZWdpYyBNYW5hZ2VtZW50IEpvdXJuYWw8L3NlY29u
ZGFyeS10aXRsZT48L3RpdGxlcz48cGVyaW9kaWNhbD48ZnVsbC10aXRsZT5TdHJhdGVnaWMgTWFu
YWdlbWVudCBKb3VybmFsPC9mdWxsLXRpdGxlPjwvcGVyaW9kaWNhbD48cGFnZXM+MTE1NS0xMTY2
PC9wYWdlcz48dm9sdW1lPjI4PC92b2x1bWU+PG51bWJlcj4xMTwvbnVtYmVyPjxrZXl3b3Jkcz48
a2V5d29yZD5JTlZFTlRJT05TPC9rZXl3b3JkPjxrZXl3b3JkPkNPTU1FUkNJQUxJWkFUSU9OPC9r
ZXl3b3JkPjxrZXl3b3JkPkVOVFJFUFJFTkVVUlNISVA8L2tleXdvcmQ+PGtleXdvcmQ+VEVDSE5P
TE9HWTwva2V5d29yZD48a2V5d29yZD5MSUNFTlNFRCBwcm9kdWN0czwva2V5d29yZD48a2V5d29y
ZD5TVFJBVEVHSUMgcGxhbm5pbmc8L2tleXdvcmQ+PGtleXdvcmQ+UEFURU5UUzwva2V5d29yZD48
a2V5d29yZD5NQVNTQUNIVVNFVFRTIEluc3RpdHV0ZSBvZiBUZWNobm9sb2d5PC9rZXl3b3JkPjwv
a2V5d29yZHM+PGRhdGVzPjx5ZWFyPjIwMDc8L3llYXI+PC9kYXRlcz48aXNibj4wMTQzMjA5NTwv
aXNibj48dXJscz48cmVsYXRlZC11cmxzPjx1cmw+aHR0cDovL3NlYXJjaC5lYnNjb2hvc3QuY29t
L2xvZ2luLmFzcHg/ZGlyZWN0PXRydWUmYW1wO2RiPWJ1aCZhbXA7QU49MjY3NTE0ODImYW1wO3Np
dGU9ZWhvc3QtbGl2ZTwvdXJsPjwvcmVsYXRlZC11cmxzPjwvdXJscz48L3JlY29yZD48L0NpdGU+
PENpdGU+PEF1dGhvcj5HYW1iYXJkZWxsYTwvQXV0aG9yPjxZZWFyPjIwMTM8L1llYXI+PFJlY051
bT40MDQ8L1JlY051bT48cmVjb3JkPjxyZWMtbnVtYmVyPjQwNDwvcmVjLW51bWJlcj48Zm9yZWln
bi1rZXlzPjxrZXkgYXBwPSJFTiIgZGItaWQ9InN0enZ4dmY1bHR6cnpnZWFlcnQ1d3ZkYnh3ZTIy
djVmdmZ4diIgdGltZXN0YW1wPSIxMzg0MTk0NzkyIj40MDQ8L2tleT48a2V5IGFwcD0iRU5XZWIi
IGRiLWlkPSJVMEZESkFyWUV1WUFBQVBZYmZVIj4xNjQ8L2tleT48L2ZvcmVpZ24ta2V5cz48cmVm
LXR5cGUgbmFtZT0iSm91cm5hbCBBcnRpY2xlIj4xNzwvcmVmLXR5cGU+PGNvbnRyaWJ1dG9ycz48
YXV0aG9ycz48YXV0aG9yPkdhbWJhcmRlbGxhLCBBbGZvbnNvPC9hdXRob3I+PGF1dGhvcj5HaWFy
cmF0YW5hLCBNYXJjbyBTLjwvYXV0aG9yPjwvYXV0aG9ycz48L2NvbnRyaWJ1dG9ycz48dGl0bGVz
Pjx0aXRsZT5HZW5lcmFsIHRlY2hub2xvZ2ljYWwgY2FwYWJpbGl0aWVzLCBwcm9kdWN0IG1hcmtl
dCBmcmFnbWVudGF0aW9uLCBhbmQgbWFya2V0cyBmb3IgdGVjaG5vbG9neTwvdGl0bGU+PHNlY29u
ZGFyeS10aXRsZT5SZXNlYXJjaCBQb2xpY3k8L3NlY29uZGFyeS10aXRsZT48L3RpdGxlcz48cGVy
aW9kaWNhbD48ZnVsbC10aXRsZT5SZXNlYXJjaCBQb2xpY3k8L2Z1bGwtdGl0bGU+PC9wZXJpb2Rp
Y2FsPjxwYWdlcz4zMTUtMzI1PC9wYWdlcz48dm9sdW1lPjQyPC92b2x1bWU+PG51bWJlcj4yPC9u
dW1iZXI+PGtleXdvcmRzPjxrZXl3b3JkPk1hcmtldHMgZm9yIHRlY2hub2xvZ3k8L2tleXdvcmQ+
PGtleXdvcmQ+TGljZW5zaW5nPC9rZXl3b3JkPjxrZXl3b3JkPkdlbmVyYWxpdHk8L2tleXdvcmQ+
PGtleXdvcmQ+TWFya2V0IGZyYWdtZW50YXRpb248L2tleXdvcmQ+PGtleXdvcmQ+U29mdHdhcmU8
L2tleXdvcmQ+PC9rZXl3b3Jkcz48ZGF0ZXM+PHllYXI+MjAxMzwveWVhcj48L2RhdGVzPjxpc2Ju
PjAwNDgtNzMzMzwvaXNibj48dXJscz48cmVsYXRlZC11cmxzPjx1cmw+aHR0cDovL3d3dy5zY2ll
bmNlZGlyZWN0LmNvbS9zY2llbmNlL2FydGljbGUvcGlpL1MwMDQ4NzMzMzEyMDAxOTI4PC91cmw+
PC9yZWxhdGVkLXVybHM+PC91cmxzPjxlbGVjdHJvbmljLXJlc291cmNlLW51bT5odHRwOi8vZHgu
ZG9pLm9yZy8xMC4xMDE2L2oucmVzcG9sLjIwMTIuMDguMDAyPC9lbGVjdHJvbmljLXJlc291cmNl
LW51bT48L3JlY29yZD48L0NpdGU+PENpdGU+PEF1dGhvcj5TaGFuZTwvQXV0aG9yPjxZZWFyPjIw
MDE8L1llYXI+PFJlY051bT4zODc8L1JlY051bT48cmVjb3JkPjxyZWMtbnVtYmVyPjM4NzwvcmVj
LW51bWJlcj48Zm9yZWlnbi1rZXlzPjxrZXkgYXBwPSJFTiIgZGItaWQ9InN0enZ4dmY1bHR6cnpn
ZWFlcnQ1d3ZkYnh3ZTIydjVmdmZ4diIgdGltZXN0YW1wPSIxMzgzNDIzNDc2Ij4zODc8L2tleT48
a2V5IGFwcD0iRU5XZWIiIGRiLWlkPSJVMEZESkFyWUV1WUFBQVBZYmZVIj40NTA8L2tleT48L2Zv
cmVpZ24ta2V5cz48cmVmLXR5cGUgbmFtZT0iSm91cm5hbCBBcnRpY2xlIj4xNzwvcmVmLXR5cGU+
PGNvbnRyaWJ1dG9ycz48YXV0aG9ycz48YXV0aG9yPlNoYW5lLCBTY290dDwvYXV0aG9yPjwvYXV0
aG9ycz48L2NvbnRyaWJ1dG9ycz48dGl0bGVzPjx0aXRsZT5UZWNobm9sb2dpY2FsIG9wcG9ydHVu
aXRpZXMgYW5kIG5ldyBmaXJtIGNyZWF0aW9uPC90aXRsZT48c2Vjb25kYXJ5LXRpdGxlPk1hbmFn
ZW1lbnQgU2NpZW5jZTwvc2Vjb25kYXJ5LXRpdGxlPjwvdGl0bGVzPjxwZXJpb2RpY2FsPjxmdWxs
LXRpdGxlPk1hbmFnZW1lbnQgU2NpZW5jZTwvZnVsbC10aXRsZT48L3BlcmlvZGljYWw+PHBhZ2Vz
PjIwNS0yMjA8L3BhZ2VzPjx2b2x1bWU+NDc8L3ZvbHVtZT48bnVtYmVyPjI8L251bWJlcj48ZGF0
ZXM+PHllYXI+MjAwMTwveWVhcj48cHViLWRhdGVzPjxkYXRlPkZlYjwvZGF0ZT48L3B1Yi1kYXRl
cz48L2RhdGVzPjxpc2JuPjAwMjUtMTkwOTwvaXNibj48YWNjZXNzaW9uLW51bT5XT1M6MDAwMTY3
NzE5NzAwMDAxPC9hY2Nlc3Npb24tbnVtPjx1cmxzPjxyZWxhdGVkLXVybHM+PHVybD4mbHQ7R28g
dG8gSVNJJmd0OzovL1dPUzowMDAxNjc3MTk3MDAwMDE8L3VybD48L3JlbGF0ZWQtdXJscz48L3Vy
bHM+PGVsZWN0cm9uaWMtcmVzb3VyY2UtbnVtPjEwLjEyODcvbW5zYy40Ny4yLjIwNS45ODM3PC9l
bGVjdHJvbmljLXJlc291cmNlLW51bT48L3JlY29yZD48L0NpdGU+PC9FbmROb3RlPn==
</w:fldData>
        </w:fldChar>
      </w:r>
      <w:r w:rsidR="00392864">
        <w:rPr>
          <w:rFonts w:eastAsia="Calibri" w:cs="Times New Roman"/>
        </w:rPr>
        <w:instrText xml:space="preserve"> ADDIN EN.CITE </w:instrText>
      </w:r>
      <w:r w:rsidR="00392864">
        <w:rPr>
          <w:rFonts w:eastAsia="Calibri" w:cs="Times New Roman"/>
        </w:rPr>
        <w:fldChar w:fldCharType="begin">
          <w:fldData xml:space="preserve">PEVuZE5vdGU+PENpdGU+PEF1dGhvcj5OZXJrYXI8L0F1dGhvcj48WWVhcj4yMDA3PC9ZZWFyPjxS
ZWNOdW0+MjAwPC9SZWNOdW0+PFByZWZpeD5lLmcuYCwgPC9QcmVmaXg+PERpc3BsYXlUZXh0Pihl
LmcuLCBHYW1iYXJkZWxsYSBhbmQgR2lhcnJhdGFuYSAyMDEzOyBOZXJrYXIgYW5kIFNoYW5lIDIw
MDc7IFNoYW5lIDIwMDEpPC9EaXNwbGF5VGV4dD48cmVjb3JkPjxyZWMtbnVtYmVyPjIwMDwvcmVj
LW51bWJlcj48Zm9yZWlnbi1rZXlzPjxrZXkgYXBwPSJFTiIgZGItaWQ9InN0enZ4dmY1bHR6cnpn
ZWFlcnQ1d3ZkYnh3ZTIydjVmdmZ4diIgdGltZXN0YW1wPSIxMzQ2NDU2MjU3Ij4yMDA8L2tleT48
a2V5IGFwcD0iRU5XZWIiIGRiLWlkPSJVMEZESkFyWUV1WUFBQVBZYmZVIj4zNjc8L2tleT48L2Zv
cmVpZ24ta2V5cz48cmVmLXR5cGUgbmFtZT0iSm91cm5hbCBBcnRpY2xlIj4xNzwvcmVmLXR5cGU+
PGNvbnRyaWJ1dG9ycz48YXV0aG9ycz48YXV0aG9yPk5lcmthciwgQXR1bDwvYXV0aG9yPjxhdXRo
b3I+U2hhbmUsIFNjb3R0PC9hdXRob3I+PC9hdXRob3JzPjwvY29udHJpYnV0b3JzPjx0aXRsZXM+
PHRpdGxlPkRldGVybWluYW50cyBvZiBpbnZlbnRpb24gY29tbWVyY2lhbGl6YXRpb246IGFuIGVt
cGlyaWNhbCBleGFtaW5hdGlvbiBvZiBhY2FkZW1pY2FsbHkgc291cmNlZCBpbnZlbnRpb25zPC90
aXRsZT48c2Vjb25kYXJ5LXRpdGxlPlN0cmF0ZWdpYyBNYW5hZ2VtZW50IEpvdXJuYWw8L3NlY29u
ZGFyeS10aXRsZT48L3RpdGxlcz48cGVyaW9kaWNhbD48ZnVsbC10aXRsZT5TdHJhdGVnaWMgTWFu
YWdlbWVudCBKb3VybmFsPC9mdWxsLXRpdGxlPjwvcGVyaW9kaWNhbD48cGFnZXM+MTE1NS0xMTY2
PC9wYWdlcz48dm9sdW1lPjI4PC92b2x1bWU+PG51bWJlcj4xMTwvbnVtYmVyPjxrZXl3b3Jkcz48
a2V5d29yZD5JTlZFTlRJT05TPC9rZXl3b3JkPjxrZXl3b3JkPkNPTU1FUkNJQUxJWkFUSU9OPC9r
ZXl3b3JkPjxrZXl3b3JkPkVOVFJFUFJFTkVVUlNISVA8L2tleXdvcmQ+PGtleXdvcmQ+VEVDSE5P
TE9HWTwva2V5d29yZD48a2V5d29yZD5MSUNFTlNFRCBwcm9kdWN0czwva2V5d29yZD48a2V5d29y
ZD5TVFJBVEVHSUMgcGxhbm5pbmc8L2tleXdvcmQ+PGtleXdvcmQ+UEFURU5UUzwva2V5d29yZD48
a2V5d29yZD5NQVNTQUNIVVNFVFRTIEluc3RpdHV0ZSBvZiBUZWNobm9sb2d5PC9rZXl3b3JkPjwv
a2V5d29yZHM+PGRhdGVzPjx5ZWFyPjIwMDc8L3llYXI+PC9kYXRlcz48aXNibj4wMTQzMjA5NTwv
aXNibj48dXJscz48cmVsYXRlZC11cmxzPjx1cmw+aHR0cDovL3NlYXJjaC5lYnNjb2hvc3QuY29t
L2xvZ2luLmFzcHg/ZGlyZWN0PXRydWUmYW1wO2RiPWJ1aCZhbXA7QU49MjY3NTE0ODImYW1wO3Np
dGU9ZWhvc3QtbGl2ZTwvdXJsPjwvcmVsYXRlZC11cmxzPjwvdXJscz48L3JlY29yZD48L0NpdGU+
PENpdGU+PEF1dGhvcj5HYW1iYXJkZWxsYTwvQXV0aG9yPjxZZWFyPjIwMTM8L1llYXI+PFJlY051
bT40MDQ8L1JlY051bT48cmVjb3JkPjxyZWMtbnVtYmVyPjQwNDwvcmVjLW51bWJlcj48Zm9yZWln
bi1rZXlzPjxrZXkgYXBwPSJFTiIgZGItaWQ9InN0enZ4dmY1bHR6cnpnZWFlcnQ1d3ZkYnh3ZTIy
djVmdmZ4diIgdGltZXN0YW1wPSIxMzg0MTk0NzkyIj40MDQ8L2tleT48a2V5IGFwcD0iRU5XZWIi
IGRiLWlkPSJVMEZESkFyWUV1WUFBQVBZYmZVIj4xNjQ8L2tleT48L2ZvcmVpZ24ta2V5cz48cmVm
LXR5cGUgbmFtZT0iSm91cm5hbCBBcnRpY2xlIj4xNzwvcmVmLXR5cGU+PGNvbnRyaWJ1dG9ycz48
YXV0aG9ycz48YXV0aG9yPkdhbWJhcmRlbGxhLCBBbGZvbnNvPC9hdXRob3I+PGF1dGhvcj5HaWFy
cmF0YW5hLCBNYXJjbyBTLjwvYXV0aG9yPjwvYXV0aG9ycz48L2NvbnRyaWJ1dG9ycz48dGl0bGVz
Pjx0aXRsZT5HZW5lcmFsIHRlY2hub2xvZ2ljYWwgY2FwYWJpbGl0aWVzLCBwcm9kdWN0IG1hcmtl
dCBmcmFnbWVudGF0aW9uLCBhbmQgbWFya2V0cyBmb3IgdGVjaG5vbG9neTwvdGl0bGU+PHNlY29u
ZGFyeS10aXRsZT5SZXNlYXJjaCBQb2xpY3k8L3NlY29uZGFyeS10aXRsZT48L3RpdGxlcz48cGVy
aW9kaWNhbD48ZnVsbC10aXRsZT5SZXNlYXJjaCBQb2xpY3k8L2Z1bGwtdGl0bGU+PC9wZXJpb2Rp
Y2FsPjxwYWdlcz4zMTUtMzI1PC9wYWdlcz48dm9sdW1lPjQyPC92b2x1bWU+PG51bWJlcj4yPC9u
dW1iZXI+PGtleXdvcmRzPjxrZXl3b3JkPk1hcmtldHMgZm9yIHRlY2hub2xvZ3k8L2tleXdvcmQ+
PGtleXdvcmQ+TGljZW5zaW5nPC9rZXl3b3JkPjxrZXl3b3JkPkdlbmVyYWxpdHk8L2tleXdvcmQ+
PGtleXdvcmQ+TWFya2V0IGZyYWdtZW50YXRpb248L2tleXdvcmQ+PGtleXdvcmQ+U29mdHdhcmU8
L2tleXdvcmQ+PC9rZXl3b3Jkcz48ZGF0ZXM+PHllYXI+MjAxMzwveWVhcj48L2RhdGVzPjxpc2Ju
PjAwNDgtNzMzMzwvaXNibj48dXJscz48cmVsYXRlZC11cmxzPjx1cmw+aHR0cDovL3d3dy5zY2ll
bmNlZGlyZWN0LmNvbS9zY2llbmNlL2FydGljbGUvcGlpL1MwMDQ4NzMzMzEyMDAxOTI4PC91cmw+
PC9yZWxhdGVkLXVybHM+PC91cmxzPjxlbGVjdHJvbmljLXJlc291cmNlLW51bT5odHRwOi8vZHgu
ZG9pLm9yZy8xMC4xMDE2L2oucmVzcG9sLjIwMTIuMDguMDAyPC9lbGVjdHJvbmljLXJlc291cmNl
LW51bT48L3JlY29yZD48L0NpdGU+PENpdGU+PEF1dGhvcj5TaGFuZTwvQXV0aG9yPjxZZWFyPjIw
MDE8L1llYXI+PFJlY051bT4zODc8L1JlY051bT48cmVjb3JkPjxyZWMtbnVtYmVyPjM4NzwvcmVj
LW51bWJlcj48Zm9yZWlnbi1rZXlzPjxrZXkgYXBwPSJFTiIgZGItaWQ9InN0enZ4dmY1bHR6cnpn
ZWFlcnQ1d3ZkYnh3ZTIydjVmdmZ4diIgdGltZXN0YW1wPSIxMzgzNDIzNDc2Ij4zODc8L2tleT48
a2V5IGFwcD0iRU5XZWIiIGRiLWlkPSJVMEZESkFyWUV1WUFBQVBZYmZVIj40NTA8L2tleT48L2Zv
cmVpZ24ta2V5cz48cmVmLXR5cGUgbmFtZT0iSm91cm5hbCBBcnRpY2xlIj4xNzwvcmVmLXR5cGU+
PGNvbnRyaWJ1dG9ycz48YXV0aG9ycz48YXV0aG9yPlNoYW5lLCBTY290dDwvYXV0aG9yPjwvYXV0
aG9ycz48L2NvbnRyaWJ1dG9ycz48dGl0bGVzPjx0aXRsZT5UZWNobm9sb2dpY2FsIG9wcG9ydHVu
aXRpZXMgYW5kIG5ldyBmaXJtIGNyZWF0aW9uPC90aXRsZT48c2Vjb25kYXJ5LXRpdGxlPk1hbmFn
ZW1lbnQgU2NpZW5jZTwvc2Vjb25kYXJ5LXRpdGxlPjwvdGl0bGVzPjxwZXJpb2RpY2FsPjxmdWxs
LXRpdGxlPk1hbmFnZW1lbnQgU2NpZW5jZTwvZnVsbC10aXRsZT48L3BlcmlvZGljYWw+PHBhZ2Vz
PjIwNS0yMjA8L3BhZ2VzPjx2b2x1bWU+NDc8L3ZvbHVtZT48bnVtYmVyPjI8L251bWJlcj48ZGF0
ZXM+PHllYXI+MjAwMTwveWVhcj48cHViLWRhdGVzPjxkYXRlPkZlYjwvZGF0ZT48L3B1Yi1kYXRl
cz48L2RhdGVzPjxpc2JuPjAwMjUtMTkwOTwvaXNibj48YWNjZXNzaW9uLW51bT5XT1M6MDAwMTY3
NzE5NzAwMDAxPC9hY2Nlc3Npb24tbnVtPjx1cmxzPjxyZWxhdGVkLXVybHM+PHVybD4mbHQ7R28g
dG8gSVNJJmd0OzovL1dPUzowMDAxNjc3MTk3MDAwMDE8L3VybD48L3JlbGF0ZWQtdXJscz48L3Vy
bHM+PGVsZWN0cm9uaWMtcmVzb3VyY2UtbnVtPjEwLjEyODcvbW5zYy40Ny4yLjIwNS45ODM3PC9l
bGVjdHJvbmljLXJlc291cmNlLW51bT48L3JlY29yZD48L0NpdGU+PC9FbmROb3RlPn==
</w:fldData>
        </w:fldChar>
      </w:r>
      <w:r w:rsidR="00392864">
        <w:rPr>
          <w:rFonts w:eastAsia="Calibri" w:cs="Times New Roman"/>
        </w:rPr>
        <w:instrText xml:space="preserve"> ADDIN EN.CITE.DATA </w:instrText>
      </w:r>
      <w:r w:rsidR="00392864">
        <w:rPr>
          <w:rFonts w:eastAsia="Calibri" w:cs="Times New Roman"/>
        </w:rPr>
      </w:r>
      <w:r w:rsidR="00392864">
        <w:rPr>
          <w:rFonts w:eastAsia="Calibri" w:cs="Times New Roman"/>
        </w:rPr>
        <w:fldChar w:fldCharType="end"/>
      </w:r>
      <w:r>
        <w:rPr>
          <w:rFonts w:eastAsia="Calibri" w:cs="Times New Roman"/>
        </w:rPr>
      </w:r>
      <w:r>
        <w:rPr>
          <w:rFonts w:eastAsia="Calibri" w:cs="Times New Roman"/>
        </w:rPr>
        <w:fldChar w:fldCharType="separate"/>
      </w:r>
      <w:r w:rsidR="00392864">
        <w:rPr>
          <w:rFonts w:eastAsia="Calibri" w:cs="Times New Roman"/>
          <w:noProof/>
        </w:rPr>
        <w:t>(e.g., Gambardella and Giarratana 2013; Nerkar and Shane 2007; Shane 2001)</w:t>
      </w:r>
      <w:r>
        <w:rPr>
          <w:rFonts w:eastAsia="Calibri" w:cs="Times New Roman"/>
        </w:rPr>
        <w:fldChar w:fldCharType="end"/>
      </w:r>
      <w:r>
        <w:rPr>
          <w:rFonts w:eastAsia="Calibri" w:cs="Times New Roman"/>
        </w:rPr>
        <w:t xml:space="preserve"> to explain commercialization success</w:t>
      </w:r>
      <w:r w:rsidR="00971567">
        <w:rPr>
          <w:rFonts w:eastAsia="Calibri" w:cs="Times New Roman"/>
        </w:rPr>
        <w:t xml:space="preserve"> (see </w:t>
      </w:r>
      <w:r w:rsidR="00A20357">
        <w:rPr>
          <w:rFonts w:eastAsia="Calibri" w:cs="Times New Roman"/>
        </w:rPr>
        <w:t xml:space="preserve">also </w:t>
      </w:r>
      <w:r w:rsidR="00971567">
        <w:rPr>
          <w:rFonts w:eastAsia="Calibri" w:cs="Times New Roman"/>
        </w:rPr>
        <w:t>Table 1)</w:t>
      </w:r>
      <w:r>
        <w:rPr>
          <w:rFonts w:eastAsia="Calibri" w:cs="Times New Roman"/>
        </w:rPr>
        <w:t xml:space="preserve">. However, an early insight of our discovery-oriented research was that such characteristics may have limited explanatory power because they are only partially delineated in the context of early stage technologies. Indeed, our data suggest that market scoping efforts often facilitate a more complete understanding of an early stage technology and its potential. The statement below, made by a member of the executive management team of the technology transfer office, illustrates the important role of </w:t>
      </w:r>
      <w:r w:rsidR="00572DD2">
        <w:rPr>
          <w:rFonts w:eastAsia="Calibri" w:cs="Times New Roman"/>
        </w:rPr>
        <w:t>market space decisions</w:t>
      </w:r>
      <w:r w:rsidR="00B52A9A">
        <w:rPr>
          <w:rStyle w:val="FootnoteReference"/>
          <w:rFonts w:eastAsia="Calibri" w:cs="Times New Roman"/>
        </w:rPr>
        <w:footnoteReference w:id="1"/>
      </w:r>
      <w:r>
        <w:rPr>
          <w:rFonts w:eastAsia="Calibri" w:cs="Times New Roman"/>
        </w:rPr>
        <w:t xml:space="preserve">: </w:t>
      </w:r>
    </w:p>
    <w:p w14:paraId="7A59055B" w14:textId="77777777" w:rsidR="000153CC" w:rsidRPr="00257FD1" w:rsidRDefault="000153CC" w:rsidP="000153CC">
      <w:pPr>
        <w:autoSpaceDE w:val="0"/>
        <w:autoSpaceDN w:val="0"/>
        <w:adjustRightInd w:val="0"/>
        <w:spacing w:after="240" w:line="240" w:lineRule="auto"/>
        <w:ind w:left="720" w:right="518"/>
        <w:jc w:val="left"/>
        <w:rPr>
          <w:rFonts w:cs="Times New Roman"/>
          <w:sz w:val="22"/>
        </w:rPr>
      </w:pPr>
      <w:r w:rsidRPr="00257FD1">
        <w:rPr>
          <w:rFonts w:cs="Times New Roman"/>
          <w:sz w:val="22"/>
        </w:rPr>
        <w:t xml:space="preserve">What the value of a technology is cannot be answered until where it might be deployed is determined. Even so, often what looks like a great leap forward rapidly dwindles to incremental or worse upon a little </w:t>
      </w:r>
      <w:r>
        <w:rPr>
          <w:rFonts w:cs="Times New Roman"/>
          <w:sz w:val="22"/>
        </w:rPr>
        <w:t>development.</w:t>
      </w:r>
    </w:p>
    <w:p w14:paraId="34D56982" w14:textId="537EC052" w:rsidR="00ED0149" w:rsidRPr="00765EE1" w:rsidRDefault="00ED0149" w:rsidP="00765EE1">
      <w:pPr>
        <w:spacing w:after="0" w:line="480" w:lineRule="auto"/>
        <w:ind w:firstLine="567"/>
        <w:jc w:val="left"/>
        <w:rPr>
          <w:rFonts w:eastAsia="Calibri" w:cs="Times New Roman"/>
        </w:rPr>
      </w:pPr>
      <w:r>
        <w:rPr>
          <w:rFonts w:eastAsia="Calibri" w:cs="Times New Roman"/>
        </w:rPr>
        <w:t xml:space="preserve">In subsequent sections, we present the insights from our discovery-oriented research. Figure 1 provides an overview of the </w:t>
      </w:r>
      <w:r w:rsidR="00E43883">
        <w:rPr>
          <w:rFonts w:eastAsia="Calibri" w:cs="Times New Roman"/>
        </w:rPr>
        <w:t xml:space="preserve">derived </w:t>
      </w:r>
      <w:r>
        <w:rPr>
          <w:rFonts w:eastAsia="Calibri" w:cs="Times New Roman"/>
        </w:rPr>
        <w:t xml:space="preserve">theoretical model and identifies the key concepts: market scoping mindsets, market space decisions, and market scoping outcomes. </w:t>
      </w:r>
    </w:p>
    <w:p w14:paraId="442F5FBB" w14:textId="77777777" w:rsidR="000153CC" w:rsidRDefault="000153CC" w:rsidP="000153CC">
      <w:pPr>
        <w:spacing w:after="0" w:line="480" w:lineRule="auto"/>
        <w:jc w:val="left"/>
        <w:rPr>
          <w:rFonts w:eastAsia="Calibri" w:cs="Times New Roman"/>
          <w:b/>
          <w:i/>
        </w:rPr>
      </w:pPr>
      <w:r w:rsidRPr="00C62705">
        <w:rPr>
          <w:rFonts w:eastAsia="Calibri" w:cs="Times New Roman"/>
          <w:b/>
          <w:i/>
        </w:rPr>
        <w:t>Market Scoping Mindset</w:t>
      </w:r>
      <w:r>
        <w:rPr>
          <w:rFonts w:eastAsia="Calibri" w:cs="Times New Roman"/>
          <w:b/>
          <w:i/>
        </w:rPr>
        <w:t>s</w:t>
      </w:r>
    </w:p>
    <w:p w14:paraId="0A7E3B12" w14:textId="2DF9C232" w:rsidR="00DD3F65" w:rsidRDefault="000153CC" w:rsidP="00C6582F">
      <w:pPr>
        <w:spacing w:after="0" w:line="480" w:lineRule="auto"/>
        <w:jc w:val="left"/>
        <w:rPr>
          <w:rFonts w:eastAsia="Calibri" w:cs="Times New Roman"/>
        </w:rPr>
      </w:pPr>
      <w:r>
        <w:rPr>
          <w:rFonts w:eastAsia="Calibri" w:cs="Times New Roman"/>
        </w:rPr>
        <w:t xml:space="preserve">A key </w:t>
      </w:r>
      <w:r w:rsidR="009C4A69">
        <w:rPr>
          <w:rFonts w:eastAsia="Calibri" w:cs="Times New Roman"/>
        </w:rPr>
        <w:t>insight emerging from o</w:t>
      </w:r>
      <w:r>
        <w:rPr>
          <w:rFonts w:eastAsia="Calibri" w:cs="Times New Roman"/>
        </w:rPr>
        <w:t xml:space="preserve">ur discovery-oriented research is that </w:t>
      </w:r>
      <w:r w:rsidR="00011FB4">
        <w:rPr>
          <w:rFonts w:eastAsia="Calibri" w:cs="Times New Roman"/>
        </w:rPr>
        <w:t xml:space="preserve">managerial </w:t>
      </w:r>
      <w:r w:rsidR="000653F3">
        <w:rPr>
          <w:rFonts w:eastAsia="Calibri" w:cs="Times New Roman"/>
        </w:rPr>
        <w:t xml:space="preserve">agency manifests </w:t>
      </w:r>
      <w:r w:rsidR="00011FB4">
        <w:rPr>
          <w:rFonts w:eastAsia="Calibri" w:cs="Times New Roman"/>
        </w:rPr>
        <w:t xml:space="preserve">as </w:t>
      </w:r>
      <w:r w:rsidR="00F51995">
        <w:rPr>
          <w:rFonts w:eastAsia="Calibri" w:cs="Times New Roman"/>
        </w:rPr>
        <w:t>different</w:t>
      </w:r>
      <w:r w:rsidR="003027CD">
        <w:rPr>
          <w:rFonts w:eastAsia="Calibri" w:cs="Times New Roman"/>
        </w:rPr>
        <w:t xml:space="preserve"> </w:t>
      </w:r>
      <w:r w:rsidR="00F51995">
        <w:rPr>
          <w:rFonts w:eastAsia="Calibri" w:cs="Times New Roman"/>
        </w:rPr>
        <w:t xml:space="preserve">market scoping preferences </w:t>
      </w:r>
      <w:r w:rsidR="00CB2A07">
        <w:rPr>
          <w:rFonts w:eastAsia="Calibri" w:cs="Times New Roman"/>
        </w:rPr>
        <w:t xml:space="preserve">which subsequently </w:t>
      </w:r>
      <w:r>
        <w:rPr>
          <w:rFonts w:eastAsia="Calibri" w:cs="Times New Roman"/>
        </w:rPr>
        <w:t xml:space="preserve">shape market </w:t>
      </w:r>
      <w:r w:rsidR="00C57D6A">
        <w:rPr>
          <w:rFonts w:eastAsia="Calibri" w:cs="Times New Roman"/>
        </w:rPr>
        <w:t>space</w:t>
      </w:r>
      <w:r>
        <w:rPr>
          <w:rFonts w:eastAsia="Calibri" w:cs="Times New Roman"/>
        </w:rPr>
        <w:t xml:space="preserve"> </w:t>
      </w:r>
      <w:r w:rsidR="00161027">
        <w:rPr>
          <w:rFonts w:eastAsia="Calibri" w:cs="Times New Roman"/>
        </w:rPr>
        <w:t>decisions</w:t>
      </w:r>
      <w:r>
        <w:rPr>
          <w:rFonts w:eastAsia="Calibri" w:cs="Times New Roman"/>
        </w:rPr>
        <w:t xml:space="preserve"> very differently. </w:t>
      </w:r>
      <w:r w:rsidR="00F51995">
        <w:rPr>
          <w:rFonts w:eastAsia="Calibri" w:cs="Times New Roman"/>
        </w:rPr>
        <w:t xml:space="preserve">We refer to </w:t>
      </w:r>
      <w:r w:rsidR="00011FB4">
        <w:rPr>
          <w:rFonts w:eastAsia="Calibri" w:cs="Times New Roman"/>
        </w:rPr>
        <w:t xml:space="preserve">managers’ </w:t>
      </w:r>
      <w:r>
        <w:rPr>
          <w:rFonts w:eastAsia="Calibri" w:cs="Times New Roman"/>
        </w:rPr>
        <w:t>preferences pertaining to the identification of market spaces for an early stage technology</w:t>
      </w:r>
      <w:r w:rsidR="00F51995">
        <w:rPr>
          <w:rFonts w:eastAsia="Calibri" w:cs="Times New Roman"/>
        </w:rPr>
        <w:t xml:space="preserve"> as the </w:t>
      </w:r>
      <w:r w:rsidR="00F51995" w:rsidRPr="00765EE1">
        <w:rPr>
          <w:rFonts w:eastAsia="Calibri" w:cs="Times New Roman"/>
          <w:i/>
        </w:rPr>
        <w:t>market scoping mindset</w:t>
      </w:r>
      <w:r>
        <w:rPr>
          <w:rFonts w:eastAsia="Calibri" w:cs="Times New Roman"/>
        </w:rPr>
        <w:t xml:space="preserve">. </w:t>
      </w:r>
      <w:r w:rsidR="00F51995">
        <w:rPr>
          <w:rFonts w:eastAsia="Calibri" w:cs="Times New Roman"/>
        </w:rPr>
        <w:t>This mindset</w:t>
      </w:r>
      <w:r>
        <w:rPr>
          <w:rFonts w:eastAsia="Calibri" w:cs="Times New Roman"/>
        </w:rPr>
        <w:t xml:space="preserve"> </w:t>
      </w:r>
      <w:r>
        <w:rPr>
          <w:rFonts w:eastAsia="Calibri" w:cs="Times New Roman"/>
        </w:rPr>
        <w:lastRenderedPageBreak/>
        <w:t>reflect</w:t>
      </w:r>
      <w:r w:rsidR="00A337BB">
        <w:rPr>
          <w:rFonts w:eastAsia="Calibri" w:cs="Times New Roman"/>
        </w:rPr>
        <w:t>s</w:t>
      </w:r>
      <w:r>
        <w:rPr>
          <w:rFonts w:eastAsia="Calibri" w:cs="Times New Roman"/>
        </w:rPr>
        <w:t xml:space="preserve"> managers’ priorities and attentional emphases when </w:t>
      </w:r>
      <w:r w:rsidR="007C5D94">
        <w:rPr>
          <w:rFonts w:eastAsia="Calibri" w:cs="Times New Roman"/>
        </w:rPr>
        <w:t>engaging with the external environment</w:t>
      </w:r>
      <w:r>
        <w:rPr>
          <w:rFonts w:eastAsia="Calibri" w:cs="Times New Roman"/>
        </w:rPr>
        <w:t xml:space="preserve">. </w:t>
      </w:r>
      <w:r w:rsidR="00011FB4">
        <w:rPr>
          <w:rFonts w:eastAsia="Calibri" w:cs="Times New Roman"/>
        </w:rPr>
        <w:t xml:space="preserve">A project team’s mindset can thus be viewed as </w:t>
      </w:r>
      <w:r w:rsidR="006A62C0">
        <w:rPr>
          <w:rFonts w:eastAsia="Calibri" w:cs="Times New Roman"/>
        </w:rPr>
        <w:t xml:space="preserve">being </w:t>
      </w:r>
      <w:r w:rsidR="00011FB4">
        <w:rPr>
          <w:rFonts w:eastAsia="Calibri" w:cs="Times New Roman"/>
        </w:rPr>
        <w:t>comprised of the collective preferences of its constituent members.</w:t>
      </w:r>
      <w:r w:rsidR="00DD3F65">
        <w:rPr>
          <w:rFonts w:eastAsia="Calibri" w:cs="Times New Roman"/>
        </w:rPr>
        <w:t xml:space="preserve"> In </w:t>
      </w:r>
      <w:r w:rsidR="006A62C0">
        <w:rPr>
          <w:rFonts w:eastAsia="Calibri" w:cs="Times New Roman"/>
        </w:rPr>
        <w:t xml:space="preserve">all </w:t>
      </w:r>
      <w:r w:rsidR="00DD3F65">
        <w:rPr>
          <w:rFonts w:eastAsia="Calibri" w:cs="Times New Roman"/>
        </w:rPr>
        <w:t xml:space="preserve">subsequent </w:t>
      </w:r>
      <w:r w:rsidR="00011FB4">
        <w:rPr>
          <w:rFonts w:eastAsia="Calibri" w:cs="Times New Roman"/>
        </w:rPr>
        <w:t xml:space="preserve">discussion, </w:t>
      </w:r>
      <w:r w:rsidR="006A62C0">
        <w:rPr>
          <w:rFonts w:eastAsia="Calibri" w:cs="Times New Roman"/>
        </w:rPr>
        <w:t>we use the project team a</w:t>
      </w:r>
      <w:r w:rsidR="00011FB4">
        <w:rPr>
          <w:rFonts w:eastAsia="Calibri" w:cs="Times New Roman"/>
        </w:rPr>
        <w:t>s our unit of analysis.</w:t>
      </w:r>
    </w:p>
    <w:p w14:paraId="1ACF5F55" w14:textId="7654787D" w:rsidR="000153CC" w:rsidRDefault="000153CC" w:rsidP="00964E76">
      <w:pPr>
        <w:spacing w:after="0" w:line="480" w:lineRule="auto"/>
        <w:ind w:firstLine="567"/>
        <w:jc w:val="left"/>
        <w:rPr>
          <w:rFonts w:eastAsia="Calibri" w:cs="Times New Roman"/>
        </w:rPr>
      </w:pPr>
      <w:r>
        <w:rPr>
          <w:rFonts w:eastAsia="Calibri" w:cs="Times New Roman"/>
        </w:rPr>
        <w:t xml:space="preserve">As we started exploring the extensive email data, it became evident that there was considerable variance in terms of </w:t>
      </w:r>
      <w:r w:rsidR="00A427FF">
        <w:rPr>
          <w:rFonts w:eastAsia="Calibri" w:cs="Times New Roman"/>
        </w:rPr>
        <w:t xml:space="preserve">teams’ </w:t>
      </w:r>
      <w:r w:rsidR="00C6582F">
        <w:rPr>
          <w:rFonts w:eastAsia="Calibri" w:cs="Times New Roman"/>
        </w:rPr>
        <w:t xml:space="preserve">preferences </w:t>
      </w:r>
      <w:r w:rsidR="00C768A2">
        <w:rPr>
          <w:rFonts w:eastAsia="Calibri" w:cs="Times New Roman"/>
        </w:rPr>
        <w:t>regarding</w:t>
      </w:r>
      <w:r w:rsidR="003027CD">
        <w:rPr>
          <w:rFonts w:eastAsia="Calibri" w:cs="Times New Roman"/>
        </w:rPr>
        <w:t>, for example,</w:t>
      </w:r>
      <w:r w:rsidR="00B01590">
        <w:rPr>
          <w:rFonts w:eastAsia="Calibri" w:cs="Times New Roman"/>
        </w:rPr>
        <w:t xml:space="preserve"> </w:t>
      </w:r>
      <w:r w:rsidR="003027CD">
        <w:rPr>
          <w:rFonts w:eastAsia="Calibri" w:cs="Times New Roman"/>
        </w:rPr>
        <w:t xml:space="preserve">the </w:t>
      </w:r>
      <w:r w:rsidR="000772AF">
        <w:rPr>
          <w:rFonts w:eastAsia="Calibri" w:cs="Times New Roman"/>
        </w:rPr>
        <w:t xml:space="preserve">nature and </w:t>
      </w:r>
      <w:r w:rsidR="003027CD">
        <w:rPr>
          <w:rFonts w:eastAsia="Calibri" w:cs="Times New Roman"/>
        </w:rPr>
        <w:t xml:space="preserve">breadth of the </w:t>
      </w:r>
      <w:r w:rsidR="002C6283">
        <w:rPr>
          <w:rFonts w:eastAsia="Calibri" w:cs="Times New Roman"/>
        </w:rPr>
        <w:t>search landscape</w:t>
      </w:r>
      <w:r w:rsidR="00964E76">
        <w:rPr>
          <w:rFonts w:eastAsia="Calibri" w:cs="Times New Roman"/>
        </w:rPr>
        <w:t xml:space="preserve">, </w:t>
      </w:r>
      <w:r w:rsidR="003027CD">
        <w:rPr>
          <w:rFonts w:eastAsia="Calibri" w:cs="Times New Roman"/>
        </w:rPr>
        <w:t xml:space="preserve">the immediacy of the market space, and </w:t>
      </w:r>
      <w:r w:rsidR="002F71D7">
        <w:rPr>
          <w:rFonts w:eastAsia="Calibri" w:cs="Times New Roman"/>
        </w:rPr>
        <w:t>the desired form of value the technology may provide.</w:t>
      </w:r>
      <w:r w:rsidR="00DD3F65">
        <w:rPr>
          <w:rFonts w:eastAsia="Calibri" w:cs="Times New Roman"/>
        </w:rPr>
        <w:t xml:space="preserve"> </w:t>
      </w:r>
      <w:r w:rsidR="00A56690">
        <w:rPr>
          <w:rFonts w:eastAsia="Calibri" w:cs="Times New Roman"/>
        </w:rPr>
        <w:t>Underlying t</w:t>
      </w:r>
      <w:r w:rsidR="00964E76">
        <w:rPr>
          <w:rFonts w:eastAsia="Calibri" w:cs="Times New Roman"/>
        </w:rPr>
        <w:t xml:space="preserve">his </w:t>
      </w:r>
      <w:r>
        <w:rPr>
          <w:rFonts w:eastAsia="Calibri" w:cs="Times New Roman"/>
        </w:rPr>
        <w:t xml:space="preserve">heterogeneity </w:t>
      </w:r>
      <w:r w:rsidR="00F51995">
        <w:rPr>
          <w:rFonts w:eastAsia="Calibri" w:cs="Times New Roman"/>
        </w:rPr>
        <w:t xml:space="preserve">is a </w:t>
      </w:r>
      <w:r w:rsidR="00A337BB">
        <w:rPr>
          <w:rFonts w:eastAsia="Calibri" w:cs="Times New Roman"/>
        </w:rPr>
        <w:t xml:space="preserve">distinct </w:t>
      </w:r>
      <w:r w:rsidR="00F51995">
        <w:rPr>
          <w:rFonts w:eastAsia="Calibri" w:cs="Times New Roman"/>
        </w:rPr>
        <w:t>set of market scoping preferences</w:t>
      </w:r>
      <w:r w:rsidR="0093619E">
        <w:rPr>
          <w:rFonts w:eastAsia="Calibri" w:cs="Times New Roman"/>
        </w:rPr>
        <w:t xml:space="preserve"> regarding the resolution of market ambiguity</w:t>
      </w:r>
      <w:r w:rsidR="00D803AE">
        <w:rPr>
          <w:rFonts w:eastAsia="Calibri" w:cs="Times New Roman"/>
        </w:rPr>
        <w:t xml:space="preserve">. </w:t>
      </w:r>
      <w:r w:rsidR="000A0A38">
        <w:rPr>
          <w:rFonts w:eastAsia="Calibri" w:cs="Times New Roman"/>
        </w:rPr>
        <w:t>Specifically, t</w:t>
      </w:r>
      <w:r w:rsidR="00D804A3">
        <w:rPr>
          <w:rFonts w:eastAsia="Calibri" w:cs="Times New Roman"/>
        </w:rPr>
        <w:t>his mindset</w:t>
      </w:r>
      <w:r w:rsidR="00A62BB0">
        <w:rPr>
          <w:rFonts w:eastAsia="Calibri" w:cs="Times New Roman"/>
        </w:rPr>
        <w:t xml:space="preserve"> </w:t>
      </w:r>
      <w:r w:rsidR="00A337BB">
        <w:rPr>
          <w:rFonts w:eastAsia="Calibri" w:cs="Times New Roman"/>
        </w:rPr>
        <w:t xml:space="preserve">toward market ambiguity </w:t>
      </w:r>
      <w:r w:rsidR="00D804A3">
        <w:rPr>
          <w:rFonts w:eastAsia="Calibri" w:cs="Times New Roman"/>
        </w:rPr>
        <w:t xml:space="preserve">is based on </w:t>
      </w:r>
      <w:r>
        <w:rPr>
          <w:rFonts w:eastAsia="Calibri" w:cs="Times New Roman"/>
        </w:rPr>
        <w:t>three interrelated preferences</w:t>
      </w:r>
      <w:r w:rsidR="00FE7DEB">
        <w:rPr>
          <w:rFonts w:eastAsia="Calibri" w:cs="Times New Roman"/>
        </w:rPr>
        <w:t xml:space="preserve"> regarding</w:t>
      </w:r>
      <w:r>
        <w:rPr>
          <w:rFonts w:eastAsia="Calibri" w:cs="Times New Roman"/>
        </w:rPr>
        <w:t>: 1) the speed of market ambiguity resolution; 2) the market (versus technology) specificity of external inputs; and 3) the type of partnerships.</w:t>
      </w:r>
      <w:r w:rsidR="00AF51E5">
        <w:rPr>
          <w:rFonts w:eastAsia="Calibri" w:cs="Times New Roman"/>
        </w:rPr>
        <w:t xml:space="preserve"> </w:t>
      </w:r>
      <w:r w:rsidR="00D804A3">
        <w:rPr>
          <w:rFonts w:eastAsia="Calibri" w:cs="Times New Roman"/>
        </w:rPr>
        <w:t>T</w:t>
      </w:r>
      <w:r w:rsidR="00D803AE">
        <w:rPr>
          <w:rFonts w:eastAsia="Calibri" w:cs="Times New Roman"/>
        </w:rPr>
        <w:t>h</w:t>
      </w:r>
      <w:r w:rsidR="004055DF">
        <w:rPr>
          <w:rFonts w:eastAsia="Calibri" w:cs="Times New Roman"/>
        </w:rPr>
        <w:t>e</w:t>
      </w:r>
      <w:r w:rsidR="00D804A3">
        <w:rPr>
          <w:rFonts w:eastAsia="Calibri" w:cs="Times New Roman"/>
        </w:rPr>
        <w:t xml:space="preserve"> </w:t>
      </w:r>
      <w:r w:rsidR="00D803AE">
        <w:rPr>
          <w:rFonts w:eastAsia="Calibri" w:cs="Times New Roman"/>
        </w:rPr>
        <w:t xml:space="preserve">mindset </w:t>
      </w:r>
      <w:r w:rsidR="004055DF">
        <w:rPr>
          <w:rFonts w:eastAsia="Calibri" w:cs="Times New Roman"/>
        </w:rPr>
        <w:t xml:space="preserve">ranges </w:t>
      </w:r>
      <w:r w:rsidR="00D803AE">
        <w:rPr>
          <w:rFonts w:eastAsia="Calibri" w:cs="Times New Roman"/>
        </w:rPr>
        <w:t>between</w:t>
      </w:r>
      <w:r w:rsidR="00A62BB0">
        <w:rPr>
          <w:rFonts w:eastAsia="Calibri" w:cs="Times New Roman"/>
        </w:rPr>
        <w:t xml:space="preserve"> </w:t>
      </w:r>
      <w:r w:rsidR="00D803AE">
        <w:rPr>
          <w:rFonts w:eastAsia="Calibri" w:cs="Times New Roman"/>
        </w:rPr>
        <w:t xml:space="preserve">two extreme </w:t>
      </w:r>
      <w:r w:rsidR="00EF5A8E">
        <w:rPr>
          <w:rFonts w:eastAsia="Calibri" w:cs="Times New Roman"/>
        </w:rPr>
        <w:t>anchors</w:t>
      </w:r>
      <w:r w:rsidR="0063392B" w:rsidRPr="0063392B">
        <w:t xml:space="preserve"> </w:t>
      </w:r>
      <w:r w:rsidR="0063392B" w:rsidRPr="0063392B">
        <w:rPr>
          <w:rFonts w:eastAsia="Calibri" w:cs="Times New Roman"/>
        </w:rPr>
        <w:t>shaped by the preferred speed of market ambiguity resolution</w:t>
      </w:r>
      <w:r w:rsidR="00A56690">
        <w:rPr>
          <w:rFonts w:eastAsia="Calibri" w:cs="Times New Roman"/>
        </w:rPr>
        <w:t xml:space="preserve">: </w:t>
      </w:r>
      <w:r w:rsidR="004055DF">
        <w:rPr>
          <w:rFonts w:eastAsia="Calibri" w:cs="Times New Roman"/>
        </w:rPr>
        <w:t xml:space="preserve">rapid </w:t>
      </w:r>
      <w:r w:rsidR="00EF5A8E">
        <w:rPr>
          <w:rFonts w:eastAsia="Calibri" w:cs="Times New Roman"/>
        </w:rPr>
        <w:t xml:space="preserve">or </w:t>
      </w:r>
      <w:r w:rsidR="004055DF">
        <w:rPr>
          <w:rFonts w:eastAsia="Calibri" w:cs="Times New Roman"/>
        </w:rPr>
        <w:t>gradual resolution of market ambiguit</w:t>
      </w:r>
      <w:r w:rsidR="00B01590">
        <w:rPr>
          <w:rFonts w:eastAsia="Calibri" w:cs="Times New Roman"/>
        </w:rPr>
        <w:t xml:space="preserve">y. </w:t>
      </w:r>
      <w:r w:rsidR="00F95FAC">
        <w:rPr>
          <w:rFonts w:eastAsia="Calibri" w:cs="Times New Roman"/>
        </w:rPr>
        <w:t>These</w:t>
      </w:r>
      <w:r w:rsidR="004055DF">
        <w:rPr>
          <w:rFonts w:eastAsia="Calibri" w:cs="Times New Roman"/>
        </w:rPr>
        <w:t xml:space="preserve"> </w:t>
      </w:r>
      <w:r w:rsidR="00A56690">
        <w:rPr>
          <w:rFonts w:eastAsia="Calibri" w:cs="Times New Roman"/>
        </w:rPr>
        <w:t>anchors</w:t>
      </w:r>
      <w:r w:rsidR="004055DF">
        <w:rPr>
          <w:rFonts w:eastAsia="Calibri" w:cs="Times New Roman"/>
        </w:rPr>
        <w:t xml:space="preserve"> are </w:t>
      </w:r>
      <w:r w:rsidR="00F95FAC">
        <w:rPr>
          <w:rFonts w:eastAsia="Calibri" w:cs="Times New Roman"/>
        </w:rPr>
        <w:t xml:space="preserve">closely </w:t>
      </w:r>
      <w:r w:rsidR="000A0A38">
        <w:rPr>
          <w:rFonts w:eastAsia="Calibri" w:cs="Times New Roman"/>
        </w:rPr>
        <w:t xml:space="preserve">associated with </w:t>
      </w:r>
      <w:r w:rsidR="00F95FAC">
        <w:rPr>
          <w:rFonts w:eastAsia="Calibri" w:cs="Times New Roman"/>
        </w:rPr>
        <w:t>specific</w:t>
      </w:r>
      <w:r w:rsidR="0063392B">
        <w:rPr>
          <w:rFonts w:eastAsia="Calibri" w:cs="Times New Roman"/>
        </w:rPr>
        <w:t xml:space="preserve"> external</w:t>
      </w:r>
      <w:r w:rsidR="00F95FAC">
        <w:rPr>
          <w:rFonts w:eastAsia="Calibri" w:cs="Times New Roman"/>
        </w:rPr>
        <w:t xml:space="preserve"> input and partnership preferences</w:t>
      </w:r>
      <w:r w:rsidR="0063392B" w:rsidRPr="0063392B">
        <w:rPr>
          <w:rFonts w:eastAsia="Calibri" w:cs="Times New Roman"/>
        </w:rPr>
        <w:t>—reflecting teams’ attentional emphases</w:t>
      </w:r>
      <w:r w:rsidR="004055DF">
        <w:rPr>
          <w:rFonts w:eastAsia="Calibri" w:cs="Times New Roman"/>
        </w:rPr>
        <w:t>. F</w:t>
      </w:r>
      <w:r w:rsidR="00D803AE">
        <w:rPr>
          <w:rFonts w:eastAsia="Calibri" w:cs="Times New Roman"/>
        </w:rPr>
        <w:t>or exposition</w:t>
      </w:r>
      <w:r w:rsidR="00F41B98">
        <w:rPr>
          <w:rFonts w:eastAsia="Calibri" w:cs="Times New Roman"/>
        </w:rPr>
        <w:t>al</w:t>
      </w:r>
      <w:r w:rsidR="00D803AE">
        <w:rPr>
          <w:rFonts w:eastAsia="Calibri" w:cs="Times New Roman"/>
        </w:rPr>
        <w:t xml:space="preserve"> purposes</w:t>
      </w:r>
      <w:r>
        <w:rPr>
          <w:rFonts w:eastAsia="Calibri" w:cs="Times New Roman"/>
        </w:rPr>
        <w:t xml:space="preserve">, we </w:t>
      </w:r>
      <w:r w:rsidR="00EF5A8E">
        <w:rPr>
          <w:rFonts w:eastAsia="Calibri" w:cs="Times New Roman"/>
        </w:rPr>
        <w:t xml:space="preserve">label these anchors as market ambiguity avoidance and market ambiguity acceptance, respectively. Below, we discuss </w:t>
      </w:r>
      <w:r w:rsidR="00A56690">
        <w:rPr>
          <w:rFonts w:eastAsia="Calibri" w:cs="Times New Roman"/>
        </w:rPr>
        <w:t xml:space="preserve">the </w:t>
      </w:r>
      <w:r w:rsidR="00EF5A8E">
        <w:rPr>
          <w:rFonts w:eastAsia="Calibri" w:cs="Times New Roman"/>
        </w:rPr>
        <w:t>distinctive managerial preferences</w:t>
      </w:r>
      <w:r w:rsidR="00A56690">
        <w:rPr>
          <w:rFonts w:eastAsia="Calibri" w:cs="Times New Roman"/>
        </w:rPr>
        <w:t xml:space="preserve"> associated with these anchors</w:t>
      </w:r>
      <w:r w:rsidR="00EF5A8E">
        <w:rPr>
          <w:rFonts w:eastAsia="Calibri" w:cs="Times New Roman"/>
        </w:rPr>
        <w:t xml:space="preserve">. </w:t>
      </w:r>
    </w:p>
    <w:p w14:paraId="2088FA40" w14:textId="5A6958E0" w:rsidR="000153CC" w:rsidRDefault="000153CC" w:rsidP="000153CC">
      <w:pPr>
        <w:spacing w:after="0" w:line="480" w:lineRule="auto"/>
        <w:ind w:firstLine="567"/>
        <w:jc w:val="left"/>
        <w:rPr>
          <w:rFonts w:eastAsia="Calibri" w:cs="Times New Roman"/>
        </w:rPr>
      </w:pPr>
      <w:r w:rsidRPr="00DB2780">
        <w:rPr>
          <w:rFonts w:eastAsia="Calibri" w:cs="Times New Roman"/>
          <w:i/>
        </w:rPr>
        <w:t xml:space="preserve">Market ambiguity avoidance. </w:t>
      </w:r>
      <w:r w:rsidR="00117A14">
        <w:rPr>
          <w:rFonts w:eastAsia="Calibri" w:cs="Times New Roman"/>
        </w:rPr>
        <w:t>Under m</w:t>
      </w:r>
      <w:r w:rsidR="008771A6">
        <w:rPr>
          <w:rFonts w:eastAsia="Calibri" w:cs="Times New Roman"/>
        </w:rPr>
        <w:t>arket ambiguity avoidance</w:t>
      </w:r>
      <w:r w:rsidR="00117A14">
        <w:rPr>
          <w:rFonts w:eastAsia="Calibri" w:cs="Times New Roman"/>
        </w:rPr>
        <w:t xml:space="preserve">, </w:t>
      </w:r>
      <w:r w:rsidR="00EF2CDE">
        <w:rPr>
          <w:rFonts w:eastAsia="Calibri" w:cs="Times New Roman"/>
        </w:rPr>
        <w:t>teams</w:t>
      </w:r>
      <w:r w:rsidR="00117A14">
        <w:rPr>
          <w:rFonts w:eastAsia="Calibri" w:cs="Times New Roman"/>
        </w:rPr>
        <w:t xml:space="preserve"> prefer </w:t>
      </w:r>
      <w:r w:rsidR="008771A6" w:rsidRPr="00D90FAA">
        <w:rPr>
          <w:rFonts w:eastAsia="Calibri" w:cs="Times New Roman"/>
          <w:i/>
        </w:rPr>
        <w:t xml:space="preserve">a priori </w:t>
      </w:r>
      <w:r w:rsidR="008771A6">
        <w:rPr>
          <w:rFonts w:eastAsia="Calibri" w:cs="Times New Roman"/>
        </w:rPr>
        <w:t xml:space="preserve">market space representations </w:t>
      </w:r>
      <w:r w:rsidR="00117A14">
        <w:rPr>
          <w:rFonts w:eastAsia="Calibri" w:cs="Times New Roman"/>
        </w:rPr>
        <w:t xml:space="preserve">that </w:t>
      </w:r>
      <w:r w:rsidR="008771A6">
        <w:rPr>
          <w:rFonts w:eastAsia="Calibri" w:cs="Times New Roman"/>
        </w:rPr>
        <w:t xml:space="preserve">guide </w:t>
      </w:r>
      <w:r w:rsidR="000E4A8A">
        <w:rPr>
          <w:rFonts w:eastAsia="Calibri" w:cs="Times New Roman"/>
        </w:rPr>
        <w:t xml:space="preserve">all </w:t>
      </w:r>
      <w:r w:rsidR="008771A6">
        <w:rPr>
          <w:rFonts w:eastAsia="Calibri" w:cs="Times New Roman"/>
        </w:rPr>
        <w:t>market scoping activities.</w:t>
      </w:r>
      <w:r w:rsidR="00C52A56">
        <w:rPr>
          <w:rFonts w:eastAsia="Calibri" w:cs="Times New Roman"/>
        </w:rPr>
        <w:t xml:space="preserve"> </w:t>
      </w:r>
      <w:r w:rsidR="006A62C0">
        <w:rPr>
          <w:rFonts w:eastAsia="Calibri" w:cs="Times New Roman"/>
        </w:rPr>
        <w:t>Specifically, t</w:t>
      </w:r>
      <w:r w:rsidR="008771A6">
        <w:rPr>
          <w:rFonts w:eastAsia="Calibri" w:cs="Times New Roman"/>
        </w:rPr>
        <w:t xml:space="preserve">his mindset </w:t>
      </w:r>
      <w:r w:rsidR="00C52A56">
        <w:rPr>
          <w:rFonts w:eastAsia="Calibri" w:cs="Times New Roman"/>
        </w:rPr>
        <w:t xml:space="preserve">is based on the </w:t>
      </w:r>
      <w:r w:rsidR="00BF4F83">
        <w:rPr>
          <w:rFonts w:eastAsia="Calibri" w:cs="Times New Roman"/>
        </w:rPr>
        <w:t xml:space="preserve">following </w:t>
      </w:r>
      <w:r w:rsidR="000E4A8A">
        <w:rPr>
          <w:rFonts w:eastAsia="Calibri" w:cs="Times New Roman"/>
        </w:rPr>
        <w:t>manifestation</w:t>
      </w:r>
      <w:r w:rsidR="009048C9">
        <w:rPr>
          <w:rFonts w:eastAsia="Calibri" w:cs="Times New Roman"/>
        </w:rPr>
        <w:t>s</w:t>
      </w:r>
      <w:r w:rsidR="000E4A8A">
        <w:rPr>
          <w:rFonts w:eastAsia="Calibri" w:cs="Times New Roman"/>
        </w:rPr>
        <w:t xml:space="preserve"> of market scoping preferences</w:t>
      </w:r>
      <w:r w:rsidR="00BF4F83">
        <w:rPr>
          <w:rFonts w:eastAsia="Calibri" w:cs="Times New Roman"/>
        </w:rPr>
        <w:t xml:space="preserve">. First, </w:t>
      </w:r>
      <w:r w:rsidR="00EF2CDE">
        <w:rPr>
          <w:rFonts w:eastAsia="Calibri" w:cs="Times New Roman"/>
        </w:rPr>
        <w:t>teams</w:t>
      </w:r>
      <w:r w:rsidR="001B2B6B">
        <w:rPr>
          <w:rFonts w:eastAsia="Calibri" w:cs="Times New Roman"/>
        </w:rPr>
        <w:t xml:space="preserve"> </w:t>
      </w:r>
      <w:r w:rsidR="00BF4F83">
        <w:rPr>
          <w:rFonts w:eastAsia="Calibri" w:cs="Times New Roman"/>
        </w:rPr>
        <w:t xml:space="preserve">prefer </w:t>
      </w:r>
      <w:r w:rsidR="00C52A56">
        <w:rPr>
          <w:rFonts w:eastAsia="Calibri" w:cs="Times New Roman"/>
        </w:rPr>
        <w:t>a</w:t>
      </w:r>
      <w:r>
        <w:rPr>
          <w:rFonts w:eastAsia="Calibri" w:cs="Times New Roman"/>
        </w:rPr>
        <w:t xml:space="preserve"> rapid resolution of market ambiguity</w:t>
      </w:r>
      <w:r w:rsidR="00C52A56">
        <w:rPr>
          <w:rFonts w:eastAsia="Calibri" w:cs="Times New Roman"/>
        </w:rPr>
        <w:t>;</w:t>
      </w:r>
      <w:r w:rsidR="00B33C49">
        <w:rPr>
          <w:rFonts w:eastAsia="Calibri" w:cs="Times New Roman"/>
        </w:rPr>
        <w:t xml:space="preserve"> </w:t>
      </w:r>
      <w:r w:rsidR="00D90FAA">
        <w:rPr>
          <w:rFonts w:eastAsia="Calibri" w:cs="Times New Roman"/>
        </w:rPr>
        <w:t>that is</w:t>
      </w:r>
      <w:r w:rsidR="00B33C49">
        <w:rPr>
          <w:rFonts w:eastAsia="Calibri" w:cs="Times New Roman"/>
        </w:rPr>
        <w:t>,</w:t>
      </w:r>
      <w:r w:rsidR="00C52A56">
        <w:rPr>
          <w:rFonts w:eastAsia="Calibri" w:cs="Times New Roman"/>
        </w:rPr>
        <w:t xml:space="preserve"> </w:t>
      </w:r>
      <w:r w:rsidR="008771A6">
        <w:rPr>
          <w:rFonts w:eastAsia="Calibri" w:cs="Times New Roman"/>
        </w:rPr>
        <w:t>they</w:t>
      </w:r>
      <w:r w:rsidR="00C52A56">
        <w:rPr>
          <w:rFonts w:eastAsia="Calibri" w:cs="Times New Roman"/>
        </w:rPr>
        <w:t xml:space="preserve"> prefer</w:t>
      </w:r>
      <w:r>
        <w:rPr>
          <w:rFonts w:eastAsia="Calibri" w:cs="Times New Roman"/>
        </w:rPr>
        <w:t xml:space="preserve"> early market space clarity. The statement below, made by a project manager at the beginning of a technology project, demonstrates this preference for early market space clarity:</w:t>
      </w:r>
    </w:p>
    <w:p w14:paraId="41F52FD5" w14:textId="77777777" w:rsidR="000153CC" w:rsidRPr="000F5D97" w:rsidRDefault="000153CC" w:rsidP="000153CC">
      <w:pPr>
        <w:spacing w:after="240" w:line="240" w:lineRule="auto"/>
        <w:ind w:left="567" w:right="403"/>
        <w:jc w:val="left"/>
        <w:rPr>
          <w:rFonts w:eastAsia="Calibri" w:cs="Times New Roman"/>
          <w:sz w:val="22"/>
        </w:rPr>
      </w:pPr>
      <w:r w:rsidRPr="0056243A">
        <w:rPr>
          <w:rFonts w:eastAsia="Calibri" w:cs="Times New Roman"/>
          <w:i/>
          <w:sz w:val="22"/>
        </w:rPr>
        <w:t>Project manager:</w:t>
      </w:r>
      <w:r w:rsidRPr="0056243A">
        <w:rPr>
          <w:rFonts w:eastAsia="Calibri" w:cs="Times New Roman"/>
          <w:sz w:val="22"/>
        </w:rPr>
        <w:t xml:space="preserve"> </w:t>
      </w:r>
      <w:r w:rsidRPr="00E73F35">
        <w:rPr>
          <w:rFonts w:eastAsia="Calibri" w:cs="Times New Roman"/>
          <w:sz w:val="22"/>
        </w:rPr>
        <w:t xml:space="preserve">The initial markets include automotive applications </w:t>
      </w:r>
      <w:r>
        <w:rPr>
          <w:rFonts w:eastAsia="Calibri" w:cs="Times New Roman"/>
          <w:sz w:val="22"/>
        </w:rPr>
        <w:t>(interior fittings)</w:t>
      </w:r>
      <w:r w:rsidRPr="00E73F35">
        <w:rPr>
          <w:rFonts w:eastAsia="Calibri" w:cs="Times New Roman"/>
          <w:sz w:val="22"/>
        </w:rPr>
        <w:t xml:space="preserve">, coatings </w:t>
      </w:r>
      <w:r>
        <w:rPr>
          <w:rFonts w:eastAsia="Calibri" w:cs="Times New Roman"/>
          <w:sz w:val="22"/>
        </w:rPr>
        <w:t>(for material longevity)</w:t>
      </w:r>
      <w:r w:rsidRPr="00E73F35">
        <w:rPr>
          <w:rFonts w:eastAsia="Calibri" w:cs="Times New Roman"/>
          <w:sz w:val="22"/>
        </w:rPr>
        <w:t xml:space="preserve">, medical applications </w:t>
      </w:r>
      <w:r>
        <w:rPr>
          <w:rFonts w:eastAsia="Calibri" w:cs="Times New Roman"/>
          <w:sz w:val="22"/>
        </w:rPr>
        <w:t>(</w:t>
      </w:r>
      <w:r w:rsidRPr="00776AA8">
        <w:rPr>
          <w:rFonts w:eastAsia="Calibri" w:cs="Times New Roman"/>
          <w:iCs/>
          <w:sz w:val="22"/>
        </w:rPr>
        <w:t>compression stockings</w:t>
      </w:r>
      <w:r>
        <w:rPr>
          <w:rFonts w:eastAsia="Calibri" w:cs="Times New Roman"/>
          <w:sz w:val="22"/>
        </w:rPr>
        <w:t>),</w:t>
      </w:r>
      <w:r w:rsidRPr="00E73F35">
        <w:rPr>
          <w:rFonts w:eastAsia="Calibri" w:cs="Times New Roman"/>
          <w:sz w:val="22"/>
        </w:rPr>
        <w:t xml:space="preserve"> and construction </w:t>
      </w:r>
      <w:r>
        <w:rPr>
          <w:rFonts w:eastAsia="Calibri" w:cs="Times New Roman"/>
          <w:sz w:val="22"/>
        </w:rPr>
        <w:t>(strain indicators)</w:t>
      </w:r>
      <w:r w:rsidRPr="00E73F35">
        <w:rPr>
          <w:rFonts w:eastAsia="Calibri" w:cs="Times New Roman"/>
          <w:sz w:val="22"/>
        </w:rPr>
        <w:t>. Early contacts from &gt;25 companies indicate a strong appetite for engagement in these markets and market scoping is now essential.</w:t>
      </w:r>
    </w:p>
    <w:p w14:paraId="7638DC43" w14:textId="33A17CCA" w:rsidR="000153CC" w:rsidRDefault="00BF4F83" w:rsidP="000153CC">
      <w:pPr>
        <w:spacing w:after="0" w:line="480" w:lineRule="auto"/>
        <w:jc w:val="left"/>
        <w:rPr>
          <w:rFonts w:eastAsia="Calibri" w:cs="Times New Roman"/>
        </w:rPr>
      </w:pPr>
      <w:r>
        <w:rPr>
          <w:rFonts w:eastAsia="Calibri" w:cs="Times New Roman"/>
        </w:rPr>
        <w:lastRenderedPageBreak/>
        <w:t>Second</w:t>
      </w:r>
      <w:r w:rsidR="000153CC">
        <w:rPr>
          <w:rFonts w:eastAsia="Calibri" w:cs="Times New Roman"/>
        </w:rPr>
        <w:t xml:space="preserve">, </w:t>
      </w:r>
      <w:r w:rsidR="000A0A38">
        <w:rPr>
          <w:rFonts w:eastAsia="Calibri" w:cs="Times New Roman"/>
        </w:rPr>
        <w:t xml:space="preserve">to achieve early market space clarity, </w:t>
      </w:r>
      <w:r w:rsidR="000153CC">
        <w:rPr>
          <w:rFonts w:eastAsia="Calibri" w:cs="Times New Roman"/>
        </w:rPr>
        <w:t>teams</w:t>
      </w:r>
      <w:r w:rsidR="000153CC" w:rsidRPr="00DB2780">
        <w:rPr>
          <w:rFonts w:eastAsia="Calibri" w:cs="Times New Roman"/>
        </w:rPr>
        <w:t xml:space="preserve"> </w:t>
      </w:r>
      <w:r w:rsidR="00F41B98">
        <w:rPr>
          <w:rFonts w:eastAsia="Calibri" w:cs="Times New Roman"/>
        </w:rPr>
        <w:t xml:space="preserve">have a preference for </w:t>
      </w:r>
      <w:r w:rsidR="000153CC">
        <w:rPr>
          <w:rFonts w:eastAsia="Calibri" w:cs="Times New Roman"/>
        </w:rPr>
        <w:t xml:space="preserve">market-specific inputs from the environment, such as end-use ideas, </w:t>
      </w:r>
      <w:r w:rsidR="00B33C49">
        <w:rPr>
          <w:rFonts w:eastAsia="Calibri" w:cs="Times New Roman"/>
        </w:rPr>
        <w:t>end-</w:t>
      </w:r>
      <w:r w:rsidR="000153CC">
        <w:rPr>
          <w:rFonts w:eastAsia="Calibri" w:cs="Times New Roman"/>
        </w:rPr>
        <w:t xml:space="preserve">user benefits, and </w:t>
      </w:r>
      <w:r w:rsidR="00C52A56">
        <w:rPr>
          <w:rFonts w:eastAsia="Calibri" w:cs="Times New Roman"/>
        </w:rPr>
        <w:t xml:space="preserve">other </w:t>
      </w:r>
      <w:r w:rsidR="000153CC">
        <w:rPr>
          <w:rFonts w:eastAsia="Calibri" w:cs="Times New Roman"/>
        </w:rPr>
        <w:t xml:space="preserve">market characteristics such as size and growth. The following </w:t>
      </w:r>
      <w:r w:rsidR="00670A79">
        <w:rPr>
          <w:rFonts w:eastAsia="Calibri" w:cs="Times New Roman"/>
        </w:rPr>
        <w:t>email</w:t>
      </w:r>
      <w:r w:rsidR="000153CC">
        <w:rPr>
          <w:rFonts w:eastAsia="Calibri" w:cs="Times New Roman"/>
        </w:rPr>
        <w:t xml:space="preserve"> </w:t>
      </w:r>
      <w:r w:rsidR="00B01590">
        <w:rPr>
          <w:rFonts w:eastAsia="Calibri" w:cs="Times New Roman"/>
        </w:rPr>
        <w:t>demonstrates</w:t>
      </w:r>
      <w:r w:rsidR="000153CC">
        <w:rPr>
          <w:rFonts w:eastAsia="Calibri" w:cs="Times New Roman"/>
        </w:rPr>
        <w:t xml:space="preserve"> a project manager’s effort to gather market-specific information:</w:t>
      </w:r>
    </w:p>
    <w:p w14:paraId="7E66E707" w14:textId="7FDADBE7" w:rsidR="000153CC" w:rsidRPr="00C17ABC" w:rsidRDefault="000153CC" w:rsidP="000153CC">
      <w:pPr>
        <w:spacing w:after="240" w:line="240" w:lineRule="auto"/>
        <w:ind w:left="567" w:right="403"/>
        <w:jc w:val="left"/>
        <w:rPr>
          <w:rFonts w:eastAsia="Calibri" w:cs="Times New Roman"/>
          <w:sz w:val="22"/>
        </w:rPr>
      </w:pPr>
      <w:r w:rsidRPr="00C17ABC">
        <w:rPr>
          <w:rFonts w:eastAsia="Calibri" w:cs="Times New Roman"/>
          <w:i/>
          <w:iCs/>
          <w:sz w:val="22"/>
        </w:rPr>
        <w:t>Project manager:</w:t>
      </w:r>
      <w:r w:rsidRPr="00C17ABC">
        <w:rPr>
          <w:rFonts w:eastAsia="Calibri" w:cs="Times New Roman"/>
          <w:sz w:val="22"/>
        </w:rPr>
        <w:t xml:space="preserve"> From this marketing study we are l</w:t>
      </w:r>
      <w:r>
        <w:rPr>
          <w:rFonts w:eastAsia="Calibri" w:cs="Times New Roman"/>
          <w:sz w:val="22"/>
        </w:rPr>
        <w:t xml:space="preserve">ooking to define the following: </w:t>
      </w:r>
      <w:r w:rsidRPr="00C17ABC">
        <w:rPr>
          <w:rFonts w:eastAsia="Calibri" w:cs="Times New Roman"/>
          <w:sz w:val="22"/>
        </w:rPr>
        <w:t>1) Establish a wide range of potential market applications. 2) Segment and prioriti</w:t>
      </w:r>
      <w:r w:rsidR="0094434C">
        <w:rPr>
          <w:rFonts w:eastAsia="Calibri" w:cs="Times New Roman"/>
          <w:sz w:val="22"/>
        </w:rPr>
        <w:t>z</w:t>
      </w:r>
      <w:r w:rsidRPr="00C17ABC">
        <w:rPr>
          <w:rFonts w:eastAsia="Calibri" w:cs="Times New Roman"/>
          <w:sz w:val="22"/>
        </w:rPr>
        <w:t xml:space="preserve">e the applications according to the total addressable market size, industry segmentation, barriers to entry/adoption and readiness of the technology for the application. 3) </w:t>
      </w:r>
      <w:r w:rsidRPr="00C17ABC">
        <w:rPr>
          <w:sz w:val="22"/>
        </w:rPr>
        <w:t>Establish realistic costs and market prices for the final product variants</w:t>
      </w:r>
      <w:r>
        <w:rPr>
          <w:sz w:val="22"/>
        </w:rPr>
        <w:t>.</w:t>
      </w:r>
    </w:p>
    <w:p w14:paraId="4CB9FEF0" w14:textId="2B11082C" w:rsidR="000153CC" w:rsidRDefault="00A629B1" w:rsidP="000153CC">
      <w:pPr>
        <w:spacing w:after="0" w:line="480" w:lineRule="auto"/>
        <w:jc w:val="left"/>
        <w:rPr>
          <w:rFonts w:eastAsia="Calibri" w:cs="Times New Roman"/>
        </w:rPr>
      </w:pPr>
      <w:r>
        <w:rPr>
          <w:rFonts w:eastAsia="Calibri" w:cs="Times New Roman"/>
        </w:rPr>
        <w:t>Third</w:t>
      </w:r>
      <w:r w:rsidR="00C52A56">
        <w:rPr>
          <w:rFonts w:eastAsia="Calibri" w:cs="Times New Roman"/>
        </w:rPr>
        <w:t>, teams prefer</w:t>
      </w:r>
      <w:r w:rsidR="000153CC" w:rsidRPr="00DB2780">
        <w:rPr>
          <w:rFonts w:eastAsia="Calibri" w:cs="Times New Roman"/>
        </w:rPr>
        <w:t xml:space="preserve"> </w:t>
      </w:r>
      <w:r w:rsidR="000153CC">
        <w:rPr>
          <w:rFonts w:eastAsia="Calibri" w:cs="Times New Roman"/>
        </w:rPr>
        <w:t>partnerships</w:t>
      </w:r>
      <w:r w:rsidR="000153CC" w:rsidRPr="00DB2780">
        <w:rPr>
          <w:rFonts w:eastAsia="Calibri" w:cs="Times New Roman"/>
        </w:rPr>
        <w:t xml:space="preserve"> </w:t>
      </w:r>
      <w:r w:rsidR="00C52A56">
        <w:rPr>
          <w:rFonts w:eastAsia="Calibri" w:cs="Times New Roman"/>
        </w:rPr>
        <w:t>based on</w:t>
      </w:r>
      <w:r w:rsidR="000153CC" w:rsidRPr="00DB2780">
        <w:rPr>
          <w:rFonts w:eastAsia="Calibri" w:cs="Times New Roman"/>
        </w:rPr>
        <w:t xml:space="preserve"> </w:t>
      </w:r>
      <w:r w:rsidR="005463A3">
        <w:rPr>
          <w:rFonts w:eastAsia="Calibri" w:cs="Times New Roman"/>
        </w:rPr>
        <w:t xml:space="preserve">immediate </w:t>
      </w:r>
      <w:r w:rsidR="000153CC" w:rsidRPr="00DB2780">
        <w:rPr>
          <w:rFonts w:eastAsia="Calibri" w:cs="Times New Roman"/>
        </w:rPr>
        <w:t xml:space="preserve">market space </w:t>
      </w:r>
      <w:r w:rsidR="002C5FA8">
        <w:rPr>
          <w:rFonts w:eastAsia="Calibri" w:cs="Times New Roman"/>
        </w:rPr>
        <w:t>interest</w:t>
      </w:r>
      <w:r w:rsidR="00E0322F">
        <w:rPr>
          <w:rFonts w:eastAsia="Calibri" w:cs="Times New Roman"/>
        </w:rPr>
        <w:t>s</w:t>
      </w:r>
      <w:r w:rsidR="000A0A38">
        <w:rPr>
          <w:rFonts w:eastAsia="Calibri" w:cs="Times New Roman"/>
        </w:rPr>
        <w:t xml:space="preserve"> to ensure early market space clarity</w:t>
      </w:r>
      <w:r w:rsidR="000153CC" w:rsidRPr="00DB2780">
        <w:rPr>
          <w:rFonts w:eastAsia="Calibri" w:cs="Times New Roman"/>
        </w:rPr>
        <w:t xml:space="preserve">. Such </w:t>
      </w:r>
      <w:r w:rsidR="000153CC">
        <w:rPr>
          <w:rFonts w:eastAsia="Calibri" w:cs="Times New Roman"/>
        </w:rPr>
        <w:t xml:space="preserve">partnerships </w:t>
      </w:r>
      <w:r w:rsidR="000153CC" w:rsidRPr="00DB2780">
        <w:rPr>
          <w:rFonts w:eastAsia="Calibri" w:cs="Times New Roman"/>
        </w:rPr>
        <w:t xml:space="preserve">are typically </w:t>
      </w:r>
      <w:r w:rsidR="00C52A56">
        <w:rPr>
          <w:rFonts w:eastAsia="Calibri" w:cs="Times New Roman"/>
        </w:rPr>
        <w:t>driven by</w:t>
      </w:r>
      <w:r w:rsidR="000153CC" w:rsidRPr="00DB2780">
        <w:rPr>
          <w:rFonts w:eastAsia="Calibri" w:cs="Times New Roman"/>
        </w:rPr>
        <w:t xml:space="preserve"> a “logic of consequences” (Heide and Wathne 2006; March and Olsen 1989): </w:t>
      </w:r>
      <w:r w:rsidR="004E5384">
        <w:rPr>
          <w:rFonts w:eastAsia="Calibri" w:cs="Times New Roman"/>
        </w:rPr>
        <w:t>partner</w:t>
      </w:r>
      <w:r w:rsidR="000153CC" w:rsidRPr="00DB2780">
        <w:rPr>
          <w:rFonts w:eastAsia="Calibri" w:cs="Times New Roman"/>
        </w:rPr>
        <w:t>s pursue a strictly utilitarian, payoff orientation</w:t>
      </w:r>
      <w:r w:rsidR="000153CC">
        <w:rPr>
          <w:rFonts w:eastAsia="Calibri" w:cs="Times New Roman"/>
        </w:rPr>
        <w:t>. This logic is reflected in the following statement by a corporate manager:</w:t>
      </w:r>
    </w:p>
    <w:p w14:paraId="16761FB9" w14:textId="77777777" w:rsidR="000153CC" w:rsidRPr="001C3FEE" w:rsidRDefault="000153CC" w:rsidP="000153CC">
      <w:pPr>
        <w:spacing w:after="0" w:line="240" w:lineRule="auto"/>
        <w:ind w:left="567" w:right="521"/>
        <w:jc w:val="left"/>
        <w:rPr>
          <w:rFonts w:eastAsia="Calibri" w:cs="Times New Roman"/>
          <w:sz w:val="32"/>
        </w:rPr>
      </w:pPr>
      <w:r w:rsidRPr="001C3FEE">
        <w:rPr>
          <w:i/>
          <w:sz w:val="22"/>
        </w:rPr>
        <w:t>Corporate manager:</w:t>
      </w:r>
      <w:r w:rsidRPr="001C3FEE">
        <w:rPr>
          <w:sz w:val="22"/>
        </w:rPr>
        <w:t xml:space="preserve"> I met [the inventor] at a conference today in Pittsburgh and was very impressed by the [technology] which he discussed in his presentation. We have a substantial business in </w:t>
      </w:r>
      <w:r>
        <w:rPr>
          <w:sz w:val="22"/>
        </w:rPr>
        <w:t>the vaccine market</w:t>
      </w:r>
      <w:r w:rsidRPr="001C3FEE">
        <w:rPr>
          <w:sz w:val="22"/>
        </w:rPr>
        <w:t xml:space="preserve"> and there is certainly some kind of fit here with the products which we already make and sell. We certainly have a lot of experience in making </w:t>
      </w:r>
      <w:r>
        <w:rPr>
          <w:sz w:val="22"/>
        </w:rPr>
        <w:t>vaccine delivery systems</w:t>
      </w:r>
      <w:r w:rsidRPr="001C3FEE">
        <w:rPr>
          <w:sz w:val="22"/>
        </w:rPr>
        <w:t xml:space="preserve"> which are cheap and effective, and which can be made reliably in quantities of hundreds of millions.</w:t>
      </w:r>
    </w:p>
    <w:p w14:paraId="4CABAA36" w14:textId="15B7961F" w:rsidR="000153CC" w:rsidRDefault="000153CC" w:rsidP="000153CC">
      <w:pPr>
        <w:spacing w:before="240" w:after="0" w:line="480" w:lineRule="auto"/>
        <w:ind w:firstLine="567"/>
        <w:jc w:val="left"/>
        <w:rPr>
          <w:rFonts w:eastAsia="Calibri" w:cs="Times New Roman"/>
        </w:rPr>
      </w:pPr>
      <w:r w:rsidRPr="00A9379F">
        <w:rPr>
          <w:rFonts w:eastAsia="Calibri" w:cs="Times New Roman"/>
          <w:i/>
        </w:rPr>
        <w:t>Market ambiguity acceptance.</w:t>
      </w:r>
      <w:r>
        <w:rPr>
          <w:rFonts w:eastAsia="Calibri" w:cs="Times New Roman"/>
        </w:rPr>
        <w:t xml:space="preserve"> </w:t>
      </w:r>
      <w:r w:rsidR="000E4A8A">
        <w:rPr>
          <w:rFonts w:eastAsia="Calibri" w:cs="Times New Roman"/>
        </w:rPr>
        <w:t xml:space="preserve">Under market ambiguity acceptance, teams </w:t>
      </w:r>
      <w:r w:rsidR="00785892">
        <w:rPr>
          <w:rFonts w:eastAsia="Calibri" w:cs="Times New Roman"/>
        </w:rPr>
        <w:t>prefer</w:t>
      </w:r>
      <w:r w:rsidR="000E4A8A">
        <w:rPr>
          <w:rFonts w:eastAsia="Calibri" w:cs="Times New Roman"/>
        </w:rPr>
        <w:t xml:space="preserve"> to </w:t>
      </w:r>
      <w:r w:rsidR="00785892">
        <w:rPr>
          <w:rFonts w:eastAsia="Calibri" w:cs="Times New Roman"/>
        </w:rPr>
        <w:t>dis</w:t>
      </w:r>
      <w:r w:rsidR="000E4A8A">
        <w:rPr>
          <w:rFonts w:eastAsia="Calibri" w:cs="Times New Roman"/>
        </w:rPr>
        <w:t>cover the market space over time during the market scoping process.</w:t>
      </w:r>
      <w:r w:rsidR="000E4A8A" w:rsidRPr="000E4A8A">
        <w:rPr>
          <w:rFonts w:eastAsia="Calibri" w:cs="Times New Roman"/>
        </w:rPr>
        <w:t xml:space="preserve"> </w:t>
      </w:r>
      <w:r w:rsidR="000E4A8A">
        <w:rPr>
          <w:rFonts w:eastAsia="Calibri" w:cs="Times New Roman"/>
        </w:rPr>
        <w:t>T</w:t>
      </w:r>
      <w:r w:rsidR="002C4065">
        <w:rPr>
          <w:rFonts w:eastAsia="Calibri" w:cs="Times New Roman"/>
        </w:rPr>
        <w:t>hey</w:t>
      </w:r>
      <w:r w:rsidR="000E4A8A">
        <w:rPr>
          <w:rFonts w:eastAsia="Calibri" w:cs="Times New Roman"/>
        </w:rPr>
        <w:t xml:space="preserve"> are willing to delay the identification of specific market spaces and make an effort to avoid market space preconceptions</w:t>
      </w:r>
      <w:r w:rsidR="000E4A8A" w:rsidRPr="0029565D">
        <w:rPr>
          <w:rFonts w:eastAsia="Calibri" w:cs="Times New Roman"/>
        </w:rPr>
        <w:t>.</w:t>
      </w:r>
      <w:r w:rsidR="000E4A8A">
        <w:rPr>
          <w:rFonts w:eastAsia="Calibri" w:cs="Times New Roman"/>
        </w:rPr>
        <w:t xml:space="preserve"> </w:t>
      </w:r>
      <w:r w:rsidR="006A62C0">
        <w:rPr>
          <w:rFonts w:eastAsia="Calibri" w:cs="Times New Roman"/>
        </w:rPr>
        <w:t>Specifically, t</w:t>
      </w:r>
      <w:r w:rsidR="00BF4F83">
        <w:rPr>
          <w:rFonts w:eastAsia="Calibri" w:cs="Times New Roman"/>
        </w:rPr>
        <w:t>his mindset is based on the</w:t>
      </w:r>
      <w:r w:rsidR="00A629B1">
        <w:rPr>
          <w:rFonts w:eastAsia="Calibri" w:cs="Times New Roman"/>
        </w:rPr>
        <w:t xml:space="preserve"> following </w:t>
      </w:r>
      <w:r w:rsidR="000E4A8A">
        <w:rPr>
          <w:rFonts w:eastAsia="Calibri" w:cs="Times New Roman"/>
        </w:rPr>
        <w:t>manifestations</w:t>
      </w:r>
      <w:r w:rsidR="00A629B1">
        <w:rPr>
          <w:rFonts w:eastAsia="Calibri" w:cs="Times New Roman"/>
        </w:rPr>
        <w:t xml:space="preserve"> of market scoping</w:t>
      </w:r>
      <w:r w:rsidRPr="0029565D">
        <w:rPr>
          <w:rFonts w:eastAsia="Calibri" w:cs="Times New Roman"/>
        </w:rPr>
        <w:t xml:space="preserve"> preference</w:t>
      </w:r>
      <w:r w:rsidR="00A629B1">
        <w:rPr>
          <w:rFonts w:eastAsia="Calibri" w:cs="Times New Roman"/>
        </w:rPr>
        <w:t>s. First, teams prefer</w:t>
      </w:r>
      <w:r>
        <w:rPr>
          <w:rFonts w:eastAsia="Calibri" w:cs="Times New Roman"/>
        </w:rPr>
        <w:t xml:space="preserve"> a</w:t>
      </w:r>
      <w:r w:rsidR="000E4A8A">
        <w:rPr>
          <w:rFonts w:eastAsia="Calibri" w:cs="Times New Roman"/>
        </w:rPr>
        <w:t xml:space="preserve"> slow and</w:t>
      </w:r>
      <w:r w:rsidRPr="005B23CC">
        <w:rPr>
          <w:rFonts w:eastAsia="Calibri" w:cs="Times New Roman"/>
        </w:rPr>
        <w:t xml:space="preserve"> gradual resolution of market </w:t>
      </w:r>
      <w:r w:rsidR="00BF4F83">
        <w:rPr>
          <w:rFonts w:eastAsia="Calibri" w:cs="Times New Roman"/>
        </w:rPr>
        <w:t>ambiguity</w:t>
      </w:r>
      <w:r>
        <w:rPr>
          <w:rFonts w:eastAsia="Calibri" w:cs="Times New Roman"/>
        </w:rPr>
        <w:t xml:space="preserve">. </w:t>
      </w:r>
      <w:r w:rsidR="00BF4F83">
        <w:rPr>
          <w:rFonts w:eastAsia="Calibri" w:cs="Times New Roman"/>
        </w:rPr>
        <w:t>They</w:t>
      </w:r>
      <w:r>
        <w:rPr>
          <w:rFonts w:eastAsia="Calibri" w:cs="Times New Roman"/>
        </w:rPr>
        <w:t xml:space="preserve"> </w:t>
      </w:r>
      <w:r w:rsidR="000E4A8A">
        <w:rPr>
          <w:rFonts w:eastAsia="Calibri" w:cs="Times New Roman"/>
        </w:rPr>
        <w:t xml:space="preserve">leave market ambiguity unresolved and </w:t>
      </w:r>
      <w:r w:rsidRPr="00776AA8">
        <w:rPr>
          <w:rFonts w:eastAsia="Calibri" w:cs="Times New Roman"/>
        </w:rPr>
        <w:t>accept that the market space may have elements of indeterminacy</w:t>
      </w:r>
      <w:r>
        <w:rPr>
          <w:rFonts w:eastAsia="Calibri" w:cs="Times New Roman"/>
        </w:rPr>
        <w:t xml:space="preserve">. The following negative response by a project manager to </w:t>
      </w:r>
      <w:r w:rsidR="009A121C">
        <w:rPr>
          <w:rFonts w:eastAsia="Calibri" w:cs="Times New Roman"/>
        </w:rPr>
        <w:t>a consultant</w:t>
      </w:r>
      <w:r>
        <w:rPr>
          <w:rFonts w:eastAsia="Calibri" w:cs="Times New Roman"/>
        </w:rPr>
        <w:t xml:space="preserve">’s desire for early market space clarity illustrates this preference for a </w:t>
      </w:r>
      <w:r w:rsidR="00670A79">
        <w:rPr>
          <w:rFonts w:eastAsia="Calibri" w:cs="Times New Roman"/>
        </w:rPr>
        <w:t xml:space="preserve">more gradual </w:t>
      </w:r>
      <w:r>
        <w:rPr>
          <w:rFonts w:eastAsia="Calibri" w:cs="Times New Roman"/>
        </w:rPr>
        <w:t>resolution of market ambiguity:</w:t>
      </w:r>
    </w:p>
    <w:p w14:paraId="70ADC7AF" w14:textId="77777777" w:rsidR="000153CC" w:rsidRPr="00AB036B" w:rsidRDefault="000153CC" w:rsidP="000153CC">
      <w:pPr>
        <w:tabs>
          <w:tab w:val="left" w:pos="8505"/>
        </w:tabs>
        <w:spacing w:after="0" w:line="240" w:lineRule="auto"/>
        <w:ind w:left="567" w:right="403"/>
        <w:jc w:val="left"/>
        <w:rPr>
          <w:rFonts w:cs="Times New Roman"/>
          <w:sz w:val="22"/>
        </w:rPr>
      </w:pPr>
      <w:r>
        <w:rPr>
          <w:rFonts w:cs="Times New Roman"/>
          <w:i/>
          <w:sz w:val="22"/>
        </w:rPr>
        <w:t>Consultant</w:t>
      </w:r>
      <w:r w:rsidRPr="00AB036B">
        <w:rPr>
          <w:rFonts w:cs="Times New Roman"/>
          <w:i/>
          <w:sz w:val="22"/>
        </w:rPr>
        <w:t xml:space="preserve"> to project manager:</w:t>
      </w:r>
      <w:r w:rsidRPr="00AB036B">
        <w:rPr>
          <w:rFonts w:cs="Times New Roman"/>
          <w:sz w:val="22"/>
        </w:rPr>
        <w:t xml:space="preserve"> I would really like to get out there and explore the </w:t>
      </w:r>
      <w:r>
        <w:rPr>
          <w:rFonts w:cs="Times New Roman"/>
          <w:sz w:val="22"/>
        </w:rPr>
        <w:t>water filtration markets</w:t>
      </w:r>
      <w:r w:rsidRPr="00AB036B">
        <w:rPr>
          <w:rFonts w:cs="Times New Roman"/>
          <w:sz w:val="22"/>
        </w:rPr>
        <w:t>. I appreciate that you had not anticipated starting any market investigation, however, I am anxious that we should not miss the opportunity.</w:t>
      </w:r>
    </w:p>
    <w:p w14:paraId="55D27E42" w14:textId="435B1BE7" w:rsidR="000153CC" w:rsidRDefault="000153CC" w:rsidP="000153CC">
      <w:pPr>
        <w:tabs>
          <w:tab w:val="left" w:pos="8505"/>
        </w:tabs>
        <w:spacing w:after="0" w:line="240" w:lineRule="auto"/>
        <w:ind w:left="567" w:right="403"/>
        <w:jc w:val="left"/>
        <w:rPr>
          <w:rFonts w:eastAsia="Calibri" w:cs="Times New Roman"/>
        </w:rPr>
      </w:pPr>
      <w:r w:rsidRPr="00AB036B">
        <w:rPr>
          <w:rFonts w:cs="Times New Roman"/>
          <w:i/>
          <w:sz w:val="22"/>
        </w:rPr>
        <w:lastRenderedPageBreak/>
        <w:t>Project manager to inventor:</w:t>
      </w:r>
      <w:r w:rsidRPr="00AB036B">
        <w:rPr>
          <w:rFonts w:cs="Times New Roman"/>
          <w:sz w:val="22"/>
        </w:rPr>
        <w:t xml:space="preserve"> His enthusiasm is a good indicator – but I am a bit shy of proceeding as he describes</w:t>
      </w:r>
      <w:r w:rsidRPr="00AB036B">
        <w:t xml:space="preserve"> </w:t>
      </w:r>
      <w:r w:rsidR="00670A79">
        <w:t>[…]</w:t>
      </w:r>
      <w:r w:rsidR="00B125B9">
        <w:t>.</w:t>
      </w:r>
      <w:r w:rsidR="00670A79">
        <w:t xml:space="preserve"> </w:t>
      </w:r>
      <w:r w:rsidRPr="00AB036B">
        <w:rPr>
          <w:rFonts w:cs="Times New Roman"/>
          <w:sz w:val="22"/>
        </w:rPr>
        <w:t>I’d prefer to h</w:t>
      </w:r>
      <w:r>
        <w:rPr>
          <w:rFonts w:cs="Times New Roman"/>
          <w:sz w:val="22"/>
        </w:rPr>
        <w:t>old off for a couple of months.</w:t>
      </w:r>
      <w:r w:rsidR="00785892" w:rsidRPr="00785892">
        <w:t xml:space="preserve"> </w:t>
      </w:r>
      <w:r w:rsidR="00785892" w:rsidRPr="00785892">
        <w:rPr>
          <w:rFonts w:cs="Times New Roman"/>
          <w:sz w:val="22"/>
        </w:rPr>
        <w:t>I will write a suitable reply to slow him down a bit and keep all options open.</w:t>
      </w:r>
    </w:p>
    <w:p w14:paraId="07428338" w14:textId="31AE8E2B" w:rsidR="000153CC" w:rsidRDefault="000153CC" w:rsidP="000153CC">
      <w:pPr>
        <w:spacing w:before="240" w:after="0" w:line="480" w:lineRule="auto"/>
        <w:jc w:val="left"/>
        <w:rPr>
          <w:rFonts w:eastAsia="Calibri" w:cs="Times New Roman"/>
        </w:rPr>
      </w:pPr>
      <w:r>
        <w:rPr>
          <w:rFonts w:eastAsia="Calibri" w:cs="Times New Roman"/>
        </w:rPr>
        <w:t>Second, teams prefer technology-specific (rather than market-specific) inputs to further</w:t>
      </w:r>
      <w:r w:rsidRPr="00776AA8">
        <w:rPr>
          <w:rFonts w:eastAsia="Calibri" w:cs="Times New Roman"/>
        </w:rPr>
        <w:t xml:space="preserve"> explor</w:t>
      </w:r>
      <w:r>
        <w:rPr>
          <w:rFonts w:eastAsia="Calibri" w:cs="Times New Roman"/>
        </w:rPr>
        <w:t>e</w:t>
      </w:r>
      <w:r w:rsidRPr="00776AA8">
        <w:rPr>
          <w:rFonts w:eastAsia="Calibri" w:cs="Times New Roman"/>
        </w:rPr>
        <w:t xml:space="preserve"> the </w:t>
      </w:r>
      <w:r>
        <w:rPr>
          <w:rFonts w:eastAsia="Calibri" w:cs="Times New Roman"/>
        </w:rPr>
        <w:t>nature of the focal technology. For instance, in the following quote, a manager emphasizes the need for further technological inputs:</w:t>
      </w:r>
    </w:p>
    <w:p w14:paraId="1DB0BBA2" w14:textId="70FEDC04" w:rsidR="000153CC" w:rsidRPr="00B7191E" w:rsidRDefault="000153CC" w:rsidP="000153CC">
      <w:pPr>
        <w:spacing w:after="240" w:line="240" w:lineRule="auto"/>
        <w:ind w:left="567" w:right="403"/>
        <w:jc w:val="left"/>
        <w:rPr>
          <w:sz w:val="22"/>
        </w:rPr>
      </w:pPr>
      <w:r w:rsidRPr="00B46D98">
        <w:rPr>
          <w:i/>
          <w:sz w:val="22"/>
        </w:rPr>
        <w:t>Project manager:</w:t>
      </w:r>
      <w:r w:rsidRPr="00B46D98">
        <w:rPr>
          <w:sz w:val="22"/>
        </w:rPr>
        <w:t xml:space="preserve"> Do we know what are the processing properties of [the technology], e.g.</w:t>
      </w:r>
      <w:r w:rsidR="00D17FE2">
        <w:rPr>
          <w:sz w:val="22"/>
        </w:rPr>
        <w:t>,</w:t>
      </w:r>
      <w:r w:rsidRPr="00B46D98">
        <w:rPr>
          <w:sz w:val="22"/>
        </w:rPr>
        <w:t xml:space="preserve"> processing temperatures, thermal and chemical stability, possible substrates, scaling-up problems, etc</w:t>
      </w:r>
      <w:r>
        <w:rPr>
          <w:sz w:val="22"/>
        </w:rPr>
        <w:t>.</w:t>
      </w:r>
      <w:r w:rsidRPr="00B46D98">
        <w:rPr>
          <w:sz w:val="22"/>
        </w:rPr>
        <w:t>? You need to know this before you can even start thinking about possible markets.</w:t>
      </w:r>
      <w:r w:rsidRPr="004142F7">
        <w:t xml:space="preserve"> </w:t>
      </w:r>
      <w:r>
        <w:rPr>
          <w:sz w:val="22"/>
        </w:rPr>
        <w:t xml:space="preserve">[…] </w:t>
      </w:r>
      <w:r w:rsidRPr="004142F7">
        <w:rPr>
          <w:sz w:val="22"/>
        </w:rPr>
        <w:t xml:space="preserve">you need to understand really well what your </w:t>
      </w:r>
      <w:r>
        <w:rPr>
          <w:sz w:val="22"/>
        </w:rPr>
        <w:t xml:space="preserve">[technology] </w:t>
      </w:r>
      <w:r w:rsidRPr="004142F7">
        <w:rPr>
          <w:sz w:val="22"/>
        </w:rPr>
        <w:t>“can do” (rather than “may do”)</w:t>
      </w:r>
      <w:r>
        <w:rPr>
          <w:sz w:val="22"/>
        </w:rPr>
        <w:t>.</w:t>
      </w:r>
    </w:p>
    <w:p w14:paraId="201B09D9" w14:textId="4DDB78C2" w:rsidR="000153CC" w:rsidRDefault="000153CC" w:rsidP="000153CC">
      <w:pPr>
        <w:spacing w:after="0" w:line="480" w:lineRule="auto"/>
        <w:jc w:val="left"/>
        <w:rPr>
          <w:rFonts w:eastAsia="Calibri" w:cs="Times New Roman"/>
        </w:rPr>
      </w:pPr>
      <w:r>
        <w:rPr>
          <w:rFonts w:eastAsia="Calibri" w:cs="Times New Roman"/>
        </w:rPr>
        <w:t>Third, teams</w:t>
      </w:r>
      <w:r w:rsidRPr="00776AA8">
        <w:rPr>
          <w:rFonts w:eastAsia="Calibri" w:cs="Times New Roman"/>
        </w:rPr>
        <w:t xml:space="preserve"> </w:t>
      </w:r>
      <w:r w:rsidR="006A447D">
        <w:rPr>
          <w:rFonts w:eastAsia="Calibri" w:cs="Times New Roman"/>
        </w:rPr>
        <w:t>prefer</w:t>
      </w:r>
      <w:r>
        <w:rPr>
          <w:rFonts w:eastAsia="Calibri" w:cs="Times New Roman"/>
        </w:rPr>
        <w:t xml:space="preserve"> partners who are interested</w:t>
      </w:r>
      <w:r w:rsidRPr="00F165FB">
        <w:rPr>
          <w:rFonts w:eastAsia="Calibri" w:cs="Times New Roman"/>
        </w:rPr>
        <w:t xml:space="preserve"> in collaboration </w:t>
      </w:r>
      <w:r>
        <w:rPr>
          <w:rFonts w:eastAsia="Calibri" w:cs="Times New Roman"/>
        </w:rPr>
        <w:t>for the sake of technological learning</w:t>
      </w:r>
      <w:r w:rsidRPr="00F165FB">
        <w:rPr>
          <w:rFonts w:eastAsia="Calibri" w:cs="Times New Roman"/>
        </w:rPr>
        <w:t xml:space="preserve">. Such relationships are </w:t>
      </w:r>
      <w:r>
        <w:rPr>
          <w:rFonts w:eastAsia="Calibri" w:cs="Times New Roman"/>
        </w:rPr>
        <w:t xml:space="preserve">typically </w:t>
      </w:r>
      <w:r w:rsidRPr="00F165FB">
        <w:rPr>
          <w:rFonts w:eastAsia="Calibri" w:cs="Times New Roman"/>
        </w:rPr>
        <w:t xml:space="preserve">based on a “logic of appropriateness” </w:t>
      </w:r>
      <w:r w:rsidRPr="00F165FB">
        <w:rPr>
          <w:rFonts w:eastAsia="Calibri" w:cs="Times New Roman"/>
        </w:rPr>
        <w:fldChar w:fldCharType="begin"/>
      </w:r>
      <w:r w:rsidRPr="00F165FB">
        <w:rPr>
          <w:rFonts w:eastAsia="Calibri" w:cs="Times New Roman"/>
        </w:rPr>
        <w:instrText xml:space="preserve"> ADDIN EN.CITE &lt;EndNote&gt;&lt;Cite&gt;&lt;Author&gt;Heide&lt;/Author&gt;&lt;Year&gt;2006&lt;/Year&gt;&lt;RecNum&gt;617&lt;/RecNum&gt;&lt;DisplayText&gt;(Heide and Wathne 2006; March and Olsen 1989)&lt;/DisplayText&gt;&lt;record&gt;&lt;rec-number&gt;617&lt;/rec-number&gt;&lt;foreign-keys&gt;&lt;key app="EN" db-id="stzvxvf5ltzrzgeaert5wvdbxwe22v5fvfxv" timestamp="1453887935"&gt;617&lt;/key&gt;&lt;/foreign-keys&gt;&lt;ref-type name="Journal Article"&gt;17&lt;/ref-type&gt;&lt;contributors&gt;&lt;authors&gt;&lt;author&gt;Jan B. Heide&lt;/author&gt;&lt;author&gt;Kenneth H. Wathne&lt;/author&gt;&lt;/authors&gt;&lt;/contributors&gt;&lt;titles&gt;&lt;title&gt;Friends, Businesspeople, and Relationship Roles: A Conceptual Framework and a Research Agenda&lt;/title&gt;&lt;secondary-title&gt;Journal of Marketing&lt;/secondary-title&gt;&lt;/titles&gt;&lt;periodical&gt;&lt;full-title&gt;Journal of Marketing&lt;/full-title&gt;&lt;/periodical&gt;&lt;pages&gt;90-103&lt;/pages&gt;&lt;volume&gt;70&lt;/volume&gt;&lt;number&gt;3&lt;/number&gt;&lt;keywords&gt;&lt;keyword&gt;relationship roles,friend versus businessperson,governance,interfirm relationships&lt;/keyword&gt;&lt;/keywords&gt;&lt;dates&gt;&lt;year&gt;2006&lt;/year&gt;&lt;/dates&gt;&lt;urls&gt;&lt;related-urls&gt;&lt;url&gt;http://journals.ama.org/doi/abs/10.1509/jmkg.70.3.90&lt;/url&gt;&lt;/related-urls&gt;&lt;/urls&gt;&lt;electronic-resource-num&gt;doi:10.1509/jmkg.70.3.90&lt;/electronic-resource-num&gt;&lt;/record&gt;&lt;/Cite&gt;&lt;Cite&gt;&lt;Author&gt;March&lt;/Author&gt;&lt;Year&gt;1989&lt;/Year&gt;&lt;RecNum&gt;627&lt;/RecNum&gt;&lt;record&gt;&lt;rec-number&gt;627&lt;/rec-number&gt;&lt;foreign-keys&gt;&lt;key app="EN" db-id="stzvxvf5ltzrzgeaert5wvdbxwe22v5fvfxv" timestamp="1456872413"&gt;627&lt;/key&gt;&lt;/foreign-keys&gt;&lt;ref-type name="Book"&gt;6&lt;/ref-type&gt;&lt;contributors&gt;&lt;authors&gt;&lt;author&gt;March, J. G.&lt;/author&gt;&lt;author&gt;Olsen, J. P.&lt;/author&gt;&lt;/authors&gt;&lt;/contributors&gt;&lt;titles&gt;&lt;title&gt;Rediscovering Institutions&lt;/title&gt;&lt;/titles&gt;&lt;dates&gt;&lt;year&gt;1989&lt;/year&gt;&lt;/dates&gt;&lt;pub-location&gt;New York&lt;/pub-location&gt;&lt;publisher&gt;Free Press&lt;/publisher&gt;&lt;urls&gt;&lt;/urls&gt;&lt;/record&gt;&lt;/Cite&gt;&lt;/EndNote&gt;</w:instrText>
      </w:r>
      <w:r w:rsidRPr="00F165FB">
        <w:rPr>
          <w:rFonts w:eastAsia="Calibri" w:cs="Times New Roman"/>
        </w:rPr>
        <w:fldChar w:fldCharType="separate"/>
      </w:r>
      <w:r w:rsidRPr="00F165FB">
        <w:rPr>
          <w:rFonts w:eastAsia="Calibri" w:cs="Times New Roman"/>
          <w:noProof/>
        </w:rPr>
        <w:t>(Heide and Wathne 2006; March and Olsen 1989)</w:t>
      </w:r>
      <w:r w:rsidRPr="00F165FB">
        <w:rPr>
          <w:rFonts w:eastAsia="Calibri" w:cs="Times New Roman"/>
        </w:rPr>
        <w:fldChar w:fldCharType="end"/>
      </w:r>
      <w:r w:rsidRPr="00F165FB">
        <w:rPr>
          <w:rFonts w:eastAsia="Calibri" w:cs="Times New Roman"/>
        </w:rPr>
        <w:t xml:space="preserve">: </w:t>
      </w:r>
      <w:r w:rsidR="004E5384">
        <w:rPr>
          <w:rFonts w:eastAsia="Calibri" w:cs="Times New Roman"/>
        </w:rPr>
        <w:t>partner</w:t>
      </w:r>
      <w:r w:rsidRPr="00F165FB">
        <w:rPr>
          <w:rFonts w:eastAsia="Calibri" w:cs="Times New Roman"/>
        </w:rPr>
        <w:t>s follow norms matched to the needs of a specific situation (</w:t>
      </w:r>
      <w:r>
        <w:rPr>
          <w:rFonts w:eastAsia="Calibri" w:cs="Times New Roman"/>
        </w:rPr>
        <w:t>e.g</w:t>
      </w:r>
      <w:r w:rsidRPr="00F165FB">
        <w:rPr>
          <w:rFonts w:eastAsia="Calibri" w:cs="Times New Roman"/>
        </w:rPr>
        <w:t>., market ambiguity in the case of early stage technologies).</w:t>
      </w:r>
      <w:r w:rsidRPr="00776AA8">
        <w:rPr>
          <w:rFonts w:eastAsia="Calibri" w:cs="Times New Roman"/>
        </w:rPr>
        <w:t xml:space="preserve"> This logic is illustrated by the following email statement:</w:t>
      </w:r>
    </w:p>
    <w:p w14:paraId="4855950F" w14:textId="77777777" w:rsidR="000153CC" w:rsidRPr="004463C9" w:rsidRDefault="000153CC" w:rsidP="000153CC">
      <w:pPr>
        <w:spacing w:after="240" w:line="240" w:lineRule="auto"/>
        <w:ind w:left="567" w:right="521"/>
        <w:jc w:val="left"/>
        <w:rPr>
          <w:rFonts w:eastAsia="Calibri" w:cs="Times New Roman"/>
          <w:sz w:val="22"/>
        </w:rPr>
      </w:pPr>
      <w:r w:rsidRPr="00BD3DBA">
        <w:rPr>
          <w:rFonts w:eastAsia="Calibri" w:cs="Times New Roman"/>
          <w:i/>
          <w:sz w:val="22"/>
        </w:rPr>
        <w:t>Corporate manager:</w:t>
      </w:r>
      <w:r w:rsidRPr="005F304D">
        <w:rPr>
          <w:rFonts w:eastAsia="Calibri" w:cs="Times New Roman"/>
          <w:sz w:val="22"/>
        </w:rPr>
        <w:t xml:space="preserve"> In fact I'm more interested in collaborating for interest in the journey and what we might learn together, rather than any particular end product. With respect to your [technology], an end product in itself is not particularly relevant to us since we don't make that kind of product; thi</w:t>
      </w:r>
      <w:r>
        <w:rPr>
          <w:rFonts w:eastAsia="Calibri" w:cs="Times New Roman"/>
          <w:sz w:val="22"/>
        </w:rPr>
        <w:t>s would be for other companies.</w:t>
      </w:r>
    </w:p>
    <w:p w14:paraId="16444861" w14:textId="4C8D47D9" w:rsidR="000153CC" w:rsidRDefault="000153CC" w:rsidP="00803300">
      <w:pPr>
        <w:spacing w:before="240" w:after="0" w:line="480" w:lineRule="auto"/>
        <w:ind w:firstLine="567"/>
        <w:jc w:val="left"/>
        <w:rPr>
          <w:rFonts w:eastAsia="Calibri" w:cs="Times New Roman"/>
        </w:rPr>
      </w:pPr>
      <w:r>
        <w:rPr>
          <w:rFonts w:eastAsia="Calibri" w:cs="Times New Roman"/>
          <w:i/>
        </w:rPr>
        <w:t>Overarching proposition for theory development.</w:t>
      </w:r>
      <w:r>
        <w:rPr>
          <w:rFonts w:eastAsia="Calibri" w:cs="Times New Roman"/>
        </w:rPr>
        <w:t xml:space="preserve"> </w:t>
      </w:r>
      <w:r w:rsidRPr="00776AA8">
        <w:rPr>
          <w:rFonts w:eastAsia="Calibri" w:cs="Times New Roman"/>
        </w:rPr>
        <w:t xml:space="preserve">A key insight that undergirds </w:t>
      </w:r>
      <w:r w:rsidR="002C5FA8">
        <w:rPr>
          <w:rFonts w:eastAsia="Calibri" w:cs="Times New Roman"/>
        </w:rPr>
        <w:t>our</w:t>
      </w:r>
      <w:r w:rsidRPr="00776AA8">
        <w:rPr>
          <w:rFonts w:eastAsia="Calibri" w:cs="Times New Roman"/>
        </w:rPr>
        <w:t xml:space="preserve"> </w:t>
      </w:r>
      <w:r>
        <w:rPr>
          <w:rFonts w:eastAsia="Calibri" w:cs="Times New Roman"/>
        </w:rPr>
        <w:t xml:space="preserve">proposed </w:t>
      </w:r>
      <w:r w:rsidRPr="00776AA8">
        <w:rPr>
          <w:rFonts w:eastAsia="Calibri" w:cs="Times New Roman"/>
        </w:rPr>
        <w:t>conceptualization relates to th</w:t>
      </w:r>
      <w:r>
        <w:rPr>
          <w:rFonts w:eastAsia="Calibri" w:cs="Times New Roman"/>
        </w:rPr>
        <w:t xml:space="preserve">e </w:t>
      </w:r>
      <w:r w:rsidR="00DD3F65">
        <w:rPr>
          <w:rFonts w:eastAsia="Calibri" w:cs="Times New Roman"/>
        </w:rPr>
        <w:t>m</w:t>
      </w:r>
      <w:r>
        <w:rPr>
          <w:rFonts w:eastAsia="Calibri" w:cs="Times New Roman"/>
        </w:rPr>
        <w:t>arket scoping mindset</w:t>
      </w:r>
      <w:r w:rsidRPr="00776AA8">
        <w:rPr>
          <w:rFonts w:eastAsia="Calibri" w:cs="Times New Roman"/>
        </w:rPr>
        <w:t xml:space="preserve">. Specifically, </w:t>
      </w:r>
      <w:r>
        <w:rPr>
          <w:rFonts w:eastAsia="Calibri" w:cs="Times New Roman"/>
        </w:rPr>
        <w:t xml:space="preserve">our data suggest that </w:t>
      </w:r>
      <w:r w:rsidRPr="00776AA8">
        <w:rPr>
          <w:rFonts w:eastAsia="Calibri" w:cs="Times New Roman"/>
        </w:rPr>
        <w:t>th</w:t>
      </w:r>
      <w:r>
        <w:rPr>
          <w:rFonts w:eastAsia="Calibri" w:cs="Times New Roman"/>
        </w:rPr>
        <w:t>is mindset</w:t>
      </w:r>
      <w:r w:rsidRPr="00776AA8">
        <w:rPr>
          <w:rFonts w:eastAsia="Calibri" w:cs="Times New Roman"/>
        </w:rPr>
        <w:t xml:space="preserve"> range</w:t>
      </w:r>
      <w:r>
        <w:rPr>
          <w:rFonts w:eastAsia="Calibri" w:cs="Times New Roman"/>
        </w:rPr>
        <w:t>s</w:t>
      </w:r>
      <w:r w:rsidRPr="00776AA8">
        <w:rPr>
          <w:rFonts w:eastAsia="Calibri" w:cs="Times New Roman"/>
        </w:rPr>
        <w:t xml:space="preserve"> between two extremes: ma</w:t>
      </w:r>
      <w:r>
        <w:rPr>
          <w:rFonts w:eastAsia="Calibri" w:cs="Times New Roman"/>
        </w:rPr>
        <w:t>rket ambiguity avoidance (</w:t>
      </w:r>
      <w:r w:rsidR="007F4026">
        <w:rPr>
          <w:rFonts w:eastAsia="Calibri" w:cs="Times New Roman"/>
        </w:rPr>
        <w:t>preferring</w:t>
      </w:r>
      <w:r>
        <w:rPr>
          <w:rFonts w:eastAsia="Calibri" w:cs="Times New Roman"/>
        </w:rPr>
        <w:t xml:space="preserve"> early market space clarity) and acceptance </w:t>
      </w:r>
      <w:r w:rsidRPr="005173BA">
        <w:rPr>
          <w:rFonts w:eastAsia="Calibri" w:cs="Times New Roman"/>
        </w:rPr>
        <w:t>(</w:t>
      </w:r>
      <w:r>
        <w:rPr>
          <w:rFonts w:eastAsia="Calibri" w:cs="Times New Roman"/>
        </w:rPr>
        <w:t>remaining open to a gradual resolution of market space clarity).</w:t>
      </w:r>
      <w:r w:rsidRPr="00776AA8">
        <w:rPr>
          <w:rFonts w:eastAsia="Calibri" w:cs="Times New Roman"/>
        </w:rPr>
        <w:t xml:space="preserve"> </w:t>
      </w:r>
      <w:r w:rsidR="00EF2CDE">
        <w:rPr>
          <w:rFonts w:eastAsia="Calibri" w:cs="Times New Roman"/>
        </w:rPr>
        <w:t>The</w:t>
      </w:r>
      <w:r w:rsidR="00EF2CDE" w:rsidRPr="00776AA8">
        <w:rPr>
          <w:rFonts w:eastAsia="Calibri" w:cs="Times New Roman"/>
        </w:rPr>
        <w:t xml:space="preserve"> </w:t>
      </w:r>
      <w:r w:rsidRPr="00776AA8">
        <w:rPr>
          <w:rFonts w:eastAsia="Calibri" w:cs="Times New Roman"/>
        </w:rPr>
        <w:t xml:space="preserve">market scoping mindset appears to play a central role in shaping all subsequent activities aimed at securing external investment </w:t>
      </w:r>
      <w:r>
        <w:rPr>
          <w:rFonts w:eastAsia="Calibri" w:cs="Times New Roman"/>
        </w:rPr>
        <w:t>to enable</w:t>
      </w:r>
      <w:r w:rsidRPr="00776AA8">
        <w:rPr>
          <w:rFonts w:eastAsia="Calibri" w:cs="Times New Roman"/>
        </w:rPr>
        <w:t xml:space="preserve"> technology commercialization. </w:t>
      </w:r>
      <w:r w:rsidR="00A20357">
        <w:rPr>
          <w:rFonts w:eastAsia="Calibri" w:cs="Times New Roman"/>
        </w:rPr>
        <w:t>T</w:t>
      </w:r>
      <w:r w:rsidRPr="00776AA8">
        <w:rPr>
          <w:rFonts w:eastAsia="Calibri" w:cs="Times New Roman"/>
        </w:rPr>
        <w:t>he causal exp</w:t>
      </w:r>
      <w:r>
        <w:rPr>
          <w:rFonts w:eastAsia="Calibri" w:cs="Times New Roman"/>
        </w:rPr>
        <w:t xml:space="preserve">lanatory role of </w:t>
      </w:r>
      <w:r w:rsidR="00EF2CDE">
        <w:rPr>
          <w:rFonts w:eastAsia="Calibri" w:cs="Times New Roman"/>
        </w:rPr>
        <w:t xml:space="preserve">the </w:t>
      </w:r>
      <w:r w:rsidR="005E1DAC">
        <w:rPr>
          <w:rFonts w:eastAsia="Calibri" w:cs="Times New Roman"/>
        </w:rPr>
        <w:t xml:space="preserve">market scoping </w:t>
      </w:r>
      <w:r>
        <w:rPr>
          <w:rFonts w:eastAsia="Calibri" w:cs="Times New Roman"/>
        </w:rPr>
        <w:t>mindset</w:t>
      </w:r>
      <w:r w:rsidR="00D17FE2">
        <w:rPr>
          <w:rFonts w:eastAsia="Calibri" w:cs="Times New Roman"/>
        </w:rPr>
        <w:t xml:space="preserve"> </w:t>
      </w:r>
      <w:r w:rsidR="006640B8">
        <w:rPr>
          <w:rFonts w:eastAsia="Calibri" w:cs="Times New Roman"/>
        </w:rPr>
        <w:t>is</w:t>
      </w:r>
      <w:r w:rsidR="00A20357">
        <w:rPr>
          <w:rFonts w:eastAsia="Calibri" w:cs="Times New Roman"/>
        </w:rPr>
        <w:t xml:space="preserve"> thus</w:t>
      </w:r>
      <w:r w:rsidR="006640B8">
        <w:rPr>
          <w:rFonts w:eastAsia="Calibri" w:cs="Times New Roman"/>
        </w:rPr>
        <w:t xml:space="preserve"> featured</w:t>
      </w:r>
      <w:r w:rsidRPr="00776AA8">
        <w:rPr>
          <w:rFonts w:eastAsia="Calibri" w:cs="Times New Roman"/>
        </w:rPr>
        <w:t xml:space="preserve"> promin</w:t>
      </w:r>
      <w:r w:rsidR="00D17FE2">
        <w:rPr>
          <w:rFonts w:eastAsia="Calibri" w:cs="Times New Roman"/>
        </w:rPr>
        <w:t>ently</w:t>
      </w:r>
      <w:r w:rsidR="00A20357">
        <w:rPr>
          <w:rFonts w:eastAsia="Calibri" w:cs="Times New Roman"/>
        </w:rPr>
        <w:t xml:space="preserve"> in our proposed conceptualization, as shown in Figure </w:t>
      </w:r>
      <w:r w:rsidR="00CC4B0F">
        <w:rPr>
          <w:rFonts w:eastAsia="Calibri" w:cs="Times New Roman"/>
        </w:rPr>
        <w:t>1</w:t>
      </w:r>
      <w:r w:rsidRPr="00776AA8">
        <w:rPr>
          <w:rFonts w:eastAsia="Calibri" w:cs="Times New Roman"/>
        </w:rPr>
        <w:t>.</w:t>
      </w:r>
      <w:r w:rsidR="00052B4D">
        <w:rPr>
          <w:rFonts w:eastAsia="Calibri" w:cs="Times New Roman"/>
        </w:rPr>
        <w:t xml:space="preserve"> Accordingly</w:t>
      </w:r>
      <w:r w:rsidR="006A447D">
        <w:rPr>
          <w:rFonts w:eastAsia="Calibri" w:cs="Times New Roman"/>
        </w:rPr>
        <w:t>,</w:t>
      </w:r>
      <w:r w:rsidR="00052B4D">
        <w:rPr>
          <w:rFonts w:eastAsia="Calibri" w:cs="Times New Roman"/>
        </w:rPr>
        <w:t xml:space="preserve"> we advance the following proposition:</w:t>
      </w:r>
    </w:p>
    <w:p w14:paraId="5499623E" w14:textId="09A9771B" w:rsidR="000153CC" w:rsidRDefault="000153CC" w:rsidP="000153CC">
      <w:pPr>
        <w:spacing w:after="240" w:line="240" w:lineRule="auto"/>
        <w:ind w:left="567" w:right="521"/>
        <w:jc w:val="left"/>
        <w:rPr>
          <w:rFonts w:eastAsia="Calibri" w:cs="Times New Roman"/>
          <w:b/>
          <w:i/>
        </w:rPr>
      </w:pPr>
      <w:r w:rsidRPr="004463C9">
        <w:rPr>
          <w:rFonts w:eastAsia="Calibri" w:cs="Times New Roman"/>
          <w:sz w:val="22"/>
        </w:rPr>
        <w:t>P</w:t>
      </w:r>
      <w:r w:rsidRPr="004463C9">
        <w:rPr>
          <w:rFonts w:eastAsia="Calibri" w:cs="Times New Roman"/>
          <w:sz w:val="22"/>
          <w:vertAlign w:val="subscript"/>
        </w:rPr>
        <w:t>1</w:t>
      </w:r>
      <w:r w:rsidRPr="004463C9">
        <w:rPr>
          <w:rFonts w:eastAsia="Calibri" w:cs="Times New Roman"/>
          <w:sz w:val="22"/>
        </w:rPr>
        <w:t xml:space="preserve">: </w:t>
      </w:r>
      <w:r w:rsidR="0041039B">
        <w:rPr>
          <w:rFonts w:eastAsia="Calibri" w:cs="Times New Roman"/>
          <w:sz w:val="22"/>
        </w:rPr>
        <w:t>The</w:t>
      </w:r>
      <w:r w:rsidR="0041039B" w:rsidRPr="004463C9">
        <w:rPr>
          <w:rFonts w:eastAsia="Calibri" w:cs="Times New Roman"/>
          <w:sz w:val="22"/>
        </w:rPr>
        <w:t xml:space="preserve"> </w:t>
      </w:r>
      <w:r w:rsidRPr="004463C9">
        <w:rPr>
          <w:rFonts w:eastAsia="Calibri" w:cs="Times New Roman"/>
          <w:sz w:val="22"/>
        </w:rPr>
        <w:t xml:space="preserve">market scoping mindset for early stage technologies manifests as </w:t>
      </w:r>
      <w:r w:rsidRPr="004463C9">
        <w:rPr>
          <w:rFonts w:eastAsia="Calibri" w:cs="Times New Roman"/>
          <w:i/>
          <w:sz w:val="22"/>
        </w:rPr>
        <w:t>market ambiguity avoidance</w:t>
      </w:r>
      <w:r w:rsidRPr="004463C9">
        <w:rPr>
          <w:rFonts w:eastAsia="Calibri" w:cs="Times New Roman"/>
          <w:sz w:val="22"/>
        </w:rPr>
        <w:t xml:space="preserve"> or </w:t>
      </w:r>
      <w:r w:rsidRPr="004463C9">
        <w:rPr>
          <w:rFonts w:eastAsia="Calibri" w:cs="Times New Roman"/>
          <w:i/>
          <w:sz w:val="22"/>
        </w:rPr>
        <w:t>market ambiguity acceptance</w:t>
      </w:r>
      <w:r w:rsidRPr="004463C9">
        <w:rPr>
          <w:rFonts w:eastAsia="Calibri" w:cs="Times New Roman"/>
          <w:sz w:val="22"/>
        </w:rPr>
        <w:t xml:space="preserve">. This mindset drives </w:t>
      </w:r>
      <w:r w:rsidRPr="004463C9">
        <w:rPr>
          <w:rFonts w:eastAsia="Calibri" w:cs="Times New Roman"/>
          <w:i/>
          <w:sz w:val="22"/>
        </w:rPr>
        <w:t xml:space="preserve">market </w:t>
      </w:r>
      <w:r>
        <w:rPr>
          <w:rFonts w:eastAsia="Calibri" w:cs="Times New Roman"/>
          <w:i/>
          <w:sz w:val="22"/>
        </w:rPr>
        <w:t xml:space="preserve">space decisions </w:t>
      </w:r>
      <w:r w:rsidRPr="004463C9">
        <w:rPr>
          <w:rFonts w:eastAsia="Calibri" w:cs="Times New Roman"/>
          <w:sz w:val="22"/>
        </w:rPr>
        <w:t xml:space="preserve">which, in turn, impact </w:t>
      </w:r>
      <w:r w:rsidRPr="004463C9">
        <w:rPr>
          <w:rFonts w:eastAsia="Calibri" w:cs="Times New Roman"/>
          <w:i/>
          <w:sz w:val="22"/>
        </w:rPr>
        <w:t>market scoping performance</w:t>
      </w:r>
      <w:r w:rsidRPr="004463C9">
        <w:rPr>
          <w:rFonts w:eastAsia="Calibri" w:cs="Times New Roman"/>
          <w:sz w:val="22"/>
        </w:rPr>
        <w:t>.</w:t>
      </w:r>
    </w:p>
    <w:p w14:paraId="1EC61E1E" w14:textId="13A1EA21" w:rsidR="00F673EE" w:rsidRPr="008158B5" w:rsidRDefault="00F673EE" w:rsidP="00F673EE">
      <w:pPr>
        <w:spacing w:before="240" w:after="0" w:line="480" w:lineRule="auto"/>
        <w:ind w:firstLine="567"/>
        <w:jc w:val="left"/>
        <w:rPr>
          <w:rFonts w:eastAsia="Calibri" w:cs="Times New Roman"/>
        </w:rPr>
      </w:pPr>
      <w:r w:rsidRPr="0037372C">
        <w:rPr>
          <w:rFonts w:eastAsia="Calibri" w:cs="Times New Roman"/>
        </w:rPr>
        <w:lastRenderedPageBreak/>
        <w:t xml:space="preserve">The </w:t>
      </w:r>
      <w:r>
        <w:rPr>
          <w:rFonts w:eastAsia="Calibri" w:cs="Times New Roman"/>
        </w:rPr>
        <w:t>focal market scoping mindset is reminiscent of the con</w:t>
      </w:r>
      <w:r w:rsidR="002F4380">
        <w:rPr>
          <w:rFonts w:eastAsia="Calibri" w:cs="Times New Roman"/>
        </w:rPr>
        <w:t xml:space="preserve">cepts of </w:t>
      </w:r>
      <w:r w:rsidR="00B33C49">
        <w:rPr>
          <w:rFonts w:eastAsia="Calibri" w:cs="Times New Roman"/>
        </w:rPr>
        <w:t>“</w:t>
      </w:r>
      <w:r w:rsidR="002F4380">
        <w:rPr>
          <w:rFonts w:eastAsia="Calibri" w:cs="Times New Roman"/>
        </w:rPr>
        <w:t>ambiguity intolerance</w:t>
      </w:r>
      <w:r w:rsidR="00B33C49">
        <w:rPr>
          <w:rFonts w:eastAsia="Calibri" w:cs="Times New Roman"/>
        </w:rPr>
        <w:t>”</w:t>
      </w:r>
      <w:r w:rsidR="002F4380">
        <w:rPr>
          <w:rFonts w:eastAsia="Calibri" w:cs="Times New Roman"/>
        </w:rPr>
        <w:t xml:space="preserve">, defined as </w:t>
      </w:r>
      <w:r w:rsidR="00102237">
        <w:rPr>
          <w:rFonts w:eastAsia="Calibri" w:cs="Times New Roman"/>
        </w:rPr>
        <w:t>individuals’</w:t>
      </w:r>
      <w:r>
        <w:rPr>
          <w:rFonts w:eastAsia="Calibri" w:cs="Times New Roman"/>
        </w:rPr>
        <w:t xml:space="preserve"> perception of ambiguous situations as a threat </w:t>
      </w:r>
      <w:r>
        <w:rPr>
          <w:rFonts w:eastAsia="Calibri" w:cs="Times New Roman"/>
        </w:rPr>
        <w:fldChar w:fldCharType="begin"/>
      </w:r>
      <w:r>
        <w:rPr>
          <w:rFonts w:eastAsia="Calibri" w:cs="Times New Roman"/>
        </w:rPr>
        <w:instrText xml:space="preserve"> ADDIN EN.CITE &lt;EndNote&gt;&lt;Cite&gt;&lt;Author&gt;Budner&lt;/Author&gt;&lt;Year&gt;1962&lt;/Year&gt;&lt;RecNum&gt;644&lt;/RecNum&gt;&lt;DisplayText&gt;(Budner 1962)&lt;/DisplayText&gt;&lt;record&gt;&lt;rec-number&gt;644&lt;/rec-number&gt;&lt;foreign-keys&gt;&lt;key app="EN" db-id="stzvxvf5ltzrzgeaert5wvdbxwe22v5fvfxv" timestamp="1460532623"&gt;644&lt;/key&gt;&lt;/foreign-keys&gt;&lt;ref-type name="Journal Article"&gt;17&lt;/ref-type&gt;&lt;contributors&gt;&lt;authors&gt;&lt;author&gt;Stanley Budner&lt;/author&gt;&lt;/authors&gt;&lt;/contributors&gt;&lt;titles&gt;&lt;title&gt;Intolerance of ambiguity as a personality variable&lt;/title&gt;&lt;secondary-title&gt;Journal of Personality&lt;/secondary-title&gt;&lt;/titles&gt;&lt;periodical&gt;&lt;full-title&gt;Journal of Personality&lt;/full-title&gt;&lt;/periodical&gt;&lt;pages&gt;29-50&lt;/pages&gt;&lt;volume&gt;30&lt;/volume&gt;&lt;number&gt;1&lt;/number&gt;&lt;dates&gt;&lt;year&gt;1962&lt;/year&gt;&lt;/dates&gt;&lt;publisher&gt;Blackwell Publishing Ltd&lt;/publisher&gt;&lt;isbn&gt;1467-6494&lt;/isbn&gt;&lt;urls&gt;&lt;related-urls&gt;&lt;url&gt;http://dx.doi.org/10.1111/j.1467-6494.1962.tb02303.x&lt;/url&gt;&lt;/related-urls&gt;&lt;/urls&gt;&lt;electronic-resource-num&gt;10.1111/j.1467-6494.1962.tb02303.x&lt;/electronic-resource-num&gt;&lt;/record&gt;&lt;/Cite&gt;&lt;/EndNote&gt;</w:instrText>
      </w:r>
      <w:r>
        <w:rPr>
          <w:rFonts w:eastAsia="Calibri" w:cs="Times New Roman"/>
        </w:rPr>
        <w:fldChar w:fldCharType="separate"/>
      </w:r>
      <w:r>
        <w:rPr>
          <w:rFonts w:eastAsia="Calibri" w:cs="Times New Roman"/>
          <w:noProof/>
        </w:rPr>
        <w:t>(Budner 1962)</w:t>
      </w:r>
      <w:r>
        <w:rPr>
          <w:rFonts w:eastAsia="Calibri" w:cs="Times New Roman"/>
        </w:rPr>
        <w:fldChar w:fldCharType="end"/>
      </w:r>
      <w:r>
        <w:rPr>
          <w:rFonts w:eastAsia="Calibri" w:cs="Times New Roman"/>
        </w:rPr>
        <w:t xml:space="preserve">, and </w:t>
      </w:r>
      <w:r w:rsidR="00B33C49">
        <w:rPr>
          <w:rFonts w:eastAsia="Calibri" w:cs="Times New Roman"/>
        </w:rPr>
        <w:t>“</w:t>
      </w:r>
      <w:r>
        <w:rPr>
          <w:rFonts w:eastAsia="Calibri" w:cs="Times New Roman"/>
        </w:rPr>
        <w:t>need for closure</w:t>
      </w:r>
      <w:r w:rsidR="00B33C49">
        <w:rPr>
          <w:rFonts w:eastAsia="Calibri" w:cs="Times New Roman"/>
        </w:rPr>
        <w:t>”</w:t>
      </w:r>
      <w:r>
        <w:rPr>
          <w:rFonts w:eastAsia="Calibri" w:cs="Times New Roman"/>
        </w:rPr>
        <w:t xml:space="preserve">, </w:t>
      </w:r>
      <w:r w:rsidR="002F4380">
        <w:rPr>
          <w:rFonts w:eastAsia="Calibri" w:cs="Times New Roman"/>
        </w:rPr>
        <w:t>defined as</w:t>
      </w:r>
      <w:r>
        <w:rPr>
          <w:rFonts w:eastAsia="Calibri" w:cs="Times New Roman"/>
        </w:rPr>
        <w:t xml:space="preserve"> </w:t>
      </w:r>
      <w:r w:rsidR="00102237">
        <w:rPr>
          <w:rFonts w:eastAsia="Calibri" w:cs="Times New Roman"/>
        </w:rPr>
        <w:t>individuals’</w:t>
      </w:r>
      <w:r>
        <w:rPr>
          <w:rFonts w:eastAsia="Calibri" w:cs="Times New Roman"/>
        </w:rPr>
        <w:t xml:space="preserve"> desire for a firm answer to a question </w:t>
      </w:r>
      <w:r>
        <w:rPr>
          <w:rFonts w:eastAsia="Calibri" w:cs="Times New Roman"/>
        </w:rPr>
        <w:fldChar w:fldCharType="begin"/>
      </w:r>
      <w:r>
        <w:rPr>
          <w:rFonts w:eastAsia="Calibri" w:cs="Times New Roman"/>
        </w:rPr>
        <w:instrText xml:space="preserve"> ADDIN EN.CITE &lt;EndNote&gt;&lt;Cite&gt;&lt;Author&gt;Webster&lt;/Author&gt;&lt;Year&gt;1994&lt;/Year&gt;&lt;RecNum&gt;662&lt;/RecNum&gt;&lt;DisplayText&gt;(Webster and Kruglanski 1994)&lt;/DisplayText&gt;&lt;record&gt;&lt;rec-number&gt;662&lt;/rec-number&gt;&lt;foreign-keys&gt;&lt;key app="EN" db-id="stzvxvf5ltzrzgeaert5wvdbxwe22v5fvfxv" timestamp="1478181765"&gt;662&lt;/key&gt;&lt;/foreign-keys&gt;&lt;ref-type name="Journal Article"&gt;17&lt;/ref-type&gt;&lt;contributors&gt;&lt;authors&gt;&lt;author&gt;Webster, Donna M.&lt;/author&gt;&lt;author&gt;Kruglanski, Arie W.&lt;/author&gt;&lt;/authors&gt;&lt;/contributors&gt;&lt;titles&gt;&lt;title&gt;Individual Differences in Need for Cognitive Closure&lt;/title&gt;&lt;secondary-title&gt;Journal of Personality &amp;amp; Social Psychology&lt;/secondary-title&gt;&lt;/titles&gt;&lt;periodical&gt;&lt;full-title&gt;Journal of Personality &amp;amp; Social Psychology&lt;/full-title&gt;&lt;/periodical&gt;&lt;pages&gt;1049-1062&lt;/pages&gt;&lt;volume&gt;67&lt;/volume&gt;&lt;number&gt;6&lt;/number&gt;&lt;keywords&gt;&lt;keyword&gt;Individual differences&lt;/keyword&gt;&lt;keyword&gt;Social perception&lt;/keyword&gt;&lt;keyword&gt;Latent structure analysis&lt;/keyword&gt;&lt;keyword&gt;Personality&lt;/keyword&gt;&lt;keyword&gt;Psychometrics&lt;/keyword&gt;&lt;keyword&gt;Social psychology&lt;/keyword&gt;&lt;/keywords&gt;&lt;dates&gt;&lt;year&gt;1994&lt;/year&gt;&lt;/dates&gt;&lt;isbn&gt;00223514&lt;/isbn&gt;&lt;accession-num&gt;9501123164&lt;/accession-num&gt;&lt;work-type&gt;Article&lt;/work-type&gt;&lt;urls&gt;&lt;related-urls&gt;&lt;url&gt;http://search.ebscohost.com/login.aspx?direct=true&amp;amp;db=bth&amp;amp;AN=9501123164&amp;amp;site=ehost-live&lt;/url&gt;&lt;/related-urls&gt;&lt;/urls&gt;&lt;remote-database-name&gt;bth&lt;/remote-database-name&gt;&lt;remote-database-provider&gt;EBSCOhost&lt;/remote-database-provider&gt;&lt;/record&gt;&lt;/Cite&gt;&lt;/EndNote&gt;</w:instrText>
      </w:r>
      <w:r>
        <w:rPr>
          <w:rFonts w:eastAsia="Calibri" w:cs="Times New Roman"/>
        </w:rPr>
        <w:fldChar w:fldCharType="separate"/>
      </w:r>
      <w:r>
        <w:rPr>
          <w:rFonts w:eastAsia="Calibri" w:cs="Times New Roman"/>
          <w:noProof/>
        </w:rPr>
        <w:t>(Webster and Kruglanski 1994)</w:t>
      </w:r>
      <w:r>
        <w:rPr>
          <w:rFonts w:eastAsia="Calibri" w:cs="Times New Roman"/>
        </w:rPr>
        <w:fldChar w:fldCharType="end"/>
      </w:r>
      <w:r>
        <w:rPr>
          <w:rFonts w:eastAsia="Calibri" w:cs="Times New Roman"/>
        </w:rPr>
        <w:t xml:space="preserve">. </w:t>
      </w:r>
      <w:r w:rsidR="00415776">
        <w:rPr>
          <w:rFonts w:eastAsia="Calibri" w:cs="Times New Roman"/>
        </w:rPr>
        <w:t>Both</w:t>
      </w:r>
      <w:r>
        <w:rPr>
          <w:rFonts w:eastAsia="Calibri" w:cs="Times New Roman"/>
        </w:rPr>
        <w:t xml:space="preserve"> concepts represent personality traits. The market scoping mindset, in contrast, </w:t>
      </w:r>
      <w:r w:rsidR="00102237">
        <w:rPr>
          <w:rFonts w:eastAsia="Calibri" w:cs="Times New Roman"/>
        </w:rPr>
        <w:t>refers to</w:t>
      </w:r>
      <w:r>
        <w:rPr>
          <w:rFonts w:eastAsia="Calibri" w:cs="Times New Roman"/>
        </w:rPr>
        <w:t xml:space="preserve"> a set of specific managerial preferences</w:t>
      </w:r>
      <w:r w:rsidR="00D61E66">
        <w:rPr>
          <w:rFonts w:eastAsia="Calibri" w:cs="Times New Roman"/>
        </w:rPr>
        <w:t xml:space="preserve"> </w:t>
      </w:r>
      <w:r w:rsidR="00415776">
        <w:rPr>
          <w:rFonts w:eastAsia="Calibri" w:cs="Times New Roman"/>
        </w:rPr>
        <w:t>pertaining to</w:t>
      </w:r>
      <w:r w:rsidR="00D61E66">
        <w:rPr>
          <w:rFonts w:eastAsia="Calibri" w:cs="Times New Roman"/>
        </w:rPr>
        <w:t xml:space="preserve"> the phenomenon of market ambiguity</w:t>
      </w:r>
      <w:r>
        <w:rPr>
          <w:rFonts w:eastAsia="Calibri" w:cs="Times New Roman"/>
        </w:rPr>
        <w:t xml:space="preserve">. </w:t>
      </w:r>
      <w:r w:rsidR="008A4646">
        <w:rPr>
          <w:rFonts w:eastAsia="Calibri" w:cs="Times New Roman"/>
        </w:rPr>
        <w:t>These</w:t>
      </w:r>
      <w:r w:rsidR="00B33C49">
        <w:rPr>
          <w:rFonts w:eastAsia="Calibri" w:cs="Times New Roman"/>
        </w:rPr>
        <w:t xml:space="preserve"> preferences</w:t>
      </w:r>
      <w:r>
        <w:rPr>
          <w:rFonts w:eastAsia="Calibri" w:cs="Times New Roman"/>
        </w:rPr>
        <w:t xml:space="preserve"> are </w:t>
      </w:r>
      <w:r w:rsidR="00D22B8D">
        <w:rPr>
          <w:rFonts w:eastAsia="Calibri" w:cs="Times New Roman"/>
        </w:rPr>
        <w:t xml:space="preserve">likely </w:t>
      </w:r>
      <w:r>
        <w:rPr>
          <w:rFonts w:eastAsia="Calibri" w:cs="Times New Roman"/>
        </w:rPr>
        <w:t xml:space="preserve">shaped by </w:t>
      </w:r>
      <w:r w:rsidR="009615E7">
        <w:rPr>
          <w:rFonts w:eastAsia="Calibri" w:cs="Times New Roman"/>
        </w:rPr>
        <w:t>prior professional</w:t>
      </w:r>
      <w:r>
        <w:rPr>
          <w:rFonts w:eastAsia="Calibri" w:cs="Times New Roman"/>
        </w:rPr>
        <w:t xml:space="preserve"> experience,</w:t>
      </w:r>
      <w:r w:rsidR="00735E8C">
        <w:rPr>
          <w:rFonts w:eastAsia="Calibri" w:cs="Times New Roman"/>
        </w:rPr>
        <w:t xml:space="preserve"> but</w:t>
      </w:r>
      <w:r>
        <w:rPr>
          <w:rFonts w:eastAsia="Calibri" w:cs="Times New Roman"/>
        </w:rPr>
        <w:t xml:space="preserve"> personality traits may play a role too. Hence, ambiguity intolerance and need for closure may be </w:t>
      </w:r>
      <w:r w:rsidR="00D61E66">
        <w:rPr>
          <w:rFonts w:eastAsia="Calibri" w:cs="Times New Roman"/>
        </w:rPr>
        <w:t>potential</w:t>
      </w:r>
      <w:r>
        <w:rPr>
          <w:rFonts w:eastAsia="Calibri" w:cs="Times New Roman"/>
        </w:rPr>
        <w:t xml:space="preserve"> antecedents of the mindset</w:t>
      </w:r>
      <w:r w:rsidR="00EF5A8E">
        <w:rPr>
          <w:rFonts w:eastAsia="Calibri" w:cs="Times New Roman"/>
        </w:rPr>
        <w:t>—an issue that we revisit in the discussion section</w:t>
      </w:r>
      <w:r>
        <w:rPr>
          <w:rFonts w:eastAsia="Calibri" w:cs="Times New Roman"/>
        </w:rPr>
        <w:t>.</w:t>
      </w:r>
    </w:p>
    <w:p w14:paraId="1B5AB66C" w14:textId="77777777" w:rsidR="000153CC" w:rsidRPr="00880C50" w:rsidRDefault="000153CC" w:rsidP="000153CC">
      <w:pPr>
        <w:spacing w:after="0" w:line="480" w:lineRule="auto"/>
        <w:jc w:val="left"/>
        <w:rPr>
          <w:rFonts w:eastAsia="Calibri" w:cs="Times New Roman"/>
          <w:b/>
          <w:i/>
        </w:rPr>
      </w:pPr>
      <w:r>
        <w:rPr>
          <w:rFonts w:eastAsia="Calibri" w:cs="Times New Roman"/>
          <w:b/>
          <w:i/>
        </w:rPr>
        <w:t>Market Space Decisions</w:t>
      </w:r>
    </w:p>
    <w:p w14:paraId="0215152B" w14:textId="3442A4FF" w:rsidR="000153CC" w:rsidRDefault="000153CC" w:rsidP="000153CC">
      <w:pPr>
        <w:spacing w:after="0" w:line="480" w:lineRule="auto"/>
        <w:jc w:val="left"/>
        <w:rPr>
          <w:rFonts w:eastAsia="Calibri" w:cs="Times New Roman"/>
        </w:rPr>
      </w:pPr>
      <w:r w:rsidRPr="00DA4DAA">
        <w:rPr>
          <w:rFonts w:eastAsia="Calibri" w:cs="Times New Roman"/>
        </w:rPr>
        <w:t>In the next sections, we use our discovery-oriented analysis to ex</w:t>
      </w:r>
      <w:r>
        <w:rPr>
          <w:rFonts w:eastAsia="Calibri" w:cs="Times New Roman"/>
        </w:rPr>
        <w:t xml:space="preserve">amine how </w:t>
      </w:r>
      <w:r w:rsidR="004C52C2">
        <w:rPr>
          <w:rFonts w:eastAsia="Calibri" w:cs="Times New Roman"/>
        </w:rPr>
        <w:t>teams</w:t>
      </w:r>
      <w:r>
        <w:rPr>
          <w:rFonts w:eastAsia="Calibri" w:cs="Times New Roman"/>
        </w:rPr>
        <w:t>’ market scoping mindset shapes market space decisions. We focus on three major types of market space decisions that we found across all technology commercialization projects:</w:t>
      </w:r>
    </w:p>
    <w:p w14:paraId="28B965ED" w14:textId="065B6C63" w:rsidR="000153CC" w:rsidRDefault="000153CC" w:rsidP="00765EE1">
      <w:pPr>
        <w:pStyle w:val="ListParagraph"/>
        <w:numPr>
          <w:ilvl w:val="0"/>
          <w:numId w:val="44"/>
        </w:numPr>
        <w:spacing w:after="0" w:line="240" w:lineRule="auto"/>
        <w:ind w:left="567" w:hanging="567"/>
        <w:jc w:val="left"/>
        <w:rPr>
          <w:rFonts w:eastAsia="Calibri" w:cs="Times New Roman"/>
        </w:rPr>
      </w:pPr>
      <w:r w:rsidRPr="002D74E5">
        <w:rPr>
          <w:rFonts w:eastAsia="Calibri" w:cs="Times New Roman"/>
        </w:rPr>
        <w:t xml:space="preserve">First, to develop an early sense of orientation in an ambiguous market space, project teams perform </w:t>
      </w:r>
      <w:r w:rsidRPr="002D74E5">
        <w:rPr>
          <w:rFonts w:eastAsia="Calibri" w:cs="Times New Roman"/>
          <w:i/>
        </w:rPr>
        <w:t>market space anchoring</w:t>
      </w:r>
      <w:r w:rsidRPr="002D74E5">
        <w:rPr>
          <w:rFonts w:eastAsia="Calibri" w:cs="Times New Roman"/>
        </w:rPr>
        <w:t xml:space="preserve"> activities. They seek to identify </w:t>
      </w:r>
      <w:r w:rsidR="0023018A">
        <w:rPr>
          <w:rFonts w:eastAsia="Calibri" w:cs="Times New Roman"/>
        </w:rPr>
        <w:t xml:space="preserve">an </w:t>
      </w:r>
      <w:r w:rsidRPr="002D74E5">
        <w:rPr>
          <w:rFonts w:eastAsia="Calibri" w:cs="Times New Roman"/>
        </w:rPr>
        <w:t xml:space="preserve">initial </w:t>
      </w:r>
      <w:r w:rsidR="0023018A">
        <w:rPr>
          <w:rFonts w:eastAsia="Calibri" w:cs="Times New Roman"/>
        </w:rPr>
        <w:t xml:space="preserve">set of </w:t>
      </w:r>
      <w:r w:rsidRPr="002D74E5">
        <w:rPr>
          <w:rFonts w:eastAsia="Calibri" w:cs="Times New Roman"/>
        </w:rPr>
        <w:t xml:space="preserve">market space </w:t>
      </w:r>
      <w:r w:rsidR="0023018A">
        <w:rPr>
          <w:rFonts w:eastAsia="Calibri" w:cs="Times New Roman"/>
        </w:rPr>
        <w:t>options</w:t>
      </w:r>
      <w:r w:rsidR="0023018A" w:rsidRPr="002D74E5">
        <w:rPr>
          <w:rFonts w:eastAsia="Calibri" w:cs="Times New Roman"/>
        </w:rPr>
        <w:t xml:space="preserve"> </w:t>
      </w:r>
      <w:r w:rsidRPr="002D74E5">
        <w:rPr>
          <w:rFonts w:eastAsia="Calibri" w:cs="Times New Roman"/>
        </w:rPr>
        <w:t>suggested by potential use situations or similar technologies, through search activities and by initiating industry contacts.</w:t>
      </w:r>
    </w:p>
    <w:p w14:paraId="2DF7E081" w14:textId="77777777" w:rsidR="00834C20" w:rsidRPr="00834C20" w:rsidRDefault="00834C20" w:rsidP="00834C20">
      <w:pPr>
        <w:pStyle w:val="ListParagraph"/>
        <w:spacing w:after="0" w:line="240" w:lineRule="auto"/>
        <w:ind w:left="567"/>
        <w:jc w:val="left"/>
        <w:rPr>
          <w:rFonts w:eastAsia="Calibri" w:cs="Times New Roman"/>
        </w:rPr>
      </w:pPr>
    </w:p>
    <w:p w14:paraId="6B880D96" w14:textId="1D2038E5" w:rsidR="000153CC" w:rsidRDefault="000153CC" w:rsidP="00765EE1">
      <w:pPr>
        <w:pStyle w:val="ListParagraph"/>
        <w:numPr>
          <w:ilvl w:val="0"/>
          <w:numId w:val="44"/>
        </w:numPr>
        <w:spacing w:after="0" w:line="240" w:lineRule="auto"/>
        <w:ind w:left="567" w:hanging="567"/>
        <w:jc w:val="left"/>
        <w:rPr>
          <w:rFonts w:eastAsia="Calibri" w:cs="Times New Roman"/>
        </w:rPr>
      </w:pPr>
      <w:r w:rsidRPr="002D74E5">
        <w:rPr>
          <w:rFonts w:eastAsia="Calibri" w:cs="Times New Roman"/>
        </w:rPr>
        <w:t xml:space="preserve">Second, to assess the validity of the potential market space, project teams carry out </w:t>
      </w:r>
      <w:r w:rsidRPr="002D74E5">
        <w:rPr>
          <w:rFonts w:eastAsia="Calibri" w:cs="Times New Roman"/>
          <w:i/>
        </w:rPr>
        <w:t>market space substantiation</w:t>
      </w:r>
      <w:r w:rsidRPr="002D74E5">
        <w:rPr>
          <w:rFonts w:eastAsia="Calibri" w:cs="Times New Roman"/>
        </w:rPr>
        <w:t xml:space="preserve"> activities. They seek to demonstrate technical feasibility, through tests and experiments, in order to develop technically robust market space options.</w:t>
      </w:r>
    </w:p>
    <w:p w14:paraId="5D7E2130" w14:textId="77777777" w:rsidR="000153CC" w:rsidRPr="002D74E5" w:rsidRDefault="000153CC" w:rsidP="000153CC">
      <w:pPr>
        <w:spacing w:after="0" w:line="240" w:lineRule="auto"/>
        <w:ind w:left="567" w:hanging="567"/>
        <w:jc w:val="left"/>
        <w:rPr>
          <w:rFonts w:eastAsia="Calibri" w:cs="Times New Roman"/>
        </w:rPr>
      </w:pPr>
    </w:p>
    <w:p w14:paraId="4ACC0547" w14:textId="6793457A" w:rsidR="000153CC" w:rsidRPr="00F96ED6" w:rsidRDefault="000153CC" w:rsidP="00765EE1">
      <w:pPr>
        <w:pStyle w:val="ListParagraph"/>
        <w:numPr>
          <w:ilvl w:val="0"/>
          <w:numId w:val="44"/>
        </w:numPr>
        <w:spacing w:after="0" w:line="240" w:lineRule="auto"/>
        <w:ind w:left="567" w:hanging="567"/>
        <w:jc w:val="left"/>
        <w:rPr>
          <w:rFonts w:eastAsia="Calibri" w:cs="Times New Roman"/>
        </w:rPr>
      </w:pPr>
      <w:r w:rsidRPr="00F96ED6">
        <w:rPr>
          <w:rFonts w:eastAsia="Calibri" w:cs="Times New Roman"/>
        </w:rPr>
        <w:t xml:space="preserve">Third, to formally establish the desired market space, project teams engage in </w:t>
      </w:r>
      <w:r w:rsidRPr="00F96ED6">
        <w:rPr>
          <w:rFonts w:eastAsia="Calibri" w:cs="Times New Roman"/>
          <w:i/>
        </w:rPr>
        <w:t>market space claiming</w:t>
      </w:r>
      <w:r w:rsidR="002F73AD">
        <w:rPr>
          <w:rFonts w:eastAsia="Calibri" w:cs="Times New Roman"/>
          <w:i/>
        </w:rPr>
        <w:t xml:space="preserve"> </w:t>
      </w:r>
      <w:r w:rsidR="002F73AD" w:rsidRPr="002F73AD">
        <w:rPr>
          <w:rFonts w:eastAsia="Calibri" w:cs="Times New Roman"/>
        </w:rPr>
        <w:t>activities</w:t>
      </w:r>
      <w:r w:rsidRPr="002F73AD">
        <w:rPr>
          <w:rFonts w:eastAsia="Calibri" w:cs="Times New Roman"/>
        </w:rPr>
        <w:t>.</w:t>
      </w:r>
      <w:r w:rsidRPr="00F96ED6">
        <w:rPr>
          <w:rFonts w:eastAsia="Calibri" w:cs="Times New Roman"/>
        </w:rPr>
        <w:t xml:space="preserve"> They seek to </w:t>
      </w:r>
      <w:r w:rsidR="0023018A" w:rsidRPr="0023018A">
        <w:rPr>
          <w:rFonts w:eastAsia="Calibri" w:cs="Times New Roman"/>
        </w:rPr>
        <w:t xml:space="preserve">formalize the nature and scope of </w:t>
      </w:r>
      <w:r w:rsidR="0023018A">
        <w:rPr>
          <w:rFonts w:eastAsia="Calibri" w:cs="Times New Roman"/>
        </w:rPr>
        <w:t>the developed</w:t>
      </w:r>
      <w:r w:rsidR="0023018A" w:rsidRPr="0023018A">
        <w:rPr>
          <w:rFonts w:eastAsia="Calibri" w:cs="Times New Roman"/>
        </w:rPr>
        <w:t xml:space="preserve"> </w:t>
      </w:r>
      <w:r w:rsidR="0023018A">
        <w:rPr>
          <w:rFonts w:eastAsia="Calibri" w:cs="Times New Roman"/>
        </w:rPr>
        <w:t xml:space="preserve">market space options. Specifically, they aim to </w:t>
      </w:r>
      <w:r w:rsidRPr="00F96ED6">
        <w:rPr>
          <w:rFonts w:eastAsia="Calibri" w:cs="Times New Roman"/>
        </w:rPr>
        <w:t xml:space="preserve">formally secure the developed market space options for commercial exploitation by specifying “fields-of-use” in commercial agreements. Fields-of-use identify the areas of commercial exploitation assigned to external </w:t>
      </w:r>
      <w:r>
        <w:rPr>
          <w:rFonts w:eastAsia="Calibri" w:cs="Times New Roman"/>
        </w:rPr>
        <w:t xml:space="preserve">commercialization </w:t>
      </w:r>
      <w:r w:rsidRPr="00F96ED6">
        <w:rPr>
          <w:rFonts w:eastAsia="Calibri" w:cs="Times New Roman"/>
        </w:rPr>
        <w:t>partners.</w:t>
      </w:r>
    </w:p>
    <w:p w14:paraId="0FF362A4" w14:textId="77777777" w:rsidR="000153CC" w:rsidRDefault="000153CC" w:rsidP="000153CC">
      <w:pPr>
        <w:spacing w:after="0" w:line="240" w:lineRule="auto"/>
        <w:ind w:firstLine="360"/>
        <w:contextualSpacing/>
        <w:jc w:val="left"/>
        <w:rPr>
          <w:rFonts w:eastAsia="Calibri" w:cs="Times New Roman"/>
        </w:rPr>
      </w:pPr>
    </w:p>
    <w:p w14:paraId="275FB4AB" w14:textId="555848BB" w:rsidR="00C6582F" w:rsidRPr="00A10625" w:rsidRDefault="000153CC" w:rsidP="00A10625">
      <w:pPr>
        <w:spacing w:after="0" w:line="480" w:lineRule="auto"/>
        <w:ind w:firstLine="567"/>
        <w:contextualSpacing/>
        <w:jc w:val="left"/>
        <w:rPr>
          <w:rFonts w:eastAsia="Calibri" w:cs="Times New Roman"/>
        </w:rPr>
      </w:pPr>
      <w:r w:rsidRPr="00F96ED6">
        <w:rPr>
          <w:rFonts w:eastAsia="Calibri" w:cs="Times New Roman"/>
        </w:rPr>
        <w:t>Below, we begin by showing how market ambig</w:t>
      </w:r>
      <w:r w:rsidR="009A121C">
        <w:rPr>
          <w:rFonts w:eastAsia="Calibri" w:cs="Times New Roman"/>
        </w:rPr>
        <w:t>uity avoidance and acceptance</w:t>
      </w:r>
      <w:r w:rsidR="002B2A48">
        <w:rPr>
          <w:rFonts w:eastAsia="Calibri" w:cs="Times New Roman"/>
        </w:rPr>
        <w:t xml:space="preserve"> </w:t>
      </w:r>
      <w:r w:rsidRPr="00F96ED6">
        <w:rPr>
          <w:rFonts w:eastAsia="Calibri" w:cs="Times New Roman"/>
        </w:rPr>
        <w:t xml:space="preserve">influence </w:t>
      </w:r>
      <w:r w:rsidR="009A121C">
        <w:rPr>
          <w:rFonts w:eastAsia="Calibri" w:cs="Times New Roman"/>
        </w:rPr>
        <w:t>market space</w:t>
      </w:r>
      <w:r w:rsidRPr="00F96ED6">
        <w:rPr>
          <w:rFonts w:eastAsia="Calibri" w:cs="Times New Roman"/>
        </w:rPr>
        <w:t xml:space="preserve"> anchoring, substantiation</w:t>
      </w:r>
      <w:r w:rsidR="009A121C">
        <w:rPr>
          <w:rFonts w:eastAsia="Calibri" w:cs="Times New Roman"/>
        </w:rPr>
        <w:t>,</w:t>
      </w:r>
      <w:r w:rsidRPr="00F96ED6">
        <w:rPr>
          <w:rFonts w:eastAsia="Calibri" w:cs="Times New Roman"/>
        </w:rPr>
        <w:t xml:space="preserve"> and claiming, as well as performance outcomes. Table </w:t>
      </w:r>
      <w:r w:rsidR="00791DBE">
        <w:rPr>
          <w:rFonts w:eastAsia="Calibri" w:cs="Times New Roman"/>
        </w:rPr>
        <w:t>4</w:t>
      </w:r>
      <w:r w:rsidRPr="00F96ED6">
        <w:rPr>
          <w:rFonts w:eastAsia="Calibri" w:cs="Times New Roman"/>
        </w:rPr>
        <w:t xml:space="preserve"> summarizes these differences and the conceptual insights from our analysis. </w:t>
      </w:r>
      <w:r w:rsidR="00765EE1">
        <w:rPr>
          <w:rFonts w:eastAsia="Calibri" w:cs="Times New Roman"/>
        </w:rPr>
        <w:t xml:space="preserve">Tables 3a and 3b </w:t>
      </w:r>
      <w:r w:rsidR="00AA1310">
        <w:rPr>
          <w:rFonts w:eastAsia="Calibri" w:cs="Times New Roman"/>
        </w:rPr>
        <w:t xml:space="preserve">report illustrative </w:t>
      </w:r>
      <w:r w:rsidR="00765EE1">
        <w:rPr>
          <w:rFonts w:eastAsia="Calibri" w:cs="Times New Roman"/>
        </w:rPr>
        <w:t xml:space="preserve">data excerpts for </w:t>
      </w:r>
      <w:r w:rsidR="00AA1310">
        <w:rPr>
          <w:rFonts w:eastAsia="Calibri" w:cs="Times New Roman"/>
        </w:rPr>
        <w:t xml:space="preserve">the underling constructs. </w:t>
      </w:r>
      <w:r w:rsidRPr="00F96ED6">
        <w:rPr>
          <w:rFonts w:eastAsia="Calibri" w:cs="Times New Roman"/>
        </w:rPr>
        <w:t xml:space="preserve">Our </w:t>
      </w:r>
      <w:r w:rsidRPr="00F96ED6">
        <w:rPr>
          <w:rFonts w:eastAsia="Calibri" w:cs="Times New Roman"/>
        </w:rPr>
        <w:lastRenderedPageBreak/>
        <w:t xml:space="preserve">analysis is also guided broadly by the trend depicted in Figure </w:t>
      </w:r>
      <w:r w:rsidR="00CC4B0F">
        <w:rPr>
          <w:rFonts w:eastAsia="Calibri" w:cs="Times New Roman"/>
        </w:rPr>
        <w:t>2</w:t>
      </w:r>
      <w:r w:rsidRPr="00F96ED6">
        <w:rPr>
          <w:rFonts w:eastAsia="Calibri" w:cs="Times New Roman"/>
        </w:rPr>
        <w:t>, which suggests that market ambiguity avoidance and acceptance may work very differently during technology comm</w:t>
      </w:r>
      <w:r w:rsidR="001411FD">
        <w:rPr>
          <w:rFonts w:eastAsia="Calibri" w:cs="Times New Roman"/>
        </w:rPr>
        <w:t xml:space="preserve">ercialization efforts. </w:t>
      </w:r>
      <w:r w:rsidRPr="00F96ED6">
        <w:rPr>
          <w:rFonts w:eastAsia="Calibri" w:cs="Times New Roman"/>
        </w:rPr>
        <w:t>We r</w:t>
      </w:r>
      <w:r>
        <w:rPr>
          <w:rFonts w:eastAsia="Calibri" w:cs="Times New Roman"/>
        </w:rPr>
        <w:t xml:space="preserve">ely on </w:t>
      </w:r>
      <w:r w:rsidRPr="00F96ED6">
        <w:rPr>
          <w:rFonts w:eastAsia="Calibri" w:cs="Times New Roman"/>
        </w:rPr>
        <w:t xml:space="preserve">data excerpts from </w:t>
      </w:r>
      <w:r>
        <w:rPr>
          <w:rFonts w:eastAsia="Calibri" w:cs="Times New Roman"/>
        </w:rPr>
        <w:t>c</w:t>
      </w:r>
      <w:r w:rsidRPr="00F96ED6">
        <w:rPr>
          <w:rFonts w:eastAsia="Calibri" w:cs="Times New Roman"/>
        </w:rPr>
        <w:t xml:space="preserve">ases at </w:t>
      </w:r>
      <w:r>
        <w:rPr>
          <w:rFonts w:eastAsia="Calibri" w:cs="Times New Roman"/>
        </w:rPr>
        <w:t xml:space="preserve">the two </w:t>
      </w:r>
      <w:r w:rsidRPr="00F96ED6">
        <w:rPr>
          <w:rFonts w:eastAsia="Calibri" w:cs="Times New Roman"/>
        </w:rPr>
        <w:t>end</w:t>
      </w:r>
      <w:r>
        <w:rPr>
          <w:rFonts w:eastAsia="Calibri" w:cs="Times New Roman"/>
        </w:rPr>
        <w:t>s</w:t>
      </w:r>
      <w:r w:rsidRPr="00F96ED6">
        <w:rPr>
          <w:rFonts w:eastAsia="Calibri" w:cs="Times New Roman"/>
        </w:rPr>
        <w:t xml:space="preserve"> of the </w:t>
      </w:r>
      <w:r>
        <w:rPr>
          <w:rFonts w:eastAsia="Calibri" w:cs="Times New Roman"/>
        </w:rPr>
        <w:t xml:space="preserve">mindset </w:t>
      </w:r>
      <w:r w:rsidRPr="00F96ED6">
        <w:rPr>
          <w:rFonts w:eastAsia="Calibri" w:cs="Times New Roman"/>
        </w:rPr>
        <w:t xml:space="preserve">continuum </w:t>
      </w:r>
      <w:r w:rsidR="00AC27E0">
        <w:rPr>
          <w:rFonts w:eastAsia="Calibri" w:cs="Times New Roman"/>
        </w:rPr>
        <w:t xml:space="preserve">(cases 1, 2, 4 and 5) </w:t>
      </w:r>
      <w:r w:rsidRPr="00F96ED6">
        <w:rPr>
          <w:rFonts w:eastAsia="Calibri" w:cs="Times New Roman"/>
        </w:rPr>
        <w:t xml:space="preserve">where </w:t>
      </w:r>
      <w:r w:rsidR="0019033D">
        <w:rPr>
          <w:rFonts w:eastAsia="Calibri" w:cs="Times New Roman"/>
        </w:rPr>
        <w:t>the consequences of the</w:t>
      </w:r>
      <w:r w:rsidRPr="00F96ED6">
        <w:rPr>
          <w:rFonts w:eastAsia="Calibri" w:cs="Times New Roman"/>
        </w:rPr>
        <w:t xml:space="preserve"> mindset and </w:t>
      </w:r>
      <w:r w:rsidR="006A62C0">
        <w:rPr>
          <w:rFonts w:eastAsia="Calibri" w:cs="Times New Roman"/>
        </w:rPr>
        <w:t>its</w:t>
      </w:r>
      <w:r w:rsidR="0019033D">
        <w:rPr>
          <w:rFonts w:eastAsia="Calibri" w:cs="Times New Roman"/>
        </w:rPr>
        <w:t xml:space="preserve"> relation</w:t>
      </w:r>
      <w:r w:rsidR="006A62C0">
        <w:rPr>
          <w:rFonts w:eastAsia="Calibri" w:cs="Times New Roman"/>
        </w:rPr>
        <w:t>ship</w:t>
      </w:r>
      <w:r w:rsidR="0019033D">
        <w:rPr>
          <w:rFonts w:eastAsia="Calibri" w:cs="Times New Roman"/>
        </w:rPr>
        <w:t xml:space="preserve"> to </w:t>
      </w:r>
      <w:r w:rsidRPr="00F96ED6">
        <w:rPr>
          <w:rFonts w:eastAsia="Calibri" w:cs="Times New Roman"/>
        </w:rPr>
        <w:t xml:space="preserve">outcomes </w:t>
      </w:r>
      <w:r w:rsidR="0019033D">
        <w:rPr>
          <w:rFonts w:eastAsia="Calibri" w:cs="Times New Roman"/>
        </w:rPr>
        <w:t>are</w:t>
      </w:r>
      <w:r w:rsidR="0019033D" w:rsidRPr="00F96ED6">
        <w:rPr>
          <w:rFonts w:eastAsia="Calibri" w:cs="Times New Roman"/>
        </w:rPr>
        <w:t xml:space="preserve"> </w:t>
      </w:r>
      <w:r w:rsidRPr="00F96ED6">
        <w:rPr>
          <w:rFonts w:eastAsia="Calibri" w:cs="Times New Roman"/>
        </w:rPr>
        <w:t>more clearly</w:t>
      </w:r>
      <w:r w:rsidR="006A62C0" w:rsidRPr="006A62C0">
        <w:rPr>
          <w:rFonts w:eastAsia="Calibri" w:cs="Times New Roman"/>
        </w:rPr>
        <w:t xml:space="preserve"> </w:t>
      </w:r>
      <w:r w:rsidR="006A62C0" w:rsidRPr="00F96ED6">
        <w:rPr>
          <w:rFonts w:eastAsia="Calibri" w:cs="Times New Roman"/>
        </w:rPr>
        <w:t>revealed</w:t>
      </w:r>
      <w:r w:rsidR="00BD133A">
        <w:rPr>
          <w:rFonts w:eastAsia="Calibri" w:cs="Times New Roman"/>
        </w:rPr>
        <w:t>. We also use data from the</w:t>
      </w:r>
      <w:r w:rsidR="009B286D">
        <w:rPr>
          <w:rFonts w:eastAsia="Calibri" w:cs="Times New Roman"/>
        </w:rPr>
        <w:t xml:space="preserve"> two cases that lie </w:t>
      </w:r>
      <w:r w:rsidR="00BD133A">
        <w:rPr>
          <w:rFonts w:eastAsia="Calibri" w:cs="Times New Roman"/>
        </w:rPr>
        <w:t>in the middle</w:t>
      </w:r>
      <w:r w:rsidR="00AC27E0">
        <w:rPr>
          <w:rFonts w:eastAsia="Calibri" w:cs="Times New Roman"/>
        </w:rPr>
        <w:t xml:space="preserve"> (cases 3 and 6)</w:t>
      </w:r>
      <w:r w:rsidR="00BD133A">
        <w:rPr>
          <w:rFonts w:eastAsia="Calibri" w:cs="Times New Roman"/>
        </w:rPr>
        <w:t xml:space="preserve">, at </w:t>
      </w:r>
      <w:r w:rsidR="009B286D">
        <w:rPr>
          <w:rFonts w:eastAsia="Calibri" w:cs="Times New Roman"/>
        </w:rPr>
        <w:t xml:space="preserve">the threshold </w:t>
      </w:r>
      <w:r w:rsidR="00DF5EEF">
        <w:rPr>
          <w:rFonts w:eastAsia="Calibri" w:cs="Times New Roman"/>
        </w:rPr>
        <w:t>of</w:t>
      </w:r>
      <w:r w:rsidR="009B286D">
        <w:rPr>
          <w:rFonts w:eastAsia="Calibri" w:cs="Times New Roman"/>
        </w:rPr>
        <w:t xml:space="preserve"> project success and failure</w:t>
      </w:r>
      <w:r w:rsidR="00BD133A">
        <w:rPr>
          <w:rFonts w:eastAsia="Calibri" w:cs="Times New Roman"/>
        </w:rPr>
        <w:t xml:space="preserve"> (see Figure 2)</w:t>
      </w:r>
      <w:r w:rsidRPr="00F96ED6">
        <w:rPr>
          <w:rFonts w:eastAsia="Calibri" w:cs="Times New Roman"/>
        </w:rPr>
        <w:t>.</w:t>
      </w:r>
    </w:p>
    <w:p w14:paraId="553954E0" w14:textId="7450C904" w:rsidR="000153CC" w:rsidRPr="001A2929" w:rsidRDefault="000153CC" w:rsidP="000153CC">
      <w:pPr>
        <w:spacing w:before="240" w:after="0" w:line="480" w:lineRule="auto"/>
        <w:contextualSpacing/>
        <w:jc w:val="center"/>
        <w:rPr>
          <w:rFonts w:eastAsia="Calibri" w:cs="Times New Roman"/>
          <w:b/>
        </w:rPr>
      </w:pPr>
      <w:r>
        <w:rPr>
          <w:rFonts w:eastAsia="Calibri" w:cs="Times New Roman"/>
          <w:b/>
        </w:rPr>
        <w:t>How Market Ambiguity Avoidance Shapes Market Space Decisions</w:t>
      </w:r>
      <w:r w:rsidR="0023409A">
        <w:rPr>
          <w:rFonts w:eastAsia="Calibri" w:cs="Times New Roman"/>
          <w:b/>
        </w:rPr>
        <w:t xml:space="preserve"> and Outcomes</w:t>
      </w:r>
    </w:p>
    <w:p w14:paraId="1379FAE8" w14:textId="77777777" w:rsidR="000153CC" w:rsidRDefault="000153CC" w:rsidP="000153CC">
      <w:pPr>
        <w:spacing w:after="0" w:line="480" w:lineRule="auto"/>
        <w:jc w:val="left"/>
        <w:rPr>
          <w:rFonts w:eastAsia="Calibri" w:cs="Times New Roman"/>
          <w:b/>
          <w:i/>
        </w:rPr>
      </w:pPr>
      <w:r>
        <w:rPr>
          <w:rFonts w:eastAsia="Calibri" w:cs="Times New Roman"/>
          <w:b/>
          <w:i/>
        </w:rPr>
        <w:t>Downstream Market Space Anchoring</w:t>
      </w:r>
    </w:p>
    <w:p w14:paraId="499B4E7A" w14:textId="77777777" w:rsidR="000153CC" w:rsidRDefault="000153CC" w:rsidP="000153CC">
      <w:pPr>
        <w:spacing w:after="0" w:line="480" w:lineRule="auto"/>
        <w:jc w:val="left"/>
      </w:pPr>
      <w:r>
        <w:t xml:space="preserve">Market ambiguity avoidance </w:t>
      </w:r>
      <w:r w:rsidRPr="00DA530B">
        <w:t xml:space="preserve">is associated with the </w:t>
      </w:r>
      <w:r w:rsidRPr="00EF1460">
        <w:t xml:space="preserve">downstream anchoring of market spaces. </w:t>
      </w:r>
      <w:r>
        <w:t>This manifests in the following ways. P</w:t>
      </w:r>
      <w:r w:rsidRPr="00DA530B">
        <w:t xml:space="preserve">roject teams </w:t>
      </w:r>
      <w:r>
        <w:t>seek to identify and specify distinct downstream end-</w:t>
      </w:r>
      <w:r w:rsidRPr="00DA530B">
        <w:t xml:space="preserve">use </w:t>
      </w:r>
      <w:r>
        <w:t>situations and scenarios. For instance, they employ application brainstorming workshops, online research, consultation of industry mentors, and other search activities to develop an initial list of potential end-use scenarios:</w:t>
      </w:r>
    </w:p>
    <w:p w14:paraId="661E8100" w14:textId="77777777" w:rsidR="000153CC" w:rsidRDefault="000153CC" w:rsidP="000153CC">
      <w:pPr>
        <w:spacing w:after="240" w:line="240" w:lineRule="auto"/>
        <w:ind w:left="567" w:right="403"/>
        <w:jc w:val="left"/>
        <w:rPr>
          <w:rFonts w:eastAsia="Calibri" w:cs="Times New Roman"/>
          <w:sz w:val="22"/>
        </w:rPr>
      </w:pPr>
      <w:r w:rsidRPr="003C7C35">
        <w:rPr>
          <w:rFonts w:eastAsia="Calibri" w:cs="Times New Roman"/>
          <w:i/>
          <w:sz w:val="22"/>
        </w:rPr>
        <w:t>Project manager:</w:t>
      </w:r>
      <w:r w:rsidRPr="003C7C35">
        <w:rPr>
          <w:rFonts w:eastAsia="Calibri" w:cs="Times New Roman"/>
          <w:sz w:val="22"/>
        </w:rPr>
        <w:t xml:space="preserve"> Regarding the list of industrial applications I rather haphazardly suggest the following: […] equipment used in the handling of gases, liquids, solid particulates or mixtures, such as in the food, chemicals and pharmaceuticals industries; […] glass, such as in windows, laboratory equipment, visors and screens; […] cooking utensils; […] water-borne machinery such as boats, surf-boards, submarines and oil platforms.</w:t>
      </w:r>
    </w:p>
    <w:p w14:paraId="3B47BF4E" w14:textId="46DF0BF0" w:rsidR="000153CC" w:rsidRPr="00B74278" w:rsidRDefault="000153CC" w:rsidP="000153CC">
      <w:pPr>
        <w:spacing w:after="0" w:line="480" w:lineRule="auto"/>
        <w:jc w:val="left"/>
      </w:pPr>
      <w:r>
        <w:t>Teams</w:t>
      </w:r>
      <w:r w:rsidRPr="006101E3">
        <w:t xml:space="preserve"> </w:t>
      </w:r>
      <w:r w:rsidR="00CE5650">
        <w:t>seek to establish</w:t>
      </w:r>
      <w:r>
        <w:t xml:space="preserve"> partnerships</w:t>
      </w:r>
      <w:r w:rsidRPr="006101E3">
        <w:t xml:space="preserve"> with </w:t>
      </w:r>
      <w:r>
        <w:t>downstream industry entities, such as end</w:t>
      </w:r>
      <w:r w:rsidR="00666920">
        <w:t>-</w:t>
      </w:r>
      <w:r>
        <w:t>users</w:t>
      </w:r>
      <w:r w:rsidR="005C2C24">
        <w:t xml:space="preserve"> </w:t>
      </w:r>
      <w:r>
        <w:t>or manufacturers of end-user products</w:t>
      </w:r>
      <w:r w:rsidRPr="006101E3">
        <w:t>.</w:t>
      </w:r>
      <w:r w:rsidRPr="00DA530B">
        <w:t xml:space="preserve"> </w:t>
      </w:r>
      <w:r>
        <w:t xml:space="preserve">Such downstream partnerships offer market-specific inputs that help achieve the preferred </w:t>
      </w:r>
      <w:r w:rsidRPr="00DA530B">
        <w:t>early market space clarity</w:t>
      </w:r>
      <w:r>
        <w:t>.</w:t>
      </w:r>
      <w:r w:rsidRPr="00DA530B">
        <w:t xml:space="preserve"> </w:t>
      </w:r>
      <w:r>
        <w:t xml:space="preserve">Specifically, they help clarify market needs and user </w:t>
      </w:r>
      <w:r w:rsidRPr="00DA530B">
        <w:t xml:space="preserve">benefits </w:t>
      </w:r>
      <w:r>
        <w:t>relative to distinct end-use scenarios:</w:t>
      </w:r>
    </w:p>
    <w:p w14:paraId="4A82F92A" w14:textId="6177CD4E" w:rsidR="000153CC" w:rsidRDefault="00E076FC" w:rsidP="000153CC">
      <w:pPr>
        <w:spacing w:after="240" w:line="240" w:lineRule="auto"/>
        <w:ind w:left="567" w:right="403"/>
        <w:jc w:val="left"/>
        <w:rPr>
          <w:iCs/>
          <w:sz w:val="22"/>
        </w:rPr>
      </w:pPr>
      <w:r>
        <w:rPr>
          <w:i/>
          <w:sz w:val="22"/>
        </w:rPr>
        <w:t>C</w:t>
      </w:r>
      <w:r w:rsidR="000153CC">
        <w:rPr>
          <w:i/>
          <w:sz w:val="22"/>
        </w:rPr>
        <w:t>onsultant</w:t>
      </w:r>
      <w:r w:rsidR="000153CC" w:rsidRPr="0070327B">
        <w:rPr>
          <w:i/>
          <w:sz w:val="22"/>
        </w:rPr>
        <w:t>:</w:t>
      </w:r>
      <w:r w:rsidR="000153CC" w:rsidRPr="0070327B">
        <w:rPr>
          <w:sz w:val="22"/>
        </w:rPr>
        <w:t xml:space="preserve"> We will use this market feedback to consolidate best ideas into the top 3 to 5 idea types. We will then identify organizations that represent good commercial examples of 'users' in these areas and begin the process of early stage enquiries.</w:t>
      </w:r>
      <w:r w:rsidR="000153CC" w:rsidRPr="0070327B">
        <w:rPr>
          <w:iCs/>
          <w:sz w:val="22"/>
        </w:rPr>
        <w:t xml:space="preserve"> These discussions will not be under NDA (at this stage) and will be limited to 'here is our expected performance benefit, how attractive to you is that prospect?' We will not discuss technology</w:t>
      </w:r>
      <w:r w:rsidR="000153CC">
        <w:rPr>
          <w:iCs/>
          <w:sz w:val="22"/>
        </w:rPr>
        <w:t>.</w:t>
      </w:r>
    </w:p>
    <w:p w14:paraId="1D9D9454" w14:textId="77777777" w:rsidR="000153CC" w:rsidRPr="003A40F7" w:rsidRDefault="000153CC" w:rsidP="000153CC">
      <w:pPr>
        <w:spacing w:after="0" w:line="480" w:lineRule="auto"/>
        <w:ind w:right="-46"/>
        <w:jc w:val="left"/>
        <w:rPr>
          <w:iCs/>
          <w:highlight w:val="yellow"/>
        </w:rPr>
      </w:pPr>
      <w:r>
        <w:rPr>
          <w:iCs/>
        </w:rPr>
        <w:t>Furthermore, partnerships with downstream industry entities help add further details to the potential end-use scenarios whereby teams increase the specificity of market space options:</w:t>
      </w:r>
    </w:p>
    <w:p w14:paraId="06F40816" w14:textId="1F2B1B1B" w:rsidR="00286B3A" w:rsidRPr="00125F25" w:rsidRDefault="000153CC" w:rsidP="00125F25">
      <w:pPr>
        <w:spacing w:after="240" w:line="240" w:lineRule="auto"/>
        <w:ind w:left="567" w:right="403"/>
        <w:jc w:val="left"/>
        <w:rPr>
          <w:iCs/>
          <w:sz w:val="22"/>
        </w:rPr>
      </w:pPr>
      <w:r w:rsidRPr="006F2C1A">
        <w:rPr>
          <w:i/>
          <w:iCs/>
          <w:sz w:val="22"/>
        </w:rPr>
        <w:lastRenderedPageBreak/>
        <w:t>Hospital physician:</w:t>
      </w:r>
      <w:r w:rsidRPr="006F2C1A">
        <w:rPr>
          <w:iCs/>
          <w:sz w:val="22"/>
        </w:rPr>
        <w:t xml:space="preserve"> I think [the device] would be particularly good for drugs provided in a sterile tray. You could have one for saline too, which is normally added to the tray separately in a way that I think is rather prone to introducing infection. As there are two different solutions on the tray (standard 10ml and loss of resistance), it would be possible to have custom made [devices].</w:t>
      </w:r>
      <w:r w:rsidRPr="003A40F7">
        <w:rPr>
          <w:iCs/>
          <w:sz w:val="22"/>
        </w:rPr>
        <w:t xml:space="preserve">     </w:t>
      </w:r>
    </w:p>
    <w:p w14:paraId="3BD025EC" w14:textId="77777777" w:rsidR="000153CC" w:rsidRDefault="000153CC" w:rsidP="000153CC">
      <w:pPr>
        <w:spacing w:after="0" w:line="480" w:lineRule="auto"/>
        <w:jc w:val="left"/>
        <w:rPr>
          <w:rFonts w:eastAsia="Calibri" w:cs="Times New Roman"/>
          <w:b/>
          <w:i/>
        </w:rPr>
      </w:pPr>
      <w:r>
        <w:rPr>
          <w:rFonts w:eastAsia="Calibri" w:cs="Times New Roman"/>
          <w:b/>
          <w:i/>
        </w:rPr>
        <w:t>Confirmatory Market Space Substantiation</w:t>
      </w:r>
    </w:p>
    <w:p w14:paraId="3B4BA67A" w14:textId="77777777" w:rsidR="000153CC" w:rsidRDefault="000153CC" w:rsidP="000153CC">
      <w:pPr>
        <w:spacing w:after="0" w:line="480" w:lineRule="auto"/>
        <w:jc w:val="left"/>
        <w:rPr>
          <w:rFonts w:eastAsia="Calibri" w:cs="Times New Roman"/>
        </w:rPr>
      </w:pPr>
      <w:r>
        <w:rPr>
          <w:rFonts w:eastAsia="Calibri" w:cs="Times New Roman"/>
        </w:rPr>
        <w:t>M</w:t>
      </w:r>
      <w:r w:rsidRPr="00BA0A64">
        <w:rPr>
          <w:rFonts w:eastAsia="Calibri" w:cs="Times New Roman"/>
        </w:rPr>
        <w:t xml:space="preserve">arket ambiguity avoidance is associated with the </w:t>
      </w:r>
      <w:r w:rsidRPr="00EF1460">
        <w:rPr>
          <w:rFonts w:eastAsia="Calibri" w:cs="Times New Roman"/>
        </w:rPr>
        <w:t>confirmatory substantiation of market spaces.</w:t>
      </w:r>
      <w:r w:rsidRPr="00BA0A64">
        <w:rPr>
          <w:rFonts w:eastAsia="Calibri" w:cs="Times New Roman"/>
        </w:rPr>
        <w:t xml:space="preserve"> </w:t>
      </w:r>
      <w:r>
        <w:rPr>
          <w:rFonts w:eastAsia="Calibri" w:cs="Times New Roman"/>
        </w:rPr>
        <w:t>This manifests in the following ways. P</w:t>
      </w:r>
      <w:r w:rsidRPr="00BA0A64">
        <w:rPr>
          <w:rFonts w:eastAsia="Calibri" w:cs="Times New Roman"/>
        </w:rPr>
        <w:t>roject teams</w:t>
      </w:r>
      <w:r>
        <w:rPr>
          <w:rFonts w:eastAsia="Calibri" w:cs="Times New Roman"/>
        </w:rPr>
        <w:t>, together with downstream partners, seek to confirm (or disconfirm) the feasibility of the identified end-use scenarios. To this end, they develop samples and prototypes for technology tests and evaluations:</w:t>
      </w:r>
    </w:p>
    <w:p w14:paraId="603E64B2" w14:textId="49A11AA6" w:rsidR="000153CC" w:rsidRPr="006F2C1A" w:rsidRDefault="000153CC" w:rsidP="000153CC">
      <w:pPr>
        <w:spacing w:after="240" w:line="259" w:lineRule="auto"/>
        <w:ind w:left="567" w:right="403"/>
        <w:jc w:val="left"/>
        <w:rPr>
          <w:rFonts w:eastAsia="Calibri" w:cs="Times New Roman"/>
          <w:color w:val="000000"/>
          <w:sz w:val="22"/>
        </w:rPr>
      </w:pPr>
      <w:r w:rsidRPr="006F6AA8">
        <w:rPr>
          <w:rFonts w:eastAsia="MS PGothic" w:cs="Times New Roman"/>
          <w:i/>
          <w:iCs/>
          <w:color w:val="000000"/>
          <w:sz w:val="22"/>
        </w:rPr>
        <w:t xml:space="preserve">Project manager: </w:t>
      </w:r>
      <w:r w:rsidRPr="006F6AA8">
        <w:rPr>
          <w:rFonts w:eastAsia="MS PGothic" w:cs="Times New Roman"/>
          <w:iCs/>
          <w:color w:val="000000"/>
          <w:sz w:val="22"/>
        </w:rPr>
        <w:t>[</w:t>
      </w:r>
      <w:r w:rsidRPr="006F6AA8">
        <w:rPr>
          <w:rFonts w:eastAsia="Calibri" w:cs="Times New Roman"/>
          <w:color w:val="000000"/>
          <w:sz w:val="22"/>
        </w:rPr>
        <w:t xml:space="preserve">We] awarded a Proof of Concept grant </w:t>
      </w:r>
      <w:r>
        <w:rPr>
          <w:rFonts w:eastAsia="Calibri" w:cs="Times New Roman"/>
          <w:color w:val="000000"/>
          <w:sz w:val="22"/>
        </w:rPr>
        <w:t>[…]</w:t>
      </w:r>
      <w:r w:rsidRPr="006F6AA8">
        <w:rPr>
          <w:rFonts w:eastAsia="Calibri" w:cs="Times New Roman"/>
          <w:color w:val="000000"/>
          <w:sz w:val="22"/>
        </w:rPr>
        <w:t>. Much of this money was spent on commissioning a new coating unit. This equipment […] would allow [the inventors] to produce samples in appropriate materials for particular applications, and to work with interested companies to assess the potential of [the technology].</w:t>
      </w:r>
    </w:p>
    <w:p w14:paraId="54A9DA5A" w14:textId="03DB3A0F" w:rsidR="000153CC" w:rsidRPr="00493A27" w:rsidRDefault="000153CC" w:rsidP="000153CC">
      <w:pPr>
        <w:spacing w:after="0" w:line="480" w:lineRule="auto"/>
        <w:jc w:val="left"/>
        <w:rPr>
          <w:iCs/>
        </w:rPr>
      </w:pPr>
      <w:r>
        <w:rPr>
          <w:rFonts w:eastAsia="Calibri" w:cs="Times New Roman"/>
        </w:rPr>
        <w:t xml:space="preserve">Downstream partners articulate clear directions for technology tests and evaluations, in the form of </w:t>
      </w:r>
      <w:r w:rsidR="002140FA">
        <w:rPr>
          <w:rFonts w:eastAsia="Calibri" w:cs="Times New Roman"/>
        </w:rPr>
        <w:t>user</w:t>
      </w:r>
      <w:r>
        <w:rPr>
          <w:rFonts w:eastAsia="Calibri" w:cs="Times New Roman"/>
        </w:rPr>
        <w:t xml:space="preserve"> requirements and performance expectations. These are tailored to the identified end-</w:t>
      </w:r>
      <w:r w:rsidRPr="00BA0A64">
        <w:rPr>
          <w:rFonts w:eastAsia="Calibri" w:cs="Times New Roman"/>
        </w:rPr>
        <w:t>use scenarios</w:t>
      </w:r>
      <w:r>
        <w:rPr>
          <w:rFonts w:eastAsia="Calibri" w:cs="Times New Roman"/>
        </w:rPr>
        <w:t>, guided by the needs of downstream partners:</w:t>
      </w:r>
    </w:p>
    <w:p w14:paraId="132A98CC" w14:textId="77777777" w:rsidR="000153CC" w:rsidRPr="00493A27" w:rsidRDefault="000153CC" w:rsidP="000153CC">
      <w:pPr>
        <w:spacing w:after="0" w:line="259" w:lineRule="auto"/>
        <w:ind w:left="567" w:right="403"/>
        <w:jc w:val="left"/>
        <w:rPr>
          <w:rFonts w:eastAsia="MS PGothic" w:cs="Times New Roman"/>
          <w:iCs/>
          <w:color w:val="000000"/>
          <w:sz w:val="22"/>
        </w:rPr>
      </w:pPr>
      <w:r w:rsidRPr="00493A27">
        <w:rPr>
          <w:rFonts w:eastAsia="MS PGothic" w:cs="Times New Roman"/>
          <w:i/>
          <w:iCs/>
          <w:color w:val="000000"/>
          <w:sz w:val="22"/>
        </w:rPr>
        <w:t>Corporate manager:</w:t>
      </w:r>
      <w:r w:rsidRPr="00493A27">
        <w:rPr>
          <w:rFonts w:eastAsia="MS PGothic" w:cs="Times New Roman"/>
          <w:iCs/>
          <w:color w:val="000000"/>
          <w:sz w:val="22"/>
        </w:rPr>
        <w:t xml:space="preserve"> The following are some thoughts on what prototypes would be useful to </w:t>
      </w:r>
      <w:r>
        <w:rPr>
          <w:rFonts w:eastAsia="MS PGothic" w:cs="Times New Roman"/>
          <w:iCs/>
          <w:color w:val="000000"/>
          <w:sz w:val="22"/>
        </w:rPr>
        <w:t>us</w:t>
      </w:r>
      <w:r w:rsidRPr="00493A27">
        <w:rPr>
          <w:rFonts w:eastAsia="MS PGothic" w:cs="Times New Roman"/>
          <w:iCs/>
          <w:color w:val="000000"/>
          <w:sz w:val="22"/>
        </w:rPr>
        <w:t xml:space="preserve">: </w:t>
      </w:r>
    </w:p>
    <w:p w14:paraId="64348560" w14:textId="77777777" w:rsidR="000153CC" w:rsidRPr="00493A27" w:rsidRDefault="000153CC" w:rsidP="000153CC">
      <w:pPr>
        <w:spacing w:after="0" w:line="259" w:lineRule="auto"/>
        <w:ind w:left="567" w:right="403"/>
        <w:jc w:val="left"/>
        <w:rPr>
          <w:rFonts w:eastAsia="MS PGothic" w:cs="Times New Roman"/>
          <w:iCs/>
          <w:color w:val="000000"/>
          <w:sz w:val="22"/>
        </w:rPr>
      </w:pPr>
      <w:r w:rsidRPr="00493A27">
        <w:rPr>
          <w:rFonts w:eastAsia="MS PGothic" w:cs="Times New Roman"/>
          <w:iCs/>
          <w:color w:val="000000"/>
          <w:sz w:val="22"/>
        </w:rPr>
        <w:t xml:space="preserve">1. Ideal size = ~10”x10”  </w:t>
      </w:r>
    </w:p>
    <w:p w14:paraId="4DEDA7B7" w14:textId="77777777" w:rsidR="000153CC" w:rsidRPr="00493A27" w:rsidRDefault="000153CC" w:rsidP="000153CC">
      <w:pPr>
        <w:spacing w:after="0" w:line="259" w:lineRule="auto"/>
        <w:ind w:left="567" w:right="403"/>
        <w:jc w:val="left"/>
        <w:rPr>
          <w:rFonts w:eastAsia="MS PGothic" w:cs="Times New Roman"/>
          <w:iCs/>
          <w:color w:val="000000"/>
          <w:sz w:val="22"/>
        </w:rPr>
      </w:pPr>
      <w:r w:rsidRPr="00493A27">
        <w:rPr>
          <w:rFonts w:eastAsia="MS PGothic" w:cs="Times New Roman"/>
          <w:iCs/>
          <w:color w:val="000000"/>
          <w:sz w:val="22"/>
        </w:rPr>
        <w:t xml:space="preserve">2. Ideal thinness = 20um to 100um </w:t>
      </w:r>
    </w:p>
    <w:p w14:paraId="3147EA47" w14:textId="77777777" w:rsidR="000153CC" w:rsidRPr="00493A27" w:rsidRDefault="000153CC" w:rsidP="000153CC">
      <w:pPr>
        <w:spacing w:after="0" w:line="259" w:lineRule="auto"/>
        <w:ind w:left="567" w:right="403"/>
        <w:jc w:val="left"/>
        <w:rPr>
          <w:rFonts w:eastAsia="MS PGothic" w:cs="Times New Roman"/>
          <w:iCs/>
          <w:color w:val="000000"/>
          <w:sz w:val="22"/>
        </w:rPr>
      </w:pPr>
      <w:r w:rsidRPr="00493A27">
        <w:rPr>
          <w:rFonts w:eastAsia="MS PGothic" w:cs="Times New Roman"/>
          <w:iCs/>
          <w:color w:val="000000"/>
          <w:sz w:val="22"/>
        </w:rPr>
        <w:t>3. Feel = less rubbery and more like polyethylene</w:t>
      </w:r>
    </w:p>
    <w:p w14:paraId="2EF3749E" w14:textId="77777777" w:rsidR="000153CC" w:rsidRDefault="000153CC" w:rsidP="000153CC">
      <w:pPr>
        <w:spacing w:after="160" w:line="259" w:lineRule="auto"/>
        <w:ind w:left="567" w:right="403"/>
        <w:jc w:val="left"/>
        <w:rPr>
          <w:rFonts w:eastAsia="MS PGothic" w:cs="Times New Roman"/>
          <w:i/>
          <w:iCs/>
          <w:color w:val="000000"/>
          <w:sz w:val="22"/>
        </w:rPr>
      </w:pPr>
      <w:r w:rsidRPr="00493A27">
        <w:rPr>
          <w:rFonts w:eastAsia="MS PGothic" w:cs="Times New Roman"/>
          <w:iCs/>
          <w:color w:val="000000"/>
          <w:sz w:val="22"/>
        </w:rPr>
        <w:t>4. Background (base film) = translucent, white, &amp; black</w:t>
      </w:r>
      <w:r w:rsidRPr="00520303">
        <w:rPr>
          <w:rFonts w:eastAsia="MS PGothic" w:cs="Times New Roman"/>
          <w:i/>
          <w:iCs/>
          <w:color w:val="000000"/>
          <w:sz w:val="22"/>
        </w:rPr>
        <w:t xml:space="preserve"> </w:t>
      </w:r>
    </w:p>
    <w:p w14:paraId="4CCDAE89" w14:textId="77722AD2" w:rsidR="000153CC" w:rsidRPr="004E4422" w:rsidRDefault="000153CC" w:rsidP="000153CC">
      <w:pPr>
        <w:spacing w:after="0" w:line="480" w:lineRule="auto"/>
        <w:jc w:val="left"/>
        <w:rPr>
          <w:rFonts w:eastAsia="Calibri" w:cs="Times New Roman"/>
        </w:rPr>
      </w:pPr>
      <w:r>
        <w:rPr>
          <w:iCs/>
        </w:rPr>
        <w:t>The results of such technology tests and evaluations help teams</w:t>
      </w:r>
      <w:r w:rsidRPr="00493A27">
        <w:rPr>
          <w:iCs/>
        </w:rPr>
        <w:t xml:space="preserve"> </w:t>
      </w:r>
      <w:r>
        <w:rPr>
          <w:iCs/>
        </w:rPr>
        <w:t>confirm or di</w:t>
      </w:r>
      <w:r w:rsidR="00A852BA">
        <w:rPr>
          <w:iCs/>
        </w:rPr>
        <w:t>sconfirm the feasibility of end-</w:t>
      </w:r>
      <w:r>
        <w:rPr>
          <w:iCs/>
        </w:rPr>
        <w:t xml:space="preserve">use scenarios, and thus </w:t>
      </w:r>
      <w:r w:rsidRPr="00493A27">
        <w:rPr>
          <w:iCs/>
        </w:rPr>
        <w:t xml:space="preserve">narrow down </w:t>
      </w:r>
      <w:r>
        <w:rPr>
          <w:iCs/>
        </w:rPr>
        <w:t>the relevant</w:t>
      </w:r>
      <w:r w:rsidRPr="00493A27">
        <w:rPr>
          <w:iCs/>
        </w:rPr>
        <w:t xml:space="preserve"> market space</w:t>
      </w:r>
      <w:r>
        <w:rPr>
          <w:iCs/>
        </w:rPr>
        <w:t>:</w:t>
      </w:r>
    </w:p>
    <w:p w14:paraId="09AD8F25" w14:textId="77777777" w:rsidR="000153CC" w:rsidRPr="00880C50" w:rsidRDefault="000153CC" w:rsidP="000153CC">
      <w:pPr>
        <w:spacing w:after="240" w:line="259" w:lineRule="auto"/>
        <w:ind w:left="567" w:right="403"/>
        <w:jc w:val="left"/>
        <w:rPr>
          <w:iCs/>
          <w:sz w:val="22"/>
        </w:rPr>
      </w:pPr>
      <w:r w:rsidRPr="006F6AA8">
        <w:rPr>
          <w:i/>
          <w:iCs/>
          <w:sz w:val="22"/>
        </w:rPr>
        <w:t>Project manager:</w:t>
      </w:r>
      <w:r w:rsidRPr="006F6AA8">
        <w:rPr>
          <w:iCs/>
          <w:sz w:val="22"/>
        </w:rPr>
        <w:t xml:space="preserve"> We have learnt quite a lot about what [the technology] can and can’t be used for in the last few years since we filed the patent, so we should revise the applications listed in the marketing sheet. We found that it does not work where there is constant immersion in water. We don’t think it is robust enough for kitchen appliances. We don’t know about outdoor weathering, which would need a lot of engineering effort.</w:t>
      </w:r>
    </w:p>
    <w:p w14:paraId="62593BF5" w14:textId="77777777" w:rsidR="000153CC" w:rsidRPr="006B7E92" w:rsidRDefault="000153CC" w:rsidP="000153CC">
      <w:pPr>
        <w:spacing w:after="0" w:line="480" w:lineRule="auto"/>
        <w:jc w:val="left"/>
        <w:rPr>
          <w:rFonts w:eastAsia="Calibri" w:cs="Times New Roman"/>
          <w:b/>
          <w:i/>
        </w:rPr>
      </w:pPr>
      <w:r w:rsidRPr="006B7E92">
        <w:rPr>
          <w:rFonts w:eastAsia="Calibri" w:cs="Times New Roman"/>
          <w:b/>
          <w:i/>
        </w:rPr>
        <w:t>Closed-Ended Market Space Claiming</w:t>
      </w:r>
    </w:p>
    <w:p w14:paraId="145E04B7" w14:textId="77777777" w:rsidR="000153CC" w:rsidRPr="009D0D5D" w:rsidRDefault="000153CC" w:rsidP="000153CC">
      <w:pPr>
        <w:spacing w:after="0" w:line="480" w:lineRule="auto"/>
        <w:ind w:right="-23"/>
        <w:jc w:val="left"/>
        <w:rPr>
          <w:rFonts w:cs="Times New Roman"/>
        </w:rPr>
      </w:pPr>
      <w:r>
        <w:t xml:space="preserve">Market ambiguity avoidance is associated with the </w:t>
      </w:r>
      <w:r w:rsidRPr="00EF1460">
        <w:t>closed-ended claiming of market spaces.</w:t>
      </w:r>
      <w:r>
        <w:t xml:space="preserve"> This manifests in the following ways. First, project teams, together with downstream partners, </w:t>
      </w:r>
      <w:r>
        <w:lastRenderedPageBreak/>
        <w:t xml:space="preserve">try to establish clear-cut market boundaries by formalizing well-defined, </w:t>
      </w:r>
      <w:r w:rsidRPr="00DA530B">
        <w:t>end-use-specific fields-of-use</w:t>
      </w:r>
      <w:r>
        <w:t xml:space="preserve"> in commercial agreements</w:t>
      </w:r>
      <w:r>
        <w:rPr>
          <w:rFonts w:cs="Times New Roman"/>
        </w:rPr>
        <w:t>:</w:t>
      </w:r>
    </w:p>
    <w:p w14:paraId="75E7AABB" w14:textId="55F4DF71" w:rsidR="000153CC" w:rsidRPr="00077AA9" w:rsidRDefault="000153CC" w:rsidP="000153CC">
      <w:pPr>
        <w:spacing w:after="0" w:line="240" w:lineRule="auto"/>
        <w:ind w:left="567" w:right="403"/>
        <w:jc w:val="left"/>
        <w:rPr>
          <w:rFonts w:eastAsia="Times New Roman" w:cs="Times New Roman"/>
          <w:sz w:val="22"/>
          <w:szCs w:val="24"/>
          <w:lang w:eastAsia="en-GB"/>
        </w:rPr>
      </w:pPr>
      <w:r w:rsidRPr="00077AA9">
        <w:rPr>
          <w:rFonts w:eastAsia="Times New Roman" w:cs="Times New Roman"/>
          <w:i/>
          <w:sz w:val="22"/>
          <w:szCs w:val="24"/>
          <w:lang w:eastAsia="en-GB"/>
        </w:rPr>
        <w:t>Project manager:</w:t>
      </w:r>
      <w:r>
        <w:rPr>
          <w:rFonts w:eastAsia="Times New Roman" w:cs="Times New Roman"/>
          <w:sz w:val="22"/>
          <w:szCs w:val="24"/>
          <w:lang w:eastAsia="en-GB"/>
        </w:rPr>
        <w:t xml:space="preserve"> What area</w:t>
      </w:r>
      <w:r w:rsidRPr="00077AA9">
        <w:rPr>
          <w:rFonts w:eastAsia="Times New Roman" w:cs="Times New Roman"/>
          <w:sz w:val="22"/>
          <w:szCs w:val="24"/>
          <w:lang w:eastAsia="en-GB"/>
        </w:rPr>
        <w:t xml:space="preserve">s are </w:t>
      </w:r>
      <w:r>
        <w:rPr>
          <w:rFonts w:eastAsia="Times New Roman" w:cs="Times New Roman"/>
          <w:sz w:val="22"/>
          <w:szCs w:val="24"/>
          <w:lang w:eastAsia="en-GB"/>
        </w:rPr>
        <w:t>[company 1]</w:t>
      </w:r>
      <w:r w:rsidRPr="00077AA9">
        <w:rPr>
          <w:rFonts w:eastAsia="Times New Roman" w:cs="Times New Roman"/>
          <w:sz w:val="22"/>
          <w:szCs w:val="24"/>
          <w:lang w:eastAsia="en-GB"/>
        </w:rPr>
        <w:t xml:space="preserve"> interested in? If </w:t>
      </w:r>
      <w:r>
        <w:rPr>
          <w:rFonts w:eastAsia="Times New Roman" w:cs="Times New Roman"/>
          <w:sz w:val="22"/>
          <w:szCs w:val="24"/>
          <w:lang w:eastAsia="en-GB"/>
        </w:rPr>
        <w:t>[company 2]</w:t>
      </w:r>
      <w:r w:rsidRPr="00077AA9">
        <w:rPr>
          <w:rFonts w:eastAsia="Times New Roman" w:cs="Times New Roman"/>
          <w:sz w:val="22"/>
          <w:szCs w:val="24"/>
          <w:lang w:eastAsia="en-GB"/>
        </w:rPr>
        <w:t xml:space="preserve"> focus on </w:t>
      </w:r>
      <w:r>
        <w:rPr>
          <w:rFonts w:eastAsia="Times New Roman" w:cs="Times New Roman"/>
          <w:sz w:val="22"/>
          <w:szCs w:val="24"/>
          <w:lang w:eastAsia="en-GB"/>
        </w:rPr>
        <w:t>compression stockings</w:t>
      </w:r>
      <w:r w:rsidRPr="00077AA9">
        <w:rPr>
          <w:rFonts w:eastAsia="Times New Roman" w:cs="Times New Roman"/>
          <w:sz w:val="22"/>
          <w:szCs w:val="24"/>
          <w:lang w:eastAsia="en-GB"/>
        </w:rPr>
        <w:t xml:space="preserve">, do we really want </w:t>
      </w:r>
      <w:r>
        <w:rPr>
          <w:rFonts w:eastAsia="Times New Roman" w:cs="Times New Roman"/>
          <w:sz w:val="22"/>
          <w:szCs w:val="24"/>
          <w:lang w:eastAsia="en-GB"/>
        </w:rPr>
        <w:t>[company 1]</w:t>
      </w:r>
      <w:r w:rsidRPr="00077AA9">
        <w:rPr>
          <w:rFonts w:eastAsia="Times New Roman" w:cs="Times New Roman"/>
          <w:sz w:val="22"/>
          <w:szCs w:val="24"/>
          <w:lang w:eastAsia="en-GB"/>
        </w:rPr>
        <w:t xml:space="preserve"> covering </w:t>
      </w:r>
      <w:r>
        <w:rPr>
          <w:rFonts w:eastAsia="Times New Roman" w:cs="Times New Roman"/>
          <w:sz w:val="22"/>
          <w:szCs w:val="24"/>
          <w:lang w:eastAsia="en-GB"/>
        </w:rPr>
        <w:t>medical textile applications</w:t>
      </w:r>
      <w:r w:rsidRPr="00077AA9">
        <w:rPr>
          <w:rFonts w:eastAsia="Times New Roman" w:cs="Times New Roman"/>
          <w:sz w:val="22"/>
          <w:szCs w:val="24"/>
          <w:lang w:eastAsia="en-GB"/>
        </w:rPr>
        <w:t xml:space="preserve"> as well? </w:t>
      </w:r>
    </w:p>
    <w:p w14:paraId="538DC85C" w14:textId="77777777" w:rsidR="000153CC" w:rsidRPr="00077AA9" w:rsidRDefault="000153CC" w:rsidP="000153CC">
      <w:pPr>
        <w:spacing w:after="0" w:line="240" w:lineRule="auto"/>
        <w:ind w:left="567" w:right="403"/>
        <w:jc w:val="left"/>
        <w:rPr>
          <w:rFonts w:eastAsia="Times New Roman" w:cs="Times New Roman"/>
          <w:sz w:val="22"/>
          <w:szCs w:val="24"/>
          <w:lang w:eastAsia="en-GB"/>
        </w:rPr>
      </w:pPr>
      <w:r w:rsidRPr="00077AA9">
        <w:rPr>
          <w:rFonts w:eastAsia="Times New Roman" w:cs="Times New Roman"/>
          <w:i/>
          <w:sz w:val="22"/>
          <w:szCs w:val="24"/>
          <w:lang w:eastAsia="en-GB"/>
        </w:rPr>
        <w:t>Inventor:</w:t>
      </w:r>
      <w:r w:rsidRPr="00077AA9">
        <w:rPr>
          <w:rFonts w:eastAsia="Times New Roman" w:cs="Times New Roman"/>
          <w:sz w:val="22"/>
          <w:szCs w:val="24"/>
          <w:lang w:eastAsia="en-GB"/>
        </w:rPr>
        <w:t xml:space="preserve"> I do not know precisely the areas of application </w:t>
      </w:r>
      <w:r>
        <w:rPr>
          <w:rFonts w:eastAsia="Times New Roman" w:cs="Times New Roman"/>
          <w:sz w:val="22"/>
          <w:szCs w:val="24"/>
          <w:lang w:eastAsia="en-GB"/>
        </w:rPr>
        <w:t>[company 1]</w:t>
      </w:r>
      <w:r w:rsidRPr="00077AA9">
        <w:rPr>
          <w:rFonts w:eastAsia="Times New Roman" w:cs="Times New Roman"/>
          <w:sz w:val="22"/>
          <w:szCs w:val="24"/>
          <w:lang w:eastAsia="en-GB"/>
        </w:rPr>
        <w:t xml:space="preserve"> are interested</w:t>
      </w:r>
      <w:r>
        <w:rPr>
          <w:rFonts w:eastAsia="Times New Roman" w:cs="Times New Roman"/>
          <w:sz w:val="22"/>
          <w:szCs w:val="24"/>
          <w:lang w:eastAsia="en-GB"/>
        </w:rPr>
        <w:t xml:space="preserve"> in</w:t>
      </w:r>
      <w:r w:rsidRPr="00077AA9">
        <w:rPr>
          <w:rFonts w:eastAsia="Times New Roman" w:cs="Times New Roman"/>
          <w:sz w:val="22"/>
          <w:szCs w:val="24"/>
          <w:lang w:eastAsia="en-GB"/>
        </w:rPr>
        <w:t xml:space="preserve">. </w:t>
      </w:r>
    </w:p>
    <w:p w14:paraId="014C5827" w14:textId="77777777" w:rsidR="000153CC" w:rsidRDefault="000153CC" w:rsidP="000153CC">
      <w:pPr>
        <w:spacing w:after="240" w:line="240" w:lineRule="auto"/>
        <w:ind w:left="567" w:right="403"/>
        <w:jc w:val="left"/>
        <w:rPr>
          <w:rFonts w:eastAsia="Times New Roman" w:cs="Times New Roman"/>
          <w:sz w:val="22"/>
          <w:szCs w:val="24"/>
          <w:lang w:eastAsia="en-GB"/>
        </w:rPr>
      </w:pPr>
      <w:r w:rsidRPr="00077AA9">
        <w:rPr>
          <w:rFonts w:eastAsia="Times New Roman" w:cs="Times New Roman"/>
          <w:sz w:val="22"/>
          <w:szCs w:val="24"/>
          <w:lang w:eastAsia="en-GB"/>
        </w:rPr>
        <w:t xml:space="preserve">They are global, so probably all </w:t>
      </w:r>
      <w:r>
        <w:rPr>
          <w:rFonts w:eastAsia="Times New Roman" w:cs="Times New Roman"/>
          <w:sz w:val="22"/>
          <w:szCs w:val="24"/>
          <w:lang w:eastAsia="en-GB"/>
        </w:rPr>
        <w:t>medical textile applications</w:t>
      </w:r>
      <w:r w:rsidRPr="00077AA9">
        <w:rPr>
          <w:rFonts w:eastAsia="Times New Roman" w:cs="Times New Roman"/>
          <w:sz w:val="22"/>
          <w:szCs w:val="24"/>
          <w:lang w:eastAsia="en-GB"/>
        </w:rPr>
        <w:t>.</w:t>
      </w:r>
    </w:p>
    <w:p w14:paraId="68DE84C4" w14:textId="77777777" w:rsidR="000153CC" w:rsidRPr="009D0D5D" w:rsidRDefault="000153CC" w:rsidP="000153CC">
      <w:pPr>
        <w:spacing w:after="0" w:line="480" w:lineRule="auto"/>
        <w:ind w:right="-23"/>
        <w:jc w:val="left"/>
      </w:pPr>
      <w:r>
        <w:t>Downstream partners provide direct access to specific end-</w:t>
      </w:r>
      <w:r w:rsidRPr="00A926FA">
        <w:t>user marke</w:t>
      </w:r>
      <w:r>
        <w:t>ts, and aim to incorporate the focal technology in end-user products. They may even aim to incorporate the technology in products that are already currently in the market:</w:t>
      </w:r>
    </w:p>
    <w:p w14:paraId="3B9840AD" w14:textId="77777777" w:rsidR="000153CC" w:rsidRPr="00E66FAE" w:rsidRDefault="000153CC" w:rsidP="000153CC">
      <w:pPr>
        <w:spacing w:line="240" w:lineRule="auto"/>
        <w:ind w:left="567" w:right="403"/>
        <w:jc w:val="left"/>
        <w:rPr>
          <w:sz w:val="22"/>
        </w:rPr>
      </w:pPr>
      <w:r w:rsidRPr="009D0D5D">
        <w:rPr>
          <w:i/>
          <w:sz w:val="22"/>
        </w:rPr>
        <w:t>Project manager:</w:t>
      </w:r>
      <w:r>
        <w:rPr>
          <w:sz w:val="22"/>
        </w:rPr>
        <w:t xml:space="preserve"> [The company] </w:t>
      </w:r>
      <w:r w:rsidRPr="002B1F99">
        <w:rPr>
          <w:sz w:val="22"/>
        </w:rPr>
        <w:t xml:space="preserve">have </w:t>
      </w:r>
      <w:r>
        <w:rPr>
          <w:sz w:val="22"/>
        </w:rPr>
        <w:t xml:space="preserve">much experience in this field. </w:t>
      </w:r>
      <w:r w:rsidRPr="002B1F99">
        <w:rPr>
          <w:sz w:val="22"/>
        </w:rPr>
        <w:t xml:space="preserve">I think that is why they have such specific ideas about how to move forward with the </w:t>
      </w:r>
      <w:r>
        <w:rPr>
          <w:sz w:val="22"/>
        </w:rPr>
        <w:t>[technology]</w:t>
      </w:r>
      <w:r w:rsidRPr="002B1F99">
        <w:rPr>
          <w:sz w:val="22"/>
        </w:rPr>
        <w:t>.</w:t>
      </w:r>
      <w:r w:rsidRPr="002B1F99">
        <w:rPr>
          <w:rFonts w:asciiTheme="minorHAnsi" w:hAnsiTheme="minorHAnsi"/>
          <w:sz w:val="22"/>
        </w:rPr>
        <w:t xml:space="preserve"> </w:t>
      </w:r>
      <w:r>
        <w:rPr>
          <w:sz w:val="22"/>
        </w:rPr>
        <w:t>[The company]</w:t>
      </w:r>
      <w:r w:rsidRPr="002906DB">
        <w:rPr>
          <w:sz w:val="22"/>
        </w:rPr>
        <w:t xml:space="preserve"> currently ha</w:t>
      </w:r>
      <w:r>
        <w:rPr>
          <w:sz w:val="22"/>
        </w:rPr>
        <w:t>ve</w:t>
      </w:r>
      <w:r w:rsidRPr="002906DB">
        <w:rPr>
          <w:sz w:val="22"/>
        </w:rPr>
        <w:t xml:space="preserve"> an existing product that is on the market that would utilize the </w:t>
      </w:r>
      <w:r>
        <w:rPr>
          <w:sz w:val="22"/>
        </w:rPr>
        <w:t>[technology].</w:t>
      </w:r>
      <w:r w:rsidRPr="009D0D5D">
        <w:rPr>
          <w:rFonts w:asciiTheme="minorHAnsi" w:hAnsiTheme="minorHAnsi"/>
          <w:sz w:val="22"/>
        </w:rPr>
        <w:t xml:space="preserve"> </w:t>
      </w:r>
      <w:r w:rsidRPr="009D0D5D">
        <w:rPr>
          <w:sz w:val="22"/>
        </w:rPr>
        <w:t>I feel that this company offers a solid opportunity for getting this technology into the marketplace for this field of use.</w:t>
      </w:r>
      <w:r w:rsidRPr="00E66FAE">
        <w:rPr>
          <w:rFonts w:ascii="Calibri" w:eastAsia="Calibri" w:hAnsi="Calibri" w:cs="Times New Roman"/>
          <w:sz w:val="22"/>
        </w:rPr>
        <w:t xml:space="preserve"> </w:t>
      </w:r>
    </w:p>
    <w:p w14:paraId="5AF5FA3F" w14:textId="2E2CE72A" w:rsidR="000153CC" w:rsidRPr="00291AC9" w:rsidRDefault="000153CC" w:rsidP="000153CC">
      <w:pPr>
        <w:spacing w:after="0" w:line="480" w:lineRule="auto"/>
        <w:ind w:right="-23"/>
        <w:jc w:val="left"/>
        <w:rPr>
          <w:rFonts w:cs="Times New Roman"/>
        </w:rPr>
      </w:pPr>
      <w:r>
        <w:t xml:space="preserve">Teams </w:t>
      </w:r>
      <w:r>
        <w:rPr>
          <w:rFonts w:cs="Times New Roman"/>
        </w:rPr>
        <w:t xml:space="preserve">seek to assign end-use-specific fields-of-use to several downstream industry entities to </w:t>
      </w:r>
      <w:r w:rsidR="00EF1B08">
        <w:rPr>
          <w:rFonts w:cs="Times New Roman"/>
        </w:rPr>
        <w:t xml:space="preserve">establish a </w:t>
      </w:r>
      <w:r w:rsidR="00956519">
        <w:rPr>
          <w:rFonts w:cs="Times New Roman"/>
        </w:rPr>
        <w:t>clearly-defined</w:t>
      </w:r>
      <w:r w:rsidR="00A86046">
        <w:rPr>
          <w:rFonts w:cs="Times New Roman"/>
        </w:rPr>
        <w:t>, definite</w:t>
      </w:r>
      <w:r w:rsidR="00EF1B08">
        <w:rPr>
          <w:rFonts w:cs="Times New Roman"/>
        </w:rPr>
        <w:t xml:space="preserve"> market space based on </w:t>
      </w:r>
      <w:r w:rsidR="00A86046">
        <w:rPr>
          <w:rFonts w:cs="Times New Roman"/>
        </w:rPr>
        <w:t>downstream</w:t>
      </w:r>
      <w:r w:rsidR="00EF1B08">
        <w:rPr>
          <w:rFonts w:cs="Times New Roman"/>
        </w:rPr>
        <w:t xml:space="preserve"> markets</w:t>
      </w:r>
      <w:r>
        <w:rPr>
          <w:rFonts w:cs="Times New Roman"/>
        </w:rPr>
        <w:t>:</w:t>
      </w:r>
    </w:p>
    <w:p w14:paraId="298E3514" w14:textId="5A3A7DA6" w:rsidR="000153CC" w:rsidRDefault="000153CC" w:rsidP="000153CC">
      <w:pPr>
        <w:spacing w:line="240" w:lineRule="auto"/>
        <w:ind w:left="567" w:right="403"/>
        <w:jc w:val="left"/>
        <w:rPr>
          <w:rFonts w:cs="Times New Roman"/>
          <w:sz w:val="22"/>
        </w:rPr>
      </w:pPr>
      <w:r w:rsidRPr="006F6AA8">
        <w:rPr>
          <w:rFonts w:cs="Times New Roman"/>
          <w:i/>
          <w:sz w:val="22"/>
        </w:rPr>
        <w:t>Project manager:</w:t>
      </w:r>
      <w:r w:rsidRPr="006F6AA8">
        <w:rPr>
          <w:rFonts w:cs="Times New Roman"/>
          <w:sz w:val="22"/>
        </w:rPr>
        <w:t xml:space="preserve"> I am very pleased to hear that you are intereste</w:t>
      </w:r>
      <w:r w:rsidR="00976FC4">
        <w:rPr>
          <w:rFonts w:cs="Times New Roman"/>
          <w:sz w:val="22"/>
        </w:rPr>
        <w:t>d in licensing [the technology]</w:t>
      </w:r>
      <w:r w:rsidRPr="006F6AA8">
        <w:rPr>
          <w:rFonts w:cs="Times New Roman"/>
          <w:sz w:val="22"/>
        </w:rPr>
        <w:t xml:space="preserve"> […]</w:t>
      </w:r>
      <w:r w:rsidR="00976FC4">
        <w:rPr>
          <w:rFonts w:cs="Times New Roman"/>
          <w:sz w:val="22"/>
        </w:rPr>
        <w:t>.</w:t>
      </w:r>
      <w:r w:rsidRPr="006F6AA8">
        <w:rPr>
          <w:rFonts w:cs="Times New Roman"/>
          <w:sz w:val="22"/>
        </w:rPr>
        <w:t xml:space="preserve"> I think the University would prefer to license the [technology] to several companies in their particular field of interest, as this is the best way of ensuring that the technology is developed to its full potential.</w:t>
      </w:r>
    </w:p>
    <w:p w14:paraId="4F971336" w14:textId="75E21620" w:rsidR="000153CC" w:rsidRPr="00776AA8" w:rsidRDefault="000153CC" w:rsidP="000153CC">
      <w:pPr>
        <w:spacing w:after="0" w:line="480" w:lineRule="auto"/>
        <w:ind w:firstLine="567"/>
        <w:jc w:val="left"/>
        <w:rPr>
          <w:rFonts w:eastAsia="Calibri" w:cs="Times New Roman"/>
        </w:rPr>
      </w:pPr>
      <w:r>
        <w:rPr>
          <w:i/>
        </w:rPr>
        <w:t xml:space="preserve">Proposition: </w:t>
      </w:r>
      <w:r>
        <w:t xml:space="preserve">To summarize, </w:t>
      </w:r>
      <w:r w:rsidR="0055494D">
        <w:t xml:space="preserve">market ambiguity avoidance </w:t>
      </w:r>
      <w:r w:rsidR="007C2BCC">
        <w:t xml:space="preserve">strongly </w:t>
      </w:r>
      <w:r w:rsidR="0055494D">
        <w:t>orient</w:t>
      </w:r>
      <w:r w:rsidR="00FA7151">
        <w:t>s</w:t>
      </w:r>
      <w:r w:rsidR="0055494D">
        <w:t xml:space="preserve"> teams</w:t>
      </w:r>
      <w:r w:rsidR="007C2BCC">
        <w:t xml:space="preserve">’ decision-making </w:t>
      </w:r>
      <w:r w:rsidR="0055494D">
        <w:t xml:space="preserve">toward </w:t>
      </w:r>
      <w:r w:rsidR="007C2BCC">
        <w:t>downstream</w:t>
      </w:r>
      <w:r w:rsidR="0055494D">
        <w:t xml:space="preserve"> </w:t>
      </w:r>
      <w:r w:rsidR="007C2BCC">
        <w:t>industry contexts where market-specific inputs and partnerships help resolve market ambiguity faster</w:t>
      </w:r>
      <w:r w:rsidR="00EF5A8E">
        <w:t xml:space="preserve">. </w:t>
      </w:r>
      <w:r w:rsidR="007B23C7">
        <w:t xml:space="preserve">Path dependencies </w:t>
      </w:r>
      <w:r w:rsidR="005A2A48">
        <w:t xml:space="preserve">then lock </w:t>
      </w:r>
      <w:r w:rsidR="00E43562">
        <w:t>teams</w:t>
      </w:r>
      <w:r w:rsidR="002C304A">
        <w:t xml:space="preserve"> i</w:t>
      </w:r>
      <w:r w:rsidR="005A2A48">
        <w:t>n</w:t>
      </w:r>
      <w:r w:rsidR="002C304A">
        <w:t>to</w:t>
      </w:r>
      <w:r w:rsidR="005A2A48">
        <w:t xml:space="preserve"> a specific decision trajectory</w:t>
      </w:r>
      <w:r w:rsidR="007C2BCC">
        <w:t xml:space="preserve">: </w:t>
      </w:r>
      <w:r w:rsidR="00E43562">
        <w:t>They</w:t>
      </w:r>
      <w:r w:rsidR="00112652">
        <w:t xml:space="preserve"> </w:t>
      </w:r>
      <w:r>
        <w:t xml:space="preserve">begin the market scoping process by identifying end-use-specific market space options. Teams </w:t>
      </w:r>
      <w:r w:rsidR="00112652">
        <w:t xml:space="preserve">then </w:t>
      </w:r>
      <w:r>
        <w:t xml:space="preserve">test the technology against </w:t>
      </w:r>
      <w:r w:rsidR="00112652">
        <w:t xml:space="preserve">user </w:t>
      </w:r>
      <w:r>
        <w:t xml:space="preserve">requirements and expectations, articulated by downstream industry entities, to confirm or disconfirm the feasibility of these market space options. Finally, teams seek direct access to </w:t>
      </w:r>
      <w:r w:rsidR="00956519">
        <w:t xml:space="preserve">clearly-defined </w:t>
      </w:r>
      <w:r>
        <w:t xml:space="preserve">end-user markets. </w:t>
      </w:r>
      <w:r w:rsidR="00375648">
        <w:t>Therefore</w:t>
      </w:r>
      <w:r>
        <w:t>, we offer the following proposition to guide empirical work</w:t>
      </w:r>
      <w:r w:rsidRPr="00776AA8">
        <w:rPr>
          <w:rFonts w:eastAsia="Calibri" w:cs="Times New Roman"/>
        </w:rPr>
        <w:t>:</w:t>
      </w:r>
    </w:p>
    <w:p w14:paraId="71C8DB60" w14:textId="779CDD17" w:rsidR="000153CC" w:rsidRPr="002C36FF" w:rsidRDefault="000153CC" w:rsidP="000153CC">
      <w:pPr>
        <w:spacing w:after="0" w:line="240" w:lineRule="auto"/>
        <w:ind w:left="567"/>
        <w:jc w:val="left"/>
        <w:rPr>
          <w:rFonts w:eastAsia="Calibri" w:cs="Times New Roman"/>
          <w:sz w:val="22"/>
        </w:rPr>
      </w:pPr>
      <w:r w:rsidRPr="00776AA8">
        <w:rPr>
          <w:rFonts w:eastAsia="Calibri" w:cs="Times New Roman"/>
          <w:sz w:val="22"/>
        </w:rPr>
        <w:t xml:space="preserve">P2: When </w:t>
      </w:r>
      <w:r w:rsidR="004C620E">
        <w:rPr>
          <w:rFonts w:eastAsia="Calibri" w:cs="Times New Roman"/>
          <w:sz w:val="22"/>
        </w:rPr>
        <w:t>the</w:t>
      </w:r>
      <w:r w:rsidR="004C620E" w:rsidRPr="00776AA8">
        <w:rPr>
          <w:rFonts w:eastAsia="Calibri" w:cs="Times New Roman"/>
          <w:sz w:val="22"/>
        </w:rPr>
        <w:t xml:space="preserve"> </w:t>
      </w:r>
      <w:r w:rsidRPr="00776AA8">
        <w:rPr>
          <w:rFonts w:eastAsia="Calibri" w:cs="Times New Roman"/>
          <w:sz w:val="22"/>
        </w:rPr>
        <w:t xml:space="preserve">market scoping mindset is characterized by market ambiguity avoidance, this leads to (a) </w:t>
      </w:r>
      <w:r w:rsidRPr="00776AA8">
        <w:rPr>
          <w:rFonts w:eastAsia="Calibri" w:cs="Times New Roman"/>
          <w:i/>
          <w:sz w:val="22"/>
        </w:rPr>
        <w:t>downstream</w:t>
      </w:r>
      <w:r w:rsidRPr="00776AA8">
        <w:rPr>
          <w:rFonts w:eastAsia="Calibri" w:cs="Times New Roman"/>
          <w:sz w:val="22"/>
        </w:rPr>
        <w:t xml:space="preserve"> market space anchoring; (b) </w:t>
      </w:r>
      <w:r w:rsidRPr="00776AA8">
        <w:rPr>
          <w:rFonts w:eastAsia="Calibri" w:cs="Times New Roman"/>
          <w:i/>
          <w:sz w:val="22"/>
        </w:rPr>
        <w:t>confirmatory</w:t>
      </w:r>
      <w:r w:rsidRPr="00776AA8">
        <w:rPr>
          <w:rFonts w:eastAsia="Calibri" w:cs="Times New Roman"/>
          <w:sz w:val="22"/>
        </w:rPr>
        <w:t xml:space="preserve"> market space substantiation; and (c) </w:t>
      </w:r>
      <w:r w:rsidRPr="00776AA8">
        <w:rPr>
          <w:rFonts w:eastAsia="Calibri" w:cs="Times New Roman"/>
          <w:i/>
          <w:sz w:val="22"/>
        </w:rPr>
        <w:t>closed-ended</w:t>
      </w:r>
      <w:r w:rsidRPr="00776AA8">
        <w:rPr>
          <w:rFonts w:eastAsia="Calibri" w:cs="Times New Roman"/>
          <w:sz w:val="22"/>
        </w:rPr>
        <w:t xml:space="preserve"> market space claiming.</w:t>
      </w:r>
    </w:p>
    <w:p w14:paraId="4194ED22" w14:textId="77777777" w:rsidR="000153CC" w:rsidRPr="00077AA9" w:rsidRDefault="000153CC" w:rsidP="000153CC">
      <w:pPr>
        <w:spacing w:before="240" w:after="0" w:line="480" w:lineRule="auto"/>
        <w:jc w:val="left"/>
        <w:rPr>
          <w:rFonts w:eastAsia="Calibri" w:cs="Times New Roman"/>
          <w:b/>
          <w:i/>
        </w:rPr>
      </w:pPr>
      <w:r w:rsidRPr="00077AA9">
        <w:rPr>
          <w:rFonts w:eastAsia="Calibri" w:cs="Times New Roman"/>
          <w:b/>
          <w:i/>
        </w:rPr>
        <w:t>Impact of Market Ambiguity Avoidance on Market Scoping Performance</w:t>
      </w:r>
    </w:p>
    <w:p w14:paraId="095A038D" w14:textId="06C5CDB1" w:rsidR="000153CC" w:rsidRDefault="000153CC" w:rsidP="000153CC">
      <w:pPr>
        <w:spacing w:after="0" w:line="480" w:lineRule="auto"/>
        <w:jc w:val="left"/>
        <w:rPr>
          <w:rFonts w:eastAsia="Calibri" w:cs="Times New Roman"/>
        </w:rPr>
      </w:pPr>
      <w:r>
        <w:lastRenderedPageBreak/>
        <w:t>M</w:t>
      </w:r>
      <w:r w:rsidRPr="00077AA9">
        <w:rPr>
          <w:rFonts w:eastAsia="Calibri" w:cs="Times New Roman"/>
        </w:rPr>
        <w:t xml:space="preserve">arket ambiguity avoidance is associated with unfavorable </w:t>
      </w:r>
      <w:r>
        <w:rPr>
          <w:rFonts w:eastAsia="Calibri" w:cs="Times New Roman"/>
        </w:rPr>
        <w:t>market scoping</w:t>
      </w:r>
      <w:r w:rsidRPr="00077AA9">
        <w:rPr>
          <w:rFonts w:eastAsia="Calibri" w:cs="Times New Roman"/>
        </w:rPr>
        <w:t xml:space="preserve"> outcomes. </w:t>
      </w:r>
      <w:r>
        <w:rPr>
          <w:rFonts w:eastAsia="Calibri" w:cs="Times New Roman"/>
        </w:rPr>
        <w:t>W</w:t>
      </w:r>
      <w:r w:rsidRPr="00077AA9">
        <w:rPr>
          <w:rFonts w:eastAsia="Calibri" w:cs="Times New Roman"/>
        </w:rPr>
        <w:t xml:space="preserve">hen teams started by focusing on </w:t>
      </w:r>
      <w:r w:rsidR="009A121C">
        <w:rPr>
          <w:rFonts w:eastAsia="Calibri" w:cs="Times New Roman"/>
        </w:rPr>
        <w:t>end-use scenarios</w:t>
      </w:r>
      <w:r w:rsidRPr="00077AA9">
        <w:rPr>
          <w:rFonts w:eastAsia="Calibri" w:cs="Times New Roman"/>
        </w:rPr>
        <w:t xml:space="preserve"> and identifying potential </w:t>
      </w:r>
      <w:r>
        <w:rPr>
          <w:rFonts w:eastAsia="Calibri" w:cs="Times New Roman"/>
        </w:rPr>
        <w:t xml:space="preserve">downstream </w:t>
      </w:r>
      <w:r w:rsidRPr="00077AA9">
        <w:rPr>
          <w:rFonts w:eastAsia="Calibri" w:cs="Times New Roman"/>
        </w:rPr>
        <w:t xml:space="preserve">applications, </w:t>
      </w:r>
      <w:r>
        <w:rPr>
          <w:rFonts w:eastAsia="Calibri" w:cs="Times New Roman"/>
        </w:rPr>
        <w:t>market scoping</w:t>
      </w:r>
      <w:r w:rsidRPr="00077AA9">
        <w:rPr>
          <w:rFonts w:eastAsia="Calibri" w:cs="Times New Roman"/>
        </w:rPr>
        <w:t xml:space="preserve"> efforts were not successful. </w:t>
      </w:r>
      <w:r w:rsidR="00453B3E">
        <w:rPr>
          <w:rFonts w:eastAsia="Calibri" w:cs="Times New Roman"/>
        </w:rPr>
        <w:t>D</w:t>
      </w:r>
      <w:r>
        <w:rPr>
          <w:rFonts w:eastAsia="Calibri" w:cs="Times New Roman"/>
        </w:rPr>
        <w:t>ownstream industry entities, typically with an interest in a finished product that is ready for the market, apply highly stringent technology requirements, performance expectations, and IP standards</w:t>
      </w:r>
      <w:r w:rsidR="00453B3E">
        <w:rPr>
          <w:rFonts w:eastAsia="Calibri" w:cs="Times New Roman"/>
        </w:rPr>
        <w:t>—which</w:t>
      </w:r>
      <w:r w:rsidR="005777FC">
        <w:rPr>
          <w:rFonts w:eastAsia="Calibri" w:cs="Times New Roman"/>
        </w:rPr>
        <w:t xml:space="preserve"> the focal</w:t>
      </w:r>
      <w:r w:rsidR="00453B3E">
        <w:rPr>
          <w:rFonts w:eastAsia="Calibri" w:cs="Times New Roman"/>
        </w:rPr>
        <w:t xml:space="preserve"> early stage technologies generally struggle</w:t>
      </w:r>
      <w:r w:rsidR="005777FC">
        <w:rPr>
          <w:rFonts w:eastAsia="Calibri" w:cs="Times New Roman"/>
        </w:rPr>
        <w:t>d</w:t>
      </w:r>
      <w:r w:rsidR="00453B3E">
        <w:rPr>
          <w:rFonts w:eastAsia="Calibri" w:cs="Times New Roman"/>
        </w:rPr>
        <w:t xml:space="preserve"> to meet</w:t>
      </w:r>
      <w:r>
        <w:rPr>
          <w:rFonts w:eastAsia="Calibri" w:cs="Times New Roman"/>
        </w:rPr>
        <w:t>:</w:t>
      </w:r>
    </w:p>
    <w:p w14:paraId="5D46F5AA" w14:textId="6EC7A511" w:rsidR="000153CC" w:rsidRPr="005551AB" w:rsidRDefault="000153CC" w:rsidP="000153CC">
      <w:pPr>
        <w:spacing w:after="240" w:line="240" w:lineRule="auto"/>
        <w:ind w:left="567" w:right="567"/>
        <w:jc w:val="left"/>
        <w:rPr>
          <w:rFonts w:eastAsia="Calibri" w:cs="Times New Roman"/>
          <w:sz w:val="22"/>
        </w:rPr>
      </w:pPr>
      <w:r w:rsidRPr="00B60DC5">
        <w:rPr>
          <w:rFonts w:eastAsia="Calibri" w:cs="Times New Roman"/>
          <w:i/>
          <w:sz w:val="22"/>
        </w:rPr>
        <w:t>Corporate researcher:</w:t>
      </w:r>
      <w:r w:rsidRPr="00B60DC5">
        <w:rPr>
          <w:rFonts w:eastAsia="Calibri" w:cs="Times New Roman"/>
          <w:sz w:val="22"/>
        </w:rPr>
        <w:t xml:space="preserve"> The [material] will never be competitive compared to the major plastics materials used […]. It is a unique material which needs unique processing. It can neither be processed with the standard equipment at the standard speed nor can it ever be synthesi</w:t>
      </w:r>
      <w:r w:rsidR="0094434C">
        <w:rPr>
          <w:rFonts w:eastAsia="Calibri" w:cs="Times New Roman"/>
          <w:sz w:val="22"/>
        </w:rPr>
        <w:t>z</w:t>
      </w:r>
      <w:r w:rsidRPr="00B60DC5">
        <w:rPr>
          <w:rFonts w:eastAsia="Calibri" w:cs="Times New Roman"/>
          <w:sz w:val="22"/>
        </w:rPr>
        <w:t xml:space="preserve">ed as cheap as polyethylene. […] I strongly advise that we keep our hands off. Customers from the construction industry are extremely inflexible and under extreme cost pressure. </w:t>
      </w:r>
    </w:p>
    <w:p w14:paraId="064B5281" w14:textId="7C540986" w:rsidR="000153CC" w:rsidRDefault="005777FC" w:rsidP="000153CC">
      <w:pPr>
        <w:spacing w:after="0" w:line="480" w:lineRule="auto"/>
        <w:jc w:val="left"/>
        <w:rPr>
          <w:rFonts w:eastAsia="Calibri" w:cs="Times New Roman"/>
        </w:rPr>
      </w:pPr>
      <w:r>
        <w:rPr>
          <w:rFonts w:eastAsia="Calibri" w:cs="Times New Roman"/>
        </w:rPr>
        <w:t>Despite numerous attempts</w:t>
      </w:r>
      <w:r w:rsidR="000153CC">
        <w:rPr>
          <w:rFonts w:eastAsia="Calibri" w:cs="Times New Roman"/>
        </w:rPr>
        <w:t xml:space="preserve">, teams </w:t>
      </w:r>
      <w:r>
        <w:rPr>
          <w:rFonts w:eastAsia="Calibri" w:cs="Times New Roman"/>
        </w:rPr>
        <w:t>struggled</w:t>
      </w:r>
      <w:r w:rsidR="000153CC">
        <w:rPr>
          <w:rFonts w:eastAsia="Calibri" w:cs="Times New Roman"/>
        </w:rPr>
        <w:t xml:space="preserve"> to establish specific end-user applications</w:t>
      </w:r>
      <w:r w:rsidR="009D43AB">
        <w:rPr>
          <w:rFonts w:eastAsia="Calibri" w:cs="Times New Roman"/>
        </w:rPr>
        <w:t>. Securing external technology investment was therefore time-consuming and associated with</w:t>
      </w:r>
      <w:r w:rsidR="000153CC">
        <w:rPr>
          <w:rFonts w:eastAsia="Calibri" w:cs="Times New Roman"/>
        </w:rPr>
        <w:t xml:space="preserve"> </w:t>
      </w:r>
      <w:r w:rsidR="009D43AB">
        <w:rPr>
          <w:rFonts w:eastAsia="Calibri" w:cs="Times New Roman"/>
        </w:rPr>
        <w:t>resource misallocations to unsuited market space options.</w:t>
      </w:r>
      <w:r w:rsidR="009D43AB" w:rsidRPr="009D43AB">
        <w:rPr>
          <w:rFonts w:eastAsia="Calibri" w:cs="Times New Roman"/>
        </w:rPr>
        <w:t xml:space="preserve"> </w:t>
      </w:r>
      <w:r w:rsidR="009D43AB">
        <w:rPr>
          <w:rFonts w:eastAsia="Calibri" w:cs="Times New Roman"/>
        </w:rPr>
        <w:t>In response to such failures, teams redirected their attention to alternative end-use scenarios, wasting further time and resources:</w:t>
      </w:r>
    </w:p>
    <w:p w14:paraId="12A8C6E1" w14:textId="0283A0AC" w:rsidR="000153CC" w:rsidRPr="005551AB" w:rsidRDefault="000153CC" w:rsidP="000153CC">
      <w:pPr>
        <w:spacing w:after="240" w:line="240" w:lineRule="auto"/>
        <w:ind w:left="567" w:right="567"/>
        <w:jc w:val="left"/>
        <w:rPr>
          <w:rFonts w:eastAsia="Calibri" w:cs="Times New Roman"/>
          <w:iCs/>
          <w:sz w:val="22"/>
        </w:rPr>
      </w:pPr>
      <w:r w:rsidRPr="00077AA9">
        <w:rPr>
          <w:rFonts w:eastAsia="Calibri" w:cs="Times New Roman"/>
          <w:i/>
          <w:iCs/>
          <w:sz w:val="22"/>
        </w:rPr>
        <w:t>Project manager:</w:t>
      </w:r>
      <w:r w:rsidRPr="00077AA9">
        <w:rPr>
          <w:rFonts w:eastAsia="Calibri" w:cs="Times New Roman"/>
          <w:iCs/>
          <w:sz w:val="22"/>
        </w:rPr>
        <w:t xml:space="preserve"> We’re currently talking to potential customers about some applications we’d thought of originally, but I’ve been disappointed by our inability to find an application where the value of [the technology] could be sold directly to end-users.</w:t>
      </w:r>
      <w:r w:rsidRPr="00077AA9">
        <w:rPr>
          <w:rFonts w:ascii="Calibri" w:eastAsia="Calibri" w:hAnsi="Calibri" w:cs="Times New Roman"/>
          <w:sz w:val="22"/>
        </w:rPr>
        <w:t xml:space="preserve"> </w:t>
      </w:r>
      <w:r w:rsidRPr="00077AA9">
        <w:rPr>
          <w:rFonts w:eastAsia="Calibri" w:cs="Times New Roman"/>
          <w:iCs/>
          <w:sz w:val="22"/>
        </w:rPr>
        <w:t>[…] We're currently putting together a new proposal for some funded work by a company that manufactures compression stockings. They want some unique stretch material incorporated into their product, as [the inventor] has shown the [technology]</w:t>
      </w:r>
      <w:r>
        <w:rPr>
          <w:rFonts w:eastAsia="Calibri" w:cs="Times New Roman"/>
          <w:iCs/>
          <w:sz w:val="22"/>
        </w:rPr>
        <w:t xml:space="preserve"> may meet those requirements.</w:t>
      </w:r>
    </w:p>
    <w:p w14:paraId="6FE25910" w14:textId="77777777" w:rsidR="000153CC" w:rsidRDefault="000153CC" w:rsidP="000153CC">
      <w:pPr>
        <w:spacing w:after="0" w:line="480" w:lineRule="auto"/>
        <w:jc w:val="left"/>
        <w:rPr>
          <w:rFonts w:eastAsia="Calibri" w:cs="Times New Roman"/>
        </w:rPr>
      </w:pPr>
      <w:r>
        <w:rPr>
          <w:rFonts w:eastAsia="Calibri" w:cs="Times New Roman"/>
        </w:rPr>
        <w:t>On those rare occasions that downstream firms decided to use the technology, t</w:t>
      </w:r>
      <w:r w:rsidRPr="00CC0CC4">
        <w:rPr>
          <w:rFonts w:eastAsia="Calibri" w:cs="Times New Roman"/>
        </w:rPr>
        <w:t xml:space="preserve">he uncertainty that still surrounded the technology’s value </w:t>
      </w:r>
      <w:r>
        <w:rPr>
          <w:rFonts w:eastAsia="Calibri" w:cs="Times New Roman"/>
        </w:rPr>
        <w:t>led to poor value appropriation on part of the inventors and the university, as the firms imposed unfavorable commercialization terms:</w:t>
      </w:r>
      <w:r w:rsidRPr="00077AA9">
        <w:rPr>
          <w:rFonts w:eastAsia="Calibri" w:cs="Times New Roman"/>
        </w:rPr>
        <w:t xml:space="preserve"> </w:t>
      </w:r>
    </w:p>
    <w:p w14:paraId="597FA4E9" w14:textId="77777777" w:rsidR="000153CC" w:rsidRDefault="000153CC" w:rsidP="000153CC">
      <w:pPr>
        <w:spacing w:after="0" w:line="240" w:lineRule="auto"/>
        <w:ind w:left="567" w:right="521"/>
        <w:jc w:val="left"/>
        <w:rPr>
          <w:rFonts w:eastAsia="Calibri" w:cs="Times New Roman"/>
          <w:i/>
          <w:sz w:val="22"/>
        </w:rPr>
      </w:pPr>
      <w:r w:rsidRPr="00783CA1">
        <w:rPr>
          <w:rFonts w:eastAsia="Calibri" w:cs="Times New Roman"/>
          <w:i/>
          <w:sz w:val="22"/>
        </w:rPr>
        <w:t>Project manager:</w:t>
      </w:r>
      <w:r>
        <w:rPr>
          <w:rFonts w:eastAsia="Calibri" w:cs="Times New Roman"/>
          <w:sz w:val="22"/>
        </w:rPr>
        <w:t xml:space="preserve"> </w:t>
      </w:r>
      <w:r w:rsidRPr="00783CA1">
        <w:rPr>
          <w:rFonts w:eastAsia="Calibri" w:cs="Times New Roman"/>
          <w:sz w:val="22"/>
        </w:rPr>
        <w:t xml:space="preserve">We may still get reimbursement for some of the patent expenses for the </w:t>
      </w:r>
      <w:r>
        <w:rPr>
          <w:rFonts w:eastAsia="Calibri" w:cs="Times New Roman"/>
          <w:sz w:val="22"/>
        </w:rPr>
        <w:t>[technology]</w:t>
      </w:r>
      <w:r w:rsidRPr="00783CA1">
        <w:rPr>
          <w:rFonts w:eastAsia="Calibri" w:cs="Times New Roman"/>
          <w:sz w:val="22"/>
        </w:rPr>
        <w:t xml:space="preserve"> but that depends on </w:t>
      </w:r>
      <w:r>
        <w:rPr>
          <w:rFonts w:eastAsia="Calibri" w:cs="Times New Roman"/>
          <w:sz w:val="22"/>
        </w:rPr>
        <w:t>[the company’s]</w:t>
      </w:r>
      <w:r w:rsidRPr="00783CA1">
        <w:rPr>
          <w:rFonts w:eastAsia="Calibri" w:cs="Times New Roman"/>
          <w:sz w:val="22"/>
        </w:rPr>
        <w:t xml:space="preserve"> due diligence on the patents and if they think they are valuab</w:t>
      </w:r>
      <w:r>
        <w:rPr>
          <w:rFonts w:eastAsia="Calibri" w:cs="Times New Roman"/>
          <w:sz w:val="22"/>
        </w:rPr>
        <w:t xml:space="preserve">le enough to pay anything for. </w:t>
      </w:r>
    </w:p>
    <w:p w14:paraId="10E66047" w14:textId="77777777" w:rsidR="000153CC" w:rsidRPr="00DB52B2" w:rsidRDefault="000153CC" w:rsidP="000153CC">
      <w:pPr>
        <w:spacing w:after="0" w:line="240" w:lineRule="auto"/>
        <w:ind w:left="567" w:right="521"/>
        <w:jc w:val="left"/>
        <w:rPr>
          <w:rFonts w:eastAsia="Calibri" w:cs="Times New Roman"/>
          <w:sz w:val="22"/>
        </w:rPr>
      </w:pPr>
      <w:r w:rsidRPr="00783CA1">
        <w:rPr>
          <w:rFonts w:eastAsia="Calibri" w:cs="Times New Roman"/>
          <w:i/>
          <w:sz w:val="22"/>
        </w:rPr>
        <w:t>Deputy director, technology transfer office:</w:t>
      </w:r>
      <w:r w:rsidRPr="00783CA1">
        <w:rPr>
          <w:rFonts w:eastAsia="Calibri" w:cs="Times New Roman"/>
          <w:sz w:val="22"/>
        </w:rPr>
        <w:t xml:space="preserve"> Sorry to see that dinosaurs are still walking the earth - </w:t>
      </w:r>
      <w:r w:rsidRPr="00DB52B2">
        <w:rPr>
          <w:rFonts w:eastAsia="Calibri" w:cs="Times New Roman"/>
          <w:sz w:val="22"/>
        </w:rPr>
        <w:t xml:space="preserve">keep principled and explain to the academics why selling your first born is not a good way of building a family. </w:t>
      </w:r>
    </w:p>
    <w:p w14:paraId="71085144" w14:textId="77777777" w:rsidR="000153CC" w:rsidRPr="00077AA9" w:rsidRDefault="000153CC" w:rsidP="000153CC">
      <w:pPr>
        <w:spacing w:before="100" w:beforeAutospacing="1" w:after="0" w:line="480" w:lineRule="auto"/>
        <w:jc w:val="left"/>
        <w:rPr>
          <w:rFonts w:eastAsia="Calibri" w:cs="Times New Roman"/>
        </w:rPr>
      </w:pPr>
      <w:r>
        <w:rPr>
          <w:rFonts w:eastAsia="Calibri" w:cs="Times New Roman"/>
        </w:rPr>
        <w:t>In the majority of events, market ambiguity avoidance was associated with the misidentification of suitable market space options and inefficient resource deployment:</w:t>
      </w:r>
    </w:p>
    <w:p w14:paraId="672296DC" w14:textId="77777777" w:rsidR="000153CC" w:rsidRPr="00077AA9" w:rsidRDefault="000153CC" w:rsidP="000153CC">
      <w:pPr>
        <w:spacing w:after="0" w:line="240" w:lineRule="auto"/>
        <w:ind w:left="567" w:right="567"/>
        <w:jc w:val="left"/>
        <w:rPr>
          <w:rFonts w:eastAsia="Calibri" w:cs="Times New Roman"/>
          <w:sz w:val="22"/>
        </w:rPr>
      </w:pPr>
      <w:r w:rsidRPr="00077AA9">
        <w:rPr>
          <w:rFonts w:eastAsia="Calibri" w:cs="Times New Roman"/>
          <w:i/>
          <w:sz w:val="22"/>
        </w:rPr>
        <w:lastRenderedPageBreak/>
        <w:t>Project manager:</w:t>
      </w:r>
      <w:r w:rsidRPr="00077AA9">
        <w:rPr>
          <w:rFonts w:eastAsia="Calibri" w:cs="Times New Roman"/>
          <w:sz w:val="22"/>
        </w:rPr>
        <w:t xml:space="preserve"> Our reasons for abandoning [the technology] are: The patent does not properly cover the method we now use, so can be worked around. The added value for the applications where it will work is not great enough to generate high interest among potential users. We’ve learnt a lot over the last few years about applications where this technology will not work, so the number of possible applications is now fairly small. It's a shame that this conclusion has been reached after we got the […] patent granted.</w:t>
      </w:r>
      <w:r w:rsidRPr="00077AA9">
        <w:rPr>
          <w:rFonts w:eastAsia="Calibri" w:cs="Times New Roman"/>
        </w:rPr>
        <w:t xml:space="preserve">  </w:t>
      </w:r>
    </w:p>
    <w:p w14:paraId="35026B30" w14:textId="77777777" w:rsidR="000153CC" w:rsidRPr="00077AA9" w:rsidRDefault="000153CC" w:rsidP="000153CC">
      <w:pPr>
        <w:spacing w:after="0" w:line="240" w:lineRule="auto"/>
        <w:ind w:left="567" w:right="567"/>
        <w:jc w:val="left"/>
        <w:rPr>
          <w:rFonts w:eastAsia="Calibri" w:cs="Times New Roman"/>
          <w:sz w:val="22"/>
        </w:rPr>
      </w:pPr>
    </w:p>
    <w:p w14:paraId="38D6CE2E" w14:textId="0774F2A2" w:rsidR="000153CC" w:rsidRPr="00077AA9" w:rsidRDefault="00AB23FF" w:rsidP="000153CC">
      <w:pPr>
        <w:spacing w:after="0" w:line="480" w:lineRule="auto"/>
        <w:ind w:firstLine="567"/>
        <w:jc w:val="left"/>
        <w:rPr>
          <w:rFonts w:eastAsia="Calibri" w:cs="Times New Roman"/>
        </w:rPr>
      </w:pPr>
      <w:r w:rsidRPr="00765EE1">
        <w:rPr>
          <w:rFonts w:eastAsia="Calibri" w:cs="Times New Roman"/>
          <w:i/>
        </w:rPr>
        <w:t>Proposition:</w:t>
      </w:r>
      <w:r>
        <w:rPr>
          <w:rFonts w:eastAsia="Calibri" w:cs="Times New Roman"/>
        </w:rPr>
        <w:t xml:space="preserve"> </w:t>
      </w:r>
      <w:r w:rsidR="000153CC" w:rsidRPr="00077AA9">
        <w:rPr>
          <w:rFonts w:eastAsia="Calibri" w:cs="Times New Roman"/>
        </w:rPr>
        <w:t xml:space="preserve">In summary, </w:t>
      </w:r>
      <w:r w:rsidR="000153CC">
        <w:rPr>
          <w:rFonts w:eastAsia="Calibri" w:cs="Times New Roman"/>
        </w:rPr>
        <w:t>market ambiguity avoidance led to un</w:t>
      </w:r>
      <w:r w:rsidR="000153CC" w:rsidRPr="00077AA9">
        <w:rPr>
          <w:rFonts w:eastAsia="Calibri" w:cs="Times New Roman"/>
        </w:rPr>
        <w:t xml:space="preserve">favorable commercial terms and </w:t>
      </w:r>
      <w:r w:rsidR="000153CC">
        <w:rPr>
          <w:rFonts w:eastAsia="Calibri" w:cs="Times New Roman"/>
        </w:rPr>
        <w:t xml:space="preserve">teams </w:t>
      </w:r>
      <w:r w:rsidR="000153CC" w:rsidRPr="00077AA9">
        <w:rPr>
          <w:rFonts w:eastAsia="Calibri" w:cs="Times New Roman"/>
        </w:rPr>
        <w:t xml:space="preserve">failed to </w:t>
      </w:r>
      <w:r w:rsidR="00EF1B08">
        <w:rPr>
          <w:rFonts w:eastAsia="Calibri" w:cs="Times New Roman"/>
        </w:rPr>
        <w:t>establish</w:t>
      </w:r>
      <w:r w:rsidR="000153CC" w:rsidRPr="00077AA9">
        <w:rPr>
          <w:rFonts w:eastAsia="Calibri" w:cs="Times New Roman"/>
        </w:rPr>
        <w:t xml:space="preserve"> technology commercialization </w:t>
      </w:r>
      <w:r w:rsidR="00EF1B08">
        <w:rPr>
          <w:rFonts w:eastAsia="Calibri" w:cs="Times New Roman"/>
        </w:rPr>
        <w:t>opportunities</w:t>
      </w:r>
      <w:r w:rsidR="000153CC" w:rsidRPr="00077AA9">
        <w:rPr>
          <w:rFonts w:eastAsia="Calibri" w:cs="Times New Roman"/>
        </w:rPr>
        <w:t>, despite investing significant time and resources into a variety of potential downstream market space options</w:t>
      </w:r>
      <w:r w:rsidR="00375648">
        <w:rPr>
          <w:rFonts w:eastAsia="Calibri" w:cs="Times New Roman"/>
        </w:rPr>
        <w:t xml:space="preserve"> (see Table 4)</w:t>
      </w:r>
      <w:r w:rsidR="000153CC">
        <w:rPr>
          <w:rFonts w:eastAsia="Calibri" w:cs="Times New Roman"/>
        </w:rPr>
        <w:t>.</w:t>
      </w:r>
      <w:r w:rsidR="000153CC" w:rsidRPr="00077AA9">
        <w:rPr>
          <w:rFonts w:eastAsia="Calibri" w:cs="Times New Roman"/>
        </w:rPr>
        <w:t xml:space="preserve"> Therefore, </w:t>
      </w:r>
      <w:r w:rsidR="00052B4D">
        <w:rPr>
          <w:rFonts w:eastAsia="Calibri" w:cs="Times New Roman"/>
        </w:rPr>
        <w:t xml:space="preserve">we advance the following </w:t>
      </w:r>
      <w:r w:rsidR="000153CC" w:rsidRPr="00077AA9">
        <w:rPr>
          <w:rFonts w:eastAsia="Calibri" w:cs="Times New Roman"/>
        </w:rPr>
        <w:t>proposition</w:t>
      </w:r>
      <w:r w:rsidR="00052B4D">
        <w:rPr>
          <w:rFonts w:eastAsia="Calibri" w:cs="Times New Roman"/>
        </w:rPr>
        <w:t xml:space="preserve"> for empirical testing</w:t>
      </w:r>
      <w:r w:rsidR="000153CC" w:rsidRPr="00077AA9">
        <w:rPr>
          <w:rFonts w:eastAsia="Calibri" w:cs="Times New Roman"/>
        </w:rPr>
        <w:t xml:space="preserve">: </w:t>
      </w:r>
    </w:p>
    <w:p w14:paraId="23B087F7" w14:textId="5705D5EC" w:rsidR="000153CC" w:rsidRPr="00077AA9" w:rsidRDefault="00052B4D" w:rsidP="000153CC">
      <w:pPr>
        <w:tabs>
          <w:tab w:val="left" w:pos="8222"/>
        </w:tabs>
        <w:spacing w:after="0" w:line="240" w:lineRule="auto"/>
        <w:ind w:left="567" w:right="403"/>
        <w:jc w:val="left"/>
        <w:rPr>
          <w:rFonts w:eastAsia="Calibri" w:cs="Times New Roman"/>
        </w:rPr>
      </w:pPr>
      <w:r>
        <w:rPr>
          <w:rFonts w:eastAsia="Calibri" w:cs="Times New Roman"/>
          <w:sz w:val="22"/>
        </w:rPr>
        <w:t>P3</w:t>
      </w:r>
      <w:r w:rsidR="000153CC" w:rsidRPr="00077AA9">
        <w:rPr>
          <w:rFonts w:eastAsia="Calibri" w:cs="Times New Roman"/>
          <w:sz w:val="22"/>
        </w:rPr>
        <w:t xml:space="preserve">: When market spaces for early stage technologies are determined by market ambiguity avoidance, this results in (a) </w:t>
      </w:r>
      <w:r w:rsidR="000153CC" w:rsidRPr="00077AA9">
        <w:rPr>
          <w:rFonts w:eastAsia="Calibri" w:cs="Times New Roman"/>
          <w:i/>
          <w:sz w:val="22"/>
        </w:rPr>
        <w:t>lower</w:t>
      </w:r>
      <w:r w:rsidR="000153CC" w:rsidRPr="00077AA9">
        <w:rPr>
          <w:rFonts w:eastAsia="Calibri" w:cs="Times New Roman"/>
          <w:sz w:val="22"/>
        </w:rPr>
        <w:t xml:space="preserve"> value appropriability; (b) </w:t>
      </w:r>
      <w:r w:rsidR="000153CC" w:rsidRPr="00077AA9">
        <w:rPr>
          <w:rFonts w:eastAsia="Calibri" w:cs="Times New Roman"/>
          <w:i/>
          <w:sz w:val="22"/>
        </w:rPr>
        <w:t>fewer</w:t>
      </w:r>
      <w:r w:rsidR="000153CC" w:rsidRPr="00077AA9">
        <w:rPr>
          <w:rFonts w:eastAsia="Calibri" w:cs="Times New Roman"/>
          <w:sz w:val="22"/>
        </w:rPr>
        <w:t xml:space="preserve"> commercialization </w:t>
      </w:r>
      <w:r w:rsidR="00EF1B08">
        <w:rPr>
          <w:rFonts w:eastAsia="Calibri" w:cs="Times New Roman"/>
          <w:sz w:val="22"/>
        </w:rPr>
        <w:t>opportunities</w:t>
      </w:r>
      <w:r w:rsidR="000153CC" w:rsidRPr="00077AA9">
        <w:rPr>
          <w:rFonts w:eastAsia="Calibri" w:cs="Times New Roman"/>
          <w:sz w:val="22"/>
        </w:rPr>
        <w:t xml:space="preserve">; (c) </w:t>
      </w:r>
      <w:r w:rsidR="000153CC" w:rsidRPr="00077AA9">
        <w:rPr>
          <w:rFonts w:eastAsia="Calibri" w:cs="Times New Roman"/>
          <w:i/>
          <w:sz w:val="22"/>
        </w:rPr>
        <w:t>delayed</w:t>
      </w:r>
      <w:r w:rsidR="000153CC" w:rsidRPr="00077AA9">
        <w:rPr>
          <w:rFonts w:eastAsia="Calibri" w:cs="Times New Roman"/>
          <w:sz w:val="22"/>
        </w:rPr>
        <w:t xml:space="preserve"> initial investment; and (d) </w:t>
      </w:r>
      <w:r w:rsidR="000153CC" w:rsidRPr="00077AA9">
        <w:rPr>
          <w:rFonts w:eastAsia="Calibri" w:cs="Times New Roman"/>
          <w:i/>
          <w:sz w:val="22"/>
        </w:rPr>
        <w:t>less</w:t>
      </w:r>
      <w:r w:rsidR="000153CC" w:rsidRPr="00077AA9">
        <w:rPr>
          <w:rFonts w:eastAsia="Calibri" w:cs="Times New Roman"/>
          <w:sz w:val="22"/>
        </w:rPr>
        <w:t xml:space="preserve"> efficient market scoping resource allocation.</w:t>
      </w:r>
    </w:p>
    <w:p w14:paraId="465CCC9F" w14:textId="32B741F3" w:rsidR="000153CC" w:rsidRPr="00D81675" w:rsidRDefault="000153CC" w:rsidP="000153CC">
      <w:pPr>
        <w:spacing w:before="240" w:after="0" w:line="480" w:lineRule="auto"/>
        <w:jc w:val="center"/>
        <w:rPr>
          <w:rFonts w:eastAsia="Calibri" w:cs="Times New Roman"/>
          <w:b/>
        </w:rPr>
      </w:pPr>
      <w:r>
        <w:rPr>
          <w:rFonts w:eastAsia="Calibri" w:cs="Times New Roman"/>
          <w:b/>
        </w:rPr>
        <w:t>How Market Ambiguity Acceptance Shapes Market Space Decisions</w:t>
      </w:r>
      <w:r w:rsidR="0023409A">
        <w:rPr>
          <w:rFonts w:eastAsia="Calibri" w:cs="Times New Roman"/>
          <w:b/>
        </w:rPr>
        <w:t xml:space="preserve"> and Outcomes</w:t>
      </w:r>
    </w:p>
    <w:p w14:paraId="7122CAF2" w14:textId="77777777" w:rsidR="000153CC" w:rsidRDefault="000153CC" w:rsidP="000153CC">
      <w:pPr>
        <w:spacing w:after="0" w:line="480" w:lineRule="auto"/>
        <w:jc w:val="left"/>
        <w:rPr>
          <w:rFonts w:eastAsia="Calibri" w:cs="Times New Roman"/>
          <w:b/>
          <w:i/>
        </w:rPr>
      </w:pPr>
      <w:r>
        <w:rPr>
          <w:rFonts w:eastAsia="Calibri" w:cs="Times New Roman"/>
          <w:b/>
          <w:i/>
        </w:rPr>
        <w:t>Upstream Market Space Anchoring</w:t>
      </w:r>
    </w:p>
    <w:p w14:paraId="5ED0A84A" w14:textId="0778BDBE" w:rsidR="000153CC" w:rsidRPr="003F2780" w:rsidRDefault="000153CC" w:rsidP="000153CC">
      <w:pPr>
        <w:spacing w:after="0" w:line="480" w:lineRule="auto"/>
        <w:ind w:right="-46"/>
        <w:jc w:val="left"/>
        <w:rPr>
          <w:iCs/>
        </w:rPr>
      </w:pPr>
      <w:r>
        <w:rPr>
          <w:rFonts w:eastAsia="Calibri" w:cs="Times New Roman"/>
          <w:szCs w:val="24"/>
        </w:rPr>
        <w:t>M</w:t>
      </w:r>
      <w:r w:rsidRPr="00776AA8">
        <w:rPr>
          <w:rFonts w:eastAsia="Calibri" w:cs="Times New Roman"/>
          <w:szCs w:val="24"/>
        </w:rPr>
        <w:t xml:space="preserve">arket ambiguity acceptance </w:t>
      </w:r>
      <w:r>
        <w:rPr>
          <w:rFonts w:eastAsia="Calibri" w:cs="Times New Roman"/>
          <w:szCs w:val="24"/>
        </w:rPr>
        <w:t xml:space="preserve">is </w:t>
      </w:r>
      <w:r w:rsidRPr="00776AA8">
        <w:rPr>
          <w:rFonts w:eastAsia="Calibri" w:cs="Times New Roman"/>
          <w:szCs w:val="24"/>
        </w:rPr>
        <w:t xml:space="preserve">associated with the </w:t>
      </w:r>
      <w:r w:rsidRPr="00C66BA8">
        <w:rPr>
          <w:rFonts w:eastAsia="Calibri" w:cs="Times New Roman"/>
          <w:szCs w:val="24"/>
        </w:rPr>
        <w:t>upstream</w:t>
      </w:r>
      <w:r>
        <w:rPr>
          <w:rFonts w:eastAsia="Calibri" w:cs="Times New Roman"/>
          <w:szCs w:val="24"/>
        </w:rPr>
        <w:t>, rather than downstream,</w:t>
      </w:r>
      <w:r w:rsidRPr="00C66BA8">
        <w:rPr>
          <w:rFonts w:eastAsia="Calibri" w:cs="Times New Roman"/>
          <w:szCs w:val="24"/>
        </w:rPr>
        <w:t xml:space="preserve"> anchoring of market spaces.</w:t>
      </w:r>
      <w:r w:rsidRPr="00776AA8">
        <w:rPr>
          <w:rFonts w:eastAsia="Calibri" w:cs="Times New Roman"/>
          <w:szCs w:val="24"/>
        </w:rPr>
        <w:t xml:space="preserve"> </w:t>
      </w:r>
      <w:r>
        <w:rPr>
          <w:rFonts w:eastAsia="Calibri" w:cs="Times New Roman"/>
          <w:szCs w:val="24"/>
        </w:rPr>
        <w:t xml:space="preserve">This manifests </w:t>
      </w:r>
      <w:r w:rsidR="00682DD7">
        <w:rPr>
          <w:rFonts w:eastAsia="Calibri" w:cs="Times New Roman"/>
          <w:szCs w:val="24"/>
        </w:rPr>
        <w:t xml:space="preserve">itself </w:t>
      </w:r>
      <w:r>
        <w:rPr>
          <w:rFonts w:eastAsia="Calibri" w:cs="Times New Roman"/>
          <w:szCs w:val="24"/>
        </w:rPr>
        <w:t xml:space="preserve">in several ways. </w:t>
      </w:r>
      <w:r w:rsidRPr="00776AA8">
        <w:rPr>
          <w:rFonts w:eastAsia="Calibri" w:cs="Times New Roman"/>
        </w:rPr>
        <w:t xml:space="preserve">Project teams </w:t>
      </w:r>
      <w:r>
        <w:rPr>
          <w:rFonts w:eastAsia="Calibri" w:cs="Times New Roman"/>
        </w:rPr>
        <w:t xml:space="preserve">seek to identify </w:t>
      </w:r>
      <w:r w:rsidR="00A22683">
        <w:rPr>
          <w:rFonts w:eastAsia="Calibri" w:cs="Times New Roman"/>
        </w:rPr>
        <w:t xml:space="preserve">broad </w:t>
      </w:r>
      <w:r w:rsidRPr="00776AA8">
        <w:rPr>
          <w:rFonts w:eastAsia="Calibri" w:cs="Times New Roman"/>
        </w:rPr>
        <w:t>upstream</w:t>
      </w:r>
      <w:r w:rsidR="00A22683">
        <w:rPr>
          <w:rFonts w:eastAsia="Calibri" w:cs="Times New Roman"/>
        </w:rPr>
        <w:t xml:space="preserve"> </w:t>
      </w:r>
      <w:r>
        <w:rPr>
          <w:rFonts w:eastAsia="Calibri" w:cs="Times New Roman"/>
        </w:rPr>
        <w:t xml:space="preserve">technology regimes that </w:t>
      </w:r>
      <w:r w:rsidR="000D5BEE">
        <w:rPr>
          <w:rFonts w:eastAsia="Calibri" w:cs="Times New Roman"/>
        </w:rPr>
        <w:t xml:space="preserve">may </w:t>
      </w:r>
      <w:r>
        <w:rPr>
          <w:rFonts w:eastAsia="Calibri" w:cs="Times New Roman"/>
        </w:rPr>
        <w:t xml:space="preserve">underlie </w:t>
      </w:r>
      <w:r w:rsidR="000D5BEE">
        <w:rPr>
          <w:rFonts w:eastAsia="Calibri" w:cs="Times New Roman"/>
        </w:rPr>
        <w:t xml:space="preserve">specific </w:t>
      </w:r>
      <w:r>
        <w:rPr>
          <w:rFonts w:eastAsia="Calibri" w:cs="Times New Roman"/>
        </w:rPr>
        <w:t>downstream markets</w:t>
      </w:r>
      <w:r w:rsidRPr="003F2780">
        <w:rPr>
          <w:iCs/>
        </w:rPr>
        <w:t>:</w:t>
      </w:r>
    </w:p>
    <w:p w14:paraId="05D4FAD3" w14:textId="77777777" w:rsidR="000153CC" w:rsidRPr="003F2780" w:rsidRDefault="000153CC" w:rsidP="000153CC">
      <w:pPr>
        <w:spacing w:line="240" w:lineRule="auto"/>
        <w:ind w:left="567" w:right="403"/>
        <w:jc w:val="left"/>
        <w:rPr>
          <w:iCs/>
          <w:sz w:val="22"/>
        </w:rPr>
      </w:pPr>
      <w:r w:rsidRPr="003F2780">
        <w:rPr>
          <w:i/>
          <w:iCs/>
          <w:sz w:val="22"/>
        </w:rPr>
        <w:t>Project manager:</w:t>
      </w:r>
      <w:r w:rsidRPr="003F2780">
        <w:rPr>
          <w:iCs/>
          <w:sz w:val="22"/>
        </w:rPr>
        <w:t xml:space="preserve"> </w:t>
      </w:r>
      <w:r>
        <w:rPr>
          <w:iCs/>
          <w:sz w:val="22"/>
        </w:rPr>
        <w:t>Semiconductors</w:t>
      </w:r>
      <w:r w:rsidRPr="003F2780">
        <w:rPr>
          <w:iCs/>
          <w:sz w:val="22"/>
        </w:rPr>
        <w:t xml:space="preserve"> underlie very different industries, and are the most promising application area of our technology. In a sheet-like structure, the substrate has already attracted interest from leading energy companies. [The technology] could be a key component of </w:t>
      </w:r>
      <w:r>
        <w:rPr>
          <w:iCs/>
          <w:sz w:val="22"/>
        </w:rPr>
        <w:t>semiconductor devices</w:t>
      </w:r>
      <w:r w:rsidRPr="003F2780">
        <w:rPr>
          <w:iCs/>
          <w:sz w:val="22"/>
        </w:rPr>
        <w:t xml:space="preserve"> […] with </w:t>
      </w:r>
      <w:r>
        <w:rPr>
          <w:iCs/>
          <w:sz w:val="22"/>
        </w:rPr>
        <w:t xml:space="preserve">potential </w:t>
      </w:r>
      <w:r w:rsidRPr="003F2780">
        <w:rPr>
          <w:iCs/>
          <w:sz w:val="22"/>
        </w:rPr>
        <w:t xml:space="preserve">applications in </w:t>
      </w:r>
      <w:r>
        <w:rPr>
          <w:iCs/>
          <w:sz w:val="22"/>
        </w:rPr>
        <w:t>solar cells</w:t>
      </w:r>
      <w:r w:rsidRPr="00120078">
        <w:rPr>
          <w:iCs/>
          <w:sz w:val="22"/>
        </w:rPr>
        <w:t xml:space="preserve"> and LED displays</w:t>
      </w:r>
      <w:r w:rsidRPr="003F2780">
        <w:rPr>
          <w:iCs/>
          <w:sz w:val="22"/>
        </w:rPr>
        <w:t>.</w:t>
      </w:r>
    </w:p>
    <w:p w14:paraId="56A71F42" w14:textId="0C61BAD0" w:rsidR="000153CC" w:rsidRPr="00D0386D" w:rsidRDefault="000153CC" w:rsidP="000153CC">
      <w:pPr>
        <w:tabs>
          <w:tab w:val="left" w:pos="8222"/>
        </w:tabs>
        <w:spacing w:after="0" w:line="480" w:lineRule="auto"/>
        <w:ind w:right="-23"/>
        <w:jc w:val="left"/>
        <w:rPr>
          <w:iCs/>
        </w:rPr>
      </w:pPr>
      <w:r>
        <w:rPr>
          <w:rFonts w:eastAsia="Calibri" w:cs="Times New Roman"/>
        </w:rPr>
        <w:t>Teams therefore</w:t>
      </w:r>
      <w:r w:rsidRPr="00776AA8">
        <w:rPr>
          <w:rFonts w:eastAsia="Calibri" w:cs="Times New Roman"/>
        </w:rPr>
        <w:t xml:space="preserve"> </w:t>
      </w:r>
      <w:r w:rsidR="00CE5650">
        <w:rPr>
          <w:rFonts w:eastAsia="Calibri" w:cs="Times New Roman"/>
        </w:rPr>
        <w:t>seek</w:t>
      </w:r>
      <w:r w:rsidRPr="00776AA8">
        <w:rPr>
          <w:rFonts w:eastAsia="Calibri" w:cs="Times New Roman"/>
        </w:rPr>
        <w:t xml:space="preserve"> </w:t>
      </w:r>
      <w:r>
        <w:rPr>
          <w:rFonts w:eastAsia="Calibri" w:cs="Times New Roman"/>
        </w:rPr>
        <w:t>partnerships with</w:t>
      </w:r>
      <w:r w:rsidRPr="00776AA8">
        <w:rPr>
          <w:rFonts w:eastAsia="Calibri" w:cs="Times New Roman"/>
        </w:rPr>
        <w:t xml:space="preserve"> upstream </w:t>
      </w:r>
      <w:r>
        <w:rPr>
          <w:rFonts w:eastAsia="Calibri" w:cs="Times New Roman"/>
        </w:rPr>
        <w:t xml:space="preserve">industry entities, such as </w:t>
      </w:r>
      <w:r w:rsidRPr="00776AA8">
        <w:rPr>
          <w:rFonts w:eastAsia="Calibri" w:cs="Times New Roman"/>
        </w:rPr>
        <w:t xml:space="preserve">developers </w:t>
      </w:r>
      <w:r>
        <w:rPr>
          <w:rFonts w:eastAsia="Calibri" w:cs="Times New Roman"/>
        </w:rPr>
        <w:t>of similar or competing technological systems</w:t>
      </w:r>
      <w:r w:rsidR="00117C09">
        <w:rPr>
          <w:rFonts w:eastAsia="Calibri" w:cs="Times New Roman"/>
        </w:rPr>
        <w:t>, characterized by high levels of technological sophistication regarding a focal technology regime</w:t>
      </w:r>
      <w:r w:rsidRPr="00776AA8">
        <w:rPr>
          <w:rFonts w:eastAsia="Calibri" w:cs="Times New Roman"/>
        </w:rPr>
        <w:t xml:space="preserve">. </w:t>
      </w:r>
      <w:r>
        <w:rPr>
          <w:rFonts w:eastAsia="Calibri" w:cs="Times New Roman"/>
        </w:rPr>
        <w:t xml:space="preserve">Such upstream partnerships offer technology-specific inputs that help explore the nature of the focal technology. Specifically, they possess relevant scientific and technological knowledge and provide </w:t>
      </w:r>
      <w:r w:rsidR="002140FA">
        <w:rPr>
          <w:rFonts w:eastAsia="Calibri" w:cs="Times New Roman"/>
        </w:rPr>
        <w:t xml:space="preserve">technology </w:t>
      </w:r>
      <w:r>
        <w:rPr>
          <w:rFonts w:eastAsia="Calibri" w:cs="Times New Roman"/>
        </w:rPr>
        <w:t>benchmarks</w:t>
      </w:r>
      <w:r w:rsidRPr="00776AA8">
        <w:rPr>
          <w:rFonts w:eastAsia="Calibri" w:cs="Times New Roman"/>
        </w:rPr>
        <w:t xml:space="preserve"> </w:t>
      </w:r>
      <w:r>
        <w:rPr>
          <w:rFonts w:eastAsia="Calibri" w:cs="Times New Roman"/>
        </w:rPr>
        <w:t xml:space="preserve">that help </w:t>
      </w:r>
      <w:r w:rsidR="00B34CD2">
        <w:rPr>
          <w:iCs/>
        </w:rPr>
        <w:t>identify</w:t>
      </w:r>
      <w:r>
        <w:rPr>
          <w:iCs/>
        </w:rPr>
        <w:t xml:space="preserve"> the most relevant technology features and capabilities: </w:t>
      </w:r>
    </w:p>
    <w:p w14:paraId="64670010" w14:textId="77777777" w:rsidR="000153CC" w:rsidRDefault="000153CC" w:rsidP="000153CC">
      <w:pPr>
        <w:spacing w:line="240" w:lineRule="auto"/>
        <w:ind w:left="567" w:right="403"/>
        <w:jc w:val="left"/>
        <w:rPr>
          <w:iCs/>
          <w:sz w:val="22"/>
        </w:rPr>
      </w:pPr>
      <w:r w:rsidRPr="00E32201">
        <w:rPr>
          <w:i/>
          <w:iCs/>
          <w:sz w:val="22"/>
        </w:rPr>
        <w:t>Corporate researcher:</w:t>
      </w:r>
      <w:r w:rsidRPr="00E32201">
        <w:rPr>
          <w:iCs/>
          <w:sz w:val="22"/>
        </w:rPr>
        <w:t xml:space="preserve"> [The inventor] has developed a quite unique technology for membrane production. One of the nicest pieces of technology I have seen in a long time. It has wide ranging applications resulting from the very large surface area-volume ratio, controlled nano/micro pore size, the ability to make [surfaces] out of the polymer and then </w:t>
      </w:r>
      <w:r w:rsidRPr="00E32201">
        <w:rPr>
          <w:iCs/>
          <w:sz w:val="22"/>
        </w:rPr>
        <w:lastRenderedPageBreak/>
        <w:t>to fill the holes, wash the polymer out and get the "negative" version using a more stable material etc. etc.</w:t>
      </w:r>
      <w:r w:rsidRPr="00E32201">
        <w:rPr>
          <w:sz w:val="22"/>
        </w:rPr>
        <w:t xml:space="preserve"> </w:t>
      </w:r>
      <w:r w:rsidRPr="00E32201">
        <w:rPr>
          <w:iCs/>
          <w:sz w:val="22"/>
        </w:rPr>
        <w:t>All of this makes the resultant [surfaces] very interesting.</w:t>
      </w:r>
    </w:p>
    <w:p w14:paraId="5E7A64E4" w14:textId="77777777" w:rsidR="000153CC" w:rsidRDefault="000153CC" w:rsidP="000153CC">
      <w:pPr>
        <w:spacing w:after="0" w:line="480" w:lineRule="auto"/>
        <w:jc w:val="left"/>
        <w:rPr>
          <w:rFonts w:eastAsia="Calibri" w:cs="Times New Roman"/>
        </w:rPr>
      </w:pPr>
      <w:r>
        <w:rPr>
          <w:rFonts w:eastAsia="Calibri" w:cs="Times New Roman"/>
        </w:rPr>
        <w:t xml:space="preserve">Such partnerships thus help </w:t>
      </w:r>
      <w:r w:rsidRPr="00776AA8">
        <w:rPr>
          <w:rFonts w:eastAsia="Calibri" w:cs="Times New Roman"/>
        </w:rPr>
        <w:t>clarify the focal technology</w:t>
      </w:r>
      <w:r>
        <w:rPr>
          <w:rFonts w:eastAsia="Calibri" w:cs="Times New Roman"/>
        </w:rPr>
        <w:t>’s contribution to the existing technological knowledge in an upstream context. Upstream industry entities are able to point out gaps in the technological knowledge an early stage technology can fill:</w:t>
      </w:r>
    </w:p>
    <w:p w14:paraId="187D5B11" w14:textId="3E03C8DA" w:rsidR="000153CC" w:rsidRPr="00E429B9" w:rsidRDefault="000153CC" w:rsidP="000153CC">
      <w:pPr>
        <w:spacing w:line="240" w:lineRule="auto"/>
        <w:ind w:left="567" w:right="403"/>
        <w:jc w:val="left"/>
        <w:rPr>
          <w:iCs/>
          <w:sz w:val="22"/>
        </w:rPr>
      </w:pPr>
      <w:r>
        <w:rPr>
          <w:i/>
          <w:iCs/>
          <w:sz w:val="22"/>
        </w:rPr>
        <w:t>Corporate manager</w:t>
      </w:r>
      <w:r w:rsidRPr="008A132E">
        <w:rPr>
          <w:i/>
          <w:iCs/>
          <w:sz w:val="22"/>
        </w:rPr>
        <w:t>:</w:t>
      </w:r>
      <w:r>
        <w:rPr>
          <w:iCs/>
          <w:sz w:val="22"/>
        </w:rPr>
        <w:t xml:space="preserve"> </w:t>
      </w:r>
      <w:r w:rsidRPr="008A132E">
        <w:rPr>
          <w:iCs/>
          <w:sz w:val="22"/>
        </w:rPr>
        <w:t xml:space="preserve">We are very interested in extending our IP around </w:t>
      </w:r>
      <w:r w:rsidR="00451EAC">
        <w:rPr>
          <w:iCs/>
          <w:sz w:val="22"/>
        </w:rPr>
        <w:t>[carbonite substances]</w:t>
      </w:r>
      <w:r w:rsidRPr="008A132E">
        <w:rPr>
          <w:iCs/>
          <w:sz w:val="22"/>
        </w:rPr>
        <w:t xml:space="preserve"> which are capable of storing and releasing large volumes of hydrogen, propane, etc</w:t>
      </w:r>
      <w:r>
        <w:rPr>
          <w:iCs/>
          <w:sz w:val="22"/>
        </w:rPr>
        <w:t>.</w:t>
      </w:r>
      <w:r w:rsidRPr="008A132E">
        <w:rPr>
          <w:iCs/>
          <w:sz w:val="22"/>
        </w:rPr>
        <w:t xml:space="preserve"> and show stable properties when cycled a number of times. This field would also include material structures for gas sequestration</w:t>
      </w:r>
      <w:r>
        <w:rPr>
          <w:iCs/>
          <w:sz w:val="22"/>
        </w:rPr>
        <w:t>,</w:t>
      </w:r>
      <w:r w:rsidRPr="00A97B6F">
        <w:t xml:space="preserve"> </w:t>
      </w:r>
      <w:r w:rsidRPr="00A97B6F">
        <w:rPr>
          <w:iCs/>
          <w:sz w:val="22"/>
        </w:rPr>
        <w:t>particularly CO</w:t>
      </w:r>
      <w:r w:rsidRPr="00682DD7">
        <w:rPr>
          <w:iCs/>
          <w:sz w:val="22"/>
          <w:vertAlign w:val="subscript"/>
        </w:rPr>
        <w:t xml:space="preserve">2 </w:t>
      </w:r>
      <w:r w:rsidRPr="00A97B6F">
        <w:rPr>
          <w:iCs/>
          <w:sz w:val="22"/>
        </w:rPr>
        <w:t xml:space="preserve">which could be withdrawn from </w:t>
      </w:r>
      <w:r>
        <w:rPr>
          <w:iCs/>
          <w:sz w:val="22"/>
        </w:rPr>
        <w:t>gas mixtures or the atmosphere.</w:t>
      </w:r>
    </w:p>
    <w:p w14:paraId="1C1B65A8" w14:textId="77777777" w:rsidR="000153CC" w:rsidRDefault="000153CC" w:rsidP="000153CC">
      <w:pPr>
        <w:spacing w:line="240" w:lineRule="auto"/>
        <w:ind w:right="403"/>
        <w:jc w:val="left"/>
        <w:rPr>
          <w:rFonts w:eastAsia="Calibri" w:cs="Times New Roman"/>
          <w:b/>
          <w:i/>
        </w:rPr>
      </w:pPr>
      <w:r>
        <w:rPr>
          <w:rFonts w:eastAsia="Calibri" w:cs="Times New Roman"/>
          <w:b/>
          <w:i/>
        </w:rPr>
        <w:t>Exploratory Market Space Substantiation</w:t>
      </w:r>
    </w:p>
    <w:p w14:paraId="6217A6A3" w14:textId="77777777" w:rsidR="000153CC" w:rsidRDefault="000153CC" w:rsidP="000153CC">
      <w:pPr>
        <w:spacing w:after="0" w:line="480" w:lineRule="auto"/>
        <w:jc w:val="left"/>
        <w:rPr>
          <w:rFonts w:eastAsia="Calibri" w:cs="Times New Roman"/>
        </w:rPr>
      </w:pPr>
      <w:r>
        <w:rPr>
          <w:rFonts w:eastAsia="Calibri" w:cs="Times New Roman"/>
        </w:rPr>
        <w:t>M</w:t>
      </w:r>
      <w:r w:rsidRPr="00776AA8">
        <w:rPr>
          <w:rFonts w:eastAsia="Calibri" w:cs="Times New Roman"/>
        </w:rPr>
        <w:t xml:space="preserve">arket ambiguity acceptance is associated with </w:t>
      </w:r>
      <w:r w:rsidRPr="00EF1460">
        <w:rPr>
          <w:rFonts w:eastAsia="Calibri" w:cs="Times New Roman"/>
        </w:rPr>
        <w:t>exploratory</w:t>
      </w:r>
      <w:r>
        <w:rPr>
          <w:rFonts w:eastAsia="Calibri" w:cs="Times New Roman"/>
        </w:rPr>
        <w:t>, rather than confirmatory,</w:t>
      </w:r>
      <w:r w:rsidRPr="00EF1460">
        <w:rPr>
          <w:rFonts w:eastAsia="Calibri" w:cs="Times New Roman"/>
        </w:rPr>
        <w:t xml:space="preserve"> substantiation of market spaces. </w:t>
      </w:r>
      <w:r>
        <w:rPr>
          <w:rFonts w:eastAsia="Calibri" w:cs="Times New Roman"/>
        </w:rPr>
        <w:t>Project t</w:t>
      </w:r>
      <w:r w:rsidRPr="00776AA8">
        <w:rPr>
          <w:rFonts w:eastAsia="Calibri" w:cs="Times New Roman"/>
        </w:rPr>
        <w:t>eams</w:t>
      </w:r>
      <w:r>
        <w:rPr>
          <w:rFonts w:eastAsia="Calibri" w:cs="Times New Roman"/>
        </w:rPr>
        <w:t>, together with upstream partners,</w:t>
      </w:r>
      <w:r w:rsidRPr="00776AA8">
        <w:rPr>
          <w:rFonts w:eastAsia="Calibri" w:cs="Times New Roman"/>
        </w:rPr>
        <w:t xml:space="preserve"> explore </w:t>
      </w:r>
      <w:r>
        <w:rPr>
          <w:rFonts w:eastAsia="Calibri" w:cs="Times New Roman"/>
        </w:rPr>
        <w:t xml:space="preserve">and improve </w:t>
      </w:r>
      <w:r w:rsidRPr="00776AA8">
        <w:rPr>
          <w:rFonts w:eastAsia="Calibri" w:cs="Times New Roman"/>
        </w:rPr>
        <w:t xml:space="preserve">the </w:t>
      </w:r>
      <w:r>
        <w:rPr>
          <w:rFonts w:eastAsia="Calibri" w:cs="Times New Roman"/>
        </w:rPr>
        <w:t xml:space="preserve">capabilities of the </w:t>
      </w:r>
      <w:r w:rsidRPr="00776AA8">
        <w:rPr>
          <w:rFonts w:eastAsia="Calibri" w:cs="Times New Roman"/>
        </w:rPr>
        <w:t>f</w:t>
      </w:r>
      <w:r>
        <w:rPr>
          <w:rFonts w:eastAsia="Calibri" w:cs="Times New Roman"/>
        </w:rPr>
        <w:t>ocal technology. O</w:t>
      </w:r>
      <w:r w:rsidRPr="00776AA8">
        <w:rPr>
          <w:rFonts w:eastAsia="Calibri" w:cs="Times New Roman"/>
        </w:rPr>
        <w:t xml:space="preserve">nce they understand these better, </w:t>
      </w:r>
      <w:r>
        <w:rPr>
          <w:rFonts w:eastAsia="Calibri" w:cs="Times New Roman"/>
        </w:rPr>
        <w:t>they combine this knowledge with market information</w:t>
      </w:r>
      <w:r w:rsidRPr="00776AA8">
        <w:rPr>
          <w:rFonts w:eastAsia="Calibri" w:cs="Times New Roman"/>
        </w:rPr>
        <w:t xml:space="preserve"> </w:t>
      </w:r>
      <w:r>
        <w:rPr>
          <w:rFonts w:eastAsia="Calibri" w:cs="Times New Roman"/>
        </w:rPr>
        <w:t>to derive market space options:</w:t>
      </w:r>
    </w:p>
    <w:p w14:paraId="4060956E" w14:textId="77777777" w:rsidR="000153CC" w:rsidRPr="00E429B9" w:rsidRDefault="000153CC" w:rsidP="000153CC">
      <w:pPr>
        <w:spacing w:after="240" w:line="240" w:lineRule="auto"/>
        <w:ind w:left="567" w:right="403"/>
        <w:jc w:val="left"/>
        <w:rPr>
          <w:rFonts w:eastAsia="Calibri" w:cs="Times New Roman"/>
          <w:sz w:val="22"/>
        </w:rPr>
      </w:pPr>
      <w:r w:rsidRPr="00077AA9">
        <w:rPr>
          <w:rFonts w:eastAsia="Calibri" w:cs="Times New Roman"/>
          <w:i/>
          <w:sz w:val="22"/>
        </w:rPr>
        <w:t>Project manager to investor:</w:t>
      </w:r>
      <w:r w:rsidRPr="00077AA9">
        <w:rPr>
          <w:rFonts w:eastAsia="Calibri" w:cs="Times New Roman"/>
          <w:sz w:val="22"/>
        </w:rPr>
        <w:t xml:space="preserve"> Moving forward, as we get more information about the market segmentation […], and simultaneously get more information about the [technology’s] technical performance […] – there’s clearly going to be a significant piece of analytical work understanding whether the two overlap sufficiently to yield a realistic investable opportunity. But I guess that will be something for you and me to worry about.</w:t>
      </w:r>
    </w:p>
    <w:p w14:paraId="54516B1C" w14:textId="504AE697" w:rsidR="000153CC" w:rsidRDefault="000153CC" w:rsidP="000153CC">
      <w:pPr>
        <w:spacing w:after="0" w:line="480" w:lineRule="auto"/>
        <w:ind w:right="-23"/>
        <w:jc w:val="left"/>
        <w:rPr>
          <w:rFonts w:eastAsia="Calibri" w:cs="Times New Roman"/>
        </w:rPr>
      </w:pPr>
      <w:r>
        <w:rPr>
          <w:rFonts w:eastAsia="Calibri" w:cs="Times New Roman"/>
        </w:rPr>
        <w:t>Upstream partners provide</w:t>
      </w:r>
      <w:r w:rsidRPr="00776AA8">
        <w:rPr>
          <w:rFonts w:eastAsia="Calibri" w:cs="Times New Roman"/>
        </w:rPr>
        <w:t xml:space="preserve"> </w:t>
      </w:r>
      <w:r>
        <w:rPr>
          <w:rFonts w:eastAsia="Calibri" w:cs="Times New Roman"/>
        </w:rPr>
        <w:t xml:space="preserve">complementary technological knowledge, technology benchmarks, and R&amp;D capabilities </w:t>
      </w:r>
      <w:r w:rsidRPr="00776AA8">
        <w:rPr>
          <w:rFonts w:eastAsia="Calibri" w:cs="Times New Roman"/>
        </w:rPr>
        <w:t>that enable exploratory</w:t>
      </w:r>
      <w:r>
        <w:rPr>
          <w:rFonts w:eastAsia="Calibri" w:cs="Times New Roman"/>
        </w:rPr>
        <w:t xml:space="preserve"> technological</w:t>
      </w:r>
      <w:r w:rsidRPr="00776AA8">
        <w:rPr>
          <w:rFonts w:eastAsia="Calibri" w:cs="Times New Roman"/>
        </w:rPr>
        <w:t xml:space="preserve"> learning</w:t>
      </w:r>
      <w:r>
        <w:rPr>
          <w:rFonts w:eastAsia="Calibri" w:cs="Times New Roman"/>
        </w:rPr>
        <w:t>.</w:t>
      </w:r>
      <w:r w:rsidRPr="00776AA8">
        <w:rPr>
          <w:rFonts w:eastAsia="Calibri" w:cs="Times New Roman"/>
        </w:rPr>
        <w:t xml:space="preserve"> </w:t>
      </w:r>
      <w:r>
        <w:rPr>
          <w:rFonts w:eastAsia="Calibri" w:cs="Times New Roman"/>
        </w:rPr>
        <w:t xml:space="preserve">Teams leverage these </w:t>
      </w:r>
      <w:r w:rsidR="002140FA">
        <w:rPr>
          <w:rFonts w:eastAsia="Calibri" w:cs="Times New Roman"/>
        </w:rPr>
        <w:t>assets</w:t>
      </w:r>
      <w:r w:rsidR="002140FA" w:rsidDel="00120078">
        <w:rPr>
          <w:rFonts w:eastAsia="Calibri" w:cs="Times New Roman"/>
        </w:rPr>
        <w:t xml:space="preserve"> </w:t>
      </w:r>
      <w:r>
        <w:rPr>
          <w:rFonts w:eastAsia="Calibri" w:cs="Times New Roman"/>
        </w:rPr>
        <w:t>to explore the technology’s potential capabilities</w:t>
      </w:r>
      <w:r w:rsidRPr="00B7191E">
        <w:rPr>
          <w:rFonts w:eastAsia="Calibri" w:cs="Times New Roman"/>
        </w:rPr>
        <w:t>:</w:t>
      </w:r>
    </w:p>
    <w:p w14:paraId="5286FC52" w14:textId="448A0829" w:rsidR="000153CC" w:rsidRPr="000E460F" w:rsidRDefault="000153CC" w:rsidP="000153CC">
      <w:pPr>
        <w:spacing w:after="240" w:line="240" w:lineRule="auto"/>
        <w:ind w:left="567" w:right="521"/>
        <w:jc w:val="left"/>
        <w:rPr>
          <w:rFonts w:eastAsia="Calibri" w:cs="Times New Roman"/>
          <w:sz w:val="22"/>
        </w:rPr>
      </w:pPr>
      <w:r w:rsidRPr="000E460F">
        <w:rPr>
          <w:rFonts w:eastAsia="Calibri" w:cs="Times New Roman"/>
          <w:i/>
          <w:sz w:val="22"/>
        </w:rPr>
        <w:t>Project manager:</w:t>
      </w:r>
      <w:r w:rsidRPr="000E460F">
        <w:rPr>
          <w:rFonts w:eastAsia="Calibri" w:cs="Times New Roman"/>
          <w:sz w:val="22"/>
        </w:rPr>
        <w:t xml:space="preserve"> The discussions we will have relates to the application of our technology to the expertise of [the company] in order that trials could be carried out using [the company’s] equipment to produce </w:t>
      </w:r>
      <w:r>
        <w:rPr>
          <w:rFonts w:eastAsia="Calibri" w:cs="Times New Roman"/>
          <w:sz w:val="22"/>
        </w:rPr>
        <w:t xml:space="preserve">optical fiber </w:t>
      </w:r>
      <w:r w:rsidRPr="000E460F">
        <w:rPr>
          <w:rFonts w:eastAsia="Calibri" w:cs="Times New Roman"/>
          <w:sz w:val="22"/>
        </w:rPr>
        <w:t xml:space="preserve">based </w:t>
      </w:r>
      <w:r>
        <w:rPr>
          <w:rFonts w:eastAsia="Calibri" w:cs="Times New Roman"/>
          <w:sz w:val="22"/>
        </w:rPr>
        <w:t>[on the technology]</w:t>
      </w:r>
      <w:r w:rsidRPr="000E460F">
        <w:rPr>
          <w:rFonts w:eastAsia="Calibri" w:cs="Times New Roman"/>
          <w:sz w:val="22"/>
        </w:rPr>
        <w:t xml:space="preserve"> with a view to explor</w:t>
      </w:r>
      <w:r>
        <w:rPr>
          <w:rFonts w:eastAsia="Calibri" w:cs="Times New Roman"/>
          <w:sz w:val="22"/>
        </w:rPr>
        <w:t>ing</w:t>
      </w:r>
      <w:r w:rsidRPr="000E460F">
        <w:rPr>
          <w:rFonts w:eastAsia="Calibri" w:cs="Times New Roman"/>
          <w:sz w:val="22"/>
        </w:rPr>
        <w:t xml:space="preserve"> the potential for </w:t>
      </w:r>
      <w:r>
        <w:rPr>
          <w:rFonts w:eastAsia="Calibri" w:cs="Times New Roman"/>
          <w:sz w:val="22"/>
        </w:rPr>
        <w:t>fiber-optic applications</w:t>
      </w:r>
      <w:r w:rsidRPr="00A13178">
        <w:rPr>
          <w:rFonts w:eastAsia="Calibri" w:cs="Times New Roman"/>
          <w:sz w:val="22"/>
        </w:rPr>
        <w:t>.</w:t>
      </w:r>
      <w:r w:rsidRPr="00A13178">
        <w:rPr>
          <w:rFonts w:cs="Times New Roman"/>
          <w:sz w:val="22"/>
        </w:rPr>
        <w:t xml:space="preserve"> […]</w:t>
      </w:r>
      <w:r>
        <w:rPr>
          <w:rFonts w:asciiTheme="minorHAnsi" w:hAnsiTheme="minorHAnsi"/>
          <w:sz w:val="22"/>
        </w:rPr>
        <w:t xml:space="preserve"> </w:t>
      </w:r>
      <w:r w:rsidRPr="000E460F">
        <w:rPr>
          <w:rFonts w:eastAsia="Calibri" w:cs="Times New Roman"/>
          <w:sz w:val="22"/>
        </w:rPr>
        <w:t xml:space="preserve">In the longer term we hope that </w:t>
      </w:r>
      <w:r>
        <w:rPr>
          <w:rFonts w:eastAsia="Calibri" w:cs="Times New Roman"/>
          <w:sz w:val="22"/>
        </w:rPr>
        <w:t>[the company]</w:t>
      </w:r>
      <w:r w:rsidRPr="000E460F">
        <w:rPr>
          <w:rFonts w:eastAsia="Calibri" w:cs="Times New Roman"/>
          <w:sz w:val="22"/>
        </w:rPr>
        <w:t xml:space="preserve"> will licen</w:t>
      </w:r>
      <w:r w:rsidR="0006353B">
        <w:rPr>
          <w:rFonts w:eastAsia="Calibri" w:cs="Times New Roman"/>
          <w:sz w:val="22"/>
        </w:rPr>
        <w:t>s</w:t>
      </w:r>
      <w:r w:rsidRPr="000E460F">
        <w:rPr>
          <w:rFonts w:eastAsia="Calibri" w:cs="Times New Roman"/>
          <w:sz w:val="22"/>
        </w:rPr>
        <w:t xml:space="preserve">e the technology to produce </w:t>
      </w:r>
      <w:r>
        <w:rPr>
          <w:rFonts w:eastAsia="Calibri" w:cs="Times New Roman"/>
          <w:sz w:val="22"/>
        </w:rPr>
        <w:t>optical fiber</w:t>
      </w:r>
      <w:r w:rsidRPr="000E460F">
        <w:rPr>
          <w:rFonts w:eastAsia="Calibri" w:cs="Times New Roman"/>
          <w:sz w:val="22"/>
        </w:rPr>
        <w:t xml:space="preserve"> for third party customers.</w:t>
      </w:r>
    </w:p>
    <w:p w14:paraId="1F8AA5E4" w14:textId="198C403F" w:rsidR="000153CC" w:rsidRPr="00B7191E" w:rsidRDefault="000153CC" w:rsidP="000153CC">
      <w:pPr>
        <w:spacing w:after="0" w:line="480" w:lineRule="auto"/>
        <w:ind w:right="-23"/>
        <w:jc w:val="left"/>
        <w:rPr>
          <w:rFonts w:eastAsia="Calibri" w:cs="Times New Roman"/>
        </w:rPr>
      </w:pPr>
      <w:r>
        <w:rPr>
          <w:rFonts w:eastAsia="Calibri" w:cs="Times New Roman"/>
        </w:rPr>
        <w:t>Upstream partners</w:t>
      </w:r>
      <w:r w:rsidRPr="00120078">
        <w:rPr>
          <w:rFonts w:eastAsia="Calibri" w:cs="Times New Roman"/>
        </w:rPr>
        <w:t xml:space="preserve"> are </w:t>
      </w:r>
      <w:r>
        <w:rPr>
          <w:rFonts w:eastAsia="Calibri" w:cs="Times New Roman"/>
        </w:rPr>
        <w:t>typically</w:t>
      </w:r>
      <w:r w:rsidRPr="00120078">
        <w:rPr>
          <w:rFonts w:eastAsia="Calibri" w:cs="Times New Roman"/>
        </w:rPr>
        <w:t xml:space="preserve"> experienced in identifying downstream applications for early stage technologies. Project teams leverage th</w:t>
      </w:r>
      <w:r>
        <w:rPr>
          <w:rFonts w:eastAsia="Calibri" w:cs="Times New Roman"/>
        </w:rPr>
        <w:t>is</w:t>
      </w:r>
      <w:r w:rsidRPr="00120078">
        <w:rPr>
          <w:rFonts w:eastAsia="Calibri" w:cs="Times New Roman"/>
        </w:rPr>
        <w:t xml:space="preserve"> competence to </w:t>
      </w:r>
      <w:r>
        <w:rPr>
          <w:rFonts w:eastAsia="Calibri" w:cs="Times New Roman"/>
        </w:rPr>
        <w:t>interpret the technical results from exploratory technology experiments, tests, and evaluations to derive potential end-use ideas for a focal technology</w:t>
      </w:r>
      <w:r w:rsidR="009A121C">
        <w:rPr>
          <w:rFonts w:eastAsia="Calibri" w:cs="Times New Roman"/>
        </w:rPr>
        <w:t>:</w:t>
      </w:r>
    </w:p>
    <w:p w14:paraId="250AD5F9" w14:textId="77777777" w:rsidR="000153CC" w:rsidRPr="00C63CEF" w:rsidRDefault="000153CC" w:rsidP="000153CC">
      <w:pPr>
        <w:spacing w:after="0" w:line="240" w:lineRule="auto"/>
        <w:ind w:left="567" w:right="403"/>
        <w:jc w:val="left"/>
        <w:rPr>
          <w:rFonts w:eastAsia="Calibri" w:cs="Times New Roman"/>
          <w:sz w:val="22"/>
        </w:rPr>
      </w:pPr>
      <w:r w:rsidRPr="00C63CEF">
        <w:rPr>
          <w:rFonts w:eastAsia="Calibri" w:cs="Times New Roman"/>
          <w:i/>
          <w:sz w:val="22"/>
        </w:rPr>
        <w:lastRenderedPageBreak/>
        <w:t xml:space="preserve">Project manager: </w:t>
      </w:r>
      <w:r w:rsidRPr="00C63CEF">
        <w:rPr>
          <w:rFonts w:eastAsia="Calibri" w:cs="Times New Roman"/>
          <w:sz w:val="22"/>
        </w:rPr>
        <w:t>Given the lab results then some of the potential applications we foresee include:</w:t>
      </w:r>
    </w:p>
    <w:p w14:paraId="2BBF8980" w14:textId="77777777" w:rsidR="000153CC" w:rsidRPr="00C63CEF" w:rsidRDefault="000153CC" w:rsidP="000153CC">
      <w:pPr>
        <w:spacing w:after="0" w:line="240" w:lineRule="auto"/>
        <w:ind w:left="567" w:right="403"/>
        <w:jc w:val="left"/>
        <w:rPr>
          <w:sz w:val="22"/>
        </w:rPr>
      </w:pPr>
      <w:r w:rsidRPr="00C63CEF">
        <w:rPr>
          <w:rFonts w:eastAsia="Calibri" w:cs="Times New Roman"/>
          <w:sz w:val="22"/>
        </w:rPr>
        <w:t xml:space="preserve">1) </w:t>
      </w:r>
      <w:r w:rsidRPr="00C63CEF">
        <w:rPr>
          <w:sz w:val="22"/>
        </w:rPr>
        <w:t>Identification of water contaminates and bacterial presence</w:t>
      </w:r>
    </w:p>
    <w:p w14:paraId="6E0AB762" w14:textId="77777777" w:rsidR="000153CC" w:rsidRPr="00C63CEF" w:rsidRDefault="000153CC" w:rsidP="000153CC">
      <w:pPr>
        <w:spacing w:after="0" w:line="240" w:lineRule="auto"/>
        <w:ind w:left="567" w:right="403"/>
        <w:jc w:val="left"/>
        <w:rPr>
          <w:rFonts w:eastAsia="Calibri" w:cs="Times New Roman"/>
          <w:sz w:val="22"/>
        </w:rPr>
      </w:pPr>
      <w:r w:rsidRPr="00C63CEF">
        <w:rPr>
          <w:sz w:val="22"/>
        </w:rPr>
        <w:t>2) Antifoams, defoamers and foam control agents</w:t>
      </w:r>
    </w:p>
    <w:p w14:paraId="2C2A1A2C" w14:textId="77777777" w:rsidR="000153CC" w:rsidRPr="006666E9" w:rsidRDefault="000153CC" w:rsidP="000153CC">
      <w:pPr>
        <w:spacing w:after="240" w:line="240" w:lineRule="auto"/>
        <w:ind w:left="567" w:right="403"/>
        <w:jc w:val="left"/>
        <w:rPr>
          <w:sz w:val="22"/>
        </w:rPr>
      </w:pPr>
      <w:r>
        <w:rPr>
          <w:rFonts w:eastAsia="Calibri" w:cs="Times New Roman"/>
          <w:sz w:val="22"/>
        </w:rPr>
        <w:t>3</w:t>
      </w:r>
      <w:r w:rsidRPr="00C63CEF">
        <w:rPr>
          <w:rFonts w:eastAsia="Calibri" w:cs="Times New Roman"/>
          <w:sz w:val="22"/>
        </w:rPr>
        <w:t xml:space="preserve">) Water </w:t>
      </w:r>
      <w:r w:rsidRPr="00C63CEF">
        <w:rPr>
          <w:sz w:val="22"/>
        </w:rPr>
        <w:t>disinfectants and biocides</w:t>
      </w:r>
    </w:p>
    <w:p w14:paraId="663ACF4B" w14:textId="77777777" w:rsidR="000153CC" w:rsidRDefault="000153CC" w:rsidP="000153CC">
      <w:pPr>
        <w:spacing w:after="0" w:line="480" w:lineRule="auto"/>
        <w:ind w:right="403"/>
        <w:jc w:val="left"/>
        <w:rPr>
          <w:rFonts w:eastAsia="Calibri" w:cs="Times New Roman"/>
          <w:b/>
          <w:i/>
        </w:rPr>
      </w:pPr>
      <w:r>
        <w:rPr>
          <w:rFonts w:eastAsia="Calibri" w:cs="Times New Roman"/>
          <w:b/>
          <w:i/>
        </w:rPr>
        <w:t>Open-Ended Market Space Claiming</w:t>
      </w:r>
    </w:p>
    <w:p w14:paraId="792F4AC2" w14:textId="7E67F305" w:rsidR="000153CC" w:rsidRDefault="000153CC" w:rsidP="000153CC">
      <w:pPr>
        <w:spacing w:after="0" w:line="480" w:lineRule="auto"/>
        <w:jc w:val="left"/>
        <w:rPr>
          <w:rFonts w:eastAsia="Calibri" w:cs="Times New Roman"/>
        </w:rPr>
      </w:pPr>
      <w:r>
        <w:rPr>
          <w:rFonts w:eastAsia="Calibri" w:cs="Times New Roman"/>
        </w:rPr>
        <w:t>M</w:t>
      </w:r>
      <w:r w:rsidRPr="00776AA8">
        <w:rPr>
          <w:rFonts w:eastAsia="Calibri" w:cs="Times New Roman"/>
        </w:rPr>
        <w:t xml:space="preserve">arket ambiguity acceptance is associated with the </w:t>
      </w:r>
      <w:r w:rsidRPr="00EF1460">
        <w:rPr>
          <w:rFonts w:eastAsia="Calibri" w:cs="Times New Roman"/>
        </w:rPr>
        <w:t>open-ended</w:t>
      </w:r>
      <w:r>
        <w:rPr>
          <w:rFonts w:eastAsia="Calibri" w:cs="Times New Roman"/>
        </w:rPr>
        <w:t>, rather than closed-ended</w:t>
      </w:r>
      <w:r w:rsidR="00425D49">
        <w:rPr>
          <w:rFonts w:eastAsia="Calibri" w:cs="Times New Roman"/>
        </w:rPr>
        <w:t>,</w:t>
      </w:r>
      <w:r w:rsidRPr="00EF1460">
        <w:rPr>
          <w:rFonts w:eastAsia="Calibri" w:cs="Times New Roman"/>
        </w:rPr>
        <w:t xml:space="preserve"> claiming of market spaces.</w:t>
      </w:r>
      <w:r w:rsidRPr="00776AA8">
        <w:rPr>
          <w:rFonts w:eastAsia="Calibri" w:cs="Times New Roman"/>
        </w:rPr>
        <w:t xml:space="preserve"> </w:t>
      </w:r>
      <w:r>
        <w:rPr>
          <w:rFonts w:eastAsia="Calibri" w:cs="Times New Roman"/>
        </w:rPr>
        <w:t>Project t</w:t>
      </w:r>
      <w:r w:rsidRPr="00776AA8">
        <w:rPr>
          <w:rFonts w:eastAsia="Calibri" w:cs="Times New Roman"/>
        </w:rPr>
        <w:t>eams</w:t>
      </w:r>
      <w:r>
        <w:rPr>
          <w:rFonts w:eastAsia="Calibri" w:cs="Times New Roman"/>
        </w:rPr>
        <w:t>, together with upstream partners,</w:t>
      </w:r>
      <w:r w:rsidRPr="00776AA8">
        <w:rPr>
          <w:rFonts w:eastAsia="Calibri" w:cs="Times New Roman"/>
        </w:rPr>
        <w:t xml:space="preserve"> </w:t>
      </w:r>
      <w:r>
        <w:rPr>
          <w:rFonts w:eastAsia="Calibri" w:cs="Times New Roman"/>
        </w:rPr>
        <w:t>define</w:t>
      </w:r>
      <w:r w:rsidRPr="00776AA8">
        <w:rPr>
          <w:rFonts w:eastAsia="Calibri" w:cs="Times New Roman"/>
        </w:rPr>
        <w:t xml:space="preserve"> field</w:t>
      </w:r>
      <w:r>
        <w:rPr>
          <w:rFonts w:eastAsia="Calibri" w:cs="Times New Roman"/>
        </w:rPr>
        <w:t xml:space="preserve">s-of-use based on </w:t>
      </w:r>
      <w:r w:rsidRPr="00776AA8">
        <w:rPr>
          <w:rFonts w:eastAsia="Calibri" w:cs="Times New Roman"/>
        </w:rPr>
        <w:t xml:space="preserve">technology </w:t>
      </w:r>
      <w:r>
        <w:rPr>
          <w:rFonts w:eastAsia="Calibri" w:cs="Times New Roman"/>
        </w:rPr>
        <w:t xml:space="preserve">features and capabilities </w:t>
      </w:r>
      <w:r w:rsidR="0006353B">
        <w:rPr>
          <w:rFonts w:eastAsia="Calibri" w:cs="Times New Roman"/>
        </w:rPr>
        <w:t xml:space="preserve">that </w:t>
      </w:r>
      <w:r>
        <w:rPr>
          <w:rFonts w:eastAsia="Calibri" w:cs="Times New Roman"/>
        </w:rPr>
        <w:t>transcend</w:t>
      </w:r>
      <w:r w:rsidRPr="00776AA8">
        <w:rPr>
          <w:rFonts w:eastAsia="Calibri" w:cs="Times New Roman"/>
        </w:rPr>
        <w:t xml:space="preserve"> specific end-use </w:t>
      </w:r>
      <w:r>
        <w:rPr>
          <w:rFonts w:eastAsia="Calibri" w:cs="Times New Roman"/>
        </w:rPr>
        <w:t>scenarios:</w:t>
      </w:r>
      <w:r w:rsidRPr="00776AA8">
        <w:rPr>
          <w:rFonts w:eastAsia="Calibri" w:cs="Times New Roman"/>
        </w:rPr>
        <w:t xml:space="preserve"> </w:t>
      </w:r>
    </w:p>
    <w:p w14:paraId="2653DE81" w14:textId="77777777" w:rsidR="000153CC" w:rsidRDefault="000153CC" w:rsidP="000153CC">
      <w:pPr>
        <w:pStyle w:val="EndNoteBibliography"/>
        <w:spacing w:after="0"/>
        <w:ind w:left="567" w:right="403"/>
        <w:jc w:val="left"/>
        <w:rPr>
          <w:rFonts w:eastAsia="Calibri" w:cs="+mn-cs"/>
          <w:iCs/>
          <w:color w:val="000000"/>
          <w:sz w:val="22"/>
          <w:szCs w:val="18"/>
          <w:lang w:eastAsia="en-GB"/>
        </w:rPr>
      </w:pPr>
      <w:r w:rsidRPr="009E5241">
        <w:rPr>
          <w:rFonts w:eastAsia="Calibri" w:cs="+mn-cs"/>
          <w:i/>
          <w:iCs/>
          <w:color w:val="000000"/>
          <w:sz w:val="22"/>
          <w:szCs w:val="18"/>
          <w:lang w:eastAsia="en-GB"/>
        </w:rPr>
        <w:t>Project manager</w:t>
      </w:r>
      <w:r>
        <w:rPr>
          <w:rFonts w:eastAsia="Calibri" w:cs="+mn-cs"/>
          <w:i/>
          <w:iCs/>
          <w:color w:val="000000"/>
          <w:sz w:val="22"/>
          <w:szCs w:val="18"/>
          <w:lang w:eastAsia="en-GB"/>
        </w:rPr>
        <w:t xml:space="preserve"> to corporate manager</w:t>
      </w:r>
      <w:r w:rsidRPr="009E5241">
        <w:rPr>
          <w:rFonts w:eastAsia="Calibri" w:cs="+mn-cs"/>
          <w:i/>
          <w:iCs/>
          <w:color w:val="000000"/>
          <w:sz w:val="22"/>
          <w:szCs w:val="18"/>
          <w:lang w:eastAsia="en-GB"/>
        </w:rPr>
        <w:t>:</w:t>
      </w:r>
      <w:r>
        <w:rPr>
          <w:rFonts w:eastAsia="Calibri" w:cs="+mn-cs"/>
          <w:iCs/>
          <w:color w:val="000000"/>
          <w:sz w:val="22"/>
          <w:szCs w:val="18"/>
          <w:lang w:eastAsia="en-GB"/>
        </w:rPr>
        <w:t xml:space="preserve"> </w:t>
      </w:r>
      <w:r w:rsidRPr="009E5241">
        <w:rPr>
          <w:rFonts w:eastAsia="Calibri" w:cs="+mn-cs"/>
          <w:iCs/>
          <w:color w:val="000000"/>
          <w:sz w:val="22"/>
          <w:szCs w:val="18"/>
          <w:lang w:eastAsia="en-GB"/>
        </w:rPr>
        <w:t xml:space="preserve">What sort of </w:t>
      </w:r>
      <w:r>
        <w:rPr>
          <w:rFonts w:eastAsia="Calibri" w:cs="+mn-cs"/>
          <w:iCs/>
          <w:color w:val="000000"/>
          <w:sz w:val="22"/>
          <w:szCs w:val="18"/>
          <w:lang w:eastAsia="en-GB"/>
        </w:rPr>
        <w:t>f</w:t>
      </w:r>
      <w:r w:rsidRPr="009E5241">
        <w:rPr>
          <w:rFonts w:eastAsia="Calibri" w:cs="+mn-cs"/>
          <w:iCs/>
          <w:color w:val="000000"/>
          <w:sz w:val="22"/>
          <w:szCs w:val="18"/>
          <w:lang w:eastAsia="en-GB"/>
        </w:rPr>
        <w:t xml:space="preserve">ield definition did you have in mind? Two options occurred to me: (a) a field defined by the type of material (b) a field defined by the use of the </w:t>
      </w:r>
      <w:r>
        <w:rPr>
          <w:rFonts w:eastAsia="Calibri" w:cs="+mn-cs"/>
          <w:iCs/>
          <w:color w:val="000000"/>
          <w:sz w:val="22"/>
          <w:szCs w:val="18"/>
          <w:lang w:eastAsia="en-GB"/>
        </w:rPr>
        <w:t>[technology]? M</w:t>
      </w:r>
      <w:r w:rsidRPr="009E5241">
        <w:rPr>
          <w:rFonts w:eastAsia="Calibri" w:cs="+mn-cs"/>
          <w:iCs/>
          <w:color w:val="000000"/>
          <w:sz w:val="22"/>
          <w:szCs w:val="18"/>
          <w:lang w:eastAsia="en-GB"/>
        </w:rPr>
        <w:t>y preference would probably be for version (a), a field defined by material</w:t>
      </w:r>
      <w:r>
        <w:rPr>
          <w:rFonts w:eastAsia="Calibri" w:cs="+mn-cs"/>
          <w:iCs/>
          <w:color w:val="000000"/>
          <w:sz w:val="22"/>
          <w:szCs w:val="18"/>
          <w:lang w:eastAsia="en-GB"/>
        </w:rPr>
        <w:t xml:space="preserve"> […]</w:t>
      </w:r>
      <w:r w:rsidRPr="009E5241">
        <w:rPr>
          <w:rFonts w:eastAsia="Calibri" w:cs="+mn-cs"/>
          <w:iCs/>
          <w:color w:val="000000"/>
          <w:sz w:val="22"/>
          <w:szCs w:val="18"/>
          <w:lang w:eastAsia="en-GB"/>
        </w:rPr>
        <w:t>.</w:t>
      </w:r>
    </w:p>
    <w:p w14:paraId="7A8BAF3C" w14:textId="77777777" w:rsidR="000153CC" w:rsidRPr="004409E8" w:rsidRDefault="000153CC" w:rsidP="000153CC">
      <w:pPr>
        <w:pStyle w:val="EndNoteBibliography"/>
        <w:spacing w:after="240"/>
        <w:ind w:left="567" w:right="521"/>
        <w:jc w:val="left"/>
        <w:rPr>
          <w:rFonts w:eastAsia="Calibri" w:cs="+mn-cs"/>
          <w:iCs/>
          <w:color w:val="000000"/>
          <w:sz w:val="22"/>
          <w:szCs w:val="18"/>
          <w:lang w:eastAsia="en-GB"/>
        </w:rPr>
      </w:pPr>
      <w:r w:rsidRPr="001D3EF3">
        <w:rPr>
          <w:rFonts w:eastAsia="Calibri" w:cs="+mn-cs"/>
          <w:i/>
          <w:iCs/>
          <w:color w:val="000000"/>
          <w:sz w:val="22"/>
          <w:szCs w:val="18"/>
          <w:lang w:eastAsia="en-GB"/>
        </w:rPr>
        <w:t>Project manager to inventor:</w:t>
      </w:r>
      <w:r>
        <w:rPr>
          <w:rFonts w:eastAsia="Calibri" w:cs="+mn-cs"/>
          <w:iCs/>
          <w:color w:val="000000"/>
          <w:sz w:val="22"/>
          <w:szCs w:val="18"/>
          <w:lang w:eastAsia="en-GB"/>
        </w:rPr>
        <w:t xml:space="preserve"> </w:t>
      </w:r>
      <w:r w:rsidRPr="001D3EF3">
        <w:rPr>
          <w:rFonts w:eastAsia="Calibri" w:cs="+mn-cs"/>
          <w:iCs/>
          <w:color w:val="000000"/>
          <w:sz w:val="22"/>
          <w:szCs w:val="18"/>
          <w:lang w:eastAsia="en-GB"/>
        </w:rPr>
        <w:t xml:space="preserve">The idea is to use [the company] as the central point for ALL commercial activity related to your [technology]. I could imagine granting [the company] exclusive rights to make </w:t>
      </w:r>
      <w:r>
        <w:rPr>
          <w:rFonts w:eastAsia="Calibri" w:cs="+mn-cs"/>
          <w:iCs/>
          <w:color w:val="000000"/>
          <w:sz w:val="22"/>
          <w:szCs w:val="18"/>
          <w:lang w:eastAsia="en-GB"/>
        </w:rPr>
        <w:t>[products]</w:t>
      </w:r>
      <w:r w:rsidRPr="001D3EF3">
        <w:rPr>
          <w:rFonts w:eastAsia="Calibri" w:cs="+mn-cs"/>
          <w:iCs/>
          <w:color w:val="000000"/>
          <w:sz w:val="22"/>
          <w:szCs w:val="18"/>
          <w:lang w:eastAsia="en-GB"/>
        </w:rPr>
        <w:t xml:space="preserve"> out of any material. You could collaborate with [the company] to seek further applications of your technology.</w:t>
      </w:r>
    </w:p>
    <w:p w14:paraId="5BCE8FB9" w14:textId="77777777" w:rsidR="000153CC" w:rsidRDefault="000153CC" w:rsidP="000153CC">
      <w:pPr>
        <w:spacing w:after="0" w:line="480" w:lineRule="auto"/>
        <w:jc w:val="left"/>
        <w:rPr>
          <w:rFonts w:eastAsia="Calibri" w:cs="Times New Roman"/>
        </w:rPr>
      </w:pPr>
      <w:r>
        <w:rPr>
          <w:rFonts w:eastAsia="Calibri" w:cs="Times New Roman"/>
        </w:rPr>
        <w:t xml:space="preserve">Upstream partners, based on their technology assets, broad market access, and strategic intent (exploring novel application areas for their technological competences) are instrumental in creating technology platforms that may serve multiple downstream markets over time: </w:t>
      </w:r>
    </w:p>
    <w:p w14:paraId="1E6CA106" w14:textId="52EB7F1D" w:rsidR="000153CC" w:rsidRPr="00544446" w:rsidRDefault="000153CC" w:rsidP="000153CC">
      <w:pPr>
        <w:spacing w:after="160" w:line="259" w:lineRule="auto"/>
        <w:ind w:left="567" w:right="403"/>
        <w:jc w:val="left"/>
        <w:rPr>
          <w:rFonts w:cs="Times New Roman"/>
          <w:iCs/>
          <w:sz w:val="22"/>
        </w:rPr>
      </w:pPr>
      <w:r w:rsidRPr="00681414">
        <w:rPr>
          <w:rFonts w:cs="Times New Roman"/>
          <w:i/>
          <w:iCs/>
          <w:sz w:val="22"/>
        </w:rPr>
        <w:t>Corporate manager:</w:t>
      </w:r>
      <w:r w:rsidRPr="00681414">
        <w:rPr>
          <w:rFonts w:cs="Times New Roman"/>
          <w:iCs/>
          <w:sz w:val="22"/>
        </w:rPr>
        <w:t xml:space="preserve"> With ever increasing awareness of water quality, it is reasonable to believe that there are organi</w:t>
      </w:r>
      <w:r w:rsidR="0094434C">
        <w:rPr>
          <w:rFonts w:cs="Times New Roman"/>
          <w:iCs/>
          <w:sz w:val="22"/>
        </w:rPr>
        <w:t>z</w:t>
      </w:r>
      <w:r w:rsidRPr="00681414">
        <w:rPr>
          <w:rFonts w:cs="Times New Roman"/>
          <w:iCs/>
          <w:sz w:val="22"/>
        </w:rPr>
        <w:t>ations that wish to show or prove that they are</w:t>
      </w:r>
      <w:r>
        <w:rPr>
          <w:rFonts w:cs="Times New Roman"/>
          <w:iCs/>
          <w:sz w:val="22"/>
        </w:rPr>
        <w:t xml:space="preserve"> not causing water pollution</w:t>
      </w:r>
      <w:r w:rsidRPr="00681414">
        <w:rPr>
          <w:rFonts w:cs="Times New Roman"/>
          <w:iCs/>
          <w:sz w:val="22"/>
        </w:rPr>
        <w:t>.</w:t>
      </w:r>
      <w:r>
        <w:rPr>
          <w:rFonts w:cs="Times New Roman"/>
          <w:iCs/>
          <w:sz w:val="22"/>
        </w:rPr>
        <w:t xml:space="preserve"> </w:t>
      </w:r>
      <w:r w:rsidRPr="00681414">
        <w:rPr>
          <w:rFonts w:eastAsia="Calibri" w:cs="Times New Roman"/>
          <w:sz w:val="22"/>
        </w:rPr>
        <w:t xml:space="preserve">Examples: </w:t>
      </w:r>
      <w:r>
        <w:rPr>
          <w:rFonts w:eastAsia="Calibri" w:cs="Times New Roman"/>
          <w:sz w:val="22"/>
        </w:rPr>
        <w:t>companies in sectors such as energy, agriculture, mining</w:t>
      </w:r>
      <w:r w:rsidRPr="00681414">
        <w:rPr>
          <w:rFonts w:eastAsia="Calibri" w:cs="Times New Roman"/>
          <w:sz w:val="22"/>
        </w:rPr>
        <w:t xml:space="preserve">, etc. </w:t>
      </w:r>
      <w:r w:rsidRPr="00681414">
        <w:rPr>
          <w:rFonts w:cs="Times New Roman"/>
          <w:iCs/>
          <w:sz w:val="22"/>
        </w:rPr>
        <w:t xml:space="preserve">There will also be other markets – once the platform has been developed the applications are limited only to the availability of sensors. The potential market place is by no means limited to the </w:t>
      </w:r>
      <w:r>
        <w:rPr>
          <w:rFonts w:cs="Times New Roman"/>
          <w:iCs/>
          <w:sz w:val="22"/>
        </w:rPr>
        <w:t xml:space="preserve">[…] </w:t>
      </w:r>
      <w:r w:rsidRPr="00681414">
        <w:rPr>
          <w:rFonts w:cs="Times New Roman"/>
          <w:iCs/>
          <w:sz w:val="22"/>
        </w:rPr>
        <w:t>and offers true business development opportunity across the globe.</w:t>
      </w:r>
    </w:p>
    <w:p w14:paraId="486A1D79" w14:textId="7F2A3A04" w:rsidR="000153CC" w:rsidRPr="00D74E04" w:rsidRDefault="000153CC" w:rsidP="000153CC">
      <w:pPr>
        <w:spacing w:after="0" w:line="480" w:lineRule="auto"/>
        <w:ind w:right="-23"/>
        <w:jc w:val="left"/>
        <w:rPr>
          <w:rFonts w:eastAsia="Times New Roman" w:cs="Times New Roman"/>
          <w:szCs w:val="18"/>
          <w:lang w:eastAsia="en-GB"/>
        </w:rPr>
      </w:pPr>
      <w:r>
        <w:rPr>
          <w:rFonts w:eastAsia="Times New Roman" w:cs="Times New Roman"/>
          <w:szCs w:val="18"/>
          <w:lang w:eastAsia="en-GB"/>
        </w:rPr>
        <w:t xml:space="preserve">In general, teams together with upstream partners and investors seek to </w:t>
      </w:r>
      <w:r w:rsidR="00A86046">
        <w:rPr>
          <w:rFonts w:eastAsia="Times New Roman" w:cs="Times New Roman"/>
          <w:szCs w:val="18"/>
          <w:lang w:eastAsia="en-GB"/>
        </w:rPr>
        <w:t>formally establish</w:t>
      </w:r>
      <w:r>
        <w:rPr>
          <w:rFonts w:eastAsia="Times New Roman" w:cs="Times New Roman"/>
          <w:szCs w:val="18"/>
          <w:lang w:eastAsia="en-GB"/>
        </w:rPr>
        <w:t xml:space="preserve"> an </w:t>
      </w:r>
      <w:r w:rsidR="00A86046">
        <w:rPr>
          <w:rFonts w:eastAsia="Times New Roman" w:cs="Times New Roman"/>
          <w:szCs w:val="18"/>
          <w:lang w:eastAsia="en-GB"/>
        </w:rPr>
        <w:t xml:space="preserve">openly-defined, </w:t>
      </w:r>
      <w:r>
        <w:rPr>
          <w:rFonts w:eastAsia="Times New Roman" w:cs="Times New Roman"/>
          <w:szCs w:val="18"/>
          <w:lang w:eastAsia="en-GB"/>
        </w:rPr>
        <w:t>extendable market space for a focal early stage technology:</w:t>
      </w:r>
    </w:p>
    <w:p w14:paraId="29F990F0" w14:textId="33803000" w:rsidR="000153CC" w:rsidRDefault="000153CC" w:rsidP="000153CC">
      <w:pPr>
        <w:spacing w:after="160" w:line="259" w:lineRule="auto"/>
        <w:ind w:left="567" w:right="403"/>
        <w:jc w:val="left"/>
        <w:rPr>
          <w:rFonts w:cs="Times New Roman"/>
          <w:iCs/>
          <w:sz w:val="22"/>
        </w:rPr>
      </w:pPr>
      <w:r w:rsidRPr="00077AA9">
        <w:rPr>
          <w:rFonts w:cs="Times New Roman"/>
          <w:i/>
          <w:iCs/>
          <w:sz w:val="22"/>
        </w:rPr>
        <w:t>Investor:</w:t>
      </w:r>
      <w:r w:rsidRPr="00077AA9">
        <w:rPr>
          <w:rFonts w:cs="Times New Roman"/>
          <w:iCs/>
          <w:sz w:val="22"/>
        </w:rPr>
        <w:t xml:space="preserve"> We have to believe that the technology can be sufficiently good that it cannot only provide a better solution for existing markets, but also unlock additional markets or market value.</w:t>
      </w:r>
      <w:r w:rsidRPr="00077AA9">
        <w:rPr>
          <w:rFonts w:cs="Times New Roman"/>
          <w:sz w:val="22"/>
        </w:rPr>
        <w:t xml:space="preserve"> </w:t>
      </w:r>
      <w:r w:rsidRPr="00077AA9">
        <w:rPr>
          <w:rFonts w:cs="Times New Roman"/>
          <w:iCs/>
          <w:sz w:val="22"/>
        </w:rPr>
        <w:t>Having a two-stage go-to-market strategy of generating revenues through semiconductors first while optimi</w:t>
      </w:r>
      <w:r w:rsidR="0094434C">
        <w:rPr>
          <w:rFonts w:cs="Times New Roman"/>
          <w:iCs/>
          <w:sz w:val="22"/>
        </w:rPr>
        <w:t>z</w:t>
      </w:r>
      <w:r w:rsidRPr="00077AA9">
        <w:rPr>
          <w:rFonts w:cs="Times New Roman"/>
          <w:iCs/>
          <w:sz w:val="22"/>
        </w:rPr>
        <w:t>ing the technology to access the wider market value through (perhaps) simplification of the process system would be absolutely great […].</w:t>
      </w:r>
    </w:p>
    <w:p w14:paraId="663A02D4" w14:textId="40C49A57" w:rsidR="000153CC" w:rsidRPr="002C36FF" w:rsidRDefault="000153CC" w:rsidP="000153CC">
      <w:pPr>
        <w:tabs>
          <w:tab w:val="left" w:pos="8080"/>
        </w:tabs>
        <w:spacing w:after="0" w:line="480" w:lineRule="auto"/>
        <w:ind w:firstLine="567"/>
        <w:jc w:val="left"/>
        <w:rPr>
          <w:rFonts w:eastAsia="Calibri" w:cs="Times New Roman"/>
        </w:rPr>
      </w:pPr>
      <w:r>
        <w:rPr>
          <w:i/>
        </w:rPr>
        <w:t xml:space="preserve">Proposition: </w:t>
      </w:r>
      <w:r>
        <w:t>To summarize</w:t>
      </w:r>
      <w:r w:rsidR="00052B4D">
        <w:t xml:space="preserve">, </w:t>
      </w:r>
      <w:r w:rsidR="00F61AF7">
        <w:t>market ambiguity acceptance orient</w:t>
      </w:r>
      <w:r w:rsidR="00FA7151">
        <w:t>s</w:t>
      </w:r>
      <w:r w:rsidR="00F61AF7">
        <w:t xml:space="preserve"> teams’ decision-making toward upstream industry contexts where </w:t>
      </w:r>
      <w:r w:rsidR="00FA7151">
        <w:t>technology-specific</w:t>
      </w:r>
      <w:r w:rsidR="00F61AF7">
        <w:t xml:space="preserve"> inputs and partnerships </w:t>
      </w:r>
      <w:r w:rsidR="00FA7151">
        <w:t>help resolve market ambiguity gradually over time</w:t>
      </w:r>
      <w:r w:rsidR="008E4D9C">
        <w:t xml:space="preserve">. </w:t>
      </w:r>
      <w:r w:rsidR="00EA2EED">
        <w:t>P</w:t>
      </w:r>
      <w:r w:rsidR="00DF59BB">
        <w:t xml:space="preserve">ath dependencies </w:t>
      </w:r>
      <w:r w:rsidR="007B23C7">
        <w:t xml:space="preserve">then </w:t>
      </w:r>
      <w:r w:rsidR="00DF59BB">
        <w:t>lock team</w:t>
      </w:r>
      <w:r w:rsidR="00E43562">
        <w:t>s</w:t>
      </w:r>
      <w:r w:rsidR="002C304A">
        <w:t xml:space="preserve"> i</w:t>
      </w:r>
      <w:r w:rsidR="00DF59BB">
        <w:t>n</w:t>
      </w:r>
      <w:r w:rsidR="002C304A">
        <w:t>to</w:t>
      </w:r>
      <w:r w:rsidR="00DF59BB">
        <w:t xml:space="preserve"> a </w:t>
      </w:r>
      <w:r w:rsidR="00DF59BB">
        <w:lastRenderedPageBreak/>
        <w:t xml:space="preserve">specific decision </w:t>
      </w:r>
      <w:r w:rsidR="007B23C7">
        <w:t>trajectory</w:t>
      </w:r>
      <w:r w:rsidR="004C1880">
        <w:t xml:space="preserve">: </w:t>
      </w:r>
      <w:r w:rsidR="00E43562">
        <w:t>They</w:t>
      </w:r>
      <w:r w:rsidR="00112652">
        <w:t xml:space="preserve"> </w:t>
      </w:r>
      <w:r w:rsidR="008E4D9C">
        <w:t>initiate</w:t>
      </w:r>
      <w:r>
        <w:t xml:space="preserve"> the market scoping process by identifying suitable technology regimes. </w:t>
      </w:r>
      <w:r w:rsidR="008E4D9C">
        <w:t>Teams</w:t>
      </w:r>
      <w:r>
        <w:t xml:space="preserve"> then leverage the technology assets of upstream partners to explore the technology’s capabilities. Finally, </w:t>
      </w:r>
      <w:r w:rsidR="00052B4D">
        <w:t>they</w:t>
      </w:r>
      <w:r>
        <w:t xml:space="preserve"> seek to establish an </w:t>
      </w:r>
      <w:r w:rsidR="00AB5E4C">
        <w:t>openly-defined</w:t>
      </w:r>
      <w:r>
        <w:t xml:space="preserve"> market space that transcends specific end-use scenarios. </w:t>
      </w:r>
      <w:r w:rsidR="00375648">
        <w:t>Therefore</w:t>
      </w:r>
      <w:r w:rsidRPr="002C36FF">
        <w:rPr>
          <w:rFonts w:eastAsia="Calibri" w:cs="Times New Roman"/>
        </w:rPr>
        <w:t xml:space="preserve">, we advance the following proposition for empirical </w:t>
      </w:r>
      <w:r w:rsidR="00052B4D">
        <w:rPr>
          <w:rFonts w:eastAsia="Calibri" w:cs="Times New Roman"/>
        </w:rPr>
        <w:t>testing</w:t>
      </w:r>
      <w:r w:rsidRPr="002C36FF">
        <w:rPr>
          <w:rFonts w:eastAsia="Calibri" w:cs="Times New Roman"/>
        </w:rPr>
        <w:t>:</w:t>
      </w:r>
    </w:p>
    <w:p w14:paraId="5A8B6F55" w14:textId="5830033C" w:rsidR="000153CC" w:rsidRPr="002C36FF" w:rsidRDefault="00052B4D" w:rsidP="000153CC">
      <w:pPr>
        <w:spacing w:after="0" w:line="240" w:lineRule="auto"/>
        <w:ind w:left="567"/>
        <w:jc w:val="left"/>
        <w:rPr>
          <w:rFonts w:eastAsia="Calibri" w:cs="Times New Roman"/>
          <w:sz w:val="22"/>
        </w:rPr>
      </w:pPr>
      <w:r>
        <w:rPr>
          <w:rFonts w:eastAsia="Calibri" w:cs="Times New Roman"/>
          <w:sz w:val="22"/>
        </w:rPr>
        <w:t>P4</w:t>
      </w:r>
      <w:r w:rsidR="000153CC" w:rsidRPr="002C36FF">
        <w:rPr>
          <w:rFonts w:eastAsia="Calibri" w:cs="Times New Roman"/>
          <w:sz w:val="22"/>
        </w:rPr>
        <w:t xml:space="preserve">: When </w:t>
      </w:r>
      <w:r w:rsidR="004C620E">
        <w:rPr>
          <w:rFonts w:eastAsia="Calibri" w:cs="Times New Roman"/>
          <w:sz w:val="22"/>
        </w:rPr>
        <w:t>the</w:t>
      </w:r>
      <w:r w:rsidR="004C620E" w:rsidRPr="002C36FF">
        <w:rPr>
          <w:rFonts w:eastAsia="Calibri" w:cs="Times New Roman"/>
          <w:sz w:val="22"/>
        </w:rPr>
        <w:t xml:space="preserve"> </w:t>
      </w:r>
      <w:r w:rsidR="000153CC" w:rsidRPr="002C36FF">
        <w:rPr>
          <w:rFonts w:eastAsia="Calibri" w:cs="Times New Roman"/>
          <w:sz w:val="22"/>
        </w:rPr>
        <w:t xml:space="preserve">market scoping mindset is characterized by market ambiguity acceptance, this leads to (a) </w:t>
      </w:r>
      <w:r w:rsidR="000153CC" w:rsidRPr="002C36FF">
        <w:rPr>
          <w:rFonts w:eastAsia="Calibri" w:cs="Times New Roman"/>
          <w:i/>
          <w:sz w:val="22"/>
        </w:rPr>
        <w:t>upstream</w:t>
      </w:r>
      <w:r w:rsidR="000153CC" w:rsidRPr="002C36FF">
        <w:rPr>
          <w:rFonts w:eastAsia="Calibri" w:cs="Times New Roman"/>
          <w:sz w:val="22"/>
        </w:rPr>
        <w:t xml:space="preserve"> market space anchoring; (b) </w:t>
      </w:r>
      <w:r w:rsidR="000153CC" w:rsidRPr="002C36FF">
        <w:rPr>
          <w:rFonts w:eastAsia="Calibri" w:cs="Times New Roman"/>
          <w:i/>
          <w:sz w:val="22"/>
        </w:rPr>
        <w:t>exploratory</w:t>
      </w:r>
      <w:r w:rsidR="000153CC" w:rsidRPr="002C36FF">
        <w:rPr>
          <w:rFonts w:eastAsia="Calibri" w:cs="Times New Roman"/>
          <w:sz w:val="22"/>
        </w:rPr>
        <w:t xml:space="preserve"> market space substantiation; and (c) </w:t>
      </w:r>
      <w:r w:rsidR="000153CC" w:rsidRPr="002C36FF">
        <w:rPr>
          <w:rFonts w:eastAsia="Calibri" w:cs="Times New Roman"/>
          <w:i/>
          <w:sz w:val="22"/>
        </w:rPr>
        <w:t>open-ended</w:t>
      </w:r>
      <w:r w:rsidR="000153CC" w:rsidRPr="002C36FF">
        <w:rPr>
          <w:rFonts w:eastAsia="Calibri" w:cs="Times New Roman"/>
          <w:sz w:val="22"/>
        </w:rPr>
        <w:t xml:space="preserve"> market space claiming.</w:t>
      </w:r>
    </w:p>
    <w:p w14:paraId="323AF46F" w14:textId="77777777" w:rsidR="000153CC" w:rsidRDefault="000153CC" w:rsidP="000153CC">
      <w:pPr>
        <w:spacing w:before="240" w:after="0" w:line="480" w:lineRule="auto"/>
        <w:jc w:val="left"/>
        <w:rPr>
          <w:rFonts w:eastAsia="Calibri" w:cs="Times New Roman"/>
          <w:b/>
          <w:i/>
        </w:rPr>
      </w:pPr>
      <w:r>
        <w:rPr>
          <w:rFonts w:eastAsia="Calibri" w:cs="Times New Roman"/>
          <w:b/>
          <w:i/>
        </w:rPr>
        <w:t>Impact of Market Ambiguity Acceptance</w:t>
      </w:r>
      <w:r w:rsidRPr="00077AA9">
        <w:rPr>
          <w:rFonts w:eastAsia="Calibri" w:cs="Times New Roman"/>
          <w:b/>
          <w:i/>
        </w:rPr>
        <w:t xml:space="preserve"> </w:t>
      </w:r>
      <w:r>
        <w:rPr>
          <w:rFonts w:eastAsia="Calibri" w:cs="Times New Roman"/>
          <w:b/>
          <w:i/>
        </w:rPr>
        <w:t xml:space="preserve">on </w:t>
      </w:r>
      <w:r w:rsidRPr="00077AA9">
        <w:rPr>
          <w:rFonts w:eastAsia="Calibri" w:cs="Times New Roman"/>
          <w:b/>
          <w:i/>
        </w:rPr>
        <w:t>Market Scoping Performance</w:t>
      </w:r>
    </w:p>
    <w:p w14:paraId="1AC01706" w14:textId="7030D8BE" w:rsidR="000153CC" w:rsidRDefault="000153CC" w:rsidP="000153CC">
      <w:pPr>
        <w:spacing w:after="0" w:line="480" w:lineRule="auto"/>
        <w:jc w:val="left"/>
        <w:rPr>
          <w:rFonts w:eastAsia="Calibri" w:cs="Times New Roman"/>
        </w:rPr>
      </w:pPr>
      <w:r>
        <w:rPr>
          <w:rFonts w:eastAsia="Calibri" w:cs="Times New Roman"/>
        </w:rPr>
        <w:t>M</w:t>
      </w:r>
      <w:r w:rsidRPr="00077AA9">
        <w:rPr>
          <w:rFonts w:eastAsia="Calibri" w:cs="Times New Roman"/>
        </w:rPr>
        <w:t>arket ambiguity acceptance is associated with favorable outcomes. When teams did not initially focus on iden</w:t>
      </w:r>
      <w:r w:rsidR="00052B4D">
        <w:rPr>
          <w:rFonts w:eastAsia="Calibri" w:cs="Times New Roman"/>
        </w:rPr>
        <w:t>tifying end-use situations, this</w:t>
      </w:r>
      <w:r w:rsidRPr="00077AA9">
        <w:rPr>
          <w:rFonts w:eastAsia="Calibri" w:cs="Times New Roman"/>
        </w:rPr>
        <w:t xml:space="preserve"> enabled successful market scoping outcomes. </w:t>
      </w:r>
      <w:r>
        <w:rPr>
          <w:rFonts w:eastAsia="Calibri" w:cs="Times New Roman"/>
        </w:rPr>
        <w:t xml:space="preserve">Investors appreciated the teams’ focus on upstream technology regimes, rather than spreading attention </w:t>
      </w:r>
      <w:r w:rsidR="00A22683">
        <w:rPr>
          <w:rFonts w:eastAsia="Calibri" w:cs="Times New Roman"/>
        </w:rPr>
        <w:t xml:space="preserve">across </w:t>
      </w:r>
      <w:r w:rsidR="002439A7">
        <w:rPr>
          <w:rFonts w:eastAsia="Calibri" w:cs="Times New Roman"/>
        </w:rPr>
        <w:t xml:space="preserve">numerous </w:t>
      </w:r>
      <w:r>
        <w:rPr>
          <w:rFonts w:eastAsia="Calibri" w:cs="Times New Roman"/>
        </w:rPr>
        <w:t>downstream applications:</w:t>
      </w:r>
    </w:p>
    <w:p w14:paraId="56400CB5" w14:textId="514B30F5" w:rsidR="000153CC" w:rsidRPr="00ED1BEC" w:rsidRDefault="000153CC" w:rsidP="000153CC">
      <w:pPr>
        <w:spacing w:line="240" w:lineRule="auto"/>
        <w:ind w:left="567" w:right="521"/>
        <w:rPr>
          <w:iCs/>
          <w:sz w:val="22"/>
        </w:rPr>
      </w:pPr>
      <w:r w:rsidRPr="0045638E">
        <w:rPr>
          <w:i/>
          <w:iCs/>
          <w:sz w:val="22"/>
        </w:rPr>
        <w:t>Investor:</w:t>
      </w:r>
      <w:r w:rsidRPr="0045638E">
        <w:rPr>
          <w:iCs/>
          <w:sz w:val="22"/>
        </w:rPr>
        <w:t xml:space="preserve"> I think investors have been stung many times by start-ups running out of money while they pursue too many things with the money available. The approach I would think might work best is to have the IP licensed in for semiconductors only (with sub-licen</w:t>
      </w:r>
      <w:r w:rsidR="0094434C">
        <w:rPr>
          <w:iCs/>
          <w:sz w:val="22"/>
        </w:rPr>
        <w:t>s</w:t>
      </w:r>
      <w:r w:rsidRPr="0045638E">
        <w:rPr>
          <w:iCs/>
          <w:sz w:val="22"/>
        </w:rPr>
        <w:t xml:space="preserve">e rights) and contract the team for that work not precluding their ability to continue some research at the University </w:t>
      </w:r>
      <w:r>
        <w:rPr>
          <w:iCs/>
          <w:sz w:val="22"/>
        </w:rPr>
        <w:t>on multiple applications.</w:t>
      </w:r>
    </w:p>
    <w:p w14:paraId="72345930" w14:textId="399AE0E4" w:rsidR="000153CC" w:rsidRPr="00077AA9" w:rsidRDefault="000153CC" w:rsidP="000153CC">
      <w:pPr>
        <w:spacing w:after="0" w:line="480" w:lineRule="auto"/>
        <w:jc w:val="left"/>
        <w:rPr>
          <w:rFonts w:eastAsia="Calibri" w:cs="Times New Roman"/>
        </w:rPr>
      </w:pPr>
      <w:r>
        <w:rPr>
          <w:rFonts w:eastAsia="Calibri" w:cs="Times New Roman"/>
        </w:rPr>
        <w:t>Because the technology’s value in terms of its advancement of knowledge in a specific technology regime has been clarified, teams were able to attract external inv</w:t>
      </w:r>
      <w:r w:rsidR="00052B4D">
        <w:rPr>
          <w:rFonts w:eastAsia="Calibri" w:cs="Times New Roman"/>
        </w:rPr>
        <w:t>estment for establishing</w:t>
      </w:r>
      <w:r>
        <w:rPr>
          <w:rFonts w:eastAsia="Calibri" w:cs="Times New Roman"/>
        </w:rPr>
        <w:t xml:space="preserve"> technology platforms faster:</w:t>
      </w:r>
    </w:p>
    <w:p w14:paraId="5D4E73AE" w14:textId="77777777" w:rsidR="000153CC" w:rsidRDefault="000153CC" w:rsidP="000153CC">
      <w:pPr>
        <w:spacing w:after="160" w:line="259" w:lineRule="auto"/>
        <w:ind w:left="567" w:right="403"/>
        <w:jc w:val="left"/>
        <w:rPr>
          <w:rFonts w:cs="Times New Roman"/>
          <w:iCs/>
          <w:sz w:val="22"/>
        </w:rPr>
      </w:pPr>
      <w:r w:rsidRPr="00077AA9">
        <w:rPr>
          <w:rFonts w:cs="Times New Roman"/>
          <w:i/>
          <w:iCs/>
          <w:sz w:val="22"/>
        </w:rPr>
        <w:t xml:space="preserve">Investor: </w:t>
      </w:r>
      <w:r w:rsidRPr="00077AA9">
        <w:rPr>
          <w:rFonts w:cs="Times New Roman"/>
          <w:iCs/>
          <w:sz w:val="22"/>
        </w:rPr>
        <w:t xml:space="preserve">The way to make the highest profits overall is to sit in the value-chain as a specialist […] intellectual property and materials supplier. As there is an industry out there producing the materials it seems counter-intuitive to replicate the established facilities and better to be a high margin specialist. </w:t>
      </w:r>
      <w:r>
        <w:rPr>
          <w:rFonts w:cs="Times New Roman"/>
          <w:iCs/>
          <w:sz w:val="22"/>
        </w:rPr>
        <w:t>[…]</w:t>
      </w:r>
      <w:r w:rsidRPr="00077AA9">
        <w:rPr>
          <w:rFonts w:cs="Times New Roman"/>
          <w:iCs/>
          <w:sz w:val="22"/>
        </w:rPr>
        <w:t xml:space="preserve"> what you end up doing is building a prototype and demonstration facility to convince licensees to sign up</w:t>
      </w:r>
      <w:r>
        <w:rPr>
          <w:rFonts w:cs="Times New Roman"/>
          <w:iCs/>
          <w:sz w:val="22"/>
        </w:rPr>
        <w:t xml:space="preserve"> […].</w:t>
      </w:r>
    </w:p>
    <w:p w14:paraId="25B8D41F" w14:textId="77777777" w:rsidR="000153CC" w:rsidRPr="00077AA9" w:rsidRDefault="000153CC" w:rsidP="000153CC">
      <w:pPr>
        <w:spacing w:before="100" w:beforeAutospacing="1" w:after="0" w:line="480" w:lineRule="auto"/>
        <w:jc w:val="left"/>
        <w:rPr>
          <w:rFonts w:eastAsia="Calibri" w:cs="Times New Roman"/>
          <w:iCs/>
        </w:rPr>
      </w:pPr>
      <w:r>
        <w:rPr>
          <w:rFonts w:eastAsia="Calibri" w:cs="Times New Roman"/>
          <w:iCs/>
        </w:rPr>
        <w:t>Teams were able to ensure strong value appropriability by negotiating favorable terms in commercial agreements which allow for the exploitation of additional markets</w:t>
      </w:r>
      <w:r w:rsidRPr="00077AA9">
        <w:rPr>
          <w:rFonts w:eastAsia="Calibri" w:cs="Times New Roman"/>
          <w:iCs/>
        </w:rPr>
        <w:t>:</w:t>
      </w:r>
    </w:p>
    <w:p w14:paraId="3EAE710B" w14:textId="77777777" w:rsidR="000153CC" w:rsidRPr="00077AA9" w:rsidRDefault="000153CC" w:rsidP="000153CC">
      <w:pPr>
        <w:spacing w:after="0" w:line="240" w:lineRule="auto"/>
        <w:ind w:left="567" w:right="567"/>
        <w:jc w:val="left"/>
        <w:rPr>
          <w:rFonts w:eastAsia="Calibri" w:cs="Times New Roman"/>
          <w:iCs/>
          <w:sz w:val="22"/>
        </w:rPr>
      </w:pPr>
      <w:r w:rsidRPr="00077AA9">
        <w:rPr>
          <w:rFonts w:eastAsia="Calibri" w:cs="Times New Roman"/>
          <w:i/>
          <w:iCs/>
          <w:sz w:val="22"/>
        </w:rPr>
        <w:t>Project manager:</w:t>
      </w:r>
      <w:r w:rsidRPr="00077AA9">
        <w:rPr>
          <w:rFonts w:eastAsia="Calibri" w:cs="Times New Roman"/>
          <w:iCs/>
          <w:sz w:val="22"/>
        </w:rPr>
        <w:t xml:space="preserve"> I have talked to [the CEO] about our discussion. He has suggested that we go for the arrangement that [the company] has ‘first refusal’ on any variation of [the technology] that [the inventor] believes may be worth developing. [The company] is to respond in a timely and appropriate manner. If [the company] does not wish to develop such a variant then [the University] can go ahead and talk to another company.</w:t>
      </w:r>
    </w:p>
    <w:p w14:paraId="45338D49" w14:textId="34896078" w:rsidR="000153CC" w:rsidRDefault="000153CC" w:rsidP="000153CC">
      <w:pPr>
        <w:spacing w:before="100" w:beforeAutospacing="1" w:after="0" w:line="480" w:lineRule="auto"/>
        <w:jc w:val="left"/>
        <w:rPr>
          <w:rFonts w:eastAsia="Calibri" w:cs="Times New Roman"/>
          <w:iCs/>
        </w:rPr>
      </w:pPr>
      <w:r>
        <w:rPr>
          <w:rFonts w:eastAsia="Calibri" w:cs="Times New Roman"/>
          <w:iCs/>
        </w:rPr>
        <w:lastRenderedPageBreak/>
        <w:t xml:space="preserve">Upstream commercialization partners agreed to </w:t>
      </w:r>
      <w:r w:rsidR="00F81DAC">
        <w:rPr>
          <w:rFonts w:eastAsia="Calibri" w:cs="Times New Roman"/>
          <w:iCs/>
        </w:rPr>
        <w:t>pursue</w:t>
      </w:r>
      <w:r>
        <w:rPr>
          <w:rFonts w:eastAsia="Calibri" w:cs="Times New Roman"/>
          <w:iCs/>
        </w:rPr>
        <w:t xml:space="preserve"> multiple </w:t>
      </w:r>
      <w:r w:rsidR="009A121C">
        <w:rPr>
          <w:rFonts w:eastAsia="Calibri" w:cs="Times New Roman"/>
          <w:iCs/>
        </w:rPr>
        <w:t xml:space="preserve">technology </w:t>
      </w:r>
      <w:r>
        <w:rPr>
          <w:rFonts w:eastAsia="Calibri" w:cs="Times New Roman"/>
          <w:iCs/>
        </w:rPr>
        <w:t xml:space="preserve">commercialization </w:t>
      </w:r>
      <w:r w:rsidR="00F81DAC">
        <w:rPr>
          <w:rFonts w:eastAsia="Calibri" w:cs="Times New Roman"/>
          <w:iCs/>
        </w:rPr>
        <w:t>opportunities</w:t>
      </w:r>
      <w:r>
        <w:rPr>
          <w:rFonts w:eastAsia="Calibri" w:cs="Times New Roman"/>
          <w:iCs/>
        </w:rPr>
        <w:t>. Also, they aimed to create an innovation network of downstream market actors that would facilitate future technology adoption and diffusion:</w:t>
      </w:r>
    </w:p>
    <w:p w14:paraId="65BFFEA3" w14:textId="77777777" w:rsidR="000153CC" w:rsidRPr="00A13178" w:rsidRDefault="000153CC" w:rsidP="000153CC">
      <w:pPr>
        <w:spacing w:after="240" w:line="240" w:lineRule="auto"/>
        <w:ind w:left="567" w:right="403"/>
        <w:jc w:val="left"/>
        <w:rPr>
          <w:rFonts w:eastAsia="Calibri" w:cs="Times New Roman"/>
          <w:sz w:val="22"/>
        </w:rPr>
      </w:pPr>
      <w:r w:rsidRPr="00077AA9">
        <w:rPr>
          <w:rFonts w:eastAsia="Calibri" w:cs="Times New Roman"/>
          <w:i/>
          <w:sz w:val="22"/>
        </w:rPr>
        <w:t>Corporate R&amp;D manager:</w:t>
      </w:r>
      <w:r w:rsidRPr="00077AA9">
        <w:rPr>
          <w:rFonts w:eastAsia="Calibri" w:cs="Times New Roman"/>
          <w:sz w:val="22"/>
        </w:rPr>
        <w:t xml:space="preserve"> Whilst this development work is being conducted the [technology] would be utilized in 2-3 niche applications to raise its profile and prove its ability. […] The “case study” applications must be genuine problem cases with real opportunity in using as our flagship projects. In support of these high profile projects we would also actively develop a second tier of contacts. We believe that these would consist of a variety of contacts formed in the majority from specific industrial site applications who may still have an appetite […] despite the current economic climate.</w:t>
      </w:r>
    </w:p>
    <w:p w14:paraId="11989A3F" w14:textId="2C8CE108" w:rsidR="000153CC" w:rsidRPr="005F2EED" w:rsidRDefault="00AB23FF" w:rsidP="000153CC">
      <w:pPr>
        <w:spacing w:before="100" w:beforeAutospacing="1" w:after="0" w:line="480" w:lineRule="auto"/>
        <w:ind w:firstLine="567"/>
        <w:jc w:val="left"/>
        <w:rPr>
          <w:rFonts w:eastAsia="Calibri" w:cs="Times New Roman"/>
          <w:iCs/>
        </w:rPr>
      </w:pPr>
      <w:r w:rsidRPr="00765EE1">
        <w:rPr>
          <w:rFonts w:eastAsia="Calibri" w:cs="Times New Roman"/>
          <w:i/>
          <w:iCs/>
        </w:rPr>
        <w:t>Proposition:</w:t>
      </w:r>
      <w:r>
        <w:rPr>
          <w:rFonts w:eastAsia="Calibri" w:cs="Times New Roman"/>
          <w:iCs/>
        </w:rPr>
        <w:t xml:space="preserve"> </w:t>
      </w:r>
      <w:r w:rsidR="000153CC" w:rsidRPr="005F2EED">
        <w:rPr>
          <w:rFonts w:eastAsia="Calibri" w:cs="Times New Roman"/>
          <w:iCs/>
        </w:rPr>
        <w:t>In summary, teams adopting market ambiguity acceptance managed to negotiate favorable commercial terms that allowed for strong value appropriability. They</w:t>
      </w:r>
      <w:r w:rsidR="00052B4D">
        <w:rPr>
          <w:rFonts w:eastAsia="Calibri" w:cs="Times New Roman"/>
          <w:iCs/>
        </w:rPr>
        <w:t xml:space="preserve"> also</w:t>
      </w:r>
      <w:r w:rsidR="000153CC" w:rsidRPr="005F2EED">
        <w:rPr>
          <w:rFonts w:eastAsia="Calibri" w:cs="Times New Roman"/>
          <w:iCs/>
        </w:rPr>
        <w:t xml:space="preserve"> attracted external investment </w:t>
      </w:r>
      <w:r w:rsidR="00EF1B08" w:rsidRPr="005F2EED">
        <w:rPr>
          <w:rFonts w:eastAsia="Calibri" w:cs="Times New Roman"/>
          <w:iCs/>
        </w:rPr>
        <w:t>for</w:t>
      </w:r>
      <w:r w:rsidR="000153CC" w:rsidRPr="005F2EED">
        <w:rPr>
          <w:rFonts w:eastAsia="Calibri" w:cs="Times New Roman"/>
          <w:iCs/>
        </w:rPr>
        <w:t xml:space="preserve"> multiple technology commercialization </w:t>
      </w:r>
      <w:r w:rsidR="00EF1B08" w:rsidRPr="005F2EED">
        <w:rPr>
          <w:rFonts w:eastAsia="Calibri" w:cs="Times New Roman"/>
          <w:iCs/>
        </w:rPr>
        <w:t>opportunities</w:t>
      </w:r>
      <w:r w:rsidR="000153CC" w:rsidRPr="005F2EED">
        <w:rPr>
          <w:rFonts w:eastAsia="Calibri" w:cs="Times New Roman"/>
          <w:iCs/>
        </w:rPr>
        <w:t xml:space="preserve"> based on relatively less time and resource investment</w:t>
      </w:r>
      <w:r w:rsidR="00375648">
        <w:rPr>
          <w:rFonts w:eastAsia="Calibri" w:cs="Times New Roman"/>
          <w:iCs/>
        </w:rPr>
        <w:t xml:space="preserve"> (see Table 4)</w:t>
      </w:r>
      <w:r w:rsidR="000153CC" w:rsidRPr="005F2EED">
        <w:rPr>
          <w:rFonts w:eastAsia="Calibri" w:cs="Times New Roman"/>
          <w:iCs/>
        </w:rPr>
        <w:t>. Therefore, we advance the following proposition for empirical testing:</w:t>
      </w:r>
    </w:p>
    <w:p w14:paraId="26620D00" w14:textId="032B2079" w:rsidR="000153CC" w:rsidRPr="00077AA9" w:rsidRDefault="000153CC" w:rsidP="000153CC">
      <w:pPr>
        <w:spacing w:after="0" w:line="240" w:lineRule="auto"/>
        <w:ind w:left="567"/>
        <w:jc w:val="left"/>
        <w:rPr>
          <w:rFonts w:eastAsia="Calibri" w:cs="Times New Roman"/>
          <w:sz w:val="22"/>
        </w:rPr>
      </w:pPr>
      <w:r w:rsidRPr="00077AA9">
        <w:rPr>
          <w:rFonts w:eastAsia="Calibri" w:cs="Times New Roman"/>
          <w:sz w:val="22"/>
        </w:rPr>
        <w:t xml:space="preserve">P5: When market spaces for early stage technologies are determined by market ambiguity acceptance, this results in: (a) </w:t>
      </w:r>
      <w:r w:rsidRPr="00077AA9">
        <w:rPr>
          <w:rFonts w:eastAsia="Calibri" w:cs="Times New Roman"/>
          <w:i/>
          <w:sz w:val="22"/>
        </w:rPr>
        <w:t>higher</w:t>
      </w:r>
      <w:r w:rsidRPr="00077AA9">
        <w:rPr>
          <w:rFonts w:eastAsia="Calibri" w:cs="Times New Roman"/>
          <w:sz w:val="22"/>
        </w:rPr>
        <w:t xml:space="preserve"> value appropriability; (b) </w:t>
      </w:r>
      <w:r w:rsidRPr="00077AA9">
        <w:rPr>
          <w:rFonts w:eastAsia="Calibri" w:cs="Times New Roman"/>
          <w:i/>
          <w:sz w:val="22"/>
        </w:rPr>
        <w:t>more</w:t>
      </w:r>
      <w:r w:rsidRPr="00077AA9">
        <w:rPr>
          <w:rFonts w:eastAsia="Calibri" w:cs="Times New Roman"/>
          <w:sz w:val="22"/>
        </w:rPr>
        <w:t xml:space="preserve"> commercialization </w:t>
      </w:r>
      <w:r w:rsidR="00EF1B08">
        <w:rPr>
          <w:rFonts w:eastAsia="Calibri" w:cs="Times New Roman"/>
          <w:sz w:val="22"/>
        </w:rPr>
        <w:t>opportunities</w:t>
      </w:r>
      <w:r w:rsidRPr="00077AA9">
        <w:rPr>
          <w:rFonts w:eastAsia="Calibri" w:cs="Times New Roman"/>
          <w:sz w:val="22"/>
        </w:rPr>
        <w:t>; (c)</w:t>
      </w:r>
      <w:r w:rsidRPr="00077AA9">
        <w:rPr>
          <w:rFonts w:eastAsia="Calibri" w:cs="Times New Roman"/>
          <w:i/>
          <w:sz w:val="22"/>
        </w:rPr>
        <w:t xml:space="preserve"> faster</w:t>
      </w:r>
      <w:r w:rsidRPr="00077AA9">
        <w:rPr>
          <w:rFonts w:eastAsia="Calibri" w:cs="Times New Roman"/>
          <w:sz w:val="22"/>
        </w:rPr>
        <w:t xml:space="preserve"> initial investment; and (d)</w:t>
      </w:r>
      <w:r w:rsidRPr="00077AA9">
        <w:rPr>
          <w:rFonts w:eastAsia="Calibri" w:cs="Times New Roman"/>
          <w:i/>
          <w:sz w:val="22"/>
        </w:rPr>
        <w:t xml:space="preserve"> more </w:t>
      </w:r>
      <w:r w:rsidRPr="00077AA9">
        <w:rPr>
          <w:rFonts w:eastAsia="Calibri" w:cs="Times New Roman"/>
          <w:sz w:val="22"/>
        </w:rPr>
        <w:t>efficient market scoping resource allocation.</w:t>
      </w:r>
    </w:p>
    <w:p w14:paraId="1A996FA0" w14:textId="77777777" w:rsidR="000153CC" w:rsidRPr="00270AB7" w:rsidRDefault="000153CC" w:rsidP="000153CC">
      <w:pPr>
        <w:spacing w:before="240" w:after="0" w:line="480" w:lineRule="auto"/>
        <w:jc w:val="center"/>
        <w:rPr>
          <w:rFonts w:eastAsia="Calibri" w:cs="Times New Roman"/>
          <w:b/>
        </w:rPr>
      </w:pPr>
      <w:r w:rsidRPr="003663EE">
        <w:rPr>
          <w:rFonts w:eastAsia="Calibri" w:cs="Times New Roman"/>
          <w:b/>
        </w:rPr>
        <w:t>Shift</w:t>
      </w:r>
      <w:r>
        <w:rPr>
          <w:rFonts w:eastAsia="Calibri" w:cs="Times New Roman"/>
          <w:b/>
        </w:rPr>
        <w:t>s</w:t>
      </w:r>
      <w:r w:rsidRPr="00270AB7">
        <w:rPr>
          <w:rFonts w:eastAsia="Calibri" w:cs="Times New Roman"/>
          <w:b/>
        </w:rPr>
        <w:t xml:space="preserve"> in Market Scoping Mindsets</w:t>
      </w:r>
    </w:p>
    <w:p w14:paraId="3F1E8349" w14:textId="30092A7B" w:rsidR="007E4885" w:rsidRDefault="007E4885" w:rsidP="007E4885">
      <w:pPr>
        <w:spacing w:after="0" w:line="480" w:lineRule="auto"/>
        <w:ind w:right="-46"/>
        <w:jc w:val="left"/>
        <w:rPr>
          <w:rFonts w:eastAsia="Calibri" w:cs="+mn-cs"/>
          <w:iCs/>
          <w:color w:val="000000"/>
          <w:szCs w:val="20"/>
          <w:lang w:eastAsia="en-GB"/>
        </w:rPr>
      </w:pPr>
      <w:r>
        <w:rPr>
          <w:rFonts w:eastAsia="Calibri" w:cs="+mn-cs"/>
          <w:iCs/>
          <w:color w:val="000000"/>
          <w:szCs w:val="20"/>
          <w:lang w:eastAsia="en-GB"/>
        </w:rPr>
        <w:t xml:space="preserve">We found significant variation in how teams process and respond to unfavorable feedback regarding market scoping outcomes. Therefore, we explored whether (and why) any shift occurs in teams’ market scoping mindsets in response to negative market information. Our data suggest that team dynamics—i.e., interaction patterns among team members including external third parties </w:t>
      </w:r>
      <w:r>
        <w:rPr>
          <w:rFonts w:eastAsia="Calibri" w:cs="+mn-cs"/>
          <w:iCs/>
          <w:color w:val="000000"/>
          <w:szCs w:val="20"/>
          <w:lang w:eastAsia="en-GB"/>
        </w:rPr>
        <w:fldChar w:fldCharType="begin"/>
      </w:r>
      <w:r w:rsidR="00676B01">
        <w:rPr>
          <w:rFonts w:eastAsia="Calibri" w:cs="+mn-cs"/>
          <w:iCs/>
          <w:color w:val="000000"/>
          <w:szCs w:val="20"/>
          <w:lang w:eastAsia="en-GB"/>
        </w:rPr>
        <w:instrText xml:space="preserve"> ADDIN EN.CITE &lt;EndNote&gt;&lt;Cite&gt;&lt;Author&gt;Davis&lt;/Author&gt;&lt;Year&gt;2016&lt;/Year&gt;&lt;RecNum&gt;759&lt;/RecNum&gt;&lt;Prefix&gt;e.g.`, &lt;/Prefix&gt;&lt;DisplayText&gt;(e.g., Davis 2016)&lt;/DisplayText&gt;&lt;record&gt;&lt;rec-number&gt;759&lt;/rec-number&gt;&lt;foreign-keys&gt;&lt;key app="EN" db-id="stzvxvf5ltzrzgeaert5wvdbxwe22v5fvfxv" timestamp="1538155253"&gt;759&lt;/key&gt;&lt;/foreign-keys&gt;&lt;ref-type name="Journal Article"&gt;17&lt;/ref-type&gt;&lt;contributors&gt;&lt;authors&gt;&lt;author&gt;Davis, Jason P.&lt;/author&gt;&lt;/authors&gt;&lt;/contributors&gt;&lt;titles&gt;&lt;title&gt;The Group Dynamics of Interorganizational Relationships: Collaborating with Multiple Partners in Innovation Ecosystems&lt;/title&gt;&lt;secondary-title&gt;Administrative Science Quarterly&lt;/secondary-title&gt;&lt;/titles&gt;&lt;periodical&gt;&lt;full-title&gt;Administrative Science Quarterly&lt;/full-title&gt;&lt;/periodical&gt;&lt;pages&gt;621-661&lt;/pages&gt;&lt;volume&gt;61&lt;/volume&gt;&lt;number&gt;4&lt;/number&gt;&lt;keywords&gt;&lt;keyword&gt;collaborative innovation,organizational innovation,alliances,triads,technology,strategy,network forms,product development,research and development,interorganizational relations,conflict and cooperation,supradyadic mechanisms,ecosystems&lt;/keyword&gt;&lt;/keywords&gt;&lt;dates&gt;&lt;year&gt;2016&lt;/year&gt;&lt;/dates&gt;&lt;urls&gt;&lt;related-urls&gt;&lt;url&gt;http://journals.sagepub.com/doi/abs/10.1177/0001839216649350&lt;/url&gt;&lt;/related-urls&gt;&lt;/urls&gt;&lt;electronic-resource-num&gt;10.1177/0001839216649350&lt;/electronic-resource-num&gt;&lt;/record&gt;&lt;/Cite&gt;&lt;/EndNote&gt;</w:instrText>
      </w:r>
      <w:r>
        <w:rPr>
          <w:rFonts w:eastAsia="Calibri" w:cs="+mn-cs"/>
          <w:iCs/>
          <w:color w:val="000000"/>
          <w:szCs w:val="20"/>
          <w:lang w:eastAsia="en-GB"/>
        </w:rPr>
        <w:fldChar w:fldCharType="separate"/>
      </w:r>
      <w:r>
        <w:rPr>
          <w:rFonts w:eastAsia="Calibri" w:cs="+mn-cs"/>
          <w:iCs/>
          <w:noProof/>
          <w:color w:val="000000"/>
          <w:szCs w:val="20"/>
          <w:lang w:eastAsia="en-GB"/>
        </w:rPr>
        <w:t>(e.g., Davis 2016)</w:t>
      </w:r>
      <w:r>
        <w:rPr>
          <w:rFonts w:eastAsia="Calibri" w:cs="+mn-cs"/>
          <w:iCs/>
          <w:color w:val="000000"/>
          <w:szCs w:val="20"/>
          <w:lang w:eastAsia="en-GB"/>
        </w:rPr>
        <w:fldChar w:fldCharType="end"/>
      </w:r>
      <w:r>
        <w:rPr>
          <w:rFonts w:eastAsia="Calibri" w:cs="+mn-cs"/>
          <w:iCs/>
          <w:color w:val="000000"/>
          <w:szCs w:val="20"/>
          <w:lang w:eastAsia="en-GB"/>
        </w:rPr>
        <w:t xml:space="preserve">—play an important role. We illustrate our insights based on an exploratory examination of four teams that encountered unfavorable market information: cases 1 and 5 (no mindset shifts) and cases 3 and 6 (mindset shifts). </w:t>
      </w:r>
    </w:p>
    <w:p w14:paraId="109F4B1C" w14:textId="77777777" w:rsidR="007E4885" w:rsidRPr="006C4A9C" w:rsidRDefault="007E4885" w:rsidP="007E4885">
      <w:pPr>
        <w:spacing w:after="0" w:line="480" w:lineRule="auto"/>
        <w:ind w:right="-46" w:firstLine="567"/>
        <w:jc w:val="left"/>
        <w:rPr>
          <w:rFonts w:eastAsia="Calibri" w:cs="+mn-cs"/>
          <w:iCs/>
          <w:color w:val="000000"/>
          <w:szCs w:val="20"/>
          <w:lang w:eastAsia="en-GB"/>
        </w:rPr>
      </w:pPr>
      <w:r>
        <w:rPr>
          <w:rFonts w:eastAsia="Calibri" w:cs="+mn-cs"/>
          <w:i/>
          <w:iCs/>
          <w:color w:val="000000"/>
          <w:szCs w:val="20"/>
          <w:lang w:eastAsia="en-GB"/>
        </w:rPr>
        <w:t>Cases 1 and 5: Mindset entrenchment</w:t>
      </w:r>
      <w:r>
        <w:rPr>
          <w:rFonts w:eastAsia="Calibri" w:cs="+mn-cs"/>
          <w:iCs/>
          <w:color w:val="000000"/>
          <w:szCs w:val="20"/>
          <w:lang w:eastAsia="en-GB"/>
        </w:rPr>
        <w:t xml:space="preserve">. Teams managing these cases started with </w:t>
      </w:r>
      <w:r>
        <w:rPr>
          <w:rFonts w:eastAsia="Calibri" w:cs="Times New Roman"/>
        </w:rPr>
        <w:t>market ambiguity avoidance. Early in the project, they established</w:t>
      </w:r>
      <w:r>
        <w:rPr>
          <w:rFonts w:eastAsia="Calibri" w:cs="+mn-cs"/>
          <w:iCs/>
          <w:color w:val="000000"/>
          <w:szCs w:val="20"/>
          <w:lang w:eastAsia="en-GB"/>
        </w:rPr>
        <w:t xml:space="preserve"> </w:t>
      </w:r>
      <w:r>
        <w:rPr>
          <w:rFonts w:eastAsia="Calibri" w:cs="+mn-cs"/>
          <w:i/>
          <w:iCs/>
          <w:color w:val="000000"/>
          <w:szCs w:val="20"/>
          <w:lang w:eastAsia="en-GB"/>
        </w:rPr>
        <w:t xml:space="preserve">formalized </w:t>
      </w:r>
      <w:r w:rsidRPr="003831E4">
        <w:rPr>
          <w:rFonts w:eastAsia="Calibri" w:cs="+mn-cs"/>
          <w:i/>
          <w:iCs/>
          <w:color w:val="000000"/>
          <w:szCs w:val="20"/>
          <w:lang w:eastAsia="en-GB"/>
        </w:rPr>
        <w:t>boundary-spanning ties</w:t>
      </w:r>
      <w:r>
        <w:rPr>
          <w:rFonts w:eastAsia="Calibri" w:cs="+mn-cs"/>
          <w:iCs/>
          <w:color w:val="000000"/>
          <w:szCs w:val="20"/>
          <w:lang w:eastAsia="en-GB"/>
        </w:rPr>
        <w:t xml:space="preserve"> that connected the teams with external experts. Specifically, t</w:t>
      </w:r>
      <w:r w:rsidRPr="005C1CE3">
        <w:rPr>
          <w:rFonts w:eastAsia="Calibri" w:cs="+mn-cs"/>
          <w:iCs/>
          <w:color w:val="000000"/>
          <w:szCs w:val="20"/>
          <w:lang w:eastAsia="en-GB"/>
        </w:rPr>
        <w:t>eams</w:t>
      </w:r>
      <w:r w:rsidRPr="00425989">
        <w:rPr>
          <w:rFonts w:eastAsia="Calibri" w:cs="+mn-cs"/>
          <w:iCs/>
          <w:color w:val="000000"/>
          <w:szCs w:val="20"/>
          <w:lang w:eastAsia="en-GB"/>
        </w:rPr>
        <w:t xml:space="preserve"> </w:t>
      </w:r>
      <w:r>
        <w:rPr>
          <w:rFonts w:eastAsia="Calibri" w:cs="+mn-cs"/>
          <w:iCs/>
          <w:color w:val="000000"/>
          <w:szCs w:val="20"/>
          <w:lang w:eastAsia="en-GB"/>
        </w:rPr>
        <w:t xml:space="preserve">forged close, long-term </w:t>
      </w:r>
      <w:r w:rsidRPr="00425989">
        <w:rPr>
          <w:rFonts w:eastAsia="Calibri" w:cs="+mn-cs"/>
          <w:iCs/>
          <w:color w:val="000000"/>
          <w:szCs w:val="20"/>
          <w:lang w:eastAsia="en-GB"/>
        </w:rPr>
        <w:lastRenderedPageBreak/>
        <w:t>relationships</w:t>
      </w:r>
      <w:r>
        <w:rPr>
          <w:rFonts w:eastAsia="Calibri" w:cs="+mn-cs"/>
          <w:iCs/>
          <w:color w:val="000000"/>
          <w:szCs w:val="20"/>
          <w:lang w:eastAsia="en-GB"/>
        </w:rPr>
        <w:t xml:space="preserve"> with industry consultants who had market-specific expertise. These consultants became an important part of the teams’ market scoping process:</w:t>
      </w:r>
    </w:p>
    <w:p w14:paraId="4A111E81" w14:textId="77777777" w:rsidR="007E4885" w:rsidRPr="00123A5E" w:rsidRDefault="007E4885" w:rsidP="007E4885">
      <w:pPr>
        <w:spacing w:after="240" w:line="240" w:lineRule="auto"/>
        <w:ind w:left="567" w:right="521"/>
        <w:jc w:val="left"/>
        <w:rPr>
          <w:rFonts w:eastAsia="Calibri" w:cs="+mn-cs"/>
          <w:iCs/>
          <w:color w:val="000000"/>
          <w:sz w:val="22"/>
          <w:szCs w:val="20"/>
          <w:lang w:eastAsia="en-GB"/>
        </w:rPr>
      </w:pPr>
      <w:r w:rsidRPr="00123A5E">
        <w:rPr>
          <w:rFonts w:eastAsia="Calibri" w:cs="+mn-cs"/>
          <w:i/>
          <w:iCs/>
          <w:color w:val="000000"/>
          <w:sz w:val="22"/>
          <w:szCs w:val="20"/>
          <w:lang w:eastAsia="en-GB"/>
        </w:rPr>
        <w:t>Project manager</w:t>
      </w:r>
      <w:r>
        <w:rPr>
          <w:rFonts w:eastAsia="Calibri" w:cs="+mn-cs"/>
          <w:i/>
          <w:iCs/>
          <w:color w:val="000000"/>
          <w:sz w:val="22"/>
          <w:szCs w:val="20"/>
          <w:lang w:eastAsia="en-GB"/>
        </w:rPr>
        <w:t xml:space="preserve"> to inventor</w:t>
      </w:r>
      <w:r w:rsidRPr="00123A5E">
        <w:rPr>
          <w:rFonts w:eastAsia="Calibri" w:cs="+mn-cs"/>
          <w:i/>
          <w:iCs/>
          <w:color w:val="000000"/>
          <w:sz w:val="22"/>
          <w:szCs w:val="20"/>
          <w:lang w:eastAsia="en-GB"/>
        </w:rPr>
        <w:t>:</w:t>
      </w:r>
      <w:r>
        <w:rPr>
          <w:rFonts w:eastAsia="Calibri" w:cs="+mn-cs"/>
          <w:iCs/>
          <w:color w:val="000000"/>
          <w:sz w:val="22"/>
          <w:szCs w:val="20"/>
          <w:lang w:eastAsia="en-GB"/>
        </w:rPr>
        <w:t xml:space="preserve"> </w:t>
      </w:r>
      <w:r w:rsidRPr="00123A5E">
        <w:rPr>
          <w:rFonts w:eastAsia="Calibri" w:cs="+mn-cs"/>
          <w:iCs/>
          <w:color w:val="000000"/>
          <w:sz w:val="22"/>
          <w:szCs w:val="20"/>
          <w:lang w:eastAsia="en-GB"/>
        </w:rPr>
        <w:t xml:space="preserve">Yesterday </w:t>
      </w:r>
      <w:r>
        <w:rPr>
          <w:rFonts w:eastAsia="Calibri" w:cs="+mn-cs"/>
          <w:iCs/>
          <w:color w:val="000000"/>
          <w:sz w:val="22"/>
          <w:szCs w:val="20"/>
          <w:lang w:eastAsia="en-GB"/>
        </w:rPr>
        <w:t>[we]</w:t>
      </w:r>
      <w:r w:rsidRPr="00123A5E">
        <w:rPr>
          <w:rFonts w:eastAsia="Calibri" w:cs="+mn-cs"/>
          <w:iCs/>
          <w:color w:val="000000"/>
          <w:sz w:val="22"/>
          <w:szCs w:val="20"/>
          <w:lang w:eastAsia="en-GB"/>
        </w:rPr>
        <w:t xml:space="preserve"> met </w:t>
      </w:r>
      <w:r>
        <w:rPr>
          <w:rFonts w:eastAsia="Calibri" w:cs="+mn-cs"/>
          <w:iCs/>
          <w:color w:val="000000"/>
          <w:sz w:val="22"/>
          <w:szCs w:val="20"/>
          <w:lang w:eastAsia="en-GB"/>
        </w:rPr>
        <w:t>[the consultants]</w:t>
      </w:r>
      <w:r w:rsidRPr="00123A5E">
        <w:rPr>
          <w:rFonts w:eastAsia="Calibri" w:cs="+mn-cs"/>
          <w:iCs/>
          <w:color w:val="000000"/>
          <w:sz w:val="22"/>
          <w:szCs w:val="20"/>
          <w:lang w:eastAsia="en-GB"/>
        </w:rPr>
        <w:t xml:space="preserve"> </w:t>
      </w:r>
      <w:r>
        <w:rPr>
          <w:rFonts w:eastAsia="Calibri" w:cs="+mn-cs"/>
          <w:iCs/>
          <w:color w:val="000000"/>
          <w:sz w:val="22"/>
          <w:szCs w:val="20"/>
          <w:lang w:eastAsia="en-GB"/>
        </w:rPr>
        <w:t>–</w:t>
      </w:r>
      <w:r w:rsidRPr="00123A5E">
        <w:rPr>
          <w:rFonts w:eastAsia="Calibri" w:cs="+mn-cs"/>
          <w:iCs/>
          <w:color w:val="000000"/>
          <w:sz w:val="22"/>
          <w:szCs w:val="20"/>
          <w:lang w:eastAsia="en-GB"/>
        </w:rPr>
        <w:t xml:space="preserve"> </w:t>
      </w:r>
      <w:r>
        <w:rPr>
          <w:rFonts w:eastAsia="Calibri" w:cs="+mn-cs"/>
          <w:iCs/>
          <w:color w:val="000000"/>
          <w:sz w:val="22"/>
          <w:szCs w:val="20"/>
          <w:lang w:eastAsia="en-GB"/>
        </w:rPr>
        <w:t>[they]</w:t>
      </w:r>
      <w:r w:rsidRPr="00123A5E">
        <w:rPr>
          <w:rFonts w:eastAsia="Calibri" w:cs="+mn-cs"/>
          <w:iCs/>
          <w:color w:val="000000"/>
          <w:sz w:val="22"/>
          <w:szCs w:val="20"/>
          <w:lang w:eastAsia="en-GB"/>
        </w:rPr>
        <w:t xml:space="preserve"> wanted to talk to us about possible commercial mechanisms for </w:t>
      </w:r>
      <w:r w:rsidRPr="000B20C0">
        <w:rPr>
          <w:rFonts w:eastAsia="Calibri" w:cs="+mn-cs"/>
          <w:iCs/>
          <w:color w:val="000000"/>
          <w:sz w:val="22"/>
          <w:szCs w:val="20"/>
          <w:lang w:eastAsia="en-GB"/>
        </w:rPr>
        <w:t>taking the technology to market.</w:t>
      </w:r>
      <w:r w:rsidRPr="00123A5E">
        <w:rPr>
          <w:rFonts w:eastAsia="Calibri" w:cs="+mn-cs"/>
          <w:iCs/>
          <w:color w:val="000000"/>
          <w:sz w:val="22"/>
          <w:szCs w:val="20"/>
          <w:lang w:eastAsia="en-GB"/>
        </w:rPr>
        <w:t xml:space="preserve"> </w:t>
      </w:r>
      <w:r w:rsidRPr="000B20C0">
        <w:rPr>
          <w:rFonts w:eastAsia="Calibri" w:cs="+mn-cs"/>
          <w:iCs/>
          <w:color w:val="000000"/>
          <w:sz w:val="22"/>
          <w:szCs w:val="20"/>
          <w:lang w:eastAsia="en-GB"/>
        </w:rPr>
        <w:t xml:space="preserve">They are particularly interested in some specific </w:t>
      </w:r>
      <w:r>
        <w:rPr>
          <w:rFonts w:eastAsia="Calibri" w:cs="+mn-cs"/>
          <w:iCs/>
          <w:color w:val="000000"/>
          <w:sz w:val="22"/>
          <w:szCs w:val="20"/>
          <w:lang w:eastAsia="en-GB"/>
        </w:rPr>
        <w:t>sectors</w:t>
      </w:r>
      <w:r w:rsidRPr="000B20C0">
        <w:rPr>
          <w:rFonts w:eastAsia="Calibri" w:cs="+mn-cs"/>
          <w:iCs/>
          <w:color w:val="000000"/>
          <w:sz w:val="22"/>
          <w:szCs w:val="20"/>
          <w:lang w:eastAsia="en-GB"/>
        </w:rPr>
        <w:t xml:space="preserve"> (as you are probably aware).</w:t>
      </w:r>
      <w:r w:rsidRPr="00123A5E">
        <w:rPr>
          <w:rFonts w:eastAsia="Calibri" w:cs="+mn-cs"/>
          <w:iCs/>
          <w:color w:val="000000"/>
          <w:sz w:val="22"/>
          <w:szCs w:val="20"/>
          <w:lang w:eastAsia="en-GB"/>
        </w:rPr>
        <w:t xml:space="preserve"> </w:t>
      </w:r>
      <w:r w:rsidRPr="00E33149">
        <w:rPr>
          <w:rFonts w:eastAsia="Calibri" w:cs="+mn-cs"/>
          <w:iCs/>
          <w:color w:val="000000"/>
          <w:sz w:val="22"/>
          <w:szCs w:val="20"/>
          <w:lang w:eastAsia="en-GB"/>
        </w:rPr>
        <w:t xml:space="preserve">Their idea is that they </w:t>
      </w:r>
      <w:r>
        <w:rPr>
          <w:rFonts w:eastAsia="Calibri" w:cs="+mn-cs"/>
          <w:iCs/>
          <w:color w:val="000000"/>
          <w:sz w:val="22"/>
          <w:szCs w:val="20"/>
          <w:lang w:eastAsia="en-GB"/>
        </w:rPr>
        <w:t xml:space="preserve">can </w:t>
      </w:r>
      <w:r w:rsidRPr="00E33149">
        <w:rPr>
          <w:rFonts w:eastAsia="Calibri" w:cs="+mn-cs"/>
          <w:iCs/>
          <w:color w:val="000000"/>
          <w:sz w:val="22"/>
          <w:szCs w:val="20"/>
          <w:lang w:eastAsia="en-GB"/>
        </w:rPr>
        <w:t xml:space="preserve">work jointly with us in the development of a specific application of their interest. </w:t>
      </w:r>
      <w:r w:rsidRPr="002E1D6C">
        <w:rPr>
          <w:rFonts w:eastAsia="Calibri" w:cs="+mn-cs"/>
          <w:iCs/>
          <w:color w:val="000000"/>
          <w:sz w:val="22"/>
          <w:szCs w:val="20"/>
          <w:lang w:eastAsia="en-GB"/>
        </w:rPr>
        <w:t>They also think</w:t>
      </w:r>
      <w:r w:rsidRPr="00123A5E">
        <w:rPr>
          <w:rFonts w:eastAsia="Calibri" w:cs="+mn-cs"/>
          <w:iCs/>
          <w:color w:val="000000"/>
          <w:sz w:val="22"/>
          <w:szCs w:val="20"/>
          <w:lang w:eastAsia="en-GB"/>
        </w:rPr>
        <w:t xml:space="preserve"> </w:t>
      </w:r>
      <w:r>
        <w:rPr>
          <w:rFonts w:eastAsia="Calibri" w:cs="+mn-cs"/>
          <w:iCs/>
          <w:color w:val="000000"/>
          <w:sz w:val="22"/>
          <w:szCs w:val="20"/>
          <w:lang w:eastAsia="en-GB"/>
        </w:rPr>
        <w:t xml:space="preserve">they </w:t>
      </w:r>
      <w:r w:rsidRPr="00123A5E">
        <w:rPr>
          <w:rFonts w:eastAsia="Calibri" w:cs="+mn-cs"/>
          <w:iCs/>
          <w:color w:val="000000"/>
          <w:sz w:val="22"/>
          <w:szCs w:val="20"/>
          <w:lang w:eastAsia="en-GB"/>
        </w:rPr>
        <w:t>have some blue-chip clients which are</w:t>
      </w:r>
      <w:r>
        <w:rPr>
          <w:rFonts w:eastAsia="Calibri" w:cs="+mn-cs"/>
          <w:iCs/>
          <w:color w:val="000000"/>
          <w:sz w:val="22"/>
          <w:szCs w:val="20"/>
          <w:lang w:eastAsia="en-GB"/>
        </w:rPr>
        <w:t xml:space="preserve"> very</w:t>
      </w:r>
      <w:r w:rsidRPr="00123A5E">
        <w:rPr>
          <w:rFonts w:eastAsia="Calibri" w:cs="+mn-cs"/>
          <w:iCs/>
          <w:color w:val="000000"/>
          <w:sz w:val="22"/>
          <w:szCs w:val="20"/>
          <w:lang w:eastAsia="en-GB"/>
        </w:rPr>
        <w:t xml:space="preserve"> likely to be interested in </w:t>
      </w:r>
      <w:r>
        <w:rPr>
          <w:rFonts w:eastAsia="Calibri" w:cs="+mn-cs"/>
          <w:iCs/>
          <w:color w:val="000000"/>
          <w:sz w:val="22"/>
          <w:szCs w:val="20"/>
          <w:lang w:eastAsia="en-GB"/>
        </w:rPr>
        <w:t>[</w:t>
      </w:r>
      <w:r w:rsidRPr="00123A5E">
        <w:rPr>
          <w:rFonts w:eastAsia="Calibri" w:cs="+mn-cs"/>
          <w:iCs/>
          <w:color w:val="000000"/>
          <w:sz w:val="22"/>
          <w:szCs w:val="20"/>
          <w:lang w:eastAsia="en-GB"/>
        </w:rPr>
        <w:t>the technology</w:t>
      </w:r>
      <w:r>
        <w:rPr>
          <w:rFonts w:eastAsia="Calibri" w:cs="+mn-cs"/>
          <w:iCs/>
          <w:color w:val="000000"/>
          <w:sz w:val="22"/>
          <w:szCs w:val="20"/>
          <w:lang w:eastAsia="en-GB"/>
        </w:rPr>
        <w:t>]</w:t>
      </w:r>
      <w:r w:rsidRPr="002E1D6C">
        <w:t xml:space="preserve"> </w:t>
      </w:r>
      <w:r>
        <w:rPr>
          <w:rFonts w:eastAsia="Calibri" w:cs="+mn-cs"/>
          <w:iCs/>
          <w:color w:val="000000"/>
          <w:sz w:val="22"/>
          <w:szCs w:val="20"/>
          <w:lang w:eastAsia="en-GB"/>
        </w:rPr>
        <w:t xml:space="preserve">and will </w:t>
      </w:r>
      <w:r w:rsidRPr="002E1D6C">
        <w:rPr>
          <w:rFonts w:eastAsia="Calibri" w:cs="+mn-cs"/>
          <w:iCs/>
          <w:color w:val="000000"/>
          <w:sz w:val="22"/>
          <w:szCs w:val="20"/>
          <w:lang w:eastAsia="en-GB"/>
        </w:rPr>
        <w:t>be prepared to put some money in it</w:t>
      </w:r>
      <w:r>
        <w:rPr>
          <w:rFonts w:eastAsia="Calibri" w:cs="+mn-cs"/>
          <w:iCs/>
          <w:color w:val="000000"/>
          <w:sz w:val="22"/>
          <w:szCs w:val="20"/>
          <w:lang w:eastAsia="en-GB"/>
        </w:rPr>
        <w:t>.</w:t>
      </w:r>
    </w:p>
    <w:p w14:paraId="0DCC1096" w14:textId="77777777" w:rsidR="007E4885" w:rsidRPr="005C1CE3" w:rsidRDefault="007E4885" w:rsidP="007E4885">
      <w:pPr>
        <w:spacing w:after="0" w:line="480" w:lineRule="auto"/>
        <w:ind w:right="-46"/>
        <w:jc w:val="left"/>
        <w:rPr>
          <w:rFonts w:eastAsia="Calibri" w:cs="Times New Roman"/>
        </w:rPr>
      </w:pPr>
      <w:r>
        <w:rPr>
          <w:rFonts w:eastAsia="Calibri" w:cs="Times New Roman"/>
        </w:rPr>
        <w:t>The teams, along with the consultants, were eager to find attractive downstream market space options, yet their efforts</w:t>
      </w:r>
      <w:r w:rsidRPr="000C605C">
        <w:t xml:space="preserve"> </w:t>
      </w:r>
      <w:r>
        <w:t xml:space="preserve">typically </w:t>
      </w:r>
      <w:r w:rsidRPr="000C605C">
        <w:rPr>
          <w:rFonts w:eastAsia="Calibri" w:cs="Times New Roman"/>
        </w:rPr>
        <w:t>resulted in disappointing outcomes</w:t>
      </w:r>
      <w:r>
        <w:rPr>
          <w:rFonts w:eastAsia="Calibri" w:cs="Times New Roman"/>
        </w:rPr>
        <w:t>. Despite</w:t>
      </w:r>
      <w:r>
        <w:rPr>
          <w:rFonts w:eastAsia="Calibri" w:cs="+mn-cs"/>
          <w:iCs/>
          <w:color w:val="000000"/>
          <w:szCs w:val="20"/>
          <w:lang w:eastAsia="en-GB"/>
        </w:rPr>
        <w:t xml:space="preserve"> unfavorable market feedback, the teams did not shift their market scoping mindset. Email communications suggest that they made external, market-related attributions for the unfavorable outcomes.</w:t>
      </w:r>
    </w:p>
    <w:p w14:paraId="68A4F62C" w14:textId="77777777" w:rsidR="007E4885" w:rsidRDefault="007E4885" w:rsidP="007E4885">
      <w:pPr>
        <w:spacing w:after="0" w:line="240" w:lineRule="auto"/>
        <w:ind w:left="567" w:right="521"/>
        <w:jc w:val="left"/>
        <w:rPr>
          <w:rFonts w:eastAsia="Calibri" w:cs="Times New Roman"/>
          <w:sz w:val="22"/>
        </w:rPr>
      </w:pPr>
      <w:r w:rsidRPr="00975BD7">
        <w:rPr>
          <w:rFonts w:eastAsia="Calibri" w:cs="Times New Roman"/>
          <w:i/>
          <w:sz w:val="22"/>
        </w:rPr>
        <w:t>Project manager</w:t>
      </w:r>
      <w:r>
        <w:rPr>
          <w:rFonts w:eastAsia="Calibri" w:cs="Times New Roman"/>
          <w:i/>
          <w:sz w:val="22"/>
        </w:rPr>
        <w:t xml:space="preserve"> to inventor</w:t>
      </w:r>
      <w:r w:rsidRPr="00975BD7">
        <w:rPr>
          <w:rFonts w:eastAsia="Calibri" w:cs="Times New Roman"/>
          <w:i/>
          <w:sz w:val="22"/>
        </w:rPr>
        <w:t>:</w:t>
      </w:r>
      <w:r w:rsidRPr="00D36417">
        <w:rPr>
          <w:rFonts w:eastAsia="Calibri" w:cs="Times New Roman"/>
          <w:sz w:val="22"/>
        </w:rPr>
        <w:t xml:space="preserve"> </w:t>
      </w:r>
      <w:r w:rsidRPr="00975BD7">
        <w:rPr>
          <w:rFonts w:eastAsia="Calibri" w:cs="Times New Roman"/>
          <w:sz w:val="22"/>
        </w:rPr>
        <w:t>Spoke to [the co</w:t>
      </w:r>
      <w:r>
        <w:rPr>
          <w:rFonts w:eastAsia="Calibri" w:cs="Times New Roman"/>
          <w:sz w:val="22"/>
        </w:rPr>
        <w:t>r</w:t>
      </w:r>
      <w:r w:rsidRPr="00975BD7">
        <w:rPr>
          <w:rFonts w:eastAsia="Calibri" w:cs="Times New Roman"/>
          <w:sz w:val="22"/>
        </w:rPr>
        <w:t xml:space="preserve">porate manager] yesterday. It is clear that </w:t>
      </w:r>
      <w:r>
        <w:rPr>
          <w:rFonts w:eastAsia="Calibri" w:cs="Times New Roman"/>
          <w:sz w:val="22"/>
        </w:rPr>
        <w:t>[…]</w:t>
      </w:r>
      <w:r w:rsidRPr="00975BD7">
        <w:rPr>
          <w:rFonts w:eastAsia="Calibri" w:cs="Times New Roman"/>
          <w:sz w:val="22"/>
        </w:rPr>
        <w:t xml:space="preserve"> there is no clear application in their minds that would merit any kind of investment on their part at this point in time.</w:t>
      </w:r>
      <w:r w:rsidRPr="00D36417">
        <w:t xml:space="preserve"> </w:t>
      </w:r>
      <w:r w:rsidRPr="00D36417">
        <w:rPr>
          <w:rFonts w:eastAsia="Calibri" w:cs="Times New Roman"/>
          <w:sz w:val="22"/>
        </w:rPr>
        <w:t xml:space="preserve">I don’t hold out much hope at the moment for any real engagement from them. They are completely preoccupied with final stages of new product development for the </w:t>
      </w:r>
      <w:r>
        <w:rPr>
          <w:rFonts w:eastAsia="Calibri" w:cs="Times New Roman"/>
          <w:sz w:val="22"/>
        </w:rPr>
        <w:t>CES</w:t>
      </w:r>
      <w:r w:rsidRPr="00D36417">
        <w:rPr>
          <w:rFonts w:eastAsia="Calibri" w:cs="Times New Roman"/>
          <w:sz w:val="22"/>
        </w:rPr>
        <w:t xml:space="preserve"> next year, so are unlikely to have any interest in anything else until late 2011.</w:t>
      </w:r>
    </w:p>
    <w:p w14:paraId="1B84F238" w14:textId="77777777" w:rsidR="007E4885" w:rsidRPr="00AA10DD" w:rsidRDefault="007E4885" w:rsidP="007E4885">
      <w:pPr>
        <w:spacing w:before="240" w:after="0" w:line="480" w:lineRule="auto"/>
        <w:ind w:right="-46"/>
        <w:jc w:val="left"/>
        <w:rPr>
          <w:rFonts w:eastAsia="Calibri" w:cs="Times New Roman"/>
        </w:rPr>
      </w:pPr>
      <w:r>
        <w:rPr>
          <w:rFonts w:eastAsia="Calibri" w:cs="+mn-cs"/>
          <w:iCs/>
          <w:color w:val="000000"/>
          <w:szCs w:val="20"/>
          <w:lang w:eastAsia="en-GB"/>
        </w:rPr>
        <w:t>In cases 1 and 5, where external attributions were made, the consultants involved strongly influenced the direction of the projects</w:t>
      </w:r>
      <w:r>
        <w:rPr>
          <w:rFonts w:eastAsia="Calibri" w:cs="Times New Roman"/>
        </w:rPr>
        <w:t>. Given their market-specific interests, the consultants reinforced the teams’ initial market scoping preferences, especially when they had to confront discouraging market information:</w:t>
      </w:r>
    </w:p>
    <w:p w14:paraId="564D07F6" w14:textId="77777777" w:rsidR="007E4885" w:rsidRPr="00544CD1" w:rsidRDefault="007E4885" w:rsidP="007E4885">
      <w:pPr>
        <w:spacing w:after="0" w:line="240" w:lineRule="auto"/>
        <w:ind w:left="567" w:right="521"/>
        <w:jc w:val="left"/>
        <w:rPr>
          <w:sz w:val="22"/>
          <w:lang w:val="en-GB"/>
        </w:rPr>
      </w:pPr>
      <w:r w:rsidRPr="00CE6488">
        <w:rPr>
          <w:rFonts w:cs="Times New Roman"/>
          <w:i/>
          <w:sz w:val="22"/>
        </w:rPr>
        <w:t>Project manager:</w:t>
      </w:r>
      <w:r w:rsidRPr="00544CD1">
        <w:rPr>
          <w:sz w:val="22"/>
          <w:lang w:val="en-GB"/>
        </w:rPr>
        <w:t xml:space="preserve"> It is certainly interesting how small each opportunity is […] based on this </w:t>
      </w:r>
      <w:r>
        <w:rPr>
          <w:sz w:val="22"/>
          <w:lang w:val="en-GB"/>
        </w:rPr>
        <w:t xml:space="preserve">market </w:t>
      </w:r>
      <w:r w:rsidRPr="00544CD1">
        <w:rPr>
          <w:sz w:val="22"/>
          <w:lang w:val="en-GB"/>
        </w:rPr>
        <w:t xml:space="preserve">assessment. It may </w:t>
      </w:r>
      <w:r w:rsidRPr="00CE6488">
        <w:rPr>
          <w:sz w:val="22"/>
          <w:lang w:val="en-GB"/>
        </w:rPr>
        <w:t xml:space="preserve">still </w:t>
      </w:r>
      <w:r w:rsidRPr="00544CD1">
        <w:rPr>
          <w:sz w:val="22"/>
          <w:lang w:val="en-GB"/>
        </w:rPr>
        <w:t>be worthwhile setting up a company to license the technology</w:t>
      </w:r>
      <w:r w:rsidRPr="00CE6488">
        <w:rPr>
          <w:sz w:val="22"/>
          <w:lang w:val="en-GB"/>
        </w:rPr>
        <w:t xml:space="preserve"> [</w:t>
      </w:r>
      <w:r w:rsidRPr="00D505EF">
        <w:rPr>
          <w:sz w:val="22"/>
          <w:lang w:val="en-GB"/>
        </w:rPr>
        <w:t>…]</w:t>
      </w:r>
      <w:r w:rsidRPr="00544CD1">
        <w:rPr>
          <w:sz w:val="22"/>
          <w:lang w:val="en-GB"/>
        </w:rPr>
        <w:t xml:space="preserve"> so that companies can incorporate [the technology] into their existing production processes. </w:t>
      </w:r>
    </w:p>
    <w:p w14:paraId="64375C5B" w14:textId="77777777" w:rsidR="007E4885" w:rsidRPr="007C7310" w:rsidRDefault="007E4885" w:rsidP="007E4885">
      <w:pPr>
        <w:spacing w:after="240" w:line="240" w:lineRule="auto"/>
        <w:ind w:left="567" w:right="521"/>
        <w:jc w:val="left"/>
        <w:rPr>
          <w:rFonts w:cs="Times New Roman"/>
          <w:sz w:val="22"/>
          <w:lang w:val="en-GB"/>
        </w:rPr>
      </w:pPr>
      <w:r>
        <w:rPr>
          <w:rFonts w:cs="Times New Roman"/>
          <w:i/>
          <w:sz w:val="22"/>
        </w:rPr>
        <w:t>C</w:t>
      </w:r>
      <w:r w:rsidRPr="00CE6488">
        <w:rPr>
          <w:rFonts w:cs="Times New Roman"/>
          <w:i/>
          <w:sz w:val="22"/>
        </w:rPr>
        <w:t>onsultant:</w:t>
      </w:r>
      <w:r w:rsidRPr="00CE6488">
        <w:rPr>
          <w:rFonts w:cs="Times New Roman"/>
          <w:sz w:val="22"/>
        </w:rPr>
        <w:t xml:space="preserve"> </w:t>
      </w:r>
      <w:r w:rsidRPr="00D505EF">
        <w:rPr>
          <w:rFonts w:cs="Times New Roman"/>
          <w:sz w:val="22"/>
          <w:lang w:val="en-GB"/>
        </w:rPr>
        <w:t>I believe our thinking may well be closely aligned! […]</w:t>
      </w:r>
      <w:r w:rsidRPr="00D505EF">
        <w:rPr>
          <w:rFonts w:asciiTheme="minorHAnsi" w:hAnsiTheme="minorHAnsi"/>
          <w:sz w:val="22"/>
          <w:lang w:val="en-GB"/>
        </w:rPr>
        <w:t xml:space="preserve"> </w:t>
      </w:r>
      <w:r w:rsidRPr="00D505EF">
        <w:rPr>
          <w:rFonts w:cs="Times New Roman"/>
          <w:sz w:val="22"/>
          <w:lang w:val="en-GB"/>
        </w:rPr>
        <w:t>I think you are right – setting up the company, even as a shell, will provide a clean vehicle through which to pursue any specific licensing or development activities</w:t>
      </w:r>
      <w:r w:rsidRPr="00725A1C">
        <w:rPr>
          <w:rFonts w:cs="Times New Roman"/>
          <w:sz w:val="22"/>
          <w:lang w:val="en-GB"/>
        </w:rPr>
        <w:t>, and provide a foundation on which to build industry profile</w:t>
      </w:r>
      <w:r w:rsidRPr="007C7310">
        <w:rPr>
          <w:rFonts w:cs="Times New Roman"/>
          <w:sz w:val="22"/>
          <w:lang w:val="en-GB"/>
        </w:rPr>
        <w:t>.</w:t>
      </w:r>
    </w:p>
    <w:p w14:paraId="3ADEEFCB" w14:textId="77777777" w:rsidR="007E4885" w:rsidRDefault="007E4885" w:rsidP="007E4885">
      <w:pPr>
        <w:spacing w:after="0" w:line="480" w:lineRule="auto"/>
        <w:jc w:val="left"/>
      </w:pPr>
      <w:r>
        <w:t xml:space="preserve">Furthermore, the consultants were instrumental in maintaining a continued attentional emphasis on downstream market space options, despite unfavorable market feedback: </w:t>
      </w:r>
    </w:p>
    <w:p w14:paraId="15A20555" w14:textId="77777777" w:rsidR="007E4885" w:rsidRDefault="007E4885" w:rsidP="007E4885">
      <w:pPr>
        <w:spacing w:after="0" w:line="240" w:lineRule="auto"/>
        <w:ind w:left="567" w:right="521"/>
        <w:rPr>
          <w:sz w:val="22"/>
        </w:rPr>
      </w:pPr>
      <w:r>
        <w:rPr>
          <w:i/>
          <w:sz w:val="22"/>
        </w:rPr>
        <w:t xml:space="preserve">Consultant to project manager: </w:t>
      </w:r>
      <w:r>
        <w:rPr>
          <w:sz w:val="22"/>
        </w:rPr>
        <w:t xml:space="preserve">A very good </w:t>
      </w:r>
      <w:r w:rsidRPr="009053C7">
        <w:rPr>
          <w:sz w:val="22"/>
        </w:rPr>
        <w:t>example of why it is important to qualify the</w:t>
      </w:r>
      <w:r>
        <w:rPr>
          <w:sz w:val="22"/>
        </w:rPr>
        <w:t xml:space="preserve"> real value of an opportunity: </w:t>
      </w:r>
      <w:r w:rsidRPr="009053C7">
        <w:rPr>
          <w:sz w:val="22"/>
        </w:rPr>
        <w:t xml:space="preserve">200,000 </w:t>
      </w:r>
      <w:r>
        <w:rPr>
          <w:sz w:val="22"/>
        </w:rPr>
        <w:t>[product units]</w:t>
      </w:r>
      <w:r w:rsidRPr="009053C7">
        <w:rPr>
          <w:sz w:val="22"/>
        </w:rPr>
        <w:t xml:space="preserve"> per year equates to only </w:t>
      </w:r>
      <w:r>
        <w:rPr>
          <w:sz w:val="22"/>
        </w:rPr>
        <w:t>40 sq.m</w:t>
      </w:r>
      <w:r w:rsidRPr="009053C7">
        <w:rPr>
          <w:sz w:val="22"/>
        </w:rPr>
        <w:t xml:space="preserve"> of </w:t>
      </w:r>
      <w:r>
        <w:rPr>
          <w:sz w:val="22"/>
        </w:rPr>
        <w:t>the</w:t>
      </w:r>
      <w:r w:rsidRPr="009053C7">
        <w:rPr>
          <w:sz w:val="22"/>
        </w:rPr>
        <w:t xml:space="preserve"> material.</w:t>
      </w:r>
      <w:r>
        <w:rPr>
          <w:sz w:val="22"/>
        </w:rPr>
        <w:t xml:space="preserve"> […] </w:t>
      </w:r>
      <w:r w:rsidRPr="009053C7">
        <w:rPr>
          <w:sz w:val="22"/>
        </w:rPr>
        <w:t xml:space="preserve">I would still suggest that a meeting with </w:t>
      </w:r>
      <w:r>
        <w:rPr>
          <w:sz w:val="22"/>
        </w:rPr>
        <w:t xml:space="preserve">[the company] </w:t>
      </w:r>
      <w:r w:rsidRPr="009053C7">
        <w:rPr>
          <w:sz w:val="22"/>
        </w:rPr>
        <w:t xml:space="preserve">might be worthwhile since </w:t>
      </w:r>
      <w:r>
        <w:rPr>
          <w:sz w:val="22"/>
        </w:rPr>
        <w:t>[the company]</w:t>
      </w:r>
      <w:r w:rsidRPr="009053C7">
        <w:rPr>
          <w:sz w:val="22"/>
        </w:rPr>
        <w:t xml:space="preserve"> may also have higher volume applications.</w:t>
      </w:r>
    </w:p>
    <w:p w14:paraId="03B34568" w14:textId="77777777" w:rsidR="007E4885" w:rsidRDefault="007E4885" w:rsidP="007E4885">
      <w:pPr>
        <w:spacing w:after="0" w:line="240" w:lineRule="auto"/>
        <w:ind w:left="567" w:right="521"/>
        <w:rPr>
          <w:sz w:val="22"/>
        </w:rPr>
      </w:pPr>
      <w:r w:rsidRPr="00DF18A2">
        <w:rPr>
          <w:i/>
          <w:sz w:val="22"/>
        </w:rPr>
        <w:t xml:space="preserve">Project manager to inventor: </w:t>
      </w:r>
      <w:r w:rsidRPr="00DF18A2">
        <w:rPr>
          <w:sz w:val="22"/>
        </w:rPr>
        <w:t xml:space="preserve">I spoke to </w:t>
      </w:r>
      <w:r>
        <w:rPr>
          <w:sz w:val="22"/>
        </w:rPr>
        <w:t>[the consultant]</w:t>
      </w:r>
      <w:r w:rsidRPr="00DF18A2">
        <w:rPr>
          <w:sz w:val="22"/>
        </w:rPr>
        <w:t>, and I would like him to become involved in furthering commercial discussions</w:t>
      </w:r>
      <w:r>
        <w:rPr>
          <w:sz w:val="22"/>
        </w:rPr>
        <w:t xml:space="preserve"> [with the company].</w:t>
      </w:r>
    </w:p>
    <w:p w14:paraId="0F7A4AC0" w14:textId="77777777" w:rsidR="007E4885" w:rsidRDefault="007E4885" w:rsidP="007E4885">
      <w:pPr>
        <w:spacing w:before="240" w:after="0" w:line="480" w:lineRule="auto"/>
        <w:ind w:right="-46"/>
        <w:jc w:val="left"/>
        <w:rPr>
          <w:rFonts w:eastAsia="Calibri" w:cs="+mn-cs"/>
          <w:iCs/>
          <w:color w:val="000000"/>
          <w:szCs w:val="20"/>
          <w:lang w:eastAsia="en-GB"/>
        </w:rPr>
      </w:pPr>
      <w:r>
        <w:rPr>
          <w:rFonts w:eastAsia="Calibri" w:cs="+mn-cs"/>
          <w:iCs/>
          <w:color w:val="000000"/>
          <w:szCs w:val="20"/>
          <w:lang w:eastAsia="en-GB"/>
        </w:rPr>
        <w:lastRenderedPageBreak/>
        <w:t xml:space="preserve">Overall, the continued presence and inputs of the consultants involved in cases 1 and 5 fostered conformity and agreement among team members: </w:t>
      </w:r>
    </w:p>
    <w:p w14:paraId="6192626B" w14:textId="77777777" w:rsidR="007E4885" w:rsidRPr="00AF1492" w:rsidRDefault="007E4885" w:rsidP="007E4885">
      <w:pPr>
        <w:spacing w:after="0" w:line="240" w:lineRule="auto"/>
        <w:ind w:left="567" w:right="521"/>
        <w:jc w:val="left"/>
        <w:rPr>
          <w:rFonts w:eastAsia="Calibri" w:cs="+mn-cs"/>
          <w:iCs/>
          <w:color w:val="000000"/>
          <w:sz w:val="22"/>
          <w:lang w:eastAsia="en-GB"/>
        </w:rPr>
      </w:pPr>
      <w:r w:rsidRPr="00AF1492">
        <w:rPr>
          <w:rFonts w:eastAsia="Calibri" w:cs="+mn-cs"/>
          <w:i/>
          <w:iCs/>
          <w:color w:val="000000"/>
          <w:sz w:val="22"/>
          <w:lang w:eastAsia="en-GB"/>
        </w:rPr>
        <w:t>Inventor:</w:t>
      </w:r>
      <w:r w:rsidRPr="00AF1492">
        <w:rPr>
          <w:rFonts w:eastAsia="Calibri" w:cs="+mn-cs"/>
          <w:iCs/>
          <w:color w:val="000000"/>
          <w:sz w:val="22"/>
          <w:lang w:eastAsia="en-GB"/>
        </w:rPr>
        <w:t xml:space="preserve"> It’s very clear that a food application of the [technology] would generate a huge amount of interest. And maybe some high profile food samples would be a key step in attracting the attention of brand owners in companies like Unilever. </w:t>
      </w:r>
    </w:p>
    <w:p w14:paraId="47D68554" w14:textId="77777777" w:rsidR="007E4885" w:rsidRPr="00AF1492" w:rsidRDefault="007E4885" w:rsidP="007E4885">
      <w:pPr>
        <w:spacing w:after="0" w:line="240" w:lineRule="auto"/>
        <w:ind w:left="567" w:right="521"/>
        <w:jc w:val="left"/>
        <w:rPr>
          <w:rFonts w:eastAsia="Calibri" w:cs="+mn-cs"/>
          <w:iCs/>
          <w:color w:val="000000"/>
          <w:sz w:val="22"/>
          <w:lang w:eastAsia="en-GB"/>
        </w:rPr>
      </w:pPr>
      <w:r w:rsidRPr="00AF1492">
        <w:rPr>
          <w:rFonts w:eastAsia="Calibri" w:cs="+mn-cs"/>
          <w:i/>
          <w:iCs/>
          <w:color w:val="000000"/>
          <w:sz w:val="22"/>
          <w:lang w:eastAsia="en-GB"/>
        </w:rPr>
        <w:t>Consultant:</w:t>
      </w:r>
      <w:r w:rsidRPr="00AF1492">
        <w:rPr>
          <w:sz w:val="22"/>
        </w:rPr>
        <w:t xml:space="preserve"> I agree completely that it is the brand owners that need to get excited about this. […] </w:t>
      </w:r>
      <w:r w:rsidRPr="00AF1492">
        <w:rPr>
          <w:rFonts w:eastAsia="Calibri" w:cs="+mn-cs"/>
          <w:iCs/>
          <w:color w:val="000000"/>
          <w:sz w:val="22"/>
          <w:lang w:eastAsia="en-GB"/>
        </w:rPr>
        <w:t>I would certainly favor the approach of spending a little longer to make the samples better and have a higher level of certainty over our ability to deliver.</w:t>
      </w:r>
    </w:p>
    <w:p w14:paraId="0BC5B4EC" w14:textId="77777777" w:rsidR="007E4885" w:rsidRPr="00AF1492" w:rsidRDefault="007E4885" w:rsidP="007E4885">
      <w:pPr>
        <w:spacing w:after="0" w:line="240" w:lineRule="auto"/>
        <w:ind w:left="567" w:right="521"/>
        <w:jc w:val="left"/>
        <w:rPr>
          <w:rFonts w:eastAsia="Calibri" w:cs="+mn-cs"/>
          <w:iCs/>
          <w:color w:val="000000"/>
          <w:sz w:val="22"/>
          <w:lang w:eastAsia="en-GB"/>
        </w:rPr>
      </w:pPr>
      <w:r w:rsidRPr="00AF1492">
        <w:rPr>
          <w:rFonts w:eastAsia="Calibri" w:cs="+mn-cs"/>
          <w:i/>
          <w:iCs/>
          <w:color w:val="000000"/>
          <w:sz w:val="22"/>
          <w:lang w:eastAsia="en-GB"/>
        </w:rPr>
        <w:t>Project manager:</w:t>
      </w:r>
      <w:r w:rsidRPr="00AF1492">
        <w:rPr>
          <w:rFonts w:eastAsia="Calibri" w:cs="+mn-cs"/>
          <w:iCs/>
          <w:color w:val="000000"/>
          <w:sz w:val="22"/>
          <w:lang w:eastAsia="en-GB"/>
        </w:rPr>
        <w:t xml:space="preserve"> I entirely agree. I think success […] relies on the samples impressing [the companies].</w:t>
      </w:r>
    </w:p>
    <w:p w14:paraId="3ABA6733" w14:textId="77777777" w:rsidR="007E4885" w:rsidRPr="006E5BCA" w:rsidRDefault="007E4885" w:rsidP="007E4885">
      <w:pPr>
        <w:spacing w:before="240" w:after="0" w:line="480" w:lineRule="auto"/>
        <w:ind w:right="-46"/>
        <w:jc w:val="left"/>
        <w:rPr>
          <w:rFonts w:eastAsia="Calibri" w:cs="+mn-cs"/>
          <w:iCs/>
          <w:color w:val="000000"/>
          <w:szCs w:val="20"/>
          <w:lang w:eastAsia="en-GB"/>
        </w:rPr>
      </w:pPr>
      <w:r>
        <w:rPr>
          <w:rFonts w:eastAsia="Calibri" w:cs="+mn-cs"/>
          <w:iCs/>
          <w:color w:val="000000"/>
          <w:szCs w:val="20"/>
          <w:lang w:eastAsia="en-GB"/>
        </w:rPr>
        <w:t xml:space="preserve">This pattern of interactions shows that conformity within teams also shaped underlying market scoping preferences, which remained relatively homogeneous. This resulted in </w:t>
      </w:r>
      <w:r w:rsidRPr="006E5BCA">
        <w:rPr>
          <w:rFonts w:eastAsia="Calibri" w:cs="+mn-cs"/>
          <w:iCs/>
          <w:color w:val="000000"/>
          <w:szCs w:val="20"/>
          <w:lang w:eastAsia="en-GB"/>
        </w:rPr>
        <w:t>mindset entrenchment</w:t>
      </w:r>
      <w:r>
        <w:rPr>
          <w:rFonts w:eastAsia="Calibri" w:cs="+mn-cs"/>
          <w:iCs/>
          <w:color w:val="000000"/>
          <w:szCs w:val="20"/>
          <w:lang w:eastAsia="en-GB"/>
        </w:rPr>
        <w:t xml:space="preserve">: </w:t>
      </w:r>
      <w:r w:rsidRPr="006E5BCA">
        <w:rPr>
          <w:rFonts w:eastAsia="Calibri" w:cs="+mn-cs"/>
          <w:iCs/>
          <w:color w:val="000000"/>
          <w:szCs w:val="20"/>
          <w:lang w:eastAsia="en-GB"/>
        </w:rPr>
        <w:t xml:space="preserve">a continued reinforcement of </w:t>
      </w:r>
      <w:r>
        <w:rPr>
          <w:rFonts w:eastAsia="Calibri" w:cs="+mn-cs"/>
          <w:iCs/>
          <w:color w:val="000000"/>
          <w:szCs w:val="20"/>
          <w:lang w:eastAsia="en-GB"/>
        </w:rPr>
        <w:t xml:space="preserve">the </w:t>
      </w:r>
      <w:r w:rsidRPr="006E5BCA">
        <w:rPr>
          <w:rFonts w:eastAsia="Calibri" w:cs="+mn-cs"/>
          <w:iCs/>
          <w:color w:val="000000"/>
          <w:szCs w:val="20"/>
          <w:lang w:eastAsia="en-GB"/>
        </w:rPr>
        <w:t xml:space="preserve">existing market scoping </w:t>
      </w:r>
      <w:r>
        <w:rPr>
          <w:rFonts w:eastAsia="Calibri" w:cs="+mn-cs"/>
          <w:iCs/>
          <w:color w:val="000000"/>
          <w:szCs w:val="20"/>
          <w:lang w:eastAsia="en-GB"/>
        </w:rPr>
        <w:t>mindset.</w:t>
      </w:r>
    </w:p>
    <w:p w14:paraId="1C15E27A" w14:textId="77777777" w:rsidR="007E4885" w:rsidRPr="00531DAE" w:rsidRDefault="007E4885" w:rsidP="007E4885">
      <w:pPr>
        <w:spacing w:after="0" w:line="480" w:lineRule="auto"/>
        <w:ind w:right="-46" w:firstLine="567"/>
        <w:jc w:val="left"/>
        <w:rPr>
          <w:iCs/>
          <w:szCs w:val="24"/>
        </w:rPr>
      </w:pPr>
      <w:r w:rsidRPr="002100F0">
        <w:rPr>
          <w:rFonts w:eastAsia="Calibri" w:cs="+mn-cs"/>
          <w:i/>
          <w:iCs/>
          <w:color w:val="000000"/>
          <w:szCs w:val="20"/>
          <w:lang w:eastAsia="en-GB"/>
        </w:rPr>
        <w:t xml:space="preserve">Cases 3 and 6: </w:t>
      </w:r>
      <w:r>
        <w:rPr>
          <w:rFonts w:eastAsia="Calibri" w:cs="+mn-cs"/>
          <w:i/>
          <w:iCs/>
          <w:color w:val="000000"/>
          <w:szCs w:val="20"/>
          <w:lang w:eastAsia="en-GB"/>
        </w:rPr>
        <w:t>Mindset shift</w:t>
      </w:r>
      <w:r w:rsidRPr="002100F0">
        <w:rPr>
          <w:rFonts w:eastAsia="Calibri" w:cs="+mn-cs"/>
          <w:iCs/>
          <w:color w:val="000000"/>
          <w:szCs w:val="20"/>
          <w:lang w:eastAsia="en-GB"/>
        </w:rPr>
        <w:t xml:space="preserve">. Teams managing </w:t>
      </w:r>
      <w:r w:rsidRPr="002100F0">
        <w:rPr>
          <w:rFonts w:eastAsia="Calibri" w:cs="Times New Roman"/>
        </w:rPr>
        <w:t xml:space="preserve">cases 3 and 6 also started with market ambiguity avoidance. </w:t>
      </w:r>
      <w:r>
        <w:rPr>
          <w:rFonts w:eastAsia="Calibri" w:cs="Times New Roman"/>
        </w:rPr>
        <w:t>Unlike cases 1 and 5, however, these teams established</w:t>
      </w:r>
      <w:r w:rsidRPr="00E33149">
        <w:rPr>
          <w:iCs/>
          <w:szCs w:val="24"/>
        </w:rPr>
        <w:t xml:space="preserve"> </w:t>
      </w:r>
      <w:r>
        <w:rPr>
          <w:i/>
          <w:iCs/>
          <w:szCs w:val="24"/>
        </w:rPr>
        <w:t xml:space="preserve">flexible </w:t>
      </w:r>
      <w:r w:rsidRPr="003831E4">
        <w:rPr>
          <w:i/>
          <w:iCs/>
          <w:szCs w:val="24"/>
        </w:rPr>
        <w:t>boundary-spanning ties</w:t>
      </w:r>
      <w:r>
        <w:rPr>
          <w:iCs/>
          <w:szCs w:val="24"/>
        </w:rPr>
        <w:t xml:space="preserve"> with several external experts: they </w:t>
      </w:r>
      <w:r w:rsidRPr="002100F0">
        <w:rPr>
          <w:iCs/>
          <w:szCs w:val="24"/>
        </w:rPr>
        <w:t xml:space="preserve">cycled between </w:t>
      </w:r>
      <w:r>
        <w:rPr>
          <w:iCs/>
          <w:szCs w:val="24"/>
        </w:rPr>
        <w:t>different consultants, involved them on an ad hoc basis, depending on the specific issue at hand. The consultants provided teams with a broader spectrum of perspectives, and their inputs often conflicted with teams’ assumptions and expectations for specific market space options:</w:t>
      </w:r>
    </w:p>
    <w:p w14:paraId="0E9E18B9" w14:textId="77777777" w:rsidR="007E4885" w:rsidRDefault="007E4885" w:rsidP="007E4885">
      <w:pPr>
        <w:spacing w:after="0" w:line="240" w:lineRule="auto"/>
        <w:ind w:left="567" w:right="521"/>
        <w:jc w:val="left"/>
        <w:rPr>
          <w:i/>
          <w:sz w:val="22"/>
          <w:szCs w:val="24"/>
        </w:rPr>
      </w:pPr>
      <w:r>
        <w:rPr>
          <w:i/>
          <w:sz w:val="22"/>
          <w:szCs w:val="24"/>
        </w:rPr>
        <w:t xml:space="preserve">Project manager to consultant: </w:t>
      </w:r>
      <w:r w:rsidRPr="00531DAE">
        <w:rPr>
          <w:sz w:val="22"/>
          <w:szCs w:val="24"/>
        </w:rPr>
        <w:t xml:space="preserve">As I mentioned I’m interested in an investigation of the disposal of </w:t>
      </w:r>
      <w:r>
        <w:rPr>
          <w:sz w:val="22"/>
          <w:szCs w:val="24"/>
        </w:rPr>
        <w:t>[drug delivery devices]. […].</w:t>
      </w:r>
    </w:p>
    <w:p w14:paraId="62271FBC" w14:textId="77777777" w:rsidR="007E4885" w:rsidRDefault="007E4885" w:rsidP="007E4885">
      <w:pPr>
        <w:spacing w:after="0" w:line="240" w:lineRule="auto"/>
        <w:ind w:left="567" w:right="521"/>
        <w:jc w:val="left"/>
        <w:rPr>
          <w:i/>
          <w:sz w:val="22"/>
          <w:szCs w:val="24"/>
        </w:rPr>
      </w:pPr>
      <w:r w:rsidRPr="00103477">
        <w:rPr>
          <w:i/>
          <w:sz w:val="22"/>
          <w:szCs w:val="24"/>
        </w:rPr>
        <w:t>Consultant to project manager:</w:t>
      </w:r>
      <w:r w:rsidRPr="00103477">
        <w:rPr>
          <w:sz w:val="22"/>
          <w:szCs w:val="24"/>
        </w:rPr>
        <w:t xml:space="preserve"> Please find the attached report.</w:t>
      </w:r>
      <w:r w:rsidRPr="00352224">
        <w:rPr>
          <w:sz w:val="22"/>
          <w:szCs w:val="24"/>
        </w:rPr>
        <w:t xml:space="preserve"> </w:t>
      </w:r>
      <w:r w:rsidRPr="00103477">
        <w:rPr>
          <w:sz w:val="22"/>
          <w:szCs w:val="24"/>
        </w:rPr>
        <w:t xml:space="preserve">[The technology] could be disposed of in the clinical waste stream </w:t>
      </w:r>
      <w:r>
        <w:rPr>
          <w:sz w:val="22"/>
          <w:szCs w:val="24"/>
        </w:rPr>
        <w:t>i</w:t>
      </w:r>
      <w:r w:rsidRPr="00103477">
        <w:rPr>
          <w:sz w:val="22"/>
          <w:szCs w:val="24"/>
        </w:rPr>
        <w:t>f rigid plastic containers</w:t>
      </w:r>
      <w:r w:rsidRPr="00327251">
        <w:rPr>
          <w:sz w:val="22"/>
          <w:szCs w:val="24"/>
        </w:rPr>
        <w:t xml:space="preserve"> </w:t>
      </w:r>
      <w:r>
        <w:rPr>
          <w:sz w:val="22"/>
          <w:szCs w:val="24"/>
        </w:rPr>
        <w:t xml:space="preserve">were used </w:t>
      </w:r>
      <w:r w:rsidRPr="00103477">
        <w:rPr>
          <w:sz w:val="22"/>
          <w:szCs w:val="24"/>
        </w:rPr>
        <w:t>(i.e. not plastic bags). These are obviously significantly mo</w:t>
      </w:r>
      <w:r>
        <w:rPr>
          <w:sz w:val="22"/>
          <w:szCs w:val="24"/>
        </w:rPr>
        <w:t>re expensive than plastic bags.</w:t>
      </w:r>
      <w:r w:rsidRPr="00531DAE">
        <w:rPr>
          <w:i/>
          <w:sz w:val="22"/>
          <w:szCs w:val="24"/>
        </w:rPr>
        <w:t xml:space="preserve"> </w:t>
      </w:r>
    </w:p>
    <w:p w14:paraId="11F967C9" w14:textId="77777777" w:rsidR="007E4885" w:rsidRPr="00983A87" w:rsidRDefault="007E4885" w:rsidP="007E4885">
      <w:pPr>
        <w:spacing w:after="240" w:line="240" w:lineRule="auto"/>
        <w:ind w:left="567" w:right="521"/>
        <w:jc w:val="left"/>
        <w:rPr>
          <w:sz w:val="22"/>
          <w:szCs w:val="24"/>
        </w:rPr>
      </w:pPr>
      <w:r w:rsidRPr="00103477">
        <w:rPr>
          <w:i/>
          <w:sz w:val="22"/>
          <w:szCs w:val="24"/>
        </w:rPr>
        <w:t xml:space="preserve">Project manager to inventor: </w:t>
      </w:r>
      <w:r w:rsidRPr="00103477">
        <w:rPr>
          <w:sz w:val="22"/>
          <w:szCs w:val="24"/>
        </w:rPr>
        <w:t xml:space="preserve">Some disappointing news on the clinical disposal </w:t>
      </w:r>
      <w:r>
        <w:rPr>
          <w:sz w:val="22"/>
          <w:szCs w:val="24"/>
        </w:rPr>
        <w:t>[…]</w:t>
      </w:r>
      <w:r w:rsidRPr="00103477">
        <w:rPr>
          <w:sz w:val="22"/>
          <w:szCs w:val="24"/>
        </w:rPr>
        <w:t>.</w:t>
      </w:r>
    </w:p>
    <w:p w14:paraId="280F407F" w14:textId="77777777" w:rsidR="007E4885" w:rsidRPr="00773F75" w:rsidRDefault="007E4885" w:rsidP="007E4885">
      <w:pPr>
        <w:spacing w:after="0" w:line="480" w:lineRule="auto"/>
        <w:ind w:right="-46"/>
        <w:jc w:val="left"/>
        <w:rPr>
          <w:sz w:val="22"/>
        </w:rPr>
      </w:pPr>
      <w:r>
        <w:t>In stark contrast with cases 1 and 5</w:t>
      </w:r>
      <w:r w:rsidRPr="0084046F">
        <w:t xml:space="preserve">, </w:t>
      </w:r>
      <w:r>
        <w:t xml:space="preserve">the consultants—perhaps due to their less formalized roles and involvement in the projects—did </w:t>
      </w:r>
      <w:r w:rsidRPr="0084046F">
        <w:t xml:space="preserve">not </w:t>
      </w:r>
      <w:r>
        <w:t>reinforce</w:t>
      </w:r>
      <w:r w:rsidRPr="0084046F">
        <w:t xml:space="preserve"> the team</w:t>
      </w:r>
      <w:r>
        <w:t>s’</w:t>
      </w:r>
      <w:r w:rsidRPr="0084046F">
        <w:t xml:space="preserve"> prevailing mindset</w:t>
      </w:r>
      <w:r>
        <w:t xml:space="preserve">. Rather, they </w:t>
      </w:r>
      <w:r w:rsidRPr="0084046F">
        <w:t>present</w:t>
      </w:r>
      <w:r>
        <w:t>ed</w:t>
      </w:r>
      <w:r w:rsidRPr="0084046F">
        <w:t xml:space="preserve"> </w:t>
      </w:r>
      <w:r>
        <w:t xml:space="preserve">teams with a broader set of new, alternative commercial </w:t>
      </w:r>
      <w:r w:rsidRPr="0084046F">
        <w:t>perspectives:</w:t>
      </w:r>
    </w:p>
    <w:p w14:paraId="6C29FDA2" w14:textId="77777777" w:rsidR="007E4885" w:rsidRPr="0084046F" w:rsidRDefault="007E4885" w:rsidP="007E4885">
      <w:pPr>
        <w:spacing w:after="240" w:line="240" w:lineRule="auto"/>
        <w:ind w:left="567" w:right="521"/>
        <w:jc w:val="left"/>
        <w:rPr>
          <w:iCs/>
          <w:sz w:val="22"/>
        </w:rPr>
      </w:pPr>
      <w:r w:rsidRPr="0084046F">
        <w:rPr>
          <w:i/>
          <w:iCs/>
          <w:sz w:val="22"/>
        </w:rPr>
        <w:t>Consultant</w:t>
      </w:r>
      <w:r>
        <w:rPr>
          <w:i/>
          <w:iCs/>
          <w:sz w:val="22"/>
        </w:rPr>
        <w:t xml:space="preserve"> to project manager</w:t>
      </w:r>
      <w:r w:rsidRPr="0084046F">
        <w:rPr>
          <w:i/>
          <w:iCs/>
          <w:sz w:val="22"/>
        </w:rPr>
        <w:t xml:space="preserve">: </w:t>
      </w:r>
      <w:r w:rsidRPr="00066541">
        <w:rPr>
          <w:iCs/>
          <w:sz w:val="22"/>
        </w:rPr>
        <w:t>Attached is a copy of the Interim Report</w:t>
      </w:r>
      <w:r>
        <w:rPr>
          <w:iCs/>
          <w:sz w:val="22"/>
        </w:rPr>
        <w:t xml:space="preserve"> […].</w:t>
      </w:r>
      <w:r w:rsidRPr="00066541">
        <w:rPr>
          <w:i/>
          <w:iCs/>
          <w:sz w:val="22"/>
        </w:rPr>
        <w:t xml:space="preserve"> </w:t>
      </w:r>
      <w:r w:rsidRPr="0084046F">
        <w:rPr>
          <w:iCs/>
          <w:sz w:val="22"/>
        </w:rPr>
        <w:t>Our initial review of this [technology] has confirmed that we need an understanding of the supply chain since it is difficult to identify any definable group of end users. You will see that after a detailed analysis of [the technology] we have agreed […] that the testing should be focused on optical technologies. We anticipate that we will be able to find end users once we start working with organizations in the supply chain.</w:t>
      </w:r>
    </w:p>
    <w:p w14:paraId="21F42438" w14:textId="77777777" w:rsidR="007E4885" w:rsidRPr="002100F0" w:rsidRDefault="007E4885" w:rsidP="007E4885">
      <w:pPr>
        <w:spacing w:after="0" w:line="480" w:lineRule="auto"/>
        <w:ind w:right="-46"/>
        <w:jc w:val="left"/>
        <w:rPr>
          <w:rFonts w:eastAsia="Calibri" w:cs="+mn-cs"/>
          <w:iCs/>
          <w:color w:val="000000"/>
          <w:szCs w:val="20"/>
          <w:lang w:eastAsia="en-GB"/>
        </w:rPr>
      </w:pPr>
      <w:r>
        <w:rPr>
          <w:rFonts w:eastAsia="Calibri" w:cs="Times New Roman"/>
        </w:rPr>
        <w:lastRenderedPageBreak/>
        <w:t>As teams realized their downstream efforts were largely ineffective, they</w:t>
      </w:r>
      <w:r w:rsidRPr="002100F0">
        <w:rPr>
          <w:rFonts w:eastAsia="Calibri" w:cs="+mn-cs"/>
          <w:iCs/>
          <w:color w:val="000000"/>
          <w:szCs w:val="20"/>
          <w:lang w:eastAsia="en-GB"/>
        </w:rPr>
        <w:t xml:space="preserve"> began reflecting on their market </w:t>
      </w:r>
      <w:r>
        <w:rPr>
          <w:rFonts w:eastAsia="Calibri" w:cs="+mn-cs"/>
          <w:iCs/>
          <w:color w:val="000000"/>
          <w:szCs w:val="20"/>
          <w:lang w:eastAsia="en-GB"/>
        </w:rPr>
        <w:t>scoping</w:t>
      </w:r>
      <w:r w:rsidRPr="002100F0">
        <w:rPr>
          <w:rFonts w:eastAsia="Calibri" w:cs="+mn-cs"/>
          <w:iCs/>
          <w:color w:val="000000"/>
          <w:szCs w:val="20"/>
          <w:lang w:eastAsia="en-GB"/>
        </w:rPr>
        <w:t xml:space="preserve"> preferences</w:t>
      </w:r>
      <w:r>
        <w:rPr>
          <w:rFonts w:eastAsia="Calibri" w:cs="+mn-cs"/>
          <w:iCs/>
          <w:color w:val="000000"/>
          <w:szCs w:val="20"/>
          <w:lang w:eastAsia="en-GB"/>
        </w:rPr>
        <w:t xml:space="preserve"> and made internal attributions. They</w:t>
      </w:r>
      <w:r w:rsidRPr="002100F0">
        <w:rPr>
          <w:rFonts w:eastAsia="Calibri" w:cs="+mn-cs"/>
          <w:iCs/>
          <w:color w:val="000000"/>
          <w:szCs w:val="20"/>
          <w:lang w:eastAsia="en-GB"/>
        </w:rPr>
        <w:t xml:space="preserve"> were open to the possibility that </w:t>
      </w:r>
      <w:r>
        <w:rPr>
          <w:rFonts w:eastAsia="Calibri" w:cs="+mn-cs"/>
          <w:iCs/>
          <w:color w:val="000000"/>
          <w:szCs w:val="20"/>
          <w:lang w:eastAsia="en-GB"/>
        </w:rPr>
        <w:t>their</w:t>
      </w:r>
      <w:r w:rsidRPr="002100F0">
        <w:rPr>
          <w:rFonts w:eastAsia="Calibri" w:cs="+mn-cs"/>
          <w:iCs/>
          <w:color w:val="000000"/>
          <w:szCs w:val="20"/>
          <w:lang w:eastAsia="en-GB"/>
        </w:rPr>
        <w:t xml:space="preserve"> </w:t>
      </w:r>
      <w:r>
        <w:rPr>
          <w:rFonts w:eastAsia="Calibri" w:cs="+mn-cs"/>
          <w:iCs/>
          <w:color w:val="000000"/>
          <w:szCs w:val="20"/>
          <w:lang w:eastAsia="en-GB"/>
        </w:rPr>
        <w:t xml:space="preserve">initial </w:t>
      </w:r>
      <w:r w:rsidRPr="002100F0">
        <w:rPr>
          <w:rFonts w:eastAsia="Calibri" w:cs="+mn-cs"/>
          <w:iCs/>
          <w:color w:val="000000"/>
          <w:szCs w:val="20"/>
          <w:lang w:eastAsia="en-GB"/>
        </w:rPr>
        <w:t>preferences may have resulted in unfavorable outcomes:</w:t>
      </w:r>
    </w:p>
    <w:p w14:paraId="2E1E2F45" w14:textId="77777777" w:rsidR="007E4885" w:rsidRPr="002100F0" w:rsidRDefault="007E4885" w:rsidP="007E4885">
      <w:pPr>
        <w:spacing w:after="240" w:line="240" w:lineRule="auto"/>
        <w:ind w:left="567" w:right="403"/>
        <w:jc w:val="left"/>
        <w:rPr>
          <w:sz w:val="22"/>
        </w:rPr>
      </w:pPr>
      <w:r w:rsidRPr="002100F0">
        <w:rPr>
          <w:rFonts w:eastAsia="Calibri" w:cs="+mn-cs"/>
          <w:i/>
          <w:iCs/>
          <w:color w:val="000000"/>
          <w:sz w:val="22"/>
          <w:lang w:eastAsia="en-GB"/>
        </w:rPr>
        <w:t xml:space="preserve">Project manager: </w:t>
      </w:r>
      <w:r w:rsidRPr="002100F0">
        <w:rPr>
          <w:rFonts w:eastAsia="Calibri" w:cs="+mn-cs"/>
          <w:color w:val="000000"/>
          <w:sz w:val="22"/>
          <w:lang w:eastAsia="en-GB"/>
        </w:rPr>
        <w:t xml:space="preserve">I’m starting to think we are missing the mark with drug companies. […]  I’m going to start digging more on who does the actual drug packaging. </w:t>
      </w:r>
      <w:r w:rsidRPr="002100F0">
        <w:rPr>
          <w:sz w:val="22"/>
        </w:rPr>
        <w:t>Although manufacturers do some of this, some recent conversations suggest that it may not be as much as we thought and they may not be the most receptive audience.</w:t>
      </w:r>
    </w:p>
    <w:p w14:paraId="57082303" w14:textId="422158B4" w:rsidR="007E4885" w:rsidRDefault="007E4885" w:rsidP="007E4885">
      <w:pPr>
        <w:spacing w:before="240" w:after="0" w:line="480" w:lineRule="auto"/>
        <w:ind w:right="-46"/>
        <w:jc w:val="left"/>
      </w:pPr>
      <w:r>
        <w:rPr>
          <w:rFonts w:eastAsia="Calibri" w:cs="+mn-cs"/>
          <w:iCs/>
          <w:color w:val="000000"/>
          <w:szCs w:val="24"/>
          <w:lang w:eastAsia="en-GB"/>
        </w:rPr>
        <w:t>Overall, cases 3 and 6 were characterized by</w:t>
      </w:r>
      <w:r>
        <w:t xml:space="preserve"> growing conflict </w:t>
      </w:r>
      <w:r w:rsidR="002C02E1">
        <w:t xml:space="preserve">and disagreement </w:t>
      </w:r>
      <w:r>
        <w:t>within teams. Team conflict was particularly pronounced in case 3, between managers and the inventor:</w:t>
      </w:r>
    </w:p>
    <w:p w14:paraId="6E3405BA" w14:textId="77777777" w:rsidR="007E4885" w:rsidRPr="007F09B3" w:rsidRDefault="007E4885" w:rsidP="007E4885">
      <w:pPr>
        <w:spacing w:after="0" w:line="240" w:lineRule="auto"/>
        <w:ind w:left="567" w:right="521"/>
        <w:jc w:val="left"/>
        <w:rPr>
          <w:sz w:val="22"/>
        </w:rPr>
      </w:pPr>
      <w:r w:rsidRPr="00544CD1">
        <w:rPr>
          <w:i/>
          <w:sz w:val="22"/>
        </w:rPr>
        <w:t>Inventor to senior manager</w:t>
      </w:r>
      <w:r w:rsidRPr="00544CD1">
        <w:rPr>
          <w:sz w:val="22"/>
        </w:rPr>
        <w:t xml:space="preserve">: </w:t>
      </w:r>
      <w:r w:rsidRPr="00960EDE">
        <w:rPr>
          <w:sz w:val="22"/>
        </w:rPr>
        <w:t xml:space="preserve">I have serious concerns re the way </w:t>
      </w:r>
      <w:r>
        <w:rPr>
          <w:sz w:val="22"/>
        </w:rPr>
        <w:t>[the lead project manager]</w:t>
      </w:r>
      <w:r w:rsidRPr="00960EDE">
        <w:rPr>
          <w:sz w:val="22"/>
        </w:rPr>
        <w:t xml:space="preserve"> is handling the </w:t>
      </w:r>
      <w:r>
        <w:rPr>
          <w:sz w:val="22"/>
        </w:rPr>
        <w:t xml:space="preserve">[technology] </w:t>
      </w:r>
      <w:r w:rsidRPr="00960EDE">
        <w:rPr>
          <w:sz w:val="22"/>
        </w:rPr>
        <w:t xml:space="preserve">project. </w:t>
      </w:r>
      <w:r w:rsidRPr="00437A55">
        <w:rPr>
          <w:sz w:val="22"/>
        </w:rPr>
        <w:t>[…] We have opened up an exciting opportunity for [the technology] with an external company. We have ongoing dialogue with a number of other companies […]. [The project managers] are not prepared to accept the commercial views of myself. Every step in persuading [them] to make any move is an uphill battle.</w:t>
      </w:r>
    </w:p>
    <w:p w14:paraId="5CCC9007" w14:textId="1454BE58" w:rsidR="007E4885" w:rsidRPr="00F84B9F" w:rsidRDefault="002C02E1" w:rsidP="007E4885">
      <w:pPr>
        <w:spacing w:before="240" w:after="0" w:line="480" w:lineRule="auto"/>
        <w:ind w:right="-46"/>
        <w:jc w:val="left"/>
      </w:pPr>
      <w:r>
        <w:t>Disagreements</w:t>
      </w:r>
      <w:r w:rsidR="007E4885">
        <w:t xml:space="preserve"> also focused on the underlying market scoping preferences. In case 3, t</w:t>
      </w:r>
      <w:r w:rsidR="007E4885" w:rsidRPr="00F84B9F">
        <w:t xml:space="preserve">he inventor </w:t>
      </w:r>
      <w:r w:rsidR="007E4885">
        <w:t>strongly favored</w:t>
      </w:r>
      <w:r w:rsidR="007E4885" w:rsidRPr="00F84B9F">
        <w:t xml:space="preserve"> market ambiguity avoidance. The project </w:t>
      </w:r>
      <w:r w:rsidR="007E4885">
        <w:t>manager, however, became</w:t>
      </w:r>
      <w:r w:rsidR="007E4885" w:rsidRPr="00F84B9F">
        <w:t xml:space="preserve"> more inclined toward market ambiguity acceptance</w:t>
      </w:r>
      <w:r w:rsidR="007E4885">
        <w:t xml:space="preserve"> as the project progressed</w:t>
      </w:r>
      <w:r w:rsidR="007E4885" w:rsidRPr="00F84B9F">
        <w:t xml:space="preserve">. </w:t>
      </w:r>
      <w:r w:rsidR="007E4885">
        <w:t>Opposing the preferences of the inventor, the project manager began preferring collaborations</w:t>
      </w:r>
      <w:r w:rsidR="007E4885" w:rsidRPr="00F84B9F">
        <w:t xml:space="preserve"> with </w:t>
      </w:r>
      <w:r w:rsidR="007E4885">
        <w:t xml:space="preserve">potential </w:t>
      </w:r>
      <w:r w:rsidR="007E4885" w:rsidRPr="00F84B9F">
        <w:t>upstream partners</w:t>
      </w:r>
      <w:r w:rsidR="007E4885">
        <w:t xml:space="preserve"> with access to multiple downstream markets</w:t>
      </w:r>
      <w:r w:rsidR="007E4885" w:rsidRPr="00F84B9F">
        <w:t xml:space="preserve">: </w:t>
      </w:r>
    </w:p>
    <w:p w14:paraId="2EBE4645" w14:textId="77777777" w:rsidR="007E4885" w:rsidRPr="00F84B9F" w:rsidRDefault="007E4885" w:rsidP="007E4885">
      <w:pPr>
        <w:spacing w:after="0" w:line="259" w:lineRule="auto"/>
        <w:ind w:left="567" w:right="521"/>
        <w:jc w:val="left"/>
        <w:rPr>
          <w:rFonts w:eastAsia="Calibri" w:cs="Times New Roman"/>
          <w:color w:val="000000"/>
          <w:sz w:val="22"/>
          <w:szCs w:val="18"/>
          <w:lang w:eastAsia="en-GB"/>
        </w:rPr>
      </w:pPr>
      <w:r w:rsidRPr="00F84B9F">
        <w:rPr>
          <w:rFonts w:eastAsia="Calibri" w:cs="Times New Roman"/>
          <w:i/>
          <w:color w:val="000000"/>
          <w:sz w:val="22"/>
          <w:szCs w:val="18"/>
          <w:lang w:eastAsia="en-GB"/>
        </w:rPr>
        <w:t>Inventor:</w:t>
      </w:r>
      <w:r w:rsidRPr="00F84B9F">
        <w:rPr>
          <w:rFonts w:eastAsia="Calibri" w:cs="Times New Roman"/>
          <w:color w:val="000000"/>
          <w:sz w:val="22"/>
          <w:szCs w:val="18"/>
          <w:lang w:eastAsia="en-GB"/>
        </w:rPr>
        <w:t xml:space="preserve"> </w:t>
      </w:r>
      <w:r>
        <w:rPr>
          <w:rFonts w:eastAsia="Calibri" w:cs="Times New Roman"/>
          <w:color w:val="000000"/>
          <w:sz w:val="22"/>
          <w:szCs w:val="18"/>
          <w:lang w:eastAsia="en-GB"/>
        </w:rPr>
        <w:t>[Optical companies]</w:t>
      </w:r>
      <w:r w:rsidRPr="00DD63DE">
        <w:rPr>
          <w:rFonts w:eastAsia="Calibri" w:cs="Times New Roman"/>
          <w:color w:val="000000"/>
          <w:sz w:val="22"/>
          <w:szCs w:val="18"/>
          <w:lang w:eastAsia="en-GB"/>
        </w:rPr>
        <w:t xml:space="preserve"> could bypass us completely by simply going to </w:t>
      </w:r>
      <w:r>
        <w:rPr>
          <w:rFonts w:eastAsia="Calibri" w:cs="Times New Roman"/>
          <w:color w:val="000000"/>
          <w:sz w:val="22"/>
          <w:szCs w:val="18"/>
          <w:lang w:eastAsia="en-GB"/>
        </w:rPr>
        <w:t xml:space="preserve">[the company] </w:t>
      </w:r>
      <w:r w:rsidRPr="00DD63DE">
        <w:rPr>
          <w:rFonts w:eastAsia="Calibri" w:cs="Times New Roman"/>
          <w:color w:val="000000"/>
          <w:sz w:val="22"/>
          <w:szCs w:val="18"/>
          <w:lang w:eastAsia="en-GB"/>
        </w:rPr>
        <w:t xml:space="preserve">to buy </w:t>
      </w:r>
      <w:r>
        <w:rPr>
          <w:rFonts w:eastAsia="Calibri" w:cs="Times New Roman"/>
          <w:color w:val="000000"/>
          <w:sz w:val="22"/>
          <w:szCs w:val="18"/>
          <w:lang w:eastAsia="en-GB"/>
        </w:rPr>
        <w:t>[the technology]</w:t>
      </w:r>
      <w:r w:rsidRPr="00DD63DE">
        <w:rPr>
          <w:rFonts w:eastAsia="Calibri" w:cs="Times New Roman"/>
          <w:color w:val="000000"/>
          <w:sz w:val="22"/>
          <w:szCs w:val="18"/>
          <w:lang w:eastAsia="en-GB"/>
        </w:rPr>
        <w:t xml:space="preserve">. We have no control over </w:t>
      </w:r>
      <w:r>
        <w:rPr>
          <w:rFonts w:eastAsia="Calibri" w:cs="Times New Roman"/>
          <w:color w:val="000000"/>
          <w:sz w:val="22"/>
          <w:szCs w:val="18"/>
          <w:lang w:eastAsia="en-GB"/>
        </w:rPr>
        <w:t>[the company]</w:t>
      </w:r>
      <w:r w:rsidRPr="00DD63DE">
        <w:rPr>
          <w:rFonts w:eastAsia="Calibri" w:cs="Times New Roman"/>
          <w:color w:val="000000"/>
          <w:sz w:val="22"/>
          <w:szCs w:val="18"/>
          <w:lang w:eastAsia="en-GB"/>
        </w:rPr>
        <w:t xml:space="preserve"> as to whom they supply and we therefore have no control over </w:t>
      </w:r>
      <w:r>
        <w:rPr>
          <w:rFonts w:eastAsia="Calibri" w:cs="Times New Roman"/>
          <w:color w:val="000000"/>
          <w:sz w:val="22"/>
          <w:szCs w:val="18"/>
          <w:lang w:eastAsia="en-GB"/>
        </w:rPr>
        <w:t>[optical applications]</w:t>
      </w:r>
      <w:r w:rsidRPr="00DD63DE">
        <w:rPr>
          <w:rFonts w:eastAsia="Calibri" w:cs="Times New Roman"/>
          <w:color w:val="000000"/>
          <w:sz w:val="22"/>
          <w:szCs w:val="18"/>
          <w:lang w:eastAsia="en-GB"/>
        </w:rPr>
        <w:t>.</w:t>
      </w:r>
      <w:r>
        <w:rPr>
          <w:rFonts w:eastAsia="Calibri" w:cs="Times New Roman"/>
          <w:color w:val="000000"/>
          <w:sz w:val="22"/>
          <w:szCs w:val="18"/>
          <w:lang w:eastAsia="en-GB"/>
        </w:rPr>
        <w:t xml:space="preserve"> </w:t>
      </w:r>
      <w:r w:rsidRPr="00F84B9F">
        <w:rPr>
          <w:rFonts w:eastAsia="Calibri" w:cs="Times New Roman"/>
          <w:color w:val="000000"/>
          <w:sz w:val="22"/>
          <w:szCs w:val="18"/>
          <w:lang w:eastAsia="en-GB"/>
        </w:rPr>
        <w:t>I have difficulty seeing how [you] can license the technology to others if they can merely go to [the company] to purchase the stuff.</w:t>
      </w:r>
    </w:p>
    <w:p w14:paraId="549A83DB" w14:textId="77777777" w:rsidR="007E4885" w:rsidRPr="00F84B9F" w:rsidRDefault="007E4885" w:rsidP="007E4885">
      <w:pPr>
        <w:spacing w:after="0" w:line="259" w:lineRule="auto"/>
        <w:ind w:left="567" w:right="521"/>
        <w:jc w:val="left"/>
        <w:rPr>
          <w:rFonts w:eastAsia="Calibri" w:cs="Times New Roman"/>
          <w:color w:val="000000"/>
          <w:sz w:val="22"/>
          <w:szCs w:val="18"/>
          <w:lang w:eastAsia="en-GB"/>
        </w:rPr>
      </w:pPr>
      <w:r w:rsidRPr="00F84B9F">
        <w:rPr>
          <w:rFonts w:eastAsia="Calibri" w:cs="Times New Roman"/>
          <w:i/>
          <w:iCs/>
          <w:color w:val="000000"/>
          <w:sz w:val="22"/>
          <w:szCs w:val="18"/>
          <w:lang w:val="en-GB" w:eastAsia="en-GB"/>
        </w:rPr>
        <w:t>Project manager:</w:t>
      </w:r>
      <w:r w:rsidRPr="00F84B9F">
        <w:rPr>
          <w:rFonts w:eastAsia="Calibri" w:cs="Times New Roman"/>
          <w:color w:val="000000"/>
          <w:sz w:val="22"/>
          <w:szCs w:val="18"/>
          <w:lang w:val="en-GB" w:eastAsia="en-GB"/>
        </w:rPr>
        <w:t xml:space="preserve"> </w:t>
      </w:r>
      <w:r w:rsidRPr="00F84B9F">
        <w:rPr>
          <w:rFonts w:eastAsia="Calibri" w:cs="Times New Roman"/>
          <w:color w:val="000000"/>
          <w:sz w:val="22"/>
          <w:szCs w:val="18"/>
          <w:lang w:eastAsia="en-GB"/>
        </w:rPr>
        <w:t>As I've said to you before, my priority is to give [the company] all the rights they need to make [the technology] a success […]. [My] feeling is that our highest priority over the next month is to nail down the level of interest from [the company], particularly as they are possible manufacturers […] for other customers.</w:t>
      </w:r>
    </w:p>
    <w:p w14:paraId="46C14AA4" w14:textId="77777777" w:rsidR="007E4885" w:rsidRDefault="007E4885" w:rsidP="007E4885">
      <w:pPr>
        <w:spacing w:before="240" w:after="0" w:line="480" w:lineRule="auto"/>
        <w:ind w:right="-46"/>
        <w:jc w:val="left"/>
      </w:pPr>
      <w:r>
        <w:t>Similarly, i</w:t>
      </w:r>
      <w:r w:rsidRPr="007A321D">
        <w:t>n case 6</w:t>
      </w:r>
      <w:r>
        <w:t>, a</w:t>
      </w:r>
      <w:r w:rsidRPr="007A321D">
        <w:t xml:space="preserve"> consultant </w:t>
      </w:r>
      <w:r>
        <w:t>connected</w:t>
      </w:r>
      <w:r w:rsidRPr="007A321D">
        <w:t xml:space="preserve"> the team </w:t>
      </w:r>
      <w:r>
        <w:t>with an</w:t>
      </w:r>
      <w:r w:rsidRPr="007A321D">
        <w:t xml:space="preserve"> upstream </w:t>
      </w:r>
      <w:r>
        <w:t>technology supplier. This shifted the team’s attention away from the initially preferred downstream opportunities, spurring heated debates. One of the project managers was keen to collaborate with the upstream company, while the second project manager was more skeptical:</w:t>
      </w:r>
    </w:p>
    <w:p w14:paraId="00594681" w14:textId="77777777" w:rsidR="007E4885" w:rsidRPr="005B7FAF" w:rsidRDefault="007E4885" w:rsidP="007E4885">
      <w:pPr>
        <w:spacing w:after="0" w:line="240" w:lineRule="auto"/>
        <w:ind w:left="567" w:right="521"/>
        <w:jc w:val="left"/>
        <w:rPr>
          <w:sz w:val="22"/>
        </w:rPr>
      </w:pPr>
      <w:r>
        <w:rPr>
          <w:i/>
          <w:sz w:val="22"/>
        </w:rPr>
        <w:t>Project manager 1:</w:t>
      </w:r>
      <w:r>
        <w:rPr>
          <w:sz w:val="22"/>
        </w:rPr>
        <w:t xml:space="preserve"> [The company]</w:t>
      </w:r>
      <w:r w:rsidRPr="00514950">
        <w:rPr>
          <w:sz w:val="22"/>
        </w:rPr>
        <w:t xml:space="preserve"> viewed </w:t>
      </w:r>
      <w:r>
        <w:rPr>
          <w:sz w:val="22"/>
        </w:rPr>
        <w:t>[the technology]</w:t>
      </w:r>
      <w:r w:rsidRPr="00514950">
        <w:rPr>
          <w:sz w:val="22"/>
        </w:rPr>
        <w:t xml:space="preserve"> as an opportunity precisely because it could be offered widely to the </w:t>
      </w:r>
      <w:r>
        <w:rPr>
          <w:sz w:val="22"/>
        </w:rPr>
        <w:t xml:space="preserve">pharma sector. </w:t>
      </w:r>
      <w:r w:rsidRPr="00514950">
        <w:rPr>
          <w:sz w:val="22"/>
        </w:rPr>
        <w:t xml:space="preserve">I do not have the numbers but </w:t>
      </w:r>
      <w:r w:rsidRPr="00514950">
        <w:rPr>
          <w:sz w:val="22"/>
        </w:rPr>
        <w:lastRenderedPageBreak/>
        <w:t xml:space="preserve">focusing on </w:t>
      </w:r>
      <w:r>
        <w:rPr>
          <w:sz w:val="22"/>
        </w:rPr>
        <w:t>generics</w:t>
      </w:r>
      <w:r w:rsidRPr="00514950">
        <w:rPr>
          <w:sz w:val="22"/>
        </w:rPr>
        <w:t xml:space="preserve"> first and expanding to </w:t>
      </w:r>
      <w:r>
        <w:rPr>
          <w:sz w:val="22"/>
        </w:rPr>
        <w:t>other drugs</w:t>
      </w:r>
      <w:r w:rsidRPr="00514950">
        <w:rPr>
          <w:sz w:val="22"/>
        </w:rPr>
        <w:t xml:space="preserve"> later may expand the market for </w:t>
      </w:r>
      <w:r>
        <w:rPr>
          <w:sz w:val="22"/>
        </w:rPr>
        <w:t>[the technology]</w:t>
      </w:r>
      <w:r w:rsidRPr="00514950">
        <w:rPr>
          <w:sz w:val="22"/>
        </w:rPr>
        <w:t xml:space="preserve"> considerably.</w:t>
      </w:r>
    </w:p>
    <w:p w14:paraId="7BF27CEE" w14:textId="77777777" w:rsidR="007E4885" w:rsidRDefault="007E4885" w:rsidP="007E4885">
      <w:pPr>
        <w:spacing w:after="0" w:line="240" w:lineRule="auto"/>
        <w:ind w:left="567" w:right="521"/>
        <w:jc w:val="left"/>
        <w:rPr>
          <w:sz w:val="22"/>
        </w:rPr>
      </w:pPr>
      <w:r w:rsidRPr="005B7FAF">
        <w:rPr>
          <w:i/>
          <w:sz w:val="22"/>
        </w:rPr>
        <w:t>Project manager</w:t>
      </w:r>
      <w:r>
        <w:rPr>
          <w:i/>
          <w:sz w:val="22"/>
        </w:rPr>
        <w:t xml:space="preserve"> 2</w:t>
      </w:r>
      <w:r w:rsidRPr="005B7FAF">
        <w:rPr>
          <w:i/>
          <w:sz w:val="22"/>
        </w:rPr>
        <w:t>:</w:t>
      </w:r>
      <w:r w:rsidRPr="005B7FAF">
        <w:rPr>
          <w:sz w:val="22"/>
        </w:rPr>
        <w:t xml:space="preserve"> </w:t>
      </w:r>
      <w:r>
        <w:rPr>
          <w:sz w:val="22"/>
        </w:rPr>
        <w:t>Will everyone work with [the company]</w:t>
      </w:r>
      <w:r w:rsidRPr="005B7FAF">
        <w:rPr>
          <w:sz w:val="22"/>
        </w:rPr>
        <w:t>? You've suggested that they already work with all the major pharma so this may not be a problem but I'd prefer to hear a few examples. […]</w:t>
      </w:r>
      <w:r>
        <w:rPr>
          <w:sz w:val="22"/>
        </w:rPr>
        <w:t xml:space="preserve"> </w:t>
      </w:r>
      <w:r w:rsidRPr="005B7FAF">
        <w:rPr>
          <w:sz w:val="22"/>
        </w:rPr>
        <w:t xml:space="preserve">Having one partner roll out [the </w:t>
      </w:r>
      <w:r>
        <w:rPr>
          <w:sz w:val="22"/>
        </w:rPr>
        <w:t>technology</w:t>
      </w:r>
      <w:r w:rsidRPr="005B7FAF">
        <w:rPr>
          <w:sz w:val="22"/>
        </w:rPr>
        <w:t>] rather than a half dozen is a lot easier from our perspective but only if the terms are right</w:t>
      </w:r>
      <w:r>
        <w:rPr>
          <w:sz w:val="22"/>
        </w:rPr>
        <w:t>,</w:t>
      </w:r>
      <w:r w:rsidRPr="005B7FAF">
        <w:rPr>
          <w:sz w:val="22"/>
        </w:rPr>
        <w:t xml:space="preserve"> </w:t>
      </w:r>
      <w:r w:rsidRPr="0073763D">
        <w:rPr>
          <w:sz w:val="22"/>
        </w:rPr>
        <w:t xml:space="preserve">they're capable and they're a good partner to work with </w:t>
      </w:r>
      <w:r w:rsidRPr="005B7FAF">
        <w:rPr>
          <w:sz w:val="22"/>
        </w:rPr>
        <w:t>[…]. Otherwise we could be limiting the adoption of the technology.</w:t>
      </w:r>
    </w:p>
    <w:p w14:paraId="20AFADE6" w14:textId="77777777" w:rsidR="007E4885" w:rsidRDefault="007E4885" w:rsidP="007E4885">
      <w:pPr>
        <w:spacing w:before="240" w:after="0" w:line="480" w:lineRule="auto"/>
        <w:ind w:right="-46"/>
        <w:jc w:val="left"/>
      </w:pPr>
      <w:r>
        <w:t>Overall, the observed team dynamics in cases 3 and 6 were associated with increasing heterogeneity of market scoping preferences among team members. In both cases, senior managers overseeing the projects intervened and helped resolve team conflict:</w:t>
      </w:r>
    </w:p>
    <w:p w14:paraId="0EAF26F3" w14:textId="77777777" w:rsidR="007E4885" w:rsidRPr="009D3204" w:rsidRDefault="007E4885" w:rsidP="007E4885">
      <w:pPr>
        <w:spacing w:after="0" w:line="240" w:lineRule="auto"/>
        <w:ind w:left="567" w:right="521"/>
        <w:jc w:val="left"/>
        <w:rPr>
          <w:sz w:val="22"/>
        </w:rPr>
      </w:pPr>
      <w:r w:rsidRPr="009D3204">
        <w:rPr>
          <w:i/>
          <w:sz w:val="22"/>
        </w:rPr>
        <w:t>Senior manager:</w:t>
      </w:r>
      <w:r>
        <w:rPr>
          <w:sz w:val="22"/>
        </w:rPr>
        <w:t xml:space="preserve"> </w:t>
      </w:r>
      <w:r w:rsidRPr="009D3204">
        <w:rPr>
          <w:sz w:val="22"/>
        </w:rPr>
        <w:t xml:space="preserve">I did try and reinforce the message that working with </w:t>
      </w:r>
      <w:r>
        <w:rPr>
          <w:sz w:val="22"/>
        </w:rPr>
        <w:t>[the company]</w:t>
      </w:r>
      <w:r w:rsidRPr="009D3204">
        <w:rPr>
          <w:sz w:val="22"/>
        </w:rPr>
        <w:t xml:space="preserve"> to develop leads for appl</w:t>
      </w:r>
      <w:r>
        <w:rPr>
          <w:sz w:val="22"/>
        </w:rPr>
        <w:t xml:space="preserve">ications is a wonderful thing. </w:t>
      </w:r>
      <w:r w:rsidRPr="009D3204">
        <w:rPr>
          <w:sz w:val="22"/>
        </w:rPr>
        <w:t xml:space="preserve">That since </w:t>
      </w:r>
      <w:r>
        <w:rPr>
          <w:sz w:val="22"/>
        </w:rPr>
        <w:t>[the company]</w:t>
      </w:r>
      <w:r w:rsidRPr="009D3204">
        <w:rPr>
          <w:sz w:val="22"/>
        </w:rPr>
        <w:t xml:space="preserve"> has rights to a more expensive </w:t>
      </w:r>
      <w:r>
        <w:rPr>
          <w:sz w:val="22"/>
        </w:rPr>
        <w:t>material</w:t>
      </w:r>
      <w:r w:rsidRPr="009D3204">
        <w:rPr>
          <w:sz w:val="22"/>
        </w:rPr>
        <w:t xml:space="preserve">, even if </w:t>
      </w:r>
      <w:r>
        <w:rPr>
          <w:sz w:val="22"/>
        </w:rPr>
        <w:t>[the company]</w:t>
      </w:r>
      <w:r w:rsidRPr="009D3204">
        <w:rPr>
          <w:sz w:val="22"/>
        </w:rPr>
        <w:t xml:space="preserve"> ends up developing customers in a variety of fields, there are fields that may be interested in the lower tech/cost versions of the material so this is wonderful.</w:t>
      </w:r>
    </w:p>
    <w:p w14:paraId="7075FC4F" w14:textId="77777777" w:rsidR="007E4885" w:rsidRDefault="007E4885" w:rsidP="007E4885">
      <w:pPr>
        <w:spacing w:before="240" w:after="0" w:line="480" w:lineRule="auto"/>
        <w:ind w:right="-46"/>
        <w:jc w:val="left"/>
      </w:pPr>
      <w:r>
        <w:t>Eventually, in both cases, teams’ mindsets shifted to market ambiguity acceptance. T</w:t>
      </w:r>
      <w:r w:rsidRPr="005E5B2D">
        <w:t xml:space="preserve">he </w:t>
      </w:r>
      <w:r>
        <w:t xml:space="preserve">mindset </w:t>
      </w:r>
      <w:r w:rsidRPr="005E5B2D">
        <w:t>shift was successful for case 3, leading to a licensing deal. However, for case 6, the shift appears to have come too late. Despite the identification of new upstream opportunities, the technology transfer office decided to kill the project.</w:t>
      </w:r>
    </w:p>
    <w:p w14:paraId="795D6033" w14:textId="2C8F0E50" w:rsidR="007E4885" w:rsidRDefault="007E4885" w:rsidP="007E4885">
      <w:pPr>
        <w:spacing w:after="0" w:line="480" w:lineRule="auto"/>
        <w:ind w:right="-46" w:firstLine="567"/>
        <w:jc w:val="left"/>
        <w:rPr>
          <w:szCs w:val="24"/>
        </w:rPr>
      </w:pPr>
      <w:r w:rsidRPr="008122F6">
        <w:rPr>
          <w:i/>
          <w:szCs w:val="24"/>
        </w:rPr>
        <w:t>Proposition:</w:t>
      </w:r>
      <w:r w:rsidRPr="008122F6">
        <w:rPr>
          <w:szCs w:val="24"/>
        </w:rPr>
        <w:t xml:space="preserve"> </w:t>
      </w:r>
      <w:r>
        <w:rPr>
          <w:szCs w:val="24"/>
        </w:rPr>
        <w:t xml:space="preserve">Our data suggest that negative market feedback may not by itself result in a mindset shift. For mindset shifts to occur, team dynamics play critically important functions. We found that formalized, long-term boundary-spanning ties with a small number of external experts foster team conformity. Such conformity increases the likelihood of external attributions of unfavorable market feedback and reinforces homogenous market scoping preferences. The end result is mindset entrenchment. In contrast, flexible, informal boundary-spanning ties with a more diverse set of external experts facilitate debate and disagreements within teams. Such interactions increase the likelihood of internal attributions of unfavorable market information and growing heterogeneity of market scoping preferences. This facilitates mindset shifts. Collectively, these exploratory insights echo research regarding the influence of third-party linkages on agreement among group members </w:t>
      </w:r>
      <w:r>
        <w:rPr>
          <w:szCs w:val="24"/>
        </w:rPr>
        <w:fldChar w:fldCharType="begin"/>
      </w:r>
      <w:r w:rsidR="00676B01">
        <w:rPr>
          <w:szCs w:val="24"/>
        </w:rPr>
        <w:instrText xml:space="preserve"> ADDIN EN.CITE &lt;EndNote&gt;&lt;Cite&gt;&lt;Author&gt;Davis&lt;/Author&gt;&lt;Year&gt;2016&lt;/Year&gt;&lt;RecNum&gt;759&lt;/RecNum&gt;&lt;Prefix&gt;e. g.`, &lt;/Prefix&gt;&lt;DisplayText&gt;(e. g., Davis 2016)&lt;/DisplayText&gt;&lt;record&gt;&lt;rec-number&gt;759&lt;/rec-number&gt;&lt;foreign-keys&gt;&lt;key app="EN" db-id="stzvxvf5ltzrzgeaert5wvdbxwe22v5fvfxv" timestamp="1538155253"&gt;759&lt;/key&gt;&lt;/foreign-keys&gt;&lt;ref-type name="Journal Article"&gt;17&lt;/ref-type&gt;&lt;contributors&gt;&lt;authors&gt;&lt;author&gt;Davis, Jason P.&lt;/author&gt;&lt;/authors&gt;&lt;/contributors&gt;&lt;titles&gt;&lt;title&gt;The Group Dynamics of Interorganizational Relationships: Collaborating with Multiple Partners in Innovation Ecosystems&lt;/title&gt;&lt;secondary-title&gt;Administrative Science Quarterly&lt;/secondary-title&gt;&lt;/titles&gt;&lt;periodical&gt;&lt;full-title&gt;Administrative Science Quarterly&lt;/full-title&gt;&lt;/periodical&gt;&lt;pages&gt;621-661&lt;/pages&gt;&lt;volume&gt;61&lt;/volume&gt;&lt;number&gt;4&lt;/number&gt;&lt;keywords&gt;&lt;keyword&gt;collaborative innovation,organizational innovation,alliances,triads,technology,strategy,network forms,product development,research and development,interorganizational relations,conflict and cooperation,supradyadic mechanisms,ecosystems&lt;/keyword&gt;&lt;/keywords&gt;&lt;dates&gt;&lt;year&gt;2016&lt;/year&gt;&lt;/dates&gt;&lt;urls&gt;&lt;related-urls&gt;&lt;url&gt;http://journals.sagepub.com/doi/abs/10.1177/0001839216649350&lt;/url&gt;&lt;/related-urls&gt;&lt;/urls&gt;&lt;electronic-resource-num&gt;10.1177/0001839216649350&lt;/electronic-resource-num&gt;&lt;/record&gt;&lt;/Cite&gt;&lt;/EndNote&gt;</w:instrText>
      </w:r>
      <w:r>
        <w:rPr>
          <w:szCs w:val="24"/>
        </w:rPr>
        <w:fldChar w:fldCharType="separate"/>
      </w:r>
      <w:r w:rsidR="00676B01">
        <w:rPr>
          <w:noProof/>
          <w:szCs w:val="24"/>
        </w:rPr>
        <w:t>(e. g., Davis 2016)</w:t>
      </w:r>
      <w:r>
        <w:rPr>
          <w:szCs w:val="24"/>
        </w:rPr>
        <w:fldChar w:fldCharType="end"/>
      </w:r>
      <w:r>
        <w:rPr>
          <w:szCs w:val="24"/>
        </w:rPr>
        <w:t xml:space="preserve">, as well as </w:t>
      </w:r>
      <w:r>
        <w:rPr>
          <w:szCs w:val="24"/>
        </w:rPr>
        <w:lastRenderedPageBreak/>
        <w:t xml:space="preserve">research on team conflict and diversity </w:t>
      </w:r>
      <w:r>
        <w:rPr>
          <w:szCs w:val="24"/>
        </w:rPr>
        <w:fldChar w:fldCharType="begin"/>
      </w:r>
      <w:r>
        <w:rPr>
          <w:szCs w:val="24"/>
        </w:rPr>
        <w:instrText xml:space="preserve"> ADDIN EN.CITE &lt;EndNote&gt;&lt;Cite&gt;&lt;Author&gt;Jehn&lt;/Author&gt;&lt;Year&gt;1999&lt;/Year&gt;&lt;RecNum&gt;756&lt;/RecNum&gt;&lt;Prefix&gt;e.g.`, &lt;/Prefix&gt;&lt;DisplayText&gt;(e.g., Jehn et al. 1999)&lt;/DisplayText&gt;&lt;record&gt;&lt;rec-number&gt;756&lt;/rec-number&gt;&lt;foreign-keys&gt;&lt;key app="EN" db-id="stzvxvf5ltzrzgeaert5wvdbxwe22v5fvfxv" timestamp="1537372473"&gt;756&lt;/key&gt;&lt;/foreign-keys&gt;&lt;ref-type name="Journal Article"&gt;17&lt;/ref-type&gt;&lt;contributors&gt;&lt;authors&gt;&lt;author&gt;Jehn, Karen A.&lt;/author&gt;&lt;author&gt;Northcraft, Gregory B.&lt;/author&gt;&lt;author&gt;Neale, Margaret A.&lt;/author&gt;&lt;/authors&gt;&lt;/contributors&gt;&lt;titles&gt;&lt;title&gt;Why Differences Make a Difference: A Field Study of Diversity, Conflict, and Performance in Workgroups&lt;/title&gt;&lt;secondary-title&gt;Administrative Science Quarterly&lt;/secondary-title&gt;&lt;/titles&gt;&lt;periodical&gt;&lt;full-title&gt;Administrative Science Quarterly&lt;/full-title&gt;&lt;/periodical&gt;&lt;pages&gt;741-763&lt;/pages&gt;&lt;volume&gt;44&lt;/volume&gt;&lt;number&gt;4&lt;/number&gt;&lt;keywords&gt;&lt;keyword&gt;Industrial mediation&lt;/keyword&gt;&lt;keyword&gt;Teams in the workplace&lt;/keyword&gt;&lt;keyword&gt;Diversity in the workplace&lt;/keyword&gt;&lt;keyword&gt;Organization&lt;/keyword&gt;&lt;keyword&gt;Management&lt;/keyword&gt;&lt;keyword&gt;Organizational commitment&lt;/keyword&gt;&lt;keyword&gt;Job performance&lt;/keyword&gt;&lt;keyword&gt;Executives&lt;/keyword&gt;&lt;keyword&gt;Employee morale&lt;/keyword&gt;&lt;keyword&gt;Conflict management&lt;/keyword&gt;&lt;keyword&gt;Organizational structure&lt;/keyword&gt;&lt;keyword&gt;Values (Ethics)&lt;/keyword&gt;&lt;/keywords&gt;&lt;dates&gt;&lt;year&gt;1999&lt;/year&gt;&lt;/dates&gt;&lt;publisher&gt;Administrative Science Quarterly&lt;/publisher&gt;&lt;isbn&gt;00018392&lt;/isbn&gt;&lt;accession-num&gt;2650195&lt;/accession-num&gt;&lt;work-type&gt;Article&lt;/work-type&gt;&lt;urls&gt;&lt;related-urls&gt;&lt;url&gt;http://0-search.ebscohost.com.wam.city.ac.uk/login.aspx?direct=true&amp;amp;db=bth&amp;amp;AN=2650195&amp;amp;site=ehost-live&lt;/url&gt;&lt;/related-urls&gt;&lt;/urls&gt;&lt;remote-database-name&gt;bth&lt;/remote-database-name&gt;&lt;remote-database-provider&gt;EBSCOhost&lt;/remote-database-provider&gt;&lt;/record&gt;&lt;/Cite&gt;&lt;/EndNote&gt;</w:instrText>
      </w:r>
      <w:r>
        <w:rPr>
          <w:szCs w:val="24"/>
        </w:rPr>
        <w:fldChar w:fldCharType="separate"/>
      </w:r>
      <w:r>
        <w:rPr>
          <w:noProof/>
          <w:szCs w:val="24"/>
        </w:rPr>
        <w:t>(e.g., Jehn et al. 1999)</w:t>
      </w:r>
      <w:r>
        <w:rPr>
          <w:szCs w:val="24"/>
        </w:rPr>
        <w:fldChar w:fldCharType="end"/>
      </w:r>
      <w:r>
        <w:rPr>
          <w:szCs w:val="24"/>
        </w:rPr>
        <w:t xml:space="preserve">. </w:t>
      </w:r>
      <w:r>
        <w:t xml:space="preserve">Hence, </w:t>
      </w:r>
      <w:r w:rsidRPr="00F629EA">
        <w:rPr>
          <w:szCs w:val="24"/>
        </w:rPr>
        <w:t xml:space="preserve">we </w:t>
      </w:r>
      <w:r>
        <w:rPr>
          <w:szCs w:val="24"/>
        </w:rPr>
        <w:t xml:space="preserve">offer the following proposition to guide future research on mindset shifts: </w:t>
      </w:r>
    </w:p>
    <w:p w14:paraId="0E408E53" w14:textId="77777777" w:rsidR="007E4885" w:rsidRPr="00F66BC4" w:rsidRDefault="007E4885" w:rsidP="007E4885">
      <w:pPr>
        <w:spacing w:after="240" w:line="240" w:lineRule="auto"/>
        <w:ind w:left="567" w:right="521"/>
        <w:jc w:val="left"/>
        <w:rPr>
          <w:rFonts w:eastAsia="Calibri" w:cs="Times New Roman"/>
          <w:sz w:val="22"/>
        </w:rPr>
      </w:pPr>
      <w:r>
        <w:rPr>
          <w:sz w:val="22"/>
        </w:rPr>
        <w:t xml:space="preserve">P6: A market scoping mindset shift is more likely to occur when team dynamics: (a) facilitate internal attributions regarding unfavorable market feedback; (b) facilitate greater heterogeneity in terms of team members’ market scoping preferences; and (c) facilitate the enactment of diverging market scoping preferences. A shift from market ambiguity avoidance to acceptance increases the chances of market scoping success. </w:t>
      </w:r>
    </w:p>
    <w:p w14:paraId="2563B3C1" w14:textId="77777777" w:rsidR="000153CC" w:rsidRPr="00C14420" w:rsidRDefault="000153CC" w:rsidP="000153CC">
      <w:pPr>
        <w:spacing w:after="0" w:line="480" w:lineRule="auto"/>
        <w:jc w:val="center"/>
        <w:rPr>
          <w:rFonts w:eastAsia="Calibri" w:cs="Times New Roman"/>
          <w:b/>
        </w:rPr>
      </w:pPr>
      <w:r>
        <w:rPr>
          <w:rFonts w:eastAsia="Calibri" w:cs="Times New Roman"/>
          <w:b/>
        </w:rPr>
        <w:t>Discu</w:t>
      </w:r>
      <w:r w:rsidRPr="00C14420">
        <w:rPr>
          <w:rFonts w:eastAsia="Calibri" w:cs="Times New Roman"/>
          <w:b/>
        </w:rPr>
        <w:t>ssion</w:t>
      </w:r>
    </w:p>
    <w:p w14:paraId="7CF3A6F6" w14:textId="77777777" w:rsidR="000153CC" w:rsidRPr="00270AB7" w:rsidRDefault="000153CC" w:rsidP="000153CC">
      <w:pPr>
        <w:spacing w:after="0" w:line="480" w:lineRule="auto"/>
        <w:jc w:val="left"/>
        <w:rPr>
          <w:rFonts w:eastAsia="Calibri" w:cs="Times New Roman"/>
          <w:b/>
          <w:i/>
        </w:rPr>
      </w:pPr>
      <w:r w:rsidRPr="00270AB7">
        <w:rPr>
          <w:rFonts w:eastAsia="Calibri" w:cs="Times New Roman"/>
          <w:b/>
          <w:i/>
        </w:rPr>
        <w:t xml:space="preserve">A Model of </w:t>
      </w:r>
      <w:r>
        <w:rPr>
          <w:rFonts w:eastAsia="Calibri" w:cs="Times New Roman"/>
          <w:b/>
          <w:i/>
        </w:rPr>
        <w:t>Market Scoping for Early Stage Technologies</w:t>
      </w:r>
    </w:p>
    <w:p w14:paraId="5A1867EC" w14:textId="32B262AC" w:rsidR="0062756C" w:rsidRDefault="000153CC" w:rsidP="0062756C">
      <w:pPr>
        <w:spacing w:after="0" w:line="480" w:lineRule="auto"/>
        <w:jc w:val="left"/>
        <w:rPr>
          <w:rFonts w:eastAsia="Calibri" w:cs="Times New Roman"/>
        </w:rPr>
      </w:pPr>
      <w:r>
        <w:rPr>
          <w:rFonts w:eastAsia="Calibri" w:cs="Times New Roman"/>
        </w:rPr>
        <w:t xml:space="preserve">Figure </w:t>
      </w:r>
      <w:r w:rsidR="00CC4B0F">
        <w:rPr>
          <w:rFonts w:eastAsia="Calibri" w:cs="Times New Roman"/>
        </w:rPr>
        <w:t>1</w:t>
      </w:r>
      <w:r>
        <w:rPr>
          <w:rFonts w:eastAsia="Calibri" w:cs="Times New Roman"/>
        </w:rPr>
        <w:t xml:space="preserve"> integrates insights that emerged </w:t>
      </w:r>
      <w:r w:rsidRPr="00776AA8">
        <w:rPr>
          <w:rFonts w:eastAsia="Calibri" w:cs="Times New Roman"/>
        </w:rPr>
        <w:t xml:space="preserve">during </w:t>
      </w:r>
      <w:r>
        <w:rPr>
          <w:rFonts w:eastAsia="Calibri" w:cs="Times New Roman"/>
        </w:rPr>
        <w:t>our</w:t>
      </w:r>
      <w:r w:rsidRPr="00776AA8">
        <w:rPr>
          <w:rFonts w:eastAsia="Calibri" w:cs="Times New Roman"/>
        </w:rPr>
        <w:t xml:space="preserve"> discovery-oriented research process</w:t>
      </w:r>
      <w:r>
        <w:rPr>
          <w:rFonts w:eastAsia="Calibri" w:cs="Times New Roman"/>
        </w:rPr>
        <w:t xml:space="preserve">. Table 4 provides an overview of the conceptual properties of our </w:t>
      </w:r>
      <w:r w:rsidR="002D773B">
        <w:rPr>
          <w:rFonts w:eastAsia="Calibri" w:cs="Times New Roman"/>
        </w:rPr>
        <w:t>key concepts</w:t>
      </w:r>
      <w:r>
        <w:rPr>
          <w:rFonts w:eastAsia="Calibri" w:cs="Times New Roman"/>
        </w:rPr>
        <w:t>.</w:t>
      </w:r>
      <w:r w:rsidRPr="00C14420">
        <w:rPr>
          <w:rFonts w:eastAsia="Calibri" w:cs="Times New Roman"/>
        </w:rPr>
        <w:t xml:space="preserve"> </w:t>
      </w:r>
      <w:r>
        <w:rPr>
          <w:rFonts w:eastAsia="Calibri" w:cs="Times New Roman"/>
        </w:rPr>
        <w:t xml:space="preserve">A key insight at the heart of this theory development effort is the significant explanatory role played by the market scoping mindset construct. </w:t>
      </w:r>
      <w:r w:rsidRPr="00776AA8">
        <w:rPr>
          <w:rFonts w:eastAsia="Calibri" w:cs="Times New Roman"/>
        </w:rPr>
        <w:t>Specifically, we find that th</w:t>
      </w:r>
      <w:r>
        <w:rPr>
          <w:rFonts w:eastAsia="Calibri" w:cs="Times New Roman"/>
        </w:rPr>
        <w:t>is mindset</w:t>
      </w:r>
      <w:r w:rsidRPr="00776AA8">
        <w:rPr>
          <w:rFonts w:eastAsia="Calibri" w:cs="Times New Roman"/>
        </w:rPr>
        <w:t xml:space="preserve"> range</w:t>
      </w:r>
      <w:r>
        <w:rPr>
          <w:rFonts w:eastAsia="Calibri" w:cs="Times New Roman"/>
        </w:rPr>
        <w:t>s</w:t>
      </w:r>
      <w:r w:rsidRPr="00776AA8">
        <w:rPr>
          <w:rFonts w:eastAsia="Calibri" w:cs="Times New Roman"/>
        </w:rPr>
        <w:t xml:space="preserve"> between two extremes: ma</w:t>
      </w:r>
      <w:r>
        <w:rPr>
          <w:rFonts w:eastAsia="Calibri" w:cs="Times New Roman"/>
        </w:rPr>
        <w:t>rket ambiguity avoidance (</w:t>
      </w:r>
      <w:r w:rsidR="00B829AF">
        <w:rPr>
          <w:rFonts w:eastAsia="Calibri" w:cs="Times New Roman"/>
        </w:rPr>
        <w:t>preference for a rapid resolution of market ambiguity</w:t>
      </w:r>
      <w:r>
        <w:rPr>
          <w:rFonts w:eastAsia="Calibri" w:cs="Times New Roman"/>
        </w:rPr>
        <w:t xml:space="preserve">) or acceptance </w:t>
      </w:r>
      <w:r w:rsidRPr="005173BA">
        <w:rPr>
          <w:rFonts w:eastAsia="Calibri" w:cs="Times New Roman"/>
        </w:rPr>
        <w:t>(</w:t>
      </w:r>
      <w:r w:rsidR="00B829AF">
        <w:rPr>
          <w:rFonts w:eastAsia="Calibri" w:cs="Times New Roman"/>
        </w:rPr>
        <w:t>preference for</w:t>
      </w:r>
      <w:r>
        <w:rPr>
          <w:rFonts w:eastAsia="Calibri" w:cs="Times New Roman"/>
        </w:rPr>
        <w:t xml:space="preserve"> a gradual resolution of market </w:t>
      </w:r>
      <w:r w:rsidR="00B829AF">
        <w:rPr>
          <w:rFonts w:eastAsia="Calibri" w:cs="Times New Roman"/>
        </w:rPr>
        <w:t>ambiguity</w:t>
      </w:r>
      <w:r>
        <w:rPr>
          <w:rFonts w:eastAsia="Calibri" w:cs="Times New Roman"/>
        </w:rPr>
        <w:t>).</w:t>
      </w:r>
      <w:r w:rsidRPr="00776AA8">
        <w:rPr>
          <w:rFonts w:eastAsia="Calibri" w:cs="Times New Roman"/>
        </w:rPr>
        <w:t xml:space="preserve"> </w:t>
      </w:r>
      <w:r w:rsidR="00D51044">
        <w:rPr>
          <w:rFonts w:eastAsia="Calibri" w:cs="Times New Roman"/>
        </w:rPr>
        <w:t>The</w:t>
      </w:r>
      <w:r w:rsidR="00522207">
        <w:rPr>
          <w:rFonts w:eastAsia="Calibri" w:cs="Times New Roman"/>
        </w:rPr>
        <w:t xml:space="preserve"> market scoping mindset</w:t>
      </w:r>
      <w:r w:rsidR="00B829AF">
        <w:rPr>
          <w:rFonts w:eastAsia="Calibri" w:cs="Times New Roman"/>
        </w:rPr>
        <w:t xml:space="preserve"> </w:t>
      </w:r>
      <w:r>
        <w:rPr>
          <w:rFonts w:eastAsia="Calibri" w:cs="Times New Roman"/>
        </w:rPr>
        <w:t>play</w:t>
      </w:r>
      <w:r w:rsidR="002E333A">
        <w:rPr>
          <w:rFonts w:eastAsia="Calibri" w:cs="Times New Roman"/>
        </w:rPr>
        <w:t>s</w:t>
      </w:r>
      <w:r w:rsidR="00522207">
        <w:rPr>
          <w:rFonts w:eastAsia="Calibri" w:cs="Times New Roman"/>
        </w:rPr>
        <w:t xml:space="preserve"> </w:t>
      </w:r>
      <w:r w:rsidRPr="00776AA8">
        <w:rPr>
          <w:rFonts w:eastAsia="Calibri" w:cs="Times New Roman"/>
        </w:rPr>
        <w:t xml:space="preserve">a central role in shaping all subsequent </w:t>
      </w:r>
      <w:r w:rsidR="0096645A">
        <w:rPr>
          <w:rFonts w:eastAsia="Calibri" w:cs="Times New Roman"/>
        </w:rPr>
        <w:t>decisions and outcomes.</w:t>
      </w:r>
      <w:r w:rsidRPr="00776AA8">
        <w:rPr>
          <w:rFonts w:eastAsia="Calibri" w:cs="Times New Roman"/>
        </w:rPr>
        <w:t xml:space="preserve"> </w:t>
      </w:r>
      <w:r w:rsidR="002E333A">
        <w:rPr>
          <w:rFonts w:eastAsia="Calibri" w:cs="Times New Roman"/>
        </w:rPr>
        <w:t xml:space="preserve">Its </w:t>
      </w:r>
      <w:r w:rsidRPr="00776AA8">
        <w:rPr>
          <w:rFonts w:eastAsia="Calibri" w:cs="Times New Roman"/>
        </w:rPr>
        <w:t>causal exp</w:t>
      </w:r>
      <w:r>
        <w:rPr>
          <w:rFonts w:eastAsia="Calibri" w:cs="Times New Roman"/>
        </w:rPr>
        <w:t xml:space="preserve">lanatory role </w:t>
      </w:r>
      <w:r w:rsidRPr="00776AA8">
        <w:rPr>
          <w:rFonts w:eastAsia="Calibri" w:cs="Times New Roman"/>
        </w:rPr>
        <w:t xml:space="preserve">is thus featured prominently in </w:t>
      </w:r>
      <w:r w:rsidR="008C78E4">
        <w:rPr>
          <w:rFonts w:eastAsia="Calibri" w:cs="Times New Roman"/>
        </w:rPr>
        <w:t>our</w:t>
      </w:r>
      <w:r>
        <w:rPr>
          <w:rFonts w:eastAsia="Calibri" w:cs="Times New Roman"/>
        </w:rPr>
        <w:t xml:space="preserve"> conceptualization. </w:t>
      </w:r>
    </w:p>
    <w:p w14:paraId="2A591FE2" w14:textId="5F25136D" w:rsidR="000153CC" w:rsidRDefault="00670A79" w:rsidP="003C5089">
      <w:pPr>
        <w:spacing w:after="0" w:line="480" w:lineRule="auto"/>
        <w:ind w:firstLine="567"/>
        <w:jc w:val="left"/>
        <w:rPr>
          <w:rFonts w:eastAsia="Calibri" w:cs="Times New Roman"/>
        </w:rPr>
      </w:pPr>
      <w:r>
        <w:rPr>
          <w:rFonts w:eastAsia="Calibri" w:cs="Times New Roman"/>
        </w:rPr>
        <w:t xml:space="preserve">Market </w:t>
      </w:r>
      <w:r w:rsidR="000153CC">
        <w:rPr>
          <w:rFonts w:eastAsia="Calibri" w:cs="Times New Roman"/>
        </w:rPr>
        <w:t>scoping mindset shapes three maj</w:t>
      </w:r>
      <w:r w:rsidR="008E0FE1">
        <w:rPr>
          <w:rFonts w:eastAsia="Calibri" w:cs="Times New Roman"/>
        </w:rPr>
        <w:t>or market space decisions:</w:t>
      </w:r>
      <w:r w:rsidR="000153CC">
        <w:rPr>
          <w:rFonts w:eastAsia="Calibri" w:cs="Times New Roman"/>
        </w:rPr>
        <w:t xml:space="preserve"> anchorin</w:t>
      </w:r>
      <w:r w:rsidR="008E0FE1">
        <w:rPr>
          <w:rFonts w:eastAsia="Calibri" w:cs="Times New Roman"/>
        </w:rPr>
        <w:t>g, substantiation, and claiming</w:t>
      </w:r>
      <w:r w:rsidR="000153CC">
        <w:rPr>
          <w:rFonts w:eastAsia="Calibri" w:cs="Times New Roman"/>
        </w:rPr>
        <w:t xml:space="preserve">. </w:t>
      </w:r>
      <w:r w:rsidR="0062756C">
        <w:rPr>
          <w:rFonts w:eastAsia="Calibri" w:cs="Times New Roman"/>
        </w:rPr>
        <w:t>M</w:t>
      </w:r>
      <w:r w:rsidR="000153CC">
        <w:rPr>
          <w:rFonts w:eastAsia="Calibri" w:cs="Times New Roman"/>
        </w:rPr>
        <w:t xml:space="preserve">arket ambiguity avoidance </w:t>
      </w:r>
      <w:r w:rsidR="00B829AF">
        <w:rPr>
          <w:rFonts w:eastAsia="Calibri" w:cs="Times New Roman"/>
        </w:rPr>
        <w:t>orients decision-making toward</w:t>
      </w:r>
      <w:r w:rsidR="000153CC">
        <w:rPr>
          <w:rFonts w:eastAsia="Calibri" w:cs="Times New Roman"/>
        </w:rPr>
        <w:t xml:space="preserve"> downstream </w:t>
      </w:r>
      <w:r w:rsidR="00576208">
        <w:rPr>
          <w:rFonts w:eastAsia="Calibri" w:cs="Times New Roman"/>
        </w:rPr>
        <w:t xml:space="preserve">industry </w:t>
      </w:r>
      <w:r w:rsidR="001B007E">
        <w:rPr>
          <w:rFonts w:eastAsia="Calibri" w:cs="Times New Roman"/>
        </w:rPr>
        <w:t xml:space="preserve">contexts </w:t>
      </w:r>
      <w:r w:rsidR="000153CC">
        <w:rPr>
          <w:rFonts w:eastAsia="Calibri" w:cs="Times New Roman"/>
        </w:rPr>
        <w:t xml:space="preserve">that can help </w:t>
      </w:r>
      <w:r w:rsidR="0084667B">
        <w:rPr>
          <w:rFonts w:eastAsia="Calibri" w:cs="Times New Roman"/>
        </w:rPr>
        <w:t>achieve</w:t>
      </w:r>
      <w:r w:rsidR="000153CC">
        <w:rPr>
          <w:rFonts w:eastAsia="Calibri" w:cs="Times New Roman"/>
        </w:rPr>
        <w:t xml:space="preserve"> </w:t>
      </w:r>
      <w:r w:rsidR="0084667B">
        <w:rPr>
          <w:rFonts w:eastAsia="Calibri" w:cs="Times New Roman"/>
        </w:rPr>
        <w:t xml:space="preserve">rapid </w:t>
      </w:r>
      <w:r w:rsidR="000153CC">
        <w:rPr>
          <w:rFonts w:eastAsia="Calibri" w:cs="Times New Roman"/>
        </w:rPr>
        <w:t>market spac</w:t>
      </w:r>
      <w:r w:rsidR="0062756C">
        <w:rPr>
          <w:rFonts w:eastAsia="Calibri" w:cs="Times New Roman"/>
        </w:rPr>
        <w:t>e clarity.</w:t>
      </w:r>
      <w:r w:rsidR="0084667B">
        <w:rPr>
          <w:rFonts w:eastAsia="Calibri" w:cs="Times New Roman"/>
        </w:rPr>
        <w:t xml:space="preserve"> Partnerships with downstream entities </w:t>
      </w:r>
      <w:r w:rsidR="0086659D">
        <w:rPr>
          <w:rFonts w:eastAsia="Calibri" w:cs="Times New Roman"/>
        </w:rPr>
        <w:t xml:space="preserve">offer the </w:t>
      </w:r>
      <w:r w:rsidR="00106C38">
        <w:rPr>
          <w:rFonts w:eastAsia="Calibri" w:cs="Times New Roman"/>
        </w:rPr>
        <w:t>preferred</w:t>
      </w:r>
      <w:r w:rsidR="0086659D">
        <w:rPr>
          <w:rFonts w:eastAsia="Calibri" w:cs="Times New Roman"/>
        </w:rPr>
        <w:t xml:space="preserve"> market-specific inputs</w:t>
      </w:r>
      <w:r w:rsidR="00C24A25">
        <w:rPr>
          <w:rFonts w:eastAsia="Calibri" w:cs="Times New Roman"/>
        </w:rPr>
        <w:t xml:space="preserve"> that </w:t>
      </w:r>
      <w:r w:rsidR="00106C38">
        <w:rPr>
          <w:rFonts w:eastAsia="Calibri" w:cs="Times New Roman"/>
        </w:rPr>
        <w:t>guide</w:t>
      </w:r>
      <w:r w:rsidR="00C24A25">
        <w:rPr>
          <w:rFonts w:eastAsia="Calibri" w:cs="Times New Roman"/>
        </w:rPr>
        <w:t xml:space="preserve"> further decision-making. T</w:t>
      </w:r>
      <w:r w:rsidR="00BA5B36">
        <w:rPr>
          <w:rFonts w:eastAsia="Calibri" w:cs="Times New Roman"/>
        </w:rPr>
        <w:t xml:space="preserve">hese partnerships, in turn, create </w:t>
      </w:r>
      <w:r w:rsidR="00D53243">
        <w:rPr>
          <w:rFonts w:eastAsia="Calibri" w:cs="Times New Roman"/>
        </w:rPr>
        <w:t>path-dependent decision trajector</w:t>
      </w:r>
      <w:r w:rsidR="0084667B">
        <w:rPr>
          <w:rFonts w:eastAsia="Calibri" w:cs="Times New Roman"/>
        </w:rPr>
        <w:t xml:space="preserve">ies </w:t>
      </w:r>
      <w:r w:rsidR="00C24A25">
        <w:rPr>
          <w:rFonts w:eastAsia="Calibri" w:cs="Times New Roman"/>
        </w:rPr>
        <w:t>focused on</w:t>
      </w:r>
      <w:r w:rsidR="0086659D">
        <w:rPr>
          <w:rFonts w:eastAsia="Calibri" w:cs="Times New Roman"/>
        </w:rPr>
        <w:t xml:space="preserve"> end-use scenarios, </w:t>
      </w:r>
      <w:r w:rsidR="0084667B">
        <w:rPr>
          <w:rFonts w:eastAsia="Calibri" w:cs="Times New Roman"/>
        </w:rPr>
        <w:t xml:space="preserve">directed at the enactment of </w:t>
      </w:r>
      <w:r w:rsidR="0084667B" w:rsidRPr="00D90FAA">
        <w:rPr>
          <w:rFonts w:eastAsia="Calibri" w:cs="Times New Roman"/>
          <w:i/>
        </w:rPr>
        <w:t xml:space="preserve">a priori </w:t>
      </w:r>
      <w:r w:rsidR="0084667B">
        <w:rPr>
          <w:rFonts w:eastAsia="Calibri" w:cs="Times New Roman"/>
        </w:rPr>
        <w:t>market space representations</w:t>
      </w:r>
      <w:r w:rsidR="00D53243">
        <w:rPr>
          <w:rFonts w:eastAsia="Calibri" w:cs="Times New Roman"/>
        </w:rPr>
        <w:t>.</w:t>
      </w:r>
      <w:r w:rsidR="0062756C">
        <w:rPr>
          <w:rFonts w:eastAsia="Calibri" w:cs="Times New Roman"/>
        </w:rPr>
        <w:t xml:space="preserve"> In contrast, m</w:t>
      </w:r>
      <w:r w:rsidR="000153CC">
        <w:rPr>
          <w:rFonts w:eastAsia="Calibri" w:cs="Times New Roman"/>
        </w:rPr>
        <w:t xml:space="preserve">arket ambiguity acceptance </w:t>
      </w:r>
      <w:r w:rsidR="00B829AF">
        <w:rPr>
          <w:rFonts w:eastAsia="Calibri" w:cs="Times New Roman"/>
        </w:rPr>
        <w:t>orients decision-making toward</w:t>
      </w:r>
      <w:r w:rsidR="000153CC">
        <w:rPr>
          <w:rFonts w:eastAsia="Calibri" w:cs="Times New Roman"/>
        </w:rPr>
        <w:t xml:space="preserve"> upstream </w:t>
      </w:r>
      <w:r w:rsidR="00576208">
        <w:rPr>
          <w:rFonts w:eastAsia="Calibri" w:cs="Times New Roman"/>
        </w:rPr>
        <w:t xml:space="preserve">industry </w:t>
      </w:r>
      <w:r w:rsidR="00330ADE">
        <w:rPr>
          <w:rFonts w:eastAsia="Calibri" w:cs="Times New Roman"/>
        </w:rPr>
        <w:t>contexts</w:t>
      </w:r>
      <w:r w:rsidR="00A26B3D">
        <w:rPr>
          <w:rFonts w:eastAsia="Calibri" w:cs="Times New Roman"/>
        </w:rPr>
        <w:t>. Here, p</w:t>
      </w:r>
      <w:r w:rsidR="0084667B">
        <w:rPr>
          <w:rFonts w:eastAsia="Calibri" w:cs="Times New Roman"/>
        </w:rPr>
        <w:t xml:space="preserve">artnerships with upstream entities </w:t>
      </w:r>
      <w:r w:rsidR="00A26B3D">
        <w:rPr>
          <w:rFonts w:eastAsia="Calibri" w:cs="Times New Roman"/>
        </w:rPr>
        <w:t xml:space="preserve">offer the preferred technology-specific inputs </w:t>
      </w:r>
      <w:r w:rsidR="00C24A25">
        <w:rPr>
          <w:rFonts w:eastAsia="Calibri" w:cs="Times New Roman"/>
        </w:rPr>
        <w:t xml:space="preserve">that </w:t>
      </w:r>
      <w:r w:rsidR="00106C38">
        <w:rPr>
          <w:rFonts w:eastAsia="Calibri" w:cs="Times New Roman"/>
        </w:rPr>
        <w:t>guide</w:t>
      </w:r>
      <w:r w:rsidR="00C24A25">
        <w:rPr>
          <w:rFonts w:eastAsia="Calibri" w:cs="Times New Roman"/>
        </w:rPr>
        <w:t xml:space="preserve"> further decision-making</w:t>
      </w:r>
      <w:r w:rsidR="00697191">
        <w:rPr>
          <w:rFonts w:eastAsia="Calibri" w:cs="Times New Roman"/>
        </w:rPr>
        <w:t>, even though the immediate relevance of these input</w:t>
      </w:r>
      <w:r w:rsidR="00496C21">
        <w:rPr>
          <w:rFonts w:eastAsia="Calibri" w:cs="Times New Roman"/>
        </w:rPr>
        <w:t>s</w:t>
      </w:r>
      <w:r w:rsidR="00697191">
        <w:rPr>
          <w:rFonts w:eastAsia="Calibri" w:cs="Times New Roman"/>
        </w:rPr>
        <w:t xml:space="preserve"> for potential market spaces may </w:t>
      </w:r>
      <w:r w:rsidR="00496C21">
        <w:rPr>
          <w:rFonts w:eastAsia="Calibri" w:cs="Times New Roman"/>
        </w:rPr>
        <w:t>not be readily evident.</w:t>
      </w:r>
      <w:r w:rsidR="00C24A25">
        <w:rPr>
          <w:rFonts w:eastAsia="Calibri" w:cs="Times New Roman"/>
        </w:rPr>
        <w:t xml:space="preserve"> The</w:t>
      </w:r>
      <w:r w:rsidR="00697191">
        <w:rPr>
          <w:rFonts w:eastAsia="Calibri" w:cs="Times New Roman"/>
        </w:rPr>
        <w:t>se partnerships</w:t>
      </w:r>
      <w:r w:rsidR="00BE02D1">
        <w:rPr>
          <w:rFonts w:eastAsia="Calibri" w:cs="Times New Roman"/>
        </w:rPr>
        <w:t xml:space="preserve"> </w:t>
      </w:r>
      <w:r w:rsidR="0086659D">
        <w:rPr>
          <w:rFonts w:eastAsia="Calibri" w:cs="Times New Roman"/>
        </w:rPr>
        <w:t>lead</w:t>
      </w:r>
      <w:r w:rsidR="0084667B">
        <w:rPr>
          <w:rFonts w:eastAsia="Calibri" w:cs="Times New Roman"/>
        </w:rPr>
        <w:t xml:space="preserve"> </w:t>
      </w:r>
      <w:r w:rsidR="008762BD">
        <w:rPr>
          <w:rFonts w:eastAsia="Calibri" w:cs="Times New Roman"/>
        </w:rPr>
        <w:t>to</w:t>
      </w:r>
      <w:r w:rsidR="0084667B">
        <w:rPr>
          <w:rFonts w:eastAsia="Calibri" w:cs="Times New Roman"/>
        </w:rPr>
        <w:t xml:space="preserve"> path-dependent decision trajectories </w:t>
      </w:r>
      <w:r w:rsidR="00BE02D1">
        <w:rPr>
          <w:rFonts w:eastAsia="Calibri" w:cs="Times New Roman"/>
        </w:rPr>
        <w:t>focused on</w:t>
      </w:r>
      <w:r w:rsidR="00255801">
        <w:rPr>
          <w:rFonts w:eastAsia="Calibri" w:cs="Times New Roman"/>
        </w:rPr>
        <w:t xml:space="preserve"> technology capabilities</w:t>
      </w:r>
      <w:r w:rsidR="00911A7F">
        <w:rPr>
          <w:rFonts w:eastAsia="Calibri" w:cs="Times New Roman"/>
        </w:rPr>
        <w:t>,</w:t>
      </w:r>
      <w:r w:rsidR="00697191">
        <w:rPr>
          <w:rFonts w:eastAsia="Calibri" w:cs="Times New Roman"/>
        </w:rPr>
        <w:t xml:space="preserve"> </w:t>
      </w:r>
      <w:r w:rsidR="00911A7F">
        <w:rPr>
          <w:rFonts w:eastAsia="Calibri" w:cs="Times New Roman"/>
        </w:rPr>
        <w:lastRenderedPageBreak/>
        <w:t>facilitating</w:t>
      </w:r>
      <w:r w:rsidR="0084667B">
        <w:rPr>
          <w:rFonts w:eastAsia="Calibri" w:cs="Times New Roman"/>
        </w:rPr>
        <w:t xml:space="preserve"> the </w:t>
      </w:r>
      <w:r w:rsidR="00911A7F">
        <w:rPr>
          <w:rFonts w:eastAsia="Calibri" w:cs="Times New Roman"/>
        </w:rPr>
        <w:t>gradual discovery of</w:t>
      </w:r>
      <w:r w:rsidR="00697191">
        <w:rPr>
          <w:rFonts w:eastAsia="Calibri" w:cs="Times New Roman"/>
        </w:rPr>
        <w:t xml:space="preserve"> </w:t>
      </w:r>
      <w:r w:rsidR="0084667B">
        <w:rPr>
          <w:rFonts w:eastAsia="Calibri" w:cs="Times New Roman"/>
        </w:rPr>
        <w:t>market spaces</w:t>
      </w:r>
      <w:r w:rsidR="000153CC">
        <w:rPr>
          <w:rFonts w:eastAsia="Calibri" w:cs="Times New Roman"/>
        </w:rPr>
        <w:t xml:space="preserve">. </w:t>
      </w:r>
      <w:r w:rsidR="00697191">
        <w:rPr>
          <w:rFonts w:eastAsia="Calibri" w:cs="Times New Roman"/>
        </w:rPr>
        <w:t xml:space="preserve">In the context of early stage technologies, it is the latter </w:t>
      </w:r>
      <w:r w:rsidR="00522207">
        <w:rPr>
          <w:rFonts w:eastAsia="Calibri" w:cs="Times New Roman"/>
        </w:rPr>
        <w:t>approach</w:t>
      </w:r>
      <w:r w:rsidR="00255801">
        <w:rPr>
          <w:rFonts w:eastAsia="Calibri" w:cs="Times New Roman"/>
        </w:rPr>
        <w:t xml:space="preserve"> </w:t>
      </w:r>
      <w:r w:rsidR="000153CC">
        <w:rPr>
          <w:rFonts w:eastAsia="Calibri" w:cs="Times New Roman"/>
        </w:rPr>
        <w:t>that</w:t>
      </w:r>
      <w:r w:rsidR="00522207">
        <w:rPr>
          <w:rFonts w:eastAsia="Calibri" w:cs="Times New Roman"/>
        </w:rPr>
        <w:t xml:space="preserve"> </w:t>
      </w:r>
      <w:r w:rsidR="0084667B">
        <w:rPr>
          <w:rFonts w:eastAsia="Calibri" w:cs="Times New Roman"/>
        </w:rPr>
        <w:t>eventually reveals promising</w:t>
      </w:r>
      <w:r w:rsidR="000153CC">
        <w:rPr>
          <w:rFonts w:eastAsia="Calibri" w:cs="Times New Roman"/>
        </w:rPr>
        <w:t xml:space="preserve"> paths to viable market spaces. </w:t>
      </w:r>
    </w:p>
    <w:p w14:paraId="3828E5F6" w14:textId="675DF49F" w:rsidR="000153CC" w:rsidRPr="00C14420" w:rsidRDefault="001170C0" w:rsidP="0062756C">
      <w:pPr>
        <w:spacing w:after="0" w:line="480" w:lineRule="auto"/>
        <w:ind w:firstLine="567"/>
        <w:jc w:val="left"/>
        <w:rPr>
          <w:rFonts w:eastAsia="Calibri" w:cs="Times New Roman"/>
        </w:rPr>
      </w:pPr>
      <w:r>
        <w:rPr>
          <w:rFonts w:eastAsia="Calibri" w:cs="Times New Roman"/>
        </w:rPr>
        <w:t>By directing close attention to</w:t>
      </w:r>
      <w:r w:rsidR="000153CC">
        <w:rPr>
          <w:rFonts w:eastAsia="Calibri" w:cs="Times New Roman"/>
        </w:rPr>
        <w:t xml:space="preserve"> managerial agency in technology commercialization, the proposed conceptualization</w:t>
      </w:r>
      <w:r w:rsidR="00AC570C">
        <w:rPr>
          <w:rFonts w:eastAsia="Calibri" w:cs="Times New Roman"/>
        </w:rPr>
        <w:t xml:space="preserve"> </w:t>
      </w:r>
      <w:r w:rsidR="000153CC">
        <w:rPr>
          <w:rFonts w:eastAsia="Calibri" w:cs="Times New Roman"/>
        </w:rPr>
        <w:t xml:space="preserve">advances the </w:t>
      </w:r>
      <w:r w:rsidR="000153CC" w:rsidRPr="00C14420">
        <w:rPr>
          <w:rFonts w:eastAsia="Calibri" w:cs="Times New Roman"/>
        </w:rPr>
        <w:t>current state of marketing theory</w:t>
      </w:r>
      <w:r w:rsidR="000153CC">
        <w:rPr>
          <w:rFonts w:eastAsia="Calibri" w:cs="Times New Roman"/>
        </w:rPr>
        <w:t xml:space="preserve">. We believe our work fills important conceptual gaps in the broader literature in innovation and technology commercialization, </w:t>
      </w:r>
      <w:r w:rsidR="00101DFF">
        <w:rPr>
          <w:rFonts w:eastAsia="Calibri" w:cs="Times New Roman"/>
        </w:rPr>
        <w:t xml:space="preserve">and </w:t>
      </w:r>
      <w:r w:rsidR="00496C21">
        <w:rPr>
          <w:rFonts w:eastAsia="Calibri" w:cs="Times New Roman"/>
        </w:rPr>
        <w:t xml:space="preserve">urges </w:t>
      </w:r>
      <w:r w:rsidR="000153CC" w:rsidRPr="00C14420">
        <w:rPr>
          <w:rFonts w:eastAsia="Calibri" w:cs="Times New Roman"/>
        </w:rPr>
        <w:t>practitioners</w:t>
      </w:r>
      <w:r w:rsidR="000153CC">
        <w:rPr>
          <w:rFonts w:eastAsia="Calibri" w:cs="Times New Roman"/>
        </w:rPr>
        <w:t xml:space="preserve"> </w:t>
      </w:r>
      <w:r w:rsidR="00496C21">
        <w:rPr>
          <w:rFonts w:eastAsia="Calibri" w:cs="Times New Roman"/>
        </w:rPr>
        <w:t xml:space="preserve">to rethink their </w:t>
      </w:r>
      <w:r w:rsidR="000153CC">
        <w:rPr>
          <w:rFonts w:eastAsia="Calibri" w:cs="Times New Roman"/>
        </w:rPr>
        <w:t>go-to-market heuristics</w:t>
      </w:r>
      <w:r w:rsidR="00765CF6">
        <w:rPr>
          <w:rFonts w:eastAsia="Calibri" w:cs="Times New Roman"/>
        </w:rPr>
        <w:t>.</w:t>
      </w:r>
      <w:r w:rsidR="00101DFF">
        <w:rPr>
          <w:rFonts w:eastAsia="Calibri" w:cs="Times New Roman"/>
        </w:rPr>
        <w:t xml:space="preserve"> </w:t>
      </w:r>
    </w:p>
    <w:p w14:paraId="140AE570" w14:textId="415A5307" w:rsidR="000153CC" w:rsidRPr="006120A3" w:rsidRDefault="000153CC" w:rsidP="000153CC">
      <w:pPr>
        <w:spacing w:after="0" w:line="480" w:lineRule="auto"/>
        <w:jc w:val="left"/>
        <w:rPr>
          <w:rFonts w:eastAsia="Calibri" w:cs="Times New Roman"/>
          <w:b/>
        </w:rPr>
      </w:pPr>
      <w:r>
        <w:rPr>
          <w:rFonts w:eastAsia="Calibri" w:cs="Times New Roman"/>
          <w:b/>
          <w:i/>
        </w:rPr>
        <w:t>Implications</w:t>
      </w:r>
      <w:r w:rsidR="005A0D1C">
        <w:rPr>
          <w:rFonts w:eastAsia="Calibri" w:cs="Times New Roman"/>
          <w:b/>
          <w:i/>
        </w:rPr>
        <w:t xml:space="preserve"> for </w:t>
      </w:r>
      <w:r w:rsidR="003422EB">
        <w:rPr>
          <w:rFonts w:eastAsia="Calibri" w:cs="Times New Roman"/>
          <w:b/>
          <w:i/>
        </w:rPr>
        <w:t>Theory</w:t>
      </w:r>
    </w:p>
    <w:p w14:paraId="282472CD" w14:textId="1DA1DE93" w:rsidR="008B2179" w:rsidRDefault="007D226D" w:rsidP="00624535">
      <w:pPr>
        <w:spacing w:after="0" w:line="480" w:lineRule="auto"/>
        <w:jc w:val="left"/>
        <w:rPr>
          <w:rFonts w:eastAsia="Calibri" w:cs="Times New Roman"/>
        </w:rPr>
      </w:pPr>
      <w:r>
        <w:rPr>
          <w:rFonts w:eastAsia="Calibri" w:cs="Times New Roman"/>
        </w:rPr>
        <w:t>T</w:t>
      </w:r>
      <w:r w:rsidR="00103636">
        <w:rPr>
          <w:rFonts w:eastAsia="Calibri" w:cs="Times New Roman"/>
        </w:rPr>
        <w:t xml:space="preserve">he </w:t>
      </w:r>
      <w:r w:rsidR="0046780D" w:rsidRPr="0046780D">
        <w:rPr>
          <w:rFonts w:eastAsia="Calibri" w:cs="Times New Roman"/>
        </w:rPr>
        <w:t>proposed conceptualization</w:t>
      </w:r>
      <w:r w:rsidR="00497F2B" w:rsidRPr="00D941EE">
        <w:rPr>
          <w:rFonts w:eastAsia="Calibri" w:cs="Times New Roman"/>
        </w:rPr>
        <w:t xml:space="preserve"> </w:t>
      </w:r>
      <w:r w:rsidR="0046780D" w:rsidRPr="00D941EE">
        <w:rPr>
          <w:rFonts w:eastAsia="Calibri" w:cs="Times New Roman"/>
        </w:rPr>
        <w:t>advances curren</w:t>
      </w:r>
      <w:r w:rsidR="00103636">
        <w:rPr>
          <w:rFonts w:eastAsia="Calibri" w:cs="Times New Roman"/>
        </w:rPr>
        <w:t>t theory development</w:t>
      </w:r>
      <w:r w:rsidR="0046780D" w:rsidRPr="00D941EE">
        <w:rPr>
          <w:rFonts w:eastAsia="Calibri" w:cs="Times New Roman"/>
        </w:rPr>
        <w:t xml:space="preserve"> </w:t>
      </w:r>
      <w:r w:rsidR="00497F2B">
        <w:rPr>
          <w:rFonts w:eastAsia="Calibri" w:cs="Times New Roman"/>
        </w:rPr>
        <w:t>in the areas of</w:t>
      </w:r>
      <w:r w:rsidR="006C1735" w:rsidRPr="00D941EE">
        <w:rPr>
          <w:rFonts w:eastAsia="Calibri" w:cs="Times New Roman"/>
        </w:rPr>
        <w:t xml:space="preserve"> innovation, technology management</w:t>
      </w:r>
      <w:r w:rsidR="00D941EE">
        <w:rPr>
          <w:rFonts w:eastAsia="Calibri" w:cs="Times New Roman"/>
        </w:rPr>
        <w:t>,</w:t>
      </w:r>
      <w:r w:rsidR="00103636">
        <w:rPr>
          <w:rFonts w:eastAsia="Calibri" w:cs="Times New Roman"/>
        </w:rPr>
        <w:t xml:space="preserve"> and entrepreneurship</w:t>
      </w:r>
      <w:r w:rsidR="0046780D" w:rsidRPr="00D941EE">
        <w:rPr>
          <w:rFonts w:eastAsia="Calibri" w:cs="Times New Roman"/>
        </w:rPr>
        <w:t>.</w:t>
      </w:r>
      <w:r w:rsidR="00010108">
        <w:rPr>
          <w:rFonts w:eastAsia="Calibri" w:cs="Times New Roman"/>
        </w:rPr>
        <w:t xml:space="preserve"> </w:t>
      </w:r>
      <w:r w:rsidR="00880691">
        <w:rPr>
          <w:rFonts w:eastAsia="Calibri" w:cs="Times New Roman"/>
        </w:rPr>
        <w:t xml:space="preserve">By focusing on managerial agency, we </w:t>
      </w:r>
      <w:r>
        <w:rPr>
          <w:rFonts w:eastAsia="Calibri" w:cs="Times New Roman"/>
        </w:rPr>
        <w:t xml:space="preserve">present specific </w:t>
      </w:r>
      <w:r w:rsidR="00880691">
        <w:rPr>
          <w:rFonts w:eastAsia="Calibri" w:cs="Times New Roman"/>
        </w:rPr>
        <w:t xml:space="preserve">details </w:t>
      </w:r>
      <w:r w:rsidR="001E1F43">
        <w:rPr>
          <w:rFonts w:eastAsia="Calibri" w:cs="Times New Roman"/>
        </w:rPr>
        <w:t xml:space="preserve">of managerial work </w:t>
      </w:r>
      <w:r>
        <w:rPr>
          <w:rFonts w:eastAsia="Calibri" w:cs="Times New Roman"/>
        </w:rPr>
        <w:t xml:space="preserve">involved in early stage technology commercialization. Prior literature has been largely silent about such details. In this regard, we would like to highlight three conceptual contributions. </w:t>
      </w:r>
      <w:r w:rsidR="00497F2B">
        <w:rPr>
          <w:rFonts w:eastAsia="Calibri" w:cs="Times New Roman"/>
        </w:rPr>
        <w:t>First</w:t>
      </w:r>
      <w:r w:rsidR="00010108">
        <w:rPr>
          <w:rFonts w:eastAsia="Calibri" w:cs="Times New Roman"/>
        </w:rPr>
        <w:t xml:space="preserve">, </w:t>
      </w:r>
      <w:r w:rsidR="00C53371">
        <w:rPr>
          <w:rFonts w:eastAsia="Calibri" w:cs="Times New Roman"/>
        </w:rPr>
        <w:t xml:space="preserve">our findings </w:t>
      </w:r>
      <w:r w:rsidR="00010108">
        <w:rPr>
          <w:rFonts w:eastAsia="Calibri" w:cs="Times New Roman"/>
        </w:rPr>
        <w:t>enhance</w:t>
      </w:r>
      <w:r w:rsidR="00C23F78">
        <w:rPr>
          <w:rFonts w:eastAsia="Calibri" w:cs="Times New Roman"/>
        </w:rPr>
        <w:t xml:space="preserve"> </w:t>
      </w:r>
      <w:r w:rsidR="00C53371">
        <w:rPr>
          <w:rFonts w:eastAsia="Calibri" w:cs="Times New Roman"/>
        </w:rPr>
        <w:t>theory development in the context of</w:t>
      </w:r>
      <w:r w:rsidR="00010108">
        <w:rPr>
          <w:rFonts w:eastAsia="Calibri" w:cs="Times New Roman"/>
        </w:rPr>
        <w:t xml:space="preserve"> </w:t>
      </w:r>
      <w:r w:rsidR="000153CC">
        <w:rPr>
          <w:rFonts w:eastAsia="Calibri" w:cs="Times New Roman"/>
        </w:rPr>
        <w:t xml:space="preserve">boundary-spanning search </w:t>
      </w:r>
      <w:r w:rsidR="000153CC">
        <w:rPr>
          <w:rFonts w:eastAsia="Calibri" w:cs="Times New Roman"/>
        </w:rPr>
        <w:fldChar w:fldCharType="begin"/>
      </w:r>
      <w:r w:rsidR="00267F59">
        <w:rPr>
          <w:rFonts w:eastAsia="Calibri" w:cs="Times New Roman"/>
        </w:rPr>
        <w:instrText xml:space="preserve"> ADDIN EN.CITE &lt;EndNote&gt;&lt;Cite&gt;&lt;Author&gt;Rosenkopf&lt;/Author&gt;&lt;Year&gt;2001&lt;/Year&gt;&lt;RecNum&gt;71&lt;/RecNum&gt;&lt;Prefix&gt;e.g.`, &lt;/Prefix&gt;&lt;DisplayText&gt;(e.g., Rosenkopf and Nerkar 2001)&lt;/DisplayText&gt;&lt;record&gt;&lt;rec-number&gt;71&lt;/rec-number&gt;&lt;foreign-keys&gt;&lt;key app="EN" db-id="stzvxvf5ltzrzgeaert5wvdbxwe22v5fvfxv" timestamp="0"&gt;71&lt;/key&gt;&lt;key app="ENWeb" db-id="U0FDJArYEuYAAAPYbfU"&gt;426&lt;/key&gt;&lt;/foreign-keys&gt;&lt;ref-type name="Journal Article"&gt;17&lt;/ref-type&gt;&lt;contributors&gt;&lt;authors&gt;&lt;author&gt;Rosenkopf, Lori&lt;/author&gt;&lt;author&gt;Nerkar, Atul&lt;/author&gt;&lt;/authors&gt;&lt;/contributors&gt;&lt;titles&gt;&lt;title&gt;Beyond Local Search: Boundary-Spanning, Exploration, and Impact in the Optical Disc Industry&lt;/title&gt;&lt;secondary-title&gt;Strategic Management Journal&lt;/secondary-title&gt;&lt;/titles&gt;&lt;periodical&gt;&lt;full-title&gt;Strategic Management Journal&lt;/full-title&gt;&lt;/periodical&gt;&lt;pages&gt;287-306&lt;/pages&gt;&lt;volume&gt;22&lt;/volume&gt;&lt;number&gt;4&lt;/number&gt;&lt;keywords&gt;&lt;keyword&gt;ORGANIZATIONAL learning&lt;/keyword&gt;&lt;keyword&gt;RESEARCH&lt;/keyword&gt;&lt;keyword&gt;TECHNOLOGICAL innovations&lt;/keyword&gt;&lt;keyword&gt;KNOWLEDGE management&lt;/keyword&gt;&lt;keyword&gt;RESEARCH &amp;amp; development&lt;/keyword&gt;&lt;keyword&gt;ABSORPTIVE capacity (Economics)&lt;/keyword&gt;&lt;keyword&gt;HIGH technology industries&lt;/keyword&gt;&lt;keyword&gt;STRATEGIC planning&lt;/keyword&gt;&lt;keyword&gt;MANAGEMENT -- Research&lt;/keyword&gt;&lt;keyword&gt;KNOWLEDGE transfer (Communication)&lt;/keyword&gt;&lt;keyword&gt;boundary-spanning&lt;/keyword&gt;&lt;keyword&gt;innovation&lt;/keyword&gt;&lt;keyword&gt;knowledge creation&lt;/keyword&gt;&lt;keyword&gt;patent data&lt;/keyword&gt;&lt;/keywords&gt;&lt;dates&gt;&lt;year&gt;2001&lt;/year&gt;&lt;/dates&gt;&lt;isbn&gt;01432095&lt;/isbn&gt;&lt;urls&gt;&lt;related-urls&gt;&lt;url&gt;10.1002/SMJ.160&lt;/url&gt;&lt;url&gt;http://search.ebscohost.com/login.aspx?direct=true&amp;amp;db=buh&amp;amp;AN=6037653&amp;amp;site=ehost-live&lt;/url&gt;&lt;/related-urls&gt;&lt;/urls&gt;&lt;/record&gt;&lt;/Cite&gt;&lt;/EndNote&gt;</w:instrText>
      </w:r>
      <w:r w:rsidR="000153CC">
        <w:rPr>
          <w:rFonts w:eastAsia="Calibri" w:cs="Times New Roman"/>
        </w:rPr>
        <w:fldChar w:fldCharType="separate"/>
      </w:r>
      <w:r w:rsidR="00267F59">
        <w:rPr>
          <w:rFonts w:eastAsia="Calibri" w:cs="Times New Roman"/>
          <w:noProof/>
        </w:rPr>
        <w:t>(e.g., Rosenkopf and Nerkar 2001)</w:t>
      </w:r>
      <w:r w:rsidR="000153CC">
        <w:rPr>
          <w:rFonts w:eastAsia="Calibri" w:cs="Times New Roman"/>
        </w:rPr>
        <w:fldChar w:fldCharType="end"/>
      </w:r>
      <w:r w:rsidR="00561C12">
        <w:rPr>
          <w:rFonts w:eastAsia="Calibri" w:cs="Times New Roman"/>
        </w:rPr>
        <w:t xml:space="preserve"> and</w:t>
      </w:r>
      <w:r w:rsidR="000153CC">
        <w:rPr>
          <w:rFonts w:eastAsia="Calibri" w:cs="Times New Roman"/>
        </w:rPr>
        <w:t xml:space="preserve"> networks of learning </w:t>
      </w:r>
      <w:r w:rsidR="000153CC">
        <w:rPr>
          <w:rFonts w:eastAsia="Calibri" w:cs="Times New Roman"/>
        </w:rPr>
        <w:fldChar w:fldCharType="begin">
          <w:fldData xml:space="preserve">PEVuZE5vdGU+PENpdGU+PEF1dGhvcj5Qb3dlbGw8L0F1dGhvcj48WWVhcj4xOTk2PC9ZZWFyPjxS
ZWNOdW0+NDg0PC9SZWNOdW0+PERpc3BsYXlUZXh0PihDb2hlbiBhbmQgTGV2aW50aGFsIDE5OTA7
IFBvd2VsbCBldCBhbC4gMTk5Nik8L0Rpc3BsYXlUZXh0PjxyZWNvcmQ+PHJlYy1udW1iZXI+NDg0
PC9yZWMtbnVtYmVyPjxmb3JlaWduLWtleXM+PGtleSBhcHA9IkVOIiBkYi1pZD0ic3R6dnh2ZjVs
dHpyemdlYWVydDV3dmRieHdlMjJ2NWZ2Znh2IiB0aW1lc3RhbXA9IjEzOTUwODIzMjEiPjQ4NDwv
a2V5PjxrZXkgYXBwPSJFTldlYiIgZGItaWQ9IlUwRkRKQXJZRXVZQUFBUFliZlUiPjM5NTwva2V5
PjwvZm9yZWlnbi1rZXlzPjxyZWYtdHlwZSBuYW1lPSJKb3VybmFsIEFydGljbGUiPjE3PC9yZWYt
dHlwZT48Y29udHJpYnV0b3JzPjxhdXRob3JzPjxhdXRob3I+UG93ZWxsLCBXYWx0ZXIgVy48L2F1
dGhvcj48YXV0aG9yPktvcHV0LCBLZW5uZXRoIFcuPC9hdXRob3I+PGF1dGhvcj5TbWl0aC1Eb2Vy
ciwgTGF1cmVsPC9hdXRob3I+PC9hdXRob3JzPjwvY29udHJpYnV0b3JzPjx0aXRsZXM+PHRpdGxl
PkludGVyb3JnYW5pemF0aW9uYWwgQ29sbGFib3JhdGlvbiBhbmQgdGhlIExvY3VzIG9mIElubm92
YXRpb246IE5ldHdvcmtzIG9mIExlYXJuaW5nIGluIEJpb3RlY2hub2xvZ3k8L3RpdGxlPjxzZWNv
bmRhcnktdGl0bGU+QWRtaW5pc3RyYXRpdmUgU2NpZW5jZSBRdWFydGVybHk8L3NlY29uZGFyeS10
aXRsZT48L3RpdGxlcz48cGVyaW9kaWNhbD48ZnVsbC10aXRsZT5BZG1pbmlzdHJhdGl2ZSBTY2ll
bmNlIFF1YXJ0ZXJseTwvZnVsbC10aXRsZT48L3BlcmlvZGljYWw+PHBhZ2VzPjExNi0xNDU8L3Bh
Z2VzPjx2b2x1bWU+NDE8L3ZvbHVtZT48bnVtYmVyPjE8L251bWJlcj48ZGF0ZXM+PHllYXI+MTk5
NjwveWVhcj48L2RhdGVzPjxwdWJsaXNoZXI+U2FnZSBQdWJsaWNhdGlvbnMsIEluYy4gb24gYmVo
YWxmIG9mIHRoZSBKb2huc29uIEdyYWR1YXRlIFNjaG9vbCBvZiBNYW5hZ2VtZW50LCBDb3JuZWxs
IFVuaXZlcnNpdHk8L3B1Ymxpc2hlcj48aXNibj4wMDAxODM5MjwvaXNibj48dXJscz48cmVsYXRl
ZC11cmxzPjx1cmw+aHR0cDovL3d3dy5qc3Rvci5vcmcvc3RhYmxlLzIzOTM5ODg8L3VybD48L3Jl
bGF0ZWQtdXJscz48L3VybHM+PGVsZWN0cm9uaWMtcmVzb3VyY2UtbnVtPjEwLjIzMDcvMjM5Mzk4
ODwvZWxlY3Ryb25pYy1yZXNvdXJjZS1udW0+PC9yZWNvcmQ+PC9DaXRlPjxDaXRlPjxBdXRob3I+
Q29oZW48L0F1dGhvcj48WWVhcj4xOTkwPC9ZZWFyPjxSZWNOdW0+NTM8L1JlY051bT48cmVjb3Jk
PjxyZWMtbnVtYmVyPjUzPC9yZWMtbnVtYmVyPjxmb3JlaWduLWtleXM+PGtleSBhcHA9IkVOIiBk
Yi1pZD0ic3R6dnh2ZjVsdHpyemdlYWVydDV3dmRieHdlMjJ2NWZ2Znh2IiB0aW1lc3RhbXA9IjAi
PjUzPC9rZXk+PGtleSBhcHA9IkVOV2ViIiBkYi1pZD0iVTBGREpBcllFdVlBQUFQWWJmVSI+OTY8
L2tleT48L2ZvcmVpZ24ta2V5cz48cmVmLXR5cGUgbmFtZT0iSm91cm5hbCBBcnRpY2xlIj4xNzwv
cmVmLXR5cGU+PGNvbnRyaWJ1dG9ycz48YXV0aG9ycz48YXV0aG9yPkNvaGVuLCBXZXNsZXkgTS48
L2F1dGhvcj48YXV0aG9yPkxldmludGhhbCwgRGFuaWVsIEEuPC9hdXRob3I+PC9hdXRob3JzPjwv
Y29udHJpYnV0b3JzPjx0aXRsZXM+PHRpdGxlPkFic29ycHRpdmUgQ2FwYWNpdHk6IEEgTmV3IFBl
cnNwZWN0aXZlIG9uIExlYXJuaW5nIGFuZCBJbm5vdmF0aW9uPC90aXRsZT48c2Vjb25kYXJ5LXRp
dGxlPkFkbWluaXN0cmF0aXZlIFNjaWVuY2UgUXVhcnRlcmx5PC9zZWNvbmRhcnktdGl0bGU+PC90
aXRsZXM+PHBlcmlvZGljYWw+PGZ1bGwtdGl0bGU+QWRtaW5pc3RyYXRpdmUgU2NpZW5jZSBRdWFy
dGVybHk8L2Z1bGwtdGl0bGU+PC9wZXJpb2RpY2FsPjxwYWdlcz4xMjgtMTUyPC9wYWdlcz48dm9s
dW1lPjM1PC92b2x1bWU+PG51bWJlcj4xPC9udW1iZXI+PGtleXdvcmRzPjxrZXl3b3JkPk9SR0FO
SVpBVElPTkFMIGxlYXJuaW5nPC9rZXl3b3JkPjxrZXl3b3JkPlRFQ0hOT0xPR0lDQUwgaW5ub3Zh
dGlvbnM8L2tleXdvcmQ+PGtleXdvcmQ+QUJTT1JQVElWRSBjYXBhY2l0eSAoRWNvbm9taWNzKTwv
a2V5d29yZD48a2V5d29yZD5SRVNFQVJDSCAmYW1wOyBkZXZlbG9wbWVudDwva2V5d29yZD48a2V5
d29yZD5ESUZGVVNJT04gb2YgaW5ub3ZhdGlvbnM8L2tleXdvcmQ+PGtleXdvcmQ+T1JHQU5JWkFU
SU9OQUwgY2hhbmdlPC9rZXl3b3JkPjxrZXl3b3JkPkVEVUNBVElPTiwgVFJBSU5JTkcsIEFORCBD
QVJFRVIgREVWRUxPUE1FTlQ8L2tleXdvcmQ+PC9rZXl3b3Jkcz48ZGF0ZXM+PHllYXI+MTk5MDwv
eWVhcj48L2RhdGVzPjxwdWJsaXNoZXI+QWRtaW5pc3RyYXRpdmUgU2NpZW5jZSBRdWFydGVybHk8
L3B1Ymxpc2hlcj48aXNibj4wMDAxODM5MjwvaXNibj48dXJscz48cmVsYXRlZC11cmxzPjx1cmw+
aHR0cDovL3NlYXJjaC5lYnNjb2hvc3QuY29tL2xvZ2luLmFzcHg/ZGlyZWN0PXRydWUmYW1wO2Ri
PWJ1aCZhbXA7QU49OTYwMzExMTY1NSZhbXA7c2l0ZT1laG9zdC1saXZlPC91cmw+PC9yZWxhdGVk
LXVybHM+PC91cmxzPjwvcmVjb3JkPjwvQ2l0ZT48L0VuZE5vdGU+
</w:fldData>
        </w:fldChar>
      </w:r>
      <w:r w:rsidR="006249D9">
        <w:rPr>
          <w:rFonts w:eastAsia="Calibri" w:cs="Times New Roman"/>
        </w:rPr>
        <w:instrText xml:space="preserve"> ADDIN EN.CITE </w:instrText>
      </w:r>
      <w:r w:rsidR="006249D9">
        <w:rPr>
          <w:rFonts w:eastAsia="Calibri" w:cs="Times New Roman"/>
        </w:rPr>
        <w:fldChar w:fldCharType="begin">
          <w:fldData xml:space="preserve">PEVuZE5vdGU+PENpdGU+PEF1dGhvcj5Qb3dlbGw8L0F1dGhvcj48WWVhcj4xOTk2PC9ZZWFyPjxS
ZWNOdW0+NDg0PC9SZWNOdW0+PERpc3BsYXlUZXh0PihDb2hlbiBhbmQgTGV2aW50aGFsIDE5OTA7
IFBvd2VsbCBldCBhbC4gMTk5Nik8L0Rpc3BsYXlUZXh0PjxyZWNvcmQ+PHJlYy1udW1iZXI+NDg0
PC9yZWMtbnVtYmVyPjxmb3JlaWduLWtleXM+PGtleSBhcHA9IkVOIiBkYi1pZD0ic3R6dnh2ZjVs
dHpyemdlYWVydDV3dmRieHdlMjJ2NWZ2Znh2IiB0aW1lc3RhbXA9IjEzOTUwODIzMjEiPjQ4NDwv
a2V5PjxrZXkgYXBwPSJFTldlYiIgZGItaWQ9IlUwRkRKQXJZRXVZQUFBUFliZlUiPjM5NTwva2V5
PjwvZm9yZWlnbi1rZXlzPjxyZWYtdHlwZSBuYW1lPSJKb3VybmFsIEFydGljbGUiPjE3PC9yZWYt
dHlwZT48Y29udHJpYnV0b3JzPjxhdXRob3JzPjxhdXRob3I+UG93ZWxsLCBXYWx0ZXIgVy48L2F1
dGhvcj48YXV0aG9yPktvcHV0LCBLZW5uZXRoIFcuPC9hdXRob3I+PGF1dGhvcj5TbWl0aC1Eb2Vy
ciwgTGF1cmVsPC9hdXRob3I+PC9hdXRob3JzPjwvY29udHJpYnV0b3JzPjx0aXRsZXM+PHRpdGxl
PkludGVyb3JnYW5pemF0aW9uYWwgQ29sbGFib3JhdGlvbiBhbmQgdGhlIExvY3VzIG9mIElubm92
YXRpb246IE5ldHdvcmtzIG9mIExlYXJuaW5nIGluIEJpb3RlY2hub2xvZ3k8L3RpdGxlPjxzZWNv
bmRhcnktdGl0bGU+QWRtaW5pc3RyYXRpdmUgU2NpZW5jZSBRdWFydGVybHk8L3NlY29uZGFyeS10
aXRsZT48L3RpdGxlcz48cGVyaW9kaWNhbD48ZnVsbC10aXRsZT5BZG1pbmlzdHJhdGl2ZSBTY2ll
bmNlIFF1YXJ0ZXJseTwvZnVsbC10aXRsZT48L3BlcmlvZGljYWw+PHBhZ2VzPjExNi0xNDU8L3Bh
Z2VzPjx2b2x1bWU+NDE8L3ZvbHVtZT48bnVtYmVyPjE8L251bWJlcj48ZGF0ZXM+PHllYXI+MTk5
NjwveWVhcj48L2RhdGVzPjxwdWJsaXNoZXI+U2FnZSBQdWJsaWNhdGlvbnMsIEluYy4gb24gYmVo
YWxmIG9mIHRoZSBKb2huc29uIEdyYWR1YXRlIFNjaG9vbCBvZiBNYW5hZ2VtZW50LCBDb3JuZWxs
IFVuaXZlcnNpdHk8L3B1Ymxpc2hlcj48aXNibj4wMDAxODM5MjwvaXNibj48dXJscz48cmVsYXRl
ZC11cmxzPjx1cmw+aHR0cDovL3d3dy5qc3Rvci5vcmcvc3RhYmxlLzIzOTM5ODg8L3VybD48L3Jl
bGF0ZWQtdXJscz48L3VybHM+PGVsZWN0cm9uaWMtcmVzb3VyY2UtbnVtPjEwLjIzMDcvMjM5Mzk4
ODwvZWxlY3Ryb25pYy1yZXNvdXJjZS1udW0+PC9yZWNvcmQ+PC9DaXRlPjxDaXRlPjxBdXRob3I+
Q29oZW48L0F1dGhvcj48WWVhcj4xOTkwPC9ZZWFyPjxSZWNOdW0+NTM8L1JlY051bT48cmVjb3Jk
PjxyZWMtbnVtYmVyPjUzPC9yZWMtbnVtYmVyPjxmb3JlaWduLWtleXM+PGtleSBhcHA9IkVOIiBk
Yi1pZD0ic3R6dnh2ZjVsdHpyemdlYWVydDV3dmRieHdlMjJ2NWZ2Znh2IiB0aW1lc3RhbXA9IjAi
PjUzPC9rZXk+PGtleSBhcHA9IkVOV2ViIiBkYi1pZD0iVTBGREpBcllFdVlBQUFQWWJmVSI+OTY8
L2tleT48L2ZvcmVpZ24ta2V5cz48cmVmLXR5cGUgbmFtZT0iSm91cm5hbCBBcnRpY2xlIj4xNzwv
cmVmLXR5cGU+PGNvbnRyaWJ1dG9ycz48YXV0aG9ycz48YXV0aG9yPkNvaGVuLCBXZXNsZXkgTS48
L2F1dGhvcj48YXV0aG9yPkxldmludGhhbCwgRGFuaWVsIEEuPC9hdXRob3I+PC9hdXRob3JzPjwv
Y29udHJpYnV0b3JzPjx0aXRsZXM+PHRpdGxlPkFic29ycHRpdmUgQ2FwYWNpdHk6IEEgTmV3IFBl
cnNwZWN0aXZlIG9uIExlYXJuaW5nIGFuZCBJbm5vdmF0aW9uPC90aXRsZT48c2Vjb25kYXJ5LXRp
dGxlPkFkbWluaXN0cmF0aXZlIFNjaWVuY2UgUXVhcnRlcmx5PC9zZWNvbmRhcnktdGl0bGU+PC90
aXRsZXM+PHBlcmlvZGljYWw+PGZ1bGwtdGl0bGU+QWRtaW5pc3RyYXRpdmUgU2NpZW5jZSBRdWFy
dGVybHk8L2Z1bGwtdGl0bGU+PC9wZXJpb2RpY2FsPjxwYWdlcz4xMjgtMTUyPC9wYWdlcz48dm9s
dW1lPjM1PC92b2x1bWU+PG51bWJlcj4xPC9udW1iZXI+PGtleXdvcmRzPjxrZXl3b3JkPk9SR0FO
SVpBVElPTkFMIGxlYXJuaW5nPC9rZXl3b3JkPjxrZXl3b3JkPlRFQ0hOT0xPR0lDQUwgaW5ub3Zh
dGlvbnM8L2tleXdvcmQ+PGtleXdvcmQ+QUJTT1JQVElWRSBjYXBhY2l0eSAoRWNvbm9taWNzKTwv
a2V5d29yZD48a2V5d29yZD5SRVNFQVJDSCAmYW1wOyBkZXZlbG9wbWVudDwva2V5d29yZD48a2V5
d29yZD5ESUZGVVNJT04gb2YgaW5ub3ZhdGlvbnM8L2tleXdvcmQ+PGtleXdvcmQ+T1JHQU5JWkFU
SU9OQUwgY2hhbmdlPC9rZXl3b3JkPjxrZXl3b3JkPkVEVUNBVElPTiwgVFJBSU5JTkcsIEFORCBD
QVJFRVIgREVWRUxPUE1FTlQ8L2tleXdvcmQ+PC9rZXl3b3Jkcz48ZGF0ZXM+PHllYXI+MTk5MDwv
eWVhcj48L2RhdGVzPjxwdWJsaXNoZXI+QWRtaW5pc3RyYXRpdmUgU2NpZW5jZSBRdWFydGVybHk8
L3B1Ymxpc2hlcj48aXNibj4wMDAxODM5MjwvaXNibj48dXJscz48cmVsYXRlZC11cmxzPjx1cmw+
aHR0cDovL3NlYXJjaC5lYnNjb2hvc3QuY29tL2xvZ2luLmFzcHg/ZGlyZWN0PXRydWUmYW1wO2Ri
PWJ1aCZhbXA7QU49OTYwMzExMTY1NSZhbXA7c2l0ZT1laG9zdC1saXZlPC91cmw+PC9yZWxhdGVk
LXVybHM+PC91cmxzPjwvcmVjb3JkPjwvQ2l0ZT48L0VuZE5vdGU+
</w:fldData>
        </w:fldChar>
      </w:r>
      <w:r w:rsidR="006249D9">
        <w:rPr>
          <w:rFonts w:eastAsia="Calibri" w:cs="Times New Roman"/>
        </w:rPr>
        <w:instrText xml:space="preserve"> ADDIN EN.CITE.DATA </w:instrText>
      </w:r>
      <w:r w:rsidR="006249D9">
        <w:rPr>
          <w:rFonts w:eastAsia="Calibri" w:cs="Times New Roman"/>
        </w:rPr>
      </w:r>
      <w:r w:rsidR="006249D9">
        <w:rPr>
          <w:rFonts w:eastAsia="Calibri" w:cs="Times New Roman"/>
        </w:rPr>
        <w:fldChar w:fldCharType="end"/>
      </w:r>
      <w:r w:rsidR="000153CC">
        <w:rPr>
          <w:rFonts w:eastAsia="Calibri" w:cs="Times New Roman"/>
        </w:rPr>
      </w:r>
      <w:r w:rsidR="000153CC">
        <w:rPr>
          <w:rFonts w:eastAsia="Calibri" w:cs="Times New Roman"/>
        </w:rPr>
        <w:fldChar w:fldCharType="separate"/>
      </w:r>
      <w:r w:rsidR="006249D9">
        <w:rPr>
          <w:rFonts w:eastAsia="Calibri" w:cs="Times New Roman"/>
          <w:noProof/>
        </w:rPr>
        <w:t>(Cohen and Levinthal 1990; Powell et al. 1996)</w:t>
      </w:r>
      <w:r w:rsidR="000153CC">
        <w:rPr>
          <w:rFonts w:eastAsia="Calibri" w:cs="Times New Roman"/>
        </w:rPr>
        <w:fldChar w:fldCharType="end"/>
      </w:r>
      <w:r w:rsidR="00561C12">
        <w:rPr>
          <w:rFonts w:eastAsia="Calibri" w:cs="Times New Roman"/>
        </w:rPr>
        <w:t xml:space="preserve">. </w:t>
      </w:r>
      <w:r w:rsidR="00775FE0">
        <w:rPr>
          <w:rFonts w:eastAsia="Calibri" w:cs="Times New Roman"/>
        </w:rPr>
        <w:t>These literatures</w:t>
      </w:r>
      <w:r w:rsidR="00DF62E6">
        <w:rPr>
          <w:rFonts w:eastAsia="Calibri" w:cs="Times New Roman"/>
        </w:rPr>
        <w:t xml:space="preserve">, </w:t>
      </w:r>
      <w:r w:rsidR="00754CEF">
        <w:rPr>
          <w:rFonts w:eastAsia="Calibri" w:cs="Times New Roman"/>
        </w:rPr>
        <w:t xml:space="preserve">while instructive, </w:t>
      </w:r>
      <w:r w:rsidR="00F15CA0">
        <w:rPr>
          <w:rFonts w:eastAsia="Calibri" w:cs="Times New Roman"/>
        </w:rPr>
        <w:t xml:space="preserve">offer only limited </w:t>
      </w:r>
      <w:r w:rsidR="00754CEF">
        <w:rPr>
          <w:rFonts w:eastAsia="Calibri" w:cs="Times New Roman"/>
        </w:rPr>
        <w:t xml:space="preserve">insights </w:t>
      </w:r>
      <w:r w:rsidR="00911A7F">
        <w:rPr>
          <w:rFonts w:eastAsia="Calibri" w:cs="Times New Roman"/>
        </w:rPr>
        <w:t xml:space="preserve">when search spaces are </w:t>
      </w:r>
      <w:r w:rsidR="00F10526">
        <w:rPr>
          <w:rFonts w:eastAsia="Calibri" w:cs="Times New Roman"/>
        </w:rPr>
        <w:t>expansive</w:t>
      </w:r>
      <w:r w:rsidR="000766C9">
        <w:rPr>
          <w:rFonts w:eastAsia="Calibri" w:cs="Times New Roman"/>
        </w:rPr>
        <w:t xml:space="preserve"> and undefined</w:t>
      </w:r>
      <w:r w:rsidR="00911A7F">
        <w:rPr>
          <w:rFonts w:eastAsia="Calibri" w:cs="Times New Roman"/>
        </w:rPr>
        <w:t>, and industry net</w:t>
      </w:r>
      <w:r w:rsidR="000766C9">
        <w:rPr>
          <w:rFonts w:eastAsia="Calibri" w:cs="Times New Roman"/>
        </w:rPr>
        <w:t>works are yet to be established</w:t>
      </w:r>
      <w:r w:rsidR="00754CEF" w:rsidRPr="00911A7F">
        <w:rPr>
          <w:rFonts w:eastAsia="Calibri" w:cs="Times New Roman"/>
        </w:rPr>
        <w:t>.</w:t>
      </w:r>
      <w:r w:rsidR="00754CEF">
        <w:rPr>
          <w:rFonts w:eastAsia="Calibri" w:cs="Times New Roman"/>
        </w:rPr>
        <w:t xml:space="preserve"> </w:t>
      </w:r>
      <w:r w:rsidR="00B073C4">
        <w:rPr>
          <w:rFonts w:eastAsia="Calibri" w:cs="Times New Roman"/>
        </w:rPr>
        <w:t>Our findings</w:t>
      </w:r>
      <w:r w:rsidR="00F15CA0">
        <w:rPr>
          <w:rFonts w:eastAsia="Calibri" w:cs="Times New Roman"/>
        </w:rPr>
        <w:t xml:space="preserve"> </w:t>
      </w:r>
      <w:r w:rsidR="00561C12">
        <w:rPr>
          <w:rFonts w:eastAsia="Calibri" w:cs="Times New Roman"/>
        </w:rPr>
        <w:t xml:space="preserve">show how </w:t>
      </w:r>
      <w:r w:rsidR="00496C21">
        <w:rPr>
          <w:rFonts w:eastAsia="Calibri" w:cs="Times New Roman"/>
        </w:rPr>
        <w:t xml:space="preserve">managers’ mindsets </w:t>
      </w:r>
      <w:r w:rsidR="00561C12">
        <w:rPr>
          <w:rFonts w:eastAsia="Calibri" w:cs="Times New Roman"/>
        </w:rPr>
        <w:t xml:space="preserve">orient </w:t>
      </w:r>
      <w:r w:rsidR="000766C9">
        <w:rPr>
          <w:rFonts w:eastAsia="Calibri" w:cs="Times New Roman"/>
        </w:rPr>
        <w:t>their</w:t>
      </w:r>
      <w:r w:rsidR="00561C12">
        <w:rPr>
          <w:rFonts w:eastAsia="Calibri" w:cs="Times New Roman"/>
        </w:rPr>
        <w:t xml:space="preserve"> search activities </w:t>
      </w:r>
      <w:r w:rsidR="000766C9">
        <w:rPr>
          <w:rFonts w:eastAsia="Calibri" w:cs="Times New Roman"/>
        </w:rPr>
        <w:t>toward</w:t>
      </w:r>
      <w:r w:rsidR="00561C12">
        <w:rPr>
          <w:rFonts w:eastAsia="Calibri" w:cs="Times New Roman"/>
        </w:rPr>
        <w:t xml:space="preserve"> specific </w:t>
      </w:r>
      <w:r w:rsidR="008B2179">
        <w:rPr>
          <w:rFonts w:eastAsia="Calibri" w:cs="Times New Roman"/>
        </w:rPr>
        <w:t xml:space="preserve">search </w:t>
      </w:r>
      <w:r w:rsidR="00561C12">
        <w:rPr>
          <w:rFonts w:eastAsia="Calibri" w:cs="Times New Roman"/>
        </w:rPr>
        <w:t>anchors</w:t>
      </w:r>
      <w:r w:rsidR="000766C9">
        <w:rPr>
          <w:rFonts w:eastAsia="Calibri" w:cs="Times New Roman"/>
        </w:rPr>
        <w:t xml:space="preserve"> (i.e., downstream versus upstream market space anchors)</w:t>
      </w:r>
      <w:r w:rsidR="00561C12">
        <w:rPr>
          <w:rFonts w:eastAsia="Calibri" w:cs="Times New Roman"/>
        </w:rPr>
        <w:t xml:space="preserve">. </w:t>
      </w:r>
      <w:r w:rsidR="005A6FAE">
        <w:rPr>
          <w:rFonts w:eastAsia="Calibri" w:cs="Times New Roman"/>
        </w:rPr>
        <w:t>T</w:t>
      </w:r>
      <w:r w:rsidR="00561C12">
        <w:rPr>
          <w:rFonts w:eastAsia="Calibri" w:cs="Times New Roman"/>
        </w:rPr>
        <w:t xml:space="preserve">hese </w:t>
      </w:r>
      <w:r w:rsidR="00F15CA0">
        <w:rPr>
          <w:rFonts w:eastAsia="Calibri" w:cs="Times New Roman"/>
        </w:rPr>
        <w:t xml:space="preserve">search anchors are associated with </w:t>
      </w:r>
      <w:r w:rsidR="000766C9">
        <w:rPr>
          <w:rFonts w:eastAsia="Calibri" w:cs="Times New Roman"/>
        </w:rPr>
        <w:t xml:space="preserve">very different types of </w:t>
      </w:r>
      <w:r w:rsidR="00F15CA0">
        <w:rPr>
          <w:rFonts w:eastAsia="Calibri" w:cs="Times New Roman"/>
        </w:rPr>
        <w:t xml:space="preserve">partnerships </w:t>
      </w:r>
      <w:r w:rsidR="000766C9">
        <w:rPr>
          <w:rFonts w:eastAsia="Calibri" w:cs="Times New Roman"/>
        </w:rPr>
        <w:t>and industry networks</w:t>
      </w:r>
      <w:r w:rsidR="00E378BB">
        <w:rPr>
          <w:rFonts w:eastAsia="Calibri" w:cs="Times New Roman"/>
        </w:rPr>
        <w:t xml:space="preserve">. </w:t>
      </w:r>
      <w:r w:rsidR="000766C9">
        <w:rPr>
          <w:rFonts w:eastAsia="Calibri" w:cs="Times New Roman"/>
        </w:rPr>
        <w:t xml:space="preserve">Hence, our </w:t>
      </w:r>
      <w:r w:rsidR="00E95D69">
        <w:rPr>
          <w:rFonts w:eastAsia="Calibri" w:cs="Times New Roman"/>
        </w:rPr>
        <w:t>findings explain</w:t>
      </w:r>
      <w:r w:rsidR="008B2179">
        <w:rPr>
          <w:rFonts w:eastAsia="Calibri" w:cs="Times New Roman"/>
        </w:rPr>
        <w:t xml:space="preserve"> </w:t>
      </w:r>
      <w:r w:rsidR="008B2179">
        <w:rPr>
          <w:rFonts w:eastAsia="Calibri" w:cs="Times New Roman"/>
          <w:i/>
        </w:rPr>
        <w:t>why</w:t>
      </w:r>
      <w:r w:rsidR="008B2179" w:rsidRPr="005A6FAE">
        <w:rPr>
          <w:rFonts w:eastAsia="Calibri" w:cs="Times New Roman"/>
          <w:i/>
        </w:rPr>
        <w:t xml:space="preserve"> </w:t>
      </w:r>
      <w:r w:rsidR="008B2179">
        <w:rPr>
          <w:rFonts w:eastAsia="Calibri" w:cs="Times New Roman"/>
        </w:rPr>
        <w:t>managers pe</w:t>
      </w:r>
      <w:r w:rsidR="00E95D69">
        <w:rPr>
          <w:rFonts w:eastAsia="Calibri" w:cs="Times New Roman"/>
        </w:rPr>
        <w:t>r</w:t>
      </w:r>
      <w:r w:rsidR="008B2179">
        <w:rPr>
          <w:rFonts w:eastAsia="Calibri" w:cs="Times New Roman"/>
        </w:rPr>
        <w:t xml:space="preserve">form certain boundary-spanning search activities rather than others, and </w:t>
      </w:r>
      <w:r w:rsidR="00E95D69" w:rsidRPr="005A6FAE">
        <w:rPr>
          <w:rFonts w:eastAsia="Calibri" w:cs="Times New Roman"/>
          <w:i/>
        </w:rPr>
        <w:t>why</w:t>
      </w:r>
      <w:r w:rsidR="00E95D69">
        <w:rPr>
          <w:rFonts w:eastAsia="Calibri" w:cs="Times New Roman"/>
        </w:rPr>
        <w:t xml:space="preserve"> they focus their attention on some networks of learning over others.</w:t>
      </w:r>
    </w:p>
    <w:p w14:paraId="1E5BC8C1" w14:textId="3E77EE88" w:rsidR="005F120E" w:rsidRDefault="008B2179" w:rsidP="005F120E">
      <w:pPr>
        <w:spacing w:after="0" w:line="480" w:lineRule="auto"/>
        <w:ind w:firstLine="567"/>
        <w:jc w:val="left"/>
        <w:rPr>
          <w:rFonts w:eastAsia="Calibri" w:cs="Times New Roman"/>
        </w:rPr>
      </w:pPr>
      <w:r>
        <w:rPr>
          <w:rFonts w:eastAsia="Calibri" w:cs="Times New Roman"/>
        </w:rPr>
        <w:t xml:space="preserve">Second, </w:t>
      </w:r>
      <w:r w:rsidR="00E95D69">
        <w:rPr>
          <w:rFonts w:eastAsia="Calibri" w:cs="Times New Roman"/>
        </w:rPr>
        <w:t>we contribute to the further development of</w:t>
      </w:r>
      <w:r w:rsidR="000153CC">
        <w:rPr>
          <w:rFonts w:eastAsia="Calibri" w:cs="Times New Roman"/>
        </w:rPr>
        <w:t xml:space="preserve"> </w:t>
      </w:r>
      <w:r w:rsidR="00010108">
        <w:rPr>
          <w:rFonts w:eastAsia="Calibri" w:cs="Times New Roman"/>
        </w:rPr>
        <w:t xml:space="preserve">effectuation </w:t>
      </w:r>
      <w:r w:rsidR="00E95D69">
        <w:rPr>
          <w:rFonts w:eastAsia="Calibri" w:cs="Times New Roman"/>
        </w:rPr>
        <w:t>theory</w:t>
      </w:r>
      <w:r w:rsidR="00A74752">
        <w:rPr>
          <w:rFonts w:eastAsia="Calibri" w:cs="Times New Roman"/>
        </w:rPr>
        <w:t>. Effectuation</w:t>
      </w:r>
      <w:r w:rsidR="00E95D69">
        <w:rPr>
          <w:rFonts w:eastAsia="Calibri" w:cs="Times New Roman"/>
        </w:rPr>
        <w:t xml:space="preserve"> </w:t>
      </w:r>
      <w:r w:rsidR="00A74752">
        <w:rPr>
          <w:rFonts w:eastAsia="Calibri" w:cs="Times New Roman"/>
        </w:rPr>
        <w:t>theory</w:t>
      </w:r>
      <w:r w:rsidR="00775FE0">
        <w:rPr>
          <w:rFonts w:eastAsia="Calibri" w:cs="Times New Roman"/>
        </w:rPr>
        <w:t xml:space="preserve"> suggest</w:t>
      </w:r>
      <w:r w:rsidR="00A74752">
        <w:rPr>
          <w:rFonts w:eastAsia="Calibri" w:cs="Times New Roman"/>
        </w:rPr>
        <w:t>s</w:t>
      </w:r>
      <w:r w:rsidR="00775FE0">
        <w:rPr>
          <w:rFonts w:eastAsia="Calibri" w:cs="Times New Roman"/>
        </w:rPr>
        <w:t xml:space="preserve"> that, in situations of uncertainty, </w:t>
      </w:r>
      <w:r w:rsidR="00D208F7">
        <w:rPr>
          <w:rFonts w:eastAsia="Calibri" w:cs="Times New Roman"/>
        </w:rPr>
        <w:t xml:space="preserve">new </w:t>
      </w:r>
      <w:r w:rsidR="00590703">
        <w:rPr>
          <w:rFonts w:eastAsia="Calibri" w:cs="Times New Roman"/>
        </w:rPr>
        <w:t>partnerships</w:t>
      </w:r>
      <w:r w:rsidR="00775FE0">
        <w:rPr>
          <w:rFonts w:eastAsia="Calibri" w:cs="Times New Roman"/>
        </w:rPr>
        <w:t xml:space="preserve"> </w:t>
      </w:r>
      <w:r w:rsidR="00D208F7">
        <w:rPr>
          <w:rFonts w:eastAsia="Calibri" w:cs="Times New Roman"/>
        </w:rPr>
        <w:t xml:space="preserve">and contingencies </w:t>
      </w:r>
      <w:r w:rsidR="005C27C4">
        <w:rPr>
          <w:rFonts w:eastAsia="Calibri" w:cs="Times New Roman"/>
        </w:rPr>
        <w:t>are desirable because</w:t>
      </w:r>
      <w:r w:rsidR="00D208F7">
        <w:rPr>
          <w:rFonts w:eastAsia="Calibri" w:cs="Times New Roman"/>
        </w:rPr>
        <w:t xml:space="preserve"> they </w:t>
      </w:r>
      <w:r w:rsidR="00775FE0">
        <w:rPr>
          <w:rFonts w:eastAsia="Calibri" w:cs="Times New Roman"/>
        </w:rPr>
        <w:t xml:space="preserve">extend the </w:t>
      </w:r>
      <w:r w:rsidR="005C27C4">
        <w:rPr>
          <w:rFonts w:eastAsia="Calibri" w:cs="Times New Roman"/>
        </w:rPr>
        <w:t xml:space="preserve">potential </w:t>
      </w:r>
      <w:r w:rsidR="00775FE0">
        <w:rPr>
          <w:rFonts w:eastAsia="Calibri" w:cs="Times New Roman"/>
        </w:rPr>
        <w:t>scope of decision-making</w:t>
      </w:r>
      <w:r w:rsidR="00A74752">
        <w:rPr>
          <w:rFonts w:eastAsia="Calibri" w:cs="Times New Roman"/>
        </w:rPr>
        <w:t xml:space="preserve"> </w:t>
      </w:r>
      <w:r w:rsidR="00A74752" w:rsidRPr="0046780D">
        <w:rPr>
          <w:rFonts w:eastAsia="Calibri" w:cs="Times New Roman"/>
        </w:rPr>
        <w:fldChar w:fldCharType="begin">
          <w:fldData xml:space="preserve">PEVuZE5vdGU+PENpdGU+PEF1dGhvcj5TYXJhc3ZhdGh5PC9BdXRob3I+PFllYXI+MjAwMTwvWWVh
cj48UmVjTnVtPjY4PC9SZWNOdW0+PERpc3BsYXlUZXh0PihSZWFkIGV0IGFsLiAyMDA5OyBTYXJh
c3ZhdGh5IDIwMDEpPC9EaXNwbGF5VGV4dD48cmVjb3JkPjxyZWMtbnVtYmVyPjY4PC9yZWMtbnVt
YmVyPjxmb3JlaWduLWtleXM+PGtleSBhcHA9IkVOIiBkYi1pZD0ic3R6dnh2ZjVsdHpyemdlYWVy
dDV3dmRieHdlMjJ2NWZ2Znh2IiB0aW1lc3RhbXA9IjAiPjY4PC9rZXk+PGtleSBhcHA9IkVOV2Vi
IiBkYi1pZD0iVTBGREpBcllFdVlBQUFQWWJmVSI+NDMyPC9rZXk+PC9mb3JlaWduLWtleXM+PHJl
Zi10eXBlIG5hbWU9IkpvdXJuYWwgQXJ0aWNsZSI+MTc8L3JlZi10eXBlPjxjb250cmlidXRvcnM+
PGF1dGhvcnM+PGF1dGhvcj5TYXJhc3ZhdGh5LCBTLiBELjwvYXV0aG9yPjwvYXV0aG9ycz48L2Nv
bnRyaWJ1dG9ycz48dGl0bGVzPjx0aXRsZT5DYXVzYXRpb24gYW5kIEVmZmVjdHVhdGlvbjogVG93
YXJkIGEgVGhlb3JldGljYWwgU2hpZnQgZnJvbSBFY29ub21pYyBJbmV2aXRhYmlsaXR5IHRvIEVu
dHJlcHJlbmV1cmlhbCBDb250aW5nZW5jeTwvdGl0bGU+PHNlY29uZGFyeS10aXRsZT5BY2FkZW15
IG9mIE1hbmFnZW1lbnQgUmV2aWV3PC9zZWNvbmRhcnktdGl0bGU+PC90aXRsZXM+PHBlcmlvZGlj
YWw+PGZ1bGwtdGl0bGU+QWNhZGVteSBvZiBNYW5hZ2VtZW50IFJldmlldzwvZnVsbC10aXRsZT48
L3BlcmlvZGljYWw+PHBhZ2VzPjI0My0yNjM8L3BhZ2VzPjx2b2x1bWU+MjY8L3ZvbHVtZT48bnVt
YmVyPjI8L251bWJlcj48a2V5d29yZHM+PGtleXdvcmQ+SU5EVVNUUklBTCBtYW5hZ2VtZW50PC9r
ZXl3b3JkPjxrZXl3b3JkPk9SR0FOSVpBVElPTkFMIGJlaGF2aW9yPC9rZXl3b3JkPjxrZXl3b3Jk
PkVOVFJFUFJFTkVVUlNISVA8L2tleXdvcmQ+PGtleXdvcmQ+T1JHQU5JWkFUSU9OQUwgZWZmZWN0
aXZlbmVzczwva2V5d29yZD48a2V5d29yZD5NQU5BR0VNRU5UIHNjaWVuY2U8L2tleXdvcmQ+PGtl
eXdvcmQ+T1JHQU5JWkFUSU9OPC9rZXl3b3JkPjxrZXl3b3JkPlJFU0VBUkNIPC9rZXl3b3JkPjxr
ZXl3b3JkPkNPTlRJTkdFTkNZIHRoZW9yeSAoTWFuYWdlbWVudCk8L2tleXdvcmQ+PGtleXdvcmQ+
TUFOQUdFTUVOVCAtLSBSZXNlYXJjaDwva2V5d29yZD48a2V5d29yZD5DQVVTQVRJT048L2tleXdv
cmQ+PGtleXdvcmQ+RU1QSVJJQ0lTTTwva2V5d29yZD48L2tleXdvcmRzPjxkYXRlcz48eWVhcj4y
MDAxPC95ZWFyPjwvZGF0ZXM+PHB1Ymxpc2hlcj5BY2FkZW15IG9mIE1hbmFnZW1lbnQ8L3B1Ymxp
c2hlcj48aXNibj4wMzYzNzQyNTwvaXNibj48dXJscz48cmVsYXRlZC11cmxzPjx1cmw+aHR0cDov
L3NlYXJjaC5lYnNjb2hvc3QuY29tL2xvZ2luLmFzcHg/ZGlyZWN0PXRydWUmYW1wO2RiPWJ1aCZh
bXA7QU49NDM3ODAyMCZhbXA7c2l0ZT1laG9zdC1saXZlPC91cmw+PC9yZWxhdGVkLXVybHM+PC91
cmxzPjwvcmVjb3JkPjwvQ2l0ZT48Q2l0ZT48QXV0aG9yPlJlYWQ8L0F1dGhvcj48WWVhcj4yMDA5
PC9ZZWFyPjxSZWNOdW0+Njk8L1JlY051bT48cmVjb3JkPjxyZWMtbnVtYmVyPjY5PC9yZWMtbnVt
YmVyPjxmb3JlaWduLWtleXM+PGtleSBhcHA9IkVOIiBkYi1pZD0ic3R6dnh2ZjVsdHpyemdlYWVy
dDV3dmRieHdlMjJ2NWZ2Znh2IiB0aW1lc3RhbXA9IjAiPjY5PC9rZXk+PGtleSBhcHA9IkVOV2Vi
IiBkYi1pZD0iVTBGREpBcllFdVlBQUFQWWJmVSI+NDE1PC9rZXk+PC9mb3JlaWduLWtleXM+PHJl
Zi10eXBlIG5hbWU9IkpvdXJuYWwgQXJ0aWNsZSI+MTc8L3JlZi10eXBlPjxjb250cmlidXRvcnM+
PGF1dGhvcnM+PGF1dGhvcj5SZWFkLCBTdHVhcnQ8L2F1dGhvcj48YXV0aG9yPkRldywgTmljaG9s
YXM8L2F1dGhvcj48YXV0aG9yPlNhcmFzdmF0aHksIFNhcmFzIEQuPC9hdXRob3I+PGF1dGhvcj5T
b25nLCBNaWNoYWVsPC9hdXRob3I+PGF1dGhvcj5XaWx0YmFuaywgUm9iZXJ0PC9hdXRob3I+PC9h
dXRob3JzPjwvY29udHJpYnV0b3JzPjx0aXRsZXM+PHRpdGxlPk1hcmtldGluZyBVbmRlciBVbmNl
cnRhaW50eTogVGhlIExvZ2ljIG9mIGFuIEVmZmVjdHVhbCBBcHByb2FjaDwvdGl0bGU+PHNlY29u
ZGFyeS10aXRsZT5Kb3VybmFsIG9mIE1hcmtldGluZzwvc2Vjb25kYXJ5LXRpdGxlPjwvdGl0bGVz
PjxwZXJpb2RpY2FsPjxmdWxsLXRpdGxlPkpvdXJuYWwgb2YgTWFya2V0aW5nPC9mdWxsLXRpdGxl
PjwvcGVyaW9kaWNhbD48cGFnZXM+MS0xODwvcGFnZXM+PHZvbHVtZT43Mzwvdm9sdW1lPjxudW1i
ZXI+MzwvbnVtYmVyPjxrZXl3b3Jkcz48a2V5d29yZD5NQVJLRVRJTkc8L2tleXdvcmQ+PGtleXdv
cmQ+QlVTSU5FU1NQRU9QTEU8L2tleXdvcmQ+PGtleXdvcmQ+REVDSVNJT04gbWFraW5nPC9rZXl3
b3JkPjxrZXl3b3JkPkxPR0lDPC9rZXl3b3JkPjxrZXl3b3JkPlVOQ0VSVEFJTlRZPC9rZXl3b3Jk
PjxrZXl3b3JkPlBST1RPQ09MIGFuYWx5c2lzIChDb2duaXRpb24pPC9rZXl3b3JkPjxrZXl3b3Jk
PmNvY3JlYXRpb248L2tleXdvcmQ+PGtleXdvcmQ+ZWZmZWN0dWF0aW9uPC9rZXl3b3JkPjxrZXl3
b3JkPmV4cGVydGlzZTwva2V5d29yZD48a2V5d29yZD5zZXJ2aWNlLWRvbWluYW50IGxvZ2ljPC9r
ZXl3b3JkPjwva2V5d29yZHM+PGRhdGVzPjx5ZWFyPjIwMDk8L3llYXI+PC9kYXRlcz48cHVibGlz
aGVyPkFtZXJpY2FuIE1hcmtldGluZyBBc3NvY2lhdGlvbjwvcHVibGlzaGVyPjxpc2JuPjAwMjIy
NDI5PC9pc2JuPjx1cmxzPjxyZWxhdGVkLXVybHM+PHVybD4xMC4xNTA5L2pta2cuNzMuMy4xPC91
cmw+PHVybD5odHRwOi8vc2VhcmNoLmVic2NvaG9zdC5jb20vbG9naW4uYXNweD9kaXJlY3Q9dHJ1
ZSZhbXA7ZGI9YnVoJmFtcDtBTj0zNzI1NTExNyZhbXA7c2l0ZT1laG9zdC1saXZlPC91cmw+PC9y
ZWxhdGVkLXVybHM+PC91cmxzPjwvcmVjb3JkPjwvQ2l0ZT48L0VuZE5vdGU+
</w:fldData>
        </w:fldChar>
      </w:r>
      <w:r w:rsidR="00A74752" w:rsidRPr="0046780D">
        <w:rPr>
          <w:rFonts w:eastAsia="Calibri" w:cs="Times New Roman"/>
        </w:rPr>
        <w:instrText xml:space="preserve"> ADDIN EN.CITE </w:instrText>
      </w:r>
      <w:r w:rsidR="00A74752" w:rsidRPr="0046780D">
        <w:rPr>
          <w:rFonts w:eastAsia="Calibri" w:cs="Times New Roman"/>
        </w:rPr>
        <w:fldChar w:fldCharType="begin">
          <w:fldData xml:space="preserve">PEVuZE5vdGU+PENpdGU+PEF1dGhvcj5TYXJhc3ZhdGh5PC9BdXRob3I+PFllYXI+MjAwMTwvWWVh
cj48UmVjTnVtPjY4PC9SZWNOdW0+PERpc3BsYXlUZXh0PihSZWFkIGV0IGFsLiAyMDA5OyBTYXJh
c3ZhdGh5IDIwMDEpPC9EaXNwbGF5VGV4dD48cmVjb3JkPjxyZWMtbnVtYmVyPjY4PC9yZWMtbnVt
YmVyPjxmb3JlaWduLWtleXM+PGtleSBhcHA9IkVOIiBkYi1pZD0ic3R6dnh2ZjVsdHpyemdlYWVy
dDV3dmRieHdlMjJ2NWZ2Znh2IiB0aW1lc3RhbXA9IjAiPjY4PC9rZXk+PGtleSBhcHA9IkVOV2Vi
IiBkYi1pZD0iVTBGREpBcllFdVlBQUFQWWJmVSI+NDMyPC9rZXk+PC9mb3JlaWduLWtleXM+PHJl
Zi10eXBlIG5hbWU9IkpvdXJuYWwgQXJ0aWNsZSI+MTc8L3JlZi10eXBlPjxjb250cmlidXRvcnM+
PGF1dGhvcnM+PGF1dGhvcj5TYXJhc3ZhdGh5LCBTLiBELjwvYXV0aG9yPjwvYXV0aG9ycz48L2Nv
bnRyaWJ1dG9ycz48dGl0bGVzPjx0aXRsZT5DYXVzYXRpb24gYW5kIEVmZmVjdHVhdGlvbjogVG93
YXJkIGEgVGhlb3JldGljYWwgU2hpZnQgZnJvbSBFY29ub21pYyBJbmV2aXRhYmlsaXR5IHRvIEVu
dHJlcHJlbmV1cmlhbCBDb250aW5nZW5jeTwvdGl0bGU+PHNlY29uZGFyeS10aXRsZT5BY2FkZW15
IG9mIE1hbmFnZW1lbnQgUmV2aWV3PC9zZWNvbmRhcnktdGl0bGU+PC90aXRsZXM+PHBlcmlvZGlj
YWw+PGZ1bGwtdGl0bGU+QWNhZGVteSBvZiBNYW5hZ2VtZW50IFJldmlldzwvZnVsbC10aXRsZT48
L3BlcmlvZGljYWw+PHBhZ2VzPjI0My0yNjM8L3BhZ2VzPjx2b2x1bWU+MjY8L3ZvbHVtZT48bnVt
YmVyPjI8L251bWJlcj48a2V5d29yZHM+PGtleXdvcmQ+SU5EVVNUUklBTCBtYW5hZ2VtZW50PC9r
ZXl3b3JkPjxrZXl3b3JkPk9SR0FOSVpBVElPTkFMIGJlaGF2aW9yPC9rZXl3b3JkPjxrZXl3b3Jk
PkVOVFJFUFJFTkVVUlNISVA8L2tleXdvcmQ+PGtleXdvcmQ+T1JHQU5JWkFUSU9OQUwgZWZmZWN0
aXZlbmVzczwva2V5d29yZD48a2V5d29yZD5NQU5BR0VNRU5UIHNjaWVuY2U8L2tleXdvcmQ+PGtl
eXdvcmQ+T1JHQU5JWkFUSU9OPC9rZXl3b3JkPjxrZXl3b3JkPlJFU0VBUkNIPC9rZXl3b3JkPjxr
ZXl3b3JkPkNPTlRJTkdFTkNZIHRoZW9yeSAoTWFuYWdlbWVudCk8L2tleXdvcmQ+PGtleXdvcmQ+
TUFOQUdFTUVOVCAtLSBSZXNlYXJjaDwva2V5d29yZD48a2V5d29yZD5DQVVTQVRJT048L2tleXdv
cmQ+PGtleXdvcmQ+RU1QSVJJQ0lTTTwva2V5d29yZD48L2tleXdvcmRzPjxkYXRlcz48eWVhcj4y
MDAxPC95ZWFyPjwvZGF0ZXM+PHB1Ymxpc2hlcj5BY2FkZW15IG9mIE1hbmFnZW1lbnQ8L3B1Ymxp
c2hlcj48aXNibj4wMzYzNzQyNTwvaXNibj48dXJscz48cmVsYXRlZC11cmxzPjx1cmw+aHR0cDov
L3NlYXJjaC5lYnNjb2hvc3QuY29tL2xvZ2luLmFzcHg/ZGlyZWN0PXRydWUmYW1wO2RiPWJ1aCZh
bXA7QU49NDM3ODAyMCZhbXA7c2l0ZT1laG9zdC1saXZlPC91cmw+PC9yZWxhdGVkLXVybHM+PC91
cmxzPjwvcmVjb3JkPjwvQ2l0ZT48Q2l0ZT48QXV0aG9yPlJlYWQ8L0F1dGhvcj48WWVhcj4yMDA5
PC9ZZWFyPjxSZWNOdW0+Njk8L1JlY051bT48cmVjb3JkPjxyZWMtbnVtYmVyPjY5PC9yZWMtbnVt
YmVyPjxmb3JlaWduLWtleXM+PGtleSBhcHA9IkVOIiBkYi1pZD0ic3R6dnh2ZjVsdHpyemdlYWVy
dDV3dmRieHdlMjJ2NWZ2Znh2IiB0aW1lc3RhbXA9IjAiPjY5PC9rZXk+PGtleSBhcHA9IkVOV2Vi
IiBkYi1pZD0iVTBGREpBcllFdVlBQUFQWWJmVSI+NDE1PC9rZXk+PC9mb3JlaWduLWtleXM+PHJl
Zi10eXBlIG5hbWU9IkpvdXJuYWwgQXJ0aWNsZSI+MTc8L3JlZi10eXBlPjxjb250cmlidXRvcnM+
PGF1dGhvcnM+PGF1dGhvcj5SZWFkLCBTdHVhcnQ8L2F1dGhvcj48YXV0aG9yPkRldywgTmljaG9s
YXM8L2F1dGhvcj48YXV0aG9yPlNhcmFzdmF0aHksIFNhcmFzIEQuPC9hdXRob3I+PGF1dGhvcj5T
b25nLCBNaWNoYWVsPC9hdXRob3I+PGF1dGhvcj5XaWx0YmFuaywgUm9iZXJ0PC9hdXRob3I+PC9h
dXRob3JzPjwvY29udHJpYnV0b3JzPjx0aXRsZXM+PHRpdGxlPk1hcmtldGluZyBVbmRlciBVbmNl
cnRhaW50eTogVGhlIExvZ2ljIG9mIGFuIEVmZmVjdHVhbCBBcHByb2FjaDwvdGl0bGU+PHNlY29u
ZGFyeS10aXRsZT5Kb3VybmFsIG9mIE1hcmtldGluZzwvc2Vjb25kYXJ5LXRpdGxlPjwvdGl0bGVz
PjxwZXJpb2RpY2FsPjxmdWxsLXRpdGxlPkpvdXJuYWwgb2YgTWFya2V0aW5nPC9mdWxsLXRpdGxl
PjwvcGVyaW9kaWNhbD48cGFnZXM+MS0xODwvcGFnZXM+PHZvbHVtZT43Mzwvdm9sdW1lPjxudW1i
ZXI+MzwvbnVtYmVyPjxrZXl3b3Jkcz48a2V5d29yZD5NQVJLRVRJTkc8L2tleXdvcmQ+PGtleXdv
cmQ+QlVTSU5FU1NQRU9QTEU8L2tleXdvcmQ+PGtleXdvcmQ+REVDSVNJT04gbWFraW5nPC9rZXl3
b3JkPjxrZXl3b3JkPkxPR0lDPC9rZXl3b3JkPjxrZXl3b3JkPlVOQ0VSVEFJTlRZPC9rZXl3b3Jk
PjxrZXl3b3JkPlBST1RPQ09MIGFuYWx5c2lzIChDb2duaXRpb24pPC9rZXl3b3JkPjxrZXl3b3Jk
PmNvY3JlYXRpb248L2tleXdvcmQ+PGtleXdvcmQ+ZWZmZWN0dWF0aW9uPC9rZXl3b3JkPjxrZXl3
b3JkPmV4cGVydGlzZTwva2V5d29yZD48a2V5d29yZD5zZXJ2aWNlLWRvbWluYW50IGxvZ2ljPC9r
ZXl3b3JkPjwva2V5d29yZHM+PGRhdGVzPjx5ZWFyPjIwMDk8L3llYXI+PC9kYXRlcz48cHVibGlz
aGVyPkFtZXJpY2FuIE1hcmtldGluZyBBc3NvY2lhdGlvbjwvcHVibGlzaGVyPjxpc2JuPjAwMjIy
NDI5PC9pc2JuPjx1cmxzPjxyZWxhdGVkLXVybHM+PHVybD4xMC4xNTA5L2pta2cuNzMuMy4xPC91
cmw+PHVybD5odHRwOi8vc2VhcmNoLmVic2NvaG9zdC5jb20vbG9naW4uYXNweD9kaXJlY3Q9dHJ1
ZSZhbXA7ZGI9YnVoJmFtcDtBTj0zNzI1NTExNyZhbXA7c2l0ZT1laG9zdC1saXZlPC91cmw+PC9y
ZWxhdGVkLXVybHM+PC91cmxzPjwvcmVjb3JkPjwvQ2l0ZT48L0VuZE5vdGU+
</w:fldData>
        </w:fldChar>
      </w:r>
      <w:r w:rsidR="00A74752" w:rsidRPr="0046780D">
        <w:rPr>
          <w:rFonts w:eastAsia="Calibri" w:cs="Times New Roman"/>
        </w:rPr>
        <w:instrText xml:space="preserve"> ADDIN EN.CITE.DATA </w:instrText>
      </w:r>
      <w:r w:rsidR="00A74752" w:rsidRPr="0046780D">
        <w:rPr>
          <w:rFonts w:eastAsia="Calibri" w:cs="Times New Roman"/>
        </w:rPr>
      </w:r>
      <w:r w:rsidR="00A74752" w:rsidRPr="0046780D">
        <w:rPr>
          <w:rFonts w:eastAsia="Calibri" w:cs="Times New Roman"/>
        </w:rPr>
        <w:fldChar w:fldCharType="end"/>
      </w:r>
      <w:r w:rsidR="00A74752" w:rsidRPr="0046780D">
        <w:rPr>
          <w:rFonts w:eastAsia="Calibri" w:cs="Times New Roman"/>
        </w:rPr>
      </w:r>
      <w:r w:rsidR="00A74752" w:rsidRPr="0046780D">
        <w:rPr>
          <w:rFonts w:eastAsia="Calibri" w:cs="Times New Roman"/>
        </w:rPr>
        <w:fldChar w:fldCharType="separate"/>
      </w:r>
      <w:r w:rsidR="00A74752" w:rsidRPr="0046780D">
        <w:rPr>
          <w:rFonts w:eastAsia="Calibri" w:cs="Times New Roman"/>
        </w:rPr>
        <w:t>(Read et al. 2009; Sarasvathy 2001)</w:t>
      </w:r>
      <w:r w:rsidR="00A74752" w:rsidRPr="0046780D">
        <w:rPr>
          <w:rFonts w:eastAsia="Calibri" w:cs="Times New Roman"/>
        </w:rPr>
        <w:fldChar w:fldCharType="end"/>
      </w:r>
      <w:r w:rsidR="00E95D69">
        <w:rPr>
          <w:rFonts w:eastAsia="Calibri" w:cs="Times New Roman"/>
        </w:rPr>
        <w:t>.</w:t>
      </w:r>
      <w:r w:rsidR="00775FE0">
        <w:rPr>
          <w:rFonts w:eastAsia="Calibri" w:cs="Times New Roman"/>
        </w:rPr>
        <w:t xml:space="preserve"> </w:t>
      </w:r>
      <w:r w:rsidR="00496C21">
        <w:rPr>
          <w:rFonts w:eastAsia="Calibri" w:cs="Times New Roman"/>
        </w:rPr>
        <w:t xml:space="preserve">Our research </w:t>
      </w:r>
      <w:r w:rsidR="00775FE0">
        <w:rPr>
          <w:rFonts w:eastAsia="Calibri" w:cs="Times New Roman"/>
        </w:rPr>
        <w:t>offer</w:t>
      </w:r>
      <w:r w:rsidR="00496C21">
        <w:rPr>
          <w:rFonts w:eastAsia="Calibri" w:cs="Times New Roman"/>
        </w:rPr>
        <w:t>s</w:t>
      </w:r>
      <w:r w:rsidR="00775FE0">
        <w:rPr>
          <w:rFonts w:eastAsia="Calibri" w:cs="Times New Roman"/>
        </w:rPr>
        <w:t xml:space="preserve"> a more nuanced understanding of the value of </w:t>
      </w:r>
      <w:r w:rsidR="00775FE0">
        <w:rPr>
          <w:rFonts w:eastAsia="Calibri" w:cs="Times New Roman"/>
        </w:rPr>
        <w:lastRenderedPageBreak/>
        <w:t xml:space="preserve">partnerships and contingencies in the context of early stage technologies. Specifically, </w:t>
      </w:r>
      <w:r w:rsidR="00A74752">
        <w:rPr>
          <w:rFonts w:eastAsia="Calibri" w:cs="Times New Roman"/>
        </w:rPr>
        <w:t xml:space="preserve">we find that partners seeking exploratory learning experiences </w:t>
      </w:r>
      <w:r w:rsidR="00890DB1">
        <w:rPr>
          <w:rFonts w:eastAsia="Calibri" w:cs="Times New Roman"/>
        </w:rPr>
        <w:t xml:space="preserve">are more </w:t>
      </w:r>
      <w:r w:rsidR="00EF1443">
        <w:rPr>
          <w:rFonts w:eastAsia="Calibri" w:cs="Times New Roman"/>
        </w:rPr>
        <w:t xml:space="preserve">likely to </w:t>
      </w:r>
      <w:r w:rsidR="00A74752">
        <w:rPr>
          <w:rFonts w:eastAsia="Calibri" w:cs="Times New Roman"/>
        </w:rPr>
        <w:t xml:space="preserve">benefit </w:t>
      </w:r>
      <w:r w:rsidR="00EF1443">
        <w:rPr>
          <w:rFonts w:eastAsia="Calibri" w:cs="Times New Roman"/>
        </w:rPr>
        <w:t xml:space="preserve">the commercialization of </w:t>
      </w:r>
      <w:r w:rsidR="00A74752">
        <w:rPr>
          <w:rFonts w:eastAsia="Calibri" w:cs="Times New Roman"/>
        </w:rPr>
        <w:t>early stage technologies</w:t>
      </w:r>
      <w:r w:rsidR="00EF1443">
        <w:rPr>
          <w:rFonts w:eastAsia="Calibri" w:cs="Times New Roman"/>
        </w:rPr>
        <w:t xml:space="preserve">; </w:t>
      </w:r>
      <w:r w:rsidR="00A74752">
        <w:rPr>
          <w:rFonts w:eastAsia="Calibri" w:cs="Times New Roman"/>
        </w:rPr>
        <w:t>partners with market-specific interests</w:t>
      </w:r>
      <w:r w:rsidR="005C27C4">
        <w:rPr>
          <w:rFonts w:eastAsia="Calibri" w:cs="Times New Roman"/>
        </w:rPr>
        <w:t xml:space="preserve"> may</w:t>
      </w:r>
      <w:r w:rsidR="00890DB1">
        <w:rPr>
          <w:rFonts w:eastAsia="Calibri" w:cs="Times New Roman"/>
        </w:rPr>
        <w:t xml:space="preserve"> </w:t>
      </w:r>
      <w:r w:rsidR="00515565">
        <w:rPr>
          <w:rFonts w:eastAsia="Calibri" w:cs="Times New Roman"/>
        </w:rPr>
        <w:t xml:space="preserve">have limited value (and can even </w:t>
      </w:r>
      <w:r w:rsidR="00890DB1">
        <w:rPr>
          <w:rFonts w:eastAsia="Calibri" w:cs="Times New Roman"/>
        </w:rPr>
        <w:t>hinder c</w:t>
      </w:r>
      <w:r w:rsidR="001D28DE">
        <w:rPr>
          <w:rFonts w:eastAsia="Calibri" w:cs="Times New Roman"/>
        </w:rPr>
        <w:t>ommercialization efforts</w:t>
      </w:r>
      <w:r w:rsidR="00515565">
        <w:rPr>
          <w:rFonts w:eastAsia="Calibri" w:cs="Times New Roman"/>
        </w:rPr>
        <w:t>)</w:t>
      </w:r>
      <w:r w:rsidR="001D28DE">
        <w:rPr>
          <w:rFonts w:eastAsia="Calibri" w:cs="Times New Roman"/>
        </w:rPr>
        <w:t xml:space="preserve">. </w:t>
      </w:r>
      <w:r w:rsidR="00117721">
        <w:rPr>
          <w:rFonts w:eastAsia="Calibri" w:cs="Times New Roman"/>
        </w:rPr>
        <w:t>W</w:t>
      </w:r>
      <w:r w:rsidR="009E4D87">
        <w:rPr>
          <w:rFonts w:eastAsia="Calibri" w:cs="Times New Roman"/>
        </w:rPr>
        <w:t xml:space="preserve">e </w:t>
      </w:r>
      <w:r w:rsidR="00117721">
        <w:rPr>
          <w:rFonts w:eastAsia="Calibri" w:cs="Times New Roman"/>
        </w:rPr>
        <w:t xml:space="preserve">also </w:t>
      </w:r>
      <w:r w:rsidR="00B23280">
        <w:rPr>
          <w:rFonts w:eastAsia="Calibri" w:cs="Times New Roman"/>
        </w:rPr>
        <w:t xml:space="preserve">find </w:t>
      </w:r>
      <w:r w:rsidR="00A90C57">
        <w:rPr>
          <w:rFonts w:eastAsia="Calibri" w:cs="Times New Roman"/>
        </w:rPr>
        <w:t>that</w:t>
      </w:r>
      <w:r w:rsidR="00B23280">
        <w:rPr>
          <w:rFonts w:eastAsia="Calibri" w:cs="Times New Roman"/>
        </w:rPr>
        <w:t xml:space="preserve"> </w:t>
      </w:r>
      <w:r w:rsidR="00117721">
        <w:rPr>
          <w:rFonts w:eastAsia="Calibri" w:cs="Times New Roman"/>
        </w:rPr>
        <w:t xml:space="preserve">certain </w:t>
      </w:r>
      <w:r w:rsidR="00496C21">
        <w:rPr>
          <w:rFonts w:eastAsia="Calibri" w:cs="Times New Roman"/>
        </w:rPr>
        <w:t xml:space="preserve">events during the commercialization process—such as the identification of </w:t>
      </w:r>
      <w:r w:rsidR="005C27C4">
        <w:rPr>
          <w:rFonts w:eastAsia="Calibri" w:cs="Times New Roman"/>
        </w:rPr>
        <w:t>unexpected downstream use situations</w:t>
      </w:r>
      <w:r w:rsidR="00496C21">
        <w:rPr>
          <w:rFonts w:eastAsia="Calibri" w:cs="Times New Roman"/>
        </w:rPr>
        <w:t>—can l</w:t>
      </w:r>
      <w:r w:rsidR="005C27C4">
        <w:rPr>
          <w:rFonts w:eastAsia="Calibri" w:cs="Times New Roman"/>
        </w:rPr>
        <w:t xml:space="preserve">ead </w:t>
      </w:r>
      <w:r w:rsidR="00D51044">
        <w:rPr>
          <w:rFonts w:eastAsia="Calibri" w:cs="Times New Roman"/>
        </w:rPr>
        <w:t>managers</w:t>
      </w:r>
      <w:r w:rsidR="00B23280">
        <w:rPr>
          <w:rFonts w:eastAsia="Calibri" w:cs="Times New Roman"/>
        </w:rPr>
        <w:t xml:space="preserve"> astray. Thus, our findings </w:t>
      </w:r>
      <w:r w:rsidR="003E1089">
        <w:rPr>
          <w:rFonts w:eastAsia="Calibri" w:cs="Times New Roman"/>
        </w:rPr>
        <w:t xml:space="preserve">draw </w:t>
      </w:r>
      <w:r w:rsidR="00B23280">
        <w:rPr>
          <w:rFonts w:eastAsia="Calibri" w:cs="Times New Roman"/>
        </w:rPr>
        <w:t xml:space="preserve">attention </w:t>
      </w:r>
      <w:r w:rsidR="003E1089">
        <w:rPr>
          <w:rFonts w:eastAsia="Calibri" w:cs="Times New Roman"/>
        </w:rPr>
        <w:t>to</w:t>
      </w:r>
      <w:r w:rsidR="00B23280">
        <w:rPr>
          <w:rFonts w:eastAsia="Calibri" w:cs="Times New Roman"/>
        </w:rPr>
        <w:t xml:space="preserve"> a broader set of con</w:t>
      </w:r>
      <w:r w:rsidR="00515565">
        <w:rPr>
          <w:rFonts w:eastAsia="Calibri" w:cs="Times New Roman"/>
        </w:rPr>
        <w:t xml:space="preserve">tingencies that operate in such </w:t>
      </w:r>
      <w:r w:rsidR="00B23280">
        <w:rPr>
          <w:rFonts w:eastAsia="Calibri" w:cs="Times New Roman"/>
        </w:rPr>
        <w:t>contexts</w:t>
      </w:r>
      <w:r w:rsidR="009E4D87">
        <w:rPr>
          <w:rFonts w:eastAsia="Calibri" w:cs="Times New Roman"/>
        </w:rPr>
        <w:t>: when unexpected events may be beneficial, an</w:t>
      </w:r>
      <w:r w:rsidR="00515565">
        <w:rPr>
          <w:rFonts w:eastAsia="Calibri" w:cs="Times New Roman"/>
        </w:rPr>
        <w:t>d when they may have a detrimental impact</w:t>
      </w:r>
      <w:r w:rsidR="009E4D87">
        <w:rPr>
          <w:rFonts w:eastAsia="Calibri" w:cs="Times New Roman"/>
        </w:rPr>
        <w:t xml:space="preserve">. </w:t>
      </w:r>
    </w:p>
    <w:p w14:paraId="4D565381" w14:textId="4ACDF06F" w:rsidR="009E4D87" w:rsidRDefault="00FE02B5" w:rsidP="001178F0">
      <w:pPr>
        <w:spacing w:after="0" w:line="480" w:lineRule="auto"/>
        <w:ind w:firstLine="567"/>
        <w:jc w:val="left"/>
        <w:rPr>
          <w:rFonts w:eastAsia="Calibri" w:cs="Times New Roman"/>
        </w:rPr>
      </w:pPr>
      <w:r>
        <w:rPr>
          <w:rFonts w:eastAsia="Calibri" w:cs="Times New Roman"/>
        </w:rPr>
        <w:t>Third</w:t>
      </w:r>
      <w:r w:rsidR="0046780D" w:rsidRPr="0046780D">
        <w:rPr>
          <w:rFonts w:eastAsia="Calibri" w:cs="Times New Roman"/>
        </w:rPr>
        <w:t xml:space="preserve">, </w:t>
      </w:r>
      <w:r w:rsidR="00A76625">
        <w:rPr>
          <w:rFonts w:eastAsia="Calibri" w:cs="Times New Roman"/>
        </w:rPr>
        <w:t xml:space="preserve">we </w:t>
      </w:r>
      <w:r w:rsidR="00071AC2">
        <w:rPr>
          <w:rFonts w:eastAsia="Calibri" w:cs="Times New Roman"/>
        </w:rPr>
        <w:t xml:space="preserve">add an important caveat to the prevailing view that </w:t>
      </w:r>
      <w:r w:rsidR="00500741">
        <w:rPr>
          <w:rFonts w:eastAsia="Calibri" w:cs="Times New Roman"/>
        </w:rPr>
        <w:t xml:space="preserve">the </w:t>
      </w:r>
      <w:r w:rsidR="00071AC2">
        <w:rPr>
          <w:rFonts w:eastAsia="Calibri" w:cs="Times New Roman"/>
        </w:rPr>
        <w:t xml:space="preserve">successful </w:t>
      </w:r>
      <w:r w:rsidR="004975DD">
        <w:rPr>
          <w:rFonts w:eastAsia="Calibri" w:cs="Times New Roman"/>
        </w:rPr>
        <w:t>formation</w:t>
      </w:r>
      <w:r w:rsidR="00071AC2">
        <w:rPr>
          <w:rFonts w:eastAsia="Calibri" w:cs="Times New Roman"/>
        </w:rPr>
        <w:t xml:space="preserve"> of market opportunities depends</w:t>
      </w:r>
      <w:r w:rsidR="00FA732C">
        <w:rPr>
          <w:rFonts w:eastAsia="Calibri" w:cs="Times New Roman"/>
        </w:rPr>
        <w:t xml:space="preserve"> primarily on innovators’ </w:t>
      </w:r>
      <w:r w:rsidR="00071AC2">
        <w:rPr>
          <w:rFonts w:eastAsia="Calibri" w:cs="Times New Roman"/>
        </w:rPr>
        <w:t>market knowledge endowments</w:t>
      </w:r>
      <w:r w:rsidR="00EF244B">
        <w:rPr>
          <w:rFonts w:eastAsia="Calibri" w:cs="Times New Roman"/>
        </w:rPr>
        <w:t xml:space="preserve"> </w:t>
      </w:r>
      <w:r w:rsidR="00EF244B">
        <w:rPr>
          <w:rFonts w:eastAsia="Calibri" w:cs="Times New Roman"/>
        </w:rPr>
        <w:fldChar w:fldCharType="begin">
          <w:fldData xml:space="preserve">PEVuZE5vdGU+PENpdGU+PEF1dGhvcj5HcnViZXI8L0F1dGhvcj48WWVhcj4yMDEzPC9ZZWFyPjxS
ZWNOdW0+NTgyPC9SZWNOdW0+PERpc3BsYXlUZXh0PihHcnViZXIgZXQgYWwuIDIwMTM7IFNoYW5l
IDIwMDApPC9EaXNwbGF5VGV4dD48cmVjb3JkPjxyZWMtbnVtYmVyPjU4MjwvcmVjLW51bWJlcj48
Zm9yZWlnbi1rZXlzPjxrZXkgYXBwPSJFTiIgZGItaWQ9InN0enZ4dmY1bHR6cnpnZWFlcnQ1d3Zk
Ynh3ZTIydjVmdmZ4diIgdGltZXN0YW1wPSIxMzk4MTg0ODgyIj41ODI8L2tleT48L2ZvcmVpZ24t
a2V5cz48cmVmLXR5cGUgbmFtZT0iSm91cm5hbCBBcnRpY2xlIj4xNzwvcmVmLXR5cGU+PGNvbnRy
aWJ1dG9ycz48YXV0aG9ycz48YXV0aG9yPkdydWJlciwgTWFyYzwvYXV0aG9yPjxhdXRob3I+TWFj
TWlsbGFuLCBJYW4gQy48L2F1dGhvcj48YXV0aG9yPlRob21wc29uLCBKYW1lcyBELjwvYXV0aG9y
PjwvYXV0aG9ycz48L2NvbnRyaWJ1dG9ycz48dGl0bGVzPjx0aXRsZT5Fc2NhcGluZyB0aGUgUHJp
b3IgS25vd2xlZGdlIENvcnJpZG9yOiBXaGF0IFNoYXBlcyB0aGUgTnVtYmVyIGFuZCBWYXJpZXR5
IG9mIE1hcmtldCBPcHBvcnR1bml0aWVzIElkZW50aWZpZWQgQmVmb3JlIE1hcmtldCBFbnRyeSBv
ZiBUZWNobm9sb2d5IFN0YXJ0LXVwcz88L3RpdGxlPjxzZWNvbmRhcnktdGl0bGU+T3JnYW5pemF0
aW9uIFNjaWVuY2U8L3NlY29uZGFyeS10aXRsZT48L3RpdGxlcz48cGVyaW9kaWNhbD48ZnVsbC10
aXRsZT5Pcmdhbml6YXRpb24gU2NpZW5jZTwvZnVsbC10aXRsZT48L3BlcmlvZGljYWw+PHBhZ2Vz
PjI4MC0zMDA8L3BhZ2VzPjx2b2x1bWU+MjQ8L3ZvbHVtZT48bnVtYmVyPjE8L251bWJlcj48ZGF0
ZXM+PHllYXI+MjAxMzwveWVhcj48L2RhdGVzPjx1cmxzPjxyZWxhdGVkLXVybHM+PHVybD5odHRw
Oi8vcHVic29ubGluZS5pbmZvcm1zLm9yZy9kb2kvYWJzLzEwLjEyODcvb3JzYy4xMTEwLjA3MjE8
L3VybD48L3JlbGF0ZWQtdXJscz48L3VybHM+PGVsZWN0cm9uaWMtcmVzb3VyY2UtbnVtPmRvaTox
MC4xMjg3L29yc2MuMTExMC4wNzIxPC9lbGVjdHJvbmljLXJlc291cmNlLW51bT48L3JlY29yZD48
L0NpdGU+PENpdGU+PEF1dGhvcj5TaGFuZTwvQXV0aG9yPjxZZWFyPjIwMDA8L1llYXI+PFJlY051
bT4xNjQ8L1JlY051bT48cmVjb3JkPjxyZWMtbnVtYmVyPjE2NDwvcmVjLW51bWJlcj48Zm9yZWln
bi1rZXlzPjxrZXkgYXBwPSJFTiIgZGItaWQ9InN0enZ4dmY1bHR6cnpnZWFlcnQ1d3ZkYnh3ZTIy
djVmdmZ4diIgdGltZXN0YW1wPSIxMzMyNjM2OTU1Ij4xNjQ8L2tleT48a2V5IGFwcD0iRU5XZWIi
IGRiLWlkPSJVMEZESkFyWUV1WUFBQVBZYmZVIj40NDc8L2tleT48L2ZvcmVpZ24ta2V5cz48cmVm
LXR5cGUgbmFtZT0iSm91cm5hbCBBcnRpY2xlIj4xNzwvcmVmLXR5cGU+PGNvbnRyaWJ1dG9ycz48
YXV0aG9ycz48YXV0aG9yPlNoYW5lLCBTY290dDwvYXV0aG9yPjwvYXV0aG9ycz48L2NvbnRyaWJ1
dG9ycz48dGl0bGVzPjx0aXRsZT5QcmlvciBLbm93bGVkZ2UgYW5kIHRoZSBEaXNjb3Zlcnkgb2Yg
RW50cmVwcmVuZXVyaWFsIE9wcG9ydHVuaXRpZXM8L3RpdGxlPjxzZWNvbmRhcnktdGl0bGU+T3Jn
YW5pemF0aW9uIFNjaWVuY2U8L3NlY29uZGFyeS10aXRsZT48L3RpdGxlcz48cGVyaW9kaWNhbD48
ZnVsbC10aXRsZT5Pcmdhbml6YXRpb24gU2NpZW5jZTwvZnVsbC10aXRsZT48L3BlcmlvZGljYWw+
PHBhZ2VzPjQ0OC00Njk8L3BhZ2VzPjx2b2x1bWU+MTE8L3ZvbHVtZT48bnVtYmVyPjQ8L251bWJl
cj48a2V5d29yZHM+PGtleXdvcmQ+RU5UUkVQUkVORVVSU0hJUDwva2V5d29yZD48a2V5d29yZD5U
RUNITk9MT0dJQ0FMIGlubm92YXRpb25zPC9rZXl3b3JkPjxrZXl3b3JkPk1BTkFHRU1FTlQ8L2tl
eXdvcmQ+PGtleXdvcmQ+RElGRlVTSU9OIG9mIGlubm92YXRpb25zPC9rZXl3b3JkPjxrZXl3b3Jk
PktOT1dMRURHRSBtYW5hZ2VtZW50PC9rZXl3b3JkPjxrZXl3b3JkPklOTk9WQVRJT04gbWFuYWdl
bWVudDwva2V5d29yZD48a2V5d29yZD5URUNITk9MT0dZIHRyYW5zZmVyPC9rZXl3b3JkPjxrZXl3
b3JkPkNSRUFUSVZFIGFiaWxpdHkgaW4gYnVzaW5lc3M8L2tleXdvcmQ+PGtleXdvcmQ+SU5GT1JN
QVRJT04gcmVzb3VyY2VzIG1hbmFnZW1lbnQ8L2tleXdvcmQ+PGtleXdvcmQ+SU5GT1JNQVRJT04g
ZGlzc2VtaW5hdGlvbjwva2V5d29yZD48a2V5d29yZD5LTk9XTEVER0UgYmFzZTwva2V5d29yZD48
a2V5d29yZD5BdXN0cmlhbiBFY29ub21pY3M8L2tleXdvcmQ+PGtleXdvcmQ+RGlzY292ZXJ5PC9r
ZXl3b3JkPjwva2V5d29yZHM+PGRhdGVzPjx5ZWFyPjIwMDA8L3llYXI+PC9kYXRlcz48cHVibGlz
aGVyPklORk9STVM6IEluc3RpdHV0ZSBmb3IgT3BlcmF0aW9ucyBSZXNlYXJjaDwvcHVibGlzaGVy
Pjxpc2JuPjEwNDc3MDM5PC9pc2JuPjx1cmxzPjxyZWxhdGVkLXVybHM+PHVybD5odHRwOi8vc2Vh
cmNoLmVic2NvaG9zdC5jb20vbG9naW4uYXNweD9kaXJlY3Q9dHJ1ZSZhbXA7ZGI9YnVoJmFtcDtB
Tj0zNjI5NTA0JmFtcDtzaXRlPWVob3N0LWxpdmU8L3VybD48L3JlbGF0ZWQtdXJscz48L3VybHM+
PC9yZWNvcmQ+PC9DaXRlPjwvRW5kTm90ZT4A
</w:fldData>
        </w:fldChar>
      </w:r>
      <w:r w:rsidR="00EF244B">
        <w:rPr>
          <w:rFonts w:eastAsia="Calibri" w:cs="Times New Roman"/>
        </w:rPr>
        <w:instrText xml:space="preserve"> ADDIN EN.CITE </w:instrText>
      </w:r>
      <w:r w:rsidR="00EF244B">
        <w:rPr>
          <w:rFonts w:eastAsia="Calibri" w:cs="Times New Roman"/>
        </w:rPr>
        <w:fldChar w:fldCharType="begin">
          <w:fldData xml:space="preserve">PEVuZE5vdGU+PENpdGU+PEF1dGhvcj5HcnViZXI8L0F1dGhvcj48WWVhcj4yMDEzPC9ZZWFyPjxS
ZWNOdW0+NTgyPC9SZWNOdW0+PERpc3BsYXlUZXh0PihHcnViZXIgZXQgYWwuIDIwMTM7IFNoYW5l
IDIwMDApPC9EaXNwbGF5VGV4dD48cmVjb3JkPjxyZWMtbnVtYmVyPjU4MjwvcmVjLW51bWJlcj48
Zm9yZWlnbi1rZXlzPjxrZXkgYXBwPSJFTiIgZGItaWQ9InN0enZ4dmY1bHR6cnpnZWFlcnQ1d3Zk
Ynh3ZTIydjVmdmZ4diIgdGltZXN0YW1wPSIxMzk4MTg0ODgyIj41ODI8L2tleT48L2ZvcmVpZ24t
a2V5cz48cmVmLXR5cGUgbmFtZT0iSm91cm5hbCBBcnRpY2xlIj4xNzwvcmVmLXR5cGU+PGNvbnRy
aWJ1dG9ycz48YXV0aG9ycz48YXV0aG9yPkdydWJlciwgTWFyYzwvYXV0aG9yPjxhdXRob3I+TWFj
TWlsbGFuLCBJYW4gQy48L2F1dGhvcj48YXV0aG9yPlRob21wc29uLCBKYW1lcyBELjwvYXV0aG9y
PjwvYXV0aG9ycz48L2NvbnRyaWJ1dG9ycz48dGl0bGVzPjx0aXRsZT5Fc2NhcGluZyB0aGUgUHJp
b3IgS25vd2xlZGdlIENvcnJpZG9yOiBXaGF0IFNoYXBlcyB0aGUgTnVtYmVyIGFuZCBWYXJpZXR5
IG9mIE1hcmtldCBPcHBvcnR1bml0aWVzIElkZW50aWZpZWQgQmVmb3JlIE1hcmtldCBFbnRyeSBv
ZiBUZWNobm9sb2d5IFN0YXJ0LXVwcz88L3RpdGxlPjxzZWNvbmRhcnktdGl0bGU+T3JnYW5pemF0
aW9uIFNjaWVuY2U8L3NlY29uZGFyeS10aXRsZT48L3RpdGxlcz48cGVyaW9kaWNhbD48ZnVsbC10
aXRsZT5Pcmdhbml6YXRpb24gU2NpZW5jZTwvZnVsbC10aXRsZT48L3BlcmlvZGljYWw+PHBhZ2Vz
PjI4MC0zMDA8L3BhZ2VzPjx2b2x1bWU+MjQ8L3ZvbHVtZT48bnVtYmVyPjE8L251bWJlcj48ZGF0
ZXM+PHllYXI+MjAxMzwveWVhcj48L2RhdGVzPjx1cmxzPjxyZWxhdGVkLXVybHM+PHVybD5odHRw
Oi8vcHVic29ubGluZS5pbmZvcm1zLm9yZy9kb2kvYWJzLzEwLjEyODcvb3JzYy4xMTEwLjA3MjE8
L3VybD48L3JlbGF0ZWQtdXJscz48L3VybHM+PGVsZWN0cm9uaWMtcmVzb3VyY2UtbnVtPmRvaTox
MC4xMjg3L29yc2MuMTExMC4wNzIxPC9lbGVjdHJvbmljLXJlc291cmNlLW51bT48L3JlY29yZD48
L0NpdGU+PENpdGU+PEF1dGhvcj5TaGFuZTwvQXV0aG9yPjxZZWFyPjIwMDA8L1llYXI+PFJlY051
bT4xNjQ8L1JlY051bT48cmVjb3JkPjxyZWMtbnVtYmVyPjE2NDwvcmVjLW51bWJlcj48Zm9yZWln
bi1rZXlzPjxrZXkgYXBwPSJFTiIgZGItaWQ9InN0enZ4dmY1bHR6cnpnZWFlcnQ1d3ZkYnh3ZTIy
djVmdmZ4diIgdGltZXN0YW1wPSIxMzMyNjM2OTU1Ij4xNjQ8L2tleT48a2V5IGFwcD0iRU5XZWIi
IGRiLWlkPSJVMEZESkFyWUV1WUFBQVBZYmZVIj40NDc8L2tleT48L2ZvcmVpZ24ta2V5cz48cmVm
LXR5cGUgbmFtZT0iSm91cm5hbCBBcnRpY2xlIj4xNzwvcmVmLXR5cGU+PGNvbnRyaWJ1dG9ycz48
YXV0aG9ycz48YXV0aG9yPlNoYW5lLCBTY290dDwvYXV0aG9yPjwvYXV0aG9ycz48L2NvbnRyaWJ1
dG9ycz48dGl0bGVzPjx0aXRsZT5QcmlvciBLbm93bGVkZ2UgYW5kIHRoZSBEaXNjb3Zlcnkgb2Yg
RW50cmVwcmVuZXVyaWFsIE9wcG9ydHVuaXRpZXM8L3RpdGxlPjxzZWNvbmRhcnktdGl0bGU+T3Jn
YW5pemF0aW9uIFNjaWVuY2U8L3NlY29uZGFyeS10aXRsZT48L3RpdGxlcz48cGVyaW9kaWNhbD48
ZnVsbC10aXRsZT5Pcmdhbml6YXRpb24gU2NpZW5jZTwvZnVsbC10aXRsZT48L3BlcmlvZGljYWw+
PHBhZ2VzPjQ0OC00Njk8L3BhZ2VzPjx2b2x1bWU+MTE8L3ZvbHVtZT48bnVtYmVyPjQ8L251bWJl
cj48a2V5d29yZHM+PGtleXdvcmQ+RU5UUkVQUkVORVVSU0hJUDwva2V5d29yZD48a2V5d29yZD5U
RUNITk9MT0dJQ0FMIGlubm92YXRpb25zPC9rZXl3b3JkPjxrZXl3b3JkPk1BTkFHRU1FTlQ8L2tl
eXdvcmQ+PGtleXdvcmQ+RElGRlVTSU9OIG9mIGlubm92YXRpb25zPC9rZXl3b3JkPjxrZXl3b3Jk
PktOT1dMRURHRSBtYW5hZ2VtZW50PC9rZXl3b3JkPjxrZXl3b3JkPklOTk9WQVRJT04gbWFuYWdl
bWVudDwva2V5d29yZD48a2V5d29yZD5URUNITk9MT0dZIHRyYW5zZmVyPC9rZXl3b3JkPjxrZXl3
b3JkPkNSRUFUSVZFIGFiaWxpdHkgaW4gYnVzaW5lc3M8L2tleXdvcmQ+PGtleXdvcmQ+SU5GT1JN
QVRJT04gcmVzb3VyY2VzIG1hbmFnZW1lbnQ8L2tleXdvcmQ+PGtleXdvcmQ+SU5GT1JNQVRJT04g
ZGlzc2VtaW5hdGlvbjwva2V5d29yZD48a2V5d29yZD5LTk9XTEVER0UgYmFzZTwva2V5d29yZD48
a2V5d29yZD5BdXN0cmlhbiBFY29ub21pY3M8L2tleXdvcmQ+PGtleXdvcmQ+RGlzY292ZXJ5PC9r
ZXl3b3JkPjwva2V5d29yZHM+PGRhdGVzPjx5ZWFyPjIwMDA8L3llYXI+PC9kYXRlcz48cHVibGlz
aGVyPklORk9STVM6IEluc3RpdHV0ZSBmb3IgT3BlcmF0aW9ucyBSZXNlYXJjaDwvcHVibGlzaGVy
Pjxpc2JuPjEwNDc3MDM5PC9pc2JuPjx1cmxzPjxyZWxhdGVkLXVybHM+PHVybD5odHRwOi8vc2Vh
cmNoLmVic2NvaG9zdC5jb20vbG9naW4uYXNweD9kaXJlY3Q9dHJ1ZSZhbXA7ZGI9YnVoJmFtcDtB
Tj0zNjI5NTA0JmFtcDtzaXRlPWVob3N0LWxpdmU8L3VybD48L3JlbGF0ZWQtdXJscz48L3VybHM+
PC9yZWNvcmQ+PC9DaXRlPjwvRW5kTm90ZT4A
</w:fldData>
        </w:fldChar>
      </w:r>
      <w:r w:rsidR="00EF244B">
        <w:rPr>
          <w:rFonts w:eastAsia="Calibri" w:cs="Times New Roman"/>
        </w:rPr>
        <w:instrText xml:space="preserve"> ADDIN EN.CITE.DATA </w:instrText>
      </w:r>
      <w:r w:rsidR="00EF244B">
        <w:rPr>
          <w:rFonts w:eastAsia="Calibri" w:cs="Times New Roman"/>
        </w:rPr>
      </w:r>
      <w:r w:rsidR="00EF244B">
        <w:rPr>
          <w:rFonts w:eastAsia="Calibri" w:cs="Times New Roman"/>
        </w:rPr>
        <w:fldChar w:fldCharType="end"/>
      </w:r>
      <w:r w:rsidR="00EF244B">
        <w:rPr>
          <w:rFonts w:eastAsia="Calibri" w:cs="Times New Roman"/>
        </w:rPr>
      </w:r>
      <w:r w:rsidR="00EF244B">
        <w:rPr>
          <w:rFonts w:eastAsia="Calibri" w:cs="Times New Roman"/>
        </w:rPr>
        <w:fldChar w:fldCharType="separate"/>
      </w:r>
      <w:r w:rsidR="00EF244B">
        <w:rPr>
          <w:rFonts w:eastAsia="Calibri" w:cs="Times New Roman"/>
          <w:noProof/>
        </w:rPr>
        <w:t>(Gruber et al. 2013; Shane 2000)</w:t>
      </w:r>
      <w:r w:rsidR="00EF244B">
        <w:rPr>
          <w:rFonts w:eastAsia="Calibri" w:cs="Times New Roman"/>
        </w:rPr>
        <w:fldChar w:fldCharType="end"/>
      </w:r>
      <w:r w:rsidR="00071AC2">
        <w:rPr>
          <w:rFonts w:eastAsia="Calibri" w:cs="Times New Roman"/>
        </w:rPr>
        <w:t xml:space="preserve">. Direct market knowledge </w:t>
      </w:r>
      <w:r w:rsidR="00BA0E3D">
        <w:rPr>
          <w:rFonts w:eastAsia="Calibri" w:cs="Times New Roman"/>
        </w:rPr>
        <w:t xml:space="preserve">does </w:t>
      </w:r>
      <w:r w:rsidR="00071AC2">
        <w:rPr>
          <w:rFonts w:eastAsia="Calibri" w:cs="Times New Roman"/>
        </w:rPr>
        <w:t>indeed have advantages</w:t>
      </w:r>
      <w:r w:rsidR="00BA0E3D">
        <w:rPr>
          <w:rFonts w:eastAsia="Calibri" w:cs="Times New Roman"/>
        </w:rPr>
        <w:t>;</w:t>
      </w:r>
      <w:r w:rsidR="002D37C6">
        <w:rPr>
          <w:rFonts w:eastAsia="Calibri" w:cs="Times New Roman"/>
        </w:rPr>
        <w:t xml:space="preserve"> however</w:t>
      </w:r>
      <w:r w:rsidR="008C03A2">
        <w:rPr>
          <w:rFonts w:eastAsia="Calibri" w:cs="Times New Roman"/>
        </w:rPr>
        <w:t xml:space="preserve">, </w:t>
      </w:r>
      <w:r w:rsidR="002D37C6">
        <w:rPr>
          <w:rFonts w:eastAsia="Calibri" w:cs="Times New Roman"/>
        </w:rPr>
        <w:t xml:space="preserve">it </w:t>
      </w:r>
      <w:r w:rsidR="00F12F34">
        <w:rPr>
          <w:rFonts w:eastAsia="Calibri" w:cs="Times New Roman"/>
        </w:rPr>
        <w:t>may also result in market space biases</w:t>
      </w:r>
      <w:r w:rsidR="008A34FF">
        <w:rPr>
          <w:rFonts w:eastAsia="Calibri" w:cs="Times New Roman"/>
        </w:rPr>
        <w:t xml:space="preserve">. </w:t>
      </w:r>
      <w:r w:rsidR="009E47E0">
        <w:rPr>
          <w:rFonts w:eastAsia="Calibri" w:cs="Times New Roman"/>
        </w:rPr>
        <w:t>A</w:t>
      </w:r>
      <w:r w:rsidR="00071AC2">
        <w:rPr>
          <w:rFonts w:eastAsia="Calibri" w:cs="Times New Roman"/>
        </w:rPr>
        <w:t xml:space="preserve">s </w:t>
      </w:r>
      <w:r w:rsidR="008C03A2">
        <w:rPr>
          <w:rFonts w:eastAsia="Calibri" w:cs="Times New Roman"/>
        </w:rPr>
        <w:t>we show</w:t>
      </w:r>
      <w:r w:rsidR="00FA732C">
        <w:rPr>
          <w:rFonts w:eastAsia="Calibri" w:cs="Times New Roman"/>
        </w:rPr>
        <w:t xml:space="preserve">, the identification of viable market spaces can also occur indirectly via upstream interactions. </w:t>
      </w:r>
      <w:r w:rsidR="004D3460" w:rsidRPr="0046780D">
        <w:rPr>
          <w:rFonts w:eastAsia="Calibri" w:cs="Times New Roman"/>
        </w:rPr>
        <w:t xml:space="preserve">Collaborations with upstream technology developers, </w:t>
      </w:r>
      <w:r w:rsidR="004D3460">
        <w:rPr>
          <w:rFonts w:eastAsia="Calibri" w:cs="Times New Roman"/>
        </w:rPr>
        <w:t xml:space="preserve">although initially </w:t>
      </w:r>
      <w:r w:rsidR="002D37C6">
        <w:rPr>
          <w:rFonts w:eastAsia="Calibri" w:cs="Times New Roman"/>
        </w:rPr>
        <w:t>deflecting</w:t>
      </w:r>
      <w:r w:rsidR="004D3460">
        <w:rPr>
          <w:rFonts w:eastAsia="Calibri" w:cs="Times New Roman"/>
        </w:rPr>
        <w:t xml:space="preserve"> attention away from potential end</w:t>
      </w:r>
      <w:r w:rsidR="00500741">
        <w:rPr>
          <w:rFonts w:eastAsia="Calibri" w:cs="Times New Roman"/>
        </w:rPr>
        <w:t>-</w:t>
      </w:r>
      <w:r w:rsidR="004D3460">
        <w:rPr>
          <w:rFonts w:eastAsia="Calibri" w:cs="Times New Roman"/>
        </w:rPr>
        <w:t xml:space="preserve">users, </w:t>
      </w:r>
      <w:r w:rsidR="002D37C6">
        <w:rPr>
          <w:rFonts w:eastAsia="Calibri" w:cs="Times New Roman"/>
        </w:rPr>
        <w:t xml:space="preserve">offer technology-specific inputs which </w:t>
      </w:r>
      <w:r w:rsidR="004D3460">
        <w:rPr>
          <w:rFonts w:eastAsia="Calibri" w:cs="Times New Roman"/>
        </w:rPr>
        <w:t xml:space="preserve">may reveal </w:t>
      </w:r>
      <w:r w:rsidR="002D37C6">
        <w:rPr>
          <w:rFonts w:eastAsia="Calibri" w:cs="Times New Roman"/>
        </w:rPr>
        <w:t xml:space="preserve">indirect </w:t>
      </w:r>
      <w:r w:rsidR="004D3460">
        <w:rPr>
          <w:rFonts w:eastAsia="Calibri" w:cs="Times New Roman"/>
        </w:rPr>
        <w:t>paths to end</w:t>
      </w:r>
      <w:r w:rsidR="00500741">
        <w:rPr>
          <w:rFonts w:eastAsia="Calibri" w:cs="Times New Roman"/>
        </w:rPr>
        <w:t>-</w:t>
      </w:r>
      <w:r w:rsidR="004D3460">
        <w:rPr>
          <w:rFonts w:eastAsia="Calibri" w:cs="Times New Roman"/>
        </w:rPr>
        <w:t xml:space="preserve">users. </w:t>
      </w:r>
      <w:r w:rsidR="00CD7023">
        <w:rPr>
          <w:rFonts w:eastAsia="Calibri" w:cs="Times New Roman"/>
        </w:rPr>
        <w:t>This expanded view of knowledge endowments</w:t>
      </w:r>
      <w:r w:rsidR="0040583A">
        <w:rPr>
          <w:rFonts w:eastAsia="Calibri" w:cs="Times New Roman"/>
        </w:rPr>
        <w:t xml:space="preserve"> can serve as a useful </w:t>
      </w:r>
      <w:r w:rsidR="00CD7023">
        <w:rPr>
          <w:rFonts w:eastAsia="Calibri" w:cs="Times New Roman"/>
        </w:rPr>
        <w:t xml:space="preserve">guide </w:t>
      </w:r>
      <w:r w:rsidR="0040583A">
        <w:rPr>
          <w:rFonts w:eastAsia="Calibri" w:cs="Times New Roman"/>
        </w:rPr>
        <w:t xml:space="preserve">for </w:t>
      </w:r>
      <w:r w:rsidR="00CD7023">
        <w:rPr>
          <w:rFonts w:eastAsia="Calibri" w:cs="Times New Roman"/>
        </w:rPr>
        <w:t xml:space="preserve">theory development </w:t>
      </w:r>
      <w:r w:rsidR="001E1F43">
        <w:rPr>
          <w:rFonts w:eastAsia="Calibri" w:cs="Times New Roman"/>
        </w:rPr>
        <w:t xml:space="preserve">regarding the formation of market opportunities for </w:t>
      </w:r>
      <w:r w:rsidR="005A6FAE">
        <w:rPr>
          <w:rFonts w:eastAsia="Calibri" w:cs="Times New Roman"/>
        </w:rPr>
        <w:t>early stage</w:t>
      </w:r>
      <w:r w:rsidR="001E1F43">
        <w:rPr>
          <w:rFonts w:eastAsia="Calibri" w:cs="Times New Roman"/>
        </w:rPr>
        <w:t xml:space="preserve"> technologies</w:t>
      </w:r>
      <w:r w:rsidR="00CD7023">
        <w:rPr>
          <w:rFonts w:eastAsia="Calibri" w:cs="Times New Roman"/>
        </w:rPr>
        <w:t>.</w:t>
      </w:r>
    </w:p>
    <w:p w14:paraId="7B237487" w14:textId="39E8E70A" w:rsidR="00071AC2" w:rsidRDefault="00FE02B5" w:rsidP="00FF093F">
      <w:pPr>
        <w:spacing w:after="0" w:line="480" w:lineRule="auto"/>
        <w:ind w:firstLine="567"/>
        <w:jc w:val="left"/>
        <w:rPr>
          <w:rFonts w:eastAsia="Calibri" w:cs="Times New Roman"/>
        </w:rPr>
      </w:pPr>
      <w:r>
        <w:rPr>
          <w:rFonts w:eastAsia="Calibri" w:cs="Times New Roman"/>
        </w:rPr>
        <w:t xml:space="preserve">Finally, from a broader theoretical perspective, the proposed conceptualization </w:t>
      </w:r>
      <w:r w:rsidR="00A97727">
        <w:rPr>
          <w:rFonts w:eastAsia="Calibri" w:cs="Times New Roman"/>
        </w:rPr>
        <w:t xml:space="preserve">adds a new perspective on how managers respond to situations of ambiguity </w:t>
      </w:r>
      <w:r w:rsidR="00E875F0">
        <w:rPr>
          <w:rFonts w:eastAsia="Calibri" w:cs="Times New Roman"/>
        </w:rPr>
        <w:t>in</w:t>
      </w:r>
      <w:r w:rsidR="000709F9">
        <w:rPr>
          <w:rFonts w:eastAsia="Calibri" w:cs="Times New Roman"/>
        </w:rPr>
        <w:t xml:space="preserve"> the wider context of</w:t>
      </w:r>
      <w:r w:rsidR="00E875F0">
        <w:rPr>
          <w:rFonts w:eastAsia="Calibri" w:cs="Times New Roman"/>
        </w:rPr>
        <w:t xml:space="preserve"> innovation </w:t>
      </w:r>
      <w:r w:rsidR="000709F9">
        <w:rPr>
          <w:rFonts w:eastAsia="Calibri" w:cs="Times New Roman"/>
        </w:rPr>
        <w:t xml:space="preserve">management </w:t>
      </w:r>
      <w:r w:rsidR="00E875F0">
        <w:rPr>
          <w:rFonts w:eastAsia="Calibri" w:cs="Times New Roman"/>
        </w:rPr>
        <w:t>and entrepreneurship</w:t>
      </w:r>
      <w:r w:rsidR="00A97727">
        <w:rPr>
          <w:rFonts w:eastAsia="Calibri" w:cs="Times New Roman"/>
        </w:rPr>
        <w:t xml:space="preserve">. The </w:t>
      </w:r>
      <w:r w:rsidR="002021AD">
        <w:rPr>
          <w:rFonts w:eastAsia="Calibri" w:cs="Times New Roman"/>
        </w:rPr>
        <w:t xml:space="preserve">prevailing view in </w:t>
      </w:r>
      <w:r w:rsidR="000709F9">
        <w:rPr>
          <w:rFonts w:eastAsia="Calibri" w:cs="Times New Roman"/>
        </w:rPr>
        <w:t>prior</w:t>
      </w:r>
      <w:r w:rsidR="00A97727">
        <w:rPr>
          <w:rFonts w:eastAsia="Calibri" w:cs="Times New Roman"/>
        </w:rPr>
        <w:t xml:space="preserve"> research is rather narrow in that it assumes ambiguity to be undesirable</w:t>
      </w:r>
      <w:r w:rsidR="002021AD">
        <w:rPr>
          <w:rFonts w:eastAsia="Calibri" w:cs="Times New Roman"/>
        </w:rPr>
        <w:t xml:space="preserve">, with </w:t>
      </w:r>
      <w:r w:rsidR="00A97727">
        <w:rPr>
          <w:rFonts w:eastAsia="Calibri" w:cs="Times New Roman"/>
        </w:rPr>
        <w:t xml:space="preserve">managers </w:t>
      </w:r>
      <w:r w:rsidR="000709F9">
        <w:rPr>
          <w:rFonts w:eastAsia="Calibri" w:cs="Times New Roman"/>
        </w:rPr>
        <w:t xml:space="preserve">generally </w:t>
      </w:r>
      <w:r w:rsidR="00A97727">
        <w:rPr>
          <w:rFonts w:eastAsia="Calibri" w:cs="Times New Roman"/>
        </w:rPr>
        <w:t>seek</w:t>
      </w:r>
      <w:r w:rsidR="002021AD">
        <w:rPr>
          <w:rFonts w:eastAsia="Calibri" w:cs="Times New Roman"/>
        </w:rPr>
        <w:t>ing</w:t>
      </w:r>
      <w:r w:rsidR="00A97727">
        <w:rPr>
          <w:rFonts w:eastAsia="Calibri" w:cs="Times New Roman"/>
        </w:rPr>
        <w:t xml:space="preserve"> to reduce it </w:t>
      </w:r>
      <w:r w:rsidR="00A97727">
        <w:rPr>
          <w:rFonts w:eastAsia="Calibri" w:cs="Times New Roman"/>
        </w:rPr>
        <w:fldChar w:fldCharType="begin">
          <w:fldData xml:space="preserve">PEVuZE5vdGU+PENpdGU+PEF1dGhvcj5Tb21tZXI8L0F1dGhvcj48WWVhcj4yMDA5PC9ZZWFyPjxS
ZWNOdW0+NjQ4PC9SZWNOdW0+PFByZWZpeD5lLmcuYCwgPC9QcmVmaXg+PERpc3BsYXlUZXh0Pihl
LmcuLCBMeW5uIGV0IGFsLiAxOTk2OyBTb21tZXIgZXQgYWwuIDIwMDkpPC9EaXNwbGF5VGV4dD48
cmVjb3JkPjxyZWMtbnVtYmVyPjY0ODwvcmVjLW51bWJlcj48Zm9yZWlnbi1rZXlzPjxrZXkgYXBw
PSJFTiIgZGItaWQ9InN0enZ4dmY1bHR6cnpnZWFlcnQ1d3ZkYnh3ZTIydjVmdmZ4diIgdGltZXN0
YW1wPSIxNDY4MzE2MDk0Ij42NDg8L2tleT48L2ZvcmVpZ24ta2V5cz48cmVmLXR5cGUgbmFtZT0i
Sm91cm5hbCBBcnRpY2xlIj4xNzwvcmVmLXR5cGU+PGNvbnRyaWJ1dG9ycz48YXV0aG9ycz48YXV0
aG9yPlNvbW1lciwgU3ZlbmphIEMuPC9hdXRob3I+PGF1dGhvcj5Mb2NoLCBDaHJpc3RvcGggSC48
L2F1dGhvcj48YXV0aG9yPkRvbmcsIEppbmc8L2F1dGhvcj48L2F1dGhvcnM+PC9jb250cmlidXRv
cnM+PHRpdGxlcz48dGl0bGU+TWFuYWdpbmcgQ29tcGxleGl0eSBhbmQgVW5mb3Jlc2VlYWJsZSBV
bmNlcnRhaW50eSBpbiBTdGFydHVwIENvbXBhbmllczogQW4gRW1waXJpY2FsIFN0dWR5PC90aXRs
ZT48c2Vjb25kYXJ5LXRpdGxlPk9yZ2FuaXphdGlvbiBTY2llbmNlPC9zZWNvbmRhcnktdGl0bGU+
PC90aXRsZXM+PHBlcmlvZGljYWw+PGZ1bGwtdGl0bGU+T3JnYW5pemF0aW9uIFNjaWVuY2U8L2Z1
bGwtdGl0bGU+PC9wZXJpb2RpY2FsPjxwYWdlcz4xMTgtMTMzPC9wYWdlcz48dm9sdW1lPjIwPC92
b2x1bWU+PG51bWJlcj4xPC9udW1iZXI+PGtleXdvcmRzPjxrZXl3b3JkPnVuZm9yZXNlZWFibGUg
dW5jZXJ0YWludHksY29tcGxleGl0eSxuZXcgdmVudHVyZXMsZW1waXJpY2FsIHN0dWR5LHNlbGVj
dGlvbmlzbSxsZWFybmluZzwva2V5d29yZD48L2tleXdvcmRzPjxkYXRlcz48eWVhcj4yMDA5PC95
ZWFyPjwvZGF0ZXM+PHVybHM+PHJlbGF0ZWQtdXJscz48dXJsPmh0dHA6Ly9wdWJzb25saW5lLmlu
Zm9ybXMub3JnL2RvaS9hYnMvMTAuMTI4Ny9vcnNjLjEwODAuMDM2OTwvdXJsPjwvcmVsYXRlZC11
cmxzPjwvdXJscz48ZWxlY3Ryb25pYy1yZXNvdXJjZS1udW0+ZG9pOjEwLjEyODcvb3JzYy4xMDgw
LjAzNjk8L2VsZWN0cm9uaWMtcmVzb3VyY2UtbnVtPjwvcmVjb3JkPjwvQ2l0ZT48Q2l0ZT48QXV0
aG9yPkx5bm48L0F1dGhvcj48WWVhcj4xOTk2PC9ZZWFyPjxSZWNOdW0+MTg8L1JlY051bT48cmVj
b3JkPjxyZWMtbnVtYmVyPjE4PC9yZWMtbnVtYmVyPjxmb3JlaWduLWtleXM+PGtleSBhcHA9IkVO
IiBkYi1pZD0ic3R6dnh2ZjVsdHpyemdlYWVydDV3dmRieHdlMjJ2NWZ2Znh2IiB0aW1lc3RhbXA9
IjAiPjE4PC9rZXk+PGtleSBhcHA9IkVOV2ViIiBkYi1pZD0iVTBGREpBcllFdVlBQUFQWWJmVSI+
MzIxPC9rZXk+PC9mb3JlaWduLWtleXM+PHJlZi10eXBlIG5hbWU9IkpvdXJuYWwgQXJ0aWNsZSI+
MTc8L3JlZi10eXBlPjxjb250cmlidXRvcnM+PGF1dGhvcnM+PGF1dGhvcj5MeW5uLCBHYXJ5IFMu
PC9hdXRob3I+PGF1dGhvcj5Nb3JvbmUsIEpvc2VwaCBHLjwvYXV0aG9yPjxhdXRob3I+UGF1bHNv
biwgQWxiZXJ0IFMuPC9hdXRob3I+PC9hdXRob3JzPjwvY29udHJpYnV0b3JzPjx0aXRsZXM+PHRp
dGxlPk1hcmtldGluZyBhbmQgRGlzY29udGludW91cyBJbm5vdmF0aW9uOiBUaGUgUHJvYmUgYW5k
IExlYXJuIFByb2Nlc3M8L3RpdGxlPjxzZWNvbmRhcnktdGl0bGU+Q2FsaWZvcm5pYSBNYW5hZ2Vt
ZW50IFJldmlldzwvc2Vjb25kYXJ5LXRpdGxlPjwvdGl0bGVzPjxwZXJpb2RpY2FsPjxmdWxsLXRp
dGxlPkNhbGlmb3JuaWEgTWFuYWdlbWVudCBSZXZpZXc8L2Z1bGwtdGl0bGU+PC9wZXJpb2RpY2Fs
PjxwYWdlcz44LTM3PC9wYWdlcz48dm9sdW1lPjM4PC92b2x1bWU+PG51bWJlcj4zPC9udW1iZXI+
PGtleXdvcmRzPjxrZXl3b3JkPk1BUktFVElORzwva2V5d29yZD48a2V5d29yZD5URUNITk9MT0dJ
Q0FMIGlubm92YXRpb25zPC9rZXl3b3JkPjxrZXl3b3JkPkNPTVBFVElUSU9OPC9rZXl3b3JkPjxr
ZXl3b3JkPkhJR0ggdGVjaG5vbG9neSBpbmR1c3RyaWVzPC9rZXl3b3JkPjxrZXl3b3JkPk5FVyBw
cm9kdWN0czwva2V5d29yZD48a2V5d29yZD5CVVNJTkVTUyBlbnRlcnByaXNlczwva2V5d29yZD48
a2V5d29yZD5JTkRVU1RSSUFMIG1hbmFnZW1lbnQ8L2tleXdvcmQ+PGtleXdvcmQ+SU5OT1ZBVElP
TiBtYW5hZ2VtZW50PC9rZXl3b3JkPjxrZXl3b3JkPlBST0RVQ1QgbGluZXM8L2tleXdvcmQ+PGtl
eXdvcmQ+Q0VMTCBwaG9uZXM8L2tleXdvcmQ+PGtleXdvcmQ+SE9VU0VIT0xEIGVsZWN0cm9uaWNz
PC9rZXl3b3JkPjxrZXl3b3JkPlVOSVRFRCBTdGF0ZXM8L2tleXdvcmQ+PC9rZXl3b3Jkcz48ZGF0
ZXM+PHllYXI+MTk5NjwveWVhcj48cHViLWRhdGVzPjxkYXRlPlNwcmluZzk2PC9kYXRlPjwvcHVi
LWRhdGVzPjwvZGF0ZXM+PHB1Ymxpc2hlcj5DYWxpZm9ybmlhIE1hbmFnZW1lbnQgUmV2aWV3PC9w
dWJsaXNoZXI+PGlzYm4+MDAwODEyNTY8L2lzYm4+PHVybHM+PHJlbGF0ZWQtdXJscz48dXJsPmh0
dHA6Ly9zZWFyY2guZWJzY29ob3N0LmNvbS9sb2dpbi5hc3B4P2RpcmVjdD10cnVlJmFtcDtkYj1i
dWgmYW1wO0FOPTk2MDYxOTU1MDgmYW1wO3NpdGU9ZWhvc3QtbGl2ZTwvdXJsPjwvcmVsYXRlZC11
cmxzPjwvdXJscz48L3JlY29yZD48L0NpdGU+PC9FbmROb3RlPn==
</w:fldData>
        </w:fldChar>
      </w:r>
      <w:r w:rsidR="00F34FA1">
        <w:rPr>
          <w:rFonts w:eastAsia="Calibri" w:cs="Times New Roman"/>
        </w:rPr>
        <w:instrText xml:space="preserve"> ADDIN EN.CITE </w:instrText>
      </w:r>
      <w:r w:rsidR="00F34FA1">
        <w:rPr>
          <w:rFonts w:eastAsia="Calibri" w:cs="Times New Roman"/>
        </w:rPr>
        <w:fldChar w:fldCharType="begin">
          <w:fldData xml:space="preserve">PEVuZE5vdGU+PENpdGU+PEF1dGhvcj5Tb21tZXI8L0F1dGhvcj48WWVhcj4yMDA5PC9ZZWFyPjxS
ZWNOdW0+NjQ4PC9SZWNOdW0+PFByZWZpeD5lLmcuYCwgPC9QcmVmaXg+PERpc3BsYXlUZXh0Pihl
LmcuLCBMeW5uIGV0IGFsLiAxOTk2OyBTb21tZXIgZXQgYWwuIDIwMDkpPC9EaXNwbGF5VGV4dD48
cmVjb3JkPjxyZWMtbnVtYmVyPjY0ODwvcmVjLW51bWJlcj48Zm9yZWlnbi1rZXlzPjxrZXkgYXBw
PSJFTiIgZGItaWQ9InN0enZ4dmY1bHR6cnpnZWFlcnQ1d3ZkYnh3ZTIydjVmdmZ4diIgdGltZXN0
YW1wPSIxNDY4MzE2MDk0Ij42NDg8L2tleT48L2ZvcmVpZ24ta2V5cz48cmVmLXR5cGUgbmFtZT0i
Sm91cm5hbCBBcnRpY2xlIj4xNzwvcmVmLXR5cGU+PGNvbnRyaWJ1dG9ycz48YXV0aG9ycz48YXV0
aG9yPlNvbW1lciwgU3ZlbmphIEMuPC9hdXRob3I+PGF1dGhvcj5Mb2NoLCBDaHJpc3RvcGggSC48
L2F1dGhvcj48YXV0aG9yPkRvbmcsIEppbmc8L2F1dGhvcj48L2F1dGhvcnM+PC9jb250cmlidXRv
cnM+PHRpdGxlcz48dGl0bGU+TWFuYWdpbmcgQ29tcGxleGl0eSBhbmQgVW5mb3Jlc2VlYWJsZSBV
bmNlcnRhaW50eSBpbiBTdGFydHVwIENvbXBhbmllczogQW4gRW1waXJpY2FsIFN0dWR5PC90aXRs
ZT48c2Vjb25kYXJ5LXRpdGxlPk9yZ2FuaXphdGlvbiBTY2llbmNlPC9zZWNvbmRhcnktdGl0bGU+
PC90aXRsZXM+PHBlcmlvZGljYWw+PGZ1bGwtdGl0bGU+T3JnYW5pemF0aW9uIFNjaWVuY2U8L2Z1
bGwtdGl0bGU+PC9wZXJpb2RpY2FsPjxwYWdlcz4xMTgtMTMzPC9wYWdlcz48dm9sdW1lPjIwPC92
b2x1bWU+PG51bWJlcj4xPC9udW1iZXI+PGtleXdvcmRzPjxrZXl3b3JkPnVuZm9yZXNlZWFibGUg
dW5jZXJ0YWludHksY29tcGxleGl0eSxuZXcgdmVudHVyZXMsZW1waXJpY2FsIHN0dWR5LHNlbGVj
dGlvbmlzbSxsZWFybmluZzwva2V5d29yZD48L2tleXdvcmRzPjxkYXRlcz48eWVhcj4yMDA5PC95
ZWFyPjwvZGF0ZXM+PHVybHM+PHJlbGF0ZWQtdXJscz48dXJsPmh0dHA6Ly9wdWJzb25saW5lLmlu
Zm9ybXMub3JnL2RvaS9hYnMvMTAuMTI4Ny9vcnNjLjEwODAuMDM2OTwvdXJsPjwvcmVsYXRlZC11
cmxzPjwvdXJscz48ZWxlY3Ryb25pYy1yZXNvdXJjZS1udW0+ZG9pOjEwLjEyODcvb3JzYy4xMDgw
LjAzNjk8L2VsZWN0cm9uaWMtcmVzb3VyY2UtbnVtPjwvcmVjb3JkPjwvQ2l0ZT48Q2l0ZT48QXV0
aG9yPkx5bm48L0F1dGhvcj48WWVhcj4xOTk2PC9ZZWFyPjxSZWNOdW0+MTg8L1JlY051bT48cmVj
b3JkPjxyZWMtbnVtYmVyPjE4PC9yZWMtbnVtYmVyPjxmb3JlaWduLWtleXM+PGtleSBhcHA9IkVO
IiBkYi1pZD0ic3R6dnh2ZjVsdHpyemdlYWVydDV3dmRieHdlMjJ2NWZ2Znh2IiB0aW1lc3RhbXA9
IjAiPjE4PC9rZXk+PGtleSBhcHA9IkVOV2ViIiBkYi1pZD0iVTBGREpBcllFdVlBQUFQWWJmVSI+
MzIxPC9rZXk+PC9mb3JlaWduLWtleXM+PHJlZi10eXBlIG5hbWU9IkpvdXJuYWwgQXJ0aWNsZSI+
MTc8L3JlZi10eXBlPjxjb250cmlidXRvcnM+PGF1dGhvcnM+PGF1dGhvcj5MeW5uLCBHYXJ5IFMu
PC9hdXRob3I+PGF1dGhvcj5Nb3JvbmUsIEpvc2VwaCBHLjwvYXV0aG9yPjxhdXRob3I+UGF1bHNv
biwgQWxiZXJ0IFMuPC9hdXRob3I+PC9hdXRob3JzPjwvY29udHJpYnV0b3JzPjx0aXRsZXM+PHRp
dGxlPk1hcmtldGluZyBhbmQgRGlzY29udGludW91cyBJbm5vdmF0aW9uOiBUaGUgUHJvYmUgYW5k
IExlYXJuIFByb2Nlc3M8L3RpdGxlPjxzZWNvbmRhcnktdGl0bGU+Q2FsaWZvcm5pYSBNYW5hZ2Vt
ZW50IFJldmlldzwvc2Vjb25kYXJ5LXRpdGxlPjwvdGl0bGVzPjxwZXJpb2RpY2FsPjxmdWxsLXRp
dGxlPkNhbGlmb3JuaWEgTWFuYWdlbWVudCBSZXZpZXc8L2Z1bGwtdGl0bGU+PC9wZXJpb2RpY2Fs
PjxwYWdlcz44LTM3PC9wYWdlcz48dm9sdW1lPjM4PC92b2x1bWU+PG51bWJlcj4zPC9udW1iZXI+
PGtleXdvcmRzPjxrZXl3b3JkPk1BUktFVElORzwva2V5d29yZD48a2V5d29yZD5URUNITk9MT0dJ
Q0FMIGlubm92YXRpb25zPC9rZXl3b3JkPjxrZXl3b3JkPkNPTVBFVElUSU9OPC9rZXl3b3JkPjxr
ZXl3b3JkPkhJR0ggdGVjaG5vbG9neSBpbmR1c3RyaWVzPC9rZXl3b3JkPjxrZXl3b3JkPk5FVyBw
cm9kdWN0czwva2V5d29yZD48a2V5d29yZD5CVVNJTkVTUyBlbnRlcnByaXNlczwva2V5d29yZD48
a2V5d29yZD5JTkRVU1RSSUFMIG1hbmFnZW1lbnQ8L2tleXdvcmQ+PGtleXdvcmQ+SU5OT1ZBVElP
TiBtYW5hZ2VtZW50PC9rZXl3b3JkPjxrZXl3b3JkPlBST0RVQ1QgbGluZXM8L2tleXdvcmQ+PGtl
eXdvcmQ+Q0VMTCBwaG9uZXM8L2tleXdvcmQ+PGtleXdvcmQ+SE9VU0VIT0xEIGVsZWN0cm9uaWNz
PC9rZXl3b3JkPjxrZXl3b3JkPlVOSVRFRCBTdGF0ZXM8L2tleXdvcmQ+PC9rZXl3b3Jkcz48ZGF0
ZXM+PHllYXI+MTk5NjwveWVhcj48cHViLWRhdGVzPjxkYXRlPlNwcmluZzk2PC9kYXRlPjwvcHVi
LWRhdGVzPjwvZGF0ZXM+PHB1Ymxpc2hlcj5DYWxpZm9ybmlhIE1hbmFnZW1lbnQgUmV2aWV3PC9w
dWJsaXNoZXI+PGlzYm4+MDAwODEyNTY8L2lzYm4+PHVybHM+PHJlbGF0ZWQtdXJscz48dXJsPmh0
dHA6Ly9zZWFyY2guZWJzY29ob3N0LmNvbS9sb2dpbi5hc3B4P2RpcmVjdD10cnVlJmFtcDtkYj1i
dWgmYW1wO0FOPTk2MDYxOTU1MDgmYW1wO3NpdGU9ZWhvc3QtbGl2ZTwvdXJsPjwvcmVsYXRlZC11
cmxzPjwvdXJscz48L3JlY29yZD48L0NpdGU+PC9FbmROb3RlPn==
</w:fldData>
        </w:fldChar>
      </w:r>
      <w:r w:rsidR="00F34FA1">
        <w:rPr>
          <w:rFonts w:eastAsia="Calibri" w:cs="Times New Roman"/>
        </w:rPr>
        <w:instrText xml:space="preserve"> ADDIN EN.CITE.DATA </w:instrText>
      </w:r>
      <w:r w:rsidR="00F34FA1">
        <w:rPr>
          <w:rFonts w:eastAsia="Calibri" w:cs="Times New Roman"/>
        </w:rPr>
      </w:r>
      <w:r w:rsidR="00F34FA1">
        <w:rPr>
          <w:rFonts w:eastAsia="Calibri" w:cs="Times New Roman"/>
        </w:rPr>
        <w:fldChar w:fldCharType="end"/>
      </w:r>
      <w:r w:rsidR="00A97727">
        <w:rPr>
          <w:rFonts w:eastAsia="Calibri" w:cs="Times New Roman"/>
        </w:rPr>
      </w:r>
      <w:r w:rsidR="00A97727">
        <w:rPr>
          <w:rFonts w:eastAsia="Calibri" w:cs="Times New Roman"/>
        </w:rPr>
        <w:fldChar w:fldCharType="separate"/>
      </w:r>
      <w:r w:rsidR="00F34FA1">
        <w:rPr>
          <w:rFonts w:eastAsia="Calibri" w:cs="Times New Roman"/>
          <w:noProof/>
        </w:rPr>
        <w:t>(e.g., Lynn et al. 1996; Sommer et al. 2009)</w:t>
      </w:r>
      <w:r w:rsidR="00A97727">
        <w:rPr>
          <w:rFonts w:eastAsia="Calibri" w:cs="Times New Roman"/>
        </w:rPr>
        <w:fldChar w:fldCharType="end"/>
      </w:r>
      <w:r w:rsidR="00A97727">
        <w:rPr>
          <w:rFonts w:eastAsia="Calibri" w:cs="Times New Roman"/>
        </w:rPr>
        <w:t xml:space="preserve">. </w:t>
      </w:r>
      <w:r w:rsidR="00F34FA1">
        <w:rPr>
          <w:rFonts w:eastAsia="Calibri" w:cs="Times New Roman"/>
        </w:rPr>
        <w:t xml:space="preserve">The </w:t>
      </w:r>
      <w:r w:rsidR="00B516E0">
        <w:rPr>
          <w:rFonts w:eastAsia="Calibri" w:cs="Times New Roman"/>
        </w:rPr>
        <w:t>notion of market ambiguity acceptance</w:t>
      </w:r>
      <w:r w:rsidR="00A97727">
        <w:rPr>
          <w:rFonts w:eastAsia="Calibri" w:cs="Times New Roman"/>
        </w:rPr>
        <w:t xml:space="preserve"> </w:t>
      </w:r>
      <w:r w:rsidR="00500741">
        <w:rPr>
          <w:rFonts w:eastAsia="Calibri" w:cs="Times New Roman"/>
        </w:rPr>
        <w:t xml:space="preserve">challenges and extends </w:t>
      </w:r>
      <w:r w:rsidR="00F34FA1">
        <w:rPr>
          <w:rFonts w:eastAsia="Calibri" w:cs="Times New Roman"/>
        </w:rPr>
        <w:t xml:space="preserve">this </w:t>
      </w:r>
      <w:r w:rsidR="000709F9">
        <w:rPr>
          <w:rFonts w:eastAsia="Calibri" w:cs="Times New Roman"/>
        </w:rPr>
        <w:t>perspective</w:t>
      </w:r>
      <w:r w:rsidR="00D53243">
        <w:rPr>
          <w:rFonts w:eastAsia="Calibri" w:cs="Times New Roman"/>
        </w:rPr>
        <w:t xml:space="preserve">. </w:t>
      </w:r>
      <w:r w:rsidR="00F34FA1">
        <w:rPr>
          <w:rFonts w:eastAsia="Calibri" w:cs="Times New Roman"/>
        </w:rPr>
        <w:t xml:space="preserve">It </w:t>
      </w:r>
      <w:r w:rsidR="00A97727">
        <w:rPr>
          <w:rFonts w:eastAsia="Calibri" w:cs="Times New Roman"/>
        </w:rPr>
        <w:t xml:space="preserve">also </w:t>
      </w:r>
      <w:r>
        <w:rPr>
          <w:rFonts w:eastAsia="Calibri" w:cs="Times New Roman"/>
        </w:rPr>
        <w:t xml:space="preserve">connects </w:t>
      </w:r>
      <w:r w:rsidR="00A97727">
        <w:rPr>
          <w:rFonts w:eastAsia="Calibri" w:cs="Times New Roman"/>
        </w:rPr>
        <w:t>this line of research</w:t>
      </w:r>
      <w:r>
        <w:rPr>
          <w:rFonts w:eastAsia="Calibri" w:cs="Times New Roman"/>
        </w:rPr>
        <w:t xml:space="preserve"> with </w:t>
      </w:r>
      <w:r w:rsidR="00C60C93">
        <w:rPr>
          <w:rFonts w:eastAsia="Calibri" w:cs="Times New Roman"/>
        </w:rPr>
        <w:t>seminal work in social psychology related to individuals’</w:t>
      </w:r>
      <w:r w:rsidR="004C2DDD">
        <w:rPr>
          <w:rFonts w:eastAsia="Calibri" w:cs="Times New Roman"/>
        </w:rPr>
        <w:t xml:space="preserve"> ambiguity intolerance </w:t>
      </w:r>
      <w:r w:rsidR="004C2DDD">
        <w:rPr>
          <w:rFonts w:eastAsia="Calibri" w:cs="Times New Roman"/>
        </w:rPr>
        <w:fldChar w:fldCharType="begin"/>
      </w:r>
      <w:r w:rsidR="004C2DDD">
        <w:rPr>
          <w:rFonts w:eastAsia="Calibri" w:cs="Times New Roman"/>
        </w:rPr>
        <w:instrText xml:space="preserve"> ADDIN EN.CITE &lt;EndNote&gt;&lt;Cite&gt;&lt;Author&gt;Budner&lt;/Author&gt;&lt;Year&gt;1962&lt;/Year&gt;&lt;RecNum&gt;644&lt;/RecNum&gt;&lt;DisplayText&gt;(Budner 1962)&lt;/DisplayText&gt;&lt;record&gt;&lt;rec-number&gt;644&lt;/rec-number&gt;&lt;foreign-keys&gt;&lt;key app="EN" db-id="stzvxvf5ltzrzgeaert5wvdbxwe22v5fvfxv" timestamp="1460532623"&gt;644&lt;/key&gt;&lt;/foreign-keys&gt;&lt;ref-type name="Journal Article"&gt;17&lt;/ref-type&gt;&lt;contributors&gt;&lt;authors&gt;&lt;author&gt;Stanley Budner&lt;/author&gt;&lt;/authors&gt;&lt;/contributors&gt;&lt;titles&gt;&lt;title&gt;Intolerance of ambiguity as a personality variable&lt;/title&gt;&lt;secondary-title&gt;Journal of Personality&lt;/secondary-title&gt;&lt;/titles&gt;&lt;periodical&gt;&lt;full-title&gt;Journal of Personality&lt;/full-title&gt;&lt;/periodical&gt;&lt;pages&gt;29-50&lt;/pages&gt;&lt;volume&gt;30&lt;/volume&gt;&lt;number&gt;1&lt;/number&gt;&lt;dates&gt;&lt;year&gt;1962&lt;/year&gt;&lt;/dates&gt;&lt;publisher&gt;Blackwell Publishing Ltd&lt;/publisher&gt;&lt;isbn&gt;1467-6494&lt;/isbn&gt;&lt;urls&gt;&lt;related-urls&gt;&lt;url&gt;http://dx.doi.org/10.1111/j.1467-6494.1962.tb02303.x&lt;/url&gt;&lt;/related-urls&gt;&lt;/urls&gt;&lt;electronic-resource-num&gt;10.1111/j.1467-6494.1962.tb02303.x&lt;/electronic-resource-num&gt;&lt;/record&gt;&lt;/Cite&gt;&lt;/EndNote&gt;</w:instrText>
      </w:r>
      <w:r w:rsidR="004C2DDD">
        <w:rPr>
          <w:rFonts w:eastAsia="Calibri" w:cs="Times New Roman"/>
        </w:rPr>
        <w:fldChar w:fldCharType="separate"/>
      </w:r>
      <w:r w:rsidR="004C2DDD">
        <w:rPr>
          <w:rFonts w:eastAsia="Calibri" w:cs="Times New Roman"/>
          <w:noProof/>
        </w:rPr>
        <w:t>(Budner 1962)</w:t>
      </w:r>
      <w:r w:rsidR="004C2DDD">
        <w:rPr>
          <w:rFonts w:eastAsia="Calibri" w:cs="Times New Roman"/>
        </w:rPr>
        <w:fldChar w:fldCharType="end"/>
      </w:r>
      <w:r w:rsidR="004C2DDD">
        <w:rPr>
          <w:rFonts w:eastAsia="Calibri" w:cs="Times New Roman"/>
        </w:rPr>
        <w:t xml:space="preserve"> and</w:t>
      </w:r>
      <w:r w:rsidR="00C60C93">
        <w:rPr>
          <w:rFonts w:eastAsia="Calibri" w:cs="Times New Roman"/>
        </w:rPr>
        <w:t xml:space="preserve"> need for closure</w:t>
      </w:r>
      <w:r>
        <w:rPr>
          <w:rFonts w:eastAsia="Calibri" w:cs="Times New Roman"/>
        </w:rPr>
        <w:t xml:space="preserve"> </w:t>
      </w:r>
      <w:r>
        <w:rPr>
          <w:rFonts w:eastAsia="Calibri" w:cs="Times New Roman"/>
        </w:rPr>
        <w:fldChar w:fldCharType="begin"/>
      </w:r>
      <w:r>
        <w:rPr>
          <w:rFonts w:eastAsia="Calibri" w:cs="Times New Roman"/>
        </w:rPr>
        <w:instrText xml:space="preserve"> ADDIN EN.CITE &lt;EndNote&gt;&lt;Cite&gt;&lt;Author&gt;Webster&lt;/Author&gt;&lt;Year&gt;1994&lt;/Year&gt;&lt;RecNum&gt;662&lt;/RecNum&gt;&lt;DisplayText&gt;(Webster and Kruglanski 1994)&lt;/DisplayText&gt;&lt;record&gt;&lt;rec-number&gt;662&lt;/rec-number&gt;&lt;foreign-keys&gt;&lt;key app="EN" db-id="stzvxvf5ltzrzgeaert5wvdbxwe22v5fvfxv" timestamp="1478181765"&gt;662&lt;/key&gt;&lt;/foreign-keys&gt;&lt;ref-type name="Journal Article"&gt;17&lt;/ref-type&gt;&lt;contributors&gt;&lt;authors&gt;&lt;author&gt;Webster, Donna M.&lt;/author&gt;&lt;author&gt;Kruglanski, Arie W.&lt;/author&gt;&lt;/authors&gt;&lt;/contributors&gt;&lt;titles&gt;&lt;title&gt;Individual Differences in Need for Cognitive Closure&lt;/title&gt;&lt;secondary-title&gt;Journal of Personality &amp;amp; Social Psychology&lt;/secondary-title&gt;&lt;/titles&gt;&lt;periodical&gt;&lt;full-title&gt;Journal of Personality &amp;amp; Social Psychology&lt;/full-title&gt;&lt;/periodical&gt;&lt;pages&gt;1049-1062&lt;/pages&gt;&lt;volume&gt;67&lt;/volume&gt;&lt;number&gt;6&lt;/number&gt;&lt;keywords&gt;&lt;keyword&gt;Individual differences&lt;/keyword&gt;&lt;keyword&gt;Social perception&lt;/keyword&gt;&lt;keyword&gt;Latent structure analysis&lt;/keyword&gt;&lt;keyword&gt;Personality&lt;/keyword&gt;&lt;keyword&gt;Psychometrics&lt;/keyword&gt;&lt;keyword&gt;Social psychology&lt;/keyword&gt;&lt;/keywords&gt;&lt;dates&gt;&lt;year&gt;1994&lt;/year&gt;&lt;/dates&gt;&lt;isbn&gt;00223514&lt;/isbn&gt;&lt;accession-num&gt;9501123164&lt;/accession-num&gt;&lt;work-type&gt;Article&lt;/work-type&gt;&lt;urls&gt;&lt;related-urls&gt;&lt;url&gt;http://search.ebscohost.com/login.aspx?direct=true&amp;amp;db=bth&amp;amp;AN=9501123164&amp;amp;site=ehost-live&lt;/url&gt;&lt;/related-urls&gt;&lt;/urls&gt;&lt;remote-database-name&gt;bth&lt;/remote-database-name&gt;&lt;remote-database-provider&gt;EBSCOhost&lt;/remote-database-provider&gt;&lt;/record&gt;&lt;/Cite&gt;&lt;/EndNote&gt;</w:instrText>
      </w:r>
      <w:r>
        <w:rPr>
          <w:rFonts w:eastAsia="Calibri" w:cs="Times New Roman"/>
        </w:rPr>
        <w:fldChar w:fldCharType="separate"/>
      </w:r>
      <w:r>
        <w:rPr>
          <w:rFonts w:eastAsia="Calibri" w:cs="Times New Roman"/>
          <w:noProof/>
        </w:rPr>
        <w:t>(Webster and Kruglanski 1994)</w:t>
      </w:r>
      <w:r>
        <w:rPr>
          <w:rFonts w:eastAsia="Calibri" w:cs="Times New Roman"/>
        </w:rPr>
        <w:fldChar w:fldCharType="end"/>
      </w:r>
      <w:r>
        <w:rPr>
          <w:rFonts w:eastAsia="Calibri" w:cs="Times New Roman"/>
        </w:rPr>
        <w:t>.</w:t>
      </w:r>
      <w:r w:rsidR="008C03A2">
        <w:rPr>
          <w:rFonts w:eastAsia="Calibri" w:cs="Times New Roman"/>
        </w:rPr>
        <w:t xml:space="preserve"> </w:t>
      </w:r>
      <w:r w:rsidR="00811E0D">
        <w:rPr>
          <w:rFonts w:eastAsia="Calibri" w:cs="Times New Roman"/>
        </w:rPr>
        <w:t xml:space="preserve">To </w:t>
      </w:r>
      <w:r w:rsidR="005062F7">
        <w:rPr>
          <w:rFonts w:eastAsia="Calibri" w:cs="Times New Roman"/>
        </w:rPr>
        <w:t xml:space="preserve">develop a more </w:t>
      </w:r>
      <w:r w:rsidR="005062F7">
        <w:rPr>
          <w:rFonts w:eastAsia="Calibri" w:cs="Times New Roman"/>
        </w:rPr>
        <w:lastRenderedPageBreak/>
        <w:t xml:space="preserve">comprehensive understanding </w:t>
      </w:r>
      <w:r w:rsidR="00F34FA1">
        <w:rPr>
          <w:rFonts w:eastAsia="Calibri" w:cs="Times New Roman"/>
        </w:rPr>
        <w:t xml:space="preserve">of </w:t>
      </w:r>
      <w:r w:rsidR="00811E0D">
        <w:rPr>
          <w:rFonts w:eastAsia="Calibri" w:cs="Times New Roman"/>
        </w:rPr>
        <w:t>how managers deal with</w:t>
      </w:r>
      <w:r w:rsidR="00F34FA1">
        <w:rPr>
          <w:rFonts w:eastAsia="Calibri" w:cs="Times New Roman"/>
        </w:rPr>
        <w:t xml:space="preserve"> ambiguity, </w:t>
      </w:r>
      <w:r w:rsidR="000709F9">
        <w:rPr>
          <w:rFonts w:eastAsia="Calibri" w:cs="Times New Roman"/>
        </w:rPr>
        <w:t>researchers should consider</w:t>
      </w:r>
      <w:r w:rsidR="00F34FA1">
        <w:rPr>
          <w:rFonts w:eastAsia="Calibri" w:cs="Times New Roman"/>
        </w:rPr>
        <w:t xml:space="preserve"> </w:t>
      </w:r>
      <w:r w:rsidR="000709F9">
        <w:rPr>
          <w:rFonts w:eastAsia="Calibri" w:cs="Times New Roman"/>
        </w:rPr>
        <w:t xml:space="preserve">these </w:t>
      </w:r>
      <w:r w:rsidR="00F34FA1">
        <w:rPr>
          <w:rFonts w:eastAsia="Calibri" w:cs="Times New Roman"/>
        </w:rPr>
        <w:t xml:space="preserve">personality traits </w:t>
      </w:r>
      <w:r w:rsidR="00004309">
        <w:rPr>
          <w:rFonts w:eastAsia="Calibri" w:cs="Times New Roman"/>
        </w:rPr>
        <w:t>as</w:t>
      </w:r>
      <w:r w:rsidR="00F34FA1">
        <w:rPr>
          <w:rFonts w:eastAsia="Calibri" w:cs="Times New Roman"/>
        </w:rPr>
        <w:t xml:space="preserve"> important </w:t>
      </w:r>
      <w:r w:rsidR="00B516E0">
        <w:rPr>
          <w:rFonts w:eastAsia="Calibri" w:cs="Times New Roman"/>
        </w:rPr>
        <w:t>antecedent</w:t>
      </w:r>
      <w:r w:rsidR="00500741">
        <w:rPr>
          <w:rFonts w:eastAsia="Calibri" w:cs="Times New Roman"/>
        </w:rPr>
        <w:t>s</w:t>
      </w:r>
      <w:r w:rsidR="00B516E0">
        <w:rPr>
          <w:rFonts w:eastAsia="Calibri" w:cs="Times New Roman"/>
        </w:rPr>
        <w:t xml:space="preserve"> </w:t>
      </w:r>
      <w:r w:rsidR="00F34FA1">
        <w:rPr>
          <w:rFonts w:eastAsia="Calibri" w:cs="Times New Roman"/>
        </w:rPr>
        <w:t xml:space="preserve">that </w:t>
      </w:r>
      <w:r w:rsidR="00B516E0">
        <w:rPr>
          <w:rFonts w:eastAsia="Calibri" w:cs="Times New Roman"/>
        </w:rPr>
        <w:t>shape distinct managerial preferences and, therefore, indirectly influence</w:t>
      </w:r>
      <w:r w:rsidR="00F34FA1">
        <w:rPr>
          <w:rFonts w:eastAsia="Calibri" w:cs="Times New Roman"/>
        </w:rPr>
        <w:t xml:space="preserve"> </w:t>
      </w:r>
      <w:r w:rsidR="00004309">
        <w:rPr>
          <w:rFonts w:eastAsia="Calibri" w:cs="Times New Roman"/>
        </w:rPr>
        <w:t>managerial d</w:t>
      </w:r>
      <w:r w:rsidR="00F34FA1">
        <w:rPr>
          <w:rFonts w:eastAsia="Calibri" w:cs="Times New Roman"/>
        </w:rPr>
        <w:t>ecision</w:t>
      </w:r>
      <w:r w:rsidR="000709F9">
        <w:rPr>
          <w:rFonts w:eastAsia="Calibri" w:cs="Times New Roman"/>
        </w:rPr>
        <w:t>-making</w:t>
      </w:r>
      <w:r w:rsidR="00F34FA1">
        <w:rPr>
          <w:rFonts w:eastAsia="Calibri" w:cs="Times New Roman"/>
        </w:rPr>
        <w:t xml:space="preserve"> and outcomes</w:t>
      </w:r>
      <w:r w:rsidR="00B516E0">
        <w:rPr>
          <w:rFonts w:eastAsia="Calibri" w:cs="Times New Roman"/>
        </w:rPr>
        <w:t>.</w:t>
      </w:r>
    </w:p>
    <w:p w14:paraId="4C05E9FA" w14:textId="77777777" w:rsidR="00827797" w:rsidRPr="00827797" w:rsidRDefault="00827797" w:rsidP="00827797">
      <w:pPr>
        <w:spacing w:after="0" w:line="480" w:lineRule="auto"/>
        <w:jc w:val="left"/>
        <w:rPr>
          <w:rFonts w:eastAsia="Calibri" w:cs="Times New Roman"/>
          <w:b/>
          <w:i/>
        </w:rPr>
      </w:pPr>
      <w:r w:rsidRPr="00827797">
        <w:rPr>
          <w:rFonts w:eastAsia="Calibri" w:cs="Times New Roman"/>
          <w:b/>
          <w:i/>
        </w:rPr>
        <w:t>Implications for Practice</w:t>
      </w:r>
    </w:p>
    <w:p w14:paraId="585DCCEB" w14:textId="064C9C6B" w:rsidR="00827797" w:rsidRPr="00827797" w:rsidRDefault="00827797" w:rsidP="00827797">
      <w:pPr>
        <w:spacing w:after="0" w:line="480" w:lineRule="auto"/>
        <w:ind w:firstLine="567"/>
        <w:jc w:val="left"/>
        <w:rPr>
          <w:rFonts w:eastAsia="Calibri" w:cs="Times New Roman"/>
        </w:rPr>
      </w:pPr>
      <w:r w:rsidRPr="00827797">
        <w:rPr>
          <w:rFonts w:eastAsia="Calibri" w:cs="Times New Roman"/>
          <w:i/>
        </w:rPr>
        <w:t>Look upstream, not just downstream.</w:t>
      </w:r>
      <w:r w:rsidRPr="00827797">
        <w:rPr>
          <w:rFonts w:eastAsia="Calibri" w:cs="Times New Roman"/>
          <w:b/>
          <w:i/>
        </w:rPr>
        <w:t xml:space="preserve"> </w:t>
      </w:r>
      <w:r w:rsidRPr="00827797">
        <w:rPr>
          <w:rFonts w:eastAsia="Calibri" w:cs="Times New Roman"/>
        </w:rPr>
        <w:t>Managers are often drawn tow</w:t>
      </w:r>
      <w:r w:rsidR="00372D1A">
        <w:rPr>
          <w:rFonts w:eastAsia="Calibri" w:cs="Times New Roman"/>
        </w:rPr>
        <w:t>ard commercially attractive end</w:t>
      </w:r>
      <w:r w:rsidR="00F5017A">
        <w:rPr>
          <w:rFonts w:eastAsia="Calibri" w:cs="Times New Roman"/>
        </w:rPr>
        <w:t>-</w:t>
      </w:r>
      <w:r w:rsidRPr="00827797">
        <w:rPr>
          <w:rFonts w:eastAsia="Calibri" w:cs="Times New Roman"/>
        </w:rPr>
        <w:t xml:space="preserve">users and thus spend considerable time and effort looking downstream in technology commercialization contexts. </w:t>
      </w:r>
      <w:r w:rsidR="0026422F">
        <w:rPr>
          <w:rFonts w:eastAsia="Calibri" w:cs="Times New Roman"/>
        </w:rPr>
        <w:t>T</w:t>
      </w:r>
      <w:r w:rsidR="00065B24" w:rsidRPr="00827797">
        <w:rPr>
          <w:rFonts w:eastAsia="Calibri" w:cs="Times New Roman"/>
        </w:rPr>
        <w:t xml:space="preserve">raining programs designed to help practitioners </w:t>
      </w:r>
      <w:r w:rsidR="0026422F">
        <w:rPr>
          <w:rFonts w:eastAsia="Calibri" w:cs="Times New Roman"/>
        </w:rPr>
        <w:t xml:space="preserve">frequently </w:t>
      </w:r>
      <w:r w:rsidR="00065B24">
        <w:rPr>
          <w:rFonts w:eastAsia="Calibri" w:cs="Times New Roman"/>
        </w:rPr>
        <w:t xml:space="preserve">urge them to </w:t>
      </w:r>
      <w:r w:rsidR="00065B24" w:rsidRPr="00827797">
        <w:rPr>
          <w:rFonts w:eastAsia="Calibri" w:cs="Times New Roman"/>
        </w:rPr>
        <w:t xml:space="preserve">match technologies with </w:t>
      </w:r>
      <w:r w:rsidR="002A5C3E">
        <w:rPr>
          <w:rFonts w:eastAsia="Calibri" w:cs="Times New Roman"/>
        </w:rPr>
        <w:t xml:space="preserve">downstream </w:t>
      </w:r>
      <w:r w:rsidR="00065B24" w:rsidRPr="00827797">
        <w:rPr>
          <w:rFonts w:eastAsia="Calibri" w:cs="Times New Roman"/>
        </w:rPr>
        <w:t>markets</w:t>
      </w:r>
      <w:r w:rsidR="008762BD">
        <w:rPr>
          <w:rFonts w:eastAsia="Calibri" w:cs="Times New Roman"/>
        </w:rPr>
        <w:t xml:space="preserve"> </w:t>
      </w:r>
      <w:r w:rsidR="00065B24" w:rsidRPr="00827797">
        <w:rPr>
          <w:rFonts w:eastAsia="Calibri" w:cs="Times New Roman"/>
        </w:rPr>
        <w:t>early on</w:t>
      </w:r>
      <w:r w:rsidR="0026422F">
        <w:rPr>
          <w:rFonts w:eastAsia="Calibri" w:cs="Times New Roman"/>
        </w:rPr>
        <w:t xml:space="preserve"> in the process</w:t>
      </w:r>
      <w:r w:rsidR="002A5C3E">
        <w:rPr>
          <w:rFonts w:eastAsia="Calibri" w:cs="Times New Roman"/>
        </w:rPr>
        <w:t xml:space="preserve">. </w:t>
      </w:r>
      <w:r w:rsidR="002A5C3E" w:rsidRPr="00EB67AE">
        <w:rPr>
          <w:rFonts w:eastAsia="Calibri" w:cs="Times New Roman"/>
        </w:rPr>
        <w:t>For example, the Association of University Technology Managers espouses a technology transfer roadmap that puts market needs at the forefront of decision-making</w:t>
      </w:r>
      <w:r w:rsidR="00A40E12" w:rsidRPr="00EB67AE">
        <w:rPr>
          <w:rFonts w:eastAsia="Calibri" w:cs="Times New Roman"/>
        </w:rPr>
        <w:t xml:space="preserve"> </w:t>
      </w:r>
      <w:r w:rsidR="00A40E12" w:rsidRPr="00EB67AE">
        <w:rPr>
          <w:rFonts w:eastAsia="Calibri" w:cs="Times New Roman"/>
        </w:rPr>
        <w:fldChar w:fldCharType="begin"/>
      </w:r>
      <w:r w:rsidR="002A5C3E" w:rsidRPr="00EB67AE">
        <w:rPr>
          <w:rFonts w:eastAsia="Calibri" w:cs="Times New Roman"/>
        </w:rPr>
        <w:instrText xml:space="preserve"> ADDIN EN.CITE &lt;EndNote&gt;&lt;Cite&gt;&lt;Author&gt;AUTM&lt;/Author&gt;&lt;Year&gt;2010&lt;/Year&gt;&lt;RecNum&gt;748&lt;/RecNum&gt;&lt;DisplayText&gt;(AUTM 2010)&lt;/DisplayText&gt;&lt;record&gt;&lt;rec-number&gt;748&lt;/rec-number&gt;&lt;foreign-keys&gt;&lt;key app="EN" db-id="stzvxvf5ltzrzgeaert5wvdbxwe22v5fvfxv" timestamp="1532259152"&gt;748&lt;/key&gt;&lt;/foreign-keys&gt;&lt;ref-type name="Online Multimedia"&gt;48&lt;/ref-type&gt;&lt;contributors&gt;&lt;authors&gt;&lt;author&gt;AUTM&lt;/author&gt;&lt;/authors&gt;&lt;/contributors&gt;&lt;titles&gt;&lt;title&gt;Use of Consultants in Technology Transfer&lt;/title&gt;&lt;secondary-title&gt;Technology Transfer Practice Manual&lt;/secondary-title&gt;&lt;/titles&gt;&lt;dates&gt;&lt;year&gt;2010&lt;/year&gt;&lt;/dates&gt;&lt;urls&gt;&lt;related-urls&gt;&lt;url&gt;https://www.autm.net/AUTMMain/media/ThirdEditionPDFs/V4/TTP_V4_Consultants.pdf&lt;/url&gt;&lt;/related-urls&gt;&lt;/urls&gt;&lt;/record&gt;&lt;/Cite&gt;&lt;/EndNote&gt;</w:instrText>
      </w:r>
      <w:r w:rsidR="00A40E12" w:rsidRPr="00EB67AE">
        <w:rPr>
          <w:rFonts w:eastAsia="Calibri" w:cs="Times New Roman"/>
        </w:rPr>
        <w:fldChar w:fldCharType="separate"/>
      </w:r>
      <w:r w:rsidR="002A5C3E" w:rsidRPr="00EB67AE">
        <w:rPr>
          <w:rFonts w:eastAsia="Calibri" w:cs="Times New Roman"/>
          <w:noProof/>
        </w:rPr>
        <w:t>(AUTM 2010)</w:t>
      </w:r>
      <w:r w:rsidR="00A40E12" w:rsidRPr="00EB67AE">
        <w:rPr>
          <w:rFonts w:eastAsia="Calibri" w:cs="Times New Roman"/>
        </w:rPr>
        <w:fldChar w:fldCharType="end"/>
      </w:r>
      <w:r w:rsidR="00065B24" w:rsidRPr="00EB67AE">
        <w:rPr>
          <w:rFonts w:eastAsia="Calibri" w:cs="Times New Roman"/>
        </w:rPr>
        <w:t>.</w:t>
      </w:r>
      <w:r w:rsidR="0026422F">
        <w:rPr>
          <w:rFonts w:eastAsia="Calibri" w:cs="Times New Roman"/>
        </w:rPr>
        <w:t xml:space="preserve"> P</w:t>
      </w:r>
      <w:r w:rsidRPr="00827797">
        <w:rPr>
          <w:rFonts w:eastAsia="Calibri" w:cs="Times New Roman"/>
        </w:rPr>
        <w:t>otential upstream actors are</w:t>
      </w:r>
      <w:r w:rsidR="005B5276">
        <w:rPr>
          <w:rFonts w:eastAsia="Calibri" w:cs="Times New Roman"/>
        </w:rPr>
        <w:t>,</w:t>
      </w:r>
      <w:r w:rsidRPr="00827797">
        <w:rPr>
          <w:rFonts w:eastAsia="Calibri" w:cs="Times New Roman"/>
        </w:rPr>
        <w:t xml:space="preserve"> </w:t>
      </w:r>
      <w:r w:rsidR="0026422F">
        <w:rPr>
          <w:rFonts w:eastAsia="Calibri" w:cs="Times New Roman"/>
        </w:rPr>
        <w:t>therefore</w:t>
      </w:r>
      <w:r w:rsidR="005B5276">
        <w:rPr>
          <w:rFonts w:eastAsia="Calibri" w:cs="Times New Roman"/>
        </w:rPr>
        <w:t>,</w:t>
      </w:r>
      <w:r w:rsidR="0026422F">
        <w:rPr>
          <w:rFonts w:eastAsia="Calibri" w:cs="Times New Roman"/>
        </w:rPr>
        <w:t xml:space="preserve"> </w:t>
      </w:r>
      <w:r w:rsidRPr="00827797">
        <w:rPr>
          <w:rFonts w:eastAsia="Calibri" w:cs="Times New Roman"/>
        </w:rPr>
        <w:t xml:space="preserve">often overlooked </w:t>
      </w:r>
      <w:r w:rsidR="0026422F">
        <w:rPr>
          <w:rFonts w:eastAsia="Calibri" w:cs="Times New Roman"/>
        </w:rPr>
        <w:t>as a result</w:t>
      </w:r>
      <w:r w:rsidRPr="00827797">
        <w:rPr>
          <w:rFonts w:eastAsia="Calibri" w:cs="Times New Roman"/>
        </w:rPr>
        <w:t xml:space="preserve">. </w:t>
      </w:r>
      <w:r>
        <w:rPr>
          <w:rFonts w:eastAsia="Calibri" w:cs="Times New Roman"/>
        </w:rPr>
        <w:t>Yet</w:t>
      </w:r>
      <w:r w:rsidR="00065B24">
        <w:rPr>
          <w:rFonts w:eastAsia="Calibri" w:cs="Times New Roman"/>
        </w:rPr>
        <w:t>, as our work shows,</w:t>
      </w:r>
      <w:r w:rsidRPr="00827797">
        <w:rPr>
          <w:rFonts w:eastAsia="Calibri" w:cs="Times New Roman"/>
        </w:rPr>
        <w:t xml:space="preserve"> developers of similar or competing technologies can offer a more realistic assessment of a technology’s prospects, and may </w:t>
      </w:r>
      <w:r w:rsidR="00925BAB">
        <w:rPr>
          <w:rFonts w:eastAsia="Calibri" w:cs="Times New Roman"/>
        </w:rPr>
        <w:t>identify</w:t>
      </w:r>
      <w:r w:rsidRPr="00827797">
        <w:rPr>
          <w:rFonts w:eastAsia="Calibri" w:cs="Times New Roman"/>
        </w:rPr>
        <w:t xml:space="preserve"> important deficits in a focal technology’s capabilities. This could, in turn, help to steer further </w:t>
      </w:r>
      <w:r w:rsidR="00804649">
        <w:rPr>
          <w:rFonts w:eastAsia="Calibri" w:cs="Times New Roman"/>
        </w:rPr>
        <w:t xml:space="preserve">technology </w:t>
      </w:r>
      <w:r w:rsidRPr="00827797">
        <w:rPr>
          <w:rFonts w:eastAsia="Calibri" w:cs="Times New Roman"/>
        </w:rPr>
        <w:t xml:space="preserve">development in a more meaningful direction. The technology benchmarks these developers offer may provide a more fruitful avenue for making market space decisions. </w:t>
      </w:r>
    </w:p>
    <w:p w14:paraId="218B475D" w14:textId="44197323" w:rsidR="00827797" w:rsidRPr="00827797" w:rsidRDefault="00827797" w:rsidP="00827797">
      <w:pPr>
        <w:spacing w:after="0" w:line="480" w:lineRule="auto"/>
        <w:ind w:firstLine="567"/>
        <w:jc w:val="left"/>
        <w:rPr>
          <w:rFonts w:eastAsia="Calibri" w:cs="Times New Roman"/>
        </w:rPr>
      </w:pPr>
      <w:r w:rsidRPr="00827797">
        <w:rPr>
          <w:rFonts w:eastAsia="Calibri" w:cs="Times New Roman"/>
          <w:i/>
        </w:rPr>
        <w:t xml:space="preserve">Focus on the technology’s evolution, not </w:t>
      </w:r>
      <w:r w:rsidR="002279B8">
        <w:rPr>
          <w:rFonts w:eastAsia="Calibri" w:cs="Times New Roman"/>
          <w:i/>
        </w:rPr>
        <w:t xml:space="preserve">just </w:t>
      </w:r>
      <w:r w:rsidRPr="00827797">
        <w:rPr>
          <w:rFonts w:eastAsia="Calibri" w:cs="Times New Roman"/>
          <w:i/>
        </w:rPr>
        <w:t xml:space="preserve">its immediate user benefits. </w:t>
      </w:r>
      <w:r w:rsidRPr="00827797">
        <w:rPr>
          <w:rFonts w:eastAsia="Calibri" w:cs="Times New Roman"/>
        </w:rPr>
        <w:t xml:space="preserve">Well-articulated technology requirements and performance expectations, derived from market needs, offer clear directions for technology development. However, they </w:t>
      </w:r>
      <w:r w:rsidR="006A6651">
        <w:rPr>
          <w:rFonts w:eastAsia="Calibri" w:cs="Times New Roman"/>
        </w:rPr>
        <w:t xml:space="preserve">can </w:t>
      </w:r>
      <w:r w:rsidRPr="00827797">
        <w:rPr>
          <w:rFonts w:eastAsia="Calibri" w:cs="Times New Roman"/>
        </w:rPr>
        <w:t>also create an illusory sense of certainty. We suggest that managers focus more attention on understanding the evolution of a focal technology’s capabilities, and less on the current benefits these capabilities may offer to potential end</w:t>
      </w:r>
      <w:r w:rsidR="00E707FC">
        <w:rPr>
          <w:rFonts w:eastAsia="Calibri" w:cs="Times New Roman"/>
        </w:rPr>
        <w:t>-</w:t>
      </w:r>
      <w:r w:rsidRPr="00827797">
        <w:rPr>
          <w:rFonts w:eastAsia="Calibri" w:cs="Times New Roman"/>
        </w:rPr>
        <w:t>users. This would also require greater managerial attention to the external resource environment</w:t>
      </w:r>
      <w:r w:rsidR="00C15004">
        <w:rPr>
          <w:rFonts w:eastAsia="Calibri" w:cs="Times New Roman"/>
        </w:rPr>
        <w:t xml:space="preserve">: </w:t>
      </w:r>
      <w:r w:rsidRPr="00827797">
        <w:rPr>
          <w:rFonts w:eastAsia="Calibri" w:cs="Times New Roman"/>
        </w:rPr>
        <w:t>managers need to leverage external assets to benefit the focal technology. They should try to understand what the environment has to offer</w:t>
      </w:r>
      <w:r w:rsidR="00FC1F93">
        <w:rPr>
          <w:rFonts w:eastAsia="Calibri" w:cs="Times New Roman"/>
        </w:rPr>
        <w:t>,</w:t>
      </w:r>
      <w:r w:rsidRPr="00827797">
        <w:rPr>
          <w:rFonts w:eastAsia="Calibri" w:cs="Times New Roman"/>
        </w:rPr>
        <w:t xml:space="preserve"> and identify avenues fo</w:t>
      </w:r>
      <w:r w:rsidR="00C15004">
        <w:rPr>
          <w:rFonts w:eastAsia="Calibri" w:cs="Times New Roman"/>
        </w:rPr>
        <w:t xml:space="preserve">r potential collaboration with upstream industry </w:t>
      </w:r>
      <w:r w:rsidRPr="00827797">
        <w:rPr>
          <w:rFonts w:eastAsia="Calibri" w:cs="Times New Roman"/>
        </w:rPr>
        <w:t xml:space="preserve">entities.  </w:t>
      </w:r>
    </w:p>
    <w:p w14:paraId="6ED7307F" w14:textId="2285042D" w:rsidR="006A6651" w:rsidRDefault="00827797" w:rsidP="009B3DB6">
      <w:pPr>
        <w:spacing w:after="0" w:line="480" w:lineRule="auto"/>
        <w:ind w:firstLine="567"/>
        <w:jc w:val="left"/>
        <w:rPr>
          <w:rFonts w:eastAsia="Calibri" w:cs="Times New Roman"/>
        </w:rPr>
      </w:pPr>
      <w:r w:rsidRPr="00827797">
        <w:rPr>
          <w:rFonts w:eastAsia="Calibri" w:cs="Times New Roman"/>
          <w:i/>
        </w:rPr>
        <w:lastRenderedPageBreak/>
        <w:t>Be agnostic, not dogmatic, about market spaces.</w:t>
      </w:r>
      <w:r w:rsidRPr="00827797">
        <w:rPr>
          <w:rFonts w:eastAsia="Calibri" w:cs="Times New Roman"/>
        </w:rPr>
        <w:t xml:space="preserve"> This research suggests that a proactive focus on </w:t>
      </w:r>
      <w:r w:rsidR="002279B8">
        <w:rPr>
          <w:rFonts w:eastAsia="Calibri" w:cs="Times New Roman"/>
        </w:rPr>
        <w:t xml:space="preserve">identifying </w:t>
      </w:r>
      <w:r w:rsidRPr="00827797">
        <w:rPr>
          <w:rFonts w:eastAsia="Calibri" w:cs="Times New Roman"/>
        </w:rPr>
        <w:t>market spaces</w:t>
      </w:r>
      <w:r w:rsidR="002279B8">
        <w:rPr>
          <w:rFonts w:eastAsia="Calibri" w:cs="Times New Roman"/>
        </w:rPr>
        <w:t xml:space="preserve"> early</w:t>
      </w:r>
      <w:r w:rsidRPr="00827797">
        <w:rPr>
          <w:rFonts w:eastAsia="Calibri" w:cs="Times New Roman"/>
        </w:rPr>
        <w:t xml:space="preserve">, while seemingly well-intentioned, can often lead to an inflexible stance about potential </w:t>
      </w:r>
      <w:r w:rsidR="001E56D8">
        <w:rPr>
          <w:rFonts w:eastAsia="Calibri" w:cs="Times New Roman"/>
        </w:rPr>
        <w:t xml:space="preserve">market </w:t>
      </w:r>
      <w:r w:rsidRPr="00827797">
        <w:rPr>
          <w:rFonts w:eastAsia="Calibri" w:cs="Times New Roman"/>
        </w:rPr>
        <w:t xml:space="preserve">opportunities. As a result, significant market scoping efforts continue to be directed at </w:t>
      </w:r>
      <w:r w:rsidR="00FC1F93">
        <w:rPr>
          <w:rFonts w:eastAsia="Calibri" w:cs="Times New Roman"/>
        </w:rPr>
        <w:t xml:space="preserve">unsuitable </w:t>
      </w:r>
      <w:r w:rsidRPr="00827797">
        <w:rPr>
          <w:rFonts w:eastAsia="Calibri" w:cs="Times New Roman"/>
        </w:rPr>
        <w:t xml:space="preserve">market space options. This is often exacerbated by counterproductive </w:t>
      </w:r>
      <w:r w:rsidR="00735E53">
        <w:rPr>
          <w:rFonts w:eastAsia="Calibri" w:cs="Times New Roman"/>
        </w:rPr>
        <w:t>relationships</w:t>
      </w:r>
      <w:r w:rsidR="00604E6B">
        <w:rPr>
          <w:rFonts w:eastAsia="Calibri" w:cs="Times New Roman"/>
        </w:rPr>
        <w:t xml:space="preserve"> with </w:t>
      </w:r>
      <w:r w:rsidR="00F15CA0">
        <w:rPr>
          <w:rFonts w:eastAsia="Calibri" w:cs="Times New Roman"/>
        </w:rPr>
        <w:t>industry consultants</w:t>
      </w:r>
      <w:r w:rsidR="00604E6B">
        <w:rPr>
          <w:rFonts w:eastAsia="Calibri" w:cs="Times New Roman"/>
        </w:rPr>
        <w:t xml:space="preserve"> who reinforce </w:t>
      </w:r>
      <w:r w:rsidR="00F15CA0">
        <w:rPr>
          <w:rFonts w:eastAsia="Calibri" w:cs="Times New Roman"/>
        </w:rPr>
        <w:t>such</w:t>
      </w:r>
      <w:r w:rsidR="00604E6B">
        <w:rPr>
          <w:rFonts w:eastAsia="Calibri" w:cs="Times New Roman"/>
        </w:rPr>
        <w:t xml:space="preserve"> market scoping preferences, resulting in mindset entrenchment</w:t>
      </w:r>
      <w:r w:rsidRPr="00827797">
        <w:rPr>
          <w:rFonts w:eastAsia="Calibri" w:cs="Times New Roman"/>
        </w:rPr>
        <w:t>.</w:t>
      </w:r>
      <w:r w:rsidR="006A6651">
        <w:rPr>
          <w:rFonts w:eastAsia="Calibri" w:cs="Times New Roman"/>
        </w:rPr>
        <w:t xml:space="preserve"> Therefore, we suggest that organizations implement protocols</w:t>
      </w:r>
      <w:r w:rsidR="00735E53">
        <w:rPr>
          <w:rFonts w:eastAsia="Calibri" w:cs="Times New Roman"/>
        </w:rPr>
        <w:t xml:space="preserve">, such as rotating partnerships with industry </w:t>
      </w:r>
      <w:r w:rsidR="00F15CA0">
        <w:rPr>
          <w:rFonts w:eastAsia="Calibri" w:cs="Times New Roman"/>
        </w:rPr>
        <w:t>consultants</w:t>
      </w:r>
      <w:r w:rsidR="00735E53">
        <w:rPr>
          <w:rFonts w:eastAsia="Calibri" w:cs="Times New Roman"/>
        </w:rPr>
        <w:t>,</w:t>
      </w:r>
      <w:r w:rsidR="006A6651">
        <w:rPr>
          <w:rFonts w:eastAsia="Calibri" w:cs="Times New Roman"/>
        </w:rPr>
        <w:t xml:space="preserve"> </w:t>
      </w:r>
      <w:r w:rsidR="00735E53">
        <w:rPr>
          <w:rFonts w:eastAsia="Calibri" w:cs="Times New Roman"/>
        </w:rPr>
        <w:t xml:space="preserve">to facilitate diversity of commercial perspectives </w:t>
      </w:r>
      <w:r w:rsidR="004077B4">
        <w:rPr>
          <w:rFonts w:eastAsia="Calibri" w:cs="Times New Roman"/>
        </w:rPr>
        <w:t>within teams.</w:t>
      </w:r>
      <w:r w:rsidR="00F15CA0">
        <w:rPr>
          <w:rFonts w:eastAsia="Calibri" w:cs="Times New Roman"/>
        </w:rPr>
        <w:t xml:space="preserve"> </w:t>
      </w:r>
      <w:r w:rsidR="006A6651">
        <w:rPr>
          <w:rFonts w:eastAsia="Calibri" w:cs="Times New Roman"/>
        </w:rPr>
        <w:t xml:space="preserve"> </w:t>
      </w:r>
    </w:p>
    <w:p w14:paraId="0BC4461E" w14:textId="197D4C32" w:rsidR="00827797" w:rsidRPr="00827797" w:rsidRDefault="00827797" w:rsidP="00827797">
      <w:pPr>
        <w:spacing w:after="0" w:line="480" w:lineRule="auto"/>
        <w:jc w:val="left"/>
        <w:rPr>
          <w:rFonts w:eastAsia="Calibri" w:cs="Times New Roman"/>
          <w:b/>
          <w:i/>
        </w:rPr>
      </w:pPr>
      <w:r w:rsidRPr="00827797">
        <w:rPr>
          <w:rFonts w:eastAsia="Calibri" w:cs="Times New Roman"/>
          <w:b/>
          <w:i/>
        </w:rPr>
        <w:t>Future Research Directions</w:t>
      </w:r>
    </w:p>
    <w:p w14:paraId="74D44B07" w14:textId="1E32E3A8" w:rsidR="00DA5FDE" w:rsidRPr="004077B4" w:rsidRDefault="00DA5FDE" w:rsidP="004077B4">
      <w:pPr>
        <w:spacing w:after="0" w:line="480" w:lineRule="auto"/>
        <w:jc w:val="left"/>
        <w:rPr>
          <w:rFonts w:eastAsia="Calibri" w:cs="Times New Roman"/>
        </w:rPr>
      </w:pPr>
      <w:r w:rsidRPr="008B5FF9">
        <w:rPr>
          <w:rFonts w:eastAsia="Calibri" w:cs="Times New Roman"/>
        </w:rPr>
        <w:t xml:space="preserve">Table 5 </w:t>
      </w:r>
      <w:r>
        <w:rPr>
          <w:rFonts w:eastAsia="Calibri" w:cs="Times New Roman"/>
        </w:rPr>
        <w:t>provides a</w:t>
      </w:r>
      <w:r w:rsidRPr="008B5FF9">
        <w:rPr>
          <w:rFonts w:eastAsia="Calibri" w:cs="Times New Roman"/>
        </w:rPr>
        <w:t xml:space="preserve"> detailed agenda for future research</w:t>
      </w:r>
      <w:r w:rsidR="00496C21">
        <w:rPr>
          <w:rFonts w:eastAsia="Calibri" w:cs="Times New Roman"/>
        </w:rPr>
        <w:t xml:space="preserve">. </w:t>
      </w:r>
      <w:r>
        <w:rPr>
          <w:rFonts w:eastAsia="Calibri" w:cs="Times New Roman"/>
        </w:rPr>
        <w:t xml:space="preserve">Overall, </w:t>
      </w:r>
      <w:r w:rsidRPr="004077B4">
        <w:rPr>
          <w:rFonts w:eastAsia="Calibri" w:cs="Times New Roman"/>
        </w:rPr>
        <w:t xml:space="preserve">our conceptualization </w:t>
      </w:r>
      <w:r w:rsidR="001779D2">
        <w:rPr>
          <w:rFonts w:eastAsia="Calibri" w:cs="Times New Roman"/>
        </w:rPr>
        <w:t xml:space="preserve">can serve as a useful foundation for a productive </w:t>
      </w:r>
      <w:r w:rsidRPr="004077B4">
        <w:rPr>
          <w:rFonts w:eastAsia="Calibri" w:cs="Times New Roman"/>
        </w:rPr>
        <w:t>research program on market scoping and early stage technologies.</w:t>
      </w:r>
    </w:p>
    <w:p w14:paraId="2FE22EFF" w14:textId="69B6A827" w:rsidR="0089039F" w:rsidRPr="000353EF" w:rsidRDefault="0089039F" w:rsidP="0089039F">
      <w:pPr>
        <w:spacing w:after="0" w:line="480" w:lineRule="auto"/>
        <w:ind w:firstLine="567"/>
        <w:jc w:val="left"/>
        <w:rPr>
          <w:rFonts w:eastAsia="Calibri" w:cs="Times New Roman"/>
        </w:rPr>
      </w:pPr>
      <w:r w:rsidRPr="000353EF">
        <w:rPr>
          <w:rFonts w:eastAsia="Calibri" w:cs="Times New Roman"/>
          <w:i/>
        </w:rPr>
        <w:t>Research opportunities to address the limitations of this research.</w:t>
      </w:r>
      <w:r w:rsidRPr="000353EF">
        <w:rPr>
          <w:rFonts w:eastAsia="Calibri" w:cs="Times New Roman"/>
        </w:rPr>
        <w:t xml:space="preserve"> This paper has some limitations that present opportunities for future research. First, as our research represents a first in-depth effort to understand market scoping, we adopted a discovery-oriented, theory-building approach. While theory testing was beyond the scope of this paper, Table 5 provides detailed guidance, in the form of suggested construct operationalization, for future research directed at theory testing. Such efforts could focus on the analysis of both qualitative and quantitative sources of data (e.g., company records, performance outcomes, and surveys). Although email data provide an unprecedented window into the focal phenomenon, researchers should also consider using other types of qualitative data that capture preferences and decisions in informal, face-to-face interactions.</w:t>
      </w:r>
    </w:p>
    <w:p w14:paraId="1331ABE1" w14:textId="77777777" w:rsidR="0089039F" w:rsidRPr="000353EF" w:rsidRDefault="0089039F" w:rsidP="0089039F">
      <w:pPr>
        <w:spacing w:after="0" w:line="480" w:lineRule="auto"/>
        <w:ind w:firstLine="567"/>
        <w:jc w:val="left"/>
        <w:rPr>
          <w:rFonts w:eastAsia="Calibri" w:cs="Times New Roman"/>
        </w:rPr>
      </w:pPr>
      <w:r w:rsidRPr="000353EF">
        <w:rPr>
          <w:rFonts w:eastAsia="Calibri" w:cs="Times New Roman"/>
        </w:rPr>
        <w:t xml:space="preserve">Second, we examined the commercialization of early stage technologies at a large university’s technology transfer office. This empirical setting, although substantively important, differs from more commercial settings in which market scoping may also occur. </w:t>
      </w:r>
      <w:r w:rsidRPr="000353EF">
        <w:rPr>
          <w:rFonts w:eastAsia="Calibri" w:cs="Times New Roman"/>
        </w:rPr>
        <w:lastRenderedPageBreak/>
        <w:t>Future research should therefore examine market scoping in such corporate settings. Researchers may wish to explore other aspects of the market scoping mindset (e.g., managers’ preferences relating to the breadth of the search landscape) or discover additional market scoping preferences pertinent to corporate settings.</w:t>
      </w:r>
    </w:p>
    <w:p w14:paraId="739B95E6" w14:textId="3B3AED12" w:rsidR="0089039F" w:rsidRPr="000353EF" w:rsidRDefault="0089039F" w:rsidP="0089039F">
      <w:pPr>
        <w:spacing w:after="0" w:line="480" w:lineRule="auto"/>
        <w:ind w:firstLine="567"/>
        <w:jc w:val="left"/>
        <w:rPr>
          <w:rFonts w:eastAsia="Calibri" w:cs="Times New Roman"/>
        </w:rPr>
      </w:pPr>
      <w:r w:rsidRPr="000353EF">
        <w:rPr>
          <w:rFonts w:eastAsia="Calibri" w:cs="Times New Roman"/>
        </w:rPr>
        <w:t>Third, the linkages between market scoping performance outcomes and eventual commercialization success were beyond the scope of this paper (see Figure 1). Future research should</w:t>
      </w:r>
      <w:r w:rsidR="008A1B4F">
        <w:rPr>
          <w:rFonts w:eastAsia="Calibri" w:cs="Times New Roman"/>
        </w:rPr>
        <w:t xml:space="preserve"> </w:t>
      </w:r>
      <w:r w:rsidRPr="000353EF">
        <w:rPr>
          <w:rFonts w:eastAsia="Calibri" w:cs="Times New Roman"/>
        </w:rPr>
        <w:t>therefore</w:t>
      </w:r>
      <w:r w:rsidR="008A1B4F">
        <w:rPr>
          <w:rFonts w:eastAsia="Calibri" w:cs="Times New Roman"/>
        </w:rPr>
        <w:t xml:space="preserve"> </w:t>
      </w:r>
      <w:r w:rsidRPr="000353EF">
        <w:rPr>
          <w:rFonts w:eastAsia="Calibri" w:cs="Times New Roman"/>
        </w:rPr>
        <w:t xml:space="preserve">examine the market scoping mindset’s ultimate impact on traditional measures of marketing performance. Such research efforts will necessitate access to longitudinal data that provides team-level details regarding market scoping activities for specific technology projects and subsequent market-level performance data. </w:t>
      </w:r>
    </w:p>
    <w:p w14:paraId="03876785" w14:textId="13099B64" w:rsidR="00A1542C" w:rsidRDefault="00A1542C" w:rsidP="00EA43CF">
      <w:pPr>
        <w:spacing w:after="0" w:line="480" w:lineRule="auto"/>
        <w:ind w:firstLine="567"/>
        <w:jc w:val="left"/>
        <w:rPr>
          <w:rFonts w:eastAsia="Calibri" w:cs="Times New Roman"/>
        </w:rPr>
      </w:pPr>
      <w:r w:rsidRPr="00EE50A3">
        <w:rPr>
          <w:rFonts w:eastAsia="Calibri" w:cs="Times New Roman"/>
          <w:i/>
        </w:rPr>
        <w:t xml:space="preserve">An expanded research program on </w:t>
      </w:r>
      <w:r w:rsidR="00FD78F5">
        <w:rPr>
          <w:rFonts w:eastAsia="Calibri" w:cs="Times New Roman"/>
          <w:i/>
        </w:rPr>
        <w:t>market scoping</w:t>
      </w:r>
      <w:r w:rsidR="00B71EA9">
        <w:rPr>
          <w:rFonts w:eastAsia="Calibri" w:cs="Times New Roman"/>
          <w:i/>
        </w:rPr>
        <w:t xml:space="preserve"> for early stage technologies</w:t>
      </w:r>
      <w:r>
        <w:rPr>
          <w:rFonts w:eastAsia="Calibri" w:cs="Times New Roman"/>
        </w:rPr>
        <w:t xml:space="preserve">. </w:t>
      </w:r>
      <w:r w:rsidR="003511CB">
        <w:rPr>
          <w:rFonts w:eastAsia="Calibri" w:cs="Times New Roman"/>
        </w:rPr>
        <w:t>T</w:t>
      </w:r>
      <w:r w:rsidR="00354BE3">
        <w:rPr>
          <w:rFonts w:eastAsia="Calibri" w:cs="Times New Roman"/>
        </w:rPr>
        <w:t xml:space="preserve">he literature on managerial agency can continue to serve as a useful </w:t>
      </w:r>
      <w:r w:rsidR="003C31CA">
        <w:rPr>
          <w:rFonts w:eastAsia="Calibri" w:cs="Times New Roman"/>
        </w:rPr>
        <w:t xml:space="preserve">guide </w:t>
      </w:r>
      <w:r w:rsidR="00354BE3">
        <w:rPr>
          <w:rFonts w:eastAsia="Calibri" w:cs="Times New Roman"/>
        </w:rPr>
        <w:t>for</w:t>
      </w:r>
      <w:r w:rsidR="002172B9">
        <w:rPr>
          <w:rFonts w:eastAsia="Calibri" w:cs="Times New Roman"/>
        </w:rPr>
        <w:t xml:space="preserve"> </w:t>
      </w:r>
      <w:r w:rsidR="003511CB">
        <w:rPr>
          <w:rFonts w:eastAsia="Calibri" w:cs="Times New Roman"/>
        </w:rPr>
        <w:t xml:space="preserve">further </w:t>
      </w:r>
      <w:r w:rsidR="00354BE3">
        <w:rPr>
          <w:rFonts w:eastAsia="Calibri" w:cs="Times New Roman"/>
        </w:rPr>
        <w:t xml:space="preserve">theory development. Specifically, </w:t>
      </w:r>
      <w:r w:rsidR="00EA43CF" w:rsidRPr="00286B44">
        <w:rPr>
          <w:rFonts w:eastAsia="Calibri" w:cs="Times New Roman"/>
        </w:rPr>
        <w:t xml:space="preserve">pre-reflective aspects of </w:t>
      </w:r>
      <w:r w:rsidR="002B2188">
        <w:rPr>
          <w:rFonts w:eastAsia="Calibri" w:cs="Times New Roman"/>
        </w:rPr>
        <w:t xml:space="preserve">managerial </w:t>
      </w:r>
      <w:r w:rsidR="00286B44">
        <w:rPr>
          <w:rFonts w:eastAsia="Calibri" w:cs="Times New Roman"/>
        </w:rPr>
        <w:t>agency</w:t>
      </w:r>
      <w:r w:rsidR="00F620B9">
        <w:rPr>
          <w:rFonts w:eastAsia="Calibri" w:cs="Times New Roman"/>
        </w:rPr>
        <w:t xml:space="preserve"> </w:t>
      </w:r>
      <w:r w:rsidR="00F620B9">
        <w:rPr>
          <w:rFonts w:eastAsia="Calibri" w:cs="Times New Roman"/>
        </w:rPr>
        <w:fldChar w:fldCharType="begin"/>
      </w:r>
      <w:r w:rsidR="00F620B9">
        <w:rPr>
          <w:rFonts w:eastAsia="Calibri" w:cs="Times New Roman"/>
        </w:rPr>
        <w:instrText xml:space="preserve"> ADDIN EN.CITE &lt;EndNote&gt;&lt;Cite&gt;&lt;Author&gt;Cardinale&lt;/Author&gt;&lt;Year&gt;2018&lt;/Year&gt;&lt;RecNum&gt;744&lt;/RecNum&gt;&lt;DisplayText&gt;(Cardinale 2018)&lt;/DisplayText&gt;&lt;record&gt;&lt;rec-number&gt;744&lt;/rec-number&gt;&lt;foreign-keys&gt;&lt;key app="EN" db-id="stzvxvf5ltzrzgeaert5wvdbxwe22v5fvfxv" timestamp="1531836960"&gt;744&lt;/key&gt;&lt;/foreign-keys&gt;&lt;ref-type name="Journal Article"&gt;17&lt;/ref-type&gt;&lt;contributors&gt;&lt;authors&gt;&lt;author&gt;Cardinale, Ivano&lt;/author&gt;&lt;/authors&gt;&lt;/contributors&gt;&lt;titles&gt;&lt;title&gt;Beyond Constraining and Enabling: Toward New Microfoundation for Institutional Theory&lt;/title&gt;&lt;secondary-title&gt;Academy of Management Review&lt;/secondary-title&gt;&lt;/titles&gt;&lt;periodical&gt;&lt;full-title&gt;Academy of Management Review&lt;/full-title&gt;&lt;/periodical&gt;&lt;pages&gt;132-155&lt;/pages&gt;&lt;volume&gt;43&lt;/volume&gt;&lt;number&gt;1&lt;/number&gt;&lt;keywords&gt;&lt;keyword&gt;Organizational structure&lt;/keyword&gt;&lt;keyword&gt;Agency theory&lt;/keyword&gt;&lt;keyword&gt;Organizational change&lt;/keyword&gt;&lt;keyword&gt;Theory of constraints (Management)&lt;/keyword&gt;&lt;keyword&gt;Institutional theory (Sociology)&lt;/keyword&gt;&lt;keyword&gt;agency&lt;/keyword&gt;&lt;keyword&gt;Bourdieu&lt;/keyword&gt;&lt;keyword&gt;institutional theory&lt;/keyword&gt;&lt;keyword&gt;microfoundations&lt;/keyword&gt;&lt;keyword&gt;practice&lt;/keyword&gt;&lt;keyword&gt;structure&lt;/keyword&gt;&lt;/keywords&gt;&lt;dates&gt;&lt;year&gt;2018&lt;/year&gt;&lt;/dates&gt;&lt;publisher&gt;Academy of Management&lt;/publisher&gt;&lt;isbn&gt;03637425&lt;/isbn&gt;&lt;accession-num&gt;127021146&lt;/accession-num&gt;&lt;work-type&gt;Article&lt;/work-type&gt;&lt;urls&gt;&lt;related-urls&gt;&lt;url&gt;http://0-search.ebscohost.com.wam.city.ac.uk/login.aspx?direct=true&amp;amp;db=bth&amp;amp;AN=127021146&amp;amp;site=ehost-live&lt;/url&gt;&lt;/related-urls&gt;&lt;/urls&gt;&lt;electronic-resource-num&gt;10.5465/amr.2015.0020&lt;/electronic-resource-num&gt;&lt;remote-database-name&gt;bth&lt;/remote-database-name&gt;&lt;remote-database-provider&gt;EBSCOhost&lt;/remote-database-provider&gt;&lt;/record&gt;&lt;/Cite&gt;&lt;/EndNote&gt;</w:instrText>
      </w:r>
      <w:r w:rsidR="00F620B9">
        <w:rPr>
          <w:rFonts w:eastAsia="Calibri" w:cs="Times New Roman"/>
        </w:rPr>
        <w:fldChar w:fldCharType="separate"/>
      </w:r>
      <w:r w:rsidR="00F620B9">
        <w:rPr>
          <w:rFonts w:eastAsia="Calibri" w:cs="Times New Roman"/>
          <w:noProof/>
        </w:rPr>
        <w:t>(Cardinale 2018)</w:t>
      </w:r>
      <w:r w:rsidR="00F620B9">
        <w:rPr>
          <w:rFonts w:eastAsia="Calibri" w:cs="Times New Roman"/>
        </w:rPr>
        <w:fldChar w:fldCharType="end"/>
      </w:r>
      <w:r w:rsidR="00F620B9">
        <w:rPr>
          <w:rFonts w:eastAsia="Calibri" w:cs="Times New Roman"/>
        </w:rPr>
        <w:t xml:space="preserve"> and </w:t>
      </w:r>
      <w:r w:rsidR="00286B44">
        <w:rPr>
          <w:rFonts w:eastAsia="Calibri" w:cs="Times New Roman"/>
        </w:rPr>
        <w:t>the notion of</w:t>
      </w:r>
      <w:r w:rsidR="00F620B9" w:rsidRPr="00286B44">
        <w:rPr>
          <w:rFonts w:eastAsia="Calibri" w:cs="Times New Roman"/>
        </w:rPr>
        <w:t xml:space="preserve"> </w:t>
      </w:r>
      <w:r w:rsidR="00286B44">
        <w:rPr>
          <w:rFonts w:eastAsia="Calibri" w:cs="Times New Roman"/>
        </w:rPr>
        <w:t>“</w:t>
      </w:r>
      <w:r w:rsidR="00F620B9" w:rsidRPr="00286B44">
        <w:rPr>
          <w:rFonts w:eastAsia="Calibri" w:cs="Times New Roman"/>
        </w:rPr>
        <w:t>scripts</w:t>
      </w:r>
      <w:r w:rsidR="00286B44">
        <w:rPr>
          <w:rFonts w:eastAsia="Calibri" w:cs="Times New Roman"/>
        </w:rPr>
        <w:t>”</w:t>
      </w:r>
      <w:r w:rsidR="00EA43CF">
        <w:rPr>
          <w:rFonts w:eastAsia="Calibri" w:cs="Times New Roman"/>
        </w:rPr>
        <w:t xml:space="preserve"> </w:t>
      </w:r>
      <w:r w:rsidR="00F620B9">
        <w:rPr>
          <w:rFonts w:eastAsia="Calibri" w:cs="Times New Roman"/>
        </w:rPr>
        <w:fldChar w:fldCharType="begin"/>
      </w:r>
      <w:r w:rsidR="00F620B9">
        <w:rPr>
          <w:rFonts w:eastAsia="Calibri" w:cs="Times New Roman"/>
        </w:rPr>
        <w:instrText xml:space="preserve"> ADDIN EN.CITE &lt;EndNote&gt;&lt;Cite&gt;&lt;Author&gt;Gioia&lt;/Author&gt;&lt;Year&gt;1984&lt;/Year&gt;&lt;RecNum&gt;745&lt;/RecNum&gt;&lt;DisplayText&gt;(Gioia and Poole 1984)&lt;/DisplayText&gt;&lt;record&gt;&lt;rec-number&gt;745&lt;/rec-number&gt;&lt;foreign-keys&gt;&lt;key app="EN" db-id="stzvxvf5ltzrzgeaert5wvdbxwe22v5fvfxv" timestamp="1531837647"&gt;745&lt;/key&gt;&lt;/foreign-keys&gt;&lt;ref-type name="Journal Article"&gt;17&lt;/ref-type&gt;&lt;contributors&gt;&lt;authors&gt;&lt;author&gt;Gioia, Dennis A.&lt;/author&gt;&lt;author&gt;Poole, Peter P.&lt;/author&gt;&lt;/authors&gt;&lt;/contributors&gt;&lt;titles&gt;&lt;title&gt;Scripts in Organizational Behavior&lt;/title&gt;&lt;secondary-title&gt;Academy of Management Review&lt;/secondary-title&gt;&lt;/titles&gt;&lt;periodical&gt;&lt;full-title&gt;Academy of Management Review&lt;/full-title&gt;&lt;/periodical&gt;&lt;pages&gt;449-459&lt;/pages&gt;&lt;volume&gt;9&lt;/volume&gt;&lt;number&gt;3&lt;/number&gt;&lt;keywords&gt;&lt;keyword&gt;Corporate culture&lt;/keyword&gt;&lt;keyword&gt;Organizational change&lt;/keyword&gt;&lt;keyword&gt;Interorganizational relations&lt;/keyword&gt;&lt;keyword&gt;Organizational behavior research&lt;/keyword&gt;&lt;keyword&gt;Schemas (Psychology)&lt;/keyword&gt;&lt;keyword&gt;Social psychology&lt;/keyword&gt;&lt;keyword&gt;Social perception&lt;/keyword&gt;&lt;keyword&gt;Metaphor -- Social aspects&lt;/keyword&gt;&lt;keyword&gt;Sociology of corporations&lt;/keyword&gt;&lt;keyword&gt;Cognition research&lt;/keyword&gt;&lt;/keywords&gt;&lt;dates&gt;&lt;year&gt;1984&lt;/year&gt;&lt;/dates&gt;&lt;publisher&gt;Academy of Management&lt;/publisher&gt;&lt;isbn&gt;03637425&lt;/isbn&gt;&lt;accession-num&gt;4279675&lt;/accession-num&gt;&lt;work-type&gt;Article&lt;/work-type&gt;&lt;urls&gt;&lt;related-urls&gt;&lt;url&gt;http://0-search.ebscohost.com.wam.city.ac.uk/login.aspx?direct=true&amp;amp;db=bth&amp;amp;AN=4279675&amp;amp;site=ehost-live&lt;/url&gt;&lt;/related-urls&gt;&lt;/urls&gt;&lt;electronic-resource-num&gt;10.5465/AMR.1984.4279675&lt;/electronic-resource-num&gt;&lt;remote-database-name&gt;bth&lt;/remote-database-name&gt;&lt;remote-database-provider&gt;EBSCOhost&lt;/remote-database-provider&gt;&lt;/record&gt;&lt;/Cite&gt;&lt;/EndNote&gt;</w:instrText>
      </w:r>
      <w:r w:rsidR="00F620B9">
        <w:rPr>
          <w:rFonts w:eastAsia="Calibri" w:cs="Times New Roman"/>
        </w:rPr>
        <w:fldChar w:fldCharType="separate"/>
      </w:r>
      <w:r w:rsidR="00F620B9">
        <w:rPr>
          <w:rFonts w:eastAsia="Calibri" w:cs="Times New Roman"/>
          <w:noProof/>
        </w:rPr>
        <w:t>(Gioia and Poole 1984)</w:t>
      </w:r>
      <w:r w:rsidR="00F620B9">
        <w:rPr>
          <w:rFonts w:eastAsia="Calibri" w:cs="Times New Roman"/>
        </w:rPr>
        <w:fldChar w:fldCharType="end"/>
      </w:r>
      <w:r w:rsidR="00F620B9">
        <w:rPr>
          <w:rFonts w:eastAsia="Calibri" w:cs="Times New Roman"/>
        </w:rPr>
        <w:t xml:space="preserve"> </w:t>
      </w:r>
      <w:r w:rsidR="00EA43CF">
        <w:rPr>
          <w:rFonts w:eastAsia="Calibri" w:cs="Times New Roman"/>
        </w:rPr>
        <w:t xml:space="preserve">merit future research attention. </w:t>
      </w:r>
      <w:r w:rsidR="002A1FE2">
        <w:rPr>
          <w:rFonts w:eastAsia="Calibri" w:cs="Times New Roman"/>
        </w:rPr>
        <w:t>P</w:t>
      </w:r>
      <w:r w:rsidR="00EA43CF">
        <w:rPr>
          <w:rFonts w:eastAsia="Calibri" w:cs="Times New Roman"/>
        </w:rPr>
        <w:t>re-reflective aspects of managerial agency refer to internalized, deep-rooted managerial dispositions</w:t>
      </w:r>
      <w:r w:rsidR="00B329EE">
        <w:rPr>
          <w:rFonts w:eastAsia="Calibri" w:cs="Times New Roman"/>
        </w:rPr>
        <w:t xml:space="preserve"> resulting</w:t>
      </w:r>
      <w:r w:rsidR="006650A3">
        <w:rPr>
          <w:rFonts w:eastAsia="Calibri" w:cs="Times New Roman"/>
        </w:rPr>
        <w:t xml:space="preserve"> from embeddedness in social structures </w:t>
      </w:r>
      <w:r w:rsidR="006650A3">
        <w:rPr>
          <w:rFonts w:eastAsia="Calibri" w:cs="Times New Roman"/>
        </w:rPr>
        <w:fldChar w:fldCharType="begin"/>
      </w:r>
      <w:r w:rsidR="006650A3">
        <w:rPr>
          <w:rFonts w:eastAsia="Calibri" w:cs="Times New Roman"/>
        </w:rPr>
        <w:instrText xml:space="preserve"> ADDIN EN.CITE &lt;EndNote&gt;&lt;Cite&gt;&lt;Author&gt;Cardinale&lt;/Author&gt;&lt;Year&gt;2018&lt;/Year&gt;&lt;RecNum&gt;744&lt;/RecNum&gt;&lt;DisplayText&gt;(Cardinale 2018)&lt;/DisplayText&gt;&lt;record&gt;&lt;rec-number&gt;744&lt;/rec-number&gt;&lt;foreign-keys&gt;&lt;key app="EN" db-id="stzvxvf5ltzrzgeaert5wvdbxwe22v5fvfxv" timestamp="1531836960"&gt;744&lt;/key&gt;&lt;/foreign-keys&gt;&lt;ref-type name="Journal Article"&gt;17&lt;/ref-type&gt;&lt;contributors&gt;&lt;authors&gt;&lt;author&gt;Cardinale, Ivano&lt;/author&gt;&lt;/authors&gt;&lt;/contributors&gt;&lt;titles&gt;&lt;title&gt;Beyond Constraining and Enabling: Toward New Microfoundation for Institutional Theory&lt;/title&gt;&lt;secondary-title&gt;Academy of Management Review&lt;/secondary-title&gt;&lt;/titles&gt;&lt;periodical&gt;&lt;full-title&gt;Academy of Management Review&lt;/full-title&gt;&lt;/periodical&gt;&lt;pages&gt;132-155&lt;/pages&gt;&lt;volume&gt;43&lt;/volume&gt;&lt;number&gt;1&lt;/number&gt;&lt;keywords&gt;&lt;keyword&gt;Organizational structure&lt;/keyword&gt;&lt;keyword&gt;Agency theory&lt;/keyword&gt;&lt;keyword&gt;Organizational change&lt;/keyword&gt;&lt;keyword&gt;Theory of constraints (Management)&lt;/keyword&gt;&lt;keyword&gt;Institutional theory (Sociology)&lt;/keyword&gt;&lt;keyword&gt;agency&lt;/keyword&gt;&lt;keyword&gt;Bourdieu&lt;/keyword&gt;&lt;keyword&gt;institutional theory&lt;/keyword&gt;&lt;keyword&gt;microfoundations&lt;/keyword&gt;&lt;keyword&gt;practice&lt;/keyword&gt;&lt;keyword&gt;structure&lt;/keyword&gt;&lt;/keywords&gt;&lt;dates&gt;&lt;year&gt;2018&lt;/year&gt;&lt;/dates&gt;&lt;publisher&gt;Academy of Management&lt;/publisher&gt;&lt;isbn&gt;03637425&lt;/isbn&gt;&lt;accession-num&gt;127021146&lt;/accession-num&gt;&lt;work-type&gt;Article&lt;/work-type&gt;&lt;urls&gt;&lt;related-urls&gt;&lt;url&gt;http://0-search.ebscohost.com.wam.city.ac.uk/login.aspx?direct=true&amp;amp;db=bth&amp;amp;AN=127021146&amp;amp;site=ehost-live&lt;/url&gt;&lt;/related-urls&gt;&lt;/urls&gt;&lt;electronic-resource-num&gt;10.5465/amr.2015.0020&lt;/electronic-resource-num&gt;&lt;remote-database-name&gt;bth&lt;/remote-database-name&gt;&lt;remote-database-provider&gt;EBSCOhost&lt;/remote-database-provider&gt;&lt;/record&gt;&lt;/Cite&gt;&lt;/EndNote&gt;</w:instrText>
      </w:r>
      <w:r w:rsidR="006650A3">
        <w:rPr>
          <w:rFonts w:eastAsia="Calibri" w:cs="Times New Roman"/>
        </w:rPr>
        <w:fldChar w:fldCharType="separate"/>
      </w:r>
      <w:r w:rsidR="006650A3">
        <w:rPr>
          <w:rFonts w:eastAsia="Calibri" w:cs="Times New Roman"/>
          <w:noProof/>
        </w:rPr>
        <w:t>(Cardinale 2018)</w:t>
      </w:r>
      <w:r w:rsidR="006650A3">
        <w:rPr>
          <w:rFonts w:eastAsia="Calibri" w:cs="Times New Roman"/>
        </w:rPr>
        <w:fldChar w:fldCharType="end"/>
      </w:r>
      <w:r w:rsidR="00B329EE">
        <w:rPr>
          <w:rFonts w:eastAsia="Calibri" w:cs="Times New Roman"/>
        </w:rPr>
        <w:t>.</w:t>
      </w:r>
      <w:r w:rsidR="00EA43CF">
        <w:rPr>
          <w:rFonts w:eastAsia="Calibri" w:cs="Times New Roman"/>
        </w:rPr>
        <w:t xml:space="preserve"> </w:t>
      </w:r>
      <w:r w:rsidR="0089039F">
        <w:rPr>
          <w:rFonts w:eastAsia="Calibri" w:cs="Times New Roman"/>
        </w:rPr>
        <w:t>S</w:t>
      </w:r>
      <w:r w:rsidR="00EA43CF">
        <w:rPr>
          <w:rFonts w:eastAsia="Calibri" w:cs="Times New Roman"/>
        </w:rPr>
        <w:t>tudying</w:t>
      </w:r>
      <w:r w:rsidR="00504C2F">
        <w:rPr>
          <w:rFonts w:eastAsia="Calibri" w:cs="Times New Roman"/>
        </w:rPr>
        <w:t xml:space="preserve"> </w:t>
      </w:r>
      <w:r w:rsidR="008960A4" w:rsidRPr="008960A4">
        <w:rPr>
          <w:rFonts w:eastAsia="Calibri" w:cs="Times New Roman"/>
          <w:i/>
        </w:rPr>
        <w:t>pre-reflective aspect</w:t>
      </w:r>
      <w:r w:rsidR="0060259A">
        <w:rPr>
          <w:rFonts w:eastAsia="Calibri" w:cs="Times New Roman"/>
          <w:i/>
        </w:rPr>
        <w:t>s</w:t>
      </w:r>
      <w:r w:rsidR="008960A4" w:rsidRPr="008960A4">
        <w:rPr>
          <w:rFonts w:eastAsia="Calibri" w:cs="Times New Roman"/>
          <w:i/>
        </w:rPr>
        <w:t xml:space="preserve"> of market scoping</w:t>
      </w:r>
      <w:r w:rsidR="009C1987">
        <w:rPr>
          <w:rFonts w:eastAsia="Calibri" w:cs="Times New Roman"/>
        </w:rPr>
        <w:t xml:space="preserve"> </w:t>
      </w:r>
      <w:r w:rsidR="00EA43CF">
        <w:rPr>
          <w:rFonts w:eastAsia="Calibri" w:cs="Times New Roman"/>
        </w:rPr>
        <w:t>would</w:t>
      </w:r>
      <w:r w:rsidR="0089039F">
        <w:rPr>
          <w:rFonts w:eastAsia="Calibri" w:cs="Times New Roman"/>
        </w:rPr>
        <w:t xml:space="preserve"> </w:t>
      </w:r>
      <w:r w:rsidR="00EA43CF">
        <w:rPr>
          <w:rFonts w:eastAsia="Calibri" w:cs="Times New Roman"/>
        </w:rPr>
        <w:t>help</w:t>
      </w:r>
      <w:r w:rsidR="00504C2F">
        <w:rPr>
          <w:rFonts w:eastAsia="Calibri" w:cs="Times New Roman"/>
        </w:rPr>
        <w:t xml:space="preserve"> shed light on antecedent factors of the market scoping mindset</w:t>
      </w:r>
      <w:r w:rsidR="00887911">
        <w:rPr>
          <w:rFonts w:eastAsia="Calibri" w:cs="Times New Roman"/>
        </w:rPr>
        <w:t xml:space="preserve">, </w:t>
      </w:r>
      <w:r w:rsidR="00B329EE" w:rsidRPr="00B329EE">
        <w:rPr>
          <w:rFonts w:eastAsia="Calibri" w:cs="Times New Roman"/>
        </w:rPr>
        <w:t>e.g., managers’ prior professional experience and educational background</w:t>
      </w:r>
      <w:r w:rsidR="008960A4">
        <w:rPr>
          <w:rFonts w:eastAsia="Calibri" w:cs="Times New Roman"/>
        </w:rPr>
        <w:t>.</w:t>
      </w:r>
      <w:r w:rsidR="009C1987">
        <w:rPr>
          <w:rFonts w:eastAsia="Calibri" w:cs="Times New Roman"/>
        </w:rPr>
        <w:t xml:space="preserve"> </w:t>
      </w:r>
      <w:r w:rsidR="008C39D4">
        <w:rPr>
          <w:rFonts w:eastAsia="Calibri" w:cs="Times New Roman"/>
        </w:rPr>
        <w:t>An exploration of these factors can also be conducted in conjunction with managers’ personality traits such as a</w:t>
      </w:r>
      <w:r w:rsidR="002C40B4">
        <w:rPr>
          <w:rFonts w:eastAsia="Calibri" w:cs="Times New Roman"/>
        </w:rPr>
        <w:t xml:space="preserve">mbiguity tolerance </w:t>
      </w:r>
      <w:r w:rsidR="002C40B4">
        <w:rPr>
          <w:rFonts w:eastAsia="Calibri" w:cs="Times New Roman"/>
        </w:rPr>
        <w:fldChar w:fldCharType="begin"/>
      </w:r>
      <w:r w:rsidR="002C40B4">
        <w:rPr>
          <w:rFonts w:eastAsia="Calibri" w:cs="Times New Roman"/>
        </w:rPr>
        <w:instrText xml:space="preserve"> ADDIN EN.CITE &lt;EndNote&gt;&lt;Cite&gt;&lt;Author&gt;Budner&lt;/Author&gt;&lt;Year&gt;1962&lt;/Year&gt;&lt;RecNum&gt;644&lt;/RecNum&gt;&lt;DisplayText&gt;(Budner 1962)&lt;/DisplayText&gt;&lt;record&gt;&lt;rec-number&gt;644&lt;/rec-number&gt;&lt;foreign-keys&gt;&lt;key app="EN" db-id="stzvxvf5ltzrzgeaert5wvdbxwe22v5fvfxv" timestamp="1460532623"&gt;644&lt;/key&gt;&lt;/foreign-keys&gt;&lt;ref-type name="Journal Article"&gt;17&lt;/ref-type&gt;&lt;contributors&gt;&lt;authors&gt;&lt;author&gt;Stanley Budner&lt;/author&gt;&lt;/authors&gt;&lt;/contributors&gt;&lt;titles&gt;&lt;title&gt;Intolerance of ambiguity as a personality variable&lt;/title&gt;&lt;secondary-title&gt;Journal of Personality&lt;/secondary-title&gt;&lt;/titles&gt;&lt;periodical&gt;&lt;full-title&gt;Journal of Personality&lt;/full-title&gt;&lt;/periodical&gt;&lt;pages&gt;29-50&lt;/pages&gt;&lt;volume&gt;30&lt;/volume&gt;&lt;number&gt;1&lt;/number&gt;&lt;dates&gt;&lt;year&gt;1962&lt;/year&gt;&lt;/dates&gt;&lt;publisher&gt;Blackwell Publishing Ltd&lt;/publisher&gt;&lt;isbn&gt;1467-6494&lt;/isbn&gt;&lt;urls&gt;&lt;related-urls&gt;&lt;url&gt;http://dx.doi.org/10.1111/j.1467-6494.1962.tb02303.x&lt;/url&gt;&lt;/related-urls&gt;&lt;/urls&gt;&lt;electronic-resource-num&gt;10.1111/j.1467-6494.1962.tb02303.x&lt;/electronic-resource-num&gt;&lt;/record&gt;&lt;/Cite&gt;&lt;/EndNote&gt;</w:instrText>
      </w:r>
      <w:r w:rsidR="002C40B4">
        <w:rPr>
          <w:rFonts w:eastAsia="Calibri" w:cs="Times New Roman"/>
        </w:rPr>
        <w:fldChar w:fldCharType="separate"/>
      </w:r>
      <w:r w:rsidR="002C40B4">
        <w:rPr>
          <w:rFonts w:eastAsia="Calibri" w:cs="Times New Roman"/>
          <w:noProof/>
        </w:rPr>
        <w:t>(Budner 1962)</w:t>
      </w:r>
      <w:r w:rsidR="002C40B4">
        <w:rPr>
          <w:rFonts w:eastAsia="Calibri" w:cs="Times New Roman"/>
        </w:rPr>
        <w:fldChar w:fldCharType="end"/>
      </w:r>
      <w:r w:rsidR="00B01CAE">
        <w:rPr>
          <w:rFonts w:eastAsia="Calibri" w:cs="Times New Roman"/>
        </w:rPr>
        <w:t xml:space="preserve"> and need for closure </w:t>
      </w:r>
      <w:r w:rsidR="00B01CAE">
        <w:rPr>
          <w:rFonts w:eastAsia="Calibri" w:cs="Times New Roman"/>
        </w:rPr>
        <w:fldChar w:fldCharType="begin"/>
      </w:r>
      <w:r w:rsidR="00B01CAE">
        <w:rPr>
          <w:rFonts w:eastAsia="Calibri" w:cs="Times New Roman"/>
        </w:rPr>
        <w:instrText xml:space="preserve"> ADDIN EN.CITE &lt;EndNote&gt;&lt;Cite&gt;&lt;Author&gt;Webster&lt;/Author&gt;&lt;Year&gt;1994&lt;/Year&gt;&lt;RecNum&gt;662&lt;/RecNum&gt;&lt;DisplayText&gt;(Webster and Kruglanski 1994)&lt;/DisplayText&gt;&lt;record&gt;&lt;rec-number&gt;662&lt;/rec-number&gt;&lt;foreign-keys&gt;&lt;key app="EN" db-id="stzvxvf5ltzrzgeaert5wvdbxwe22v5fvfxv" timestamp="1478181765"&gt;662&lt;/key&gt;&lt;/foreign-keys&gt;&lt;ref-type name="Journal Article"&gt;17&lt;/ref-type&gt;&lt;contributors&gt;&lt;authors&gt;&lt;author&gt;Webster, Donna M.&lt;/author&gt;&lt;author&gt;Kruglanski, Arie W.&lt;/author&gt;&lt;/authors&gt;&lt;/contributors&gt;&lt;titles&gt;&lt;title&gt;Individual Differences in Need for Cognitive Closure&lt;/title&gt;&lt;secondary-title&gt;Journal of Personality &amp;amp; Social Psychology&lt;/secondary-title&gt;&lt;/titles&gt;&lt;periodical&gt;&lt;full-title&gt;Journal of Personality &amp;amp; Social Psychology&lt;/full-title&gt;&lt;/periodical&gt;&lt;pages&gt;1049-1062&lt;/pages&gt;&lt;volume&gt;67&lt;/volume&gt;&lt;number&gt;6&lt;/number&gt;&lt;keywords&gt;&lt;keyword&gt;Individual differences&lt;/keyword&gt;&lt;keyword&gt;Social perception&lt;/keyword&gt;&lt;keyword&gt;Latent structure analysis&lt;/keyword&gt;&lt;keyword&gt;Personality&lt;/keyword&gt;&lt;keyword&gt;Psychometrics&lt;/keyword&gt;&lt;keyword&gt;Social psychology&lt;/keyword&gt;&lt;/keywords&gt;&lt;dates&gt;&lt;year&gt;1994&lt;/year&gt;&lt;/dates&gt;&lt;isbn&gt;00223514&lt;/isbn&gt;&lt;accession-num&gt;9501123164&lt;/accession-num&gt;&lt;work-type&gt;Article&lt;/work-type&gt;&lt;urls&gt;&lt;related-urls&gt;&lt;url&gt;http://search.ebscohost.com/login.aspx?direct=true&amp;amp;db=bth&amp;amp;AN=9501123164&amp;amp;site=ehost-live&lt;/url&gt;&lt;/related-urls&gt;&lt;/urls&gt;&lt;remote-database-name&gt;bth&lt;/remote-database-name&gt;&lt;remote-database-provider&gt;EBSCOhost&lt;/remote-database-provider&gt;&lt;/record&gt;&lt;/Cite&gt;&lt;/EndNote&gt;</w:instrText>
      </w:r>
      <w:r w:rsidR="00B01CAE">
        <w:rPr>
          <w:rFonts w:eastAsia="Calibri" w:cs="Times New Roman"/>
        </w:rPr>
        <w:fldChar w:fldCharType="separate"/>
      </w:r>
      <w:r w:rsidR="00B01CAE">
        <w:rPr>
          <w:rFonts w:eastAsia="Calibri" w:cs="Times New Roman"/>
          <w:noProof/>
        </w:rPr>
        <w:t>(Webster and Kruglanski 1994)</w:t>
      </w:r>
      <w:r w:rsidR="00B01CAE">
        <w:rPr>
          <w:rFonts w:eastAsia="Calibri" w:cs="Times New Roman"/>
        </w:rPr>
        <w:fldChar w:fldCharType="end"/>
      </w:r>
      <w:r w:rsidR="009C1987">
        <w:rPr>
          <w:rFonts w:eastAsia="Calibri" w:cs="Times New Roman"/>
        </w:rPr>
        <w:t>.</w:t>
      </w:r>
      <w:r w:rsidR="008C39D4">
        <w:rPr>
          <w:rFonts w:eastAsia="Calibri" w:cs="Times New Roman"/>
        </w:rPr>
        <w:t xml:space="preserve"> A related stream of research can focus on </w:t>
      </w:r>
      <w:r w:rsidR="00F620B9">
        <w:rPr>
          <w:rFonts w:eastAsia="Calibri" w:cs="Times New Roman"/>
        </w:rPr>
        <w:t>s</w:t>
      </w:r>
      <w:r w:rsidR="00F620B9" w:rsidRPr="00F620B9">
        <w:rPr>
          <w:rFonts w:eastAsia="Calibri" w:cs="Times New Roman"/>
        </w:rPr>
        <w:t>cripts</w:t>
      </w:r>
      <w:r w:rsidR="008C39D4">
        <w:rPr>
          <w:rFonts w:eastAsia="Calibri" w:cs="Times New Roman"/>
        </w:rPr>
        <w:t>—</w:t>
      </w:r>
      <w:r w:rsidR="00B329EE">
        <w:rPr>
          <w:rFonts w:eastAsia="Calibri" w:cs="Times New Roman"/>
        </w:rPr>
        <w:t xml:space="preserve">implicit </w:t>
      </w:r>
      <w:r w:rsidR="008C39D4">
        <w:rPr>
          <w:rFonts w:eastAsia="Calibri" w:cs="Times New Roman"/>
        </w:rPr>
        <w:t>schematic knowledge structures that specify behavior sequences</w:t>
      </w:r>
      <w:r w:rsidR="00F620B9" w:rsidRPr="00F620B9">
        <w:rPr>
          <w:rFonts w:eastAsia="Calibri" w:cs="Times New Roman"/>
        </w:rPr>
        <w:t xml:space="preserve"> </w:t>
      </w:r>
      <w:r w:rsidR="008C39D4">
        <w:rPr>
          <w:rFonts w:eastAsia="Calibri" w:cs="Times New Roman"/>
        </w:rPr>
        <w:t>for specific situations</w:t>
      </w:r>
      <w:r w:rsidR="00F620B9" w:rsidRPr="00F620B9">
        <w:rPr>
          <w:rFonts w:eastAsia="Calibri" w:cs="Times New Roman"/>
        </w:rPr>
        <w:t xml:space="preserve"> (Gioia and Poole 1984). Managers may enact </w:t>
      </w:r>
      <w:r w:rsidR="00F620B9" w:rsidRPr="00A553EA">
        <w:rPr>
          <w:rFonts w:eastAsia="Calibri" w:cs="Times New Roman"/>
          <w:i/>
        </w:rPr>
        <w:t>market scoping scripts</w:t>
      </w:r>
      <w:r w:rsidR="00F620B9" w:rsidRPr="00F620B9">
        <w:rPr>
          <w:rFonts w:eastAsia="Calibri" w:cs="Times New Roman"/>
        </w:rPr>
        <w:t xml:space="preserve"> at different stages during early stage technology commercialization. Understanding how market scoping scripts are formed and enacted may further illuminate the formation of market space decision trajectories</w:t>
      </w:r>
      <w:r w:rsidR="00A863E3">
        <w:rPr>
          <w:rFonts w:eastAsia="Calibri" w:cs="Times New Roman"/>
        </w:rPr>
        <w:t>.</w:t>
      </w:r>
    </w:p>
    <w:p w14:paraId="2FAD25BB" w14:textId="34FFC942" w:rsidR="00835E5F" w:rsidRDefault="00835E5F" w:rsidP="006135FE">
      <w:pPr>
        <w:spacing w:after="0" w:line="480" w:lineRule="auto"/>
        <w:ind w:firstLine="567"/>
        <w:jc w:val="left"/>
        <w:rPr>
          <w:rFonts w:eastAsia="Calibri" w:cs="Times New Roman"/>
        </w:rPr>
      </w:pPr>
      <w:r>
        <w:rPr>
          <w:rFonts w:eastAsia="Calibri" w:cs="Times New Roman"/>
        </w:rPr>
        <w:lastRenderedPageBreak/>
        <w:t>Future research endeavors can focus on a broad array of internal and external factors that may influence market scoping activities</w:t>
      </w:r>
      <w:r w:rsidR="008B648C">
        <w:rPr>
          <w:rFonts w:eastAsia="Calibri" w:cs="Times New Roman"/>
        </w:rPr>
        <w:t>. W</w:t>
      </w:r>
      <w:r>
        <w:rPr>
          <w:rFonts w:eastAsia="Calibri" w:cs="Times New Roman"/>
        </w:rPr>
        <w:t xml:space="preserve">e highlight </w:t>
      </w:r>
      <w:r w:rsidR="00A7573B">
        <w:rPr>
          <w:rFonts w:eastAsia="Calibri" w:cs="Times New Roman"/>
        </w:rPr>
        <w:t>several</w:t>
      </w:r>
      <w:r>
        <w:rPr>
          <w:rFonts w:eastAsia="Calibri" w:cs="Times New Roman"/>
        </w:rPr>
        <w:t xml:space="preserve"> opportunities here and provide additional guidance in Table 5. </w:t>
      </w:r>
      <w:r w:rsidR="008B648C">
        <w:rPr>
          <w:rFonts w:eastAsia="Calibri" w:cs="Times New Roman"/>
        </w:rPr>
        <w:t>First</w:t>
      </w:r>
      <w:r>
        <w:rPr>
          <w:rFonts w:eastAsia="Calibri" w:cs="Times New Roman"/>
        </w:rPr>
        <w:t xml:space="preserve">, </w:t>
      </w:r>
      <w:r w:rsidR="0044616B">
        <w:rPr>
          <w:rFonts w:eastAsia="Calibri" w:cs="Times New Roman"/>
        </w:rPr>
        <w:t>to deepen our understanding of team dynamics</w:t>
      </w:r>
      <w:r w:rsidR="00BF4E1B">
        <w:rPr>
          <w:rFonts w:eastAsia="Calibri" w:cs="Times New Roman"/>
        </w:rPr>
        <w:t xml:space="preserve"> and mindset shifts</w:t>
      </w:r>
      <w:r w:rsidR="0044616B">
        <w:rPr>
          <w:rFonts w:eastAsia="Calibri" w:cs="Times New Roman"/>
        </w:rPr>
        <w:t xml:space="preserve">, future research should investigate the role of external stakeholders (e.g., </w:t>
      </w:r>
      <w:r w:rsidR="009F02ED">
        <w:rPr>
          <w:rFonts w:eastAsia="Calibri" w:cs="Times New Roman"/>
        </w:rPr>
        <w:t xml:space="preserve">consultants, </w:t>
      </w:r>
      <w:r w:rsidR="0044616B">
        <w:rPr>
          <w:rFonts w:eastAsia="Calibri" w:cs="Times New Roman"/>
        </w:rPr>
        <w:t>investors, co-developers)</w:t>
      </w:r>
      <w:r w:rsidR="006E68D6">
        <w:rPr>
          <w:rFonts w:eastAsia="Calibri" w:cs="Times New Roman"/>
        </w:rPr>
        <w:t xml:space="preserve"> in the market scoping process</w:t>
      </w:r>
      <w:r w:rsidR="0044616B">
        <w:rPr>
          <w:rFonts w:eastAsia="Calibri" w:cs="Times New Roman"/>
        </w:rPr>
        <w:t>. Specifically, the institutional logics they bring to bear</w:t>
      </w:r>
      <w:r w:rsidR="00836B51">
        <w:rPr>
          <w:rFonts w:eastAsia="Calibri" w:cs="Times New Roman"/>
        </w:rPr>
        <w:t xml:space="preserve">—related to, for </w:t>
      </w:r>
      <w:r w:rsidR="0044616B">
        <w:rPr>
          <w:rFonts w:eastAsia="Calibri" w:cs="Times New Roman"/>
        </w:rPr>
        <w:t xml:space="preserve">example, secrecy, control, </w:t>
      </w:r>
      <w:r w:rsidR="00B329EE">
        <w:rPr>
          <w:rFonts w:eastAsia="Calibri" w:cs="Times New Roman"/>
        </w:rPr>
        <w:t xml:space="preserve">and </w:t>
      </w:r>
      <w:r w:rsidR="0044616B">
        <w:rPr>
          <w:rFonts w:eastAsia="Calibri" w:cs="Times New Roman"/>
        </w:rPr>
        <w:t>time horizons</w:t>
      </w:r>
      <w:r w:rsidR="00836B51">
        <w:rPr>
          <w:rFonts w:eastAsia="Calibri" w:cs="Times New Roman"/>
        </w:rPr>
        <w:t xml:space="preserve">—may </w:t>
      </w:r>
      <w:r w:rsidR="009F02ED">
        <w:rPr>
          <w:rFonts w:eastAsia="Calibri" w:cs="Times New Roman"/>
        </w:rPr>
        <w:t>influence</w:t>
      </w:r>
      <w:r w:rsidR="0044616B">
        <w:rPr>
          <w:rFonts w:eastAsia="Calibri" w:cs="Times New Roman"/>
        </w:rPr>
        <w:t xml:space="preserve"> </w:t>
      </w:r>
      <w:r w:rsidR="00BF4E1B">
        <w:rPr>
          <w:rFonts w:eastAsia="Calibri" w:cs="Times New Roman"/>
        </w:rPr>
        <w:t>the market scoping preferences of team members</w:t>
      </w:r>
      <w:r w:rsidR="0044616B">
        <w:rPr>
          <w:rFonts w:eastAsia="Calibri" w:cs="Times New Roman"/>
        </w:rPr>
        <w:t xml:space="preserve"> </w:t>
      </w:r>
      <w:r w:rsidR="0044616B">
        <w:rPr>
          <w:rFonts w:eastAsia="Calibri" w:cs="Times New Roman"/>
        </w:rPr>
        <w:fldChar w:fldCharType="begin"/>
      </w:r>
      <w:r w:rsidR="0044616B">
        <w:rPr>
          <w:rFonts w:eastAsia="Calibri" w:cs="Times New Roman"/>
        </w:rPr>
        <w:instrText xml:space="preserve"> ADDIN EN.CITE &lt;EndNote&gt;&lt;Cite&gt;&lt;Author&gt;Pahnke&lt;/Author&gt;&lt;Year&gt;2015&lt;/Year&gt;&lt;RecNum&gt;763&lt;/RecNum&gt;&lt;DisplayText&gt;(Pahnke et al. 2015)&lt;/DisplayText&gt;&lt;record&gt;&lt;rec-number&gt;763&lt;/rec-number&gt;&lt;foreign-keys&gt;&lt;key app="EN" db-id="stzvxvf5ltzrzgeaert5wvdbxwe22v5fvfxv" timestamp="1539287046"&gt;763&lt;/key&gt;&lt;/foreign-keys&gt;&lt;ref-type name="Journal Article"&gt;17&lt;/ref-type&gt;&lt;contributors&gt;&lt;authors&gt;&lt;author&gt;Pahnke, Emily Cox&lt;/author&gt;&lt;author&gt;Katila, Riitta&lt;/author&gt;&lt;author&gt;Eisenhardt, Kathleen M.&lt;/author&gt;&lt;/authors&gt;&lt;/contributors&gt;&lt;titles&gt;&lt;title&gt;Who Takes You to the Dance? How Partners’ Institutional Logics Influence Innovation in Young Firms&lt;/title&gt;&lt;secondary-title&gt;Administrative Science Quarterly&lt;/secondary-title&gt;&lt;/titles&gt;&lt;periodical&gt;&lt;full-title&gt;Administrative Science Quarterly&lt;/full-title&gt;&lt;/periodical&gt;&lt;pages&gt;596-633&lt;/pages&gt;&lt;volume&gt;60&lt;/volume&gt;&lt;number&gt;4&lt;/number&gt;&lt;keywords&gt;&lt;keyword&gt;new firms,innovation,institutional logics,funding partners,venture capital,medical device industry,entrepreneurship,venture funding&lt;/keyword&gt;&lt;/keywords&gt;&lt;dates&gt;&lt;year&gt;2015&lt;/year&gt;&lt;/dates&gt;&lt;urls&gt;&lt;related-urls&gt;&lt;url&gt;http://journals.sagepub.com/doi/abs/10.1177/0001839215592913&lt;/url&gt;&lt;/related-urls&gt;&lt;/urls&gt;&lt;electronic-resource-num&gt;10.1177/0001839215592913&lt;/electronic-resource-num&gt;&lt;/record&gt;&lt;/Cite&gt;&lt;/EndNote&gt;</w:instrText>
      </w:r>
      <w:r w:rsidR="0044616B">
        <w:rPr>
          <w:rFonts w:eastAsia="Calibri" w:cs="Times New Roman"/>
        </w:rPr>
        <w:fldChar w:fldCharType="separate"/>
      </w:r>
      <w:r w:rsidR="0044616B">
        <w:rPr>
          <w:rFonts w:eastAsia="Calibri" w:cs="Times New Roman"/>
          <w:noProof/>
        </w:rPr>
        <w:t>(Pahnke et al. 2015)</w:t>
      </w:r>
      <w:r w:rsidR="0044616B">
        <w:rPr>
          <w:rFonts w:eastAsia="Calibri" w:cs="Times New Roman"/>
        </w:rPr>
        <w:fldChar w:fldCharType="end"/>
      </w:r>
      <w:r w:rsidR="0044616B">
        <w:rPr>
          <w:rFonts w:eastAsia="Calibri" w:cs="Times New Roman"/>
        </w:rPr>
        <w:t>.</w:t>
      </w:r>
      <w:r w:rsidR="00BF4E1B">
        <w:rPr>
          <w:rFonts w:eastAsia="Calibri" w:cs="Times New Roman"/>
        </w:rPr>
        <w:t xml:space="preserve"> Second, </w:t>
      </w:r>
      <w:r>
        <w:rPr>
          <w:rFonts w:eastAsia="Calibri" w:cs="Times New Roman"/>
        </w:rPr>
        <w:t xml:space="preserve">future research should consider potential “halo effects” </w:t>
      </w:r>
      <w:r>
        <w:rPr>
          <w:rFonts w:eastAsia="Calibri" w:cs="Times New Roman"/>
        </w:rPr>
        <w:fldChar w:fldCharType="begin"/>
      </w:r>
      <w:r>
        <w:rPr>
          <w:rFonts w:eastAsia="Calibri" w:cs="Times New Roman"/>
        </w:rPr>
        <w:instrText xml:space="preserve"> ADDIN EN.CITE &lt;EndNote&gt;&lt;Cite&gt;&lt;Author&gt;Sine&lt;/Author&gt;&lt;Year&gt;2003&lt;/Year&gt;&lt;RecNum&gt;395&lt;/RecNum&gt;&lt;DisplayText&gt;(Sine et al. 2003)&lt;/DisplayText&gt;&lt;record&gt;&lt;rec-number&gt;395&lt;/rec-number&gt;&lt;foreign-keys&gt;&lt;key app="EN" db-id="stzvxvf5ltzrzgeaert5wvdbxwe22v5fvfxv" timestamp="1383778760"&gt;395&lt;/key&gt;&lt;key app="ENWeb" db-id="U0FDJArYEuYAAAPYbfU"&gt;463&lt;/key&gt;&lt;/foreign-keys&gt;&lt;ref-type name="Journal Article"&gt;17&lt;/ref-type&gt;&lt;contributors&gt;&lt;authors&gt;&lt;author&gt;Sine, Wesley David&lt;/author&gt;&lt;author&gt;Shane, Scott&lt;/author&gt;&lt;author&gt;Gregorio, Dante Di&lt;/author&gt;&lt;/authors&gt;&lt;/contributors&gt;&lt;titles&gt;&lt;title&gt;The Halo Effect and Technology Licensing: The Influence of Institutional Prestige on the Licensing of University Inventions&lt;/title&gt;&lt;secondary-title&gt;Management Science&lt;/secondary-title&gt;&lt;/titles&gt;&lt;periodical&gt;&lt;full-title&gt;Management Science&lt;/full-title&gt;&lt;/periodical&gt;&lt;pages&gt;478-496&lt;/pages&gt;&lt;volume&gt;49&lt;/volume&gt;&lt;number&gt;4&lt;/number&gt;&lt;dates&gt;&lt;year&gt;2003&lt;/year&gt;&lt;pub-dates&gt;&lt;date&gt;2013/11/06&lt;/date&gt;&lt;/pub-dates&gt;&lt;/dates&gt;&lt;publisher&gt;INFORMS&lt;/publisher&gt;&lt;isbn&gt;0025-1909&lt;/isbn&gt;&lt;urls&gt;&lt;related-urls&gt;&lt;url&gt;http://dx.doi.org/10.1287/mnsc.49.4.478.14416&lt;/url&gt;&lt;/related-urls&gt;&lt;/urls&gt;&lt;electronic-resource-num&gt;10.1287/mnsc.49.4.478.14416&lt;/electronic-resource-num&gt;&lt;/record&gt;&lt;/Cite&gt;&lt;/EndNote&gt;</w:instrText>
      </w:r>
      <w:r>
        <w:rPr>
          <w:rFonts w:eastAsia="Calibri" w:cs="Times New Roman"/>
        </w:rPr>
        <w:fldChar w:fldCharType="separate"/>
      </w:r>
      <w:r>
        <w:rPr>
          <w:rFonts w:eastAsia="Calibri" w:cs="Times New Roman"/>
          <w:noProof/>
        </w:rPr>
        <w:t>(Sine et al. 2003)</w:t>
      </w:r>
      <w:r>
        <w:rPr>
          <w:rFonts w:eastAsia="Calibri" w:cs="Times New Roman"/>
        </w:rPr>
        <w:fldChar w:fldCharType="end"/>
      </w:r>
      <w:r>
        <w:rPr>
          <w:rFonts w:eastAsia="Calibri" w:cs="Times New Roman"/>
        </w:rPr>
        <w:t xml:space="preserve"> that may operate given the difficulty of assessing an early stage technology’s prospects. For example, </w:t>
      </w:r>
      <w:r w:rsidR="00BF4E1B">
        <w:rPr>
          <w:rFonts w:eastAsia="Calibri" w:cs="Times New Roman"/>
        </w:rPr>
        <w:t xml:space="preserve">the prestige of </w:t>
      </w:r>
      <w:r w:rsidR="009F02ED">
        <w:rPr>
          <w:rFonts w:eastAsia="Calibri" w:cs="Times New Roman"/>
        </w:rPr>
        <w:t xml:space="preserve">individuals </w:t>
      </w:r>
      <w:r w:rsidR="00BF4E1B">
        <w:rPr>
          <w:rFonts w:eastAsia="Calibri" w:cs="Times New Roman"/>
        </w:rPr>
        <w:t>and</w:t>
      </w:r>
      <w:r>
        <w:rPr>
          <w:rFonts w:eastAsia="Calibri" w:cs="Times New Roman"/>
        </w:rPr>
        <w:t xml:space="preserve"> organ</w:t>
      </w:r>
      <w:r w:rsidR="008B648C">
        <w:rPr>
          <w:rFonts w:eastAsia="Calibri" w:cs="Times New Roman"/>
        </w:rPr>
        <w:t xml:space="preserve">izations </w:t>
      </w:r>
      <w:r w:rsidR="00BF4E1B">
        <w:rPr>
          <w:rFonts w:eastAsia="Calibri" w:cs="Times New Roman"/>
        </w:rPr>
        <w:t xml:space="preserve">involved in the market scoping process </w:t>
      </w:r>
      <w:r>
        <w:rPr>
          <w:rFonts w:eastAsia="Calibri" w:cs="Times New Roman"/>
        </w:rPr>
        <w:t>may affect value perceptions and expectations of external parties</w:t>
      </w:r>
      <w:r w:rsidR="009F02ED">
        <w:rPr>
          <w:rFonts w:eastAsia="Calibri" w:cs="Times New Roman"/>
        </w:rPr>
        <w:t>, such as investors</w:t>
      </w:r>
      <w:r>
        <w:rPr>
          <w:rFonts w:eastAsia="Calibri" w:cs="Times New Roman"/>
        </w:rPr>
        <w:t xml:space="preserve">. </w:t>
      </w:r>
      <w:r w:rsidR="00BF4E1B">
        <w:rPr>
          <w:rFonts w:eastAsia="Calibri" w:cs="Times New Roman"/>
        </w:rPr>
        <w:t>Third</w:t>
      </w:r>
      <w:r w:rsidR="008B648C">
        <w:rPr>
          <w:rFonts w:eastAsia="Calibri" w:cs="Times New Roman"/>
        </w:rPr>
        <w:t xml:space="preserve">, </w:t>
      </w:r>
      <w:r w:rsidR="00BF74CC">
        <w:rPr>
          <w:rFonts w:eastAsia="Calibri" w:cs="Times New Roman"/>
        </w:rPr>
        <w:t xml:space="preserve">future research should </w:t>
      </w:r>
      <w:r w:rsidR="008B648C">
        <w:rPr>
          <w:rFonts w:eastAsia="Calibri" w:cs="Times New Roman"/>
        </w:rPr>
        <w:t xml:space="preserve">study </w:t>
      </w:r>
      <w:r w:rsidR="00862204">
        <w:rPr>
          <w:rFonts w:eastAsia="Calibri" w:cs="Times New Roman"/>
        </w:rPr>
        <w:t>o</w:t>
      </w:r>
      <w:r w:rsidR="009F02ED">
        <w:rPr>
          <w:rFonts w:eastAsia="Calibri" w:cs="Times New Roman"/>
        </w:rPr>
        <w:t>rga</w:t>
      </w:r>
      <w:r w:rsidR="00862204">
        <w:rPr>
          <w:rFonts w:eastAsia="Calibri" w:cs="Times New Roman"/>
        </w:rPr>
        <w:t>nizational</w:t>
      </w:r>
      <w:r w:rsidR="008B648C">
        <w:rPr>
          <w:rFonts w:eastAsia="Calibri" w:cs="Times New Roman"/>
        </w:rPr>
        <w:t xml:space="preserve"> factors that may moderate the proposed relationship between the market scoping mindset and market scoping success. For example, an organization’s resource endowments may play an important role. In resource-rich organizational settings, the potential downsides of market ambiguity avoidance may be less severe because managers can invest more resources in technology development to alleviate the risks of technology adoption perceived by downstream industry entities</w:t>
      </w:r>
      <w:r w:rsidR="00A7573B">
        <w:rPr>
          <w:rFonts w:eastAsia="Calibri" w:cs="Times New Roman"/>
        </w:rPr>
        <w:t>.</w:t>
      </w:r>
    </w:p>
    <w:p w14:paraId="59727C3B" w14:textId="36CB8D9B" w:rsidR="000261E0" w:rsidRDefault="000261E0" w:rsidP="006135FE">
      <w:pPr>
        <w:spacing w:after="0" w:line="480" w:lineRule="auto"/>
        <w:ind w:firstLine="567"/>
        <w:jc w:val="left"/>
        <w:rPr>
          <w:rFonts w:eastAsia="Calibri" w:cs="Times New Roman"/>
        </w:rPr>
      </w:pPr>
      <w:r w:rsidRPr="000261E0">
        <w:rPr>
          <w:rFonts w:eastAsia="Calibri" w:cs="Times New Roman"/>
        </w:rPr>
        <w:t>By implementing the research agenda outlined above, we can advance our understanding of the unique marketing challenges that early stage technologies pose. The resulting research program would enable inventors, entrepreneurs, and managers to navigate ambiguous market spaces more effectively. Indeed, it would offer crucial guidance to them on how to commercialize early stage technologies successfully, despite being lost in a potentially vast universe of markets.</w:t>
      </w:r>
    </w:p>
    <w:p w14:paraId="0E9C90B4" w14:textId="78787173" w:rsidR="00907054" w:rsidRPr="0027648D" w:rsidRDefault="00907054" w:rsidP="005D7ED7">
      <w:pPr>
        <w:spacing w:after="0" w:line="480" w:lineRule="auto"/>
        <w:jc w:val="left"/>
        <w:rPr>
          <w:rFonts w:eastAsia="Calibri" w:cs="Times New Roman"/>
        </w:rPr>
        <w:sectPr w:rsidR="00907054" w:rsidRPr="0027648D" w:rsidSect="00782FAB">
          <w:pgSz w:w="11906" w:h="16838"/>
          <w:pgMar w:top="1440" w:right="1440" w:bottom="1440" w:left="1440" w:header="709" w:footer="709" w:gutter="0"/>
          <w:cols w:space="708"/>
          <w:docGrid w:linePitch="360"/>
        </w:sectPr>
      </w:pPr>
    </w:p>
    <w:p w14:paraId="3877C559" w14:textId="77777777" w:rsidR="006A7D63" w:rsidRPr="00654CFC" w:rsidRDefault="00654CFC" w:rsidP="003233F2">
      <w:pPr>
        <w:spacing w:after="0"/>
        <w:jc w:val="center"/>
        <w:rPr>
          <w:b/>
        </w:rPr>
      </w:pPr>
      <w:r w:rsidRPr="00654CFC">
        <w:rPr>
          <w:b/>
        </w:rPr>
        <w:lastRenderedPageBreak/>
        <w:t>References</w:t>
      </w:r>
    </w:p>
    <w:p w14:paraId="40C2543A" w14:textId="5022411E" w:rsidR="00AE5363" w:rsidRPr="00AE5363" w:rsidRDefault="006A7D63" w:rsidP="00AE5363">
      <w:pPr>
        <w:pStyle w:val="EndNoteBibliography"/>
      </w:pPr>
      <w:r>
        <w:fldChar w:fldCharType="begin"/>
      </w:r>
      <w:r>
        <w:instrText xml:space="preserve"> ADDIN EN.REFLIST </w:instrText>
      </w:r>
      <w:r>
        <w:fldChar w:fldCharType="separate"/>
      </w:r>
      <w:r w:rsidR="00AE5363" w:rsidRPr="00AE5363">
        <w:t xml:space="preserve">Ahuja, Gautam and Curba Morris Lampert (2001), "Entrepreneurship in the Large Corporation: A Longitudinal Study of How Established Firms Create Breakthrough Inventions," </w:t>
      </w:r>
      <w:r w:rsidR="00AE5363" w:rsidRPr="00AE5363">
        <w:rPr>
          <w:i/>
        </w:rPr>
        <w:t>Strategic Management Journal</w:t>
      </w:r>
      <w:r w:rsidR="00AE5363" w:rsidRPr="00AE5363">
        <w:t>, 22 (6/7), 521-43.</w:t>
      </w:r>
    </w:p>
    <w:p w14:paraId="64D8BC30" w14:textId="2C9E4DFA" w:rsidR="00AE5363" w:rsidRPr="00AE5363" w:rsidRDefault="00AE5363" w:rsidP="00AE5363">
      <w:pPr>
        <w:pStyle w:val="EndNoteBibliography"/>
      </w:pPr>
      <w:r w:rsidRPr="00AE5363">
        <w:t xml:space="preserve">Alvarez, Sharon A., Jay B. Barney, and Philip Anderson (2013), "Forming and Exploiting Opportunities: The Implications of Discovery and Creation Processes for Entrepreneurial and Organizational Research," </w:t>
      </w:r>
      <w:r w:rsidRPr="00AE5363">
        <w:rPr>
          <w:i/>
        </w:rPr>
        <w:t>Organization Science</w:t>
      </w:r>
      <w:r>
        <w:t>, 24 (1), 301-17.</w:t>
      </w:r>
    </w:p>
    <w:p w14:paraId="4BA1E416" w14:textId="259257C4" w:rsidR="00AE5363" w:rsidRPr="00AE5363" w:rsidRDefault="00AE5363" w:rsidP="00AE5363">
      <w:pPr>
        <w:pStyle w:val="EndNoteBibliography"/>
      </w:pPr>
      <w:r w:rsidRPr="00AE5363">
        <w:t>Arthur, William Brian (2009), The Nature of Technology: What It Is and How It</w:t>
      </w:r>
      <w:r>
        <w:t xml:space="preserve"> Evolves. New York: Free Press.</w:t>
      </w:r>
    </w:p>
    <w:p w14:paraId="0B6F0CE0" w14:textId="33E7C7B1" w:rsidR="00AE5363" w:rsidRPr="00AE5363" w:rsidRDefault="00AE5363" w:rsidP="00AE5363">
      <w:pPr>
        <w:pStyle w:val="EndNoteBibliography"/>
      </w:pPr>
      <w:r w:rsidRPr="00AE5363">
        <w:t>AUTM (2010), "Use of Consultants in Technology Transfer," in Techn</w:t>
      </w:r>
      <w:r>
        <w:t>ology Transfer Practice Manual.</w:t>
      </w:r>
    </w:p>
    <w:p w14:paraId="2D1B834C" w14:textId="5789CAE7" w:rsidR="00AE5363" w:rsidRPr="00AE5363" w:rsidRDefault="00AE5363" w:rsidP="00AE5363">
      <w:pPr>
        <w:pStyle w:val="EndNoteBibliography"/>
      </w:pPr>
      <w:r w:rsidRPr="00AE5363">
        <w:t xml:space="preserve">Budner, Stanley (1962), "Intolerance of ambiguity as a personality variable," </w:t>
      </w:r>
      <w:r w:rsidRPr="00AE5363">
        <w:rPr>
          <w:i/>
        </w:rPr>
        <w:t>Journal of Personality</w:t>
      </w:r>
      <w:r>
        <w:t>, 30 (1), 29-50.</w:t>
      </w:r>
    </w:p>
    <w:p w14:paraId="071CE993" w14:textId="4255053F" w:rsidR="00AE5363" w:rsidRPr="00AE5363" w:rsidRDefault="00AE5363" w:rsidP="00AE5363">
      <w:pPr>
        <w:pStyle w:val="EndNoteBibliography"/>
      </w:pPr>
      <w:r w:rsidRPr="00AE5363">
        <w:t xml:space="preserve">Capon, N. and R. Glazer (1987), "Marketing and Technology - A Strategic Coalignment," </w:t>
      </w:r>
      <w:r w:rsidRPr="00AE5363">
        <w:rPr>
          <w:i/>
        </w:rPr>
        <w:t>Journal of Marketing</w:t>
      </w:r>
      <w:r>
        <w:t>, 51 (3), 1-14.</w:t>
      </w:r>
    </w:p>
    <w:p w14:paraId="369244BA" w14:textId="46C74CB2" w:rsidR="00AE5363" w:rsidRPr="00AE5363" w:rsidRDefault="00AE5363" w:rsidP="00AE5363">
      <w:pPr>
        <w:pStyle w:val="EndNoteBibliography"/>
      </w:pPr>
      <w:r w:rsidRPr="00AE5363">
        <w:t xml:space="preserve">Cardinale, Ivano (2018), "Beyond Constraining and Enabling: Toward New Microfoundation for Institutional Theory," </w:t>
      </w:r>
      <w:r w:rsidRPr="00AE5363">
        <w:rPr>
          <w:i/>
        </w:rPr>
        <w:t>Academy of Management Review</w:t>
      </w:r>
      <w:r>
        <w:t>, 43 (1), 132-55.</w:t>
      </w:r>
    </w:p>
    <w:p w14:paraId="5B9CAEC7" w14:textId="7CE69F6D" w:rsidR="00AE5363" w:rsidRPr="00AE5363" w:rsidRDefault="00AE5363" w:rsidP="00AE5363">
      <w:pPr>
        <w:pStyle w:val="EndNoteBibliography"/>
      </w:pPr>
      <w:r w:rsidRPr="00AE5363">
        <w:t xml:space="preserve">Challagalla, Goutam, Brian R. Murtha, and Bernard Jaworski (2014), "Marketing Doctrine: A Principles-Based Approach to Guiding Marketing Decision Making in Firms," </w:t>
      </w:r>
      <w:r w:rsidRPr="00AE5363">
        <w:rPr>
          <w:i/>
        </w:rPr>
        <w:t>Journal of Marketing</w:t>
      </w:r>
      <w:r>
        <w:t>, 78 (4), 4-20.</w:t>
      </w:r>
    </w:p>
    <w:p w14:paraId="6EA4EFDE" w14:textId="35133FBE" w:rsidR="00AE5363" w:rsidRPr="00AE5363" w:rsidRDefault="00AE5363" w:rsidP="00AE5363">
      <w:pPr>
        <w:pStyle w:val="EndNoteBibliography"/>
      </w:pPr>
      <w:r w:rsidRPr="00AE5363">
        <w:t xml:space="preserve">Chandy, Rajesh, Brigitte Hopstaken, O. M. Narasimhan, and Jaideep Prabhu (2006), "From Invention to Innovation: Conversion Ability in Product Development," </w:t>
      </w:r>
      <w:r w:rsidRPr="00AE5363">
        <w:rPr>
          <w:i/>
        </w:rPr>
        <w:t>Journal of Marketing Research (JMR)</w:t>
      </w:r>
      <w:r>
        <w:t>, 43 (3), 494-508.</w:t>
      </w:r>
    </w:p>
    <w:p w14:paraId="4A1324D3" w14:textId="0121B40E" w:rsidR="00AE5363" w:rsidRPr="00AE5363" w:rsidRDefault="00AE5363" w:rsidP="00AE5363">
      <w:pPr>
        <w:pStyle w:val="EndNoteBibliography"/>
      </w:pPr>
      <w:r w:rsidRPr="00AE5363">
        <w:t xml:space="preserve">Cohen, Wesley M. and Daniel A. Levinthal (1990), "Absorptive Capacity: A New Perspective on Learning and Innovation," </w:t>
      </w:r>
      <w:r w:rsidRPr="00AE5363">
        <w:rPr>
          <w:i/>
        </w:rPr>
        <w:t>Administrative Science Quarterly</w:t>
      </w:r>
      <w:r>
        <w:t>, 35 (1), 128-52.</w:t>
      </w:r>
    </w:p>
    <w:p w14:paraId="269D41E6" w14:textId="3450B24C" w:rsidR="00AE5363" w:rsidRPr="00AE5363" w:rsidRDefault="00AE5363" w:rsidP="00AE5363">
      <w:pPr>
        <w:pStyle w:val="EndNoteBibliography"/>
      </w:pPr>
      <w:r w:rsidRPr="00AE5363">
        <w:t xml:space="preserve">Colyvas, Jeannette, Michael Crow, Annetine Gelijns, Roberto Mazzoleni, Richard R. Nelson, Nathan Rosenberg, and Bhaven N. Sampat (2002), "How Do University Inventions Get Into Practice?," </w:t>
      </w:r>
      <w:r w:rsidRPr="00AE5363">
        <w:rPr>
          <w:i/>
        </w:rPr>
        <w:t>Management Science</w:t>
      </w:r>
      <w:r>
        <w:t>, 48 (1), 61-72.</w:t>
      </w:r>
    </w:p>
    <w:p w14:paraId="3BA08567" w14:textId="76CB435A" w:rsidR="00AE5363" w:rsidRPr="00AE5363" w:rsidRDefault="00AE5363" w:rsidP="00AE5363">
      <w:pPr>
        <w:pStyle w:val="EndNoteBibliography"/>
      </w:pPr>
      <w:r w:rsidRPr="00AE5363">
        <w:t xml:space="preserve">Coviello, Nicole E. and Richard M. Joseph (2012), "Creating Major Innovations with Customers: Insights from Small and Young Technology Firms," </w:t>
      </w:r>
      <w:r w:rsidRPr="00AE5363">
        <w:rPr>
          <w:i/>
        </w:rPr>
        <w:t>Journal of Marketing</w:t>
      </w:r>
      <w:r>
        <w:t>, 76 (6), 87-104.</w:t>
      </w:r>
    </w:p>
    <w:p w14:paraId="3AF4F5BF" w14:textId="558C5277" w:rsidR="00AE5363" w:rsidRPr="00AE5363" w:rsidRDefault="00AE5363" w:rsidP="00AE5363">
      <w:pPr>
        <w:pStyle w:val="EndNoteBibliography"/>
      </w:pPr>
      <w:r w:rsidRPr="00AE5363">
        <w:t xml:space="preserve">Danneels, E. (2007), "The process of technological competence leveraging," </w:t>
      </w:r>
      <w:r w:rsidRPr="00AE5363">
        <w:rPr>
          <w:i/>
        </w:rPr>
        <w:t>Strategic Management Journal</w:t>
      </w:r>
      <w:r>
        <w:t>, 28 (5), 511-33.</w:t>
      </w:r>
    </w:p>
    <w:p w14:paraId="64F02900" w14:textId="1858A204" w:rsidR="00AE5363" w:rsidRPr="00AE5363" w:rsidRDefault="00AE5363" w:rsidP="00AE5363">
      <w:pPr>
        <w:pStyle w:val="EndNoteBibliography"/>
      </w:pPr>
      <w:r w:rsidRPr="00AE5363">
        <w:t xml:space="preserve">Davis, Jason P. (2016), "The Group Dynamics of Interorganizational Relationships: Collaborating with Multiple Partners in Innovation Ecosystems," </w:t>
      </w:r>
      <w:r w:rsidRPr="00AE5363">
        <w:rPr>
          <w:i/>
        </w:rPr>
        <w:t>Administrative Science Quarterly</w:t>
      </w:r>
      <w:r>
        <w:t>, 61 (4), 621-61.</w:t>
      </w:r>
    </w:p>
    <w:p w14:paraId="5486208F" w14:textId="7B9525C8" w:rsidR="00AE5363" w:rsidRPr="00AE5363" w:rsidRDefault="00AE5363" w:rsidP="00AE5363">
      <w:pPr>
        <w:pStyle w:val="EndNoteBibliography"/>
      </w:pPr>
      <w:r w:rsidRPr="00AE5363">
        <w:t xml:space="preserve">De Luca, Luigi M. and Kwaku Atuahene-Gima (2007), "Market Knowledge Dimensions and Cross-Functional Collaboration: Examining the Different Routes to Product Innovation Performance," </w:t>
      </w:r>
      <w:r w:rsidRPr="00AE5363">
        <w:rPr>
          <w:i/>
        </w:rPr>
        <w:t>Journal of Marketing</w:t>
      </w:r>
      <w:r>
        <w:t>, 71 (1), 95-112.</w:t>
      </w:r>
    </w:p>
    <w:p w14:paraId="5D444B52" w14:textId="1DFE62E7" w:rsidR="00AE5363" w:rsidRPr="00AE5363" w:rsidRDefault="00AE5363" w:rsidP="00AE5363">
      <w:pPr>
        <w:pStyle w:val="EndNoteBibliography"/>
      </w:pPr>
      <w:r w:rsidRPr="00AE5363">
        <w:lastRenderedPageBreak/>
        <w:t xml:space="preserve">Debackere, Koenraad and Reinhilde Veugelers (2005), "The role of academic technology transfer organizations in improving industry science links," </w:t>
      </w:r>
      <w:r w:rsidRPr="00AE5363">
        <w:rPr>
          <w:i/>
        </w:rPr>
        <w:t>Research Policy</w:t>
      </w:r>
      <w:r>
        <w:t>, 34 (3), 321-42.</w:t>
      </w:r>
    </w:p>
    <w:p w14:paraId="447F51DB" w14:textId="58CB5CEB" w:rsidR="00AE5363" w:rsidRPr="00AE5363" w:rsidRDefault="00AE5363" w:rsidP="00AE5363">
      <w:pPr>
        <w:pStyle w:val="EndNoteBibliography"/>
      </w:pPr>
      <w:r w:rsidRPr="00AE5363">
        <w:t xml:space="preserve">Dencker, John C. and Marc Gruber (2015), "The effects of opportunities and founder experience on new firm performance," </w:t>
      </w:r>
      <w:r w:rsidRPr="00AE5363">
        <w:rPr>
          <w:i/>
        </w:rPr>
        <w:t>Strategic Management Journal</w:t>
      </w:r>
      <w:r>
        <w:t>, 36 (7), 1035-52.</w:t>
      </w:r>
    </w:p>
    <w:p w14:paraId="08260B6B" w14:textId="70C9FFE1" w:rsidR="00AE5363" w:rsidRPr="00AE5363" w:rsidRDefault="00AE5363" w:rsidP="00AE5363">
      <w:pPr>
        <w:pStyle w:val="EndNoteBibliography"/>
      </w:pPr>
      <w:r w:rsidRPr="00AE5363">
        <w:t xml:space="preserve">Eisenhardt, Kathleen M. (1989), "Building Theories from Case Study Research," </w:t>
      </w:r>
      <w:r w:rsidRPr="00AE5363">
        <w:rPr>
          <w:i/>
        </w:rPr>
        <w:t>Academy of Management Review</w:t>
      </w:r>
      <w:r w:rsidRPr="00AE5363">
        <w:t>, 14 (4), 5</w:t>
      </w:r>
      <w:r>
        <w:t>32-50.</w:t>
      </w:r>
    </w:p>
    <w:p w14:paraId="6825A9E7" w14:textId="735B4549" w:rsidR="00AE5363" w:rsidRPr="00AE5363" w:rsidRDefault="00AE5363" w:rsidP="00AE5363">
      <w:pPr>
        <w:pStyle w:val="EndNoteBibliography"/>
      </w:pPr>
      <w:r w:rsidRPr="00AE5363">
        <w:t xml:space="preserve">Etzkowitz, Henry (1998), "The norms of entrepreneurial science: cognitive effects of the new university–industry linkages," </w:t>
      </w:r>
      <w:r w:rsidRPr="00AE5363">
        <w:rPr>
          <w:i/>
        </w:rPr>
        <w:t>Research Policy</w:t>
      </w:r>
      <w:r>
        <w:t>, 27 (8), 823-33.</w:t>
      </w:r>
    </w:p>
    <w:p w14:paraId="21B9E9D3" w14:textId="0C3958CA" w:rsidR="00AE5363" w:rsidRPr="00AE5363" w:rsidRDefault="00AE5363" w:rsidP="00AE5363">
      <w:pPr>
        <w:pStyle w:val="EndNoteBibliography"/>
      </w:pPr>
      <w:r w:rsidRPr="00AE5363">
        <w:t xml:space="preserve">Fosfuri, Andrea (2006), "The licensing dilemma: understanding the determinants of the rate of technology licensing," </w:t>
      </w:r>
      <w:r w:rsidRPr="00AE5363">
        <w:rPr>
          <w:i/>
        </w:rPr>
        <w:t>Strategic Management Journal</w:t>
      </w:r>
      <w:r>
        <w:t>, 27 (12), 1141-58.</w:t>
      </w:r>
    </w:p>
    <w:p w14:paraId="7417227B" w14:textId="77777777" w:rsidR="00AE5363" w:rsidRPr="00AE5363" w:rsidRDefault="00AE5363" w:rsidP="00AE5363">
      <w:pPr>
        <w:pStyle w:val="EndNoteBibliography"/>
      </w:pPr>
      <w:r w:rsidRPr="00AE5363">
        <w:t xml:space="preserve">Galunic, D. Charles and Simon Rodan (1998), "Resource recombinations in the firm: knowledge structures and the potential for schumpeterian innovation," </w:t>
      </w:r>
      <w:r w:rsidRPr="00AE5363">
        <w:rPr>
          <w:i/>
        </w:rPr>
        <w:t>Strategic Management Journal</w:t>
      </w:r>
      <w:r w:rsidRPr="00AE5363">
        <w:t>, 19 (12), 1193-201.</w:t>
      </w:r>
    </w:p>
    <w:p w14:paraId="7644BB3D" w14:textId="46F71B71" w:rsidR="00AE5363" w:rsidRPr="00AE5363" w:rsidRDefault="00AE5363" w:rsidP="00AE5363">
      <w:pPr>
        <w:pStyle w:val="EndNoteBibliography"/>
      </w:pPr>
      <w:r w:rsidRPr="00AE5363">
        <w:t xml:space="preserve">Gambardella, Alfonso and Marco S. Giarratana (2013), "General technological capabilities, product market fragmentation, and markets for technology," </w:t>
      </w:r>
      <w:r w:rsidRPr="00AE5363">
        <w:rPr>
          <w:i/>
        </w:rPr>
        <w:t>Research Policy</w:t>
      </w:r>
      <w:r>
        <w:t>, 42 (2), 315-25.</w:t>
      </w:r>
    </w:p>
    <w:p w14:paraId="417BCC1F" w14:textId="09D12485" w:rsidR="00AE5363" w:rsidRPr="00AE5363" w:rsidRDefault="00AE5363" w:rsidP="00AE5363">
      <w:pPr>
        <w:pStyle w:val="EndNoteBibliography"/>
      </w:pPr>
      <w:r w:rsidRPr="00AE5363">
        <w:t xml:space="preserve">Gebhardt, Gary F., Gregory S. Carpenter, and John F. Sherry (2006), "Creating a Market Orientation: A Longitudinal, Multifirm, Grounded Analysis of Cultural Transformation," </w:t>
      </w:r>
      <w:r w:rsidRPr="00AE5363">
        <w:rPr>
          <w:i/>
        </w:rPr>
        <w:t>Journal of Marketing</w:t>
      </w:r>
      <w:r>
        <w:t>, 70 (4), 37-55.</w:t>
      </w:r>
    </w:p>
    <w:p w14:paraId="7AFD7820" w14:textId="7FBB56DB" w:rsidR="00AE5363" w:rsidRPr="00AE5363" w:rsidRDefault="00AE5363" w:rsidP="00AE5363">
      <w:pPr>
        <w:pStyle w:val="EndNoteBibliography"/>
      </w:pPr>
      <w:r w:rsidRPr="00AE5363">
        <w:t xml:space="preserve">Gioia, Dennis A. and Peter P. Poole (1984), "Scripts in Organizational Behavior," </w:t>
      </w:r>
      <w:r w:rsidRPr="00AE5363">
        <w:rPr>
          <w:i/>
        </w:rPr>
        <w:t>Academy of Management Review</w:t>
      </w:r>
      <w:r>
        <w:t>, 9 (3), 449-59.</w:t>
      </w:r>
    </w:p>
    <w:p w14:paraId="216424FA" w14:textId="2F9D953B" w:rsidR="00AE5363" w:rsidRPr="00AE5363" w:rsidRDefault="00AE5363" w:rsidP="00AE5363">
      <w:pPr>
        <w:pStyle w:val="EndNoteBibliography"/>
      </w:pPr>
      <w:r w:rsidRPr="00AE5363">
        <w:t>Glaser, B. G. and A. L. Strauss (1967), The discovery of grounded theory: Strategies of qualitative research. Lo</w:t>
      </w:r>
      <w:r>
        <w:t>ndon: Wiedenfeld and Nicholson.</w:t>
      </w:r>
    </w:p>
    <w:p w14:paraId="7BB72D70" w14:textId="2F8C2538" w:rsidR="00AE5363" w:rsidRPr="00AE5363" w:rsidRDefault="00AE5363" w:rsidP="00AE5363">
      <w:pPr>
        <w:pStyle w:val="EndNoteBibliography"/>
      </w:pPr>
      <w:r w:rsidRPr="00AE5363">
        <w:t xml:space="preserve">Gruber, Marc, Ian C. MacMillan, and James D. Thompson (2013), "Escaping the Prior Knowledge Corridor: What Shapes the Number and Variety of Market Opportunities Identified Before Market Entry of Technology Start-ups?," </w:t>
      </w:r>
      <w:r w:rsidRPr="00AE5363">
        <w:rPr>
          <w:i/>
        </w:rPr>
        <w:t>Organization Science</w:t>
      </w:r>
      <w:r>
        <w:t>, 24 (1), 280-300.</w:t>
      </w:r>
    </w:p>
    <w:p w14:paraId="65D6F15B" w14:textId="6CE172D8" w:rsidR="00AE5363" w:rsidRPr="00AE5363" w:rsidRDefault="00AE5363" w:rsidP="00AE5363">
      <w:pPr>
        <w:pStyle w:val="EndNoteBibliography"/>
      </w:pPr>
      <w:r w:rsidRPr="00AE5363">
        <w:t xml:space="preserve">---- (2008), "Look Before You Leap: Market Opportunity Identification in Emerging Technology Firms," </w:t>
      </w:r>
      <w:r w:rsidRPr="00AE5363">
        <w:rPr>
          <w:i/>
        </w:rPr>
        <w:t>Management Science</w:t>
      </w:r>
      <w:r>
        <w:t>, 54 (9), 1652-65.</w:t>
      </w:r>
    </w:p>
    <w:p w14:paraId="4A3F7826" w14:textId="3872DB30" w:rsidR="00AE5363" w:rsidRPr="00AE5363" w:rsidRDefault="00AE5363" w:rsidP="00AE5363">
      <w:pPr>
        <w:pStyle w:val="EndNoteBibliography"/>
      </w:pPr>
      <w:r w:rsidRPr="00AE5363">
        <w:t xml:space="preserve">Harris, Stanley G. and Robert I. Sutton (1986), "Functions of Parting Ceremonies in Dying Organizations," </w:t>
      </w:r>
      <w:r w:rsidRPr="00AE5363">
        <w:rPr>
          <w:i/>
        </w:rPr>
        <w:t>Academy of Management Journal</w:t>
      </w:r>
      <w:r>
        <w:t>, 29 (1), 5-30.</w:t>
      </w:r>
    </w:p>
    <w:p w14:paraId="3541A833" w14:textId="7ACF3C4B" w:rsidR="00AE5363" w:rsidRPr="00AE5363" w:rsidRDefault="00AE5363" w:rsidP="00AE5363">
      <w:pPr>
        <w:pStyle w:val="EndNoteBibliography"/>
      </w:pPr>
      <w:r w:rsidRPr="00AE5363">
        <w:t xml:space="preserve">Heide, Jan B. and Kenneth H. Wathne (2006), "Friends, Businesspeople, and Relationship Roles: A Conceptual Framework and a Research Agenda," </w:t>
      </w:r>
      <w:r w:rsidRPr="00AE5363">
        <w:rPr>
          <w:i/>
        </w:rPr>
        <w:t>Journal of Marketing</w:t>
      </w:r>
      <w:r>
        <w:t>, 70 (3), 90-103.</w:t>
      </w:r>
    </w:p>
    <w:p w14:paraId="53579DAF" w14:textId="1AF41027" w:rsidR="00AE5363" w:rsidRPr="00AE5363" w:rsidRDefault="00AE5363" w:rsidP="00AE5363">
      <w:pPr>
        <w:pStyle w:val="EndNoteBibliography"/>
      </w:pPr>
      <w:r w:rsidRPr="00AE5363">
        <w:t xml:space="preserve">Humphreys, Ashlee (2010), "Megamarketing: The Creation of Markets as a Social Process," </w:t>
      </w:r>
      <w:r w:rsidRPr="00AE5363">
        <w:rPr>
          <w:i/>
        </w:rPr>
        <w:t>Journal of Marketing</w:t>
      </w:r>
      <w:r>
        <w:t>, 74 (2), 1-19.</w:t>
      </w:r>
    </w:p>
    <w:p w14:paraId="5768BADE" w14:textId="7F3E0BAA" w:rsidR="00AE5363" w:rsidRPr="00AE5363" w:rsidRDefault="00AE5363" w:rsidP="00AE5363">
      <w:pPr>
        <w:pStyle w:val="EndNoteBibliography"/>
      </w:pPr>
      <w:r w:rsidRPr="00AE5363">
        <w:t xml:space="preserve">Jaworski, Bernard, Ajay K. Kohli, and Arvind Sahay (2000), "Market-Driven Versus Driving Markets," </w:t>
      </w:r>
      <w:r w:rsidRPr="00AE5363">
        <w:rPr>
          <w:i/>
        </w:rPr>
        <w:t>Journal of the Academy of Marketing Science</w:t>
      </w:r>
      <w:r>
        <w:t>, 28 (1), 45.</w:t>
      </w:r>
    </w:p>
    <w:p w14:paraId="535B8BD9" w14:textId="7F4F9659" w:rsidR="00AE5363" w:rsidRPr="00AE5363" w:rsidRDefault="00AE5363" w:rsidP="00AE5363">
      <w:pPr>
        <w:pStyle w:val="EndNoteBibliography"/>
      </w:pPr>
      <w:r w:rsidRPr="00AE5363">
        <w:t xml:space="preserve">Jehn, Karen A., Gregory B. Northcraft, and Margaret A. Neale (1999), "Why Differences Make a Difference: A Field Study of Diversity, Conflict, and Performance in Workgroups," </w:t>
      </w:r>
      <w:r w:rsidRPr="00AE5363">
        <w:rPr>
          <w:i/>
        </w:rPr>
        <w:t>Administrative Science Quarterly</w:t>
      </w:r>
      <w:r>
        <w:t>, 44 (4), 741-63.</w:t>
      </w:r>
    </w:p>
    <w:p w14:paraId="7E332EE0" w14:textId="3E38DAFD" w:rsidR="00AE5363" w:rsidRPr="00AE5363" w:rsidRDefault="00AE5363" w:rsidP="00AE5363">
      <w:pPr>
        <w:pStyle w:val="EndNoteBibliography"/>
      </w:pPr>
      <w:r w:rsidRPr="00AE5363">
        <w:lastRenderedPageBreak/>
        <w:t xml:space="preserve">Khorasaninejad, Mohammadreza, Wei Ting Chen, Robert C. Devlin, Jaewon Oh, Alexander Y. Zhu, and Federico Capasso (2016), "Metalenses at visible wavelengths: Diffraction-limited focusing and subwavelength resolution imaging," </w:t>
      </w:r>
      <w:r w:rsidRPr="00AE5363">
        <w:rPr>
          <w:i/>
        </w:rPr>
        <w:t>Science</w:t>
      </w:r>
      <w:r>
        <w:t>, 352 (6290), 1190-94.</w:t>
      </w:r>
    </w:p>
    <w:p w14:paraId="04BB17A1" w14:textId="6D589324" w:rsidR="00AE5363" w:rsidRPr="00AE5363" w:rsidRDefault="00AE5363" w:rsidP="00AE5363">
      <w:pPr>
        <w:pStyle w:val="EndNoteBibliography"/>
      </w:pPr>
      <w:r w:rsidRPr="00AE5363">
        <w:t xml:space="preserve">Kirzner, I. M. (1997), "Entrepreneurial Discovery and the Competitive Market Process: An Austrian Approach," </w:t>
      </w:r>
      <w:r w:rsidRPr="00AE5363">
        <w:rPr>
          <w:i/>
        </w:rPr>
        <w:t>Journal of Economic Literature</w:t>
      </w:r>
      <w:r>
        <w:t>, 35 (1), 60-85.</w:t>
      </w:r>
    </w:p>
    <w:p w14:paraId="1425014E" w14:textId="23CD9BB4" w:rsidR="00AE5363" w:rsidRPr="00AE5363" w:rsidRDefault="00AE5363" w:rsidP="00AE5363">
      <w:pPr>
        <w:pStyle w:val="EndNoteBibliography"/>
      </w:pPr>
      <w:r w:rsidRPr="00AE5363">
        <w:t xml:space="preserve">Lynn, Gary S., Joseph G. Morone, and Albert S. Paulson (1996), "Marketing and Discontinuous Innovation: The Probe and Learn Process," </w:t>
      </w:r>
      <w:r w:rsidRPr="00AE5363">
        <w:rPr>
          <w:i/>
        </w:rPr>
        <w:t>California Management Review</w:t>
      </w:r>
      <w:r>
        <w:t>, 38 (3), 8-37.</w:t>
      </w:r>
    </w:p>
    <w:p w14:paraId="69B66D05" w14:textId="0532789A" w:rsidR="00AE5363" w:rsidRPr="00AE5363" w:rsidRDefault="00AE5363" w:rsidP="00AE5363">
      <w:pPr>
        <w:pStyle w:val="EndNoteBibliography"/>
      </w:pPr>
      <w:r w:rsidRPr="00AE5363">
        <w:t>Mankins, John C. (1995), "Technology Readiness Levels," National Aeronautics and Spa</w:t>
      </w:r>
      <w:r>
        <w:t>ce Administration (NASA) (Ed.).</w:t>
      </w:r>
    </w:p>
    <w:p w14:paraId="0880F295" w14:textId="446ED51F" w:rsidR="00AE5363" w:rsidRPr="00AE5363" w:rsidRDefault="00AE5363" w:rsidP="00AE5363">
      <w:pPr>
        <w:pStyle w:val="EndNoteBibliography"/>
      </w:pPr>
      <w:r w:rsidRPr="00AE5363">
        <w:t>March, J. G. and J. P. Olsen (1989), Rediscovering Inst</w:t>
      </w:r>
      <w:r>
        <w:t>itutions. New York: Free Press.</w:t>
      </w:r>
    </w:p>
    <w:p w14:paraId="653C65A0" w14:textId="13DD25B0" w:rsidR="00AE5363" w:rsidRPr="00AE5363" w:rsidRDefault="00AE5363" w:rsidP="00AE5363">
      <w:pPr>
        <w:pStyle w:val="EndNoteBibliography"/>
      </w:pPr>
      <w:r w:rsidRPr="00AE5363">
        <w:t xml:space="preserve">March, James G. (1991), "Exploration and Exploitation in Organizational Learning," </w:t>
      </w:r>
      <w:r w:rsidRPr="00AE5363">
        <w:rPr>
          <w:i/>
        </w:rPr>
        <w:t>Organization Science</w:t>
      </w:r>
      <w:r>
        <w:t>, 2 (1), 71-87.</w:t>
      </w:r>
    </w:p>
    <w:p w14:paraId="4F418871" w14:textId="10F9495E" w:rsidR="00AE5363" w:rsidRPr="00AE5363" w:rsidRDefault="00AE5363" w:rsidP="00AE5363">
      <w:pPr>
        <w:pStyle w:val="EndNoteBibliography"/>
      </w:pPr>
      <w:r w:rsidRPr="00AE5363">
        <w:t xml:space="preserve">Meyer-Krahmer, Frieder and Ulrich Schmoch (1998), "Science-based technologies: university–industry interactions in four fields," </w:t>
      </w:r>
      <w:r w:rsidRPr="00AE5363">
        <w:rPr>
          <w:i/>
        </w:rPr>
        <w:t>Research Policy</w:t>
      </w:r>
      <w:r>
        <w:t>, 27 (8), 835-51.</w:t>
      </w:r>
    </w:p>
    <w:p w14:paraId="39CD5FDE" w14:textId="3C3520EF" w:rsidR="00AE5363" w:rsidRPr="00AE5363" w:rsidRDefault="00AE5363" w:rsidP="00AE5363">
      <w:pPr>
        <w:pStyle w:val="EndNoteBibliography"/>
      </w:pPr>
      <w:r w:rsidRPr="00AE5363">
        <w:t xml:space="preserve">Moorman, Christine and Anne S. Miner (1998), "The Convergence of Planning and Execution: Improvisation in New Product Development," </w:t>
      </w:r>
      <w:r w:rsidRPr="00AE5363">
        <w:rPr>
          <w:i/>
        </w:rPr>
        <w:t>Journal of Marketing</w:t>
      </w:r>
      <w:r>
        <w:t>, 62 (3), 1-20.</w:t>
      </w:r>
    </w:p>
    <w:p w14:paraId="68554582" w14:textId="368D8C74" w:rsidR="00AE5363" w:rsidRPr="00AE5363" w:rsidRDefault="00AE5363" w:rsidP="00AE5363">
      <w:pPr>
        <w:pStyle w:val="EndNoteBibliography"/>
      </w:pPr>
      <w:r w:rsidRPr="00AE5363">
        <w:t xml:space="preserve">Nerkar, Atul and Scott Shane (2007), "Determinants of invention commercialization: an empirical examination of academically sourced inventions," </w:t>
      </w:r>
      <w:r w:rsidRPr="00AE5363">
        <w:rPr>
          <w:i/>
        </w:rPr>
        <w:t>Strategic Management Journal</w:t>
      </w:r>
      <w:r>
        <w:t>, 28 (11), 1155-66.</w:t>
      </w:r>
    </w:p>
    <w:p w14:paraId="64ED9BB5" w14:textId="78071379" w:rsidR="00AE5363" w:rsidRPr="00AE5363" w:rsidRDefault="00AE5363" w:rsidP="00AE5363">
      <w:pPr>
        <w:pStyle w:val="EndNoteBibliography"/>
      </w:pPr>
      <w:r w:rsidRPr="00AE5363">
        <w:t xml:space="preserve">O'Connor, Gina Colarelli (1998), "Market Learning and Radical Innovation: A Cross Case Comparison of Eight Radical Innovation Projects," </w:t>
      </w:r>
      <w:r w:rsidRPr="00AE5363">
        <w:rPr>
          <w:i/>
        </w:rPr>
        <w:t>Journal of Product Innovation Management</w:t>
      </w:r>
      <w:r w:rsidRPr="00AE5363">
        <w:t>, 15 (2), 151-66</w:t>
      </w:r>
      <w:r>
        <w:t>.</w:t>
      </w:r>
    </w:p>
    <w:p w14:paraId="35DB739F" w14:textId="68F0D9DF" w:rsidR="00AE5363" w:rsidRPr="00AE5363" w:rsidRDefault="00AE5363" w:rsidP="00AE5363">
      <w:pPr>
        <w:pStyle w:val="EndNoteBibliography"/>
      </w:pPr>
      <w:r w:rsidRPr="00AE5363">
        <w:t xml:space="preserve">O'Connor, Gina Colarelli and Mark P. Rice (2013), "New Market Creation for Breakthrough Innovations: Enabling and Constraining Mechanisms," </w:t>
      </w:r>
      <w:r w:rsidRPr="00AE5363">
        <w:rPr>
          <w:i/>
        </w:rPr>
        <w:t>Journal of Product Innovation Management</w:t>
      </w:r>
      <w:r>
        <w:t>, 30 (2), 209-27.</w:t>
      </w:r>
    </w:p>
    <w:p w14:paraId="5990DE32" w14:textId="51EAFAA7" w:rsidR="00AE5363" w:rsidRPr="00AE5363" w:rsidRDefault="00AE5363" w:rsidP="00AE5363">
      <w:pPr>
        <w:pStyle w:val="EndNoteBibliography"/>
      </w:pPr>
      <w:r w:rsidRPr="00AE5363">
        <w:t xml:space="preserve">Pahnke, Emily Cox, Riitta Katila, and Kathleen M. Eisenhardt (2015), "Who Takes You to the Dance? How Partners’ Institutional Logics Influence Innovation in Young Firms," </w:t>
      </w:r>
      <w:r w:rsidRPr="00AE5363">
        <w:rPr>
          <w:i/>
        </w:rPr>
        <w:t>Administrative Science Quarterly</w:t>
      </w:r>
      <w:r>
        <w:t>, 60 (4), 596-633.</w:t>
      </w:r>
    </w:p>
    <w:p w14:paraId="3B1FB34C" w14:textId="3E584806" w:rsidR="00AE5363" w:rsidRPr="00AE5363" w:rsidRDefault="00AE5363" w:rsidP="00AE5363">
      <w:pPr>
        <w:pStyle w:val="EndNoteBibliography"/>
      </w:pPr>
      <w:r w:rsidRPr="00AE5363">
        <w:t>Penrose, E. T. (1959), The Theory of the Growth of the Firm. Oxford, UK: Oxford Univers</w:t>
      </w:r>
      <w:r>
        <w:t>ity Press.</w:t>
      </w:r>
    </w:p>
    <w:p w14:paraId="755FA88D" w14:textId="4B6D2A64" w:rsidR="00AE5363" w:rsidRPr="00AE5363" w:rsidRDefault="00AE5363" w:rsidP="00AE5363">
      <w:pPr>
        <w:pStyle w:val="EndNoteBibliography"/>
      </w:pPr>
      <w:r w:rsidRPr="00AE5363">
        <w:t xml:space="preserve">Powell, Walter W., Kenneth W. Koput, and Laurel Smith-Doerr (1996), "Interorganizational Collaboration and the Locus of Innovation: Networks of Learning in Biotechnology," </w:t>
      </w:r>
      <w:r w:rsidRPr="00AE5363">
        <w:rPr>
          <w:i/>
        </w:rPr>
        <w:t>Administrative Science Quarterly</w:t>
      </w:r>
      <w:r>
        <w:t>, 41 (1), 116-45.</w:t>
      </w:r>
    </w:p>
    <w:p w14:paraId="2E475490" w14:textId="57F81FCB" w:rsidR="00AE5363" w:rsidRPr="00AE5363" w:rsidRDefault="00AE5363" w:rsidP="00AE5363">
      <w:pPr>
        <w:pStyle w:val="EndNoteBibliography"/>
      </w:pPr>
      <w:r w:rsidRPr="00AE5363">
        <w:t xml:space="preserve">Read, Stuart, Nicholas Dew, Saras D. Sarasvathy, Michael Song, and Robert Wiltbank (2009), "Marketing Under Uncertainty: The Logic of an Effectual Approach," </w:t>
      </w:r>
      <w:r w:rsidRPr="00AE5363">
        <w:rPr>
          <w:i/>
        </w:rPr>
        <w:t>Journal of Marketing</w:t>
      </w:r>
      <w:r>
        <w:t>, 73 (3), 1-18.</w:t>
      </w:r>
    </w:p>
    <w:p w14:paraId="0181CA4A" w14:textId="710137D7" w:rsidR="00AE5363" w:rsidRPr="00AE5363" w:rsidRDefault="00AE5363" w:rsidP="00AE5363">
      <w:pPr>
        <w:pStyle w:val="EndNoteBibliography"/>
      </w:pPr>
      <w:r w:rsidRPr="00AE5363">
        <w:t xml:space="preserve">Reid, Susan E. and Ulrike de Brentani (2010), "Market Vision and Market Visioning Competence: Impact on Early Performance for Radically New, High-Tech Products," </w:t>
      </w:r>
      <w:r w:rsidRPr="00AE5363">
        <w:rPr>
          <w:i/>
        </w:rPr>
        <w:t>Journal of Product Innovation Management</w:t>
      </w:r>
      <w:r>
        <w:t>, 27 (4), 500-18.</w:t>
      </w:r>
    </w:p>
    <w:p w14:paraId="4554E2BE" w14:textId="55CCE826" w:rsidR="00AE5363" w:rsidRPr="00AE5363" w:rsidRDefault="00AE5363" w:rsidP="00AE5363">
      <w:pPr>
        <w:pStyle w:val="EndNoteBibliography"/>
      </w:pPr>
      <w:r w:rsidRPr="00AE5363">
        <w:lastRenderedPageBreak/>
        <w:t xml:space="preserve">Rogers, Everett M. (1976), "New Product Adoption and Diffusion," </w:t>
      </w:r>
      <w:r w:rsidRPr="00AE5363">
        <w:rPr>
          <w:i/>
        </w:rPr>
        <w:t>Journal of Consumer Research</w:t>
      </w:r>
      <w:r>
        <w:t>, 2 (4), 290-301.</w:t>
      </w:r>
    </w:p>
    <w:p w14:paraId="609794EE" w14:textId="65BFB207" w:rsidR="00AE5363" w:rsidRPr="00AE5363" w:rsidRDefault="00AE5363" w:rsidP="004A62ED">
      <w:pPr>
        <w:pStyle w:val="EndNoteBibliography"/>
      </w:pPr>
      <w:r w:rsidRPr="00AE5363">
        <w:t xml:space="preserve">Rosenkopf, Lori and Atul Nerkar (2001), "Beyond Local Search: Boundary-Spanning, Exploration, and Impact in the Optical Disc Industry," </w:t>
      </w:r>
      <w:r w:rsidRPr="00AE5363">
        <w:rPr>
          <w:i/>
        </w:rPr>
        <w:t>Strategic Management Journal</w:t>
      </w:r>
      <w:r w:rsidRPr="00AE5363">
        <w:t>, 22 (4), 287-306.</w:t>
      </w:r>
    </w:p>
    <w:p w14:paraId="633A3066" w14:textId="48C24C2C" w:rsidR="00AE5363" w:rsidRPr="00AE5363" w:rsidRDefault="00AE5363" w:rsidP="00AE5363">
      <w:pPr>
        <w:pStyle w:val="EndNoteBibliography"/>
      </w:pPr>
      <w:r w:rsidRPr="00AE5363">
        <w:t xml:space="preserve">Rust, Roland T. and Bruce Cooil (1994), "Reliability Measures for Qualitative Data: Theory and Implications," </w:t>
      </w:r>
      <w:r w:rsidRPr="00AE5363">
        <w:rPr>
          <w:i/>
        </w:rPr>
        <w:t>Journal of Marketing Research</w:t>
      </w:r>
      <w:r>
        <w:t>, 31 (1), 1-14.</w:t>
      </w:r>
    </w:p>
    <w:p w14:paraId="287D7096" w14:textId="1C69B548" w:rsidR="00AE5363" w:rsidRPr="00AE5363" w:rsidRDefault="00AE5363" w:rsidP="00AE5363">
      <w:pPr>
        <w:pStyle w:val="EndNoteBibliography"/>
      </w:pPr>
      <w:r w:rsidRPr="00AE5363">
        <w:t xml:space="preserve">Santos, Filipe M. and Kathleen M. Eisenhardt (2009), "Constructing Markets and Shaping Boundaries: Entrepreneurial Power in Nascent Fields," </w:t>
      </w:r>
      <w:r w:rsidRPr="00AE5363">
        <w:rPr>
          <w:i/>
        </w:rPr>
        <w:t>Academy of Management Journal</w:t>
      </w:r>
      <w:r w:rsidRPr="00AE5363">
        <w:t>, 52 (4</w:t>
      </w:r>
      <w:r>
        <w:t>), 643-71.</w:t>
      </w:r>
    </w:p>
    <w:p w14:paraId="60076FC9" w14:textId="08FEC81A" w:rsidR="00AE5363" w:rsidRPr="00AE5363" w:rsidRDefault="00AE5363" w:rsidP="00AE5363">
      <w:pPr>
        <w:pStyle w:val="EndNoteBibliography"/>
      </w:pPr>
      <w:r w:rsidRPr="00AE5363">
        <w:t xml:space="preserve">Sarasvathy, S. D. (2001), "Causation and Effectuation: Toward a Theoretical Shift from Economic Inevitability to Entrepreneurial Contingency," </w:t>
      </w:r>
      <w:r w:rsidRPr="00AE5363">
        <w:rPr>
          <w:i/>
        </w:rPr>
        <w:t>Academy of Management Review</w:t>
      </w:r>
      <w:r>
        <w:t>, 26 (2), 243-63.</w:t>
      </w:r>
    </w:p>
    <w:p w14:paraId="106FC14F" w14:textId="732E1024" w:rsidR="00AE5363" w:rsidRPr="00AE5363" w:rsidRDefault="00AE5363" w:rsidP="00AE5363">
      <w:pPr>
        <w:pStyle w:val="EndNoteBibliography"/>
      </w:pPr>
      <w:r w:rsidRPr="00AE5363">
        <w:t xml:space="preserve">Shane, Scott (2000), "Prior Knowledge and the Discovery of Entrepreneurial Opportunities," </w:t>
      </w:r>
      <w:r w:rsidRPr="00AE5363">
        <w:rPr>
          <w:i/>
        </w:rPr>
        <w:t>Organization Science</w:t>
      </w:r>
      <w:r>
        <w:t>, 11 (4), 448-69.</w:t>
      </w:r>
    </w:p>
    <w:p w14:paraId="411019C9" w14:textId="4124106A" w:rsidR="00AE5363" w:rsidRPr="00AE5363" w:rsidRDefault="00AE5363" w:rsidP="00AE5363">
      <w:pPr>
        <w:pStyle w:val="EndNoteBibliography"/>
      </w:pPr>
      <w:r w:rsidRPr="00AE5363">
        <w:t xml:space="preserve">---- (2001), "Technological opportunities and new firm creation," </w:t>
      </w:r>
      <w:r w:rsidRPr="00AE5363">
        <w:rPr>
          <w:i/>
        </w:rPr>
        <w:t>Management Science</w:t>
      </w:r>
      <w:r>
        <w:t>, 47 (2), 205-20.</w:t>
      </w:r>
    </w:p>
    <w:p w14:paraId="348767B1" w14:textId="2D956B85" w:rsidR="00AE5363" w:rsidRPr="00AE5363" w:rsidRDefault="00AE5363" w:rsidP="00AE5363">
      <w:pPr>
        <w:pStyle w:val="EndNoteBibliography"/>
      </w:pPr>
      <w:r w:rsidRPr="00AE5363">
        <w:t xml:space="preserve">Sine, Wesley David, Scott Shane, and Dante Di Gregorio (2003), "The Halo Effect and Technology Licensing: The Influence of Institutional Prestige on the Licensing of University Inventions," </w:t>
      </w:r>
      <w:r w:rsidRPr="00AE5363">
        <w:rPr>
          <w:i/>
        </w:rPr>
        <w:t>Management Science</w:t>
      </w:r>
      <w:r>
        <w:t>, 49 (4), 478-96.</w:t>
      </w:r>
    </w:p>
    <w:p w14:paraId="47E7A26C" w14:textId="4BAB5ED5" w:rsidR="00AE5363" w:rsidRPr="00AE5363" w:rsidRDefault="00AE5363" w:rsidP="00AE5363">
      <w:pPr>
        <w:pStyle w:val="EndNoteBibliography"/>
      </w:pPr>
      <w:r w:rsidRPr="00AE5363">
        <w:t xml:space="preserve">Sommer, Svenja C., Christoph H. Loch, and Jing Dong (2009), "Managing Complexity and Unforeseeable Uncertainty in Startup Companies: An Empirical Study," </w:t>
      </w:r>
      <w:r w:rsidRPr="00AE5363">
        <w:rPr>
          <w:i/>
        </w:rPr>
        <w:t>Organization Science</w:t>
      </w:r>
      <w:r>
        <w:t>, 20 (1), 118-33.</w:t>
      </w:r>
    </w:p>
    <w:p w14:paraId="45C115A5" w14:textId="32959907" w:rsidR="00AE5363" w:rsidRPr="00AE5363" w:rsidRDefault="00AE5363" w:rsidP="00AE5363">
      <w:pPr>
        <w:pStyle w:val="EndNoteBibliography"/>
      </w:pPr>
      <w:r w:rsidRPr="00AE5363">
        <w:t>Strauss, A. L. and J. Corbin (1998), Basics of qualitative research: Techniques and procedures for developing grounded t</w:t>
      </w:r>
      <w:r>
        <w:t>heory. Thousand Oaks, CA: Sage.</w:t>
      </w:r>
    </w:p>
    <w:p w14:paraId="4FE81ACD" w14:textId="22E94FD4" w:rsidR="00AE5363" w:rsidRPr="00AE5363" w:rsidRDefault="00AE5363" w:rsidP="00AE5363">
      <w:pPr>
        <w:pStyle w:val="EndNoteBibliography"/>
      </w:pPr>
      <w:r w:rsidRPr="00AE5363">
        <w:t xml:space="preserve">Ulaga, Wolfgang and Werner J. Reinartz (2011), "Hybrid Offerings: How Manufacturing Firms Combine Goods and Services Successfully," </w:t>
      </w:r>
      <w:r w:rsidRPr="00AE5363">
        <w:rPr>
          <w:i/>
        </w:rPr>
        <w:t>Journal of Marketing</w:t>
      </w:r>
      <w:r>
        <w:t>, 75 (6), 5-23.</w:t>
      </w:r>
    </w:p>
    <w:p w14:paraId="329C5E84" w14:textId="245F0D96" w:rsidR="00AE5363" w:rsidRPr="00AE5363" w:rsidRDefault="00AE5363" w:rsidP="00AE5363">
      <w:pPr>
        <w:pStyle w:val="EndNoteBibliography"/>
      </w:pPr>
      <w:r w:rsidRPr="00AE5363">
        <w:t xml:space="preserve">Webster, Donna M. and Arie W. Kruglanski (1994), "Individual Differences in Need for Cognitive Closure," </w:t>
      </w:r>
      <w:r w:rsidRPr="00AE5363">
        <w:rPr>
          <w:i/>
        </w:rPr>
        <w:t>Journal of Personality &amp; Social Psychology</w:t>
      </w:r>
      <w:r>
        <w:t>, 67 (6), 1049-62.</w:t>
      </w:r>
    </w:p>
    <w:p w14:paraId="46C506EC" w14:textId="05FDE70E" w:rsidR="00AE5363" w:rsidRPr="00AE5363" w:rsidRDefault="00AE5363" w:rsidP="00AE5363">
      <w:pPr>
        <w:pStyle w:val="EndNoteBibliography"/>
      </w:pPr>
      <w:r w:rsidRPr="00AE5363">
        <w:t xml:space="preserve">WIPO (2011), "Understanding technology transfer," (accessed 25 January, 2016), [available at </w:t>
      </w:r>
      <w:hyperlink r:id="rId9" w:history="1">
        <w:r w:rsidRPr="00AE5363">
          <w:rPr>
            <w:rStyle w:val="Hyperlink"/>
          </w:rPr>
          <w:t>http://www.wipo.int/export/sites/www/sme/en/newsletter/2011/attachments/apax_tech_transfer.pdf</w:t>
        </w:r>
      </w:hyperlink>
      <w:r>
        <w:t>].</w:t>
      </w:r>
    </w:p>
    <w:p w14:paraId="56BE0E46" w14:textId="14DAA524" w:rsidR="00AE5363" w:rsidRPr="00AE5363" w:rsidRDefault="00AE5363" w:rsidP="00AE5363">
      <w:pPr>
        <w:pStyle w:val="EndNoteBibliography"/>
      </w:pPr>
      <w:r w:rsidRPr="00AE5363">
        <w:t xml:space="preserve">Yadav, Manjit S. (2010), "The Decline of Conceptual Articles and Implications for Knowledge Development," </w:t>
      </w:r>
      <w:r w:rsidRPr="00AE5363">
        <w:rPr>
          <w:i/>
        </w:rPr>
        <w:t>Journal of Marketing</w:t>
      </w:r>
      <w:r>
        <w:t>, 74 (1), 1-19.</w:t>
      </w:r>
    </w:p>
    <w:p w14:paraId="1D4C01BD" w14:textId="3DE24ED9" w:rsidR="00AE5363" w:rsidRPr="00AE5363" w:rsidRDefault="00AE5363" w:rsidP="00AE5363">
      <w:pPr>
        <w:pStyle w:val="EndNoteBibliography"/>
      </w:pPr>
      <w:r w:rsidRPr="00AE5363">
        <w:t xml:space="preserve">Yadav, Manjit S., Jaideep C. Prabhu, and Rajesh K. Chandy (2007), "Managing the Future: CEO Attention and Innovation Outcomes," </w:t>
      </w:r>
      <w:r w:rsidRPr="00AE5363">
        <w:rPr>
          <w:i/>
        </w:rPr>
        <w:t>Journal of Marketing</w:t>
      </w:r>
      <w:r>
        <w:t>, 71 (4), 84-101.</w:t>
      </w:r>
    </w:p>
    <w:p w14:paraId="6D4F7B7C" w14:textId="77777777" w:rsidR="00AE5363" w:rsidRPr="00AE5363" w:rsidRDefault="00AE5363" w:rsidP="00AE5363">
      <w:pPr>
        <w:pStyle w:val="EndNoteBibliography"/>
      </w:pPr>
      <w:r w:rsidRPr="00AE5363">
        <w:t>Yin, R. K. (2009), Case Study Research, Design and Methods. London: Sage.</w:t>
      </w:r>
    </w:p>
    <w:p w14:paraId="6C7F5603" w14:textId="77777777" w:rsidR="00AE5363" w:rsidRPr="00AE5363" w:rsidRDefault="00AE5363" w:rsidP="00AE5363">
      <w:pPr>
        <w:pStyle w:val="EndNoteBibliography"/>
      </w:pPr>
    </w:p>
    <w:p w14:paraId="23F1F7CD" w14:textId="1D41484C" w:rsidR="00392864" w:rsidRDefault="006A7D63" w:rsidP="004D4166">
      <w:pPr>
        <w:pStyle w:val="EndNoteBibliography"/>
        <w:sectPr w:rsidR="00392864" w:rsidSect="00392864">
          <w:pgSz w:w="11906" w:h="16838"/>
          <w:pgMar w:top="1134" w:right="1417" w:bottom="1134" w:left="1417" w:header="708" w:footer="708" w:gutter="0"/>
          <w:cols w:space="708"/>
          <w:docGrid w:linePitch="360"/>
        </w:sectPr>
      </w:pPr>
      <w:r>
        <w:fldChar w:fldCharType="end"/>
      </w:r>
    </w:p>
    <w:p w14:paraId="685C51D5" w14:textId="3F4A642D" w:rsidR="00E5706F" w:rsidRPr="009265D6" w:rsidRDefault="00E5706F" w:rsidP="00E5706F">
      <w:pPr>
        <w:spacing w:after="120" w:line="240" w:lineRule="auto"/>
        <w:jc w:val="center"/>
        <w:rPr>
          <w:b/>
          <w:sz w:val="20"/>
        </w:rPr>
      </w:pPr>
      <w:r w:rsidRPr="009265D6">
        <w:rPr>
          <w:b/>
        </w:rPr>
        <w:lastRenderedPageBreak/>
        <w:t xml:space="preserve">Figure </w:t>
      </w:r>
      <w:r>
        <w:rPr>
          <w:b/>
        </w:rPr>
        <w:t>1</w:t>
      </w:r>
      <w:r w:rsidRPr="009265D6">
        <w:rPr>
          <w:b/>
        </w:rPr>
        <w:t xml:space="preserve">: </w:t>
      </w:r>
      <w:r w:rsidR="00914D9D">
        <w:rPr>
          <w:b/>
        </w:rPr>
        <w:t xml:space="preserve">A Conceptual </w:t>
      </w:r>
      <w:r w:rsidRPr="009265D6">
        <w:rPr>
          <w:b/>
        </w:rPr>
        <w:t>Model of Market Scoping for Early Stage Technologies</w:t>
      </w:r>
    </w:p>
    <w:p w14:paraId="38BC46AD" w14:textId="77777777" w:rsidR="00E5706F" w:rsidRDefault="00E5706F" w:rsidP="00E5706F">
      <w:pPr>
        <w:spacing w:after="0" w:line="240" w:lineRule="auto"/>
        <w:jc w:val="center"/>
        <w:rPr>
          <w:sz w:val="20"/>
        </w:rPr>
      </w:pPr>
      <w:r>
        <w:rPr>
          <w:noProof/>
          <w:sz w:val="20"/>
          <w:lang w:val="en-GB" w:eastAsia="en-GB"/>
        </w:rPr>
        <w:drawing>
          <wp:inline distT="0" distB="0" distL="0" distR="0" wp14:anchorId="7B8A3EFE" wp14:editId="019F7E0E">
            <wp:extent cx="9251950" cy="4319905"/>
            <wp:effectExtent l="0" t="0" r="635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 3.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9251950" cy="4319905"/>
                    </a:xfrm>
                    <a:prstGeom prst="rect">
                      <a:avLst/>
                    </a:prstGeom>
                  </pic:spPr>
                </pic:pic>
              </a:graphicData>
            </a:graphic>
          </wp:inline>
        </w:drawing>
      </w:r>
    </w:p>
    <w:p w14:paraId="6077A0AF" w14:textId="31BDAE9F" w:rsidR="00E5706F" w:rsidRDefault="00CD1E36" w:rsidP="00932295">
      <w:pPr>
        <w:spacing w:after="0" w:line="240" w:lineRule="auto"/>
        <w:jc w:val="left"/>
        <w:rPr>
          <w:sz w:val="18"/>
          <w:szCs w:val="18"/>
        </w:rPr>
      </w:pPr>
      <w:r>
        <w:rPr>
          <w:sz w:val="18"/>
        </w:rPr>
        <w:t>Note</w:t>
      </w:r>
      <w:r w:rsidR="00932295">
        <w:rPr>
          <w:sz w:val="18"/>
        </w:rPr>
        <w:t xml:space="preserve">: </w:t>
      </w:r>
      <w:r w:rsidR="00E5706F" w:rsidRPr="00750E26">
        <w:rPr>
          <w:sz w:val="18"/>
        </w:rPr>
        <w:t xml:space="preserve">The dashed boxes and arrows present constructs and relationships </w:t>
      </w:r>
      <w:r w:rsidR="00E5706F">
        <w:rPr>
          <w:sz w:val="18"/>
        </w:rPr>
        <w:t xml:space="preserve">that </w:t>
      </w:r>
      <w:r w:rsidR="00E5706F" w:rsidRPr="00750E26">
        <w:rPr>
          <w:sz w:val="18"/>
        </w:rPr>
        <w:t>are not</w:t>
      </w:r>
      <w:r w:rsidR="00E5706F">
        <w:rPr>
          <w:sz w:val="18"/>
        </w:rPr>
        <w:t xml:space="preserve"> explicitly</w:t>
      </w:r>
      <w:r w:rsidR="00E5706F" w:rsidRPr="00750E26">
        <w:rPr>
          <w:sz w:val="18"/>
        </w:rPr>
        <w:t xml:space="preserve"> theorized in this article</w:t>
      </w:r>
      <w:r w:rsidR="00932295">
        <w:rPr>
          <w:sz w:val="18"/>
        </w:rPr>
        <w:t>. They</w:t>
      </w:r>
      <w:r w:rsidR="00932295" w:rsidRPr="00932295">
        <w:rPr>
          <w:sz w:val="18"/>
          <w:szCs w:val="18"/>
        </w:rPr>
        <w:t xml:space="preserve"> </w:t>
      </w:r>
      <w:r w:rsidR="00932295" w:rsidRPr="001E3CBD">
        <w:rPr>
          <w:sz w:val="18"/>
          <w:szCs w:val="18"/>
        </w:rPr>
        <w:t>are outside the scope of the proposed conceptualization</w:t>
      </w:r>
      <w:r w:rsidR="00E5706F" w:rsidRPr="00750E26">
        <w:rPr>
          <w:sz w:val="18"/>
        </w:rPr>
        <w:t xml:space="preserve">. </w:t>
      </w:r>
      <w:r w:rsidR="00E5706F">
        <w:rPr>
          <w:sz w:val="18"/>
        </w:rPr>
        <w:t>We depict them for nomological comprehensiveness and to illustrate links with extant theoretical work in this area</w:t>
      </w:r>
      <w:r w:rsidR="00932295">
        <w:rPr>
          <w:sz w:val="20"/>
        </w:rPr>
        <w:t>.</w:t>
      </w:r>
      <w:r w:rsidR="00E5706F" w:rsidRPr="001E3CBD">
        <w:rPr>
          <w:sz w:val="18"/>
          <w:szCs w:val="18"/>
        </w:rPr>
        <w:t xml:space="preserve"> </w:t>
      </w:r>
    </w:p>
    <w:p w14:paraId="2535D845" w14:textId="77777777" w:rsidR="00932295" w:rsidRDefault="00932295" w:rsidP="00932295">
      <w:pPr>
        <w:spacing w:after="0" w:line="240" w:lineRule="auto"/>
        <w:jc w:val="left"/>
        <w:rPr>
          <w:sz w:val="18"/>
          <w:szCs w:val="18"/>
        </w:rPr>
      </w:pPr>
    </w:p>
    <w:p w14:paraId="1DB6A41D" w14:textId="77777777" w:rsidR="00932295" w:rsidRPr="00932295" w:rsidRDefault="00932295" w:rsidP="00932295">
      <w:pPr>
        <w:spacing w:after="0" w:line="240" w:lineRule="auto"/>
        <w:jc w:val="left"/>
        <w:rPr>
          <w:sz w:val="18"/>
          <w:szCs w:val="18"/>
        </w:rPr>
        <w:sectPr w:rsidR="00932295" w:rsidRPr="00932295" w:rsidSect="00C65281">
          <w:pgSz w:w="16838" w:h="11906" w:orient="landscape"/>
          <w:pgMar w:top="1417" w:right="1134" w:bottom="1417" w:left="1134" w:header="708" w:footer="708" w:gutter="0"/>
          <w:cols w:space="708"/>
          <w:docGrid w:linePitch="360"/>
        </w:sectPr>
      </w:pPr>
    </w:p>
    <w:p w14:paraId="102B953F" w14:textId="6418387F" w:rsidR="005E1DAC" w:rsidRDefault="005E1DAC" w:rsidP="006640B8">
      <w:pPr>
        <w:spacing w:after="120" w:line="240" w:lineRule="auto"/>
        <w:jc w:val="center"/>
        <w:rPr>
          <w:b/>
        </w:rPr>
      </w:pPr>
      <w:r w:rsidRPr="009265D6">
        <w:rPr>
          <w:b/>
        </w:rPr>
        <w:lastRenderedPageBreak/>
        <w:t xml:space="preserve">Figure </w:t>
      </w:r>
      <w:r w:rsidR="00E5706F">
        <w:rPr>
          <w:b/>
        </w:rPr>
        <w:t>2</w:t>
      </w:r>
      <w:r w:rsidRPr="009265D6">
        <w:rPr>
          <w:b/>
        </w:rPr>
        <w:t xml:space="preserve">: </w:t>
      </w:r>
      <w:r w:rsidRPr="00A21F73">
        <w:rPr>
          <w:b/>
        </w:rPr>
        <w:t xml:space="preserve">Relative Frequency of Target-Market </w:t>
      </w:r>
      <w:r>
        <w:rPr>
          <w:b/>
        </w:rPr>
        <w:t>Keyw</w:t>
      </w:r>
      <w:r w:rsidRPr="00A21F73">
        <w:rPr>
          <w:b/>
        </w:rPr>
        <w:t xml:space="preserve">ords in </w:t>
      </w:r>
      <w:r>
        <w:rPr>
          <w:b/>
        </w:rPr>
        <w:t>E</w:t>
      </w:r>
      <w:r w:rsidRPr="00A21F73">
        <w:rPr>
          <w:b/>
        </w:rPr>
        <w:t>mail</w:t>
      </w:r>
      <w:r>
        <w:rPr>
          <w:b/>
        </w:rPr>
        <w:t xml:space="preserve"> Communications and Project</w:t>
      </w:r>
      <w:r w:rsidRPr="00A21F73">
        <w:rPr>
          <w:b/>
        </w:rPr>
        <w:t xml:space="preserve"> Outcomes</w:t>
      </w:r>
    </w:p>
    <w:p w14:paraId="73095B04" w14:textId="77777777" w:rsidR="005E1DAC" w:rsidRDefault="005E1DAC" w:rsidP="00DD4E61">
      <w:pPr>
        <w:spacing w:after="0" w:line="240" w:lineRule="auto"/>
        <w:jc w:val="center"/>
        <w:rPr>
          <w:b/>
        </w:rPr>
      </w:pPr>
      <w:r>
        <w:rPr>
          <w:b/>
          <w:noProof/>
          <w:lang w:val="en-GB" w:eastAsia="en-GB"/>
        </w:rPr>
        <w:drawing>
          <wp:inline distT="0" distB="0" distL="0" distR="0" wp14:anchorId="0F323660" wp14:editId="5E53F04F">
            <wp:extent cx="9142197" cy="4972050"/>
            <wp:effectExtent l="0" t="0" r="190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 1.jpg"/>
                    <pic:cNvPicPr/>
                  </pic:nvPicPr>
                  <pic:blipFill>
                    <a:blip r:embed="rId11">
                      <a:extLst>
                        <a:ext uri="{28A0092B-C50C-407E-A947-70E740481C1C}">
                          <a14:useLocalDpi xmlns:a14="http://schemas.microsoft.com/office/drawing/2010/main" val="0"/>
                        </a:ext>
                      </a:extLst>
                    </a:blip>
                    <a:stretch>
                      <a:fillRect/>
                    </a:stretch>
                  </pic:blipFill>
                  <pic:spPr>
                    <a:xfrm>
                      <a:off x="0" y="0"/>
                      <a:ext cx="9144885" cy="4973512"/>
                    </a:xfrm>
                    <a:prstGeom prst="rect">
                      <a:avLst/>
                    </a:prstGeom>
                  </pic:spPr>
                </pic:pic>
              </a:graphicData>
            </a:graphic>
          </wp:inline>
        </w:drawing>
      </w:r>
    </w:p>
    <w:p w14:paraId="073705FB" w14:textId="44AE7693" w:rsidR="005E1DAC" w:rsidRPr="00750E26" w:rsidRDefault="005E1DAC" w:rsidP="00C65281">
      <w:pPr>
        <w:spacing w:after="0" w:line="240" w:lineRule="auto"/>
        <w:jc w:val="left"/>
        <w:rPr>
          <w:sz w:val="20"/>
        </w:rPr>
        <w:sectPr w:rsidR="005E1DAC" w:rsidRPr="00750E26" w:rsidSect="00C65281">
          <w:pgSz w:w="16838" w:h="11906" w:orient="landscape"/>
          <w:pgMar w:top="1417" w:right="1134" w:bottom="1417" w:left="1134" w:header="708" w:footer="708" w:gutter="0"/>
          <w:cols w:space="708"/>
          <w:docGrid w:linePitch="360"/>
        </w:sectPr>
      </w:pPr>
      <w:r>
        <w:rPr>
          <w:sz w:val="18"/>
        </w:rPr>
        <w:t>Note</w:t>
      </w:r>
      <w:r w:rsidR="00EE13A0">
        <w:rPr>
          <w:sz w:val="18"/>
        </w:rPr>
        <w:t>s</w:t>
      </w:r>
      <w:r>
        <w:rPr>
          <w:sz w:val="18"/>
        </w:rPr>
        <w:t xml:space="preserve">: </w:t>
      </w:r>
      <w:r w:rsidR="00FF093F">
        <w:rPr>
          <w:sz w:val="18"/>
        </w:rPr>
        <w:t xml:space="preserve">(1) </w:t>
      </w:r>
      <w:r>
        <w:rPr>
          <w:sz w:val="18"/>
        </w:rPr>
        <w:t>For each case, we identified the most frequently used keywords in email interactions which reflect case-specific target markets (e.g., “packaging”, “biofuels”, and “confection”</w:t>
      </w:r>
      <w:r w:rsidR="00F56820">
        <w:rPr>
          <w:sz w:val="18"/>
        </w:rPr>
        <w:t xml:space="preserve"> which</w:t>
      </w:r>
      <w:r w:rsidR="00785DDF" w:rsidRPr="00802596">
        <w:rPr>
          <w:sz w:val="18"/>
        </w:rPr>
        <w:t xml:space="preserve"> matched</w:t>
      </w:r>
      <w:r w:rsidR="00F56820">
        <w:rPr>
          <w:sz w:val="18"/>
        </w:rPr>
        <w:t xml:space="preserve"> with</w:t>
      </w:r>
      <w:r w:rsidR="00785DDF" w:rsidRPr="00802596">
        <w:rPr>
          <w:sz w:val="18"/>
        </w:rPr>
        <w:t xml:space="preserve"> the target markets </w:t>
      </w:r>
      <w:r w:rsidR="00F56820">
        <w:rPr>
          <w:sz w:val="18"/>
        </w:rPr>
        <w:t xml:space="preserve">we </w:t>
      </w:r>
      <w:r w:rsidR="00785DDF" w:rsidRPr="00802596">
        <w:rPr>
          <w:sz w:val="18"/>
        </w:rPr>
        <w:t>identified in our qualitative analysis</w:t>
      </w:r>
      <w:r w:rsidR="00F56820">
        <w:rPr>
          <w:sz w:val="18"/>
        </w:rPr>
        <w:t>)</w:t>
      </w:r>
      <w:r w:rsidR="00785DDF" w:rsidRPr="00802596">
        <w:rPr>
          <w:sz w:val="18"/>
        </w:rPr>
        <w:t>.</w:t>
      </w:r>
      <w:r w:rsidR="00785DDF">
        <w:rPr>
          <w:sz w:val="18"/>
        </w:rPr>
        <w:t xml:space="preserve"> </w:t>
      </w:r>
      <w:r>
        <w:rPr>
          <w:sz w:val="18"/>
        </w:rPr>
        <w:t xml:space="preserve">We then calculated weighted percentages of the frequencies of these keywords (including words with </w:t>
      </w:r>
      <w:r w:rsidR="001F23FD">
        <w:rPr>
          <w:sz w:val="18"/>
        </w:rPr>
        <w:t xml:space="preserve">the </w:t>
      </w:r>
      <w:r>
        <w:rPr>
          <w:sz w:val="18"/>
        </w:rPr>
        <w:t>same stem). We focused our analysis on the five most frequently used keywords</w:t>
      </w:r>
      <w:r w:rsidR="0031201B">
        <w:rPr>
          <w:sz w:val="18"/>
        </w:rPr>
        <w:t xml:space="preserve"> per case</w:t>
      </w:r>
      <w:r w:rsidR="00914D9D">
        <w:rPr>
          <w:sz w:val="18"/>
        </w:rPr>
        <w:t xml:space="preserve">; </w:t>
      </w:r>
      <w:r>
        <w:rPr>
          <w:sz w:val="18"/>
        </w:rPr>
        <w:t>the sixth keyword’s weighted frequency was negligible (weighted percentage of 0.05% or lower).</w:t>
      </w:r>
      <w:r w:rsidRPr="000C716A">
        <w:rPr>
          <w:sz w:val="18"/>
        </w:rPr>
        <w:t xml:space="preserve"> </w:t>
      </w:r>
      <w:r>
        <w:rPr>
          <w:sz w:val="18"/>
        </w:rPr>
        <w:t>These keyword frequencies indicate the attentional emphasis on target markets during market scoping.</w:t>
      </w:r>
      <w:r w:rsidR="00914D9D">
        <w:rPr>
          <w:sz w:val="18"/>
        </w:rPr>
        <w:t xml:space="preserve"> </w:t>
      </w:r>
      <w:r w:rsidR="00DD4E61">
        <w:rPr>
          <w:sz w:val="18"/>
        </w:rPr>
        <w:t xml:space="preserve">(2) </w:t>
      </w:r>
      <w:r w:rsidR="00DD4E61" w:rsidRPr="00DD4E61">
        <w:rPr>
          <w:sz w:val="18"/>
        </w:rPr>
        <w:t>For additional details, see Web Appendix</w:t>
      </w:r>
      <w:r w:rsidR="001C310E">
        <w:rPr>
          <w:sz w:val="18"/>
        </w:rPr>
        <w:t xml:space="preserve"> A and </w:t>
      </w:r>
      <w:r w:rsidR="001349C4">
        <w:rPr>
          <w:sz w:val="18"/>
        </w:rPr>
        <w:t>D</w:t>
      </w:r>
      <w:r w:rsidR="00DD4E61" w:rsidRPr="00DD4E61">
        <w:rPr>
          <w:sz w:val="18"/>
        </w:rPr>
        <w:t>.</w:t>
      </w:r>
    </w:p>
    <w:p w14:paraId="4595F6F9" w14:textId="5E92AFE3" w:rsidR="00396F42" w:rsidRPr="00396F42" w:rsidRDefault="00396F42" w:rsidP="00396F42">
      <w:pPr>
        <w:keepNext/>
        <w:spacing w:after="120" w:line="240" w:lineRule="auto"/>
        <w:jc w:val="center"/>
        <w:rPr>
          <w:rFonts w:eastAsia="Calibri" w:cs="Times New Roman"/>
          <w:b/>
          <w:bCs/>
          <w:szCs w:val="18"/>
        </w:rPr>
      </w:pPr>
      <w:r w:rsidRPr="00396F42">
        <w:rPr>
          <w:rFonts w:eastAsia="Calibri" w:cs="Times New Roman"/>
          <w:b/>
          <w:bCs/>
          <w:szCs w:val="18"/>
        </w:rPr>
        <w:lastRenderedPageBreak/>
        <w:t xml:space="preserve">Table 1: </w:t>
      </w:r>
      <w:r w:rsidR="00D5001F">
        <w:rPr>
          <w:rFonts w:eastAsia="Calibri" w:cs="Times New Roman"/>
          <w:b/>
          <w:bCs/>
          <w:szCs w:val="18"/>
        </w:rPr>
        <w:t xml:space="preserve">Overview of the Literature on </w:t>
      </w:r>
      <w:r w:rsidRPr="00396F42">
        <w:rPr>
          <w:rFonts w:eastAsia="Calibri" w:cs="Times New Roman"/>
          <w:b/>
          <w:bCs/>
          <w:szCs w:val="18"/>
        </w:rPr>
        <w:t xml:space="preserve">Converting Technologies into Innovations: </w:t>
      </w:r>
      <w:r w:rsidR="00FF093F">
        <w:rPr>
          <w:rFonts w:eastAsia="Calibri" w:cs="Times New Roman"/>
          <w:b/>
          <w:bCs/>
          <w:szCs w:val="18"/>
        </w:rPr>
        <w:t>Research &amp; Marketing Competence Gap</w:t>
      </w:r>
    </w:p>
    <w:tbl>
      <w:tblPr>
        <w:tblStyle w:val="TableGrid"/>
        <w:tblW w:w="14593" w:type="dxa"/>
        <w:tblBorders>
          <w:top w:val="thickThinSmallGap" w:sz="24" w:space="0" w:color="auto"/>
          <w:left w:val="none" w:sz="0" w:space="0" w:color="auto"/>
          <w:bottom w:val="thinThickSmallGap" w:sz="24"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3187"/>
        <w:gridCol w:w="3188"/>
        <w:gridCol w:w="3187"/>
        <w:gridCol w:w="3188"/>
      </w:tblGrid>
      <w:tr w:rsidR="00396F42" w:rsidRPr="00396F42" w14:paraId="53B95B87" w14:textId="77777777" w:rsidTr="00396F42">
        <w:tc>
          <w:tcPr>
            <w:tcW w:w="1843" w:type="dxa"/>
            <w:tcBorders>
              <w:top w:val="single" w:sz="12" w:space="0" w:color="auto"/>
              <w:bottom w:val="single" w:sz="12" w:space="0" w:color="auto"/>
            </w:tcBorders>
            <w:vAlign w:val="center"/>
          </w:tcPr>
          <w:p w14:paraId="2530982F" w14:textId="77777777" w:rsidR="00396F42" w:rsidRPr="00396F42" w:rsidRDefault="00396F42" w:rsidP="00396F42">
            <w:pPr>
              <w:spacing w:before="60" w:after="60" w:line="240" w:lineRule="auto"/>
              <w:rPr>
                <w:rFonts w:eastAsia="Calibri" w:cs="Times New Roman"/>
                <w:noProof/>
                <w:sz w:val="22"/>
                <w:lang w:eastAsia="en-GB"/>
              </w:rPr>
            </w:pPr>
          </w:p>
        </w:tc>
        <w:tc>
          <w:tcPr>
            <w:tcW w:w="3187" w:type="dxa"/>
            <w:tcBorders>
              <w:top w:val="single" w:sz="12" w:space="0" w:color="auto"/>
              <w:bottom w:val="single" w:sz="12" w:space="0" w:color="auto"/>
            </w:tcBorders>
            <w:vAlign w:val="center"/>
          </w:tcPr>
          <w:p w14:paraId="544B01DD" w14:textId="77777777" w:rsidR="00396F42" w:rsidRPr="00396F42" w:rsidRDefault="00396F42" w:rsidP="00396F42">
            <w:pPr>
              <w:spacing w:before="60" w:after="60" w:line="240" w:lineRule="auto"/>
              <w:jc w:val="center"/>
              <w:rPr>
                <w:rFonts w:eastAsia="Calibri" w:cs="Times New Roman"/>
                <w:b/>
                <w:noProof/>
                <w:sz w:val="22"/>
                <w:lang w:eastAsia="en-GB"/>
              </w:rPr>
            </w:pPr>
            <w:r w:rsidRPr="00396F42">
              <w:rPr>
                <w:rFonts w:eastAsia="Calibri" w:cs="Times New Roman"/>
                <w:b/>
                <w:noProof/>
                <w:sz w:val="22"/>
                <w:lang w:eastAsia="en-GB"/>
              </w:rPr>
              <w:t>Technology Emergence</w:t>
            </w:r>
          </w:p>
        </w:tc>
        <w:tc>
          <w:tcPr>
            <w:tcW w:w="3188" w:type="dxa"/>
            <w:tcBorders>
              <w:top w:val="single" w:sz="12" w:space="0" w:color="auto"/>
              <w:bottom w:val="single" w:sz="12" w:space="0" w:color="auto"/>
            </w:tcBorders>
            <w:shd w:val="clear" w:color="auto" w:fill="FFFFFF"/>
            <w:vAlign w:val="center"/>
          </w:tcPr>
          <w:p w14:paraId="5C935D5D" w14:textId="77777777" w:rsidR="00396F42" w:rsidRPr="00396F42" w:rsidRDefault="00396F42" w:rsidP="00396F42">
            <w:pPr>
              <w:spacing w:before="60" w:after="60" w:line="240" w:lineRule="auto"/>
              <w:jc w:val="center"/>
              <w:rPr>
                <w:rFonts w:eastAsia="Calibri" w:cs="Times New Roman"/>
                <w:b/>
                <w:noProof/>
                <w:sz w:val="22"/>
                <w:lang w:eastAsia="en-GB"/>
              </w:rPr>
            </w:pPr>
            <w:r w:rsidRPr="00396F42">
              <w:rPr>
                <w:rFonts w:eastAsia="Calibri" w:cs="Times New Roman"/>
                <w:b/>
                <w:noProof/>
                <w:sz w:val="22"/>
                <w:lang w:eastAsia="en-GB"/>
              </w:rPr>
              <w:t xml:space="preserve">Market Scoping </w:t>
            </w:r>
          </w:p>
        </w:tc>
        <w:tc>
          <w:tcPr>
            <w:tcW w:w="3187" w:type="dxa"/>
            <w:tcBorders>
              <w:top w:val="single" w:sz="12" w:space="0" w:color="auto"/>
              <w:bottom w:val="single" w:sz="12" w:space="0" w:color="auto"/>
            </w:tcBorders>
            <w:vAlign w:val="center"/>
          </w:tcPr>
          <w:p w14:paraId="1C71B013" w14:textId="6D13FCCF" w:rsidR="00396F42" w:rsidRPr="00396F42" w:rsidRDefault="00396F42" w:rsidP="00396F42">
            <w:pPr>
              <w:spacing w:before="60" w:after="60" w:line="240" w:lineRule="auto"/>
              <w:jc w:val="center"/>
              <w:rPr>
                <w:rFonts w:eastAsia="Calibri" w:cs="Times New Roman"/>
                <w:b/>
                <w:noProof/>
                <w:sz w:val="22"/>
                <w:lang w:eastAsia="en-GB"/>
              </w:rPr>
            </w:pPr>
            <w:r w:rsidRPr="00396F42">
              <w:rPr>
                <w:rFonts w:eastAsia="Calibri" w:cs="Times New Roman"/>
                <w:b/>
                <w:noProof/>
                <w:sz w:val="22"/>
                <w:lang w:eastAsia="en-GB"/>
              </w:rPr>
              <w:t>Market-Specific Product Development</w:t>
            </w:r>
          </w:p>
        </w:tc>
        <w:tc>
          <w:tcPr>
            <w:tcW w:w="3188" w:type="dxa"/>
            <w:tcBorders>
              <w:top w:val="single" w:sz="12" w:space="0" w:color="auto"/>
              <w:bottom w:val="single" w:sz="12" w:space="0" w:color="auto"/>
            </w:tcBorders>
            <w:vAlign w:val="center"/>
          </w:tcPr>
          <w:p w14:paraId="507C82F9" w14:textId="77777777" w:rsidR="00396F42" w:rsidRPr="00396F42" w:rsidRDefault="00396F42" w:rsidP="00396F42">
            <w:pPr>
              <w:spacing w:before="60" w:after="60" w:line="240" w:lineRule="auto"/>
              <w:jc w:val="center"/>
              <w:rPr>
                <w:rFonts w:eastAsia="Calibri" w:cs="Times New Roman"/>
                <w:b/>
                <w:noProof/>
                <w:sz w:val="22"/>
                <w:lang w:eastAsia="en-GB"/>
              </w:rPr>
            </w:pPr>
            <w:r w:rsidRPr="00396F42">
              <w:rPr>
                <w:rFonts w:eastAsia="Calibri" w:cs="Times New Roman"/>
                <w:b/>
                <w:noProof/>
                <w:sz w:val="22"/>
                <w:lang w:eastAsia="en-GB"/>
              </w:rPr>
              <w:t>Innovation Diffusion</w:t>
            </w:r>
          </w:p>
        </w:tc>
      </w:tr>
      <w:tr w:rsidR="00E52AF8" w:rsidRPr="00A34F22" w14:paraId="56BC4CAC" w14:textId="77777777" w:rsidTr="00A8092C">
        <w:tc>
          <w:tcPr>
            <w:tcW w:w="1843" w:type="dxa"/>
            <w:tcBorders>
              <w:top w:val="single" w:sz="12" w:space="0" w:color="auto"/>
              <w:bottom w:val="nil"/>
            </w:tcBorders>
            <w:vAlign w:val="center"/>
          </w:tcPr>
          <w:p w14:paraId="08F9386B" w14:textId="77777777" w:rsidR="00E52AF8" w:rsidRPr="00A34F22" w:rsidRDefault="00E52AF8" w:rsidP="00A8092C">
            <w:pPr>
              <w:spacing w:line="240" w:lineRule="auto"/>
              <w:jc w:val="center"/>
              <w:rPr>
                <w:rFonts w:cs="Times New Roman"/>
                <w:b/>
                <w:noProof/>
                <w:sz w:val="22"/>
                <w:lang w:eastAsia="en-GB"/>
              </w:rPr>
            </w:pPr>
            <w:r w:rsidRPr="00A34F22">
              <w:rPr>
                <w:rFonts w:cs="Times New Roman"/>
                <w:b/>
                <w:noProof/>
                <w:sz w:val="22"/>
                <w:lang w:eastAsia="en-GB"/>
              </w:rPr>
              <w:t xml:space="preserve">Technological </w:t>
            </w:r>
            <w:r>
              <w:rPr>
                <w:rFonts w:cs="Times New Roman"/>
                <w:b/>
                <w:noProof/>
                <w:sz w:val="22"/>
                <w:lang w:eastAsia="en-GB"/>
              </w:rPr>
              <w:t>C</w:t>
            </w:r>
            <w:r w:rsidRPr="00A34F22">
              <w:rPr>
                <w:rFonts w:cs="Times New Roman"/>
                <w:b/>
                <w:noProof/>
                <w:sz w:val="22"/>
                <w:lang w:eastAsia="en-GB"/>
              </w:rPr>
              <w:t>haracteristics</w:t>
            </w:r>
          </w:p>
        </w:tc>
        <w:tc>
          <w:tcPr>
            <w:tcW w:w="3187" w:type="dxa"/>
            <w:tcBorders>
              <w:top w:val="single" w:sz="12" w:space="0" w:color="auto"/>
              <w:bottom w:val="nil"/>
            </w:tcBorders>
            <w:vAlign w:val="center"/>
          </w:tcPr>
          <w:p w14:paraId="5BF60356" w14:textId="77777777" w:rsidR="00E52AF8" w:rsidRPr="00A34F22" w:rsidRDefault="00E52AF8" w:rsidP="00E52AF8">
            <w:pPr>
              <w:pStyle w:val="ListParagraph"/>
              <w:numPr>
                <w:ilvl w:val="0"/>
                <w:numId w:val="19"/>
              </w:numPr>
              <w:spacing w:after="0" w:line="240" w:lineRule="auto"/>
              <w:ind w:left="181" w:hanging="142"/>
              <w:jc w:val="left"/>
              <w:rPr>
                <w:rFonts w:cs="Times New Roman"/>
                <w:noProof/>
                <w:sz w:val="22"/>
                <w:lang w:eastAsia="en-GB"/>
              </w:rPr>
            </w:pPr>
            <w:r w:rsidRPr="00A34F22">
              <w:rPr>
                <w:rFonts w:cs="Times New Roman"/>
                <w:noProof/>
                <w:sz w:val="22"/>
                <w:lang w:eastAsia="en-GB"/>
              </w:rPr>
              <w:t>Technology-push</w:t>
            </w:r>
            <w:r>
              <w:rPr>
                <w:rFonts w:cs="Times New Roman"/>
                <w:noProof/>
                <w:sz w:val="22"/>
                <w:lang w:eastAsia="en-GB"/>
              </w:rPr>
              <w:t xml:space="preserve"> discovery or market-pull</w:t>
            </w:r>
            <w:r w:rsidRPr="00A34F22">
              <w:rPr>
                <w:rFonts w:cs="Times New Roman"/>
                <w:noProof/>
                <w:sz w:val="22"/>
                <w:lang w:eastAsia="en-GB"/>
              </w:rPr>
              <w:t xml:space="preserve"> </w:t>
            </w:r>
            <w:r>
              <w:rPr>
                <w:rFonts w:cs="Times New Roman"/>
                <w:noProof/>
                <w:sz w:val="22"/>
                <w:lang w:eastAsia="en-GB"/>
              </w:rPr>
              <w:t>development</w:t>
            </w:r>
          </w:p>
        </w:tc>
        <w:tc>
          <w:tcPr>
            <w:tcW w:w="3188" w:type="dxa"/>
            <w:tcBorders>
              <w:top w:val="single" w:sz="12" w:space="0" w:color="auto"/>
              <w:bottom w:val="nil"/>
            </w:tcBorders>
            <w:shd w:val="clear" w:color="auto" w:fill="FFFFFF" w:themeFill="background1"/>
            <w:vAlign w:val="center"/>
          </w:tcPr>
          <w:p w14:paraId="07EAE95D" w14:textId="77777777" w:rsidR="00E52AF8" w:rsidRDefault="00E52AF8" w:rsidP="00E52AF8">
            <w:pPr>
              <w:pStyle w:val="ListParagraph"/>
              <w:numPr>
                <w:ilvl w:val="0"/>
                <w:numId w:val="20"/>
              </w:numPr>
              <w:spacing w:after="0" w:line="240" w:lineRule="auto"/>
              <w:ind w:left="241" w:hanging="241"/>
              <w:rPr>
                <w:rFonts w:cs="Times New Roman"/>
                <w:noProof/>
                <w:sz w:val="22"/>
                <w:lang w:eastAsia="en-GB"/>
              </w:rPr>
            </w:pPr>
            <w:r w:rsidRPr="00A34F22">
              <w:rPr>
                <w:rFonts w:cs="Times New Roman"/>
                <w:noProof/>
                <w:sz w:val="22"/>
                <w:lang w:eastAsia="en-GB"/>
              </w:rPr>
              <w:t>Technology fungibility</w:t>
            </w:r>
          </w:p>
          <w:p w14:paraId="5A075692" w14:textId="77777777" w:rsidR="009661D1" w:rsidRDefault="009661D1" w:rsidP="00E52AF8">
            <w:pPr>
              <w:pStyle w:val="ListParagraph"/>
              <w:numPr>
                <w:ilvl w:val="0"/>
                <w:numId w:val="20"/>
              </w:numPr>
              <w:spacing w:after="0" w:line="240" w:lineRule="auto"/>
              <w:ind w:left="241" w:hanging="241"/>
              <w:rPr>
                <w:rFonts w:cs="Times New Roman"/>
                <w:noProof/>
                <w:sz w:val="22"/>
                <w:lang w:eastAsia="en-GB"/>
              </w:rPr>
            </w:pPr>
            <w:r>
              <w:rPr>
                <w:rFonts w:cs="Times New Roman"/>
                <w:noProof/>
                <w:sz w:val="22"/>
                <w:lang w:eastAsia="en-GB"/>
              </w:rPr>
              <w:t>Technology maturity</w:t>
            </w:r>
          </w:p>
          <w:p w14:paraId="66910B4F" w14:textId="77777777" w:rsidR="009661D1" w:rsidRPr="00A34F22" w:rsidRDefault="009661D1" w:rsidP="00E52AF8">
            <w:pPr>
              <w:pStyle w:val="ListParagraph"/>
              <w:numPr>
                <w:ilvl w:val="0"/>
                <w:numId w:val="20"/>
              </w:numPr>
              <w:spacing w:after="0" w:line="240" w:lineRule="auto"/>
              <w:ind w:left="241" w:hanging="241"/>
              <w:rPr>
                <w:rFonts w:cs="Times New Roman"/>
                <w:noProof/>
                <w:sz w:val="22"/>
                <w:lang w:eastAsia="en-GB"/>
              </w:rPr>
            </w:pPr>
            <w:r>
              <w:rPr>
                <w:rFonts w:cs="Times New Roman"/>
                <w:noProof/>
                <w:sz w:val="22"/>
                <w:lang w:eastAsia="en-GB"/>
              </w:rPr>
              <w:t>Technology codification</w:t>
            </w:r>
          </w:p>
        </w:tc>
        <w:tc>
          <w:tcPr>
            <w:tcW w:w="3187" w:type="dxa"/>
            <w:tcBorders>
              <w:top w:val="single" w:sz="12" w:space="0" w:color="auto"/>
              <w:bottom w:val="nil"/>
            </w:tcBorders>
            <w:vAlign w:val="center"/>
          </w:tcPr>
          <w:p w14:paraId="656BC198" w14:textId="77777777" w:rsidR="00E52AF8" w:rsidRPr="00A34F22" w:rsidRDefault="00E52AF8" w:rsidP="00E52AF8">
            <w:pPr>
              <w:pStyle w:val="ListParagraph"/>
              <w:numPr>
                <w:ilvl w:val="0"/>
                <w:numId w:val="12"/>
              </w:numPr>
              <w:spacing w:after="0" w:line="240" w:lineRule="auto"/>
              <w:ind w:left="206" w:hanging="198"/>
              <w:jc w:val="left"/>
              <w:rPr>
                <w:rFonts w:cs="Times New Roman"/>
                <w:noProof/>
                <w:sz w:val="22"/>
                <w:lang w:eastAsia="en-GB"/>
              </w:rPr>
            </w:pPr>
            <w:r w:rsidRPr="00A34F22">
              <w:rPr>
                <w:rFonts w:cs="Times New Roman"/>
                <w:noProof/>
                <w:sz w:val="22"/>
                <w:lang w:eastAsia="en-GB"/>
              </w:rPr>
              <w:t>Technology originality</w:t>
            </w:r>
          </w:p>
          <w:p w14:paraId="71EED3A2" w14:textId="77777777" w:rsidR="00E52AF8" w:rsidRPr="00A34F22" w:rsidRDefault="00E52AF8" w:rsidP="00E52AF8">
            <w:pPr>
              <w:pStyle w:val="ListParagraph"/>
              <w:numPr>
                <w:ilvl w:val="0"/>
                <w:numId w:val="12"/>
              </w:numPr>
              <w:spacing w:after="0" w:line="240" w:lineRule="auto"/>
              <w:ind w:left="206" w:hanging="198"/>
              <w:jc w:val="left"/>
              <w:rPr>
                <w:rFonts w:cs="Times New Roman"/>
                <w:noProof/>
                <w:sz w:val="22"/>
                <w:lang w:eastAsia="en-GB"/>
              </w:rPr>
            </w:pPr>
            <w:r w:rsidRPr="00A34F22">
              <w:rPr>
                <w:rFonts w:cs="Times New Roman"/>
                <w:noProof/>
                <w:sz w:val="22"/>
                <w:lang w:eastAsia="en-GB"/>
              </w:rPr>
              <w:t>Technology generality</w:t>
            </w:r>
          </w:p>
          <w:p w14:paraId="7239F1DF" w14:textId="77777777" w:rsidR="00E52AF8" w:rsidRPr="00A34F22" w:rsidRDefault="00E52AF8" w:rsidP="00E52AF8">
            <w:pPr>
              <w:pStyle w:val="ListParagraph"/>
              <w:numPr>
                <w:ilvl w:val="0"/>
                <w:numId w:val="12"/>
              </w:numPr>
              <w:spacing w:after="0" w:line="240" w:lineRule="auto"/>
              <w:ind w:left="206" w:hanging="198"/>
              <w:jc w:val="left"/>
              <w:rPr>
                <w:rFonts w:cs="Times New Roman"/>
                <w:noProof/>
                <w:sz w:val="22"/>
                <w:lang w:eastAsia="en-GB"/>
              </w:rPr>
            </w:pPr>
            <w:r w:rsidRPr="00A34F22">
              <w:rPr>
                <w:rFonts w:cs="Times New Roman"/>
                <w:noProof/>
                <w:sz w:val="22"/>
                <w:lang w:eastAsia="en-GB"/>
              </w:rPr>
              <w:t>Technology complexity</w:t>
            </w:r>
          </w:p>
          <w:p w14:paraId="3400FA50" w14:textId="4262C464" w:rsidR="00E52AF8" w:rsidRPr="00A34F22" w:rsidRDefault="00E52AF8" w:rsidP="00971567">
            <w:pPr>
              <w:pStyle w:val="ListParagraph"/>
              <w:numPr>
                <w:ilvl w:val="0"/>
                <w:numId w:val="12"/>
              </w:numPr>
              <w:spacing w:after="0" w:line="240" w:lineRule="auto"/>
              <w:ind w:left="206" w:hanging="198"/>
              <w:jc w:val="left"/>
              <w:rPr>
                <w:rFonts w:cs="Times New Roman"/>
                <w:noProof/>
                <w:sz w:val="22"/>
                <w:lang w:eastAsia="en-GB"/>
              </w:rPr>
            </w:pPr>
            <w:r w:rsidRPr="00A34F22">
              <w:rPr>
                <w:rFonts w:cs="Times New Roman"/>
                <w:noProof/>
                <w:sz w:val="22"/>
                <w:lang w:eastAsia="en-GB"/>
              </w:rPr>
              <w:t xml:space="preserve">Technology </w:t>
            </w:r>
            <w:r w:rsidR="00971567">
              <w:rPr>
                <w:rFonts w:cs="Times New Roman"/>
                <w:noProof/>
                <w:sz w:val="22"/>
                <w:lang w:eastAsia="en-GB"/>
              </w:rPr>
              <w:t>value</w:t>
            </w:r>
          </w:p>
        </w:tc>
        <w:tc>
          <w:tcPr>
            <w:tcW w:w="3188" w:type="dxa"/>
            <w:tcBorders>
              <w:top w:val="single" w:sz="12" w:space="0" w:color="auto"/>
              <w:bottom w:val="nil"/>
            </w:tcBorders>
            <w:vAlign w:val="center"/>
          </w:tcPr>
          <w:p w14:paraId="248FA41C" w14:textId="77777777" w:rsidR="00E52AF8" w:rsidRPr="00A34F22" w:rsidRDefault="00E52AF8" w:rsidP="00A8092C">
            <w:pPr>
              <w:pStyle w:val="ListParagraph"/>
              <w:numPr>
                <w:ilvl w:val="0"/>
                <w:numId w:val="12"/>
              </w:numPr>
              <w:spacing w:before="120" w:after="120" w:line="240" w:lineRule="auto"/>
              <w:ind w:left="204" w:hanging="204"/>
              <w:jc w:val="left"/>
              <w:rPr>
                <w:rFonts w:cs="Times New Roman"/>
                <w:noProof/>
                <w:sz w:val="22"/>
                <w:lang w:eastAsia="en-GB"/>
              </w:rPr>
            </w:pPr>
            <w:r w:rsidRPr="00A34F22">
              <w:rPr>
                <w:rFonts w:cs="Times New Roman"/>
                <w:noProof/>
                <w:sz w:val="22"/>
                <w:lang w:eastAsia="en-GB"/>
              </w:rPr>
              <w:t>Technology radicalness</w:t>
            </w:r>
          </w:p>
          <w:p w14:paraId="35977FDE" w14:textId="77777777" w:rsidR="00E52AF8" w:rsidRPr="00A34F22" w:rsidRDefault="00E52AF8" w:rsidP="00A8092C">
            <w:pPr>
              <w:pStyle w:val="ListParagraph"/>
              <w:numPr>
                <w:ilvl w:val="0"/>
                <w:numId w:val="12"/>
              </w:numPr>
              <w:spacing w:before="120" w:after="120" w:line="240" w:lineRule="auto"/>
              <w:ind w:left="204" w:hanging="204"/>
              <w:jc w:val="left"/>
              <w:rPr>
                <w:rFonts w:cs="Times New Roman"/>
                <w:noProof/>
                <w:sz w:val="22"/>
                <w:lang w:eastAsia="en-GB"/>
              </w:rPr>
            </w:pPr>
            <w:r w:rsidRPr="00A34F22">
              <w:rPr>
                <w:rFonts w:cs="Times New Roman"/>
                <w:noProof/>
                <w:sz w:val="22"/>
                <w:lang w:eastAsia="en-GB"/>
              </w:rPr>
              <w:t>Technology disruptiveness</w:t>
            </w:r>
          </w:p>
          <w:p w14:paraId="10113C3F" w14:textId="77777777" w:rsidR="00E52AF8" w:rsidRPr="00A34F22" w:rsidRDefault="00E52AF8" w:rsidP="00A8092C">
            <w:pPr>
              <w:pStyle w:val="ListParagraph"/>
              <w:numPr>
                <w:ilvl w:val="0"/>
                <w:numId w:val="12"/>
              </w:numPr>
              <w:spacing w:before="120" w:after="120" w:line="240" w:lineRule="auto"/>
              <w:ind w:left="204" w:hanging="204"/>
              <w:jc w:val="left"/>
              <w:rPr>
                <w:rFonts w:cs="Times New Roman"/>
                <w:noProof/>
                <w:sz w:val="22"/>
                <w:lang w:eastAsia="en-GB"/>
              </w:rPr>
            </w:pPr>
            <w:r w:rsidRPr="00A34F22">
              <w:rPr>
                <w:rFonts w:cs="Times New Roman"/>
                <w:noProof/>
                <w:sz w:val="22"/>
                <w:lang w:eastAsia="en-GB"/>
              </w:rPr>
              <w:t>Innovativeness</w:t>
            </w:r>
          </w:p>
          <w:p w14:paraId="0040F324" w14:textId="77777777" w:rsidR="00E52AF8" w:rsidRPr="00A34F22" w:rsidRDefault="00E52AF8" w:rsidP="00A8092C">
            <w:pPr>
              <w:pStyle w:val="ListParagraph"/>
              <w:numPr>
                <w:ilvl w:val="0"/>
                <w:numId w:val="12"/>
              </w:numPr>
              <w:spacing w:before="120" w:after="120" w:line="240" w:lineRule="auto"/>
              <w:ind w:left="204" w:hanging="204"/>
              <w:jc w:val="left"/>
              <w:rPr>
                <w:rFonts w:cs="Times New Roman"/>
                <w:noProof/>
                <w:sz w:val="22"/>
                <w:lang w:eastAsia="en-GB"/>
              </w:rPr>
            </w:pPr>
            <w:r>
              <w:rPr>
                <w:rFonts w:cs="Times New Roman"/>
                <w:noProof/>
                <w:sz w:val="22"/>
                <w:lang w:eastAsia="en-GB"/>
              </w:rPr>
              <w:t>New p</w:t>
            </w:r>
            <w:r w:rsidRPr="00A34F22">
              <w:rPr>
                <w:rFonts w:cs="Times New Roman"/>
                <w:noProof/>
                <w:sz w:val="22"/>
                <w:lang w:eastAsia="en-GB"/>
              </w:rPr>
              <w:t>roduct design</w:t>
            </w:r>
          </w:p>
        </w:tc>
      </w:tr>
      <w:tr w:rsidR="00E52AF8" w:rsidRPr="009221CF" w14:paraId="5B97BF0E" w14:textId="77777777" w:rsidTr="00A8092C">
        <w:tc>
          <w:tcPr>
            <w:tcW w:w="1843" w:type="dxa"/>
            <w:tcBorders>
              <w:top w:val="nil"/>
            </w:tcBorders>
            <w:vAlign w:val="center"/>
          </w:tcPr>
          <w:p w14:paraId="10D63CDA" w14:textId="77777777" w:rsidR="00E52AF8" w:rsidRPr="00A34F22" w:rsidRDefault="00E52AF8" w:rsidP="00A8092C">
            <w:pPr>
              <w:spacing w:line="240" w:lineRule="auto"/>
              <w:jc w:val="center"/>
              <w:rPr>
                <w:rFonts w:cs="Times New Roman"/>
                <w:b/>
                <w:noProof/>
                <w:sz w:val="22"/>
                <w:lang w:eastAsia="en-GB"/>
              </w:rPr>
            </w:pPr>
            <w:r>
              <w:rPr>
                <w:rFonts w:cs="Times New Roman"/>
                <w:b/>
                <w:noProof/>
                <w:sz w:val="22"/>
                <w:lang w:eastAsia="en-GB"/>
              </w:rPr>
              <w:t>Market and Industry</w:t>
            </w:r>
            <w:r w:rsidRPr="00A34F22">
              <w:rPr>
                <w:rFonts w:cs="Times New Roman"/>
                <w:b/>
                <w:noProof/>
                <w:sz w:val="22"/>
                <w:lang w:eastAsia="en-GB"/>
              </w:rPr>
              <w:t xml:space="preserve"> </w:t>
            </w:r>
            <w:r>
              <w:rPr>
                <w:rFonts w:cs="Times New Roman"/>
                <w:b/>
                <w:noProof/>
                <w:sz w:val="22"/>
                <w:lang w:eastAsia="en-GB"/>
              </w:rPr>
              <w:t>C</w:t>
            </w:r>
            <w:r w:rsidRPr="00A34F22">
              <w:rPr>
                <w:rFonts w:cs="Times New Roman"/>
                <w:b/>
                <w:noProof/>
                <w:sz w:val="22"/>
                <w:lang w:eastAsia="en-GB"/>
              </w:rPr>
              <w:t>haracteristics</w:t>
            </w:r>
          </w:p>
        </w:tc>
        <w:tc>
          <w:tcPr>
            <w:tcW w:w="3187" w:type="dxa"/>
            <w:tcBorders>
              <w:top w:val="nil"/>
            </w:tcBorders>
            <w:vAlign w:val="center"/>
          </w:tcPr>
          <w:p w14:paraId="05E93B4F" w14:textId="77777777" w:rsidR="00E52AF8" w:rsidRDefault="00E52AF8" w:rsidP="00E52AF8">
            <w:pPr>
              <w:pStyle w:val="ListParagraph"/>
              <w:numPr>
                <w:ilvl w:val="0"/>
                <w:numId w:val="17"/>
              </w:numPr>
              <w:spacing w:after="0" w:line="240" w:lineRule="auto"/>
              <w:ind w:left="181" w:hanging="142"/>
              <w:jc w:val="left"/>
              <w:rPr>
                <w:rFonts w:cs="Times New Roman"/>
                <w:noProof/>
                <w:sz w:val="22"/>
                <w:lang w:eastAsia="en-GB"/>
              </w:rPr>
            </w:pPr>
            <w:r w:rsidRPr="00A34F22">
              <w:rPr>
                <w:rFonts w:cs="Times New Roman"/>
                <w:noProof/>
                <w:sz w:val="22"/>
                <w:lang w:eastAsia="en-GB"/>
              </w:rPr>
              <w:t>R&amp;D intensity</w:t>
            </w:r>
            <w:r>
              <w:rPr>
                <w:rFonts w:cs="Times New Roman"/>
                <w:noProof/>
                <w:sz w:val="22"/>
                <w:lang w:eastAsia="en-GB"/>
              </w:rPr>
              <w:t xml:space="preserve"> </w:t>
            </w:r>
          </w:p>
          <w:p w14:paraId="5F94FD72" w14:textId="77777777" w:rsidR="0038610E" w:rsidRPr="00A34F22" w:rsidRDefault="0038610E" w:rsidP="00E52AF8">
            <w:pPr>
              <w:pStyle w:val="ListParagraph"/>
              <w:numPr>
                <w:ilvl w:val="0"/>
                <w:numId w:val="17"/>
              </w:numPr>
              <w:spacing w:after="0" w:line="240" w:lineRule="auto"/>
              <w:ind w:left="181" w:hanging="142"/>
              <w:jc w:val="left"/>
              <w:rPr>
                <w:rFonts w:cs="Times New Roman"/>
                <w:noProof/>
                <w:sz w:val="22"/>
                <w:lang w:eastAsia="en-GB"/>
              </w:rPr>
            </w:pPr>
            <w:r>
              <w:rPr>
                <w:rFonts w:cs="Times New Roman"/>
                <w:noProof/>
                <w:sz w:val="22"/>
                <w:lang w:eastAsia="en-GB"/>
              </w:rPr>
              <w:t>Networks of learning</w:t>
            </w:r>
          </w:p>
        </w:tc>
        <w:tc>
          <w:tcPr>
            <w:tcW w:w="3188" w:type="dxa"/>
            <w:tcBorders>
              <w:top w:val="nil"/>
            </w:tcBorders>
            <w:shd w:val="clear" w:color="auto" w:fill="FFFFFF" w:themeFill="background1"/>
            <w:vAlign w:val="center"/>
          </w:tcPr>
          <w:p w14:paraId="71CBDDA5" w14:textId="77777777" w:rsidR="00E52AF8" w:rsidRPr="00C75F50" w:rsidRDefault="009661D1" w:rsidP="00E52AF8">
            <w:pPr>
              <w:pStyle w:val="ListParagraph"/>
              <w:numPr>
                <w:ilvl w:val="0"/>
                <w:numId w:val="17"/>
              </w:numPr>
              <w:spacing w:after="0" w:line="240" w:lineRule="auto"/>
              <w:ind w:left="249" w:hanging="249"/>
              <w:rPr>
                <w:rFonts w:cs="Times New Roman"/>
                <w:noProof/>
                <w:sz w:val="22"/>
                <w:lang w:eastAsia="en-GB"/>
              </w:rPr>
            </w:pPr>
            <w:r>
              <w:rPr>
                <w:rFonts w:cs="Times New Roman"/>
                <w:noProof/>
                <w:sz w:val="22"/>
                <w:lang w:eastAsia="en-GB"/>
              </w:rPr>
              <w:t>T</w:t>
            </w:r>
            <w:r w:rsidR="00E52AF8">
              <w:rPr>
                <w:rFonts w:cs="Times New Roman"/>
                <w:noProof/>
                <w:sz w:val="22"/>
                <w:lang w:eastAsia="en-GB"/>
              </w:rPr>
              <w:t>echnology markets</w:t>
            </w:r>
          </w:p>
        </w:tc>
        <w:tc>
          <w:tcPr>
            <w:tcW w:w="3187" w:type="dxa"/>
            <w:tcBorders>
              <w:top w:val="nil"/>
            </w:tcBorders>
            <w:vAlign w:val="center"/>
          </w:tcPr>
          <w:p w14:paraId="3502FDFA" w14:textId="77777777" w:rsidR="00E52AF8" w:rsidRDefault="00E52AF8" w:rsidP="00E52AF8">
            <w:pPr>
              <w:pStyle w:val="ListParagraph"/>
              <w:numPr>
                <w:ilvl w:val="0"/>
                <w:numId w:val="13"/>
              </w:numPr>
              <w:spacing w:after="0" w:line="240" w:lineRule="auto"/>
              <w:ind w:left="292" w:hanging="284"/>
              <w:jc w:val="left"/>
              <w:rPr>
                <w:rFonts w:cs="Times New Roman"/>
                <w:noProof/>
                <w:sz w:val="22"/>
                <w:lang w:eastAsia="en-GB"/>
              </w:rPr>
            </w:pPr>
            <w:r w:rsidRPr="00A34F22">
              <w:rPr>
                <w:rFonts w:cs="Times New Roman"/>
                <w:noProof/>
                <w:sz w:val="22"/>
                <w:lang w:eastAsia="en-GB"/>
              </w:rPr>
              <w:t>Patent effectiveness</w:t>
            </w:r>
          </w:p>
          <w:p w14:paraId="477AD6E9" w14:textId="4E93870E" w:rsidR="00971567" w:rsidRPr="00A34F22" w:rsidRDefault="00971567" w:rsidP="00E52AF8">
            <w:pPr>
              <w:pStyle w:val="ListParagraph"/>
              <w:numPr>
                <w:ilvl w:val="0"/>
                <w:numId w:val="13"/>
              </w:numPr>
              <w:spacing w:after="0" w:line="240" w:lineRule="auto"/>
              <w:ind w:left="292" w:hanging="284"/>
              <w:jc w:val="left"/>
              <w:rPr>
                <w:rFonts w:cs="Times New Roman"/>
                <w:noProof/>
                <w:sz w:val="22"/>
                <w:lang w:eastAsia="en-GB"/>
              </w:rPr>
            </w:pPr>
            <w:r>
              <w:rPr>
                <w:rFonts w:cs="Times New Roman"/>
                <w:noProof/>
                <w:sz w:val="22"/>
                <w:lang w:eastAsia="en-GB"/>
              </w:rPr>
              <w:t>Patent scope</w:t>
            </w:r>
          </w:p>
          <w:p w14:paraId="4ED61D30" w14:textId="77777777" w:rsidR="00E52AF8" w:rsidRDefault="00E52AF8" w:rsidP="00E52AF8">
            <w:pPr>
              <w:pStyle w:val="ListParagraph"/>
              <w:numPr>
                <w:ilvl w:val="0"/>
                <w:numId w:val="13"/>
              </w:numPr>
              <w:spacing w:after="0" w:line="240" w:lineRule="auto"/>
              <w:ind w:left="292" w:hanging="284"/>
              <w:jc w:val="left"/>
              <w:rPr>
                <w:rFonts w:cs="Times New Roman"/>
                <w:noProof/>
                <w:sz w:val="22"/>
                <w:lang w:eastAsia="en-GB"/>
              </w:rPr>
            </w:pPr>
            <w:r w:rsidRPr="00A34F22">
              <w:rPr>
                <w:rFonts w:cs="Times New Roman"/>
                <w:noProof/>
                <w:sz w:val="22"/>
                <w:lang w:eastAsia="en-GB"/>
              </w:rPr>
              <w:t>Market heterogenity</w:t>
            </w:r>
          </w:p>
          <w:p w14:paraId="59E7F41D" w14:textId="328CD780" w:rsidR="00A51F35" w:rsidRDefault="00A51F35" w:rsidP="00E52AF8">
            <w:pPr>
              <w:pStyle w:val="ListParagraph"/>
              <w:numPr>
                <w:ilvl w:val="0"/>
                <w:numId w:val="13"/>
              </w:numPr>
              <w:spacing w:after="0" w:line="240" w:lineRule="auto"/>
              <w:ind w:left="292" w:hanging="284"/>
              <w:jc w:val="left"/>
              <w:rPr>
                <w:rFonts w:cs="Times New Roman"/>
                <w:noProof/>
                <w:sz w:val="22"/>
                <w:lang w:eastAsia="en-GB"/>
              </w:rPr>
            </w:pPr>
            <w:r>
              <w:rPr>
                <w:rFonts w:cs="Times New Roman"/>
                <w:noProof/>
                <w:sz w:val="22"/>
                <w:lang w:eastAsia="en-GB"/>
              </w:rPr>
              <w:t>Opportunity riskiness</w:t>
            </w:r>
          </w:p>
          <w:p w14:paraId="072A8B37" w14:textId="77777777" w:rsidR="00E52AF8" w:rsidRPr="00A34F22" w:rsidRDefault="00E52AF8" w:rsidP="00E52AF8">
            <w:pPr>
              <w:pStyle w:val="ListParagraph"/>
              <w:numPr>
                <w:ilvl w:val="0"/>
                <w:numId w:val="13"/>
              </w:numPr>
              <w:spacing w:after="0" w:line="240" w:lineRule="auto"/>
              <w:ind w:left="292" w:hanging="284"/>
              <w:jc w:val="left"/>
              <w:rPr>
                <w:rFonts w:cs="Times New Roman"/>
                <w:noProof/>
                <w:sz w:val="22"/>
                <w:lang w:eastAsia="en-GB"/>
              </w:rPr>
            </w:pPr>
            <w:r>
              <w:rPr>
                <w:rFonts w:cs="Times New Roman"/>
                <w:noProof/>
                <w:sz w:val="22"/>
                <w:lang w:eastAsia="en-GB"/>
              </w:rPr>
              <w:t>Technology frames and dominant designs</w:t>
            </w:r>
          </w:p>
        </w:tc>
        <w:tc>
          <w:tcPr>
            <w:tcW w:w="3188" w:type="dxa"/>
            <w:tcBorders>
              <w:top w:val="nil"/>
            </w:tcBorders>
            <w:vAlign w:val="center"/>
          </w:tcPr>
          <w:p w14:paraId="062B691E" w14:textId="77777777" w:rsidR="00E52AF8" w:rsidRPr="00A34F22" w:rsidRDefault="00E52AF8" w:rsidP="00A8092C">
            <w:pPr>
              <w:pStyle w:val="ListParagraph"/>
              <w:numPr>
                <w:ilvl w:val="0"/>
                <w:numId w:val="15"/>
              </w:numPr>
              <w:spacing w:before="120" w:after="120" w:line="240" w:lineRule="auto"/>
              <w:ind w:left="204" w:hanging="204"/>
              <w:jc w:val="left"/>
              <w:rPr>
                <w:rFonts w:cs="Times New Roman"/>
                <w:noProof/>
                <w:sz w:val="22"/>
                <w:lang w:eastAsia="en-GB"/>
              </w:rPr>
            </w:pPr>
            <w:r w:rsidRPr="00A34F22">
              <w:rPr>
                <w:rFonts w:cs="Times New Roman"/>
                <w:noProof/>
                <w:sz w:val="22"/>
                <w:lang w:eastAsia="en-GB"/>
              </w:rPr>
              <w:t>Market uncertainty</w:t>
            </w:r>
          </w:p>
          <w:p w14:paraId="4A6C56D9" w14:textId="77777777" w:rsidR="00E52AF8" w:rsidRPr="00A34F22" w:rsidRDefault="00E52AF8" w:rsidP="00A8092C">
            <w:pPr>
              <w:pStyle w:val="ListParagraph"/>
              <w:numPr>
                <w:ilvl w:val="0"/>
                <w:numId w:val="15"/>
              </w:numPr>
              <w:spacing w:before="120" w:after="120" w:line="240" w:lineRule="auto"/>
              <w:ind w:left="204" w:hanging="204"/>
              <w:jc w:val="left"/>
              <w:rPr>
                <w:rFonts w:cs="Times New Roman"/>
                <w:noProof/>
                <w:sz w:val="22"/>
                <w:lang w:eastAsia="en-GB"/>
              </w:rPr>
            </w:pPr>
            <w:r w:rsidRPr="00A34F22">
              <w:rPr>
                <w:rFonts w:cs="Times New Roman"/>
                <w:noProof/>
                <w:sz w:val="22"/>
                <w:lang w:eastAsia="en-GB"/>
              </w:rPr>
              <w:t>Market dynamism</w:t>
            </w:r>
          </w:p>
          <w:p w14:paraId="394CB074" w14:textId="77777777" w:rsidR="00E52AF8" w:rsidRPr="00A34F22" w:rsidRDefault="00E52AF8" w:rsidP="00A8092C">
            <w:pPr>
              <w:pStyle w:val="ListParagraph"/>
              <w:numPr>
                <w:ilvl w:val="0"/>
                <w:numId w:val="15"/>
              </w:numPr>
              <w:spacing w:before="120" w:after="120" w:line="240" w:lineRule="auto"/>
              <w:ind w:left="204" w:hanging="204"/>
              <w:jc w:val="left"/>
              <w:rPr>
                <w:rFonts w:cs="Times New Roman"/>
                <w:noProof/>
                <w:sz w:val="22"/>
                <w:lang w:eastAsia="en-GB"/>
              </w:rPr>
            </w:pPr>
            <w:r w:rsidRPr="00A34F22">
              <w:rPr>
                <w:rFonts w:cs="Times New Roman"/>
                <w:noProof/>
                <w:sz w:val="22"/>
                <w:lang w:eastAsia="en-GB"/>
              </w:rPr>
              <w:t>Technical dynamism</w:t>
            </w:r>
          </w:p>
          <w:p w14:paraId="4E1A2203" w14:textId="77777777" w:rsidR="00E52AF8" w:rsidRPr="009221CF" w:rsidRDefault="00E52AF8" w:rsidP="00A8092C">
            <w:pPr>
              <w:pStyle w:val="ListParagraph"/>
              <w:numPr>
                <w:ilvl w:val="0"/>
                <w:numId w:val="15"/>
              </w:numPr>
              <w:spacing w:before="120" w:after="120" w:line="240" w:lineRule="auto"/>
              <w:ind w:left="204" w:hanging="204"/>
              <w:jc w:val="left"/>
              <w:rPr>
                <w:rFonts w:cs="Times New Roman"/>
                <w:noProof/>
                <w:sz w:val="22"/>
                <w:lang w:eastAsia="en-GB"/>
              </w:rPr>
            </w:pPr>
            <w:r w:rsidRPr="00A34F22">
              <w:rPr>
                <w:rFonts w:cs="Times New Roman"/>
                <w:noProof/>
                <w:sz w:val="22"/>
                <w:lang w:eastAsia="en-GB"/>
              </w:rPr>
              <w:t>Market novelty</w:t>
            </w:r>
          </w:p>
        </w:tc>
      </w:tr>
      <w:tr w:rsidR="00E52AF8" w:rsidRPr="00D07B70" w14:paraId="701A2F56" w14:textId="77777777" w:rsidTr="00A8092C">
        <w:tc>
          <w:tcPr>
            <w:tcW w:w="1843" w:type="dxa"/>
            <w:vAlign w:val="center"/>
          </w:tcPr>
          <w:p w14:paraId="6789607D" w14:textId="49A23A24" w:rsidR="00E52AF8" w:rsidRPr="00A34F22" w:rsidRDefault="00E52AF8" w:rsidP="00C703E9">
            <w:pPr>
              <w:spacing w:after="0" w:line="240" w:lineRule="auto"/>
              <w:jc w:val="center"/>
              <w:rPr>
                <w:rFonts w:cs="Times New Roman"/>
                <w:b/>
                <w:noProof/>
                <w:sz w:val="22"/>
                <w:lang w:eastAsia="en-GB"/>
              </w:rPr>
            </w:pPr>
            <w:r>
              <w:rPr>
                <w:rFonts w:cs="Times New Roman"/>
                <w:b/>
                <w:noProof/>
                <w:sz w:val="22"/>
                <w:lang w:eastAsia="en-GB"/>
              </w:rPr>
              <w:t xml:space="preserve">Individual and </w:t>
            </w:r>
            <w:r w:rsidR="00C703E9">
              <w:rPr>
                <w:rFonts w:cs="Times New Roman"/>
                <w:b/>
                <w:noProof/>
                <w:sz w:val="22"/>
                <w:lang w:eastAsia="en-GB"/>
              </w:rPr>
              <w:t xml:space="preserve">Firm </w:t>
            </w:r>
            <w:r>
              <w:rPr>
                <w:rFonts w:cs="Times New Roman"/>
                <w:b/>
                <w:noProof/>
                <w:sz w:val="22"/>
                <w:lang w:eastAsia="en-GB"/>
              </w:rPr>
              <w:t>C</w:t>
            </w:r>
            <w:r w:rsidRPr="00A34F22">
              <w:rPr>
                <w:rFonts w:cs="Times New Roman"/>
                <w:b/>
                <w:noProof/>
                <w:sz w:val="22"/>
                <w:lang w:eastAsia="en-GB"/>
              </w:rPr>
              <w:t>haracteristics</w:t>
            </w:r>
          </w:p>
        </w:tc>
        <w:tc>
          <w:tcPr>
            <w:tcW w:w="3187" w:type="dxa"/>
            <w:vAlign w:val="center"/>
          </w:tcPr>
          <w:p w14:paraId="1C478489" w14:textId="77777777" w:rsidR="00E52AF8" w:rsidRDefault="00E52AF8" w:rsidP="00E52AF8">
            <w:pPr>
              <w:pStyle w:val="ListParagraph"/>
              <w:numPr>
                <w:ilvl w:val="0"/>
                <w:numId w:val="18"/>
              </w:numPr>
              <w:spacing w:after="0" w:line="240" w:lineRule="auto"/>
              <w:ind w:left="181" w:hanging="181"/>
              <w:jc w:val="left"/>
              <w:rPr>
                <w:rFonts w:cs="Times New Roman"/>
                <w:noProof/>
                <w:sz w:val="22"/>
                <w:lang w:eastAsia="en-GB"/>
              </w:rPr>
            </w:pPr>
            <w:r w:rsidRPr="00A34F22">
              <w:rPr>
                <w:rFonts w:cs="Times New Roman"/>
                <w:noProof/>
                <w:sz w:val="22"/>
                <w:lang w:eastAsia="en-GB"/>
              </w:rPr>
              <w:t>Entrepreneurial culture</w:t>
            </w:r>
          </w:p>
          <w:p w14:paraId="7EB44F89" w14:textId="77777777" w:rsidR="00E52AF8" w:rsidRPr="00A34F22" w:rsidRDefault="0038610E" w:rsidP="00E52AF8">
            <w:pPr>
              <w:pStyle w:val="ListParagraph"/>
              <w:numPr>
                <w:ilvl w:val="0"/>
                <w:numId w:val="18"/>
              </w:numPr>
              <w:spacing w:after="0" w:line="240" w:lineRule="auto"/>
              <w:ind w:left="181" w:hanging="181"/>
              <w:jc w:val="left"/>
              <w:rPr>
                <w:rFonts w:cs="Times New Roman"/>
                <w:noProof/>
                <w:sz w:val="22"/>
                <w:lang w:eastAsia="en-GB"/>
              </w:rPr>
            </w:pPr>
            <w:r>
              <w:rPr>
                <w:rFonts w:cs="Times New Roman"/>
                <w:noProof/>
                <w:sz w:val="22"/>
                <w:lang w:eastAsia="en-GB"/>
              </w:rPr>
              <w:t>Absorptive capacity</w:t>
            </w:r>
          </w:p>
        </w:tc>
        <w:tc>
          <w:tcPr>
            <w:tcW w:w="3188" w:type="dxa"/>
            <w:tcBorders>
              <w:bottom w:val="nil"/>
            </w:tcBorders>
            <w:shd w:val="clear" w:color="auto" w:fill="FFFFFF" w:themeFill="background1"/>
            <w:vAlign w:val="center"/>
          </w:tcPr>
          <w:p w14:paraId="665C3DD1" w14:textId="77777777" w:rsidR="00E52AF8" w:rsidRDefault="00E52AF8" w:rsidP="005C563F">
            <w:pPr>
              <w:pStyle w:val="ListParagraph"/>
              <w:numPr>
                <w:ilvl w:val="0"/>
                <w:numId w:val="18"/>
              </w:numPr>
              <w:spacing w:after="0" w:line="240" w:lineRule="auto"/>
              <w:ind w:left="236" w:hanging="236"/>
              <w:jc w:val="left"/>
              <w:rPr>
                <w:rFonts w:cs="Times New Roman"/>
                <w:noProof/>
                <w:sz w:val="22"/>
                <w:lang w:eastAsia="en-GB"/>
              </w:rPr>
            </w:pPr>
            <w:r w:rsidRPr="00A34F22">
              <w:rPr>
                <w:rFonts w:cs="Times New Roman"/>
                <w:noProof/>
                <w:sz w:val="22"/>
                <w:lang w:eastAsia="en-GB"/>
              </w:rPr>
              <w:t xml:space="preserve">Prior </w:t>
            </w:r>
            <w:r>
              <w:rPr>
                <w:rFonts w:cs="Times New Roman"/>
                <w:noProof/>
                <w:sz w:val="22"/>
                <w:lang w:eastAsia="en-GB"/>
              </w:rPr>
              <w:t>knowledge</w:t>
            </w:r>
          </w:p>
          <w:p w14:paraId="7BBC6F49" w14:textId="77777777" w:rsidR="009661D1" w:rsidRPr="005C563F" w:rsidRDefault="009661D1" w:rsidP="005C563F">
            <w:pPr>
              <w:pStyle w:val="ListParagraph"/>
              <w:numPr>
                <w:ilvl w:val="0"/>
                <w:numId w:val="18"/>
              </w:numPr>
              <w:spacing w:after="0" w:line="240" w:lineRule="auto"/>
              <w:ind w:left="236" w:hanging="236"/>
              <w:jc w:val="left"/>
              <w:rPr>
                <w:rFonts w:cs="Times New Roman"/>
                <w:noProof/>
                <w:sz w:val="22"/>
                <w:lang w:eastAsia="en-GB"/>
              </w:rPr>
            </w:pPr>
            <w:r>
              <w:rPr>
                <w:rFonts w:cs="Times New Roman"/>
                <w:noProof/>
                <w:sz w:val="22"/>
                <w:lang w:eastAsia="en-GB"/>
              </w:rPr>
              <w:t>Alertness</w:t>
            </w:r>
          </w:p>
        </w:tc>
        <w:tc>
          <w:tcPr>
            <w:tcW w:w="3187" w:type="dxa"/>
            <w:vAlign w:val="center"/>
          </w:tcPr>
          <w:p w14:paraId="07064719" w14:textId="40DDA95A" w:rsidR="00E52AF8" w:rsidRPr="00CA6B61" w:rsidRDefault="00C703E9" w:rsidP="00CA6B61">
            <w:pPr>
              <w:pStyle w:val="ListParagraph"/>
              <w:numPr>
                <w:ilvl w:val="0"/>
                <w:numId w:val="14"/>
              </w:numPr>
              <w:spacing w:after="0" w:line="240" w:lineRule="auto"/>
              <w:ind w:left="292" w:hanging="284"/>
              <w:jc w:val="left"/>
              <w:rPr>
                <w:rFonts w:cs="Times New Roman"/>
                <w:noProof/>
                <w:sz w:val="22"/>
                <w:lang w:eastAsia="en-GB"/>
              </w:rPr>
            </w:pPr>
            <w:r>
              <w:rPr>
                <w:rFonts w:cs="Times New Roman"/>
                <w:noProof/>
                <w:sz w:val="22"/>
                <w:lang w:eastAsia="en-GB"/>
              </w:rPr>
              <w:t>Firm</w:t>
            </w:r>
            <w:r w:rsidR="00E52AF8" w:rsidRPr="00A34F22">
              <w:rPr>
                <w:rFonts w:cs="Times New Roman"/>
                <w:noProof/>
                <w:sz w:val="22"/>
                <w:lang w:eastAsia="en-GB"/>
              </w:rPr>
              <w:t xml:space="preserve"> size</w:t>
            </w:r>
          </w:p>
          <w:p w14:paraId="16E23C10" w14:textId="77777777" w:rsidR="00E52AF8" w:rsidRPr="00A34F22" w:rsidRDefault="00E52AF8" w:rsidP="00E52AF8">
            <w:pPr>
              <w:pStyle w:val="ListParagraph"/>
              <w:numPr>
                <w:ilvl w:val="0"/>
                <w:numId w:val="14"/>
              </w:numPr>
              <w:spacing w:after="0" w:line="240" w:lineRule="auto"/>
              <w:ind w:left="292" w:hanging="284"/>
              <w:jc w:val="left"/>
              <w:rPr>
                <w:rFonts w:cs="Times New Roman"/>
                <w:noProof/>
                <w:sz w:val="22"/>
                <w:lang w:eastAsia="en-GB"/>
              </w:rPr>
            </w:pPr>
            <w:r w:rsidRPr="00A34F22">
              <w:rPr>
                <w:rFonts w:cs="Times New Roman"/>
                <w:noProof/>
                <w:sz w:val="22"/>
                <w:lang w:eastAsia="en-GB"/>
              </w:rPr>
              <w:t>Complementary assets</w:t>
            </w:r>
          </w:p>
        </w:tc>
        <w:tc>
          <w:tcPr>
            <w:tcW w:w="3188" w:type="dxa"/>
            <w:vAlign w:val="center"/>
          </w:tcPr>
          <w:p w14:paraId="0026EB36" w14:textId="77777777" w:rsidR="00E52AF8" w:rsidRPr="00D07B70" w:rsidRDefault="00E52AF8" w:rsidP="00A8092C">
            <w:pPr>
              <w:pStyle w:val="ListParagraph"/>
              <w:numPr>
                <w:ilvl w:val="0"/>
                <w:numId w:val="14"/>
              </w:numPr>
              <w:spacing w:before="120" w:after="120" w:line="240" w:lineRule="auto"/>
              <w:ind w:left="206" w:hanging="206"/>
              <w:jc w:val="left"/>
              <w:rPr>
                <w:rFonts w:cs="Times New Roman"/>
                <w:noProof/>
                <w:sz w:val="22"/>
                <w:lang w:eastAsia="en-GB"/>
              </w:rPr>
            </w:pPr>
            <w:r w:rsidRPr="00A34F22">
              <w:rPr>
                <w:rFonts w:cs="Times New Roman"/>
                <w:noProof/>
                <w:sz w:val="22"/>
                <w:lang w:eastAsia="en-GB"/>
              </w:rPr>
              <w:t>User adoption criteria</w:t>
            </w:r>
          </w:p>
        </w:tc>
      </w:tr>
      <w:tr w:rsidR="00E52AF8" w:rsidRPr="00A34F22" w14:paraId="7795FAD0" w14:textId="77777777" w:rsidTr="00A8092C">
        <w:tc>
          <w:tcPr>
            <w:tcW w:w="1843" w:type="dxa"/>
            <w:tcBorders>
              <w:bottom w:val="single" w:sz="12" w:space="0" w:color="auto"/>
            </w:tcBorders>
            <w:vAlign w:val="center"/>
          </w:tcPr>
          <w:p w14:paraId="3796E357" w14:textId="77777777" w:rsidR="00E52AF8" w:rsidRPr="00A34F22" w:rsidRDefault="00E52AF8" w:rsidP="00BA19BC">
            <w:pPr>
              <w:spacing w:after="0" w:line="240" w:lineRule="auto"/>
              <w:jc w:val="center"/>
              <w:rPr>
                <w:rFonts w:cs="Times New Roman"/>
                <w:b/>
                <w:noProof/>
                <w:sz w:val="22"/>
                <w:lang w:eastAsia="en-GB"/>
              </w:rPr>
            </w:pPr>
            <w:r w:rsidRPr="00A34F22">
              <w:rPr>
                <w:rFonts w:cs="Times New Roman"/>
                <w:b/>
                <w:noProof/>
                <w:sz w:val="22"/>
                <w:lang w:eastAsia="en-GB"/>
              </w:rPr>
              <w:t xml:space="preserve">Managerial </w:t>
            </w:r>
            <w:r>
              <w:rPr>
                <w:rFonts w:cs="Times New Roman"/>
                <w:b/>
                <w:noProof/>
                <w:sz w:val="22"/>
                <w:lang w:eastAsia="en-GB"/>
              </w:rPr>
              <w:t>Activities</w:t>
            </w:r>
          </w:p>
        </w:tc>
        <w:tc>
          <w:tcPr>
            <w:tcW w:w="3187" w:type="dxa"/>
            <w:tcBorders>
              <w:bottom w:val="single" w:sz="12" w:space="0" w:color="auto"/>
            </w:tcBorders>
            <w:vAlign w:val="center"/>
          </w:tcPr>
          <w:p w14:paraId="329C5474" w14:textId="77777777" w:rsidR="00E52AF8" w:rsidRPr="00A34F22" w:rsidRDefault="00E52AF8" w:rsidP="00E52AF8">
            <w:pPr>
              <w:pStyle w:val="ListParagraph"/>
              <w:numPr>
                <w:ilvl w:val="0"/>
                <w:numId w:val="16"/>
              </w:numPr>
              <w:spacing w:after="0" w:line="240" w:lineRule="auto"/>
              <w:ind w:left="181" w:hanging="181"/>
              <w:jc w:val="left"/>
              <w:rPr>
                <w:rFonts w:cs="Times New Roman"/>
                <w:noProof/>
                <w:sz w:val="22"/>
                <w:lang w:eastAsia="en-GB"/>
              </w:rPr>
            </w:pPr>
            <w:r w:rsidRPr="00A34F22">
              <w:rPr>
                <w:rFonts w:cs="Times New Roman"/>
                <w:noProof/>
                <w:sz w:val="22"/>
                <w:lang w:eastAsia="en-GB"/>
              </w:rPr>
              <w:t>Exploratory search</w:t>
            </w:r>
          </w:p>
          <w:p w14:paraId="3260A36F" w14:textId="6FD4EF8D" w:rsidR="00E52AF8" w:rsidRPr="00A34F22" w:rsidRDefault="00E52AF8" w:rsidP="00FF093F">
            <w:pPr>
              <w:pStyle w:val="ListParagraph"/>
              <w:numPr>
                <w:ilvl w:val="0"/>
                <w:numId w:val="16"/>
              </w:numPr>
              <w:spacing w:after="0" w:line="240" w:lineRule="auto"/>
              <w:ind w:left="181" w:hanging="181"/>
              <w:jc w:val="left"/>
              <w:rPr>
                <w:rFonts w:cs="Times New Roman"/>
                <w:noProof/>
                <w:sz w:val="22"/>
                <w:lang w:eastAsia="en-GB"/>
              </w:rPr>
            </w:pPr>
            <w:r w:rsidRPr="00A34F22">
              <w:rPr>
                <w:rFonts w:cs="Times New Roman"/>
                <w:noProof/>
                <w:sz w:val="22"/>
                <w:lang w:eastAsia="en-GB"/>
              </w:rPr>
              <w:t>Fuzzy front</w:t>
            </w:r>
            <w:r w:rsidR="00FF093F">
              <w:rPr>
                <w:rFonts w:cs="Times New Roman"/>
                <w:noProof/>
                <w:sz w:val="22"/>
                <w:lang w:eastAsia="en-GB"/>
              </w:rPr>
              <w:t>-</w:t>
            </w:r>
            <w:r w:rsidRPr="00A34F22">
              <w:rPr>
                <w:rFonts w:cs="Times New Roman"/>
                <w:noProof/>
                <w:sz w:val="22"/>
                <w:lang w:eastAsia="en-GB"/>
              </w:rPr>
              <w:t>end management</w:t>
            </w:r>
          </w:p>
        </w:tc>
        <w:tc>
          <w:tcPr>
            <w:tcW w:w="3188" w:type="dxa"/>
            <w:tcBorders>
              <w:top w:val="nil"/>
              <w:bottom w:val="single" w:sz="12" w:space="0" w:color="auto"/>
            </w:tcBorders>
            <w:shd w:val="clear" w:color="auto" w:fill="D9D9D9" w:themeFill="background1" w:themeFillShade="D9"/>
            <w:vAlign w:val="center"/>
          </w:tcPr>
          <w:p w14:paraId="406AA321" w14:textId="77777777" w:rsidR="00E52AF8" w:rsidRDefault="00E52AF8" w:rsidP="00BA19BC">
            <w:pPr>
              <w:spacing w:after="0" w:line="240" w:lineRule="auto"/>
              <w:jc w:val="center"/>
              <w:rPr>
                <w:rFonts w:cs="Times New Roman"/>
                <w:b/>
                <w:noProof/>
                <w:sz w:val="22"/>
                <w:lang w:eastAsia="en-GB"/>
              </w:rPr>
            </w:pPr>
            <w:r w:rsidRPr="00C75F50">
              <w:rPr>
                <w:rFonts w:cs="Times New Roman"/>
                <w:b/>
                <w:noProof/>
                <w:sz w:val="22"/>
                <w:lang w:eastAsia="en-GB"/>
              </w:rPr>
              <w:t xml:space="preserve">Research </w:t>
            </w:r>
            <w:r>
              <w:rPr>
                <w:rFonts w:cs="Times New Roman"/>
                <w:b/>
                <w:noProof/>
                <w:sz w:val="22"/>
                <w:lang w:eastAsia="en-GB"/>
              </w:rPr>
              <w:t xml:space="preserve">gap &amp; </w:t>
            </w:r>
          </w:p>
          <w:p w14:paraId="5600FF9B" w14:textId="77777777" w:rsidR="00E52AF8" w:rsidRPr="00C75F50" w:rsidRDefault="00E52AF8" w:rsidP="00BA19BC">
            <w:pPr>
              <w:spacing w:after="0" w:line="240" w:lineRule="auto"/>
              <w:jc w:val="center"/>
              <w:rPr>
                <w:rFonts w:cs="Times New Roman"/>
                <w:b/>
                <w:noProof/>
                <w:sz w:val="22"/>
                <w:lang w:eastAsia="en-GB"/>
              </w:rPr>
            </w:pPr>
            <w:r>
              <w:rPr>
                <w:rFonts w:cs="Times New Roman"/>
                <w:b/>
                <w:noProof/>
                <w:sz w:val="22"/>
                <w:lang w:eastAsia="en-GB"/>
              </w:rPr>
              <w:t>marketing competence gap</w:t>
            </w:r>
          </w:p>
        </w:tc>
        <w:tc>
          <w:tcPr>
            <w:tcW w:w="3187" w:type="dxa"/>
            <w:tcBorders>
              <w:bottom w:val="single" w:sz="12" w:space="0" w:color="auto"/>
            </w:tcBorders>
            <w:vAlign w:val="center"/>
          </w:tcPr>
          <w:p w14:paraId="7F5AB63F" w14:textId="77777777" w:rsidR="00E52AF8" w:rsidRPr="00A34F22" w:rsidRDefault="00E52AF8" w:rsidP="00E52AF8">
            <w:pPr>
              <w:pStyle w:val="ListParagraph"/>
              <w:numPr>
                <w:ilvl w:val="0"/>
                <w:numId w:val="11"/>
              </w:numPr>
              <w:spacing w:after="0" w:line="240" w:lineRule="auto"/>
              <w:ind w:left="292" w:hanging="284"/>
              <w:jc w:val="left"/>
              <w:rPr>
                <w:rFonts w:cs="Times New Roman"/>
                <w:noProof/>
                <w:sz w:val="22"/>
                <w:lang w:eastAsia="en-GB"/>
              </w:rPr>
            </w:pPr>
            <w:r w:rsidRPr="00A34F22">
              <w:rPr>
                <w:rFonts w:cs="Times New Roman"/>
                <w:noProof/>
                <w:sz w:val="22"/>
                <w:lang w:eastAsia="en-GB"/>
              </w:rPr>
              <w:t>Market experimentation</w:t>
            </w:r>
          </w:p>
          <w:p w14:paraId="560E8007" w14:textId="77777777" w:rsidR="00E52AF8" w:rsidRDefault="00E52AF8" w:rsidP="00E52AF8">
            <w:pPr>
              <w:pStyle w:val="ListParagraph"/>
              <w:numPr>
                <w:ilvl w:val="0"/>
                <w:numId w:val="11"/>
              </w:numPr>
              <w:spacing w:after="0" w:line="240" w:lineRule="auto"/>
              <w:ind w:left="292" w:hanging="284"/>
              <w:jc w:val="left"/>
              <w:rPr>
                <w:rFonts w:cs="Times New Roman"/>
                <w:noProof/>
                <w:sz w:val="22"/>
                <w:lang w:eastAsia="en-GB"/>
              </w:rPr>
            </w:pPr>
            <w:r w:rsidRPr="00A34F22">
              <w:rPr>
                <w:rFonts w:cs="Times New Roman"/>
                <w:noProof/>
                <w:sz w:val="22"/>
                <w:lang w:eastAsia="en-GB"/>
              </w:rPr>
              <w:t>Market learning</w:t>
            </w:r>
          </w:p>
          <w:p w14:paraId="0552712D" w14:textId="77777777" w:rsidR="00E52AF8" w:rsidRPr="00A34F22" w:rsidRDefault="00E52AF8" w:rsidP="00E52AF8">
            <w:pPr>
              <w:pStyle w:val="ListParagraph"/>
              <w:numPr>
                <w:ilvl w:val="0"/>
                <w:numId w:val="11"/>
              </w:numPr>
              <w:spacing w:after="0" w:line="240" w:lineRule="auto"/>
              <w:ind w:left="292" w:hanging="284"/>
              <w:jc w:val="left"/>
              <w:rPr>
                <w:rFonts w:cs="Times New Roman"/>
                <w:noProof/>
                <w:sz w:val="22"/>
                <w:lang w:eastAsia="en-GB"/>
              </w:rPr>
            </w:pPr>
            <w:r>
              <w:rPr>
                <w:rFonts w:cs="Times New Roman"/>
                <w:noProof/>
                <w:sz w:val="22"/>
                <w:lang w:eastAsia="en-GB"/>
              </w:rPr>
              <w:t>Market visioning</w:t>
            </w:r>
          </w:p>
          <w:p w14:paraId="46CC7CA6" w14:textId="77777777" w:rsidR="00E52AF8" w:rsidRPr="009221CF" w:rsidRDefault="00E52AF8" w:rsidP="00E52AF8">
            <w:pPr>
              <w:pStyle w:val="ListParagraph"/>
              <w:numPr>
                <w:ilvl w:val="0"/>
                <w:numId w:val="11"/>
              </w:numPr>
              <w:spacing w:after="0" w:line="240" w:lineRule="auto"/>
              <w:ind w:left="292" w:hanging="284"/>
              <w:jc w:val="left"/>
              <w:rPr>
                <w:rFonts w:cs="Times New Roman"/>
                <w:noProof/>
                <w:sz w:val="22"/>
                <w:lang w:eastAsia="en-GB"/>
              </w:rPr>
            </w:pPr>
            <w:r w:rsidRPr="00A34F22">
              <w:rPr>
                <w:rFonts w:cs="Times New Roman"/>
                <w:noProof/>
                <w:sz w:val="22"/>
                <w:lang w:eastAsia="en-GB"/>
              </w:rPr>
              <w:t xml:space="preserve">New product development process </w:t>
            </w:r>
            <w:r>
              <w:rPr>
                <w:rFonts w:cs="Times New Roman"/>
                <w:noProof/>
                <w:sz w:val="22"/>
                <w:lang w:eastAsia="en-GB"/>
              </w:rPr>
              <w:t>organisation</w:t>
            </w:r>
          </w:p>
        </w:tc>
        <w:tc>
          <w:tcPr>
            <w:tcW w:w="3188" w:type="dxa"/>
            <w:tcBorders>
              <w:bottom w:val="single" w:sz="12" w:space="0" w:color="auto"/>
            </w:tcBorders>
            <w:vAlign w:val="center"/>
          </w:tcPr>
          <w:p w14:paraId="2DD6DA13" w14:textId="56F6DCAC" w:rsidR="00E52AF8" w:rsidRPr="00A34F22" w:rsidRDefault="00BE1F1C" w:rsidP="00A8092C">
            <w:pPr>
              <w:pStyle w:val="ListParagraph"/>
              <w:numPr>
                <w:ilvl w:val="0"/>
                <w:numId w:val="11"/>
              </w:numPr>
              <w:spacing w:before="120" w:after="120" w:line="240" w:lineRule="auto"/>
              <w:ind w:left="204" w:hanging="204"/>
              <w:jc w:val="left"/>
              <w:rPr>
                <w:rFonts w:cs="Times New Roman"/>
                <w:noProof/>
                <w:sz w:val="22"/>
                <w:lang w:eastAsia="en-GB"/>
              </w:rPr>
            </w:pPr>
            <w:r>
              <w:rPr>
                <w:rFonts w:cs="Times New Roman"/>
                <w:noProof/>
                <w:sz w:val="22"/>
                <w:lang w:eastAsia="en-GB"/>
              </w:rPr>
              <w:t>Market driving behaviors</w:t>
            </w:r>
          </w:p>
          <w:p w14:paraId="2678E8B7" w14:textId="77777777" w:rsidR="00E52AF8" w:rsidRPr="00A34F22" w:rsidRDefault="00E52AF8" w:rsidP="00A8092C">
            <w:pPr>
              <w:pStyle w:val="ListParagraph"/>
              <w:numPr>
                <w:ilvl w:val="0"/>
                <w:numId w:val="11"/>
              </w:numPr>
              <w:spacing w:before="120" w:after="120" w:line="240" w:lineRule="auto"/>
              <w:ind w:left="204" w:hanging="204"/>
              <w:jc w:val="left"/>
              <w:rPr>
                <w:rFonts w:cs="Times New Roman"/>
                <w:noProof/>
                <w:sz w:val="22"/>
                <w:lang w:eastAsia="en-GB"/>
              </w:rPr>
            </w:pPr>
            <w:r>
              <w:rPr>
                <w:rFonts w:cs="Times New Roman"/>
                <w:noProof/>
                <w:sz w:val="22"/>
                <w:lang w:eastAsia="en-GB"/>
              </w:rPr>
              <w:t>Market priming</w:t>
            </w:r>
          </w:p>
          <w:p w14:paraId="078477D8" w14:textId="77777777" w:rsidR="00E52AF8" w:rsidRPr="00A34F22" w:rsidRDefault="00E52AF8" w:rsidP="00A8092C">
            <w:pPr>
              <w:pStyle w:val="ListParagraph"/>
              <w:numPr>
                <w:ilvl w:val="0"/>
                <w:numId w:val="11"/>
              </w:numPr>
              <w:spacing w:before="120" w:after="120" w:line="240" w:lineRule="auto"/>
              <w:ind w:left="204" w:hanging="204"/>
              <w:jc w:val="left"/>
              <w:rPr>
                <w:rFonts w:cs="Times New Roman"/>
                <w:noProof/>
                <w:sz w:val="22"/>
                <w:lang w:eastAsia="en-GB"/>
              </w:rPr>
            </w:pPr>
            <w:r w:rsidRPr="00A34F22">
              <w:rPr>
                <w:rFonts w:cs="Times New Roman"/>
                <w:noProof/>
                <w:sz w:val="22"/>
                <w:lang w:eastAsia="en-GB"/>
              </w:rPr>
              <w:t>Market pioneering</w:t>
            </w:r>
          </w:p>
          <w:p w14:paraId="7FF65841" w14:textId="77777777" w:rsidR="00E52AF8" w:rsidRPr="00A34F22" w:rsidRDefault="00E52AF8" w:rsidP="00E52AF8">
            <w:pPr>
              <w:pStyle w:val="ListParagraph"/>
              <w:numPr>
                <w:ilvl w:val="0"/>
                <w:numId w:val="11"/>
              </w:numPr>
              <w:spacing w:after="0" w:line="240" w:lineRule="auto"/>
              <w:ind w:left="204" w:hanging="204"/>
              <w:jc w:val="left"/>
              <w:rPr>
                <w:rFonts w:cs="Times New Roman"/>
                <w:noProof/>
                <w:sz w:val="22"/>
                <w:lang w:eastAsia="en-GB"/>
              </w:rPr>
            </w:pPr>
            <w:r w:rsidRPr="00A34F22">
              <w:rPr>
                <w:rFonts w:cs="Times New Roman"/>
                <w:noProof/>
                <w:sz w:val="22"/>
                <w:lang w:eastAsia="en-GB"/>
              </w:rPr>
              <w:t>User co-creation</w:t>
            </w:r>
          </w:p>
          <w:p w14:paraId="28A4BE0F" w14:textId="77777777" w:rsidR="00E52AF8" w:rsidRDefault="00E52AF8" w:rsidP="00A8092C">
            <w:pPr>
              <w:pStyle w:val="ListParagraph"/>
              <w:numPr>
                <w:ilvl w:val="0"/>
                <w:numId w:val="11"/>
              </w:numPr>
              <w:spacing w:before="120" w:after="120" w:line="240" w:lineRule="auto"/>
              <w:ind w:left="204" w:hanging="204"/>
              <w:jc w:val="left"/>
              <w:rPr>
                <w:rFonts w:cs="Times New Roman"/>
                <w:noProof/>
                <w:sz w:val="22"/>
                <w:lang w:eastAsia="en-GB"/>
              </w:rPr>
            </w:pPr>
            <w:r w:rsidRPr="00A34F22">
              <w:rPr>
                <w:rFonts w:cs="Times New Roman"/>
                <w:noProof/>
                <w:sz w:val="22"/>
                <w:lang w:eastAsia="en-GB"/>
              </w:rPr>
              <w:t>Market creation</w:t>
            </w:r>
          </w:p>
          <w:p w14:paraId="531C1672" w14:textId="77777777" w:rsidR="00E52AF8" w:rsidRPr="00A34F22" w:rsidRDefault="00E52AF8" w:rsidP="00A8092C">
            <w:pPr>
              <w:pStyle w:val="ListParagraph"/>
              <w:numPr>
                <w:ilvl w:val="0"/>
                <w:numId w:val="11"/>
              </w:numPr>
              <w:spacing w:before="120" w:after="120" w:line="240" w:lineRule="auto"/>
              <w:ind w:left="204" w:hanging="204"/>
              <w:jc w:val="left"/>
              <w:rPr>
                <w:rFonts w:cs="Times New Roman"/>
                <w:noProof/>
                <w:sz w:val="22"/>
                <w:lang w:eastAsia="en-GB"/>
              </w:rPr>
            </w:pPr>
            <w:r>
              <w:rPr>
                <w:rFonts w:cs="Times New Roman"/>
                <w:noProof/>
                <w:sz w:val="22"/>
                <w:lang w:eastAsia="en-GB"/>
              </w:rPr>
              <w:t>Boundary construction</w:t>
            </w:r>
          </w:p>
        </w:tc>
      </w:tr>
      <w:tr w:rsidR="00396F42" w:rsidRPr="00396F42" w14:paraId="454DB6EB" w14:textId="77777777" w:rsidTr="00396F42">
        <w:tc>
          <w:tcPr>
            <w:tcW w:w="1843" w:type="dxa"/>
            <w:tcBorders>
              <w:top w:val="single" w:sz="12" w:space="0" w:color="auto"/>
              <w:bottom w:val="single" w:sz="12" w:space="0" w:color="auto"/>
            </w:tcBorders>
            <w:vAlign w:val="center"/>
          </w:tcPr>
          <w:p w14:paraId="4FC3F0E0" w14:textId="77777777" w:rsidR="00396F42" w:rsidRPr="00396F42" w:rsidRDefault="00BA19BC" w:rsidP="00396F42">
            <w:pPr>
              <w:spacing w:after="0" w:line="240" w:lineRule="auto"/>
              <w:jc w:val="center"/>
              <w:rPr>
                <w:rFonts w:eastAsia="Calibri" w:cs="Times New Roman"/>
                <w:b/>
                <w:noProof/>
                <w:sz w:val="22"/>
                <w:lang w:eastAsia="en-GB"/>
              </w:rPr>
            </w:pPr>
            <w:r>
              <w:rPr>
                <w:rFonts w:eastAsia="Calibri" w:cs="Times New Roman"/>
                <w:b/>
                <w:noProof/>
                <w:sz w:val="22"/>
                <w:lang w:eastAsia="en-GB"/>
              </w:rPr>
              <w:t>Exemplary</w:t>
            </w:r>
            <w:r w:rsidR="00396F42" w:rsidRPr="00396F42">
              <w:rPr>
                <w:rFonts w:eastAsia="Calibri" w:cs="Times New Roman"/>
                <w:b/>
                <w:noProof/>
                <w:sz w:val="22"/>
                <w:lang w:eastAsia="en-GB"/>
              </w:rPr>
              <w:t xml:space="preserve"> Studies</w:t>
            </w:r>
          </w:p>
        </w:tc>
        <w:tc>
          <w:tcPr>
            <w:tcW w:w="3187" w:type="dxa"/>
            <w:tcBorders>
              <w:top w:val="single" w:sz="12" w:space="0" w:color="auto"/>
              <w:bottom w:val="single" w:sz="12" w:space="0" w:color="auto"/>
            </w:tcBorders>
            <w:vAlign w:val="center"/>
          </w:tcPr>
          <w:p w14:paraId="2AFCB032" w14:textId="77777777" w:rsidR="00396F42" w:rsidRPr="00396F42" w:rsidRDefault="00396F42" w:rsidP="009661D1">
            <w:pPr>
              <w:spacing w:before="120" w:after="120" w:line="240" w:lineRule="auto"/>
              <w:jc w:val="left"/>
              <w:rPr>
                <w:rFonts w:eastAsia="Calibri" w:cs="Times New Roman"/>
                <w:noProof/>
                <w:sz w:val="22"/>
                <w:lang w:eastAsia="en-GB"/>
              </w:rPr>
            </w:pPr>
            <w:r w:rsidRPr="00396F42">
              <w:rPr>
                <w:rFonts w:eastAsia="Calibri" w:cs="Times New Roman"/>
                <w:noProof/>
                <w:sz w:val="22"/>
                <w:lang w:eastAsia="en-GB"/>
              </w:rPr>
              <w:fldChar w:fldCharType="begin">
                <w:fldData xml:space="preserve">PEVuZE5vdGU+PENpdGUgQXV0aG9yWWVhcj0iMSI+PEF1dGhvcj5FdHprb3dpdHo8L0F1dGhvcj48
WWVhcj4xOTk4PC9ZZWFyPjxSZWNOdW0+NTAzPC9SZWNOdW0+PERpc3BsYXlUZXh0PkV0emtvd2l0
eiAoMTk5OCk7IE1hcmNoICgxOTkxKTwvRGlzcGxheVRleHQ+PHJlY29yZD48cmVjLW51bWJlcj41
MDM8L3JlYy1udW1iZXI+PGZvcmVpZ24ta2V5cz48a2V5IGFwcD0iRU4iIGRiLWlkPSJzdHp2eHZm
NWx0enJ6Z2VhZXJ0NXd2ZGJ4d2UyMnY1ZnZmeHYiIHRpbWVzdGFtcD0iMTM5NTM1MzcwNCI+NTAz
PC9rZXk+PGtleSBhcHA9IkVOV2ViIiBkYi1pZD0iVTBGREpBcllFdVlBQUFQWWJmVSI+MTQzPC9r
ZXk+PC9mb3JlaWduLWtleXM+PHJlZi10eXBlIG5hbWU9IkpvdXJuYWwgQXJ0aWNsZSI+MTc8L3Jl
Zi10eXBlPjxjb250cmlidXRvcnM+PGF1dGhvcnM+PGF1dGhvcj5FdHprb3dpdHosIEhlbnJ5PC9h
dXRob3I+PC9hdXRob3JzPjwvY29udHJpYnV0b3JzPjx0aXRsZXM+PHRpdGxlPlRoZSBub3JtcyBv
ZiBlbnRyZXByZW5ldXJpYWwgc2NpZW5jZTogY29nbml0aXZlIGVmZmVjdHMgb2YgdGhlIG5ldyB1
bml2ZXJzaXR54oCTaW5kdXN0cnkgbGlua2FnZXM8L3RpdGxlPjxzZWNvbmRhcnktdGl0bGU+UmVz
ZWFyY2ggUG9saWN5PC9zZWNvbmRhcnktdGl0bGU+PC90aXRsZXM+PHBlcmlvZGljYWw+PGZ1bGwt
dGl0bGU+UmVzZWFyY2ggUG9saWN5PC9mdWxsLXRpdGxlPjwvcGVyaW9kaWNhbD48cGFnZXM+ODIz
LTgzMzwvcGFnZXM+PHZvbHVtZT4yNzwvdm9sdW1lPjxudW1iZXI+ODwvbnVtYmVyPjxrZXl3b3Jk
cz48a2V5d29yZD5Vbml2ZXJzaXR54oCTaW5kdXN0cnkgaW50ZXJhY3Rpb248L2tleXdvcmQ+PGtl
eXdvcmQ+Q2FwaXRhbGlzYXRpb24gb2Yga25vd2xlZGdlPC9rZXl3b3JkPjxrZXl3b3JkPlRlY2hu
b2xvZ3kgdHJhbnNmZXI8L2tleXdvcmQ+PGtleXdvcmQ+U3Bpbi1vZmYgZmlybXM8L2tleXdvcmQ+
PC9rZXl3b3Jkcz48ZGF0ZXM+PHllYXI+MTk5ODwveWVhcj48L2RhdGVzPjxpc2JuPjAwNDgtNzMz
MzwvaXNibj48dXJscz48cmVsYXRlZC11cmxzPjx1cmw+aHR0cDovL3d3dy5zY2llbmNlZGlyZWN0
LmNvbS9zY2llbmNlL2FydGljbGUvcGlpL1MwMDQ4NzMzMzk4MDAwOTM2PC91cmw+PC9yZWxhdGVk
LXVybHM+PC91cmxzPjxlbGVjdHJvbmljLXJlc291cmNlLW51bT5odHRwOi8vZHguZG9pLm9yZy8x
MC4xMDE2L1MwMDQ4LTczMzMoOTgpMDAwOTMtNjwvZWxlY3Ryb25pYy1yZXNvdXJjZS1udW0+PC9y
ZWNvcmQ+PC9DaXRlPjxDaXRlIEF1dGhvclllYXI9IjEiPjxBdXRob3I+TWFyY2g8L0F1dGhvcj48
WWVhcj4xOTkxPC9ZZWFyPjxSZWNOdW0+NTU8L1JlY051bT48cmVjb3JkPjxyZWMtbnVtYmVyPjU1
PC9yZWMtbnVtYmVyPjxmb3JlaWduLWtleXM+PGtleSBhcHA9IkVOIiBkYi1pZD0ic3R6dnh2ZjVs
dHpyemdlYWVydDV3dmRieHdlMjJ2NWZ2Znh2IiB0aW1lc3RhbXA9IjAiPjU1PC9rZXk+PGtleSBh
cHA9IkVOV2ViIiBkYi1pZD0iVTBGREpBcllFdVlBQUFQWWJmVSI+MzI3PC9rZXk+PC9mb3JlaWdu
LWtleXM+PHJlZi10eXBlIG5hbWU9IkpvdXJuYWwgQXJ0aWNsZSI+MTc8L3JlZi10eXBlPjxjb250
cmlidXRvcnM+PGF1dGhvcnM+PGF1dGhvcj5NYXJjaCwgSmFtZXMgRy48L2F1dGhvcj48L2F1dGhv
cnM+PC9jb250cmlidXRvcnM+PHRpdGxlcz48dGl0bGU+RXhwbG9yYXRpb24gYW5kIEV4cGxvaXRh
dGlvbiBpbiBPcmdhbml6YXRpb25hbCBMZWFybmluZzwvdGl0bGU+PHNlY29uZGFyeS10aXRsZT5P
cmdhbml6YXRpb24gU2NpZW5jZTwvc2Vjb25kYXJ5LXRpdGxlPjwvdGl0bGVzPjxwZXJpb2RpY2Fs
PjxmdWxsLXRpdGxlPk9yZ2FuaXphdGlvbiBTY2llbmNlPC9mdWxsLXRpdGxlPjwvcGVyaW9kaWNh
bD48cGFnZXM+NzEtODc8L3BhZ2VzPjx2b2x1bWU+Mjwvdm9sdW1lPjxudW1iZXI+MTwvbnVtYmVy
PjxrZXl3b3Jkcz48a2V5d29yZD5PUkdBTklaQVRJT05BTCBsZWFybmluZzwva2V5d29yZD48a2V5
d29yZD5LTk9XTEVER0UgbWFuYWdlbWVudDwva2V5d29yZD48a2V5d29yZD5NQU5BR0VNRU5UPC9r
ZXl3b3JkPjxrZXl3b3JkPkNPTVBFVElUSVZFIGFkdmFudGFnZTwva2V5d29yZD48a2V5d29yZD5D
T01QRVRJVElPTjwva2V5d29yZD48a2V5d29yZD5PUkdBTklaQVRJT05BTCBiZWhhdmlvcjwva2V5
d29yZD48a2V5d29yZD5DT1JQT1JBVEUgY3VsdHVyZTwva2V5d29yZD48a2V5d29yZD5QT1NTSUJJ
TElUWTwva2V5d29yZD48a2V5d29yZD5DRVJUQUlOVFk8L2tleXdvcmQ+PGtleXdvcmQ+RVhQTE9J
VEFUSU9OPC9rZXl3b3JkPjxrZXl3b3JkPktOT1dMRURHRSBBTkQgQ09NUEVUSVRJVkUgQURWQU5U
QUdFPC9rZXl3b3JkPjxrZXl3b3JkPk9SR0FOSVpBVElPTkFMIExFQVJOSU5HOiBSSVNLIFRBS0lO
Rzwva2V5d29yZD48L2tleXdvcmRzPjxkYXRlcz48eWVhcj4xOTkxPC95ZWFyPjwvZGF0ZXM+PHB1
Ymxpc2hlcj5JTkZPUk1TOiBJbnN0aXR1dGUgZm9yIE9wZXJhdGlvbnMgUmVzZWFyY2g8L3B1Ymxp
c2hlcj48aXNibj4xMDQ3NzAzOTwvaXNibj48dXJscz48cmVsYXRlZC11cmxzPjx1cmw+aHR0cDov
L3NlYXJjaC5lYnNjb2hvc3QuY29tL2xvZ2luLmFzcHg/ZGlyZWN0PXRydWUmYW1wO2RiPWJ1aCZh
bXA7QU49NDQzMzc3MCZhbXA7c2l0ZT1laG9zdC1saXZlPC91cmw+PC9yZWxhdGVkLXVybHM+PC91
cmxzPjwvcmVjb3JkPjwvQ2l0ZT48L0VuZE5vdGU+AG==
</w:fldData>
              </w:fldChar>
            </w:r>
            <w:r w:rsidRPr="00396F42">
              <w:rPr>
                <w:rFonts w:eastAsia="Calibri" w:cs="Times New Roman"/>
                <w:noProof/>
                <w:sz w:val="22"/>
                <w:lang w:eastAsia="en-GB"/>
              </w:rPr>
              <w:instrText xml:space="preserve"> ADDIN EN.CITE </w:instrText>
            </w:r>
            <w:r w:rsidRPr="00396F42">
              <w:rPr>
                <w:rFonts w:eastAsia="Calibri" w:cs="Times New Roman"/>
                <w:noProof/>
                <w:sz w:val="22"/>
                <w:lang w:eastAsia="en-GB"/>
              </w:rPr>
              <w:fldChar w:fldCharType="begin">
                <w:fldData xml:space="preserve">PEVuZE5vdGU+PENpdGUgQXV0aG9yWWVhcj0iMSI+PEF1dGhvcj5FdHprb3dpdHo8L0F1dGhvcj48
WWVhcj4xOTk4PC9ZZWFyPjxSZWNOdW0+NTAzPC9SZWNOdW0+PERpc3BsYXlUZXh0PkV0emtvd2l0
eiAoMTk5OCk7IE1hcmNoICgxOTkxKTwvRGlzcGxheVRleHQ+PHJlY29yZD48cmVjLW51bWJlcj41
MDM8L3JlYy1udW1iZXI+PGZvcmVpZ24ta2V5cz48a2V5IGFwcD0iRU4iIGRiLWlkPSJzdHp2eHZm
NWx0enJ6Z2VhZXJ0NXd2ZGJ4d2UyMnY1ZnZmeHYiIHRpbWVzdGFtcD0iMTM5NTM1MzcwNCI+NTAz
PC9rZXk+PGtleSBhcHA9IkVOV2ViIiBkYi1pZD0iVTBGREpBcllFdVlBQUFQWWJmVSI+MTQzPC9r
ZXk+PC9mb3JlaWduLWtleXM+PHJlZi10eXBlIG5hbWU9IkpvdXJuYWwgQXJ0aWNsZSI+MTc8L3Jl
Zi10eXBlPjxjb250cmlidXRvcnM+PGF1dGhvcnM+PGF1dGhvcj5FdHprb3dpdHosIEhlbnJ5PC9h
dXRob3I+PC9hdXRob3JzPjwvY29udHJpYnV0b3JzPjx0aXRsZXM+PHRpdGxlPlRoZSBub3JtcyBv
ZiBlbnRyZXByZW5ldXJpYWwgc2NpZW5jZTogY29nbml0aXZlIGVmZmVjdHMgb2YgdGhlIG5ldyB1
bml2ZXJzaXR54oCTaW5kdXN0cnkgbGlua2FnZXM8L3RpdGxlPjxzZWNvbmRhcnktdGl0bGU+UmVz
ZWFyY2ggUG9saWN5PC9zZWNvbmRhcnktdGl0bGU+PC90aXRsZXM+PHBlcmlvZGljYWw+PGZ1bGwt
dGl0bGU+UmVzZWFyY2ggUG9saWN5PC9mdWxsLXRpdGxlPjwvcGVyaW9kaWNhbD48cGFnZXM+ODIz
LTgzMzwvcGFnZXM+PHZvbHVtZT4yNzwvdm9sdW1lPjxudW1iZXI+ODwvbnVtYmVyPjxrZXl3b3Jk
cz48a2V5d29yZD5Vbml2ZXJzaXR54oCTaW5kdXN0cnkgaW50ZXJhY3Rpb248L2tleXdvcmQ+PGtl
eXdvcmQ+Q2FwaXRhbGlzYXRpb24gb2Yga25vd2xlZGdlPC9rZXl3b3JkPjxrZXl3b3JkPlRlY2hu
b2xvZ3kgdHJhbnNmZXI8L2tleXdvcmQ+PGtleXdvcmQ+U3Bpbi1vZmYgZmlybXM8L2tleXdvcmQ+
PC9rZXl3b3Jkcz48ZGF0ZXM+PHllYXI+MTk5ODwveWVhcj48L2RhdGVzPjxpc2JuPjAwNDgtNzMz
MzwvaXNibj48dXJscz48cmVsYXRlZC11cmxzPjx1cmw+aHR0cDovL3d3dy5zY2llbmNlZGlyZWN0
LmNvbS9zY2llbmNlL2FydGljbGUvcGlpL1MwMDQ4NzMzMzk4MDAwOTM2PC91cmw+PC9yZWxhdGVk
LXVybHM+PC91cmxzPjxlbGVjdHJvbmljLXJlc291cmNlLW51bT5odHRwOi8vZHguZG9pLm9yZy8x
MC4xMDE2L1MwMDQ4LTczMzMoOTgpMDAwOTMtNjwvZWxlY3Ryb25pYy1yZXNvdXJjZS1udW0+PC9y
ZWNvcmQ+PC9DaXRlPjxDaXRlIEF1dGhvclllYXI9IjEiPjxBdXRob3I+TWFyY2g8L0F1dGhvcj48
WWVhcj4xOTkxPC9ZZWFyPjxSZWNOdW0+NTU8L1JlY051bT48cmVjb3JkPjxyZWMtbnVtYmVyPjU1
PC9yZWMtbnVtYmVyPjxmb3JlaWduLWtleXM+PGtleSBhcHA9IkVOIiBkYi1pZD0ic3R6dnh2ZjVs
dHpyemdlYWVydDV3dmRieHdlMjJ2NWZ2Znh2IiB0aW1lc3RhbXA9IjAiPjU1PC9rZXk+PGtleSBh
cHA9IkVOV2ViIiBkYi1pZD0iVTBGREpBcllFdVlBQUFQWWJmVSI+MzI3PC9rZXk+PC9mb3JlaWdu
LWtleXM+PHJlZi10eXBlIG5hbWU9IkpvdXJuYWwgQXJ0aWNsZSI+MTc8L3JlZi10eXBlPjxjb250
cmlidXRvcnM+PGF1dGhvcnM+PGF1dGhvcj5NYXJjaCwgSmFtZXMgRy48L2F1dGhvcj48L2F1dGhv
cnM+PC9jb250cmlidXRvcnM+PHRpdGxlcz48dGl0bGU+RXhwbG9yYXRpb24gYW5kIEV4cGxvaXRh
dGlvbiBpbiBPcmdhbml6YXRpb25hbCBMZWFybmluZzwvdGl0bGU+PHNlY29uZGFyeS10aXRsZT5P
cmdhbml6YXRpb24gU2NpZW5jZTwvc2Vjb25kYXJ5LXRpdGxlPjwvdGl0bGVzPjxwZXJpb2RpY2Fs
PjxmdWxsLXRpdGxlPk9yZ2FuaXphdGlvbiBTY2llbmNlPC9mdWxsLXRpdGxlPjwvcGVyaW9kaWNh
bD48cGFnZXM+NzEtODc8L3BhZ2VzPjx2b2x1bWU+Mjwvdm9sdW1lPjxudW1iZXI+MTwvbnVtYmVy
PjxrZXl3b3Jkcz48a2V5d29yZD5PUkdBTklaQVRJT05BTCBsZWFybmluZzwva2V5d29yZD48a2V5
d29yZD5LTk9XTEVER0UgbWFuYWdlbWVudDwva2V5d29yZD48a2V5d29yZD5NQU5BR0VNRU5UPC9r
ZXl3b3JkPjxrZXl3b3JkPkNPTVBFVElUSVZFIGFkdmFudGFnZTwva2V5d29yZD48a2V5d29yZD5D
T01QRVRJVElPTjwva2V5d29yZD48a2V5d29yZD5PUkdBTklaQVRJT05BTCBiZWhhdmlvcjwva2V5
d29yZD48a2V5d29yZD5DT1JQT1JBVEUgY3VsdHVyZTwva2V5d29yZD48a2V5d29yZD5QT1NTSUJJ
TElUWTwva2V5d29yZD48a2V5d29yZD5DRVJUQUlOVFk8L2tleXdvcmQ+PGtleXdvcmQ+RVhQTE9J
VEFUSU9OPC9rZXl3b3JkPjxrZXl3b3JkPktOT1dMRURHRSBBTkQgQ09NUEVUSVRJVkUgQURWQU5U
QUdFPC9rZXl3b3JkPjxrZXl3b3JkPk9SR0FOSVpBVElPTkFMIExFQVJOSU5HOiBSSVNLIFRBS0lO
Rzwva2V5d29yZD48L2tleXdvcmRzPjxkYXRlcz48eWVhcj4xOTkxPC95ZWFyPjwvZGF0ZXM+PHB1
Ymxpc2hlcj5JTkZPUk1TOiBJbnN0aXR1dGUgZm9yIE9wZXJhdGlvbnMgUmVzZWFyY2g8L3B1Ymxp
c2hlcj48aXNibj4xMDQ3NzAzOTwvaXNibj48dXJscz48cmVsYXRlZC11cmxzPjx1cmw+aHR0cDov
L3NlYXJjaC5lYnNjb2hvc3QuY29tL2xvZ2luLmFzcHg/ZGlyZWN0PXRydWUmYW1wO2RiPWJ1aCZh
bXA7QU49NDQzMzc3MCZhbXA7c2l0ZT1laG9zdC1saXZlPC91cmw+PC9yZWxhdGVkLXVybHM+PC91
cmxzPjwvcmVjb3JkPjwvQ2l0ZT48L0VuZE5vdGU+AG==
</w:fldData>
              </w:fldChar>
            </w:r>
            <w:r w:rsidRPr="00396F42">
              <w:rPr>
                <w:rFonts w:eastAsia="Calibri" w:cs="Times New Roman"/>
                <w:noProof/>
                <w:sz w:val="22"/>
                <w:lang w:eastAsia="en-GB"/>
              </w:rPr>
              <w:instrText xml:space="preserve"> ADDIN EN.CITE.DATA </w:instrText>
            </w:r>
            <w:r w:rsidRPr="00396F42">
              <w:rPr>
                <w:rFonts w:eastAsia="Calibri" w:cs="Times New Roman"/>
                <w:noProof/>
                <w:sz w:val="22"/>
                <w:lang w:eastAsia="en-GB"/>
              </w:rPr>
            </w:r>
            <w:r w:rsidRPr="00396F42">
              <w:rPr>
                <w:rFonts w:eastAsia="Calibri" w:cs="Times New Roman"/>
                <w:noProof/>
                <w:sz w:val="22"/>
                <w:lang w:eastAsia="en-GB"/>
              </w:rPr>
              <w:fldChar w:fldCharType="end"/>
            </w:r>
            <w:r w:rsidRPr="00396F42">
              <w:rPr>
                <w:rFonts w:eastAsia="Calibri" w:cs="Times New Roman"/>
                <w:noProof/>
                <w:sz w:val="22"/>
                <w:lang w:eastAsia="en-GB"/>
              </w:rPr>
            </w:r>
            <w:r w:rsidRPr="00396F42">
              <w:rPr>
                <w:rFonts w:eastAsia="Calibri" w:cs="Times New Roman"/>
                <w:noProof/>
                <w:sz w:val="22"/>
                <w:lang w:eastAsia="en-GB"/>
              </w:rPr>
              <w:fldChar w:fldCharType="separate"/>
            </w:r>
            <w:r w:rsidRPr="00396F42">
              <w:rPr>
                <w:rFonts w:eastAsia="Calibri" w:cs="Times New Roman"/>
                <w:noProof/>
                <w:sz w:val="22"/>
                <w:lang w:eastAsia="en-GB"/>
              </w:rPr>
              <w:t>Etzkowitz (1998); March (1991)</w:t>
            </w:r>
            <w:r w:rsidRPr="00396F42">
              <w:rPr>
                <w:rFonts w:eastAsia="Calibri" w:cs="Times New Roman"/>
                <w:noProof/>
                <w:sz w:val="22"/>
                <w:lang w:eastAsia="en-GB"/>
              </w:rPr>
              <w:fldChar w:fldCharType="end"/>
            </w:r>
            <w:r w:rsidRPr="00396F42">
              <w:rPr>
                <w:rFonts w:eastAsia="Calibri" w:cs="Times New Roman"/>
                <w:noProof/>
                <w:sz w:val="22"/>
                <w:lang w:eastAsia="en-GB"/>
              </w:rPr>
              <w:t xml:space="preserve">; </w:t>
            </w:r>
            <w:r w:rsidRPr="00396F42">
              <w:rPr>
                <w:rFonts w:eastAsia="Calibri" w:cs="Times New Roman"/>
                <w:noProof/>
                <w:sz w:val="22"/>
                <w:lang w:eastAsia="en-GB"/>
              </w:rPr>
              <w:fldChar w:fldCharType="begin"/>
            </w:r>
            <w:r w:rsidRPr="00396F42">
              <w:rPr>
                <w:rFonts w:eastAsia="Calibri" w:cs="Times New Roman"/>
                <w:noProof/>
                <w:sz w:val="22"/>
                <w:lang w:eastAsia="en-GB"/>
              </w:rPr>
              <w:instrText xml:space="preserve"> ADDIN EN.CITE &lt;EndNote&gt;&lt;Cite AuthorYear="1"&gt;&lt;Author&gt;Rosenkopf&lt;/Author&gt;&lt;Year&gt;2001&lt;/Year&gt;&lt;RecNum&gt;71&lt;/RecNum&gt;&lt;DisplayText&gt;Rosenkopf and Nerkar (2001)&lt;/DisplayText&gt;&lt;record&gt;&lt;rec-number&gt;71&lt;/rec-number&gt;&lt;foreign-keys&gt;&lt;key app="EN" db-id="stzvxvf5ltzrzgeaert5wvdbxwe22v5fvfxv" timestamp="0"&gt;71&lt;/key&gt;&lt;key app="ENWeb" db-id="U0FDJArYEuYAAAPYbfU"&gt;426&lt;/key&gt;&lt;/foreign-keys&gt;&lt;ref-type name="Journal Article"&gt;17&lt;/ref-type&gt;&lt;contributors&gt;&lt;authors&gt;&lt;author&gt;Rosenkopf, Lori&lt;/author&gt;&lt;author&gt;Nerkar, Atul&lt;/author&gt;&lt;/authors&gt;&lt;/contributors&gt;&lt;titles&gt;&lt;title&gt;Beyond Local Search: Boundary-Spanning, Exploration, and Impact in the Optical Disc Industry&lt;/title&gt;&lt;secondary-title&gt;Strategic Management Journal&lt;/secondary-title&gt;&lt;/titles&gt;&lt;periodical&gt;&lt;full-title&gt;Strategic Management Journal&lt;/full-title&gt;&lt;/periodical&gt;&lt;pages&gt;287-306&lt;/pages&gt;&lt;volume&gt;22&lt;/volume&gt;&lt;number&gt;4&lt;/number&gt;&lt;keywords&gt;&lt;keyword&gt;ORGANIZATIONAL learning&lt;/keyword&gt;&lt;keyword&gt;RESEARCH&lt;/keyword&gt;&lt;keyword&gt;TECHNOLOGICAL innovations&lt;/keyword&gt;&lt;keyword&gt;KNOWLEDGE management&lt;/keyword&gt;&lt;keyword&gt;RESEARCH &amp;amp; development&lt;/keyword&gt;&lt;keyword&gt;ABSORPTIVE capacity (Economics)&lt;/keyword&gt;&lt;keyword&gt;HIGH technology industries&lt;/keyword&gt;&lt;keyword&gt;STRATEGIC planning&lt;/keyword&gt;&lt;keyword&gt;MANAGEMENT -- Research&lt;/keyword&gt;&lt;keyword&gt;KNOWLEDGE transfer (Communication)&lt;/keyword&gt;&lt;keyword&gt;boundary-spanning&lt;/keyword&gt;&lt;keyword&gt;innovation&lt;/keyword&gt;&lt;keyword&gt;knowledge creation&lt;/keyword&gt;&lt;keyword&gt;patent data&lt;/keyword&gt;&lt;/keywords&gt;&lt;dates&gt;&lt;year&gt;2001&lt;/year&gt;&lt;/dates&gt;&lt;isbn&gt;01432095&lt;/isbn&gt;&lt;urls&gt;&lt;related-urls&gt;&lt;url&gt;10.1002/SMJ.160&lt;/url&gt;&lt;url&gt;http://search.ebscohost.com/login.aspx?direct=true&amp;amp;db=buh&amp;amp;AN=6037653&amp;amp;site=ehost-live&lt;/url&gt;&lt;/related-urls&gt;&lt;/urls&gt;&lt;/record&gt;&lt;/Cite&gt;&lt;/EndNote&gt;</w:instrText>
            </w:r>
            <w:r w:rsidRPr="00396F42">
              <w:rPr>
                <w:rFonts w:eastAsia="Calibri" w:cs="Times New Roman"/>
                <w:noProof/>
                <w:sz w:val="22"/>
                <w:lang w:eastAsia="en-GB"/>
              </w:rPr>
              <w:fldChar w:fldCharType="separate"/>
            </w:r>
            <w:r w:rsidRPr="00396F42">
              <w:rPr>
                <w:rFonts w:eastAsia="Calibri" w:cs="Times New Roman"/>
                <w:noProof/>
                <w:sz w:val="22"/>
                <w:lang w:eastAsia="en-GB"/>
              </w:rPr>
              <w:t>Rosenkopf and Nerkar (2001)</w:t>
            </w:r>
            <w:r w:rsidRPr="00396F42">
              <w:rPr>
                <w:rFonts w:eastAsia="Calibri" w:cs="Times New Roman"/>
                <w:noProof/>
                <w:sz w:val="22"/>
                <w:lang w:eastAsia="en-GB"/>
              </w:rPr>
              <w:fldChar w:fldCharType="end"/>
            </w:r>
            <w:r w:rsidR="0038610E">
              <w:rPr>
                <w:rFonts w:eastAsia="Calibri" w:cs="Times New Roman"/>
                <w:noProof/>
                <w:sz w:val="22"/>
                <w:lang w:eastAsia="en-GB"/>
              </w:rPr>
              <w:t xml:space="preserve">; </w:t>
            </w:r>
            <w:r w:rsidR="0038610E">
              <w:rPr>
                <w:rFonts w:eastAsia="Calibri" w:cs="Times New Roman"/>
                <w:noProof/>
                <w:sz w:val="22"/>
                <w:lang w:eastAsia="en-GB"/>
              </w:rPr>
              <w:fldChar w:fldCharType="begin"/>
            </w:r>
            <w:r w:rsidR="0038610E">
              <w:rPr>
                <w:rFonts w:eastAsia="Calibri" w:cs="Times New Roman"/>
                <w:noProof/>
                <w:sz w:val="22"/>
                <w:lang w:eastAsia="en-GB"/>
              </w:rPr>
              <w:instrText xml:space="preserve"> ADDIN EN.CITE &lt;EndNote&gt;&lt;Cite AuthorYear="1"&gt;&lt;Author&gt;Cohen&lt;/Author&gt;&lt;Year&gt;1990&lt;/Year&gt;&lt;RecNum&gt;53&lt;/RecNum&gt;&lt;DisplayText&gt;Cohen and Levinthal (1990)&lt;/DisplayText&gt;&lt;record&gt;&lt;rec-number&gt;53&lt;/rec-number&gt;&lt;foreign-keys&gt;&lt;key app="EN" db-id="stzvxvf5ltzrzgeaert5wvdbxwe22v5fvfxv" timestamp="0"&gt;53&lt;/key&gt;&lt;key app="ENWeb" db-id="U0FDJArYEuYAAAPYbfU"&gt;96&lt;/key&gt;&lt;/foreign-keys&gt;&lt;ref-type name="Journal Article"&gt;17&lt;/ref-type&gt;&lt;contributors&gt;&lt;authors&gt;&lt;author&gt;Cohen, Wesley M.&lt;/author&gt;&lt;author&gt;Levinthal, Daniel A.&lt;/author&gt;&lt;/authors&gt;&lt;/contributors&gt;&lt;titles&gt;&lt;title&gt;Absorptive Capacity: A New Perspective on Learning and Innovation&lt;/title&gt;&lt;secondary-title&gt;Administrative Science Quarterly&lt;/secondary-title&gt;&lt;/titles&gt;&lt;periodical&gt;&lt;full-title&gt;Administrative Science Quarterly&lt;/full-title&gt;&lt;/periodical&gt;&lt;pages&gt;128-152&lt;/pages&gt;&lt;volume&gt;35&lt;/volume&gt;&lt;number&gt;1&lt;/number&gt;&lt;keywords&gt;&lt;keyword&gt;ORGANIZATIONAL learning&lt;/keyword&gt;&lt;keyword&gt;TECHNOLOGICAL innovations&lt;/keyword&gt;&lt;keyword&gt;ABSORPTIVE capacity (Economics)&lt;/keyword&gt;&lt;keyword&gt;RESEARCH &amp;amp; development&lt;/keyword&gt;&lt;keyword&gt;DIFFUSION of innovations&lt;/keyword&gt;&lt;keyword&gt;ORGANIZATIONAL change&lt;/keyword&gt;&lt;keyword&gt;EDUCATION, TRAINING, AND CAREER DEVELOPMENT&lt;/keyword&gt;&lt;/keywords&gt;&lt;dates&gt;&lt;year&gt;1990&lt;/year&gt;&lt;/dates&gt;&lt;publisher&gt;Administrative Science Quarterly&lt;/publisher&gt;&lt;isbn&gt;00018392&lt;/isbn&gt;&lt;urls&gt;&lt;related-urls&gt;&lt;url&gt;http://search.ebscohost.com/login.aspx?direct=true&amp;amp;db=buh&amp;amp;AN=9603111655&amp;amp;site=ehost-live&lt;/url&gt;&lt;/related-urls&gt;&lt;/urls&gt;&lt;/record&gt;&lt;/Cite&gt;&lt;/EndNote&gt;</w:instrText>
            </w:r>
            <w:r w:rsidR="0038610E">
              <w:rPr>
                <w:rFonts w:eastAsia="Calibri" w:cs="Times New Roman"/>
                <w:noProof/>
                <w:sz w:val="22"/>
                <w:lang w:eastAsia="en-GB"/>
              </w:rPr>
              <w:fldChar w:fldCharType="separate"/>
            </w:r>
            <w:r w:rsidR="0038610E">
              <w:rPr>
                <w:rFonts w:eastAsia="Calibri" w:cs="Times New Roman"/>
                <w:noProof/>
                <w:sz w:val="22"/>
                <w:lang w:eastAsia="en-GB"/>
              </w:rPr>
              <w:t>Cohen and Levinthal (1990)</w:t>
            </w:r>
            <w:r w:rsidR="0038610E">
              <w:rPr>
                <w:rFonts w:eastAsia="Calibri" w:cs="Times New Roman"/>
                <w:noProof/>
                <w:sz w:val="22"/>
                <w:lang w:eastAsia="en-GB"/>
              </w:rPr>
              <w:fldChar w:fldCharType="end"/>
            </w:r>
            <w:r w:rsidR="0038610E">
              <w:rPr>
                <w:rFonts w:eastAsia="Calibri" w:cs="Times New Roman"/>
                <w:noProof/>
                <w:sz w:val="22"/>
                <w:lang w:eastAsia="en-GB"/>
              </w:rPr>
              <w:t xml:space="preserve">; </w:t>
            </w:r>
            <w:r w:rsidR="0038610E">
              <w:rPr>
                <w:rFonts w:eastAsia="Calibri" w:cs="Times New Roman"/>
                <w:noProof/>
                <w:sz w:val="22"/>
                <w:lang w:eastAsia="en-GB"/>
              </w:rPr>
              <w:fldChar w:fldCharType="begin"/>
            </w:r>
            <w:r w:rsidR="0038610E">
              <w:rPr>
                <w:rFonts w:eastAsia="Calibri" w:cs="Times New Roman"/>
                <w:noProof/>
                <w:sz w:val="22"/>
                <w:lang w:eastAsia="en-GB"/>
              </w:rPr>
              <w:instrText xml:space="preserve"> ADDIN EN.CITE &lt;EndNote&gt;&lt;Cite AuthorYear="1"&gt;&lt;Author&gt;Powell&lt;/Author&gt;&lt;Year&gt;1996&lt;/Year&gt;&lt;RecNum&gt;484&lt;/RecNum&gt;&lt;DisplayText&gt;Powell et al. (1996)&lt;/DisplayText&gt;&lt;record&gt;&lt;rec-number&gt;484&lt;/rec-number&gt;&lt;foreign-keys&gt;&lt;key app="EN" db-id="stzvxvf5ltzrzgeaert5wvdbxwe22v5fvfxv" timestamp="1395082321"&gt;484&lt;/key&gt;&lt;key app="ENWeb" db-id="U0FDJArYEuYAAAPYbfU"&gt;395&lt;/key&gt;&lt;/foreign-keys&gt;&lt;ref-type name="Journal Article"&gt;17&lt;/ref-type&gt;&lt;contributors&gt;&lt;authors&gt;&lt;author&gt;Powell, Walter W.&lt;/author&gt;&lt;author&gt;Koput, Kenneth W.&lt;/author&gt;&lt;author&gt;Smith-Doerr, Laurel&lt;/author&gt;&lt;/authors&gt;&lt;/contributors&gt;&lt;titles&gt;&lt;title&gt;Interorganizational Collaboration and the Locus of Innovation: Networks of Learning in Biotechnology&lt;/title&gt;&lt;secondary-title&gt;Administrative Science Quarterly&lt;/secondary-title&gt;&lt;/titles&gt;&lt;periodical&gt;&lt;full-title&gt;Administrative Science Quarterly&lt;/full-title&gt;&lt;/periodical&gt;&lt;pages&gt;116-145&lt;/pages&gt;&lt;volume&gt;41&lt;/volume&gt;&lt;number&gt;1&lt;/number&gt;&lt;dates&gt;&lt;year&gt;1996&lt;/year&gt;&lt;/dates&gt;&lt;publisher&gt;Sage Publications, Inc. on behalf of the Johnson Graduate School of Management, Cornell University&lt;/publisher&gt;&lt;isbn&gt;00018392&lt;/isbn&gt;&lt;urls&gt;&lt;related-urls&gt;&lt;url&gt;http://www.jstor.org/stable/2393988&lt;/url&gt;&lt;/related-urls&gt;&lt;/urls&gt;&lt;electronic-resource-num&gt;10.2307/2393988&lt;/electronic-resource-num&gt;&lt;/record&gt;&lt;/Cite&gt;&lt;/EndNote&gt;</w:instrText>
            </w:r>
            <w:r w:rsidR="0038610E">
              <w:rPr>
                <w:rFonts w:eastAsia="Calibri" w:cs="Times New Roman"/>
                <w:noProof/>
                <w:sz w:val="22"/>
                <w:lang w:eastAsia="en-GB"/>
              </w:rPr>
              <w:fldChar w:fldCharType="separate"/>
            </w:r>
            <w:r w:rsidR="0038610E">
              <w:rPr>
                <w:rFonts w:eastAsia="Calibri" w:cs="Times New Roman"/>
                <w:noProof/>
                <w:sz w:val="22"/>
                <w:lang w:eastAsia="en-GB"/>
              </w:rPr>
              <w:t>Powell et al. (1996)</w:t>
            </w:r>
            <w:r w:rsidR="0038610E">
              <w:rPr>
                <w:rFonts w:eastAsia="Calibri" w:cs="Times New Roman"/>
                <w:noProof/>
                <w:sz w:val="22"/>
                <w:lang w:eastAsia="en-GB"/>
              </w:rPr>
              <w:fldChar w:fldCharType="end"/>
            </w:r>
          </w:p>
        </w:tc>
        <w:tc>
          <w:tcPr>
            <w:tcW w:w="3188" w:type="dxa"/>
            <w:tcBorders>
              <w:top w:val="single" w:sz="12" w:space="0" w:color="auto"/>
              <w:bottom w:val="single" w:sz="12" w:space="0" w:color="auto"/>
            </w:tcBorders>
            <w:shd w:val="clear" w:color="auto" w:fill="FFFFFF"/>
            <w:vAlign w:val="center"/>
          </w:tcPr>
          <w:p w14:paraId="3B003A71" w14:textId="77777777" w:rsidR="00396F42" w:rsidRPr="00396F42" w:rsidRDefault="00396F42" w:rsidP="00BE1F1C">
            <w:pPr>
              <w:spacing w:before="120" w:after="120" w:line="240" w:lineRule="auto"/>
              <w:rPr>
                <w:rFonts w:eastAsia="Calibri" w:cs="Times New Roman"/>
                <w:noProof/>
                <w:sz w:val="22"/>
                <w:lang w:eastAsia="en-GB"/>
              </w:rPr>
            </w:pPr>
            <w:r w:rsidRPr="00396F42">
              <w:rPr>
                <w:rFonts w:eastAsia="Calibri" w:cs="Times New Roman"/>
                <w:noProof/>
                <w:sz w:val="22"/>
                <w:lang w:val="de-DE" w:eastAsia="en-GB"/>
              </w:rPr>
              <w:t xml:space="preserve">Danneels (2007); </w:t>
            </w:r>
            <w:r w:rsidRPr="00396F42">
              <w:rPr>
                <w:rFonts w:eastAsia="Calibri" w:cs="Times New Roman"/>
                <w:noProof/>
                <w:sz w:val="22"/>
                <w:lang w:eastAsia="en-GB"/>
              </w:rPr>
              <w:fldChar w:fldCharType="begin"/>
            </w:r>
            <w:r w:rsidRPr="00396F42">
              <w:rPr>
                <w:rFonts w:eastAsia="Calibri" w:cs="Times New Roman"/>
                <w:noProof/>
                <w:sz w:val="22"/>
                <w:lang w:val="de-DE" w:eastAsia="en-GB"/>
              </w:rPr>
              <w:instrText xml:space="preserve"> ADDIN EN.CITE &lt;EndNote&gt;&lt;Cite AuthorYear="1"&gt;&lt;Author&gt;Shane&lt;/Author&gt;&lt;Year&gt;2000&lt;/Year&gt;&lt;RecNum&gt;164&lt;/RecNum&gt;&lt;DisplayText&gt;Shane (2000)&lt;/DisplayText&gt;&lt;record&gt;&lt;rec-number&gt;164&lt;/rec-number&gt;&lt;foreign-keys&gt;&lt;key app="EN" db-id="stzvxvf5ltzrzgeaert5wvdbxwe22v5fvfxv" timestamp="1332636955"&gt;164&lt;/key&gt;&lt;key app="ENWeb" db-id="U0FDJArYEuYAAAPYbfU"&gt;447&lt;/key&gt;&lt;/foreign-keys&gt;&lt;ref-type name="Journal Article"&gt;17&lt;/ref-type&gt;&lt;contributors&gt;&lt;authors&gt;&lt;author&gt;Shane, Scott&lt;/author&gt;&lt;/authors&gt;&lt;/contributors&gt;&lt;titles&gt;&lt;title&gt;Prior Knowledge and the Discovery of Entrepreneurial Opportunities&lt;/title&gt;&lt;secondary-title&gt;Organization Science&lt;/secondary-title&gt;&lt;/titles&gt;&lt;periodical&gt;&lt;full-title&gt;Organization Science&lt;/full-title&gt;&lt;/periodical&gt;&lt;pages&gt;448-469&lt;/pages&gt;&lt;volume&gt;11&lt;/volume&gt;&lt;number&gt;4&lt;/number&gt;&lt;keywords&gt;&lt;keyword&gt;ENTREPRENEURSHIP&lt;/keyword&gt;&lt;keyword&gt;TECHNOLOGICAL innovations&lt;/keyword&gt;&lt;keyword&gt;MANAGEMENT&lt;/keyword&gt;&lt;keyword&gt;DIFFUSION of innovations&lt;/keyword&gt;&lt;keyword&gt;KNOWLEDGE management&lt;/keyword&gt;&lt;keyword&gt;INNOVATION management&lt;/keyword&gt;&lt;keyword&gt;TECHNOLOGY transfer&lt;/keyword&gt;&lt;keyword&gt;CREATIVE ability in business&lt;/keyword&gt;&lt;keyword&gt;INFORMATION resources management&lt;/keyword&gt;&lt;keyword&gt;INFORMATION dissemination&lt;/keyword&gt;&lt;keyword&gt;KNOWLEDGE base&lt;/keyword&gt;&lt;keyword&gt;Austrian Economics&lt;/keyword&gt;&lt;keyword&gt;Discovery&lt;/keyword&gt;&lt;/keywords&gt;&lt;dates&gt;&lt;year&gt;2000&lt;/year&gt;&lt;/dates&gt;&lt;publisher&gt;INFORMS: Institute for Operations Research&lt;/publisher&gt;&lt;isbn&gt;10477039&lt;/isbn&gt;&lt;urls&gt;&lt;related-urls&gt;&lt;url&gt;http://search.ebscohost.com/login.aspx?direct=true&amp;amp;db=buh&amp;amp;AN=3629504&amp;amp;site=ehost-live&lt;/url&gt;&lt;/related-urls&gt;&lt;/urls&gt;&lt;/record&gt;&lt;/Cite&gt;&lt;/EndNote&gt;</w:instrText>
            </w:r>
            <w:r w:rsidRPr="00396F42">
              <w:rPr>
                <w:rFonts w:eastAsia="Calibri" w:cs="Times New Roman"/>
                <w:noProof/>
                <w:sz w:val="22"/>
                <w:lang w:eastAsia="en-GB"/>
              </w:rPr>
              <w:fldChar w:fldCharType="separate"/>
            </w:r>
            <w:r w:rsidRPr="00396F42">
              <w:rPr>
                <w:rFonts w:eastAsia="Calibri" w:cs="Times New Roman"/>
                <w:noProof/>
                <w:sz w:val="22"/>
                <w:lang w:val="de-DE" w:eastAsia="en-GB"/>
              </w:rPr>
              <w:t>Shane (2000)</w:t>
            </w:r>
            <w:r w:rsidRPr="00396F42">
              <w:rPr>
                <w:rFonts w:eastAsia="Calibri" w:cs="Times New Roman"/>
                <w:noProof/>
                <w:sz w:val="22"/>
                <w:lang w:eastAsia="en-GB"/>
              </w:rPr>
              <w:fldChar w:fldCharType="end"/>
            </w:r>
            <w:r w:rsidRPr="00396F42">
              <w:rPr>
                <w:rFonts w:eastAsia="Calibri" w:cs="Times New Roman"/>
                <w:noProof/>
                <w:sz w:val="22"/>
                <w:lang w:val="de-DE" w:eastAsia="en-GB"/>
              </w:rPr>
              <w:t xml:space="preserve">; </w:t>
            </w:r>
            <w:r w:rsidRPr="00396F42">
              <w:rPr>
                <w:rFonts w:eastAsia="Calibri" w:cs="Times New Roman"/>
                <w:noProof/>
                <w:sz w:val="22"/>
                <w:lang w:eastAsia="en-GB"/>
              </w:rPr>
              <w:fldChar w:fldCharType="begin"/>
            </w:r>
            <w:r w:rsidRPr="00396F42">
              <w:rPr>
                <w:rFonts w:eastAsia="Calibri" w:cs="Times New Roman"/>
                <w:noProof/>
                <w:sz w:val="22"/>
                <w:lang w:eastAsia="en-GB"/>
              </w:rPr>
              <w:instrText xml:space="preserve"> ADDIN EN.CITE &lt;EndNote&gt;&lt;Cite AuthorYear="1"&gt;&lt;Author&gt;Gruber&lt;/Author&gt;&lt;Year&gt;2008&lt;/Year&gt;&lt;RecNum&gt;161&lt;/RecNum&gt;&lt;DisplayText&gt;Gruber et al. (2008)&lt;/DisplayText&gt;&lt;record&gt;&lt;rec-number&gt;161&lt;/rec-number&gt;&lt;foreign-keys&gt;&lt;key app="EN" db-id="stzvxvf5ltzrzgeaert5wvdbxwe22v5fvfxv" timestamp="1332636954"&gt;161&lt;/key&gt;&lt;key app="ENWeb" db-id="U0FDJArYEuYAAAPYbfU"&gt;195&lt;/key&gt;&lt;/foreign-keys&gt;&lt;ref-type name="Journal Article"&gt;17&lt;/ref-type&gt;&lt;contributors&gt;&lt;authors&gt;&lt;author&gt;Gruber, Marc&lt;/author&gt;&lt;author&gt;MacMillan, Ian C.&lt;/author&gt;&lt;author&gt;Thompson, James D.&lt;/author&gt;&lt;/authors&gt;&lt;/contributors&gt;&lt;titles&gt;&lt;title&gt;Look Before You Leap: Market Opportunity Identification in Emerging Technology Firms&lt;/title&gt;&lt;secondary-title&gt;Management Science&lt;/secondary-title&gt;&lt;/titles&gt;&lt;periodical&gt;&lt;full-title&gt;Management Science&lt;/full-title&gt;&lt;/periodical&gt;&lt;pages&gt;1652-1665&lt;/pages&gt;&lt;volume&gt;54&lt;/volume&gt;&lt;number&gt;9&lt;/number&gt;&lt;keywords&gt;&lt;keyword&gt;ENTREPRENEURSHIP&lt;/keyword&gt;&lt;keyword&gt;NEW business enterprises&lt;/keyword&gt;&lt;keyword&gt;TECHNOLOGICAL innovations&lt;/keyword&gt;&lt;keyword&gt;MARKET entry&lt;/keyword&gt;&lt;keyword&gt;EMPIRICAL research&lt;/keyword&gt;&lt;keyword&gt;FINANCIAL performance&lt;/keyword&gt;&lt;keyword&gt;Market opportunities&lt;/keyword&gt;&lt;keyword&gt;new firm creation&lt;/keyword&gt;&lt;keyword&gt;serial entrepreneurs&lt;/keyword&gt;&lt;keyword&gt;technological commercialization&lt;/keyword&gt;&lt;/keywords&gt;&lt;dates&gt;&lt;year&gt;2008&lt;/year&gt;&lt;/dates&gt;&lt;isbn&gt;00251909&lt;/isbn&gt;&lt;urls&gt;&lt;related-urls&gt;&lt;url&gt;http://search.ebscohost.com/login.aspx?direct=true&amp;amp;db=buh&amp;amp;AN=34248037&amp;amp;site=ehost-live&lt;/url&gt;&lt;/related-urls&gt;&lt;/urls&gt;&lt;/record&gt;&lt;/Cite&gt;&lt;/EndNote&gt;</w:instrText>
            </w:r>
            <w:r w:rsidRPr="00396F42">
              <w:rPr>
                <w:rFonts w:eastAsia="Calibri" w:cs="Times New Roman"/>
                <w:noProof/>
                <w:sz w:val="22"/>
                <w:lang w:eastAsia="en-GB"/>
              </w:rPr>
              <w:fldChar w:fldCharType="separate"/>
            </w:r>
            <w:r w:rsidRPr="00396F42">
              <w:rPr>
                <w:rFonts w:eastAsia="Calibri" w:cs="Times New Roman"/>
                <w:noProof/>
                <w:sz w:val="22"/>
                <w:lang w:eastAsia="en-GB"/>
              </w:rPr>
              <w:t>Gruber et al. (2008)</w:t>
            </w:r>
            <w:r w:rsidRPr="00396F42">
              <w:rPr>
                <w:rFonts w:eastAsia="Calibri" w:cs="Times New Roman"/>
                <w:noProof/>
                <w:sz w:val="22"/>
                <w:lang w:eastAsia="en-GB"/>
              </w:rPr>
              <w:fldChar w:fldCharType="end"/>
            </w:r>
            <w:r w:rsidR="009661D1">
              <w:rPr>
                <w:rFonts w:eastAsia="Calibri" w:cs="Times New Roman"/>
                <w:noProof/>
                <w:sz w:val="22"/>
                <w:lang w:eastAsia="en-GB"/>
              </w:rPr>
              <w:t>;</w:t>
            </w:r>
            <w:r w:rsidR="009661D1" w:rsidRPr="00396F42">
              <w:rPr>
                <w:rFonts w:eastAsia="Calibri" w:cs="Times New Roman"/>
                <w:noProof/>
                <w:sz w:val="22"/>
                <w:lang w:eastAsia="en-GB"/>
              </w:rPr>
              <w:t xml:space="preserve"> </w:t>
            </w:r>
            <w:r w:rsidR="009661D1" w:rsidRPr="00396F42">
              <w:rPr>
                <w:rFonts w:eastAsia="Calibri" w:cs="Times New Roman"/>
                <w:noProof/>
                <w:sz w:val="22"/>
                <w:lang w:eastAsia="en-GB"/>
              </w:rPr>
              <w:fldChar w:fldCharType="begin"/>
            </w:r>
            <w:r w:rsidR="009661D1" w:rsidRPr="00396F42">
              <w:rPr>
                <w:rFonts w:eastAsia="Calibri" w:cs="Times New Roman"/>
                <w:noProof/>
                <w:sz w:val="22"/>
                <w:lang w:eastAsia="en-GB"/>
              </w:rPr>
              <w:instrText xml:space="preserve"> ADDIN EN.CITE &lt;EndNote&gt;&lt;Cite AuthorYear="1"&gt;&lt;Author&gt;Kirzner&lt;/Author&gt;&lt;Year&gt;1997&lt;/Year&gt;&lt;RecNum&gt;364&lt;/RecNum&gt;&lt;DisplayText&gt;Kirzner (1997)&lt;/DisplayText&gt;&lt;record&gt;&lt;rec-number&gt;364&lt;/rec-number&gt;&lt;foreign-keys&gt;&lt;key app="EN" db-id="stzvxvf5ltzrzgeaert5wvdbxwe22v5fvfxv" timestamp="1382972652"&gt;364&lt;/key&gt;&lt;key app="ENWeb" db-id="U0FDJArYEuYAAAPYbfU"&gt;271&lt;/key&gt;&lt;/foreign-keys&gt;&lt;ref-type name="Journal Article"&gt;17&lt;/ref-type&gt;&lt;contributors&gt;&lt;authors&gt;&lt;author&gt;Kirzner, I. M.&lt;/author&gt;&lt;/authors&gt;&lt;/contributors&gt;&lt;titles&gt;&lt;title&gt;Entrepreneurial Discovery and the Competitive Market Process: An Austrian Approach&lt;/title&gt;&lt;secondary-title&gt;Journal of Economic Literature&lt;/secondary-title&gt;&lt;/titles&gt;&lt;periodical&gt;&lt;full-title&gt;Journal of Economic Literature&lt;/full-title&gt;&lt;/periodical&gt;&lt;pages&gt;60-85&lt;/pages&gt;&lt;volume&gt;35&lt;/volume&gt;&lt;number&gt;1&lt;/number&gt;&lt;dates&gt;&lt;year&gt;1997&lt;/year&gt;&lt;/dates&gt;&lt;publisher&gt;American Economic Association&lt;/publisher&gt;&lt;isbn&gt;00220515&lt;/isbn&gt;&lt;urls&gt;&lt;related-urls&gt;&lt;url&gt;http://www.jstor.org/stable/2729693&lt;/url&gt;&lt;/related-urls&gt;&lt;/urls&gt;&lt;electronic-resource-num&gt;10.2307/2729693&lt;/electronic-resource-num&gt;&lt;/record&gt;&lt;/Cite&gt;&lt;/EndNote&gt;</w:instrText>
            </w:r>
            <w:r w:rsidR="009661D1" w:rsidRPr="00396F42">
              <w:rPr>
                <w:rFonts w:eastAsia="Calibri" w:cs="Times New Roman"/>
                <w:noProof/>
                <w:sz w:val="22"/>
                <w:lang w:eastAsia="en-GB"/>
              </w:rPr>
              <w:fldChar w:fldCharType="separate"/>
            </w:r>
            <w:r w:rsidR="009661D1" w:rsidRPr="00396F42">
              <w:rPr>
                <w:rFonts w:eastAsia="Calibri" w:cs="Times New Roman"/>
                <w:noProof/>
                <w:sz w:val="22"/>
                <w:lang w:eastAsia="en-GB"/>
              </w:rPr>
              <w:t>Kirzner (1997)</w:t>
            </w:r>
            <w:r w:rsidR="009661D1" w:rsidRPr="00396F42">
              <w:rPr>
                <w:rFonts w:eastAsia="Calibri" w:cs="Times New Roman"/>
                <w:noProof/>
                <w:sz w:val="22"/>
                <w:lang w:eastAsia="en-GB"/>
              </w:rPr>
              <w:fldChar w:fldCharType="end"/>
            </w:r>
          </w:p>
        </w:tc>
        <w:tc>
          <w:tcPr>
            <w:tcW w:w="3187" w:type="dxa"/>
            <w:tcBorders>
              <w:top w:val="single" w:sz="12" w:space="0" w:color="auto"/>
              <w:bottom w:val="single" w:sz="12" w:space="0" w:color="auto"/>
            </w:tcBorders>
            <w:vAlign w:val="center"/>
          </w:tcPr>
          <w:p w14:paraId="12CED772" w14:textId="57553B79" w:rsidR="00396F42" w:rsidRPr="00396F42" w:rsidRDefault="00396F42" w:rsidP="00AE5363">
            <w:pPr>
              <w:spacing w:before="120" w:after="120" w:line="240" w:lineRule="auto"/>
              <w:jc w:val="left"/>
              <w:rPr>
                <w:rFonts w:eastAsia="Calibri" w:cs="Times New Roman"/>
                <w:noProof/>
                <w:sz w:val="22"/>
                <w:lang w:eastAsia="en-GB"/>
              </w:rPr>
            </w:pPr>
            <w:r w:rsidRPr="00396F42">
              <w:rPr>
                <w:rFonts w:eastAsia="Calibri" w:cs="Times New Roman"/>
                <w:noProof/>
                <w:sz w:val="22"/>
                <w:lang w:eastAsia="en-GB"/>
              </w:rPr>
              <w:fldChar w:fldCharType="begin"/>
            </w:r>
            <w:r w:rsidRPr="00396F42">
              <w:rPr>
                <w:rFonts w:eastAsia="Calibri" w:cs="Times New Roman"/>
                <w:noProof/>
                <w:sz w:val="22"/>
                <w:lang w:eastAsia="en-GB"/>
              </w:rPr>
              <w:instrText xml:space="preserve"> ADDIN EN.CITE &lt;EndNote&gt;&lt;Cite AuthorYear="1"&gt;&lt;Author&gt;Lynn&lt;/Author&gt;&lt;Year&gt;1996&lt;/Year&gt;&lt;RecNum&gt;18&lt;/RecNum&gt;&lt;DisplayText&gt;Lynn et al. (1996)&lt;/DisplayText&gt;&lt;record&gt;&lt;rec-number&gt;18&lt;/rec-number&gt;&lt;foreign-keys&gt;&lt;key app="EN" db-id="stzvxvf5ltzrzgeaert5wvdbxwe22v5fvfxv" timestamp="0"&gt;18&lt;/key&gt;&lt;key app="ENWeb" db-id="U0FDJArYEuYAAAPYbfU"&gt;321&lt;/key&gt;&lt;/foreign-keys&gt;&lt;ref-type name="Journal Article"&gt;17&lt;/ref-type&gt;&lt;contributors&gt;&lt;authors&gt;&lt;author&gt;Lynn, Gary S.&lt;/author&gt;&lt;author&gt;Morone, Joseph G.&lt;/author&gt;&lt;author&gt;Paulson, Albert S.&lt;/author&gt;&lt;/authors&gt;&lt;/contributors&gt;&lt;titles&gt;&lt;title&gt;Marketing and Discontinuous Innovation: The Probe and Learn Process&lt;/title&gt;&lt;secondary-title&gt;California Management Review&lt;/secondary-title&gt;&lt;/titles&gt;&lt;periodical&gt;&lt;full-title&gt;California Management Review&lt;/full-title&gt;&lt;/periodical&gt;&lt;pages&gt;8-37&lt;/pages&gt;&lt;volume&gt;38&lt;/volume&gt;&lt;number&gt;3&lt;/number&gt;&lt;keywords&gt;&lt;keyword&gt;MARKETING&lt;/keyword&gt;&lt;keyword&gt;TECHNOLOGICAL innovations&lt;/keyword&gt;&lt;keyword&gt;COMPETITION&lt;/keyword&gt;&lt;keyword&gt;HIGH technology industries&lt;/keyword&gt;&lt;keyword&gt;NEW products&lt;/keyword&gt;&lt;keyword&gt;BUSINESS enterprises&lt;/keyword&gt;&lt;keyword&gt;INDUSTRIAL management&lt;/keyword&gt;&lt;keyword&gt;INNOVATION management&lt;/keyword&gt;&lt;keyword&gt;PRODUCT lines&lt;/keyword&gt;&lt;keyword&gt;CELL phones&lt;/keyword&gt;&lt;keyword&gt;HOUSEHOLD electronics&lt;/keyword&gt;&lt;keyword&gt;UNITED States&lt;/keyword&gt;&lt;/keywords&gt;&lt;dates&gt;&lt;year&gt;1996&lt;/year&gt;&lt;pub-dates&gt;&lt;date&gt;Spring96&lt;/date&gt;&lt;/pub-dates&gt;&lt;/dates&gt;&lt;publisher&gt;California Management Review&lt;/publisher&gt;&lt;isbn&gt;00081256&lt;/isbn&gt;&lt;urls&gt;&lt;related-urls&gt;&lt;url&gt;http://search.ebscohost.com/login.aspx?direct=true&amp;amp;db=buh&amp;amp;AN=9606195508&amp;amp;site=ehost-live&lt;/url&gt;&lt;/related-urls&gt;&lt;/urls&gt;&lt;/record&gt;&lt;/Cite&gt;&lt;/EndNote&gt;</w:instrText>
            </w:r>
            <w:r w:rsidRPr="00396F42">
              <w:rPr>
                <w:rFonts w:eastAsia="Calibri" w:cs="Times New Roman"/>
                <w:noProof/>
                <w:sz w:val="22"/>
                <w:lang w:eastAsia="en-GB"/>
              </w:rPr>
              <w:fldChar w:fldCharType="separate"/>
            </w:r>
            <w:r w:rsidRPr="00396F42">
              <w:rPr>
                <w:rFonts w:eastAsia="Calibri" w:cs="Times New Roman"/>
                <w:noProof/>
                <w:sz w:val="22"/>
                <w:lang w:eastAsia="en-GB"/>
              </w:rPr>
              <w:t>Lynn et al. (1996)</w:t>
            </w:r>
            <w:r w:rsidRPr="00396F42">
              <w:rPr>
                <w:rFonts w:eastAsia="Calibri" w:cs="Times New Roman"/>
                <w:noProof/>
                <w:sz w:val="22"/>
                <w:lang w:eastAsia="en-GB"/>
              </w:rPr>
              <w:fldChar w:fldCharType="end"/>
            </w:r>
            <w:r w:rsidRPr="00396F42">
              <w:rPr>
                <w:rFonts w:eastAsia="Calibri" w:cs="Times New Roman"/>
                <w:noProof/>
                <w:sz w:val="22"/>
                <w:lang w:eastAsia="en-GB"/>
              </w:rPr>
              <w:t xml:space="preserve">; </w:t>
            </w:r>
            <w:r w:rsidRPr="00396F42">
              <w:rPr>
                <w:rFonts w:eastAsia="Calibri" w:cs="Times New Roman"/>
                <w:noProof/>
                <w:sz w:val="22"/>
                <w:lang w:eastAsia="en-GB"/>
              </w:rPr>
              <w:fldChar w:fldCharType="begin"/>
            </w:r>
            <w:r w:rsidRPr="00396F42">
              <w:rPr>
                <w:rFonts w:eastAsia="Calibri" w:cs="Times New Roman"/>
                <w:noProof/>
                <w:sz w:val="22"/>
                <w:lang w:eastAsia="en-GB"/>
              </w:rPr>
              <w:instrText xml:space="preserve"> ADDIN EN.CITE &lt;EndNote&gt;&lt;Cite AuthorYear="1"&gt;&lt;Author&gt;Nerkar&lt;/Author&gt;&lt;Year&gt;2007&lt;/Year&gt;&lt;RecNum&gt;200&lt;/RecNum&gt;&lt;DisplayText&gt;Nerkar and Shane (2007)&lt;/DisplayText&gt;&lt;record&gt;&lt;rec-number&gt;200&lt;/rec-number&gt;&lt;foreign-keys&gt;&lt;key app="EN" db-id="stzvxvf5ltzrzgeaert5wvdbxwe22v5fvfxv" timestamp="1346456257"&gt;200&lt;/key&gt;&lt;key app="ENWeb" db-id="U0FDJArYEuYAAAPYbfU"&gt;367&lt;/key&gt;&lt;/foreign-keys&gt;&lt;ref-type name="Journal Article"&gt;17&lt;/ref-type&gt;&lt;contributors&gt;&lt;authors&gt;&lt;author&gt;Nerkar, Atul&lt;/author&gt;&lt;author&gt;Shane, Scott&lt;/author&gt;&lt;/authors&gt;&lt;/contributors&gt;&lt;titles&gt;&lt;title&gt;Determinants of invention commercialization: an empirical examination of academically sourced inventions&lt;/title&gt;&lt;secondary-title&gt;Strategic Management Journal&lt;/secondary-title&gt;&lt;/titles&gt;&lt;periodical&gt;&lt;full-title&gt;Strategic Management Journal&lt;/full-title&gt;&lt;/periodical&gt;&lt;pages&gt;1155-1166&lt;/pages&gt;&lt;volume&gt;28&lt;/volume&gt;&lt;number&gt;11&lt;/number&gt;&lt;keywords&gt;&lt;keyword&gt;INVENTIONS&lt;/keyword&gt;&lt;keyword&gt;COMMERCIALIZATION&lt;/keyword&gt;&lt;keyword&gt;ENTREPRENEURSHIP&lt;/keyword&gt;&lt;keyword&gt;TECHNOLOGY&lt;/keyword&gt;&lt;keyword&gt;LICENSED products&lt;/keyword&gt;&lt;keyword&gt;STRATEGIC planning&lt;/keyword&gt;&lt;keyword&gt;PATENTS&lt;/keyword&gt;&lt;keyword&gt;MASSACHUSETTS Institute of Technology&lt;/keyword&gt;&lt;/keywords&gt;&lt;dates&gt;&lt;year&gt;2007&lt;/year&gt;&lt;/dates&gt;&lt;isbn&gt;01432095&lt;/isbn&gt;&lt;urls&gt;&lt;related-urls&gt;&lt;url&gt;http://search.ebscohost.com/login.aspx?direct=true&amp;amp;db=buh&amp;amp;AN=26751482&amp;amp;site=ehost-live&lt;/url&gt;&lt;/related-urls&gt;&lt;/urls&gt;&lt;/record&gt;&lt;/Cite&gt;&lt;/EndNote&gt;</w:instrText>
            </w:r>
            <w:r w:rsidRPr="00396F42">
              <w:rPr>
                <w:rFonts w:eastAsia="Calibri" w:cs="Times New Roman"/>
                <w:noProof/>
                <w:sz w:val="22"/>
                <w:lang w:eastAsia="en-GB"/>
              </w:rPr>
              <w:fldChar w:fldCharType="separate"/>
            </w:r>
            <w:r w:rsidRPr="00396F42">
              <w:rPr>
                <w:rFonts w:eastAsia="Calibri" w:cs="Times New Roman"/>
                <w:noProof/>
                <w:sz w:val="22"/>
                <w:lang w:eastAsia="en-GB"/>
              </w:rPr>
              <w:t>Nerkar and Shane (2007)</w:t>
            </w:r>
            <w:r w:rsidRPr="00396F42">
              <w:rPr>
                <w:rFonts w:eastAsia="Calibri" w:cs="Times New Roman"/>
                <w:noProof/>
                <w:sz w:val="22"/>
                <w:lang w:eastAsia="en-GB"/>
              </w:rPr>
              <w:fldChar w:fldCharType="end"/>
            </w:r>
            <w:r w:rsidRPr="00396F42">
              <w:rPr>
                <w:rFonts w:eastAsia="Calibri" w:cs="Times New Roman"/>
                <w:noProof/>
                <w:sz w:val="22"/>
                <w:lang w:eastAsia="en-GB"/>
              </w:rPr>
              <w:t xml:space="preserve">; </w:t>
            </w:r>
            <w:r w:rsidR="00A51F35">
              <w:rPr>
                <w:rFonts w:eastAsia="Calibri" w:cs="Times New Roman"/>
                <w:noProof/>
                <w:sz w:val="22"/>
                <w:lang w:eastAsia="en-GB"/>
              </w:rPr>
              <w:fldChar w:fldCharType="begin"/>
            </w:r>
            <w:r w:rsidR="00A51F35">
              <w:rPr>
                <w:rFonts w:eastAsia="Calibri" w:cs="Times New Roman"/>
                <w:noProof/>
                <w:sz w:val="22"/>
                <w:lang w:eastAsia="en-GB"/>
              </w:rPr>
              <w:instrText xml:space="preserve"> ADDIN EN.CITE &lt;EndNote&gt;&lt;Cite AuthorYear="1"&gt;&lt;Author&gt;Dencker&lt;/Author&gt;&lt;Year&gt;2015&lt;/Year&gt;&lt;RecNum&gt;739&lt;/RecNum&gt;&lt;DisplayText&gt;Dencker and Gruber (2015)&lt;/DisplayText&gt;&lt;record&gt;&lt;rec-number&gt;739&lt;/rec-number&gt;&lt;foreign-keys&gt;&lt;key app="EN" db-id="stzvxvf5ltzrzgeaert5wvdbxwe22v5fvfxv" timestamp="1521297802"&gt;739&lt;/key&gt;&lt;/foreign-keys&gt;&lt;ref-type name="Journal Article"&gt;17&lt;/ref-type&gt;&lt;contributors&gt;&lt;authors&gt;&lt;author&gt;Dencker, John C.&lt;/author&gt;&lt;author&gt;Gruber, Marc&lt;/author&gt;&lt;/authors&gt;&lt;/contributors&gt;&lt;titles&gt;&lt;title&gt;The effects of opportunities and founder experience on new firm performance&lt;/title&gt;&lt;secondary-title&gt;Strategic Management Journal&lt;/secondary-title&gt;&lt;/titles&gt;&lt;periodical&gt;&lt;full-title&gt;Strategic Management Journal&lt;/full-title&gt;&lt;/periodical&gt;&lt;pages&gt;1035-1052&lt;/pages&gt;&lt;volume&gt;36&lt;/volume&gt;&lt;number&gt;7&lt;/number&gt;&lt;keywords&gt;&lt;keyword&gt;New business enterprises&lt;/keyword&gt;&lt;keyword&gt;Organizational performance&lt;/keyword&gt;&lt;keyword&gt;Entrepreneurship&lt;/keyword&gt;&lt;keyword&gt;Risk assessment&lt;/keyword&gt;&lt;keyword&gt;Work experience (Employment)&lt;/keyword&gt;&lt;keyword&gt;Industrialists&lt;/keyword&gt;&lt;keyword&gt;Executives&lt;/keyword&gt;&lt;keyword&gt;business opportunities&lt;/keyword&gt;&lt;keyword&gt;founder experience&lt;/keyword&gt;&lt;keyword&gt;new firm performance&lt;/keyword&gt;&lt;keyword&gt;public policy&lt;/keyword&gt;&lt;keyword&gt;start-ups&lt;/keyword&gt;&lt;/keywords&gt;&lt;dates&gt;&lt;year&gt;2015&lt;/year&gt;&lt;/dates&gt;&lt;isbn&gt;01432095&lt;/isbn&gt;&lt;accession-num&gt;103108531&lt;/accession-num&gt;&lt;work-type&gt;Article&lt;/work-type&gt;&lt;urls&gt;&lt;related-urls&gt;&lt;url&gt;http://0-search.ebscohost.com.wam.city.ac.uk/login.aspx?direct=true&amp;amp;db=bth&amp;amp;AN=103108531&amp;amp;site=ehost-live&lt;/url&gt;&lt;/related-urls&gt;&lt;/urls&gt;&lt;electronic-resource-num&gt;10.1002/smj.2269&lt;/electronic-resource-num&gt;&lt;remote-database-name&gt;bth&lt;/remote-database-name&gt;&lt;remote-database-provider&gt;EBSCOhost&lt;/remote-database-provider&gt;&lt;/record&gt;&lt;/Cite&gt;&lt;/EndNote&gt;</w:instrText>
            </w:r>
            <w:r w:rsidR="00A51F35">
              <w:rPr>
                <w:rFonts w:eastAsia="Calibri" w:cs="Times New Roman"/>
                <w:noProof/>
                <w:sz w:val="22"/>
                <w:lang w:eastAsia="en-GB"/>
              </w:rPr>
              <w:fldChar w:fldCharType="separate"/>
            </w:r>
            <w:r w:rsidR="00A51F35">
              <w:rPr>
                <w:rFonts w:eastAsia="Calibri" w:cs="Times New Roman"/>
                <w:noProof/>
                <w:sz w:val="22"/>
                <w:lang w:eastAsia="en-GB"/>
              </w:rPr>
              <w:t>Dencker and Gruber (2015)</w:t>
            </w:r>
            <w:r w:rsidR="00A51F35">
              <w:rPr>
                <w:rFonts w:eastAsia="Calibri" w:cs="Times New Roman"/>
                <w:noProof/>
                <w:sz w:val="22"/>
                <w:lang w:eastAsia="en-GB"/>
              </w:rPr>
              <w:fldChar w:fldCharType="end"/>
            </w:r>
            <w:r w:rsidR="00A51F35">
              <w:rPr>
                <w:rFonts w:eastAsia="Calibri" w:cs="Times New Roman"/>
                <w:noProof/>
                <w:sz w:val="22"/>
                <w:lang w:eastAsia="en-GB"/>
              </w:rPr>
              <w:t>;</w:t>
            </w:r>
            <w:r w:rsidRPr="00396F42">
              <w:rPr>
                <w:rFonts w:eastAsia="Calibri" w:cs="Times New Roman"/>
                <w:noProof/>
                <w:sz w:val="22"/>
                <w:lang w:eastAsia="en-GB"/>
              </w:rPr>
              <w:t xml:space="preserve"> </w:t>
            </w:r>
            <w:r w:rsidR="003233F2">
              <w:rPr>
                <w:rFonts w:eastAsia="Calibri" w:cs="Times New Roman"/>
                <w:noProof/>
                <w:sz w:val="22"/>
                <w:lang w:eastAsia="en-GB"/>
              </w:rPr>
              <w:fldChar w:fldCharType="begin"/>
            </w:r>
            <w:r w:rsidR="003233F2">
              <w:rPr>
                <w:rFonts w:eastAsia="Calibri" w:cs="Times New Roman"/>
                <w:noProof/>
                <w:sz w:val="22"/>
                <w:lang w:eastAsia="en-GB"/>
              </w:rPr>
              <w:instrText xml:space="preserve"> ADDIN EN.CITE &lt;EndNote&gt;&lt;Cite AuthorYear="1"&gt;&lt;Author&gt;De Luca&lt;/Author&gt;&lt;Year&gt;2007&lt;/Year&gt;&lt;RecNum&gt;156&lt;/RecNum&gt;&lt;DisplayText&gt;De Luca and Atuahene-Gima (2007)&lt;/DisplayText&gt;&lt;record&gt;&lt;rec-number&gt;156&lt;/rec-number&gt;&lt;foreign-keys&gt;&lt;key app="EN" db-id="stzvxvf5ltzrzgeaert5wvdbxwe22v5fvfxv" timestamp="0"&gt;156&lt;/key&gt;&lt;key app="ENWeb" db-id="U0FDJArYEuYAAAPYbfU"&gt;116&lt;/key&gt;&lt;/foreign-keys&gt;&lt;ref-type name="Journal Article"&gt;17&lt;/ref-type&gt;&lt;contributors&gt;&lt;authors&gt;&lt;author&gt;De Luca, Luigi M.&lt;/author&gt;&lt;author&gt;Atuahene-Gima, Kwaku&lt;/author&gt;&lt;/authors&gt;&lt;/contributors&gt;&lt;titles&gt;&lt;title&gt;Market Knowledge Dimensions and Cross-Functional Collaboration: Examining the Different Routes to Product Innovation Performance&lt;/title&gt;&lt;secondary-title&gt;Journal of Marketing&lt;/secondary-title&gt;&lt;/titles&gt;&lt;periodical&gt;&lt;full-title&gt;Journal of Marketing&lt;/full-title&gt;&lt;/periodical&gt;&lt;pages&gt;95-112&lt;/pages&gt;&lt;volume&gt;71&lt;/volume&gt;&lt;number&gt;1&lt;/number&gt;&lt;keywords&gt;&lt;keyword&gt;MARKETING research&lt;/keyword&gt;&lt;keyword&gt;CONTINGENCY theory (Management)&lt;/keyword&gt;&lt;keyword&gt;CONJOINT analysis (Marketing)&lt;/keyword&gt;&lt;keyword&gt;MARKETING strategy&lt;/keyword&gt;&lt;keyword&gt;PRODUCT differentiation&lt;/keyword&gt;&lt;keyword&gt;INNOVATION adoption&lt;/keyword&gt;&lt;keyword&gt;NEW products -- Marketing&lt;/keyword&gt;&lt;keyword&gt;MARKETING literature&lt;/keyword&gt;&lt;keyword&gt;INTEGRATION (Theory of knowledge)&lt;/keyword&gt;&lt;keyword&gt;cross-functional collaboration&lt;/keyword&gt;&lt;keyword&gt;knowledge integration mechanisms&lt;/keyword&gt;&lt;keyword&gt;market knowledge&lt;/keyword&gt;&lt;keyword&gt;product innovation&lt;/keyword&gt;&lt;/keywords&gt;&lt;dates&gt;&lt;year&gt;2007&lt;/year&gt;&lt;/dates&gt;&lt;publisher&gt;American Marketing Association&lt;/publisher&gt;&lt;isbn&gt;00222429&lt;/isbn&gt;&lt;urls&gt;&lt;related-urls&gt;&lt;url&gt;10.1509/jmkg.71.1.95&lt;/url&gt;&lt;url&gt;http://search.ebscohost.com/login.aspx?direct=true&amp;amp;db=buh&amp;amp;AN=23368372&amp;amp;site=ehost-live&lt;/url&gt;&lt;/related-urls&gt;&lt;/urls&gt;&lt;/record&gt;&lt;/Cite&gt;&lt;/EndNote&gt;</w:instrText>
            </w:r>
            <w:r w:rsidR="003233F2">
              <w:rPr>
                <w:rFonts w:eastAsia="Calibri" w:cs="Times New Roman"/>
                <w:noProof/>
                <w:sz w:val="22"/>
                <w:lang w:eastAsia="en-GB"/>
              </w:rPr>
              <w:fldChar w:fldCharType="separate"/>
            </w:r>
            <w:r w:rsidR="003233F2">
              <w:rPr>
                <w:rFonts w:eastAsia="Calibri" w:cs="Times New Roman"/>
                <w:noProof/>
                <w:sz w:val="22"/>
                <w:lang w:eastAsia="en-GB"/>
              </w:rPr>
              <w:t>De Luca and Atuahene-Gima (2007)</w:t>
            </w:r>
            <w:r w:rsidR="003233F2">
              <w:rPr>
                <w:rFonts w:eastAsia="Calibri" w:cs="Times New Roman"/>
                <w:noProof/>
                <w:sz w:val="22"/>
                <w:lang w:eastAsia="en-GB"/>
              </w:rPr>
              <w:fldChar w:fldCharType="end"/>
            </w:r>
            <w:r w:rsidR="009661D1">
              <w:rPr>
                <w:rFonts w:eastAsia="Calibri" w:cs="Times New Roman"/>
                <w:noProof/>
                <w:sz w:val="22"/>
                <w:lang w:eastAsia="en-GB"/>
              </w:rPr>
              <w:t>;</w:t>
            </w:r>
            <w:r w:rsidR="00392864">
              <w:rPr>
                <w:rFonts w:eastAsia="Calibri" w:cs="Times New Roman"/>
                <w:noProof/>
                <w:sz w:val="22"/>
                <w:lang w:eastAsia="en-GB"/>
              </w:rPr>
              <w:t xml:space="preserve"> </w:t>
            </w:r>
            <w:r w:rsidR="00392864">
              <w:rPr>
                <w:rFonts w:eastAsia="Calibri" w:cs="Times New Roman"/>
                <w:noProof/>
                <w:sz w:val="22"/>
                <w:lang w:eastAsia="en-GB"/>
              </w:rPr>
              <w:fldChar w:fldCharType="begin"/>
            </w:r>
            <w:r w:rsidR="00392864">
              <w:rPr>
                <w:rFonts w:eastAsia="Calibri" w:cs="Times New Roman"/>
                <w:noProof/>
                <w:sz w:val="22"/>
                <w:lang w:eastAsia="en-GB"/>
              </w:rPr>
              <w:instrText xml:space="preserve"> ADDIN EN.CITE &lt;EndNote&gt;&lt;Cite AuthorYear="1"&gt;&lt;Author&gt;Shane&lt;/Author&gt;&lt;Year&gt;2001&lt;/Year&gt;&lt;RecNum&gt;387&lt;/RecNum&gt;&lt;DisplayText&gt;Shane (2001)&lt;/DisplayText&gt;&lt;record&gt;&lt;rec-number&gt;387&lt;/rec-number&gt;&lt;foreign-keys&gt;&lt;key app="EN" db-id="stzvxvf5ltzrzgeaert5wvdbxwe22v5fvfxv" timestamp="1383423476"&gt;387&lt;/key&gt;&lt;key app="ENWeb" db-id="U0FDJArYEuYAAAPYbfU"&gt;450&lt;/key&gt;&lt;/foreign-keys&gt;&lt;ref-type name="Journal Article"&gt;17&lt;/ref-type&gt;&lt;contributors&gt;&lt;authors&gt;&lt;author&gt;Shane, Scott&lt;/author&gt;&lt;/authors&gt;&lt;/contributors&gt;&lt;titles&gt;&lt;title&gt;Technological opportunities and new firm creation&lt;/title&gt;&lt;secondary-title&gt;Management Science&lt;/secondary-title&gt;&lt;/titles&gt;&lt;periodical&gt;&lt;full-title&gt;Management Science&lt;/full-title&gt;&lt;/periodical&gt;&lt;pages&gt;205-220&lt;/pages&gt;&lt;volume&gt;47&lt;/volume&gt;&lt;number&gt;2&lt;/number&gt;&lt;dates&gt;&lt;year&gt;2001&lt;/year&gt;&lt;pub-dates&gt;&lt;date&gt;Feb&lt;/date&gt;&lt;/pub-dates&gt;&lt;/dates&gt;&lt;isbn&gt;0025-1909&lt;/isbn&gt;&lt;accession-num&gt;WOS:000167719700001&lt;/accession-num&gt;&lt;urls&gt;&lt;related-urls&gt;&lt;url&gt;&amp;lt;Go to ISI&amp;gt;://WOS:000167719700001&lt;/url&gt;&lt;/related-urls&gt;&lt;/urls&gt;&lt;electronic-resource-num&gt;10.1287/mnsc.47.2.205.9837&lt;/electronic-resource-num&gt;&lt;/record&gt;&lt;/Cite&gt;&lt;/EndNote&gt;</w:instrText>
            </w:r>
            <w:r w:rsidR="00392864">
              <w:rPr>
                <w:rFonts w:eastAsia="Calibri" w:cs="Times New Roman"/>
                <w:noProof/>
                <w:sz w:val="22"/>
                <w:lang w:eastAsia="en-GB"/>
              </w:rPr>
              <w:fldChar w:fldCharType="separate"/>
            </w:r>
            <w:r w:rsidR="00392864">
              <w:rPr>
                <w:rFonts w:eastAsia="Calibri" w:cs="Times New Roman"/>
                <w:noProof/>
                <w:sz w:val="22"/>
                <w:lang w:eastAsia="en-GB"/>
              </w:rPr>
              <w:t>Shane (2001)</w:t>
            </w:r>
            <w:r w:rsidR="00392864">
              <w:rPr>
                <w:rFonts w:eastAsia="Calibri" w:cs="Times New Roman"/>
                <w:noProof/>
                <w:sz w:val="22"/>
                <w:lang w:eastAsia="en-GB"/>
              </w:rPr>
              <w:fldChar w:fldCharType="end"/>
            </w:r>
            <w:r w:rsidR="00392864" w:rsidRPr="00396F42">
              <w:rPr>
                <w:rFonts w:eastAsia="Calibri" w:cs="Times New Roman"/>
                <w:noProof/>
                <w:sz w:val="22"/>
                <w:lang w:eastAsia="en-GB"/>
              </w:rPr>
              <w:t xml:space="preserve"> </w:t>
            </w:r>
          </w:p>
        </w:tc>
        <w:tc>
          <w:tcPr>
            <w:tcW w:w="3188" w:type="dxa"/>
            <w:tcBorders>
              <w:top w:val="single" w:sz="12" w:space="0" w:color="auto"/>
              <w:bottom w:val="single" w:sz="12" w:space="0" w:color="auto"/>
            </w:tcBorders>
            <w:vAlign w:val="center"/>
          </w:tcPr>
          <w:p w14:paraId="242BF473" w14:textId="591B3D7D" w:rsidR="00396F42" w:rsidRPr="00396F42" w:rsidRDefault="00396F42" w:rsidP="00AE5363">
            <w:pPr>
              <w:spacing w:before="120" w:after="120" w:line="240" w:lineRule="auto"/>
              <w:jc w:val="left"/>
              <w:rPr>
                <w:rFonts w:eastAsia="Calibri" w:cs="Times New Roman"/>
                <w:noProof/>
                <w:sz w:val="22"/>
                <w:lang w:eastAsia="en-GB"/>
              </w:rPr>
            </w:pPr>
            <w:r w:rsidRPr="00396F42">
              <w:rPr>
                <w:rFonts w:eastAsia="Calibri" w:cs="Times New Roman"/>
                <w:noProof/>
                <w:sz w:val="22"/>
                <w:lang w:eastAsia="en-GB"/>
              </w:rPr>
              <w:fldChar w:fldCharType="begin"/>
            </w:r>
            <w:r w:rsidRPr="00396F42">
              <w:rPr>
                <w:rFonts w:eastAsia="Calibri" w:cs="Times New Roman"/>
                <w:noProof/>
                <w:sz w:val="22"/>
                <w:lang w:val="de-DE" w:eastAsia="en-GB"/>
              </w:rPr>
              <w:instrText xml:space="preserve"> ADDIN EN.CITE &lt;EndNote&gt;&lt;Cite AuthorYear="1"&gt;&lt;Author&gt;Rogers&lt;/Author&gt;&lt;Year&gt;1976&lt;/Year&gt;&lt;RecNum&gt;431&lt;/RecNum&gt;&lt;DisplayText&gt;Rogers (1976)&lt;/DisplayText&gt;&lt;record&gt;&lt;rec-number&gt;431&lt;/rec-number&gt;&lt;foreign-keys&gt;&lt;key app="EN" db-id="stzvxvf5ltzrzgeaert5wvdbxwe22v5fvfxv" timestamp="1384971916"&gt;431&lt;/key&gt;&lt;key app="ENWeb" db-id="U0FDJArYEuYAAAPYbfU"&gt;423&lt;/key&gt;&lt;/foreign-keys&gt;&lt;ref-type name="Journal Article"&gt;17&lt;/ref-type&gt;&lt;contributors&gt;&lt;authors&gt;&lt;author&gt;Rogers, Everett M.&lt;/author&gt;&lt;/authors&gt;&lt;/contributors&gt;&lt;titles&gt;&lt;title&gt;New Product Adoption and Diffusion&lt;/title&gt;&lt;secondary-title&gt;Journal of Consumer Research&lt;/secondary-title&gt;&lt;/titles&gt;&lt;periodical&gt;&lt;full-title&gt;Journal of Consumer Research&lt;/full-title&gt;&lt;/periodical&gt;&lt;pages&gt;290-301&lt;/pages&gt;&lt;volume&gt;2&lt;/volume&gt;&lt;number&gt;4&lt;/number&gt;&lt;dates&gt;&lt;year&gt;1976&lt;/year&gt;&lt;/dates&gt;&lt;publisher&gt;The University of Chicago Press&lt;/publisher&gt;&lt;isbn&gt;00935301&lt;/isbn&gt;&lt;urls&gt;&lt;related-urls&gt;&lt;url&gt;http://www.jstor.org/stable/2488658&lt;/url&gt;&lt;/related-urls&gt;&lt;/urls&gt;&lt;electronic-resource-num&gt;10.2307/2488658&lt;/electronic-resource-num&gt;&lt;/record&gt;&lt;/Cite&gt;&lt;/EndNote&gt;</w:instrText>
            </w:r>
            <w:r w:rsidRPr="00396F42">
              <w:rPr>
                <w:rFonts w:eastAsia="Calibri" w:cs="Times New Roman"/>
                <w:noProof/>
                <w:sz w:val="22"/>
                <w:lang w:eastAsia="en-GB"/>
              </w:rPr>
              <w:fldChar w:fldCharType="separate"/>
            </w:r>
            <w:r w:rsidRPr="00396F42">
              <w:rPr>
                <w:rFonts w:eastAsia="Calibri" w:cs="Times New Roman"/>
                <w:noProof/>
                <w:sz w:val="22"/>
                <w:lang w:val="de-DE" w:eastAsia="en-GB"/>
              </w:rPr>
              <w:t>Rogers (1976)</w:t>
            </w:r>
            <w:r w:rsidRPr="00396F42">
              <w:rPr>
                <w:rFonts w:eastAsia="Calibri" w:cs="Times New Roman"/>
                <w:noProof/>
                <w:sz w:val="22"/>
                <w:lang w:eastAsia="en-GB"/>
              </w:rPr>
              <w:fldChar w:fldCharType="end"/>
            </w:r>
            <w:r w:rsidRPr="00396F42">
              <w:rPr>
                <w:rFonts w:eastAsia="Calibri" w:cs="Times New Roman"/>
                <w:noProof/>
                <w:sz w:val="22"/>
                <w:lang w:val="de-DE" w:eastAsia="en-GB"/>
              </w:rPr>
              <w:t xml:space="preserve">; </w:t>
            </w:r>
            <w:r w:rsidRPr="00396F42">
              <w:rPr>
                <w:rFonts w:eastAsia="Calibri" w:cs="Times New Roman"/>
                <w:noProof/>
                <w:sz w:val="22"/>
                <w:lang w:val="de-DE" w:eastAsia="en-GB"/>
              </w:rPr>
              <w:fldChar w:fldCharType="begin"/>
            </w:r>
            <w:r w:rsidRPr="00396F42">
              <w:rPr>
                <w:rFonts w:eastAsia="Calibri" w:cs="Times New Roman"/>
                <w:noProof/>
                <w:sz w:val="22"/>
                <w:lang w:val="de-DE" w:eastAsia="en-GB"/>
              </w:rPr>
              <w:instrText xml:space="preserve"> ADDIN EN.CITE &lt;EndNote&gt;&lt;Cite AuthorYear="1"&gt;&lt;Author&gt;O&amp;apos;Connor&lt;/Author&gt;&lt;Year&gt;1998&lt;/Year&gt;&lt;RecNum&gt;15&lt;/RecNum&gt;&lt;DisplayText&gt;O&amp;apos;Connor (1998)&lt;/DisplayText&gt;&lt;record&gt;&lt;rec-number&gt;15&lt;/rec-number&gt;&lt;foreign-keys&gt;&lt;key app="EN" db-id="stzvxvf5ltzrzgeaert5wvdbxwe22v5fvfxv" timestamp="0"&gt;15&lt;/key&gt;&lt;key app="ENWeb" db-id="U0FDJArYEuYAAAPYbfU"&gt;368&lt;/key&gt;&lt;/foreign-keys&gt;&lt;ref-type name="Journal Article"&gt;17&lt;/ref-type&gt;&lt;contributors&gt;&lt;authors&gt;&lt;author&gt;O&amp;apos;Connor, Gina Colarelli&lt;/author&gt;&lt;/authors&gt;&lt;/contributors&gt;&lt;titles&gt;&lt;title&gt;Market Learning and Radical Innovation: A Cross Case Comparison of Eight Radical Innovation Projects&lt;/title&gt;&lt;secondary-title&gt;Journal of Product Innovation Management&lt;/secondary-title&gt;&lt;/titles&gt;&lt;periodical&gt;&lt;full-title&gt;Journal of Product Innovation Management&lt;/full-title&gt;&lt;/periodical&gt;&lt;pages&gt;151-166&lt;/pages&gt;&lt;volume&gt;15&lt;/volume&gt;&lt;number&gt;2&lt;/number&gt;&lt;keywords&gt;&lt;keyword&gt;NEW products&lt;/keyword&gt;&lt;keyword&gt;CUSTOMER feedback&lt;/keyword&gt;&lt;keyword&gt;CONSUMERS&amp;apos; preferences&lt;/keyword&gt;&lt;keyword&gt;MARKETS&lt;/keyword&gt;&lt;keyword&gt;PRODUCT management&lt;/keyword&gt;&lt;keyword&gt;INVENTIONS&lt;/keyword&gt;&lt;/keywords&gt;&lt;dates&gt;&lt;year&gt;1998&lt;/year&gt;&lt;/dates&gt;&lt;isbn&gt;07376782&lt;/isbn&gt;&lt;urls&gt;&lt;related-urls&gt;&lt;url&gt;http://search.ebscohost.com/login.aspx?direct=true&amp;amp;db=buh&amp;amp;AN=11943156&amp;amp;site=ehost-live&lt;/url&gt;&lt;/related-urls&gt;&lt;/urls&gt;&lt;/record&gt;&lt;/Cite&gt;&lt;/EndNote&gt;</w:instrText>
            </w:r>
            <w:r w:rsidRPr="00396F42">
              <w:rPr>
                <w:rFonts w:eastAsia="Calibri" w:cs="Times New Roman"/>
                <w:noProof/>
                <w:sz w:val="22"/>
                <w:lang w:val="de-DE" w:eastAsia="en-GB"/>
              </w:rPr>
              <w:fldChar w:fldCharType="separate"/>
            </w:r>
            <w:r w:rsidRPr="00396F42">
              <w:rPr>
                <w:rFonts w:eastAsia="Calibri" w:cs="Times New Roman"/>
                <w:noProof/>
                <w:sz w:val="22"/>
                <w:lang w:val="de-DE" w:eastAsia="en-GB"/>
              </w:rPr>
              <w:t>O'Connor (1998)</w:t>
            </w:r>
            <w:r w:rsidRPr="00396F42">
              <w:rPr>
                <w:rFonts w:eastAsia="Calibri" w:cs="Times New Roman"/>
                <w:noProof/>
                <w:sz w:val="22"/>
                <w:lang w:val="de-DE" w:eastAsia="en-GB"/>
              </w:rPr>
              <w:fldChar w:fldCharType="end"/>
            </w:r>
            <w:r w:rsidRPr="00396F42">
              <w:rPr>
                <w:rFonts w:eastAsia="Calibri" w:cs="Times New Roman"/>
                <w:noProof/>
                <w:sz w:val="22"/>
                <w:lang w:val="de-DE" w:eastAsia="en-GB"/>
              </w:rPr>
              <w:t xml:space="preserve">; </w:t>
            </w:r>
            <w:r w:rsidRPr="00396F42">
              <w:rPr>
                <w:rFonts w:eastAsia="Calibri" w:cs="Times New Roman"/>
                <w:noProof/>
                <w:sz w:val="22"/>
                <w:lang w:eastAsia="en-GB"/>
              </w:rPr>
              <w:t xml:space="preserve"> </w:t>
            </w:r>
            <w:r w:rsidRPr="00396F42">
              <w:rPr>
                <w:rFonts w:eastAsia="Calibri" w:cs="Times New Roman"/>
                <w:noProof/>
                <w:sz w:val="22"/>
                <w:lang w:eastAsia="en-GB"/>
              </w:rPr>
              <w:fldChar w:fldCharType="begin"/>
            </w:r>
            <w:r w:rsidRPr="00396F42">
              <w:rPr>
                <w:rFonts w:eastAsia="Calibri" w:cs="Times New Roman"/>
                <w:noProof/>
                <w:sz w:val="22"/>
                <w:lang w:eastAsia="en-GB"/>
              </w:rPr>
              <w:instrText xml:space="preserve"> ADDIN EN.CITE &lt;EndNote&gt;&lt;Cite AuthorYear="1"&gt;&lt;Author&gt;Humphreys&lt;/Author&gt;&lt;Year&gt;2010&lt;/Year&gt;&lt;RecNum&gt;615&lt;/RecNum&gt;&lt;DisplayText&gt;Humphreys (2010)&lt;/DisplayText&gt;&lt;record&gt;&lt;rec-number&gt;615&lt;/rec-number&gt;&lt;foreign-keys&gt;&lt;key app="EN" db-id="stzvxvf5ltzrzgeaert5wvdbxwe22v5fvfxv" timestamp="1451919444"&gt;615&lt;/key&gt;&lt;/foreign-keys&gt;&lt;ref-type name="Journal Article"&gt;17&lt;/ref-type&gt;&lt;contributors&gt;&lt;authors&gt;&lt;author&gt;Ashlee Humphreys&lt;/author&gt;&lt;/authors&gt;&lt;/contributors&gt;&lt;titles&gt;&lt;title&gt;Megamarketing: The Creation of Markets as a Social Process&lt;/title&gt;&lt;secondary-title&gt;Journal of Marketing&lt;/secondary-title&gt;&lt;/titles&gt;&lt;periodical&gt;&lt;full-title&gt;Journal of Marketing&lt;/full-title&gt;&lt;/periodical&gt;&lt;pages&gt;1-19&lt;/pages&gt;&lt;volume&gt;74&lt;/volume&gt;&lt;number&gt;2&lt;/number&gt;&lt;keywords&gt;&lt;keyword&gt;legitimacy,diffusion,institutional theory,institutions,casino,gambling&lt;/keyword&gt;&lt;/keywords&gt;&lt;dates&gt;&lt;year&gt;2010&lt;/year&gt;&lt;/dates&gt;&lt;urls&gt;&lt;related-urls&gt;&lt;url&gt;http://journals.ama.org/doi/abs/10.1509/jmkg.74.2.1&lt;/url&gt;&lt;/related-urls&gt;&lt;/urls&gt;&lt;electronic-resource-num&gt;doi:10.1509/jmkg.74.2.1&lt;/electronic-resource-num&gt;&lt;/record&gt;&lt;/Cite&gt;&lt;/EndNote&gt;</w:instrText>
            </w:r>
            <w:r w:rsidRPr="00396F42">
              <w:rPr>
                <w:rFonts w:eastAsia="Calibri" w:cs="Times New Roman"/>
                <w:noProof/>
                <w:sz w:val="22"/>
                <w:lang w:eastAsia="en-GB"/>
              </w:rPr>
              <w:fldChar w:fldCharType="separate"/>
            </w:r>
            <w:r w:rsidRPr="00396F42">
              <w:rPr>
                <w:rFonts w:eastAsia="Calibri" w:cs="Times New Roman"/>
                <w:noProof/>
                <w:sz w:val="22"/>
                <w:lang w:eastAsia="en-GB"/>
              </w:rPr>
              <w:t>Humphreys (2010)</w:t>
            </w:r>
            <w:r w:rsidRPr="00396F42">
              <w:rPr>
                <w:rFonts w:eastAsia="Calibri" w:cs="Times New Roman"/>
                <w:noProof/>
                <w:sz w:val="22"/>
                <w:lang w:eastAsia="en-GB"/>
              </w:rPr>
              <w:fldChar w:fldCharType="end"/>
            </w:r>
            <w:r w:rsidR="00BE1F1C">
              <w:rPr>
                <w:rFonts w:eastAsia="Calibri" w:cs="Times New Roman"/>
                <w:noProof/>
                <w:sz w:val="22"/>
                <w:lang w:eastAsia="en-GB"/>
              </w:rPr>
              <w:t xml:space="preserve">; </w:t>
            </w:r>
            <w:r w:rsidR="00BE1F1C">
              <w:rPr>
                <w:rFonts w:eastAsia="Calibri" w:cs="Times New Roman"/>
                <w:noProof/>
                <w:sz w:val="22"/>
                <w:lang w:eastAsia="en-GB"/>
              </w:rPr>
              <w:fldChar w:fldCharType="begin"/>
            </w:r>
            <w:r w:rsidR="00BE1F1C">
              <w:rPr>
                <w:rFonts w:eastAsia="Calibri" w:cs="Times New Roman"/>
                <w:noProof/>
                <w:sz w:val="22"/>
                <w:lang w:eastAsia="en-GB"/>
              </w:rPr>
              <w:instrText xml:space="preserve"> ADDIN EN.CITE &lt;EndNote&gt;&lt;Cite AuthorYear="1"&gt;&lt;Author&gt;Jaworski&lt;/Author&gt;&lt;Year&gt;2000&lt;/Year&gt;&lt;RecNum&gt;105&lt;/RecNum&gt;&lt;DisplayText&gt;Jaworski et al. (2000)&lt;/DisplayText&gt;&lt;record&gt;&lt;rec-number&gt;105&lt;/rec-number&gt;&lt;foreign-keys&gt;&lt;key app="EN" db-id="stzvxvf5ltzrzgeaert5wvdbxwe22v5fvfxv" timestamp="0"&gt;105&lt;/key&gt;&lt;key app="ENWeb" db-id="U0FDJArYEuYAAAPYbfU"&gt;244&lt;/key&gt;&lt;/foreign-keys&gt;&lt;ref-type name="Journal Article"&gt;17&lt;/ref-type&gt;&lt;contributors&gt;&lt;authors&gt;&lt;author&gt;Jaworski, Bernard&lt;/author&gt;&lt;author&gt;Kohli, Ajay K.&lt;/author&gt;&lt;author&gt;Sahay, Arvind&lt;/author&gt;&lt;/authors&gt;&lt;/contributors&gt;&lt;titles&gt;&lt;title&gt;Market-Driven Versus Driving Markets&lt;/title&gt;&lt;secondary-title&gt;Journal of the Academy of Marketing Science&lt;/secondary-title&gt;&lt;/titles&gt;&lt;periodical&gt;&lt;full-title&gt;Journal of the Academy of Marketing Science&lt;/full-title&gt;&lt;/periodical&gt;&lt;pages&gt;45&lt;/pages&gt;&lt;volume&gt;28&lt;/volume&gt;&lt;number&gt;1&lt;/number&gt;&lt;keywords&gt;&lt;keyword&gt;MARKETS&lt;/keyword&gt;&lt;keyword&gt;CAPITALISM&lt;/keyword&gt;&lt;keyword&gt;MARKETING&lt;/keyword&gt;&lt;keyword&gt;MARKETING strategy&lt;/keyword&gt;&lt;keyword&gt;COMPETITION&lt;/keyword&gt;&lt;keyword&gt;CONSUMER behavior&lt;/keyword&gt;&lt;keyword&gt;STAKEHOLDERS&lt;/keyword&gt;&lt;/keywords&gt;&lt;dates&gt;&lt;year&gt;2000&lt;/year&gt;&lt;pub-dates&gt;&lt;date&gt;Winter2000&lt;/date&gt;&lt;/pub-dates&gt;&lt;/dates&gt;&lt;publisher&gt;Springer Science &amp;amp; Business Media B.V.&lt;/publisher&gt;&lt;isbn&gt;00920703&lt;/isbn&gt;&lt;urls&gt;&lt;related-urls&gt;&lt;url&gt;http://search.ebscohost.com/login.aspx?direct=true&amp;amp;db=buh&amp;amp;AN=2651006&amp;amp;site=ehost-live&lt;/url&gt;&lt;/related-urls&gt;&lt;/urls&gt;&lt;/record&gt;&lt;/Cite&gt;&lt;/EndNote&gt;</w:instrText>
            </w:r>
            <w:r w:rsidR="00BE1F1C">
              <w:rPr>
                <w:rFonts w:eastAsia="Calibri" w:cs="Times New Roman"/>
                <w:noProof/>
                <w:sz w:val="22"/>
                <w:lang w:eastAsia="en-GB"/>
              </w:rPr>
              <w:fldChar w:fldCharType="separate"/>
            </w:r>
            <w:r w:rsidR="00BE1F1C">
              <w:rPr>
                <w:rFonts w:eastAsia="Calibri" w:cs="Times New Roman"/>
                <w:noProof/>
                <w:sz w:val="22"/>
                <w:lang w:eastAsia="en-GB"/>
              </w:rPr>
              <w:t>Jaworski et al. (2000)</w:t>
            </w:r>
            <w:r w:rsidR="00BE1F1C">
              <w:rPr>
                <w:rFonts w:eastAsia="Calibri" w:cs="Times New Roman"/>
                <w:noProof/>
                <w:sz w:val="22"/>
                <w:lang w:eastAsia="en-GB"/>
              </w:rPr>
              <w:fldChar w:fldCharType="end"/>
            </w:r>
            <w:r w:rsidR="00BE1F1C">
              <w:rPr>
                <w:rFonts w:eastAsia="Calibri" w:cs="Times New Roman"/>
                <w:noProof/>
                <w:sz w:val="22"/>
                <w:lang w:eastAsia="en-GB"/>
              </w:rPr>
              <w:t xml:space="preserve">; </w:t>
            </w:r>
            <w:r w:rsidR="00BE1F1C">
              <w:rPr>
                <w:rFonts w:eastAsia="Calibri" w:cs="Times New Roman"/>
                <w:noProof/>
                <w:sz w:val="22"/>
                <w:lang w:eastAsia="en-GB"/>
              </w:rPr>
              <w:fldChar w:fldCharType="begin"/>
            </w:r>
            <w:r w:rsidR="00BE1F1C">
              <w:rPr>
                <w:rFonts w:eastAsia="Calibri" w:cs="Times New Roman"/>
                <w:noProof/>
                <w:sz w:val="22"/>
                <w:lang w:eastAsia="en-GB"/>
              </w:rPr>
              <w:instrText xml:space="preserve"> ADDIN EN.CITE &lt;EndNote&gt;&lt;Cite AuthorYear="1"&gt;&lt;Author&gt;Santos&lt;/Author&gt;&lt;Year&gt;2009&lt;/Year&gt;&lt;RecNum&gt;295&lt;/RecNum&gt;&lt;DisplayText&gt;Santos and Eisenhardt (2009)&lt;/DisplayText&gt;&lt;record&gt;&lt;rec-number&gt;295&lt;/rec-number&gt;&lt;foreign-keys&gt;&lt;key app="EN" db-id="stzvxvf5ltzrzgeaert5wvdbxwe22v5fvfxv" timestamp="1378124465"&gt;295&lt;/key&gt;&lt;key app="ENWeb" db-id="U0FDJArYEuYAAAPYbfU"&gt;430&lt;/key&gt;&lt;/foreign-keys&gt;&lt;ref-type name="Journal Article"&gt;17&lt;/ref-type&gt;&lt;contributors&gt;&lt;authors&gt;&lt;author&gt;Santos, Filipe M.&lt;/author&gt;&lt;author&gt;Eisenhardt, Kathleen M.&lt;/author&gt;&lt;/authors&gt;&lt;/contributors&gt;&lt;titles&gt;&lt;title&gt;Constructing Markets and Shaping Boundaries: Entrepreneurial Power in Nascent Fields&lt;/title&gt;&lt;secondary-title&gt;Academy of Management Journal&lt;/secondary-title&gt;&lt;/titles&gt;&lt;periodical&gt;&lt;full-title&gt;Academy of Management Journal&lt;/full-title&gt;&lt;/periodical&gt;&lt;pages&gt;643-671&lt;/pages&gt;&lt;volume&gt;52&lt;/volume&gt;&lt;number&gt;4&lt;/number&gt;&lt;keywords&gt;&lt;keyword&gt;ENTREPRENEURSHIP&lt;/keyword&gt;&lt;keyword&gt;ORGANIZATIONAL behavior&lt;/keyword&gt;&lt;keyword&gt;BUSINESS planning&lt;/keyword&gt;&lt;keyword&gt;ORGANIZATIONAL sociology&lt;/keyword&gt;&lt;keyword&gt;CORPORATE culture&lt;/keyword&gt;&lt;keyword&gt;BUSINESS development&lt;/keyword&gt;&lt;keyword&gt;BUSINESSMEN&lt;/keyword&gt;&lt;keyword&gt;BUSINESSPEOPLE&lt;/keyword&gt;&lt;keyword&gt;ORGANIZATION&lt;/keyword&gt;&lt;keyword&gt;STRATEGIC planning&lt;/keyword&gt;&lt;keyword&gt;BUSINESS enterprises&lt;/keyword&gt;&lt;keyword&gt;EXECUTIVES&lt;/keyword&gt;&lt;keyword&gt;PROCTER &amp;amp; Gamble Co.&lt;/keyword&gt;&lt;/keywords&gt;&lt;dates&gt;&lt;year&gt;2009&lt;/year&gt;&lt;/dates&gt;&lt;publisher&gt;Academy of Management&lt;/publisher&gt;&lt;isbn&gt;00014273&lt;/isbn&gt;&lt;urls&gt;&lt;related-urls&gt;&lt;url&gt;10.5465/AMJ.2009.43669892&lt;/url&gt;&lt;url&gt;http://search.ebscohost.com/login.aspx?direct=true&amp;amp;db=buh&amp;amp;AN=43669892&amp;amp;site=ehost-live&lt;/url&gt;&lt;/related-urls&gt;&lt;/urls&gt;&lt;/record&gt;&lt;/Cite&gt;&lt;/EndNote&gt;</w:instrText>
            </w:r>
            <w:r w:rsidR="00BE1F1C">
              <w:rPr>
                <w:rFonts w:eastAsia="Calibri" w:cs="Times New Roman"/>
                <w:noProof/>
                <w:sz w:val="22"/>
                <w:lang w:eastAsia="en-GB"/>
              </w:rPr>
              <w:fldChar w:fldCharType="separate"/>
            </w:r>
            <w:r w:rsidR="00BE1F1C">
              <w:rPr>
                <w:rFonts w:eastAsia="Calibri" w:cs="Times New Roman"/>
                <w:noProof/>
                <w:sz w:val="22"/>
                <w:lang w:eastAsia="en-GB"/>
              </w:rPr>
              <w:t>Santos and Eisenhardt (2009)</w:t>
            </w:r>
            <w:r w:rsidR="00BE1F1C">
              <w:rPr>
                <w:rFonts w:eastAsia="Calibri" w:cs="Times New Roman"/>
                <w:noProof/>
                <w:sz w:val="22"/>
                <w:lang w:eastAsia="en-GB"/>
              </w:rPr>
              <w:fldChar w:fldCharType="end"/>
            </w:r>
          </w:p>
        </w:tc>
      </w:tr>
    </w:tbl>
    <w:p w14:paraId="516F38BA" w14:textId="77777777" w:rsidR="00D77753" w:rsidRDefault="00D77753" w:rsidP="00C65281">
      <w:pPr>
        <w:pStyle w:val="EndNoteBibliography"/>
        <w:sectPr w:rsidR="00D77753" w:rsidSect="00C65281">
          <w:pgSz w:w="16838" w:h="11906" w:orient="landscape"/>
          <w:pgMar w:top="1417" w:right="1134" w:bottom="1417" w:left="1134" w:header="708" w:footer="708" w:gutter="0"/>
          <w:cols w:space="708"/>
          <w:docGrid w:linePitch="360"/>
        </w:sectPr>
      </w:pPr>
    </w:p>
    <w:p w14:paraId="518A2128" w14:textId="352DFF8B" w:rsidR="00C65281" w:rsidRPr="007A5509" w:rsidRDefault="00C65281" w:rsidP="007A5509">
      <w:pPr>
        <w:pStyle w:val="EndNoteBibliography"/>
        <w:jc w:val="center"/>
        <w:rPr>
          <w:b/>
        </w:rPr>
      </w:pPr>
      <w:r w:rsidRPr="007A5509">
        <w:rPr>
          <w:b/>
        </w:rPr>
        <w:lastRenderedPageBreak/>
        <w:t xml:space="preserve">Table </w:t>
      </w:r>
      <w:r w:rsidR="0041039B" w:rsidRPr="007A5509">
        <w:rPr>
          <w:b/>
        </w:rPr>
        <w:t>2</w:t>
      </w:r>
      <w:r w:rsidRPr="007A5509">
        <w:rPr>
          <w:b/>
        </w:rPr>
        <w:t>: Case Data</w:t>
      </w:r>
    </w:p>
    <w:tbl>
      <w:tblPr>
        <w:tblStyle w:val="TableGrid5"/>
        <w:tblW w:w="14601" w:type="dxa"/>
        <w:tblBorders>
          <w:left w:val="none" w:sz="0" w:space="0" w:color="auto"/>
          <w:right w:val="none" w:sz="0" w:space="0" w:color="auto"/>
          <w:insideH w:val="none" w:sz="0" w:space="0" w:color="auto"/>
          <w:insideV w:val="none" w:sz="0" w:space="0" w:color="auto"/>
        </w:tblBorders>
        <w:tblLayout w:type="fixed"/>
        <w:tblCellMar>
          <w:top w:w="85" w:type="dxa"/>
          <w:bottom w:w="85" w:type="dxa"/>
        </w:tblCellMar>
        <w:tblLook w:val="04A0" w:firstRow="1" w:lastRow="0" w:firstColumn="1" w:lastColumn="0" w:noHBand="0" w:noVBand="1"/>
      </w:tblPr>
      <w:tblGrid>
        <w:gridCol w:w="851"/>
        <w:gridCol w:w="2126"/>
        <w:gridCol w:w="1843"/>
        <w:gridCol w:w="1701"/>
        <w:gridCol w:w="1843"/>
        <w:gridCol w:w="1275"/>
        <w:gridCol w:w="1418"/>
        <w:gridCol w:w="1276"/>
        <w:gridCol w:w="2268"/>
      </w:tblGrid>
      <w:tr w:rsidR="00C65281" w:rsidRPr="00DE0968" w14:paraId="3E1AF9BC" w14:textId="77777777" w:rsidTr="00C65281">
        <w:tc>
          <w:tcPr>
            <w:tcW w:w="851" w:type="dxa"/>
            <w:tcBorders>
              <w:top w:val="single" w:sz="12" w:space="0" w:color="auto"/>
              <w:bottom w:val="single" w:sz="12" w:space="0" w:color="auto"/>
            </w:tcBorders>
            <w:vAlign w:val="center"/>
          </w:tcPr>
          <w:p w14:paraId="3B26D718" w14:textId="77777777" w:rsidR="00C65281" w:rsidRPr="00DE0968" w:rsidRDefault="00C65281" w:rsidP="00C65281">
            <w:pPr>
              <w:spacing w:before="60" w:after="60" w:line="240" w:lineRule="auto"/>
              <w:jc w:val="center"/>
              <w:rPr>
                <w:rFonts w:cs="Times New Roman"/>
                <w:b/>
                <w:sz w:val="22"/>
              </w:rPr>
            </w:pPr>
            <w:r>
              <w:rPr>
                <w:rFonts w:cs="Times New Roman"/>
                <w:b/>
                <w:sz w:val="22"/>
              </w:rPr>
              <w:t>Case #</w:t>
            </w:r>
          </w:p>
        </w:tc>
        <w:tc>
          <w:tcPr>
            <w:tcW w:w="2126" w:type="dxa"/>
            <w:tcBorders>
              <w:top w:val="single" w:sz="12" w:space="0" w:color="auto"/>
              <w:bottom w:val="single" w:sz="12" w:space="0" w:color="auto"/>
            </w:tcBorders>
            <w:vAlign w:val="center"/>
          </w:tcPr>
          <w:p w14:paraId="5C168C35" w14:textId="77777777" w:rsidR="00C65281" w:rsidRPr="00DE0968" w:rsidRDefault="00C65281" w:rsidP="00C65281">
            <w:pPr>
              <w:spacing w:before="60" w:after="60" w:line="240" w:lineRule="auto"/>
              <w:jc w:val="center"/>
              <w:rPr>
                <w:rFonts w:cs="Times New Roman"/>
                <w:b/>
                <w:sz w:val="22"/>
              </w:rPr>
            </w:pPr>
            <w:r w:rsidRPr="00DE0968">
              <w:rPr>
                <w:rFonts w:cs="Times New Roman"/>
                <w:b/>
                <w:sz w:val="22"/>
              </w:rPr>
              <w:t>Nature of Technology</w:t>
            </w:r>
            <w:r w:rsidRPr="00DE0968">
              <w:rPr>
                <w:rFonts w:cs="Times New Roman"/>
                <w:b/>
                <w:sz w:val="22"/>
                <w:vertAlign w:val="superscript"/>
              </w:rPr>
              <w:t>1</w:t>
            </w:r>
          </w:p>
        </w:tc>
        <w:tc>
          <w:tcPr>
            <w:tcW w:w="1843" w:type="dxa"/>
            <w:tcBorders>
              <w:top w:val="single" w:sz="12" w:space="0" w:color="auto"/>
              <w:bottom w:val="single" w:sz="12" w:space="0" w:color="auto"/>
            </w:tcBorders>
            <w:vAlign w:val="center"/>
          </w:tcPr>
          <w:p w14:paraId="680DBAF2" w14:textId="77777777" w:rsidR="00C65281" w:rsidRPr="00DE0968" w:rsidRDefault="00C65281" w:rsidP="00C65281">
            <w:pPr>
              <w:spacing w:before="60" w:after="60" w:line="240" w:lineRule="auto"/>
              <w:jc w:val="center"/>
              <w:rPr>
                <w:rFonts w:cs="Times New Roman"/>
                <w:b/>
                <w:sz w:val="22"/>
              </w:rPr>
            </w:pPr>
            <w:r>
              <w:rPr>
                <w:rFonts w:cs="Times New Roman"/>
                <w:b/>
                <w:sz w:val="22"/>
              </w:rPr>
              <w:t>Project outcome</w:t>
            </w:r>
          </w:p>
        </w:tc>
        <w:tc>
          <w:tcPr>
            <w:tcW w:w="1701" w:type="dxa"/>
            <w:tcBorders>
              <w:top w:val="single" w:sz="12" w:space="0" w:color="auto"/>
              <w:bottom w:val="single" w:sz="12" w:space="0" w:color="auto"/>
            </w:tcBorders>
            <w:vAlign w:val="center"/>
          </w:tcPr>
          <w:p w14:paraId="71C9D31E" w14:textId="77777777" w:rsidR="00C65281" w:rsidRPr="00DE0968" w:rsidRDefault="00C65281" w:rsidP="00C65281">
            <w:pPr>
              <w:spacing w:before="60" w:after="60" w:line="240" w:lineRule="auto"/>
              <w:jc w:val="center"/>
              <w:rPr>
                <w:rFonts w:cs="Times New Roman"/>
                <w:b/>
                <w:sz w:val="22"/>
              </w:rPr>
            </w:pPr>
            <w:r w:rsidRPr="00DE0968">
              <w:rPr>
                <w:rFonts w:cs="Times New Roman"/>
                <w:b/>
                <w:sz w:val="22"/>
              </w:rPr>
              <w:t>Email Trails</w:t>
            </w:r>
          </w:p>
        </w:tc>
        <w:tc>
          <w:tcPr>
            <w:tcW w:w="1843" w:type="dxa"/>
            <w:tcBorders>
              <w:top w:val="single" w:sz="12" w:space="0" w:color="auto"/>
              <w:bottom w:val="single" w:sz="12" w:space="0" w:color="auto"/>
            </w:tcBorders>
            <w:vAlign w:val="center"/>
          </w:tcPr>
          <w:p w14:paraId="66B513BE" w14:textId="77777777" w:rsidR="00C65281" w:rsidRPr="00DE0968" w:rsidRDefault="00C65281" w:rsidP="00C65281">
            <w:pPr>
              <w:spacing w:before="60" w:after="60" w:line="240" w:lineRule="auto"/>
              <w:jc w:val="center"/>
              <w:rPr>
                <w:rFonts w:cs="Times New Roman"/>
                <w:b/>
                <w:sz w:val="22"/>
              </w:rPr>
            </w:pPr>
            <w:r>
              <w:rPr>
                <w:rFonts w:cs="Times New Roman"/>
                <w:b/>
                <w:sz w:val="22"/>
              </w:rPr>
              <w:t>Archival</w:t>
            </w:r>
            <w:r w:rsidRPr="00DE0968">
              <w:rPr>
                <w:rFonts w:cs="Times New Roman"/>
                <w:b/>
                <w:sz w:val="22"/>
              </w:rPr>
              <w:t xml:space="preserve"> Documents</w:t>
            </w:r>
          </w:p>
        </w:tc>
        <w:tc>
          <w:tcPr>
            <w:tcW w:w="1275" w:type="dxa"/>
            <w:tcBorders>
              <w:top w:val="single" w:sz="12" w:space="0" w:color="auto"/>
              <w:bottom w:val="single" w:sz="12" w:space="0" w:color="auto"/>
            </w:tcBorders>
            <w:vAlign w:val="center"/>
          </w:tcPr>
          <w:p w14:paraId="4BC344F4" w14:textId="77777777" w:rsidR="00C65281" w:rsidRPr="000804E3" w:rsidRDefault="00C65281" w:rsidP="00C65281">
            <w:pPr>
              <w:spacing w:before="60" w:after="60" w:line="240" w:lineRule="auto"/>
              <w:jc w:val="center"/>
              <w:rPr>
                <w:rFonts w:cs="Times New Roman"/>
                <w:b/>
                <w:sz w:val="22"/>
              </w:rPr>
            </w:pPr>
            <w:r w:rsidRPr="000804E3">
              <w:rPr>
                <w:rFonts w:cs="Times New Roman"/>
                <w:b/>
                <w:sz w:val="22"/>
              </w:rPr>
              <w:t>In-depth Interviews</w:t>
            </w:r>
          </w:p>
        </w:tc>
        <w:tc>
          <w:tcPr>
            <w:tcW w:w="1418" w:type="dxa"/>
            <w:tcBorders>
              <w:top w:val="single" w:sz="12" w:space="0" w:color="auto"/>
              <w:bottom w:val="single" w:sz="12" w:space="0" w:color="auto"/>
            </w:tcBorders>
          </w:tcPr>
          <w:p w14:paraId="1D3911D2" w14:textId="77777777" w:rsidR="00C65281" w:rsidRPr="000804E3" w:rsidRDefault="00C65281" w:rsidP="00C65281">
            <w:pPr>
              <w:spacing w:before="60" w:after="60" w:line="240" w:lineRule="auto"/>
              <w:jc w:val="center"/>
              <w:rPr>
                <w:rFonts w:cs="Times New Roman"/>
                <w:b/>
                <w:sz w:val="22"/>
              </w:rPr>
            </w:pPr>
            <w:r w:rsidRPr="000804E3">
              <w:rPr>
                <w:rFonts w:cs="Times New Roman"/>
                <w:b/>
                <w:sz w:val="22"/>
              </w:rPr>
              <w:t>Informal interviews</w:t>
            </w:r>
          </w:p>
        </w:tc>
        <w:tc>
          <w:tcPr>
            <w:tcW w:w="1276" w:type="dxa"/>
            <w:tcBorders>
              <w:top w:val="single" w:sz="12" w:space="0" w:color="auto"/>
              <w:bottom w:val="single" w:sz="12" w:space="0" w:color="auto"/>
            </w:tcBorders>
          </w:tcPr>
          <w:p w14:paraId="316D5C36" w14:textId="77777777" w:rsidR="00C65281" w:rsidRPr="000804E3" w:rsidRDefault="00C65281" w:rsidP="00C65281">
            <w:pPr>
              <w:spacing w:before="60" w:after="60" w:line="240" w:lineRule="auto"/>
              <w:jc w:val="center"/>
              <w:rPr>
                <w:rFonts w:cs="Times New Roman"/>
                <w:b/>
                <w:sz w:val="22"/>
              </w:rPr>
            </w:pPr>
            <w:r w:rsidRPr="000804E3">
              <w:rPr>
                <w:rFonts w:cs="Times New Roman"/>
                <w:b/>
                <w:sz w:val="22"/>
              </w:rPr>
              <w:t>Group meetings</w:t>
            </w:r>
          </w:p>
        </w:tc>
        <w:tc>
          <w:tcPr>
            <w:tcW w:w="2268" w:type="dxa"/>
            <w:tcBorders>
              <w:top w:val="single" w:sz="12" w:space="0" w:color="auto"/>
              <w:bottom w:val="single" w:sz="12" w:space="0" w:color="auto"/>
            </w:tcBorders>
            <w:vAlign w:val="center"/>
          </w:tcPr>
          <w:p w14:paraId="4B7762ED" w14:textId="77777777" w:rsidR="00C65281" w:rsidRPr="00DE0968" w:rsidRDefault="00C65281" w:rsidP="00C65281">
            <w:pPr>
              <w:spacing w:before="60" w:after="60" w:line="240" w:lineRule="auto"/>
              <w:jc w:val="center"/>
              <w:rPr>
                <w:rFonts w:cs="Times New Roman"/>
                <w:b/>
                <w:sz w:val="22"/>
              </w:rPr>
            </w:pPr>
            <w:r w:rsidRPr="00DE0968">
              <w:rPr>
                <w:rFonts w:cs="Times New Roman"/>
                <w:b/>
                <w:sz w:val="22"/>
              </w:rPr>
              <w:t>Observation Time Frame</w:t>
            </w:r>
          </w:p>
        </w:tc>
      </w:tr>
      <w:tr w:rsidR="00C65281" w:rsidRPr="00DE0968" w14:paraId="03EE18BB" w14:textId="77777777" w:rsidTr="00C65281">
        <w:tc>
          <w:tcPr>
            <w:tcW w:w="851" w:type="dxa"/>
            <w:tcBorders>
              <w:top w:val="single" w:sz="12" w:space="0" w:color="auto"/>
              <w:bottom w:val="nil"/>
            </w:tcBorders>
            <w:vAlign w:val="center"/>
          </w:tcPr>
          <w:p w14:paraId="2BEB80C2" w14:textId="77777777" w:rsidR="00C65281" w:rsidRPr="006704B6" w:rsidRDefault="00C65281" w:rsidP="00C65281">
            <w:pPr>
              <w:spacing w:before="60" w:after="60" w:line="240" w:lineRule="auto"/>
              <w:jc w:val="center"/>
              <w:rPr>
                <w:rFonts w:cs="Times New Roman"/>
                <w:sz w:val="22"/>
              </w:rPr>
            </w:pPr>
            <w:r w:rsidRPr="006704B6">
              <w:rPr>
                <w:rFonts w:cs="Times New Roman"/>
                <w:sz w:val="22"/>
              </w:rPr>
              <w:t>Case 1</w:t>
            </w:r>
          </w:p>
        </w:tc>
        <w:tc>
          <w:tcPr>
            <w:tcW w:w="2126" w:type="dxa"/>
            <w:tcBorders>
              <w:top w:val="single" w:sz="12" w:space="0" w:color="auto"/>
              <w:bottom w:val="nil"/>
            </w:tcBorders>
            <w:vAlign w:val="center"/>
          </w:tcPr>
          <w:p w14:paraId="04B755B1" w14:textId="77777777" w:rsidR="00C65281" w:rsidRPr="00DE0968" w:rsidRDefault="00C65281" w:rsidP="00C65281">
            <w:pPr>
              <w:spacing w:before="60" w:after="60" w:line="240" w:lineRule="auto"/>
              <w:jc w:val="center"/>
              <w:rPr>
                <w:rFonts w:cs="Times New Roman"/>
                <w:sz w:val="22"/>
              </w:rPr>
            </w:pPr>
            <w:r w:rsidRPr="00DE0968">
              <w:rPr>
                <w:rFonts w:cs="Times New Roman"/>
                <w:sz w:val="22"/>
              </w:rPr>
              <w:t>Synthetic Material</w:t>
            </w:r>
          </w:p>
        </w:tc>
        <w:tc>
          <w:tcPr>
            <w:tcW w:w="1843" w:type="dxa"/>
            <w:tcBorders>
              <w:top w:val="single" w:sz="12" w:space="0" w:color="auto"/>
              <w:bottom w:val="nil"/>
            </w:tcBorders>
            <w:vAlign w:val="center"/>
          </w:tcPr>
          <w:p w14:paraId="085F1828" w14:textId="77777777" w:rsidR="00C65281" w:rsidRPr="00DE0968" w:rsidRDefault="00C65281" w:rsidP="00C65281">
            <w:pPr>
              <w:spacing w:before="60" w:after="60" w:line="240" w:lineRule="auto"/>
              <w:jc w:val="center"/>
              <w:rPr>
                <w:rFonts w:cs="Times New Roman"/>
                <w:sz w:val="22"/>
              </w:rPr>
            </w:pPr>
            <w:r>
              <w:rPr>
                <w:rFonts w:cs="Times New Roman"/>
                <w:sz w:val="22"/>
              </w:rPr>
              <w:t>Abandoned</w:t>
            </w:r>
          </w:p>
        </w:tc>
        <w:tc>
          <w:tcPr>
            <w:tcW w:w="1701" w:type="dxa"/>
            <w:tcBorders>
              <w:top w:val="single" w:sz="12" w:space="0" w:color="auto"/>
              <w:bottom w:val="nil"/>
            </w:tcBorders>
            <w:vAlign w:val="center"/>
          </w:tcPr>
          <w:p w14:paraId="432E7A7E" w14:textId="77777777" w:rsidR="00C65281" w:rsidRPr="00DE0968" w:rsidRDefault="00C65281" w:rsidP="00C65281">
            <w:pPr>
              <w:spacing w:before="60" w:after="60" w:line="240" w:lineRule="auto"/>
              <w:jc w:val="center"/>
              <w:rPr>
                <w:rFonts w:cs="Times New Roman"/>
                <w:sz w:val="22"/>
              </w:rPr>
            </w:pPr>
            <w:r w:rsidRPr="00DE0968">
              <w:rPr>
                <w:rFonts w:cs="Times New Roman"/>
                <w:sz w:val="22"/>
              </w:rPr>
              <w:t>3,834</w:t>
            </w:r>
          </w:p>
        </w:tc>
        <w:tc>
          <w:tcPr>
            <w:tcW w:w="1843" w:type="dxa"/>
            <w:tcBorders>
              <w:top w:val="single" w:sz="12" w:space="0" w:color="auto"/>
              <w:bottom w:val="nil"/>
            </w:tcBorders>
            <w:vAlign w:val="center"/>
          </w:tcPr>
          <w:p w14:paraId="691E03F2" w14:textId="77777777" w:rsidR="00C65281" w:rsidRPr="00DE0968" w:rsidRDefault="00C65281" w:rsidP="00C65281">
            <w:pPr>
              <w:spacing w:before="60" w:after="60" w:line="240" w:lineRule="auto"/>
              <w:jc w:val="center"/>
              <w:rPr>
                <w:rFonts w:cs="Times New Roman"/>
                <w:sz w:val="22"/>
              </w:rPr>
            </w:pPr>
            <w:r w:rsidRPr="00DE0968">
              <w:rPr>
                <w:rFonts w:cs="Times New Roman"/>
                <w:sz w:val="22"/>
              </w:rPr>
              <w:t>488</w:t>
            </w:r>
          </w:p>
        </w:tc>
        <w:tc>
          <w:tcPr>
            <w:tcW w:w="1275" w:type="dxa"/>
            <w:tcBorders>
              <w:top w:val="single" w:sz="12" w:space="0" w:color="auto"/>
              <w:bottom w:val="nil"/>
            </w:tcBorders>
            <w:vAlign w:val="center"/>
          </w:tcPr>
          <w:p w14:paraId="3F8A4264" w14:textId="77777777" w:rsidR="00C65281" w:rsidRPr="000804E3" w:rsidRDefault="00C65281" w:rsidP="00C65281">
            <w:pPr>
              <w:spacing w:before="60" w:after="60" w:line="240" w:lineRule="auto"/>
              <w:jc w:val="center"/>
              <w:rPr>
                <w:rFonts w:cs="Times New Roman"/>
                <w:sz w:val="22"/>
              </w:rPr>
            </w:pPr>
            <w:r w:rsidRPr="000804E3">
              <w:rPr>
                <w:rFonts w:cs="Times New Roman"/>
                <w:sz w:val="22"/>
              </w:rPr>
              <w:t>2</w:t>
            </w:r>
          </w:p>
        </w:tc>
        <w:tc>
          <w:tcPr>
            <w:tcW w:w="1418" w:type="dxa"/>
            <w:vMerge w:val="restart"/>
            <w:tcBorders>
              <w:top w:val="single" w:sz="12" w:space="0" w:color="auto"/>
            </w:tcBorders>
            <w:vAlign w:val="center"/>
          </w:tcPr>
          <w:p w14:paraId="3621CA40" w14:textId="77777777" w:rsidR="00C65281" w:rsidRPr="000804E3" w:rsidRDefault="00396F42" w:rsidP="00C65281">
            <w:pPr>
              <w:spacing w:before="60" w:after="60" w:line="240" w:lineRule="auto"/>
              <w:jc w:val="center"/>
              <w:rPr>
                <w:rFonts w:cs="Times New Roman"/>
                <w:sz w:val="22"/>
              </w:rPr>
            </w:pPr>
            <w:r w:rsidRPr="000804E3">
              <w:rPr>
                <w:rFonts w:cs="Times New Roman"/>
                <w:sz w:val="22"/>
              </w:rPr>
              <w:t>45</w:t>
            </w:r>
          </w:p>
        </w:tc>
        <w:tc>
          <w:tcPr>
            <w:tcW w:w="1276" w:type="dxa"/>
            <w:vMerge w:val="restart"/>
            <w:tcBorders>
              <w:top w:val="single" w:sz="12" w:space="0" w:color="auto"/>
            </w:tcBorders>
            <w:vAlign w:val="center"/>
          </w:tcPr>
          <w:p w14:paraId="4958BD82" w14:textId="77777777" w:rsidR="00C65281" w:rsidRPr="000804E3" w:rsidRDefault="00C65281" w:rsidP="00C65281">
            <w:pPr>
              <w:spacing w:before="60" w:after="60" w:line="240" w:lineRule="auto"/>
              <w:jc w:val="center"/>
              <w:rPr>
                <w:rFonts w:cs="Times New Roman"/>
                <w:sz w:val="22"/>
              </w:rPr>
            </w:pPr>
            <w:r w:rsidRPr="000804E3">
              <w:rPr>
                <w:rFonts w:cs="Times New Roman"/>
                <w:sz w:val="22"/>
              </w:rPr>
              <w:t>4</w:t>
            </w:r>
          </w:p>
        </w:tc>
        <w:tc>
          <w:tcPr>
            <w:tcW w:w="2268" w:type="dxa"/>
            <w:tcBorders>
              <w:top w:val="single" w:sz="12" w:space="0" w:color="auto"/>
              <w:bottom w:val="nil"/>
            </w:tcBorders>
            <w:vAlign w:val="center"/>
          </w:tcPr>
          <w:p w14:paraId="6C6B1045" w14:textId="77777777" w:rsidR="00C65281" w:rsidRPr="00DE0968" w:rsidRDefault="00C65281" w:rsidP="00C65281">
            <w:pPr>
              <w:spacing w:before="60" w:after="60" w:line="240" w:lineRule="auto"/>
              <w:jc w:val="center"/>
              <w:rPr>
                <w:rFonts w:cs="Times New Roman"/>
                <w:sz w:val="22"/>
              </w:rPr>
            </w:pPr>
            <w:r w:rsidRPr="00DE0968">
              <w:rPr>
                <w:rFonts w:cs="Times New Roman"/>
                <w:sz w:val="22"/>
              </w:rPr>
              <w:t>06/2009 – 09/2013</w:t>
            </w:r>
          </w:p>
          <w:p w14:paraId="625C246B" w14:textId="77777777" w:rsidR="00C65281" w:rsidRPr="00DE0968" w:rsidRDefault="00C65281" w:rsidP="00C65281">
            <w:pPr>
              <w:spacing w:before="60" w:after="60" w:line="240" w:lineRule="auto"/>
              <w:jc w:val="center"/>
              <w:rPr>
                <w:rFonts w:cs="Times New Roman"/>
                <w:sz w:val="22"/>
              </w:rPr>
            </w:pPr>
            <w:r w:rsidRPr="00DE0968">
              <w:rPr>
                <w:rFonts w:cs="Times New Roman"/>
                <w:sz w:val="22"/>
              </w:rPr>
              <w:t>(52 months)</w:t>
            </w:r>
          </w:p>
        </w:tc>
      </w:tr>
      <w:tr w:rsidR="00C65281" w:rsidRPr="00DE0968" w14:paraId="1A3F53B3" w14:textId="77777777" w:rsidTr="00C65281">
        <w:tc>
          <w:tcPr>
            <w:tcW w:w="851" w:type="dxa"/>
            <w:tcBorders>
              <w:top w:val="nil"/>
              <w:bottom w:val="nil"/>
            </w:tcBorders>
            <w:vAlign w:val="center"/>
          </w:tcPr>
          <w:p w14:paraId="60377B13" w14:textId="77777777" w:rsidR="00C65281" w:rsidRPr="006704B6" w:rsidRDefault="00C65281" w:rsidP="00C65281">
            <w:pPr>
              <w:spacing w:before="60" w:after="60" w:line="240" w:lineRule="auto"/>
              <w:jc w:val="center"/>
              <w:rPr>
                <w:rFonts w:cs="Times New Roman"/>
                <w:sz w:val="22"/>
              </w:rPr>
            </w:pPr>
            <w:r w:rsidRPr="006704B6">
              <w:rPr>
                <w:rFonts w:cs="Times New Roman"/>
                <w:sz w:val="22"/>
              </w:rPr>
              <w:t>Case 2</w:t>
            </w:r>
          </w:p>
        </w:tc>
        <w:tc>
          <w:tcPr>
            <w:tcW w:w="2126" w:type="dxa"/>
            <w:tcBorders>
              <w:top w:val="nil"/>
              <w:bottom w:val="nil"/>
            </w:tcBorders>
            <w:vAlign w:val="center"/>
          </w:tcPr>
          <w:p w14:paraId="4B796A22" w14:textId="77777777" w:rsidR="00C65281" w:rsidRPr="00DE0968" w:rsidRDefault="00C65281" w:rsidP="00C65281">
            <w:pPr>
              <w:spacing w:before="60" w:after="60" w:line="240" w:lineRule="auto"/>
              <w:jc w:val="center"/>
              <w:rPr>
                <w:rFonts w:cs="Times New Roman"/>
                <w:sz w:val="22"/>
              </w:rPr>
            </w:pPr>
            <w:r w:rsidRPr="00DE0968">
              <w:rPr>
                <w:rFonts w:cs="Times New Roman"/>
                <w:sz w:val="22"/>
              </w:rPr>
              <w:t>Sensor Technology</w:t>
            </w:r>
          </w:p>
        </w:tc>
        <w:tc>
          <w:tcPr>
            <w:tcW w:w="1843" w:type="dxa"/>
            <w:tcBorders>
              <w:top w:val="nil"/>
              <w:bottom w:val="nil"/>
            </w:tcBorders>
            <w:vAlign w:val="center"/>
          </w:tcPr>
          <w:p w14:paraId="0BE97937" w14:textId="77777777" w:rsidR="00C65281" w:rsidRPr="00DE0968" w:rsidRDefault="00C65281" w:rsidP="00C65281">
            <w:pPr>
              <w:spacing w:before="60" w:after="60" w:line="240" w:lineRule="auto"/>
              <w:jc w:val="center"/>
              <w:rPr>
                <w:rFonts w:cs="Times New Roman"/>
                <w:sz w:val="22"/>
              </w:rPr>
            </w:pPr>
            <w:r>
              <w:rPr>
                <w:rFonts w:cs="Times New Roman"/>
                <w:sz w:val="22"/>
              </w:rPr>
              <w:t>Co-development partnership</w:t>
            </w:r>
          </w:p>
        </w:tc>
        <w:tc>
          <w:tcPr>
            <w:tcW w:w="1701" w:type="dxa"/>
            <w:tcBorders>
              <w:top w:val="nil"/>
              <w:bottom w:val="nil"/>
            </w:tcBorders>
            <w:vAlign w:val="center"/>
          </w:tcPr>
          <w:p w14:paraId="16DBE4D0" w14:textId="77777777" w:rsidR="00C65281" w:rsidRPr="00DE0968" w:rsidRDefault="00C65281" w:rsidP="00C65281">
            <w:pPr>
              <w:spacing w:before="60" w:after="60" w:line="240" w:lineRule="auto"/>
              <w:jc w:val="center"/>
              <w:rPr>
                <w:rFonts w:cs="Times New Roman"/>
                <w:sz w:val="22"/>
              </w:rPr>
            </w:pPr>
            <w:r w:rsidRPr="00DE0968">
              <w:rPr>
                <w:rFonts w:cs="Times New Roman"/>
                <w:sz w:val="22"/>
              </w:rPr>
              <w:t>972</w:t>
            </w:r>
          </w:p>
        </w:tc>
        <w:tc>
          <w:tcPr>
            <w:tcW w:w="1843" w:type="dxa"/>
            <w:tcBorders>
              <w:top w:val="nil"/>
              <w:bottom w:val="nil"/>
            </w:tcBorders>
            <w:vAlign w:val="center"/>
          </w:tcPr>
          <w:p w14:paraId="0CE5AB06" w14:textId="77777777" w:rsidR="00C65281" w:rsidRPr="00DE0968" w:rsidRDefault="00C65281" w:rsidP="00C65281">
            <w:pPr>
              <w:spacing w:before="60" w:after="60" w:line="240" w:lineRule="auto"/>
              <w:jc w:val="center"/>
              <w:rPr>
                <w:rFonts w:cs="Times New Roman"/>
                <w:sz w:val="22"/>
              </w:rPr>
            </w:pPr>
            <w:r w:rsidRPr="00DE0968">
              <w:rPr>
                <w:rFonts w:cs="Times New Roman"/>
                <w:sz w:val="22"/>
              </w:rPr>
              <w:t>92</w:t>
            </w:r>
          </w:p>
        </w:tc>
        <w:tc>
          <w:tcPr>
            <w:tcW w:w="1275" w:type="dxa"/>
            <w:tcBorders>
              <w:top w:val="nil"/>
              <w:bottom w:val="nil"/>
            </w:tcBorders>
            <w:vAlign w:val="center"/>
          </w:tcPr>
          <w:p w14:paraId="61DEC624" w14:textId="77777777" w:rsidR="00C65281" w:rsidRPr="000804E3" w:rsidRDefault="00C65281" w:rsidP="00C65281">
            <w:pPr>
              <w:spacing w:before="60" w:after="60" w:line="240" w:lineRule="auto"/>
              <w:jc w:val="center"/>
              <w:rPr>
                <w:rFonts w:cs="Times New Roman"/>
                <w:sz w:val="22"/>
              </w:rPr>
            </w:pPr>
            <w:r w:rsidRPr="000804E3">
              <w:rPr>
                <w:rFonts w:cs="Times New Roman"/>
                <w:sz w:val="22"/>
              </w:rPr>
              <w:t>1</w:t>
            </w:r>
          </w:p>
        </w:tc>
        <w:tc>
          <w:tcPr>
            <w:tcW w:w="1418" w:type="dxa"/>
            <w:vMerge/>
          </w:tcPr>
          <w:p w14:paraId="3A643F6D" w14:textId="77777777" w:rsidR="00C65281" w:rsidRPr="000804E3" w:rsidRDefault="00C65281" w:rsidP="00C65281">
            <w:pPr>
              <w:spacing w:before="60" w:after="60" w:line="240" w:lineRule="auto"/>
              <w:jc w:val="center"/>
              <w:rPr>
                <w:rFonts w:cs="Times New Roman"/>
                <w:sz w:val="22"/>
              </w:rPr>
            </w:pPr>
          </w:p>
        </w:tc>
        <w:tc>
          <w:tcPr>
            <w:tcW w:w="1276" w:type="dxa"/>
            <w:vMerge/>
          </w:tcPr>
          <w:p w14:paraId="32E2051A" w14:textId="77777777" w:rsidR="00C65281" w:rsidRPr="000804E3" w:rsidRDefault="00C65281" w:rsidP="00C65281">
            <w:pPr>
              <w:spacing w:before="60" w:after="60" w:line="240" w:lineRule="auto"/>
              <w:jc w:val="center"/>
              <w:rPr>
                <w:rFonts w:cs="Times New Roman"/>
                <w:sz w:val="22"/>
              </w:rPr>
            </w:pPr>
          </w:p>
        </w:tc>
        <w:tc>
          <w:tcPr>
            <w:tcW w:w="2268" w:type="dxa"/>
            <w:tcBorders>
              <w:top w:val="nil"/>
              <w:bottom w:val="nil"/>
            </w:tcBorders>
            <w:vAlign w:val="center"/>
          </w:tcPr>
          <w:p w14:paraId="23EA7B62" w14:textId="77777777" w:rsidR="00C65281" w:rsidRPr="00DE0968" w:rsidRDefault="00C65281" w:rsidP="00C65281">
            <w:pPr>
              <w:spacing w:before="60" w:after="60" w:line="240" w:lineRule="auto"/>
              <w:jc w:val="center"/>
              <w:rPr>
                <w:rFonts w:cs="Times New Roman"/>
                <w:sz w:val="22"/>
              </w:rPr>
            </w:pPr>
            <w:r w:rsidRPr="00DE0968">
              <w:rPr>
                <w:rFonts w:cs="Times New Roman"/>
                <w:sz w:val="22"/>
              </w:rPr>
              <w:t>12/2009 – 09/2013</w:t>
            </w:r>
          </w:p>
          <w:p w14:paraId="758C1645" w14:textId="77777777" w:rsidR="00C65281" w:rsidRPr="00DE0968" w:rsidRDefault="00C65281" w:rsidP="00C65281">
            <w:pPr>
              <w:spacing w:before="60" w:after="60" w:line="240" w:lineRule="auto"/>
              <w:jc w:val="center"/>
              <w:rPr>
                <w:rFonts w:cs="Times New Roman"/>
                <w:sz w:val="22"/>
              </w:rPr>
            </w:pPr>
            <w:r w:rsidRPr="00DE0968">
              <w:rPr>
                <w:rFonts w:cs="Times New Roman"/>
                <w:sz w:val="22"/>
              </w:rPr>
              <w:t>(46 months)</w:t>
            </w:r>
          </w:p>
        </w:tc>
      </w:tr>
      <w:tr w:rsidR="00C65281" w:rsidRPr="00DE0968" w14:paraId="04220BE1" w14:textId="77777777" w:rsidTr="00C65281">
        <w:tc>
          <w:tcPr>
            <w:tcW w:w="851" w:type="dxa"/>
            <w:tcBorders>
              <w:top w:val="nil"/>
              <w:bottom w:val="nil"/>
            </w:tcBorders>
            <w:vAlign w:val="center"/>
          </w:tcPr>
          <w:p w14:paraId="0A7AAC9C" w14:textId="77777777" w:rsidR="00C65281" w:rsidRPr="006704B6" w:rsidRDefault="00C65281" w:rsidP="00C65281">
            <w:pPr>
              <w:spacing w:before="60" w:after="60" w:line="240" w:lineRule="auto"/>
              <w:jc w:val="center"/>
              <w:rPr>
                <w:rFonts w:cs="Times New Roman"/>
                <w:sz w:val="22"/>
              </w:rPr>
            </w:pPr>
            <w:r w:rsidRPr="006704B6">
              <w:rPr>
                <w:rFonts w:cs="Times New Roman"/>
                <w:sz w:val="22"/>
              </w:rPr>
              <w:t>Case 3</w:t>
            </w:r>
          </w:p>
        </w:tc>
        <w:tc>
          <w:tcPr>
            <w:tcW w:w="2126" w:type="dxa"/>
            <w:tcBorders>
              <w:top w:val="nil"/>
              <w:bottom w:val="nil"/>
            </w:tcBorders>
            <w:vAlign w:val="center"/>
          </w:tcPr>
          <w:p w14:paraId="1F3C8117" w14:textId="77777777" w:rsidR="00C65281" w:rsidRPr="00DE0968" w:rsidRDefault="00C65281" w:rsidP="00C65281">
            <w:pPr>
              <w:spacing w:before="60" w:after="60" w:line="240" w:lineRule="auto"/>
              <w:jc w:val="center"/>
              <w:rPr>
                <w:rFonts w:cs="Times New Roman"/>
                <w:sz w:val="22"/>
              </w:rPr>
            </w:pPr>
            <w:r w:rsidRPr="00DE0968">
              <w:rPr>
                <w:rFonts w:cs="Times New Roman"/>
                <w:sz w:val="22"/>
              </w:rPr>
              <w:t>Optical Filter Technology</w:t>
            </w:r>
          </w:p>
        </w:tc>
        <w:tc>
          <w:tcPr>
            <w:tcW w:w="1843" w:type="dxa"/>
            <w:tcBorders>
              <w:top w:val="nil"/>
              <w:bottom w:val="nil"/>
            </w:tcBorders>
            <w:vAlign w:val="center"/>
          </w:tcPr>
          <w:p w14:paraId="6F310D78" w14:textId="77777777" w:rsidR="00C65281" w:rsidRPr="00DE0968" w:rsidRDefault="00C65281" w:rsidP="00C65281">
            <w:pPr>
              <w:spacing w:before="60" w:after="60" w:line="240" w:lineRule="auto"/>
              <w:jc w:val="center"/>
              <w:rPr>
                <w:rFonts w:cs="Times New Roman"/>
                <w:sz w:val="22"/>
              </w:rPr>
            </w:pPr>
            <w:r>
              <w:rPr>
                <w:rFonts w:cs="Times New Roman"/>
                <w:sz w:val="22"/>
              </w:rPr>
              <w:t>Licensed</w:t>
            </w:r>
          </w:p>
        </w:tc>
        <w:tc>
          <w:tcPr>
            <w:tcW w:w="1701" w:type="dxa"/>
            <w:tcBorders>
              <w:top w:val="nil"/>
              <w:bottom w:val="nil"/>
            </w:tcBorders>
            <w:vAlign w:val="center"/>
          </w:tcPr>
          <w:p w14:paraId="47DEA4B0" w14:textId="77777777" w:rsidR="00C65281" w:rsidRPr="00DE0968" w:rsidRDefault="00C65281" w:rsidP="00C65281">
            <w:pPr>
              <w:spacing w:before="60" w:after="60" w:line="240" w:lineRule="auto"/>
              <w:jc w:val="center"/>
              <w:rPr>
                <w:rFonts w:cs="Times New Roman"/>
                <w:sz w:val="22"/>
              </w:rPr>
            </w:pPr>
            <w:r w:rsidRPr="00DE0968">
              <w:rPr>
                <w:rFonts w:cs="Times New Roman"/>
                <w:sz w:val="22"/>
              </w:rPr>
              <w:t>2,756</w:t>
            </w:r>
          </w:p>
        </w:tc>
        <w:tc>
          <w:tcPr>
            <w:tcW w:w="1843" w:type="dxa"/>
            <w:tcBorders>
              <w:top w:val="nil"/>
              <w:bottom w:val="nil"/>
            </w:tcBorders>
            <w:vAlign w:val="center"/>
          </w:tcPr>
          <w:p w14:paraId="4360C396" w14:textId="77777777" w:rsidR="00C65281" w:rsidRPr="00DE0968" w:rsidRDefault="00C65281" w:rsidP="00C65281">
            <w:pPr>
              <w:spacing w:before="60" w:after="60" w:line="240" w:lineRule="auto"/>
              <w:jc w:val="center"/>
              <w:rPr>
                <w:rFonts w:cs="Times New Roman"/>
                <w:sz w:val="22"/>
              </w:rPr>
            </w:pPr>
            <w:r w:rsidRPr="00DE0968">
              <w:rPr>
                <w:rFonts w:cs="Times New Roman"/>
                <w:sz w:val="22"/>
              </w:rPr>
              <w:t>406</w:t>
            </w:r>
          </w:p>
        </w:tc>
        <w:tc>
          <w:tcPr>
            <w:tcW w:w="1275" w:type="dxa"/>
            <w:tcBorders>
              <w:top w:val="nil"/>
              <w:bottom w:val="nil"/>
            </w:tcBorders>
            <w:vAlign w:val="center"/>
          </w:tcPr>
          <w:p w14:paraId="723C2E8D" w14:textId="77777777" w:rsidR="00C65281" w:rsidRPr="000804E3" w:rsidRDefault="00C65281" w:rsidP="00C65281">
            <w:pPr>
              <w:spacing w:before="60" w:after="60" w:line="240" w:lineRule="auto"/>
              <w:jc w:val="center"/>
              <w:rPr>
                <w:rFonts w:cs="Times New Roman"/>
                <w:sz w:val="22"/>
              </w:rPr>
            </w:pPr>
            <w:r w:rsidRPr="000804E3">
              <w:rPr>
                <w:rFonts w:cs="Times New Roman"/>
                <w:sz w:val="22"/>
              </w:rPr>
              <w:t>1</w:t>
            </w:r>
          </w:p>
        </w:tc>
        <w:tc>
          <w:tcPr>
            <w:tcW w:w="1418" w:type="dxa"/>
            <w:vMerge/>
          </w:tcPr>
          <w:p w14:paraId="09D2C7FE" w14:textId="77777777" w:rsidR="00C65281" w:rsidRPr="000804E3" w:rsidRDefault="00C65281" w:rsidP="00C65281">
            <w:pPr>
              <w:spacing w:before="60" w:after="60" w:line="240" w:lineRule="auto"/>
              <w:jc w:val="center"/>
              <w:rPr>
                <w:rFonts w:cs="Times New Roman"/>
                <w:sz w:val="22"/>
              </w:rPr>
            </w:pPr>
          </w:p>
        </w:tc>
        <w:tc>
          <w:tcPr>
            <w:tcW w:w="1276" w:type="dxa"/>
            <w:vMerge/>
          </w:tcPr>
          <w:p w14:paraId="764F1CFC" w14:textId="77777777" w:rsidR="00C65281" w:rsidRPr="000804E3" w:rsidRDefault="00C65281" w:rsidP="00C65281">
            <w:pPr>
              <w:spacing w:before="60" w:after="60" w:line="240" w:lineRule="auto"/>
              <w:jc w:val="center"/>
              <w:rPr>
                <w:rFonts w:cs="Times New Roman"/>
                <w:sz w:val="22"/>
              </w:rPr>
            </w:pPr>
          </w:p>
        </w:tc>
        <w:tc>
          <w:tcPr>
            <w:tcW w:w="2268" w:type="dxa"/>
            <w:tcBorders>
              <w:top w:val="nil"/>
              <w:bottom w:val="nil"/>
            </w:tcBorders>
            <w:vAlign w:val="center"/>
          </w:tcPr>
          <w:p w14:paraId="5417D4D9" w14:textId="77777777" w:rsidR="00C65281" w:rsidRPr="00DE0968" w:rsidRDefault="00C65281" w:rsidP="00C65281">
            <w:pPr>
              <w:spacing w:before="60" w:after="60" w:line="240" w:lineRule="auto"/>
              <w:jc w:val="center"/>
              <w:rPr>
                <w:rFonts w:cs="Times New Roman"/>
                <w:sz w:val="22"/>
              </w:rPr>
            </w:pPr>
            <w:r w:rsidRPr="00DE0968">
              <w:rPr>
                <w:rFonts w:cs="Times New Roman"/>
                <w:sz w:val="22"/>
              </w:rPr>
              <w:t>11/2003 – 11/2009</w:t>
            </w:r>
          </w:p>
          <w:p w14:paraId="314D78DA" w14:textId="77777777" w:rsidR="00C65281" w:rsidRPr="00DE0968" w:rsidRDefault="00C65281" w:rsidP="00C65281">
            <w:pPr>
              <w:spacing w:before="60" w:after="60" w:line="240" w:lineRule="auto"/>
              <w:jc w:val="center"/>
              <w:rPr>
                <w:rFonts w:cs="Times New Roman"/>
                <w:sz w:val="22"/>
              </w:rPr>
            </w:pPr>
            <w:r w:rsidRPr="00DE0968">
              <w:rPr>
                <w:rFonts w:cs="Times New Roman"/>
                <w:sz w:val="22"/>
              </w:rPr>
              <w:t>(73 months)</w:t>
            </w:r>
          </w:p>
        </w:tc>
      </w:tr>
      <w:tr w:rsidR="00C65281" w:rsidRPr="00DE0968" w14:paraId="62C21298" w14:textId="77777777" w:rsidTr="00C65281">
        <w:tc>
          <w:tcPr>
            <w:tcW w:w="851" w:type="dxa"/>
            <w:tcBorders>
              <w:top w:val="nil"/>
              <w:bottom w:val="nil"/>
            </w:tcBorders>
            <w:vAlign w:val="center"/>
          </w:tcPr>
          <w:p w14:paraId="292E718F" w14:textId="77777777" w:rsidR="00C65281" w:rsidRPr="006704B6" w:rsidRDefault="00C65281" w:rsidP="00C65281">
            <w:pPr>
              <w:spacing w:before="60" w:after="60" w:line="240" w:lineRule="auto"/>
              <w:jc w:val="center"/>
              <w:rPr>
                <w:rFonts w:cs="Times New Roman"/>
                <w:sz w:val="22"/>
              </w:rPr>
            </w:pPr>
            <w:r w:rsidRPr="006704B6">
              <w:rPr>
                <w:rFonts w:cs="Times New Roman"/>
                <w:sz w:val="22"/>
              </w:rPr>
              <w:t>Case 4</w:t>
            </w:r>
          </w:p>
        </w:tc>
        <w:tc>
          <w:tcPr>
            <w:tcW w:w="2126" w:type="dxa"/>
            <w:tcBorders>
              <w:top w:val="nil"/>
              <w:bottom w:val="nil"/>
            </w:tcBorders>
            <w:vAlign w:val="center"/>
          </w:tcPr>
          <w:p w14:paraId="75C744FA" w14:textId="77777777" w:rsidR="00C65281" w:rsidRPr="00DE0968" w:rsidRDefault="00C65281" w:rsidP="00C65281">
            <w:pPr>
              <w:spacing w:before="60" w:after="60" w:line="240" w:lineRule="auto"/>
              <w:jc w:val="center"/>
              <w:rPr>
                <w:rFonts w:cs="Times New Roman"/>
                <w:sz w:val="22"/>
              </w:rPr>
            </w:pPr>
            <w:r w:rsidRPr="00DE0968">
              <w:rPr>
                <w:rFonts w:cs="Times New Roman"/>
                <w:sz w:val="22"/>
              </w:rPr>
              <w:t>Surface Preparation Technique</w:t>
            </w:r>
          </w:p>
        </w:tc>
        <w:tc>
          <w:tcPr>
            <w:tcW w:w="1843" w:type="dxa"/>
            <w:tcBorders>
              <w:top w:val="nil"/>
              <w:bottom w:val="nil"/>
            </w:tcBorders>
            <w:vAlign w:val="center"/>
          </w:tcPr>
          <w:p w14:paraId="78AE1657" w14:textId="77777777" w:rsidR="00C65281" w:rsidRPr="00DE0968" w:rsidRDefault="00C65281" w:rsidP="00C65281">
            <w:pPr>
              <w:spacing w:before="60" w:after="60" w:line="240" w:lineRule="auto"/>
              <w:jc w:val="center"/>
              <w:rPr>
                <w:rFonts w:cs="Times New Roman"/>
                <w:sz w:val="22"/>
              </w:rPr>
            </w:pPr>
            <w:r>
              <w:rPr>
                <w:rFonts w:cs="Times New Roman"/>
                <w:sz w:val="22"/>
              </w:rPr>
              <w:t>Spinoff company</w:t>
            </w:r>
          </w:p>
        </w:tc>
        <w:tc>
          <w:tcPr>
            <w:tcW w:w="1701" w:type="dxa"/>
            <w:tcBorders>
              <w:top w:val="nil"/>
              <w:bottom w:val="nil"/>
            </w:tcBorders>
            <w:vAlign w:val="center"/>
          </w:tcPr>
          <w:p w14:paraId="499BFA9F" w14:textId="77777777" w:rsidR="00C65281" w:rsidRPr="00DE0968" w:rsidRDefault="00C65281" w:rsidP="00C65281">
            <w:pPr>
              <w:spacing w:before="60" w:after="60" w:line="240" w:lineRule="auto"/>
              <w:jc w:val="center"/>
              <w:rPr>
                <w:rFonts w:cs="Times New Roman"/>
                <w:sz w:val="22"/>
              </w:rPr>
            </w:pPr>
            <w:r w:rsidRPr="00DE0968">
              <w:rPr>
                <w:rFonts w:cs="Times New Roman"/>
                <w:sz w:val="22"/>
              </w:rPr>
              <w:t>2,633</w:t>
            </w:r>
          </w:p>
        </w:tc>
        <w:tc>
          <w:tcPr>
            <w:tcW w:w="1843" w:type="dxa"/>
            <w:tcBorders>
              <w:top w:val="nil"/>
              <w:bottom w:val="nil"/>
            </w:tcBorders>
            <w:vAlign w:val="center"/>
          </w:tcPr>
          <w:p w14:paraId="7FEA78B4" w14:textId="77777777" w:rsidR="00C65281" w:rsidRPr="00DE0968" w:rsidRDefault="00C65281" w:rsidP="00C65281">
            <w:pPr>
              <w:spacing w:before="60" w:after="60" w:line="240" w:lineRule="auto"/>
              <w:jc w:val="center"/>
              <w:rPr>
                <w:rFonts w:cs="Times New Roman"/>
                <w:sz w:val="22"/>
              </w:rPr>
            </w:pPr>
            <w:r w:rsidRPr="00DE0968">
              <w:rPr>
                <w:rFonts w:cs="Times New Roman"/>
                <w:sz w:val="22"/>
              </w:rPr>
              <w:t>314</w:t>
            </w:r>
          </w:p>
        </w:tc>
        <w:tc>
          <w:tcPr>
            <w:tcW w:w="1275" w:type="dxa"/>
            <w:tcBorders>
              <w:top w:val="nil"/>
              <w:bottom w:val="nil"/>
            </w:tcBorders>
            <w:vAlign w:val="center"/>
          </w:tcPr>
          <w:p w14:paraId="61259483" w14:textId="77777777" w:rsidR="00C65281" w:rsidRPr="000804E3" w:rsidRDefault="00C65281" w:rsidP="00C65281">
            <w:pPr>
              <w:spacing w:before="60" w:after="60" w:line="240" w:lineRule="auto"/>
              <w:jc w:val="center"/>
              <w:rPr>
                <w:rFonts w:cs="Times New Roman"/>
                <w:sz w:val="22"/>
              </w:rPr>
            </w:pPr>
            <w:r w:rsidRPr="000804E3">
              <w:rPr>
                <w:rFonts w:cs="Times New Roman"/>
                <w:sz w:val="22"/>
              </w:rPr>
              <w:t>1</w:t>
            </w:r>
          </w:p>
        </w:tc>
        <w:tc>
          <w:tcPr>
            <w:tcW w:w="1418" w:type="dxa"/>
            <w:vMerge/>
          </w:tcPr>
          <w:p w14:paraId="79BF60FE" w14:textId="77777777" w:rsidR="00C65281" w:rsidRPr="000804E3" w:rsidRDefault="00C65281" w:rsidP="00C65281">
            <w:pPr>
              <w:spacing w:before="60" w:after="60" w:line="240" w:lineRule="auto"/>
              <w:jc w:val="center"/>
              <w:rPr>
                <w:rFonts w:cs="Times New Roman"/>
                <w:sz w:val="22"/>
              </w:rPr>
            </w:pPr>
          </w:p>
        </w:tc>
        <w:tc>
          <w:tcPr>
            <w:tcW w:w="1276" w:type="dxa"/>
            <w:vMerge/>
          </w:tcPr>
          <w:p w14:paraId="3DF8F6B2" w14:textId="77777777" w:rsidR="00C65281" w:rsidRPr="000804E3" w:rsidRDefault="00C65281" w:rsidP="00C65281">
            <w:pPr>
              <w:spacing w:before="60" w:after="60" w:line="240" w:lineRule="auto"/>
              <w:jc w:val="center"/>
              <w:rPr>
                <w:rFonts w:cs="Times New Roman"/>
                <w:sz w:val="22"/>
              </w:rPr>
            </w:pPr>
          </w:p>
        </w:tc>
        <w:tc>
          <w:tcPr>
            <w:tcW w:w="2268" w:type="dxa"/>
            <w:tcBorders>
              <w:top w:val="nil"/>
              <w:bottom w:val="nil"/>
            </w:tcBorders>
            <w:vAlign w:val="center"/>
          </w:tcPr>
          <w:p w14:paraId="131CDF69" w14:textId="77777777" w:rsidR="00C65281" w:rsidRPr="00DE0968" w:rsidRDefault="00C65281" w:rsidP="00C65281">
            <w:pPr>
              <w:spacing w:before="60" w:after="60" w:line="240" w:lineRule="auto"/>
              <w:jc w:val="center"/>
              <w:rPr>
                <w:rFonts w:cs="Times New Roman"/>
                <w:sz w:val="22"/>
              </w:rPr>
            </w:pPr>
            <w:r w:rsidRPr="00DE0968">
              <w:rPr>
                <w:rFonts w:cs="Times New Roman"/>
                <w:sz w:val="22"/>
              </w:rPr>
              <w:t>05/2010 –</w:t>
            </w:r>
            <w:r>
              <w:rPr>
                <w:rFonts w:cs="Times New Roman"/>
                <w:sz w:val="22"/>
              </w:rPr>
              <w:t xml:space="preserve"> </w:t>
            </w:r>
            <w:r w:rsidRPr="00DE0968">
              <w:rPr>
                <w:rFonts w:cs="Times New Roman"/>
                <w:sz w:val="22"/>
              </w:rPr>
              <w:t>09/2013</w:t>
            </w:r>
          </w:p>
          <w:p w14:paraId="55B38354" w14:textId="77777777" w:rsidR="00C65281" w:rsidRPr="00DE0968" w:rsidRDefault="00C65281" w:rsidP="00C65281">
            <w:pPr>
              <w:spacing w:before="60" w:after="60" w:line="240" w:lineRule="auto"/>
              <w:jc w:val="center"/>
              <w:rPr>
                <w:rFonts w:cs="Times New Roman"/>
                <w:sz w:val="22"/>
              </w:rPr>
            </w:pPr>
            <w:r w:rsidRPr="00DE0968">
              <w:rPr>
                <w:rFonts w:cs="Times New Roman"/>
                <w:sz w:val="22"/>
              </w:rPr>
              <w:t>(41 months)</w:t>
            </w:r>
          </w:p>
        </w:tc>
      </w:tr>
      <w:tr w:rsidR="00C65281" w:rsidRPr="00DE0968" w14:paraId="00BF80A2" w14:textId="77777777" w:rsidTr="00C65281">
        <w:tc>
          <w:tcPr>
            <w:tcW w:w="851" w:type="dxa"/>
            <w:tcBorders>
              <w:top w:val="nil"/>
              <w:bottom w:val="nil"/>
            </w:tcBorders>
            <w:vAlign w:val="center"/>
          </w:tcPr>
          <w:p w14:paraId="4A502C55" w14:textId="77777777" w:rsidR="00C65281" w:rsidRPr="006704B6" w:rsidRDefault="00C65281" w:rsidP="00C65281">
            <w:pPr>
              <w:spacing w:before="60" w:after="60" w:line="240" w:lineRule="auto"/>
              <w:jc w:val="center"/>
              <w:rPr>
                <w:rFonts w:cs="Times New Roman"/>
                <w:sz w:val="22"/>
              </w:rPr>
            </w:pPr>
            <w:r w:rsidRPr="006704B6">
              <w:rPr>
                <w:rFonts w:cs="Times New Roman"/>
                <w:sz w:val="22"/>
              </w:rPr>
              <w:t>Case 5</w:t>
            </w:r>
          </w:p>
        </w:tc>
        <w:tc>
          <w:tcPr>
            <w:tcW w:w="2126" w:type="dxa"/>
            <w:tcBorders>
              <w:top w:val="nil"/>
              <w:bottom w:val="nil"/>
            </w:tcBorders>
            <w:vAlign w:val="center"/>
          </w:tcPr>
          <w:p w14:paraId="00C18DED" w14:textId="77777777" w:rsidR="00C65281" w:rsidRPr="00DE0968" w:rsidRDefault="00C65281" w:rsidP="00C65281">
            <w:pPr>
              <w:spacing w:before="60" w:after="60" w:line="240" w:lineRule="auto"/>
              <w:jc w:val="center"/>
              <w:rPr>
                <w:rFonts w:cs="Times New Roman"/>
                <w:sz w:val="22"/>
              </w:rPr>
            </w:pPr>
            <w:r w:rsidRPr="00DE0968">
              <w:rPr>
                <w:rFonts w:cs="Times New Roman"/>
                <w:sz w:val="22"/>
              </w:rPr>
              <w:t>Chemical Substance</w:t>
            </w:r>
          </w:p>
        </w:tc>
        <w:tc>
          <w:tcPr>
            <w:tcW w:w="1843" w:type="dxa"/>
            <w:tcBorders>
              <w:top w:val="nil"/>
              <w:bottom w:val="nil"/>
            </w:tcBorders>
            <w:vAlign w:val="center"/>
          </w:tcPr>
          <w:p w14:paraId="1C6E76CC" w14:textId="77777777" w:rsidR="00C65281" w:rsidRPr="00DE0968" w:rsidRDefault="00C65281" w:rsidP="00C65281">
            <w:pPr>
              <w:spacing w:before="60" w:after="60" w:line="240" w:lineRule="auto"/>
              <w:jc w:val="center"/>
              <w:rPr>
                <w:rFonts w:cs="Times New Roman"/>
                <w:sz w:val="22"/>
              </w:rPr>
            </w:pPr>
            <w:r>
              <w:rPr>
                <w:rFonts w:cs="Times New Roman"/>
                <w:sz w:val="22"/>
              </w:rPr>
              <w:t>Abandoned</w:t>
            </w:r>
          </w:p>
        </w:tc>
        <w:tc>
          <w:tcPr>
            <w:tcW w:w="1701" w:type="dxa"/>
            <w:tcBorders>
              <w:top w:val="nil"/>
              <w:bottom w:val="nil"/>
            </w:tcBorders>
            <w:vAlign w:val="center"/>
          </w:tcPr>
          <w:p w14:paraId="54D01E57" w14:textId="77777777" w:rsidR="00C65281" w:rsidRPr="00DE0968" w:rsidRDefault="00C65281" w:rsidP="00C65281">
            <w:pPr>
              <w:spacing w:before="60" w:after="60" w:line="240" w:lineRule="auto"/>
              <w:jc w:val="center"/>
              <w:rPr>
                <w:rFonts w:cs="Times New Roman"/>
                <w:sz w:val="22"/>
              </w:rPr>
            </w:pPr>
            <w:r w:rsidRPr="00DE0968">
              <w:rPr>
                <w:rFonts w:cs="Times New Roman"/>
                <w:sz w:val="22"/>
              </w:rPr>
              <w:t>1,560</w:t>
            </w:r>
          </w:p>
        </w:tc>
        <w:tc>
          <w:tcPr>
            <w:tcW w:w="1843" w:type="dxa"/>
            <w:tcBorders>
              <w:top w:val="nil"/>
              <w:bottom w:val="nil"/>
            </w:tcBorders>
            <w:vAlign w:val="center"/>
          </w:tcPr>
          <w:p w14:paraId="4F28D7B8" w14:textId="77777777" w:rsidR="00C65281" w:rsidRPr="00DE0968" w:rsidRDefault="00C65281" w:rsidP="00C65281">
            <w:pPr>
              <w:spacing w:before="60" w:after="60" w:line="240" w:lineRule="auto"/>
              <w:jc w:val="center"/>
              <w:rPr>
                <w:rFonts w:cs="Times New Roman"/>
                <w:sz w:val="22"/>
              </w:rPr>
            </w:pPr>
            <w:r w:rsidRPr="00DE0968">
              <w:rPr>
                <w:rFonts w:cs="Times New Roman"/>
                <w:sz w:val="22"/>
              </w:rPr>
              <w:t>210</w:t>
            </w:r>
          </w:p>
        </w:tc>
        <w:tc>
          <w:tcPr>
            <w:tcW w:w="1275" w:type="dxa"/>
            <w:tcBorders>
              <w:top w:val="nil"/>
              <w:bottom w:val="nil"/>
            </w:tcBorders>
            <w:vAlign w:val="center"/>
          </w:tcPr>
          <w:p w14:paraId="6CE88369" w14:textId="77777777" w:rsidR="00C65281" w:rsidRPr="000804E3" w:rsidRDefault="00C65281" w:rsidP="00C65281">
            <w:pPr>
              <w:spacing w:before="60" w:after="60" w:line="240" w:lineRule="auto"/>
              <w:jc w:val="center"/>
              <w:rPr>
                <w:rFonts w:cs="Times New Roman"/>
                <w:sz w:val="22"/>
              </w:rPr>
            </w:pPr>
            <w:r w:rsidRPr="000804E3">
              <w:rPr>
                <w:rFonts w:cs="Times New Roman"/>
                <w:sz w:val="22"/>
              </w:rPr>
              <w:t>1</w:t>
            </w:r>
          </w:p>
        </w:tc>
        <w:tc>
          <w:tcPr>
            <w:tcW w:w="1418" w:type="dxa"/>
            <w:vMerge/>
          </w:tcPr>
          <w:p w14:paraId="2F063D9E" w14:textId="77777777" w:rsidR="00C65281" w:rsidRPr="000804E3" w:rsidRDefault="00C65281" w:rsidP="00C65281">
            <w:pPr>
              <w:spacing w:before="60" w:after="60" w:line="240" w:lineRule="auto"/>
              <w:jc w:val="center"/>
              <w:rPr>
                <w:rFonts w:cs="Times New Roman"/>
                <w:sz w:val="22"/>
              </w:rPr>
            </w:pPr>
          </w:p>
        </w:tc>
        <w:tc>
          <w:tcPr>
            <w:tcW w:w="1276" w:type="dxa"/>
            <w:vMerge/>
          </w:tcPr>
          <w:p w14:paraId="1D76B496" w14:textId="77777777" w:rsidR="00C65281" w:rsidRPr="000804E3" w:rsidRDefault="00C65281" w:rsidP="00C65281">
            <w:pPr>
              <w:spacing w:before="60" w:after="60" w:line="240" w:lineRule="auto"/>
              <w:jc w:val="center"/>
              <w:rPr>
                <w:rFonts w:cs="Times New Roman"/>
                <w:sz w:val="22"/>
              </w:rPr>
            </w:pPr>
          </w:p>
        </w:tc>
        <w:tc>
          <w:tcPr>
            <w:tcW w:w="2268" w:type="dxa"/>
            <w:tcBorders>
              <w:top w:val="nil"/>
              <w:bottom w:val="nil"/>
            </w:tcBorders>
            <w:vAlign w:val="center"/>
          </w:tcPr>
          <w:p w14:paraId="6DFA9E54" w14:textId="77777777" w:rsidR="00C65281" w:rsidRPr="00DE0968" w:rsidRDefault="00C65281" w:rsidP="00C65281">
            <w:pPr>
              <w:spacing w:before="60" w:after="60" w:line="240" w:lineRule="auto"/>
              <w:jc w:val="center"/>
              <w:rPr>
                <w:rFonts w:cs="Times New Roman"/>
                <w:sz w:val="22"/>
              </w:rPr>
            </w:pPr>
            <w:r w:rsidRPr="00DE0968">
              <w:rPr>
                <w:rFonts w:cs="Times New Roman"/>
                <w:sz w:val="22"/>
              </w:rPr>
              <w:t>04/2005 – 09/2010</w:t>
            </w:r>
          </w:p>
          <w:p w14:paraId="4298F36D" w14:textId="77777777" w:rsidR="00C65281" w:rsidRPr="00DE0968" w:rsidRDefault="00C65281" w:rsidP="00C65281">
            <w:pPr>
              <w:spacing w:before="60" w:after="60" w:line="240" w:lineRule="auto"/>
              <w:jc w:val="center"/>
              <w:rPr>
                <w:rFonts w:cs="Times New Roman"/>
                <w:sz w:val="22"/>
              </w:rPr>
            </w:pPr>
            <w:r w:rsidRPr="00DE0968">
              <w:rPr>
                <w:rFonts w:cs="Times New Roman"/>
                <w:sz w:val="22"/>
              </w:rPr>
              <w:t>(78 months)</w:t>
            </w:r>
          </w:p>
        </w:tc>
      </w:tr>
      <w:tr w:rsidR="00C65281" w:rsidRPr="00DE0968" w14:paraId="37793496" w14:textId="77777777" w:rsidTr="00C65281">
        <w:tc>
          <w:tcPr>
            <w:tcW w:w="851" w:type="dxa"/>
            <w:tcBorders>
              <w:top w:val="nil"/>
              <w:bottom w:val="single" w:sz="12" w:space="0" w:color="auto"/>
            </w:tcBorders>
            <w:vAlign w:val="center"/>
          </w:tcPr>
          <w:p w14:paraId="4DB666C5" w14:textId="77777777" w:rsidR="00C65281" w:rsidRPr="006704B6" w:rsidRDefault="00C65281" w:rsidP="00C65281">
            <w:pPr>
              <w:spacing w:before="60" w:after="60" w:line="240" w:lineRule="auto"/>
              <w:jc w:val="center"/>
              <w:rPr>
                <w:rFonts w:cs="Times New Roman"/>
                <w:sz w:val="22"/>
              </w:rPr>
            </w:pPr>
            <w:r w:rsidRPr="006704B6">
              <w:rPr>
                <w:rFonts w:cs="Times New Roman"/>
                <w:sz w:val="22"/>
              </w:rPr>
              <w:t>Case 6</w:t>
            </w:r>
          </w:p>
        </w:tc>
        <w:tc>
          <w:tcPr>
            <w:tcW w:w="2126" w:type="dxa"/>
            <w:tcBorders>
              <w:top w:val="nil"/>
              <w:bottom w:val="single" w:sz="12" w:space="0" w:color="auto"/>
            </w:tcBorders>
            <w:vAlign w:val="center"/>
          </w:tcPr>
          <w:p w14:paraId="69917BF1" w14:textId="77777777" w:rsidR="00C65281" w:rsidRPr="00DE0968" w:rsidRDefault="00C65281" w:rsidP="00C65281">
            <w:pPr>
              <w:spacing w:before="60" w:after="60" w:line="240" w:lineRule="auto"/>
              <w:jc w:val="center"/>
              <w:rPr>
                <w:rFonts w:cs="Times New Roman"/>
                <w:sz w:val="22"/>
              </w:rPr>
            </w:pPr>
            <w:r w:rsidRPr="00DE0968">
              <w:rPr>
                <w:rFonts w:cs="Times New Roman"/>
                <w:sz w:val="22"/>
              </w:rPr>
              <w:t>Medical Device</w:t>
            </w:r>
          </w:p>
        </w:tc>
        <w:tc>
          <w:tcPr>
            <w:tcW w:w="1843" w:type="dxa"/>
            <w:tcBorders>
              <w:top w:val="nil"/>
              <w:bottom w:val="single" w:sz="12" w:space="0" w:color="auto"/>
            </w:tcBorders>
            <w:vAlign w:val="center"/>
          </w:tcPr>
          <w:p w14:paraId="0D4CB2D5" w14:textId="77777777" w:rsidR="00C65281" w:rsidRPr="00DE0968" w:rsidRDefault="00C65281" w:rsidP="00C65281">
            <w:pPr>
              <w:spacing w:before="60" w:after="60" w:line="240" w:lineRule="auto"/>
              <w:jc w:val="center"/>
              <w:rPr>
                <w:rFonts w:cs="Times New Roman"/>
                <w:sz w:val="22"/>
              </w:rPr>
            </w:pPr>
            <w:r>
              <w:rPr>
                <w:rFonts w:cs="Times New Roman"/>
                <w:sz w:val="22"/>
              </w:rPr>
              <w:t>Abandoned</w:t>
            </w:r>
          </w:p>
        </w:tc>
        <w:tc>
          <w:tcPr>
            <w:tcW w:w="1701" w:type="dxa"/>
            <w:tcBorders>
              <w:top w:val="nil"/>
              <w:bottom w:val="single" w:sz="12" w:space="0" w:color="auto"/>
            </w:tcBorders>
            <w:vAlign w:val="center"/>
          </w:tcPr>
          <w:p w14:paraId="52754688" w14:textId="77777777" w:rsidR="00C65281" w:rsidRPr="00DE0968" w:rsidRDefault="00C65281" w:rsidP="00C65281">
            <w:pPr>
              <w:spacing w:before="60" w:after="60" w:line="240" w:lineRule="auto"/>
              <w:jc w:val="center"/>
              <w:rPr>
                <w:rFonts w:cs="Times New Roman"/>
                <w:sz w:val="22"/>
              </w:rPr>
            </w:pPr>
            <w:r w:rsidRPr="00DE0968">
              <w:rPr>
                <w:rFonts w:cs="Times New Roman"/>
                <w:sz w:val="22"/>
              </w:rPr>
              <w:t>847</w:t>
            </w:r>
          </w:p>
        </w:tc>
        <w:tc>
          <w:tcPr>
            <w:tcW w:w="1843" w:type="dxa"/>
            <w:tcBorders>
              <w:top w:val="nil"/>
              <w:bottom w:val="single" w:sz="12" w:space="0" w:color="auto"/>
            </w:tcBorders>
            <w:vAlign w:val="center"/>
          </w:tcPr>
          <w:p w14:paraId="781FAF3D" w14:textId="77777777" w:rsidR="00C65281" w:rsidRPr="00DE0968" w:rsidRDefault="00C65281" w:rsidP="00C65281">
            <w:pPr>
              <w:spacing w:before="60" w:after="60" w:line="240" w:lineRule="auto"/>
              <w:jc w:val="center"/>
              <w:rPr>
                <w:rFonts w:cs="Times New Roman"/>
                <w:sz w:val="22"/>
              </w:rPr>
            </w:pPr>
            <w:r w:rsidRPr="00DE0968">
              <w:rPr>
                <w:rFonts w:cs="Times New Roman"/>
                <w:sz w:val="22"/>
              </w:rPr>
              <w:t>356</w:t>
            </w:r>
          </w:p>
        </w:tc>
        <w:tc>
          <w:tcPr>
            <w:tcW w:w="1275" w:type="dxa"/>
            <w:tcBorders>
              <w:top w:val="nil"/>
              <w:bottom w:val="single" w:sz="12" w:space="0" w:color="auto"/>
            </w:tcBorders>
            <w:vAlign w:val="center"/>
          </w:tcPr>
          <w:p w14:paraId="72929D36" w14:textId="77777777" w:rsidR="00C65281" w:rsidRPr="000804E3" w:rsidRDefault="00C65281" w:rsidP="00C65281">
            <w:pPr>
              <w:spacing w:before="60" w:after="60" w:line="240" w:lineRule="auto"/>
              <w:jc w:val="center"/>
              <w:rPr>
                <w:rFonts w:cs="Times New Roman"/>
                <w:sz w:val="22"/>
              </w:rPr>
            </w:pPr>
            <w:r w:rsidRPr="000804E3">
              <w:rPr>
                <w:rFonts w:cs="Times New Roman"/>
                <w:sz w:val="22"/>
              </w:rPr>
              <w:t>2</w:t>
            </w:r>
          </w:p>
        </w:tc>
        <w:tc>
          <w:tcPr>
            <w:tcW w:w="1418" w:type="dxa"/>
            <w:vMerge/>
            <w:tcBorders>
              <w:bottom w:val="single" w:sz="12" w:space="0" w:color="auto"/>
            </w:tcBorders>
          </w:tcPr>
          <w:p w14:paraId="7DA609BD" w14:textId="77777777" w:rsidR="00C65281" w:rsidRPr="000804E3" w:rsidRDefault="00C65281" w:rsidP="00C65281">
            <w:pPr>
              <w:keepNext/>
              <w:spacing w:before="60" w:after="60" w:line="240" w:lineRule="auto"/>
              <w:jc w:val="center"/>
              <w:rPr>
                <w:rFonts w:cs="Times New Roman"/>
                <w:sz w:val="22"/>
              </w:rPr>
            </w:pPr>
          </w:p>
        </w:tc>
        <w:tc>
          <w:tcPr>
            <w:tcW w:w="1276" w:type="dxa"/>
            <w:vMerge/>
            <w:tcBorders>
              <w:bottom w:val="single" w:sz="12" w:space="0" w:color="auto"/>
            </w:tcBorders>
          </w:tcPr>
          <w:p w14:paraId="65D091DE" w14:textId="77777777" w:rsidR="00C65281" w:rsidRPr="000804E3" w:rsidRDefault="00C65281" w:rsidP="00C65281">
            <w:pPr>
              <w:keepNext/>
              <w:spacing w:before="60" w:after="60" w:line="240" w:lineRule="auto"/>
              <w:jc w:val="center"/>
              <w:rPr>
                <w:rFonts w:cs="Times New Roman"/>
                <w:sz w:val="22"/>
              </w:rPr>
            </w:pPr>
          </w:p>
        </w:tc>
        <w:tc>
          <w:tcPr>
            <w:tcW w:w="2268" w:type="dxa"/>
            <w:tcBorders>
              <w:top w:val="nil"/>
              <w:bottom w:val="single" w:sz="12" w:space="0" w:color="auto"/>
            </w:tcBorders>
            <w:vAlign w:val="center"/>
          </w:tcPr>
          <w:p w14:paraId="0D78D562" w14:textId="77777777" w:rsidR="00C65281" w:rsidRPr="00DE0968" w:rsidRDefault="00C65281" w:rsidP="00C65281">
            <w:pPr>
              <w:keepNext/>
              <w:spacing w:before="60" w:after="60" w:line="240" w:lineRule="auto"/>
              <w:jc w:val="center"/>
              <w:rPr>
                <w:rFonts w:cs="Times New Roman"/>
                <w:sz w:val="22"/>
              </w:rPr>
            </w:pPr>
            <w:r w:rsidRPr="00DE0968">
              <w:rPr>
                <w:rFonts w:cs="Times New Roman"/>
                <w:sz w:val="22"/>
              </w:rPr>
              <w:t>07/2009 – 01/2013</w:t>
            </w:r>
          </w:p>
          <w:p w14:paraId="6F9EBB02" w14:textId="77777777" w:rsidR="00C65281" w:rsidRPr="00DE0968" w:rsidRDefault="00C65281" w:rsidP="00C65281">
            <w:pPr>
              <w:keepNext/>
              <w:spacing w:before="60" w:after="60" w:line="240" w:lineRule="auto"/>
              <w:jc w:val="center"/>
              <w:rPr>
                <w:rFonts w:cs="Times New Roman"/>
                <w:sz w:val="22"/>
              </w:rPr>
            </w:pPr>
            <w:r w:rsidRPr="00DE0968">
              <w:rPr>
                <w:rFonts w:cs="Times New Roman"/>
                <w:sz w:val="22"/>
              </w:rPr>
              <w:t>(43 months)</w:t>
            </w:r>
          </w:p>
        </w:tc>
      </w:tr>
      <w:tr w:rsidR="00954DED" w:rsidRPr="00DE0968" w14:paraId="295E63BB" w14:textId="77777777" w:rsidTr="008043D1">
        <w:tc>
          <w:tcPr>
            <w:tcW w:w="4820" w:type="dxa"/>
            <w:gridSpan w:val="3"/>
            <w:tcBorders>
              <w:top w:val="single" w:sz="12" w:space="0" w:color="auto"/>
              <w:bottom w:val="single" w:sz="12" w:space="0" w:color="auto"/>
            </w:tcBorders>
            <w:vAlign w:val="center"/>
          </w:tcPr>
          <w:p w14:paraId="3FE337E2" w14:textId="77777777" w:rsidR="00954DED" w:rsidRPr="00DE0968" w:rsidRDefault="00954DED" w:rsidP="00954DED">
            <w:pPr>
              <w:spacing w:before="60" w:after="60" w:line="240" w:lineRule="auto"/>
              <w:jc w:val="right"/>
              <w:rPr>
                <w:rFonts w:cs="Times New Roman"/>
                <w:b/>
                <w:sz w:val="22"/>
              </w:rPr>
            </w:pPr>
            <w:r w:rsidRPr="00DE0968">
              <w:rPr>
                <w:rFonts w:cs="Times New Roman"/>
                <w:b/>
                <w:sz w:val="22"/>
              </w:rPr>
              <w:t>Σ</w:t>
            </w:r>
          </w:p>
        </w:tc>
        <w:tc>
          <w:tcPr>
            <w:tcW w:w="1701" w:type="dxa"/>
            <w:tcBorders>
              <w:top w:val="single" w:sz="12" w:space="0" w:color="auto"/>
              <w:bottom w:val="single" w:sz="12" w:space="0" w:color="auto"/>
            </w:tcBorders>
            <w:vAlign w:val="center"/>
          </w:tcPr>
          <w:p w14:paraId="0AE3A755" w14:textId="77777777" w:rsidR="00954DED" w:rsidRPr="00DE0968" w:rsidRDefault="00954DED" w:rsidP="00C65281">
            <w:pPr>
              <w:spacing w:before="60" w:after="60" w:line="240" w:lineRule="auto"/>
              <w:jc w:val="center"/>
              <w:rPr>
                <w:rFonts w:cs="Times New Roman"/>
                <w:b/>
                <w:sz w:val="22"/>
              </w:rPr>
            </w:pPr>
            <w:r w:rsidRPr="00DE0968">
              <w:rPr>
                <w:rFonts w:cs="Times New Roman"/>
                <w:b/>
                <w:sz w:val="22"/>
              </w:rPr>
              <w:t>12,602</w:t>
            </w:r>
          </w:p>
        </w:tc>
        <w:tc>
          <w:tcPr>
            <w:tcW w:w="1843" w:type="dxa"/>
            <w:tcBorders>
              <w:top w:val="single" w:sz="12" w:space="0" w:color="auto"/>
              <w:bottom w:val="single" w:sz="12" w:space="0" w:color="auto"/>
            </w:tcBorders>
            <w:vAlign w:val="center"/>
          </w:tcPr>
          <w:p w14:paraId="5A970D44" w14:textId="77777777" w:rsidR="00954DED" w:rsidRPr="00DE0968" w:rsidRDefault="00954DED" w:rsidP="00C65281">
            <w:pPr>
              <w:spacing w:before="60" w:after="60" w:line="240" w:lineRule="auto"/>
              <w:jc w:val="center"/>
              <w:rPr>
                <w:rFonts w:cs="Times New Roman"/>
                <w:b/>
                <w:sz w:val="22"/>
              </w:rPr>
            </w:pPr>
            <w:r w:rsidRPr="00DE0968">
              <w:rPr>
                <w:rFonts w:cs="Times New Roman"/>
                <w:b/>
                <w:sz w:val="22"/>
              </w:rPr>
              <w:t>1,866</w:t>
            </w:r>
          </w:p>
        </w:tc>
        <w:tc>
          <w:tcPr>
            <w:tcW w:w="1275" w:type="dxa"/>
            <w:tcBorders>
              <w:top w:val="single" w:sz="12" w:space="0" w:color="auto"/>
              <w:bottom w:val="single" w:sz="12" w:space="0" w:color="auto"/>
            </w:tcBorders>
            <w:vAlign w:val="center"/>
          </w:tcPr>
          <w:p w14:paraId="6FE4DC0B" w14:textId="77777777" w:rsidR="00954DED" w:rsidRPr="000804E3" w:rsidRDefault="00954DED" w:rsidP="00C65281">
            <w:pPr>
              <w:spacing w:before="60" w:after="60" w:line="240" w:lineRule="auto"/>
              <w:jc w:val="center"/>
              <w:rPr>
                <w:rFonts w:cs="Times New Roman"/>
                <w:b/>
                <w:sz w:val="22"/>
              </w:rPr>
            </w:pPr>
            <w:r w:rsidRPr="000804E3">
              <w:rPr>
                <w:rFonts w:cs="Times New Roman"/>
                <w:b/>
                <w:sz w:val="22"/>
              </w:rPr>
              <w:t>8</w:t>
            </w:r>
          </w:p>
        </w:tc>
        <w:tc>
          <w:tcPr>
            <w:tcW w:w="1418" w:type="dxa"/>
            <w:tcBorders>
              <w:top w:val="single" w:sz="12" w:space="0" w:color="auto"/>
              <w:bottom w:val="single" w:sz="12" w:space="0" w:color="auto"/>
            </w:tcBorders>
          </w:tcPr>
          <w:p w14:paraId="39DA72E1" w14:textId="77777777" w:rsidR="00954DED" w:rsidRPr="000804E3" w:rsidRDefault="00396F42" w:rsidP="00C65281">
            <w:pPr>
              <w:keepNext/>
              <w:spacing w:before="60" w:after="60" w:line="240" w:lineRule="auto"/>
              <w:jc w:val="center"/>
              <w:rPr>
                <w:rFonts w:cs="Times New Roman"/>
                <w:b/>
                <w:sz w:val="22"/>
              </w:rPr>
            </w:pPr>
            <w:r w:rsidRPr="000804E3">
              <w:rPr>
                <w:rFonts w:cs="Times New Roman"/>
                <w:b/>
                <w:sz w:val="22"/>
              </w:rPr>
              <w:t>45</w:t>
            </w:r>
          </w:p>
        </w:tc>
        <w:tc>
          <w:tcPr>
            <w:tcW w:w="1276" w:type="dxa"/>
            <w:tcBorders>
              <w:top w:val="single" w:sz="12" w:space="0" w:color="auto"/>
              <w:bottom w:val="single" w:sz="12" w:space="0" w:color="auto"/>
            </w:tcBorders>
          </w:tcPr>
          <w:p w14:paraId="0C75F656" w14:textId="77777777" w:rsidR="00954DED" w:rsidRPr="000804E3" w:rsidRDefault="00954DED" w:rsidP="00C65281">
            <w:pPr>
              <w:keepNext/>
              <w:spacing w:before="60" w:after="60" w:line="240" w:lineRule="auto"/>
              <w:jc w:val="center"/>
              <w:rPr>
                <w:rFonts w:cs="Times New Roman"/>
                <w:b/>
                <w:sz w:val="22"/>
              </w:rPr>
            </w:pPr>
            <w:r w:rsidRPr="000804E3">
              <w:rPr>
                <w:rFonts w:cs="Times New Roman"/>
                <w:b/>
                <w:sz w:val="22"/>
              </w:rPr>
              <w:t>4</w:t>
            </w:r>
          </w:p>
        </w:tc>
        <w:tc>
          <w:tcPr>
            <w:tcW w:w="2268" w:type="dxa"/>
            <w:tcBorders>
              <w:top w:val="single" w:sz="12" w:space="0" w:color="auto"/>
              <w:bottom w:val="single" w:sz="12" w:space="0" w:color="auto"/>
            </w:tcBorders>
            <w:vAlign w:val="center"/>
          </w:tcPr>
          <w:p w14:paraId="2477F77E" w14:textId="77777777" w:rsidR="00954DED" w:rsidRPr="00DE0968" w:rsidRDefault="00954DED" w:rsidP="00C65281">
            <w:pPr>
              <w:keepNext/>
              <w:spacing w:before="60" w:after="60" w:line="240" w:lineRule="auto"/>
              <w:jc w:val="center"/>
              <w:rPr>
                <w:rFonts w:cs="Times New Roman"/>
                <w:b/>
                <w:sz w:val="22"/>
              </w:rPr>
            </w:pPr>
            <w:r w:rsidRPr="00DE0968">
              <w:rPr>
                <w:rFonts w:cs="Times New Roman"/>
                <w:b/>
                <w:sz w:val="22"/>
              </w:rPr>
              <w:t>333 months</w:t>
            </w:r>
          </w:p>
        </w:tc>
      </w:tr>
    </w:tbl>
    <w:p w14:paraId="2524D74D" w14:textId="77777777" w:rsidR="00C65281" w:rsidRDefault="00C65281" w:rsidP="00C65281">
      <w:pPr>
        <w:spacing w:after="0" w:line="240" w:lineRule="auto"/>
        <w:rPr>
          <w:sz w:val="18"/>
        </w:rPr>
      </w:pPr>
      <w:r w:rsidRPr="00DE0968">
        <w:rPr>
          <w:sz w:val="18"/>
          <w:vertAlign w:val="superscript"/>
        </w:rPr>
        <w:t>1</w:t>
      </w:r>
      <w:r w:rsidRPr="00DE0968">
        <w:rPr>
          <w:sz w:val="18"/>
        </w:rPr>
        <w:t xml:space="preserve">The nature of the focal technologies has been disguised to prevent </w:t>
      </w:r>
      <w:r>
        <w:rPr>
          <w:sz w:val="18"/>
        </w:rPr>
        <w:t xml:space="preserve">technology </w:t>
      </w:r>
      <w:r w:rsidR="00F65D33">
        <w:rPr>
          <w:sz w:val="18"/>
        </w:rPr>
        <w:t>identification.</w:t>
      </w:r>
    </w:p>
    <w:p w14:paraId="5831CFD2" w14:textId="691ACC79" w:rsidR="00937832" w:rsidRPr="00DE0968" w:rsidRDefault="00937832" w:rsidP="00C65281">
      <w:pPr>
        <w:spacing w:after="0" w:line="240" w:lineRule="auto"/>
        <w:rPr>
          <w:sz w:val="18"/>
        </w:rPr>
        <w:sectPr w:rsidR="00937832" w:rsidRPr="00DE0968" w:rsidSect="00C65281">
          <w:pgSz w:w="16838" w:h="11906" w:orient="landscape"/>
          <w:pgMar w:top="1417" w:right="1134" w:bottom="1417" w:left="1134" w:header="708" w:footer="708" w:gutter="0"/>
          <w:cols w:space="708"/>
          <w:docGrid w:linePitch="360"/>
        </w:sectPr>
      </w:pPr>
      <w:r>
        <w:rPr>
          <w:sz w:val="18"/>
        </w:rPr>
        <w:t>Note: This is an overview of the data for the focal case sample which we used to reach theoretical saturation. We identified th</w:t>
      </w:r>
      <w:r w:rsidR="00D00B4C">
        <w:rPr>
          <w:sz w:val="18"/>
        </w:rPr>
        <w:t>e</w:t>
      </w:r>
      <w:r>
        <w:rPr>
          <w:sz w:val="18"/>
        </w:rPr>
        <w:t xml:space="preserve"> focal case sample from the extended case sample of 12 technology projects. </w:t>
      </w:r>
      <w:r w:rsidR="00BD4E80">
        <w:rPr>
          <w:sz w:val="18"/>
        </w:rPr>
        <w:t xml:space="preserve">   For additional details, see Web Appendix</w:t>
      </w:r>
      <w:r w:rsidR="0064361E">
        <w:rPr>
          <w:sz w:val="18"/>
        </w:rPr>
        <w:t xml:space="preserve"> A and </w:t>
      </w:r>
      <w:r w:rsidR="001349C4">
        <w:rPr>
          <w:sz w:val="18"/>
        </w:rPr>
        <w:t>D</w:t>
      </w:r>
      <w:r w:rsidR="00BD4E80">
        <w:rPr>
          <w:sz w:val="18"/>
        </w:rPr>
        <w:t xml:space="preserve">. </w:t>
      </w:r>
    </w:p>
    <w:p w14:paraId="11645AB3" w14:textId="77777777" w:rsidR="00C65281" w:rsidRDefault="00C65281" w:rsidP="00C65281">
      <w:pPr>
        <w:spacing w:after="0" w:line="240" w:lineRule="auto"/>
        <w:rPr>
          <w:sz w:val="18"/>
        </w:rPr>
      </w:pPr>
    </w:p>
    <w:p w14:paraId="002DF5CD" w14:textId="029A0FB2" w:rsidR="009E53E9" w:rsidRPr="009E53E9" w:rsidRDefault="009E53E9" w:rsidP="009E53E9">
      <w:pPr>
        <w:keepNext/>
        <w:spacing w:after="120" w:line="240" w:lineRule="auto"/>
        <w:jc w:val="center"/>
        <w:rPr>
          <w:b/>
          <w:bCs/>
          <w:szCs w:val="18"/>
        </w:rPr>
      </w:pPr>
      <w:r w:rsidRPr="009E53E9">
        <w:rPr>
          <w:b/>
          <w:bCs/>
          <w:szCs w:val="18"/>
        </w:rPr>
        <w:t xml:space="preserve">Table </w:t>
      </w:r>
      <w:r w:rsidR="0041039B">
        <w:rPr>
          <w:b/>
          <w:bCs/>
          <w:szCs w:val="18"/>
        </w:rPr>
        <w:t>3</w:t>
      </w:r>
      <w:r w:rsidR="0041039B" w:rsidRPr="009E53E9">
        <w:rPr>
          <w:b/>
          <w:bCs/>
          <w:szCs w:val="18"/>
        </w:rPr>
        <w:t>a</w:t>
      </w:r>
      <w:r w:rsidRPr="009E53E9">
        <w:rPr>
          <w:b/>
          <w:bCs/>
          <w:szCs w:val="18"/>
        </w:rPr>
        <w:t xml:space="preserve">: </w:t>
      </w:r>
      <w:r w:rsidR="00B62401">
        <w:rPr>
          <w:b/>
          <w:bCs/>
          <w:szCs w:val="18"/>
        </w:rPr>
        <w:t>Coding Structure: Market Ambiguity Avoidance and Subsequent Decisions</w:t>
      </w:r>
    </w:p>
    <w:tbl>
      <w:tblPr>
        <w:tblStyle w:val="TableGrid7"/>
        <w:tblW w:w="9214" w:type="dxa"/>
        <w:tblLook w:val="04A0" w:firstRow="1" w:lastRow="0" w:firstColumn="1" w:lastColumn="0" w:noHBand="0" w:noVBand="1"/>
      </w:tblPr>
      <w:tblGrid>
        <w:gridCol w:w="7371"/>
        <w:gridCol w:w="1843"/>
      </w:tblGrid>
      <w:tr w:rsidR="009E53E9" w:rsidRPr="009E53E9" w14:paraId="38EB7F1D" w14:textId="77777777" w:rsidTr="00CE6488">
        <w:tc>
          <w:tcPr>
            <w:tcW w:w="7371" w:type="dxa"/>
            <w:tcBorders>
              <w:top w:val="single" w:sz="12" w:space="0" w:color="auto"/>
              <w:left w:val="nil"/>
              <w:bottom w:val="single" w:sz="12" w:space="0" w:color="auto"/>
              <w:right w:val="nil"/>
            </w:tcBorders>
            <w:vAlign w:val="center"/>
          </w:tcPr>
          <w:p w14:paraId="7E3B660D" w14:textId="77777777" w:rsidR="009E53E9" w:rsidRPr="009E53E9" w:rsidRDefault="009E53E9" w:rsidP="009E53E9">
            <w:pPr>
              <w:spacing w:after="0" w:line="240" w:lineRule="auto"/>
              <w:jc w:val="center"/>
              <w:rPr>
                <w:rFonts w:cs="Times New Roman"/>
                <w:b/>
                <w:noProof/>
                <w:sz w:val="20"/>
              </w:rPr>
            </w:pPr>
            <w:r w:rsidRPr="009E53E9">
              <w:rPr>
                <w:rFonts w:cs="Times New Roman"/>
                <w:b/>
                <w:noProof/>
                <w:sz w:val="20"/>
              </w:rPr>
              <w:t>1</w:t>
            </w:r>
            <w:r w:rsidRPr="009E53E9">
              <w:rPr>
                <w:rFonts w:cs="Times New Roman"/>
                <w:b/>
                <w:noProof/>
                <w:sz w:val="20"/>
                <w:vertAlign w:val="superscript"/>
              </w:rPr>
              <w:t>st</w:t>
            </w:r>
            <w:r w:rsidRPr="009E53E9">
              <w:rPr>
                <w:rFonts w:cs="Times New Roman"/>
                <w:b/>
                <w:noProof/>
                <w:sz w:val="20"/>
              </w:rPr>
              <w:t xml:space="preserve"> Order Coding Categories and Representative Quotes</w:t>
            </w:r>
          </w:p>
        </w:tc>
        <w:tc>
          <w:tcPr>
            <w:tcW w:w="1843" w:type="dxa"/>
            <w:tcBorders>
              <w:top w:val="single" w:sz="12" w:space="0" w:color="auto"/>
              <w:left w:val="nil"/>
              <w:bottom w:val="single" w:sz="12" w:space="0" w:color="auto"/>
              <w:right w:val="nil"/>
            </w:tcBorders>
            <w:vAlign w:val="center"/>
          </w:tcPr>
          <w:p w14:paraId="47C703D9" w14:textId="77777777" w:rsidR="009E53E9" w:rsidRPr="009E53E9" w:rsidRDefault="009E53E9" w:rsidP="009E53E9">
            <w:pPr>
              <w:spacing w:before="60" w:after="60" w:line="240" w:lineRule="auto"/>
              <w:jc w:val="center"/>
              <w:rPr>
                <w:rFonts w:cs="Times New Roman"/>
                <w:b/>
                <w:noProof/>
                <w:sz w:val="20"/>
              </w:rPr>
            </w:pPr>
            <w:r w:rsidRPr="009E53E9">
              <w:rPr>
                <w:rFonts w:cs="Times New Roman"/>
                <w:b/>
                <w:noProof/>
                <w:sz w:val="20"/>
              </w:rPr>
              <w:t>2</w:t>
            </w:r>
            <w:r w:rsidRPr="009E53E9">
              <w:rPr>
                <w:rFonts w:cs="Times New Roman"/>
                <w:b/>
                <w:noProof/>
                <w:sz w:val="20"/>
                <w:vertAlign w:val="superscript"/>
              </w:rPr>
              <w:t>nd</w:t>
            </w:r>
            <w:r w:rsidRPr="009E53E9">
              <w:rPr>
                <w:rFonts w:cs="Times New Roman"/>
                <w:b/>
                <w:noProof/>
                <w:sz w:val="20"/>
              </w:rPr>
              <w:t xml:space="preserve"> Order Coding Categories </w:t>
            </w:r>
          </w:p>
        </w:tc>
      </w:tr>
      <w:tr w:rsidR="009E53E9" w:rsidRPr="009E53E9" w14:paraId="0DFBD77C" w14:textId="77777777" w:rsidTr="00CE6488">
        <w:tc>
          <w:tcPr>
            <w:tcW w:w="7371" w:type="dxa"/>
            <w:tcBorders>
              <w:top w:val="single" w:sz="12" w:space="0" w:color="auto"/>
              <w:left w:val="nil"/>
              <w:bottom w:val="single" w:sz="4" w:space="0" w:color="auto"/>
              <w:right w:val="nil"/>
            </w:tcBorders>
            <w:vAlign w:val="center"/>
          </w:tcPr>
          <w:p w14:paraId="3D7848DD" w14:textId="77777777" w:rsidR="009E53E9" w:rsidRPr="009E53E9" w:rsidRDefault="009E53E9" w:rsidP="009E53E9">
            <w:pPr>
              <w:spacing w:after="0" w:line="240" w:lineRule="auto"/>
              <w:rPr>
                <w:rFonts w:cs="Times New Roman"/>
                <w:i/>
                <w:noProof/>
                <w:sz w:val="16"/>
                <w:szCs w:val="16"/>
              </w:rPr>
            </w:pPr>
            <w:r w:rsidRPr="009E53E9">
              <w:rPr>
                <w:rFonts w:cs="Times New Roman"/>
                <w:i/>
                <w:noProof/>
                <w:sz w:val="16"/>
                <w:szCs w:val="16"/>
              </w:rPr>
              <w:t>Preference for a rapid resolution of market ambiguity:</w:t>
            </w:r>
          </w:p>
          <w:p w14:paraId="4A900B25" w14:textId="77777777" w:rsidR="009E53E9" w:rsidRPr="009E53E9" w:rsidRDefault="009E53E9" w:rsidP="007A5509">
            <w:pPr>
              <w:numPr>
                <w:ilvl w:val="0"/>
                <w:numId w:val="51"/>
              </w:numPr>
              <w:spacing w:after="0" w:line="240" w:lineRule="auto"/>
              <w:ind w:left="176" w:hanging="142"/>
              <w:jc w:val="left"/>
              <w:rPr>
                <w:rFonts w:cs="Times New Roman"/>
                <w:noProof/>
                <w:sz w:val="16"/>
                <w:szCs w:val="16"/>
              </w:rPr>
            </w:pPr>
            <w:r w:rsidRPr="009E53E9">
              <w:rPr>
                <w:rFonts w:cs="Times New Roman"/>
                <w:noProof/>
                <w:sz w:val="16"/>
                <w:szCs w:val="16"/>
                <w:lang w:val="en-GB"/>
              </w:rPr>
              <w:t>“</w:t>
            </w:r>
            <w:r w:rsidRPr="009E53E9">
              <w:rPr>
                <w:rFonts w:cs="Times New Roman"/>
                <w:noProof/>
                <w:sz w:val="16"/>
                <w:szCs w:val="16"/>
              </w:rPr>
              <w:t xml:space="preserve">We discussed the benefits of identifying a well targeted, focused application that is of the right scale and value to be accessible to this technology fairly rapidly. I think that is the right approach for you.” </w:t>
            </w:r>
          </w:p>
          <w:p w14:paraId="13086183" w14:textId="35B872C3" w:rsidR="009E53E9" w:rsidRPr="009E53E9" w:rsidRDefault="009E53E9" w:rsidP="007A5509">
            <w:pPr>
              <w:numPr>
                <w:ilvl w:val="0"/>
                <w:numId w:val="51"/>
              </w:numPr>
              <w:spacing w:after="60" w:line="240" w:lineRule="auto"/>
              <w:ind w:left="176" w:hanging="142"/>
              <w:jc w:val="left"/>
              <w:rPr>
                <w:rFonts w:cs="Times New Roman"/>
                <w:i/>
                <w:noProof/>
                <w:sz w:val="16"/>
                <w:szCs w:val="16"/>
              </w:rPr>
            </w:pPr>
            <w:r w:rsidRPr="009E53E9">
              <w:rPr>
                <w:rFonts w:cs="Times New Roman"/>
                <w:noProof/>
                <w:sz w:val="16"/>
                <w:szCs w:val="16"/>
              </w:rPr>
              <w:t>“</w:t>
            </w:r>
            <w:r w:rsidRPr="009E53E9">
              <w:rPr>
                <w:rFonts w:eastAsia="Calibri" w:cs="Times New Roman"/>
                <w:sz w:val="16"/>
                <w:lang w:val="en-GB"/>
              </w:rPr>
              <w:t>I wonder if we could put together a t</w:t>
            </w:r>
            <w:r w:rsidR="0094434C">
              <w:rPr>
                <w:rFonts w:eastAsia="Calibri" w:cs="Times New Roman"/>
                <w:sz w:val="16"/>
                <w:lang w:val="en-GB"/>
              </w:rPr>
              <w:t>i</w:t>
            </w:r>
            <w:r w:rsidRPr="009E53E9">
              <w:rPr>
                <w:rFonts w:eastAsia="Calibri" w:cs="Times New Roman"/>
                <w:sz w:val="16"/>
                <w:lang w:val="en-GB"/>
              </w:rPr>
              <w:t>re inflation project where we try and develop a pressure sensor application for the [technology] … we had talked about this previously. It might be a good step to have a quick win.”</w:t>
            </w:r>
          </w:p>
          <w:p w14:paraId="4391949D" w14:textId="77777777" w:rsidR="009E53E9" w:rsidRPr="009E53E9" w:rsidRDefault="009E53E9" w:rsidP="009E53E9">
            <w:pPr>
              <w:spacing w:after="0" w:line="240" w:lineRule="auto"/>
              <w:ind w:left="34"/>
              <w:jc w:val="left"/>
              <w:rPr>
                <w:rFonts w:cs="Times New Roman"/>
                <w:i/>
                <w:noProof/>
                <w:sz w:val="16"/>
                <w:szCs w:val="16"/>
              </w:rPr>
            </w:pPr>
            <w:r w:rsidRPr="009E53E9">
              <w:rPr>
                <w:rFonts w:cs="Times New Roman"/>
                <w:i/>
                <w:noProof/>
                <w:sz w:val="16"/>
                <w:szCs w:val="16"/>
              </w:rPr>
              <w:t>Prioritizing market-specific inputs:</w:t>
            </w:r>
          </w:p>
          <w:p w14:paraId="42FF2373" w14:textId="5985A79F" w:rsidR="009E53E9" w:rsidRPr="009E53E9" w:rsidRDefault="009E53E9" w:rsidP="007A5509">
            <w:pPr>
              <w:numPr>
                <w:ilvl w:val="0"/>
                <w:numId w:val="48"/>
              </w:numPr>
              <w:spacing w:after="0" w:line="240" w:lineRule="auto"/>
              <w:ind w:left="176" w:hanging="142"/>
              <w:jc w:val="left"/>
              <w:rPr>
                <w:rFonts w:cs="Times New Roman"/>
                <w:iCs/>
                <w:noProof/>
                <w:sz w:val="16"/>
                <w:szCs w:val="16"/>
              </w:rPr>
            </w:pPr>
            <w:r w:rsidRPr="009E53E9">
              <w:rPr>
                <w:rFonts w:cs="Times New Roman"/>
                <w:iCs/>
                <w:noProof/>
                <w:sz w:val="16"/>
                <w:szCs w:val="16"/>
              </w:rPr>
              <w:t>“</w:t>
            </w:r>
            <w:r w:rsidR="00123350">
              <w:rPr>
                <w:rFonts w:cs="Times New Roman"/>
                <w:iCs/>
                <w:noProof/>
                <w:sz w:val="16"/>
                <w:szCs w:val="16"/>
              </w:rPr>
              <w:t xml:space="preserve">[…] </w:t>
            </w:r>
            <w:r w:rsidRPr="009E53E9">
              <w:rPr>
                <w:rFonts w:cs="Times New Roman"/>
                <w:iCs/>
                <w:noProof/>
                <w:sz w:val="16"/>
                <w:szCs w:val="16"/>
              </w:rPr>
              <w:t xml:space="preserve">I think we should go full steam ahead on the study idea. </w:t>
            </w:r>
            <w:r w:rsidRPr="009E53E9">
              <w:rPr>
                <w:rFonts w:cs="Times New Roman"/>
                <w:iCs/>
                <w:noProof/>
                <w:sz w:val="16"/>
                <w:szCs w:val="16"/>
                <w:lang w:val="en-GB"/>
              </w:rPr>
              <w:t>It would be great to have some [industry] data on accuracy of drug dosage, reliablilty (failure rates), time to administer the drug etc.</w:t>
            </w:r>
            <w:r w:rsidRPr="009E53E9">
              <w:rPr>
                <w:rFonts w:asciiTheme="minorHAnsi" w:hAnsiTheme="minorHAnsi"/>
                <w:sz w:val="16"/>
                <w:szCs w:val="16"/>
                <w:lang w:val="en-GB"/>
              </w:rPr>
              <w:t>”</w:t>
            </w:r>
          </w:p>
          <w:p w14:paraId="50FFD981" w14:textId="77777777" w:rsidR="009E53E9" w:rsidRPr="009E53E9" w:rsidRDefault="009E53E9" w:rsidP="007A5509">
            <w:pPr>
              <w:numPr>
                <w:ilvl w:val="0"/>
                <w:numId w:val="48"/>
              </w:numPr>
              <w:spacing w:after="60" w:line="240" w:lineRule="auto"/>
              <w:ind w:left="176" w:hanging="142"/>
              <w:jc w:val="left"/>
              <w:rPr>
                <w:rFonts w:cs="Times New Roman"/>
                <w:iCs/>
                <w:noProof/>
                <w:sz w:val="16"/>
                <w:szCs w:val="16"/>
                <w:lang w:val="en-GB"/>
              </w:rPr>
            </w:pPr>
            <w:r w:rsidRPr="009E53E9">
              <w:rPr>
                <w:rFonts w:cs="Times New Roman"/>
                <w:iCs/>
                <w:noProof/>
                <w:sz w:val="16"/>
                <w:szCs w:val="16"/>
                <w:lang w:val="en-GB"/>
              </w:rPr>
              <w:t>“There are a couple of areas we need to think about - The objective / scope and plan of the project […] – access market insights to determine most relevant applications (size / value, attractiveness of [the technology]).”</w:t>
            </w:r>
          </w:p>
          <w:p w14:paraId="024804D5" w14:textId="77777777" w:rsidR="009E53E9" w:rsidRPr="009E53E9" w:rsidRDefault="009E53E9" w:rsidP="009E53E9">
            <w:pPr>
              <w:spacing w:after="0" w:line="240" w:lineRule="auto"/>
              <w:ind w:left="34"/>
              <w:jc w:val="left"/>
              <w:rPr>
                <w:rFonts w:cs="Times New Roman"/>
                <w:i/>
                <w:noProof/>
                <w:sz w:val="16"/>
                <w:szCs w:val="16"/>
              </w:rPr>
            </w:pPr>
            <w:r w:rsidRPr="009E53E9">
              <w:rPr>
                <w:rFonts w:cs="Times New Roman"/>
                <w:i/>
                <w:noProof/>
                <w:sz w:val="16"/>
                <w:szCs w:val="16"/>
              </w:rPr>
              <w:t>Preference for partnerships based on immediate market interests:</w:t>
            </w:r>
          </w:p>
          <w:p w14:paraId="1FEE0020" w14:textId="50D08063" w:rsidR="009E53E9" w:rsidRPr="009E53E9" w:rsidRDefault="009E53E9" w:rsidP="007A5509">
            <w:pPr>
              <w:numPr>
                <w:ilvl w:val="0"/>
                <w:numId w:val="52"/>
              </w:numPr>
              <w:spacing w:after="60" w:line="240" w:lineRule="auto"/>
              <w:ind w:left="176" w:hanging="142"/>
              <w:contextualSpacing/>
              <w:rPr>
                <w:i/>
                <w:iCs/>
                <w:sz w:val="16"/>
                <w:szCs w:val="16"/>
                <w:lang w:val="en-GB"/>
              </w:rPr>
            </w:pPr>
            <w:r w:rsidRPr="009E53E9">
              <w:rPr>
                <w:sz w:val="16"/>
              </w:rPr>
              <w:t xml:space="preserve">“[The company] works with the major </w:t>
            </w:r>
            <w:r w:rsidR="001013CB">
              <w:rPr>
                <w:sz w:val="16"/>
              </w:rPr>
              <w:t>car</w:t>
            </w:r>
            <w:r w:rsidRPr="009E53E9">
              <w:rPr>
                <w:sz w:val="16"/>
              </w:rPr>
              <w:t xml:space="preserve"> manufacturers and as a starting point, I would like to gauge the interest that one of these potential customers might have in [the technology] as a precursor to developing a deeper dialogue.”</w:t>
            </w:r>
          </w:p>
          <w:p w14:paraId="08878D91" w14:textId="7BB87713" w:rsidR="009E53E9" w:rsidRPr="009E53E9" w:rsidRDefault="009E53E9" w:rsidP="00123350">
            <w:pPr>
              <w:numPr>
                <w:ilvl w:val="0"/>
                <w:numId w:val="52"/>
              </w:numPr>
              <w:spacing w:after="60" w:line="240" w:lineRule="auto"/>
              <w:ind w:left="176" w:hanging="142"/>
              <w:contextualSpacing/>
              <w:rPr>
                <w:i/>
                <w:iCs/>
                <w:sz w:val="16"/>
                <w:szCs w:val="16"/>
                <w:lang w:val="en-GB"/>
              </w:rPr>
            </w:pPr>
            <w:r w:rsidRPr="009E53E9">
              <w:rPr>
                <w:iCs/>
                <w:sz w:val="16"/>
                <w:szCs w:val="20"/>
                <w:lang w:val="en-GB"/>
              </w:rPr>
              <w:t>“[The company] appears in every way to be an ideal company to develop [the technology].</w:t>
            </w:r>
            <w:r w:rsidRPr="009E53E9">
              <w:rPr>
                <w:sz w:val="16"/>
                <w:szCs w:val="20"/>
                <w:lang w:val="en-GB"/>
              </w:rPr>
              <w:t xml:space="preserve"> </w:t>
            </w:r>
            <w:r w:rsidRPr="009E53E9">
              <w:rPr>
                <w:iCs/>
                <w:sz w:val="16"/>
                <w:szCs w:val="20"/>
                <w:lang w:val="en-GB"/>
              </w:rPr>
              <w:t xml:space="preserve">[…] </w:t>
            </w:r>
            <w:r w:rsidR="00123350">
              <w:rPr>
                <w:iCs/>
                <w:sz w:val="16"/>
                <w:szCs w:val="20"/>
                <w:lang w:val="en-GB"/>
              </w:rPr>
              <w:t>t</w:t>
            </w:r>
            <w:r w:rsidRPr="009E53E9">
              <w:rPr>
                <w:iCs/>
                <w:sz w:val="16"/>
                <w:szCs w:val="20"/>
                <w:lang w:val="en-GB"/>
              </w:rPr>
              <w:t>hey have become interested in the vaccination market […] and they already have an internal development project […] and made the comment that our [technology] was simpler and better!”</w:t>
            </w:r>
          </w:p>
        </w:tc>
        <w:tc>
          <w:tcPr>
            <w:tcW w:w="1843" w:type="dxa"/>
            <w:tcBorders>
              <w:top w:val="single" w:sz="12" w:space="0" w:color="auto"/>
              <w:left w:val="nil"/>
              <w:bottom w:val="single" w:sz="4" w:space="0" w:color="auto"/>
              <w:right w:val="nil"/>
            </w:tcBorders>
            <w:vAlign w:val="center"/>
          </w:tcPr>
          <w:p w14:paraId="534EB829" w14:textId="77777777" w:rsidR="009E53E9" w:rsidRPr="009E53E9" w:rsidRDefault="009E53E9" w:rsidP="009E53E9">
            <w:pPr>
              <w:spacing w:before="60" w:after="60" w:line="240" w:lineRule="auto"/>
              <w:jc w:val="center"/>
              <w:rPr>
                <w:rFonts w:cs="Times New Roman"/>
                <w:noProof/>
                <w:sz w:val="22"/>
              </w:rPr>
            </w:pPr>
            <w:r w:rsidRPr="009E53E9">
              <w:rPr>
                <w:rFonts w:cs="Times New Roman"/>
                <w:noProof/>
                <w:sz w:val="20"/>
              </w:rPr>
              <w:t>Market ambiguity avoidance</w:t>
            </w:r>
          </w:p>
        </w:tc>
      </w:tr>
      <w:tr w:rsidR="009E53E9" w:rsidRPr="009E53E9" w14:paraId="45002DDB" w14:textId="77777777" w:rsidTr="00CE6488">
        <w:tc>
          <w:tcPr>
            <w:tcW w:w="7371" w:type="dxa"/>
            <w:tcBorders>
              <w:top w:val="single" w:sz="4" w:space="0" w:color="auto"/>
              <w:left w:val="nil"/>
              <w:bottom w:val="nil"/>
              <w:right w:val="nil"/>
            </w:tcBorders>
          </w:tcPr>
          <w:p w14:paraId="11867AAE" w14:textId="72330A5E" w:rsidR="009E53E9" w:rsidRPr="009E53E9" w:rsidRDefault="009E53E9" w:rsidP="009E53E9">
            <w:pPr>
              <w:spacing w:after="0" w:line="240" w:lineRule="auto"/>
              <w:rPr>
                <w:rFonts w:cs="Times New Roman"/>
                <w:i/>
                <w:noProof/>
                <w:sz w:val="16"/>
                <w:szCs w:val="16"/>
              </w:rPr>
            </w:pPr>
            <w:r w:rsidRPr="009E53E9">
              <w:rPr>
                <w:rFonts w:cs="Times New Roman"/>
                <w:i/>
                <w:noProof/>
                <w:sz w:val="16"/>
                <w:szCs w:val="16"/>
              </w:rPr>
              <w:t xml:space="preserve">Identifying </w:t>
            </w:r>
            <w:r w:rsidR="00EA5FE6">
              <w:rPr>
                <w:rFonts w:cs="Times New Roman"/>
                <w:i/>
                <w:noProof/>
                <w:sz w:val="16"/>
                <w:szCs w:val="16"/>
              </w:rPr>
              <w:t>downstream</w:t>
            </w:r>
            <w:r w:rsidR="00EA5FE6" w:rsidRPr="009E53E9">
              <w:rPr>
                <w:rFonts w:cs="Times New Roman"/>
                <w:i/>
                <w:noProof/>
                <w:sz w:val="16"/>
                <w:szCs w:val="16"/>
              </w:rPr>
              <w:t xml:space="preserve"> </w:t>
            </w:r>
            <w:r w:rsidRPr="009E53E9">
              <w:rPr>
                <w:rFonts w:cs="Times New Roman"/>
                <w:i/>
                <w:noProof/>
                <w:sz w:val="16"/>
                <w:szCs w:val="16"/>
              </w:rPr>
              <w:t>end-use situations:</w:t>
            </w:r>
          </w:p>
          <w:p w14:paraId="6F1D1563" w14:textId="69DA2529" w:rsidR="009E53E9" w:rsidRPr="009E53E9" w:rsidRDefault="009E53E9" w:rsidP="007A5509">
            <w:pPr>
              <w:numPr>
                <w:ilvl w:val="0"/>
                <w:numId w:val="50"/>
              </w:numPr>
              <w:spacing w:after="0" w:line="240" w:lineRule="auto"/>
              <w:ind w:left="176" w:hanging="142"/>
              <w:rPr>
                <w:rFonts w:cs="Times New Roman"/>
                <w:i/>
                <w:noProof/>
                <w:sz w:val="16"/>
                <w:szCs w:val="16"/>
              </w:rPr>
            </w:pPr>
            <w:r w:rsidRPr="009E53E9">
              <w:rPr>
                <w:rFonts w:cs="Times New Roman"/>
                <w:noProof/>
                <w:sz w:val="16"/>
                <w:szCs w:val="16"/>
              </w:rPr>
              <w:t>“[The consultant] identified a few opportunities which are worth further investigation. Perhaps the most promising one is the use of [the technology] to reduce lime-scale buildup</w:t>
            </w:r>
            <w:r w:rsidR="001013CB">
              <w:rPr>
                <w:rFonts w:cs="Times New Roman"/>
                <w:noProof/>
                <w:sz w:val="16"/>
                <w:szCs w:val="16"/>
              </w:rPr>
              <w:t xml:space="preserve"> in heating systems</w:t>
            </w:r>
            <w:r w:rsidRPr="009E53E9">
              <w:rPr>
                <w:rFonts w:cs="Times New Roman"/>
                <w:noProof/>
                <w:sz w:val="16"/>
                <w:szCs w:val="16"/>
              </w:rPr>
              <w:t>.”</w:t>
            </w:r>
          </w:p>
          <w:p w14:paraId="49CA6F4D" w14:textId="77777777" w:rsidR="009E53E9" w:rsidRPr="009E53E9" w:rsidRDefault="009E53E9" w:rsidP="007A5509">
            <w:pPr>
              <w:numPr>
                <w:ilvl w:val="0"/>
                <w:numId w:val="50"/>
              </w:numPr>
              <w:spacing w:after="60" w:line="240" w:lineRule="auto"/>
              <w:ind w:left="176" w:hanging="142"/>
              <w:rPr>
                <w:rFonts w:cs="Times New Roman"/>
                <w:i/>
                <w:noProof/>
                <w:sz w:val="16"/>
                <w:szCs w:val="16"/>
              </w:rPr>
            </w:pPr>
            <w:r w:rsidRPr="009E53E9">
              <w:rPr>
                <w:rFonts w:cs="Times New Roman"/>
                <w:noProof/>
                <w:sz w:val="16"/>
                <w:szCs w:val="16"/>
              </w:rPr>
              <w:t>“</w:t>
            </w:r>
            <w:r w:rsidRPr="009E53E9">
              <w:rPr>
                <w:rFonts w:cs="Times New Roman"/>
                <w:noProof/>
                <w:sz w:val="16"/>
                <w:szCs w:val="16"/>
                <w:lang w:val="en-GB"/>
              </w:rPr>
              <w:t>I mentioned the idea of using the [technology] to indicate correct inflation pressure of car tires. […] I also shared the idea of using the [technology] to indicate uneven wear of the tire surface</w:t>
            </w:r>
            <w:r w:rsidRPr="009E53E9">
              <w:rPr>
                <w:rFonts w:cs="Times New Roman"/>
                <w:noProof/>
                <w:sz w:val="16"/>
                <w:szCs w:val="16"/>
              </w:rPr>
              <w:t>.”</w:t>
            </w:r>
          </w:p>
        </w:tc>
        <w:tc>
          <w:tcPr>
            <w:tcW w:w="1843" w:type="dxa"/>
            <w:vMerge w:val="restart"/>
            <w:tcBorders>
              <w:top w:val="single" w:sz="4" w:space="0" w:color="auto"/>
              <w:left w:val="nil"/>
              <w:right w:val="nil"/>
            </w:tcBorders>
            <w:vAlign w:val="center"/>
          </w:tcPr>
          <w:p w14:paraId="761CAC05" w14:textId="77777777" w:rsidR="009E53E9" w:rsidRPr="009E53E9" w:rsidRDefault="009E53E9" w:rsidP="009E53E9">
            <w:pPr>
              <w:spacing w:line="240" w:lineRule="auto"/>
              <w:jc w:val="center"/>
              <w:rPr>
                <w:rFonts w:cs="Times New Roman"/>
                <w:noProof/>
                <w:sz w:val="20"/>
              </w:rPr>
            </w:pPr>
            <w:r w:rsidRPr="009E53E9">
              <w:rPr>
                <w:rFonts w:cs="Times New Roman"/>
                <w:noProof/>
                <w:sz w:val="20"/>
              </w:rPr>
              <w:t>Downstream market space anchoring</w:t>
            </w:r>
          </w:p>
        </w:tc>
      </w:tr>
      <w:tr w:rsidR="009E53E9" w:rsidRPr="009E53E9" w14:paraId="181B6DB4" w14:textId="77777777" w:rsidTr="00CE6488">
        <w:tc>
          <w:tcPr>
            <w:tcW w:w="7371" w:type="dxa"/>
            <w:tcBorders>
              <w:top w:val="nil"/>
              <w:left w:val="nil"/>
              <w:bottom w:val="single" w:sz="4" w:space="0" w:color="auto"/>
              <w:right w:val="nil"/>
            </w:tcBorders>
          </w:tcPr>
          <w:p w14:paraId="32EC1615" w14:textId="77777777" w:rsidR="009E53E9" w:rsidRPr="009E53E9" w:rsidRDefault="009E53E9" w:rsidP="009E53E9">
            <w:pPr>
              <w:spacing w:after="0" w:line="240" w:lineRule="auto"/>
              <w:rPr>
                <w:rFonts w:cs="Times New Roman"/>
                <w:i/>
                <w:noProof/>
                <w:sz w:val="16"/>
                <w:szCs w:val="16"/>
              </w:rPr>
            </w:pPr>
            <w:r w:rsidRPr="009E53E9">
              <w:rPr>
                <w:rFonts w:cs="Times New Roman"/>
                <w:i/>
                <w:noProof/>
                <w:sz w:val="16"/>
                <w:szCs w:val="16"/>
              </w:rPr>
              <w:t>Understanding relevant user benefits:</w:t>
            </w:r>
          </w:p>
          <w:p w14:paraId="2617F035" w14:textId="77777777" w:rsidR="009E53E9" w:rsidRPr="009E53E9" w:rsidRDefault="009E53E9" w:rsidP="007A5509">
            <w:pPr>
              <w:numPr>
                <w:ilvl w:val="0"/>
                <w:numId w:val="50"/>
              </w:numPr>
              <w:spacing w:after="0" w:line="240" w:lineRule="auto"/>
              <w:ind w:left="176" w:hanging="142"/>
              <w:rPr>
                <w:rFonts w:cs="Times New Roman"/>
                <w:noProof/>
                <w:sz w:val="16"/>
                <w:szCs w:val="16"/>
                <w:lang w:val="en-GB"/>
              </w:rPr>
            </w:pPr>
            <w:r w:rsidRPr="009E53E9">
              <w:rPr>
                <w:rFonts w:cs="Times New Roman"/>
                <w:noProof/>
                <w:sz w:val="16"/>
                <w:szCs w:val="16"/>
              </w:rPr>
              <w:t>“</w:t>
            </w:r>
            <w:r w:rsidRPr="009E53E9">
              <w:rPr>
                <w:rFonts w:cs="Times New Roman"/>
                <w:noProof/>
                <w:sz w:val="16"/>
                <w:szCs w:val="16"/>
                <w:lang w:val="en-GB"/>
              </w:rPr>
              <w:t>I wonder if there is another way we should continue exploring how [the technology] might benefit [the company’s] business</w:t>
            </w:r>
            <w:r w:rsidRPr="009E53E9">
              <w:rPr>
                <w:rFonts w:cs="Times New Roman"/>
                <w:noProof/>
                <w:sz w:val="16"/>
                <w:szCs w:val="16"/>
              </w:rPr>
              <w:t>.</w:t>
            </w:r>
            <w:r w:rsidRPr="009E53E9">
              <w:rPr>
                <w:rFonts w:eastAsia="Calibri" w:cs="Times New Roman"/>
                <w:sz w:val="16"/>
                <w:szCs w:val="16"/>
                <w:lang w:val="en-GB"/>
              </w:rPr>
              <w:t xml:space="preserve"> B</w:t>
            </w:r>
            <w:r w:rsidRPr="009E53E9">
              <w:rPr>
                <w:rFonts w:cs="Times New Roman"/>
                <w:noProof/>
                <w:sz w:val="16"/>
                <w:szCs w:val="16"/>
                <w:lang w:val="en-GB"/>
              </w:rPr>
              <w:t xml:space="preserve">eyond the use of [the technology] for anti-corrosion we can see real value in using [the technology] for material reinforcement in the construction sector.” </w:t>
            </w:r>
          </w:p>
          <w:p w14:paraId="7F66ED27" w14:textId="173E9DE9" w:rsidR="009E53E9" w:rsidRPr="009E53E9" w:rsidRDefault="009E53E9" w:rsidP="007A5509">
            <w:pPr>
              <w:numPr>
                <w:ilvl w:val="0"/>
                <w:numId w:val="50"/>
              </w:numPr>
              <w:spacing w:after="60" w:line="240" w:lineRule="auto"/>
              <w:ind w:left="176" w:hanging="142"/>
              <w:rPr>
                <w:rFonts w:cs="Times New Roman"/>
                <w:noProof/>
                <w:sz w:val="16"/>
                <w:szCs w:val="16"/>
                <w:lang w:val="en-GB"/>
              </w:rPr>
            </w:pPr>
            <w:r w:rsidRPr="009E53E9">
              <w:rPr>
                <w:rFonts w:cs="Times New Roman"/>
                <w:noProof/>
                <w:sz w:val="16"/>
                <w:szCs w:val="16"/>
                <w:lang w:val="en-GB"/>
              </w:rPr>
              <w:t xml:space="preserve">“The first half is aimed at […] gaining clarity of the benefits and status of the technology. [...] </w:t>
            </w:r>
            <w:r w:rsidRPr="009E53E9">
              <w:rPr>
                <w:rFonts w:eastAsia="Calibri" w:cs="Times New Roman"/>
                <w:sz w:val="16"/>
                <w:szCs w:val="16"/>
                <w:lang w:val="en-GB"/>
              </w:rPr>
              <w:t>We will be focusing very much on its functional benefits rather than the underlying technology.”</w:t>
            </w:r>
          </w:p>
          <w:p w14:paraId="2AA4F172" w14:textId="77777777" w:rsidR="009E53E9" w:rsidRPr="009E53E9" w:rsidRDefault="009E53E9" w:rsidP="009E53E9">
            <w:pPr>
              <w:spacing w:after="0" w:line="240" w:lineRule="auto"/>
              <w:ind w:left="34"/>
              <w:rPr>
                <w:rFonts w:cs="Times New Roman"/>
                <w:i/>
                <w:noProof/>
                <w:sz w:val="16"/>
                <w:szCs w:val="16"/>
              </w:rPr>
            </w:pPr>
            <w:r w:rsidRPr="009E53E9">
              <w:rPr>
                <w:rFonts w:cs="Times New Roman"/>
                <w:i/>
                <w:noProof/>
                <w:sz w:val="16"/>
                <w:szCs w:val="16"/>
              </w:rPr>
              <w:t>Increasing the specificity of identified use situations:</w:t>
            </w:r>
          </w:p>
          <w:p w14:paraId="14CF7B0F" w14:textId="77777777" w:rsidR="009E53E9" w:rsidRPr="009E53E9" w:rsidRDefault="009E53E9" w:rsidP="007A5509">
            <w:pPr>
              <w:numPr>
                <w:ilvl w:val="0"/>
                <w:numId w:val="50"/>
              </w:numPr>
              <w:spacing w:after="0" w:line="240" w:lineRule="auto"/>
              <w:ind w:left="176" w:hanging="142"/>
              <w:rPr>
                <w:rFonts w:cs="Times New Roman"/>
                <w:noProof/>
                <w:sz w:val="16"/>
                <w:szCs w:val="16"/>
              </w:rPr>
            </w:pPr>
            <w:r w:rsidRPr="009E53E9">
              <w:rPr>
                <w:rFonts w:cs="Times New Roman"/>
                <w:noProof/>
                <w:sz w:val="16"/>
                <w:szCs w:val="16"/>
                <w:lang w:val="en-GB"/>
              </w:rPr>
              <w:t>“</w:t>
            </w:r>
            <w:r w:rsidRPr="009E53E9">
              <w:rPr>
                <w:rFonts w:eastAsia="Calibri" w:cs="+mn-cs"/>
                <w:noProof/>
                <w:color w:val="000000"/>
                <w:sz w:val="16"/>
                <w:szCs w:val="16"/>
                <w:lang w:val="en-GB" w:eastAsia="en-GB"/>
              </w:rPr>
              <w:t>In parallel we would like to put together a straw model of the potential market - how many groups, with what characteristics, in what hospitals.”</w:t>
            </w:r>
          </w:p>
          <w:p w14:paraId="76B09D5A" w14:textId="04C8CDA3" w:rsidR="009E53E9" w:rsidRPr="009E53E9" w:rsidRDefault="009E53E9" w:rsidP="001013CB">
            <w:pPr>
              <w:numPr>
                <w:ilvl w:val="0"/>
                <w:numId w:val="50"/>
              </w:numPr>
              <w:spacing w:after="60" w:line="240" w:lineRule="auto"/>
              <w:ind w:left="176" w:hanging="142"/>
              <w:rPr>
                <w:rFonts w:cs="Times New Roman"/>
                <w:noProof/>
                <w:sz w:val="16"/>
                <w:szCs w:val="16"/>
              </w:rPr>
            </w:pPr>
            <w:r w:rsidRPr="009E53E9">
              <w:rPr>
                <w:rFonts w:eastAsia="Calibri" w:cs="+mn-cs"/>
                <w:noProof/>
                <w:color w:val="000000"/>
                <w:sz w:val="16"/>
                <w:szCs w:val="16"/>
                <w:lang w:eastAsia="en-GB"/>
              </w:rPr>
              <w:t>“</w:t>
            </w:r>
            <w:r w:rsidRPr="009E53E9">
              <w:rPr>
                <w:rFonts w:eastAsia="Calibri" w:cs="+mn-cs"/>
                <w:noProof/>
                <w:color w:val="000000"/>
                <w:sz w:val="16"/>
                <w:szCs w:val="16"/>
                <w:lang w:val="en-GB" w:eastAsia="en-GB"/>
              </w:rPr>
              <w:t>I conducted some top level market research around a proposition in jewe</w:t>
            </w:r>
            <w:r w:rsidR="001013CB">
              <w:rPr>
                <w:rFonts w:eastAsia="Calibri" w:cs="+mn-cs"/>
                <w:noProof/>
                <w:color w:val="000000"/>
                <w:sz w:val="16"/>
                <w:szCs w:val="16"/>
                <w:lang w:val="en-GB" w:eastAsia="en-GB"/>
              </w:rPr>
              <w:t>lry</w:t>
            </w:r>
            <w:r w:rsidRPr="009E53E9">
              <w:rPr>
                <w:rFonts w:eastAsia="Calibri" w:cs="+mn-cs"/>
                <w:noProof/>
                <w:color w:val="000000"/>
                <w:sz w:val="16"/>
                <w:szCs w:val="16"/>
                <w:lang w:val="en-GB" w:eastAsia="en-GB"/>
              </w:rPr>
              <w:t xml:space="preserve"> […] primarily for two reasons: possibility for early revenue generation and ability to charge a high-price.</w:t>
            </w:r>
            <w:r w:rsidRPr="009E53E9">
              <w:rPr>
                <w:rFonts w:eastAsia="Calibri" w:cs="+mn-cs"/>
                <w:noProof/>
                <w:color w:val="000000"/>
                <w:sz w:val="16"/>
                <w:szCs w:val="16"/>
                <w:lang w:eastAsia="en-GB"/>
              </w:rPr>
              <w:t>”</w:t>
            </w:r>
          </w:p>
        </w:tc>
        <w:tc>
          <w:tcPr>
            <w:tcW w:w="1843" w:type="dxa"/>
            <w:vMerge/>
            <w:tcBorders>
              <w:top w:val="single" w:sz="4" w:space="0" w:color="auto"/>
              <w:left w:val="nil"/>
              <w:bottom w:val="single" w:sz="4" w:space="0" w:color="auto"/>
              <w:right w:val="nil"/>
            </w:tcBorders>
            <w:vAlign w:val="center"/>
          </w:tcPr>
          <w:p w14:paraId="70917AA8" w14:textId="77777777" w:rsidR="009E53E9" w:rsidRPr="009E53E9" w:rsidRDefault="009E53E9" w:rsidP="009E53E9">
            <w:pPr>
              <w:spacing w:line="240" w:lineRule="auto"/>
              <w:jc w:val="center"/>
              <w:rPr>
                <w:rFonts w:cs="Times New Roman"/>
                <w:noProof/>
                <w:sz w:val="20"/>
              </w:rPr>
            </w:pPr>
          </w:p>
        </w:tc>
      </w:tr>
      <w:tr w:rsidR="009E53E9" w:rsidRPr="009E53E9" w14:paraId="70307ED0" w14:textId="77777777" w:rsidTr="00CE6488">
        <w:tc>
          <w:tcPr>
            <w:tcW w:w="7371" w:type="dxa"/>
            <w:tcBorders>
              <w:top w:val="single" w:sz="4" w:space="0" w:color="auto"/>
              <w:left w:val="nil"/>
              <w:bottom w:val="nil"/>
              <w:right w:val="nil"/>
            </w:tcBorders>
          </w:tcPr>
          <w:p w14:paraId="6F4C50CE" w14:textId="77777777" w:rsidR="009E53E9" w:rsidRPr="009E53E9" w:rsidRDefault="009E53E9" w:rsidP="009E53E9">
            <w:pPr>
              <w:spacing w:after="0" w:line="240" w:lineRule="auto"/>
              <w:rPr>
                <w:rFonts w:cs="Times New Roman"/>
                <w:i/>
                <w:noProof/>
                <w:sz w:val="16"/>
                <w:szCs w:val="16"/>
              </w:rPr>
            </w:pPr>
            <w:r w:rsidRPr="009E53E9">
              <w:rPr>
                <w:rFonts w:cs="Times New Roman"/>
                <w:i/>
                <w:noProof/>
                <w:sz w:val="16"/>
                <w:szCs w:val="16"/>
              </w:rPr>
              <w:t>Understanding user requirements and expectations:</w:t>
            </w:r>
          </w:p>
          <w:p w14:paraId="5DC4D470" w14:textId="77777777" w:rsidR="009E53E9" w:rsidRPr="009E53E9" w:rsidRDefault="009E53E9" w:rsidP="007A5509">
            <w:pPr>
              <w:numPr>
                <w:ilvl w:val="0"/>
                <w:numId w:val="50"/>
              </w:numPr>
              <w:spacing w:after="0" w:line="240" w:lineRule="auto"/>
              <w:ind w:left="176" w:hanging="142"/>
              <w:rPr>
                <w:rFonts w:cs="Times New Roman"/>
                <w:noProof/>
                <w:sz w:val="16"/>
                <w:szCs w:val="16"/>
              </w:rPr>
            </w:pPr>
            <w:r w:rsidRPr="009E53E9">
              <w:rPr>
                <w:rFonts w:cs="Times New Roman"/>
                <w:noProof/>
                <w:sz w:val="16"/>
                <w:szCs w:val="16"/>
              </w:rPr>
              <w:t>“They have asked if it would be possible to treat a 40 cm length of ceramic membrane with an internal diameter of 1.5 mm and a pore size of 0.2 micron.”</w:t>
            </w:r>
          </w:p>
          <w:p w14:paraId="6316B237" w14:textId="77777777" w:rsidR="009E53E9" w:rsidRPr="009E53E9" w:rsidRDefault="009E53E9" w:rsidP="007A5509">
            <w:pPr>
              <w:numPr>
                <w:ilvl w:val="0"/>
                <w:numId w:val="50"/>
              </w:numPr>
              <w:spacing w:after="60" w:line="240" w:lineRule="auto"/>
              <w:ind w:left="176" w:hanging="142"/>
              <w:rPr>
                <w:rFonts w:cs="Times New Roman"/>
                <w:noProof/>
                <w:sz w:val="16"/>
                <w:szCs w:val="16"/>
              </w:rPr>
            </w:pPr>
            <w:r w:rsidRPr="009E53E9">
              <w:rPr>
                <w:rFonts w:eastAsia="Calibri" w:cs="Times New Roman"/>
                <w:noProof/>
                <w:sz w:val="16"/>
                <w:szCs w:val="16"/>
              </w:rPr>
              <w:t xml:space="preserve">“Please find below inputs from [the company]: 1) Overcost: 0.5 Euros max is the target. 2) Washing: 40°C (washing machine), no chlorine or softener. No tumble dryer. Final product will be certified for 30 washings.” </w:t>
            </w:r>
          </w:p>
        </w:tc>
        <w:tc>
          <w:tcPr>
            <w:tcW w:w="1843" w:type="dxa"/>
            <w:vMerge w:val="restart"/>
            <w:tcBorders>
              <w:top w:val="single" w:sz="4" w:space="0" w:color="auto"/>
              <w:left w:val="nil"/>
              <w:bottom w:val="single" w:sz="4" w:space="0" w:color="auto"/>
              <w:right w:val="nil"/>
            </w:tcBorders>
            <w:vAlign w:val="center"/>
          </w:tcPr>
          <w:p w14:paraId="78BFC689" w14:textId="77777777" w:rsidR="009E53E9" w:rsidRPr="009E53E9" w:rsidRDefault="009E53E9" w:rsidP="009E53E9">
            <w:pPr>
              <w:spacing w:line="240" w:lineRule="auto"/>
              <w:jc w:val="center"/>
              <w:rPr>
                <w:rFonts w:cs="Times New Roman"/>
                <w:noProof/>
                <w:sz w:val="20"/>
              </w:rPr>
            </w:pPr>
            <w:r w:rsidRPr="009E53E9">
              <w:rPr>
                <w:rFonts w:cs="Times New Roman"/>
                <w:noProof/>
                <w:sz w:val="20"/>
              </w:rPr>
              <w:t>Confirmatory market space substantiation</w:t>
            </w:r>
          </w:p>
        </w:tc>
      </w:tr>
      <w:tr w:rsidR="009E53E9" w:rsidRPr="009E53E9" w14:paraId="0B96673F" w14:textId="77777777" w:rsidTr="00CE6488">
        <w:tc>
          <w:tcPr>
            <w:tcW w:w="7371" w:type="dxa"/>
            <w:tcBorders>
              <w:top w:val="nil"/>
              <w:left w:val="nil"/>
              <w:bottom w:val="single" w:sz="4" w:space="0" w:color="auto"/>
              <w:right w:val="nil"/>
            </w:tcBorders>
          </w:tcPr>
          <w:p w14:paraId="0F7DD3F2" w14:textId="77777777" w:rsidR="009E53E9" w:rsidRPr="009E53E9" w:rsidRDefault="009E53E9" w:rsidP="009E53E9">
            <w:pPr>
              <w:spacing w:after="0" w:line="240" w:lineRule="auto"/>
              <w:rPr>
                <w:rFonts w:cs="Times New Roman"/>
                <w:i/>
                <w:noProof/>
                <w:sz w:val="16"/>
                <w:szCs w:val="16"/>
              </w:rPr>
            </w:pPr>
            <w:r w:rsidRPr="009E53E9">
              <w:rPr>
                <w:rFonts w:cs="Times New Roman"/>
                <w:i/>
                <w:noProof/>
                <w:sz w:val="16"/>
                <w:szCs w:val="16"/>
              </w:rPr>
              <w:t>Assessing the feasibility of use situations:</w:t>
            </w:r>
          </w:p>
          <w:p w14:paraId="6938B16B" w14:textId="77777777" w:rsidR="009E53E9" w:rsidRPr="009E53E9" w:rsidRDefault="009E53E9" w:rsidP="007A5509">
            <w:pPr>
              <w:numPr>
                <w:ilvl w:val="0"/>
                <w:numId w:val="50"/>
              </w:numPr>
              <w:spacing w:after="0" w:line="240" w:lineRule="auto"/>
              <w:ind w:left="176" w:hanging="176"/>
              <w:rPr>
                <w:rFonts w:cs="Times New Roman"/>
                <w:noProof/>
                <w:sz w:val="16"/>
                <w:szCs w:val="16"/>
              </w:rPr>
            </w:pPr>
            <w:r w:rsidRPr="009E53E9">
              <w:rPr>
                <w:rFonts w:cs="Times New Roman"/>
                <w:noProof/>
                <w:sz w:val="16"/>
                <w:szCs w:val="16"/>
              </w:rPr>
              <w:t>“The trial run demonstrated two minor issues. 1) The label looks like it can bend up but it probably isn’t worth the risk of breaking it. 2) The pump doesn’t fit air tight with the leur as an artifact of the vaccum moulding.”</w:t>
            </w:r>
          </w:p>
          <w:p w14:paraId="3EFB5327" w14:textId="77777777" w:rsidR="009E53E9" w:rsidRPr="009E53E9" w:rsidRDefault="009E53E9" w:rsidP="007A5509">
            <w:pPr>
              <w:numPr>
                <w:ilvl w:val="0"/>
                <w:numId w:val="50"/>
              </w:numPr>
              <w:spacing w:after="60" w:line="240" w:lineRule="auto"/>
              <w:ind w:left="176" w:hanging="176"/>
              <w:rPr>
                <w:rFonts w:cs="Times New Roman"/>
                <w:iCs/>
                <w:noProof/>
                <w:sz w:val="16"/>
                <w:szCs w:val="16"/>
                <w:lang w:val="en-GB"/>
              </w:rPr>
            </w:pPr>
            <w:r w:rsidRPr="009E53E9">
              <w:rPr>
                <w:rFonts w:cs="Times New Roman"/>
                <w:iCs/>
                <w:noProof/>
                <w:sz w:val="16"/>
                <w:szCs w:val="16"/>
                <w:lang w:val="en-GB"/>
              </w:rPr>
              <w:t>“The good news is the [materials] retain their properties after a 30 deg C standard wash cycle (see second attached pic). The not so good news is they fell off the leggings, I think a little swelling occurs […].”</w:t>
            </w:r>
          </w:p>
          <w:p w14:paraId="4AB1CD9E" w14:textId="77777777" w:rsidR="009E53E9" w:rsidRPr="009E53E9" w:rsidRDefault="009E53E9" w:rsidP="009E53E9">
            <w:pPr>
              <w:spacing w:after="0" w:line="240" w:lineRule="auto"/>
              <w:rPr>
                <w:rFonts w:cs="Times New Roman"/>
                <w:i/>
                <w:noProof/>
                <w:sz w:val="16"/>
                <w:szCs w:val="16"/>
              </w:rPr>
            </w:pPr>
            <w:r w:rsidRPr="009E53E9">
              <w:rPr>
                <w:rFonts w:cs="Times New Roman"/>
                <w:i/>
                <w:noProof/>
                <w:sz w:val="16"/>
                <w:szCs w:val="16"/>
              </w:rPr>
              <w:t>Narrowing down the relevant market space:</w:t>
            </w:r>
          </w:p>
          <w:p w14:paraId="222A070F" w14:textId="77777777" w:rsidR="009E53E9" w:rsidRPr="009E53E9" w:rsidRDefault="009E53E9" w:rsidP="007A5509">
            <w:pPr>
              <w:numPr>
                <w:ilvl w:val="0"/>
                <w:numId w:val="50"/>
              </w:numPr>
              <w:spacing w:after="0" w:line="240" w:lineRule="auto"/>
              <w:ind w:left="176" w:hanging="142"/>
              <w:rPr>
                <w:rFonts w:cs="Times New Roman"/>
                <w:noProof/>
                <w:sz w:val="16"/>
                <w:szCs w:val="16"/>
                <w:lang w:val="en-GB"/>
              </w:rPr>
            </w:pPr>
            <w:r w:rsidRPr="009E53E9">
              <w:rPr>
                <w:rFonts w:cs="Times New Roman"/>
                <w:noProof/>
                <w:sz w:val="16"/>
                <w:szCs w:val="16"/>
                <w:lang w:val="en-GB"/>
              </w:rPr>
              <w:t>“You mentioned the test you performed on [the technology] produced interesting results. […] We had a long list of applications and have now narrowed it down, so we ended up with this short list:</w:t>
            </w:r>
            <w:r w:rsidRPr="009E53E9">
              <w:rPr>
                <w:sz w:val="16"/>
                <w:szCs w:val="16"/>
              </w:rPr>
              <w:t xml:space="preserve"> […].</w:t>
            </w:r>
            <w:r w:rsidRPr="009E53E9">
              <w:rPr>
                <w:rFonts w:cs="Times New Roman"/>
                <w:noProof/>
                <w:sz w:val="16"/>
                <w:szCs w:val="16"/>
                <w:lang w:val="en-GB"/>
              </w:rPr>
              <w:t>”</w:t>
            </w:r>
          </w:p>
          <w:p w14:paraId="415D8A10" w14:textId="77777777" w:rsidR="009E53E9" w:rsidRPr="009E53E9" w:rsidRDefault="009E53E9" w:rsidP="007A5509">
            <w:pPr>
              <w:numPr>
                <w:ilvl w:val="0"/>
                <w:numId w:val="50"/>
              </w:numPr>
              <w:spacing w:after="60" w:line="240" w:lineRule="auto"/>
              <w:ind w:left="176" w:hanging="142"/>
              <w:rPr>
                <w:rFonts w:cs="Times New Roman"/>
                <w:noProof/>
                <w:sz w:val="16"/>
                <w:szCs w:val="16"/>
                <w:lang w:val="en-GB"/>
              </w:rPr>
            </w:pPr>
            <w:r w:rsidRPr="009E53E9">
              <w:rPr>
                <w:rFonts w:eastAsia="Calibri" w:cs="Times New Roman"/>
                <w:sz w:val="16"/>
                <w:szCs w:val="16"/>
                <w:lang w:val="en-GB"/>
              </w:rPr>
              <w:t>“My view is that [external discussions] should focus on medical textiles and construction applications. These opportunities represent more direct opportunities than automotive and e-textile applications […].”</w:t>
            </w:r>
          </w:p>
        </w:tc>
        <w:tc>
          <w:tcPr>
            <w:tcW w:w="1843" w:type="dxa"/>
            <w:vMerge/>
            <w:tcBorders>
              <w:top w:val="single" w:sz="4" w:space="0" w:color="auto"/>
              <w:left w:val="nil"/>
              <w:bottom w:val="single" w:sz="4" w:space="0" w:color="auto"/>
              <w:right w:val="nil"/>
            </w:tcBorders>
            <w:vAlign w:val="center"/>
          </w:tcPr>
          <w:p w14:paraId="3C8669D2" w14:textId="77777777" w:rsidR="009E53E9" w:rsidRPr="009E53E9" w:rsidRDefault="009E53E9" w:rsidP="009E53E9">
            <w:pPr>
              <w:spacing w:line="240" w:lineRule="auto"/>
              <w:jc w:val="center"/>
              <w:rPr>
                <w:rFonts w:cs="Times New Roman"/>
                <w:noProof/>
                <w:sz w:val="20"/>
              </w:rPr>
            </w:pPr>
          </w:p>
        </w:tc>
      </w:tr>
      <w:tr w:rsidR="009E53E9" w:rsidRPr="009E53E9" w14:paraId="7BE31263" w14:textId="77777777" w:rsidTr="00CE6488">
        <w:tc>
          <w:tcPr>
            <w:tcW w:w="7371" w:type="dxa"/>
            <w:tcBorders>
              <w:top w:val="single" w:sz="4" w:space="0" w:color="auto"/>
              <w:left w:val="nil"/>
              <w:bottom w:val="nil"/>
              <w:right w:val="nil"/>
            </w:tcBorders>
          </w:tcPr>
          <w:p w14:paraId="24039A14" w14:textId="77777777" w:rsidR="009E53E9" w:rsidRPr="009E53E9" w:rsidRDefault="009E53E9" w:rsidP="009E53E9">
            <w:pPr>
              <w:spacing w:after="0" w:line="240" w:lineRule="auto"/>
              <w:rPr>
                <w:rFonts w:cs="Times New Roman"/>
                <w:i/>
                <w:noProof/>
                <w:sz w:val="16"/>
                <w:szCs w:val="16"/>
              </w:rPr>
            </w:pPr>
            <w:r w:rsidRPr="009E53E9">
              <w:rPr>
                <w:rFonts w:cs="Times New Roman"/>
                <w:i/>
                <w:noProof/>
                <w:sz w:val="16"/>
                <w:szCs w:val="16"/>
              </w:rPr>
              <w:t>Formalizing end-use-specific fields-of-use:</w:t>
            </w:r>
          </w:p>
          <w:p w14:paraId="393AC1F7" w14:textId="7DD51F73" w:rsidR="009E53E9" w:rsidRPr="009E53E9" w:rsidRDefault="009E53E9" w:rsidP="007A5509">
            <w:pPr>
              <w:numPr>
                <w:ilvl w:val="0"/>
                <w:numId w:val="50"/>
              </w:numPr>
              <w:spacing w:after="0" w:line="240" w:lineRule="auto"/>
              <w:ind w:left="176" w:hanging="142"/>
              <w:rPr>
                <w:rFonts w:cs="Times New Roman"/>
                <w:noProof/>
                <w:sz w:val="16"/>
                <w:szCs w:val="16"/>
              </w:rPr>
            </w:pPr>
            <w:r w:rsidRPr="009E53E9">
              <w:rPr>
                <w:rFonts w:cs="Times New Roman"/>
                <w:noProof/>
                <w:sz w:val="16"/>
                <w:szCs w:val="16"/>
              </w:rPr>
              <w:t>“The only way that I can see moving forward is for us to be given an exclusive option 'in the field', for an anticipated exclusive licen</w:t>
            </w:r>
            <w:r w:rsidR="005D028B">
              <w:rPr>
                <w:rFonts w:cs="Times New Roman"/>
                <w:noProof/>
                <w:sz w:val="16"/>
                <w:szCs w:val="16"/>
              </w:rPr>
              <w:t>s</w:t>
            </w:r>
            <w:r w:rsidRPr="009E53E9">
              <w:rPr>
                <w:rFonts w:cs="Times New Roman"/>
                <w:noProof/>
                <w:sz w:val="16"/>
                <w:szCs w:val="16"/>
              </w:rPr>
              <w:t>e 'in the field' […], so that it is clear that we have been given unpolluted rights in the haematology diagnosis area, for the particular commercial areas stated.”</w:t>
            </w:r>
          </w:p>
          <w:p w14:paraId="1E2FEC43" w14:textId="77777777" w:rsidR="009E53E9" w:rsidRPr="009E53E9" w:rsidRDefault="009E53E9" w:rsidP="007A5509">
            <w:pPr>
              <w:numPr>
                <w:ilvl w:val="0"/>
                <w:numId w:val="50"/>
              </w:numPr>
              <w:spacing w:after="60" w:line="240" w:lineRule="auto"/>
              <w:ind w:left="176" w:hanging="142"/>
              <w:rPr>
                <w:rFonts w:cs="Times New Roman"/>
                <w:noProof/>
                <w:sz w:val="16"/>
                <w:szCs w:val="16"/>
              </w:rPr>
            </w:pPr>
            <w:r w:rsidRPr="009E53E9">
              <w:rPr>
                <w:rFonts w:cs="Times New Roman"/>
                <w:noProof/>
                <w:sz w:val="16"/>
                <w:szCs w:val="16"/>
                <w:lang w:val="en-GB"/>
              </w:rPr>
              <w:t>“If this approach is acceptable to [the potential licensee], would a Field restricted to "thrombosis prophylaxis" be sufficient for your needs?”</w:t>
            </w:r>
          </w:p>
        </w:tc>
        <w:tc>
          <w:tcPr>
            <w:tcW w:w="1843" w:type="dxa"/>
            <w:vMerge w:val="restart"/>
            <w:tcBorders>
              <w:top w:val="single" w:sz="4" w:space="0" w:color="auto"/>
              <w:left w:val="nil"/>
              <w:bottom w:val="single" w:sz="12" w:space="0" w:color="auto"/>
              <w:right w:val="nil"/>
            </w:tcBorders>
            <w:vAlign w:val="center"/>
          </w:tcPr>
          <w:p w14:paraId="2F877D6A" w14:textId="77777777" w:rsidR="009E53E9" w:rsidRPr="009E53E9" w:rsidRDefault="009E53E9" w:rsidP="009E53E9">
            <w:pPr>
              <w:spacing w:line="240" w:lineRule="auto"/>
              <w:jc w:val="center"/>
              <w:rPr>
                <w:rFonts w:cs="Times New Roman"/>
                <w:noProof/>
                <w:sz w:val="20"/>
              </w:rPr>
            </w:pPr>
            <w:r w:rsidRPr="009E53E9">
              <w:rPr>
                <w:rFonts w:cs="Times New Roman"/>
                <w:noProof/>
                <w:sz w:val="20"/>
              </w:rPr>
              <w:t>Closed-ended market space claiming</w:t>
            </w:r>
          </w:p>
        </w:tc>
      </w:tr>
      <w:tr w:rsidR="009E53E9" w:rsidRPr="009E53E9" w14:paraId="299EFEB4" w14:textId="77777777" w:rsidTr="00CE6488">
        <w:tc>
          <w:tcPr>
            <w:tcW w:w="7371" w:type="dxa"/>
            <w:tcBorders>
              <w:top w:val="nil"/>
              <w:left w:val="nil"/>
              <w:bottom w:val="single" w:sz="12" w:space="0" w:color="auto"/>
              <w:right w:val="nil"/>
            </w:tcBorders>
          </w:tcPr>
          <w:p w14:paraId="514559B9" w14:textId="77777777" w:rsidR="009E53E9" w:rsidRPr="009E53E9" w:rsidRDefault="009E53E9" w:rsidP="009E53E9">
            <w:pPr>
              <w:spacing w:after="0" w:line="240" w:lineRule="auto"/>
              <w:rPr>
                <w:rFonts w:cs="Times New Roman"/>
                <w:i/>
                <w:noProof/>
                <w:sz w:val="16"/>
                <w:szCs w:val="16"/>
              </w:rPr>
            </w:pPr>
            <w:r w:rsidRPr="009E53E9">
              <w:rPr>
                <w:rFonts w:cs="Times New Roman"/>
                <w:i/>
                <w:noProof/>
                <w:sz w:val="16"/>
                <w:szCs w:val="16"/>
              </w:rPr>
              <w:t>Establishing direct access to end-user markets:</w:t>
            </w:r>
          </w:p>
          <w:p w14:paraId="6C8FEE7D" w14:textId="77777777" w:rsidR="009E53E9" w:rsidRPr="009E53E9" w:rsidRDefault="009E53E9" w:rsidP="007A5509">
            <w:pPr>
              <w:numPr>
                <w:ilvl w:val="0"/>
                <w:numId w:val="50"/>
              </w:numPr>
              <w:spacing w:after="0" w:line="240" w:lineRule="auto"/>
              <w:ind w:left="176" w:hanging="176"/>
              <w:rPr>
                <w:rFonts w:cs="Times New Roman"/>
                <w:noProof/>
                <w:sz w:val="16"/>
                <w:szCs w:val="16"/>
              </w:rPr>
            </w:pPr>
            <w:r w:rsidRPr="009E53E9">
              <w:rPr>
                <w:rFonts w:cs="Times New Roman"/>
                <w:i/>
                <w:noProof/>
                <w:sz w:val="16"/>
                <w:szCs w:val="16"/>
              </w:rPr>
              <w:t>“</w:t>
            </w:r>
            <w:r w:rsidRPr="009E53E9">
              <w:rPr>
                <w:rFonts w:cs="Times New Roman"/>
                <w:noProof/>
                <w:sz w:val="16"/>
                <w:szCs w:val="16"/>
              </w:rPr>
              <w:t>My hypothesis was that a technology such as yours could form the basis of a high margin, but initially low volume business selling high priced, visually stunning goods directly to the consumers.”</w:t>
            </w:r>
          </w:p>
          <w:p w14:paraId="68BD1AE8" w14:textId="77777777" w:rsidR="009E53E9" w:rsidRPr="009E53E9" w:rsidRDefault="009E53E9" w:rsidP="007A5509">
            <w:pPr>
              <w:numPr>
                <w:ilvl w:val="0"/>
                <w:numId w:val="50"/>
              </w:numPr>
              <w:spacing w:after="60" w:line="240" w:lineRule="auto"/>
              <w:ind w:left="176" w:hanging="176"/>
              <w:rPr>
                <w:rFonts w:cs="Times New Roman"/>
                <w:noProof/>
                <w:sz w:val="16"/>
                <w:szCs w:val="16"/>
              </w:rPr>
            </w:pPr>
            <w:r w:rsidRPr="009E53E9">
              <w:rPr>
                <w:rFonts w:eastAsia="Times New Roman" w:cs="Times New Roman"/>
                <w:noProof/>
                <w:sz w:val="16"/>
                <w:szCs w:val="16"/>
                <w:lang w:eastAsia="en-GB"/>
              </w:rPr>
              <w:t>“</w:t>
            </w:r>
            <w:r w:rsidRPr="009E53E9">
              <w:rPr>
                <w:rFonts w:eastAsia="Times New Roman" w:cs="Times New Roman"/>
                <w:noProof/>
                <w:sz w:val="16"/>
                <w:szCs w:val="16"/>
                <w:lang w:val="en-GB" w:eastAsia="en-GB"/>
              </w:rPr>
              <w:t>I believe [the company] would be a useful partner both for manufacturing, and to get access to their customers in the automotive sector.</w:t>
            </w:r>
            <w:r w:rsidRPr="009E53E9">
              <w:rPr>
                <w:rFonts w:eastAsia="Times New Roman" w:cs="Times New Roman"/>
                <w:noProof/>
                <w:sz w:val="16"/>
                <w:szCs w:val="16"/>
                <w:lang w:eastAsia="en-GB"/>
              </w:rPr>
              <w:t>”</w:t>
            </w:r>
          </w:p>
          <w:p w14:paraId="39BE2CE5" w14:textId="77777777" w:rsidR="009E53E9" w:rsidRPr="009E53E9" w:rsidRDefault="009E53E9" w:rsidP="009E53E9">
            <w:pPr>
              <w:spacing w:after="0" w:line="240" w:lineRule="auto"/>
              <w:rPr>
                <w:rFonts w:cs="Times New Roman"/>
                <w:i/>
                <w:noProof/>
                <w:sz w:val="16"/>
                <w:szCs w:val="16"/>
              </w:rPr>
            </w:pPr>
            <w:r w:rsidRPr="009E53E9">
              <w:rPr>
                <w:rFonts w:cs="Times New Roman"/>
                <w:i/>
                <w:noProof/>
                <w:sz w:val="16"/>
                <w:szCs w:val="16"/>
              </w:rPr>
              <w:t>Establishing clearly-defined, definite market spaces:</w:t>
            </w:r>
          </w:p>
          <w:p w14:paraId="4FCD1546" w14:textId="77777777" w:rsidR="009E53E9" w:rsidRPr="009E53E9" w:rsidRDefault="009E53E9" w:rsidP="007A5509">
            <w:pPr>
              <w:numPr>
                <w:ilvl w:val="0"/>
                <w:numId w:val="50"/>
              </w:numPr>
              <w:spacing w:after="120" w:line="259" w:lineRule="auto"/>
              <w:ind w:left="176" w:hanging="142"/>
              <w:contextualSpacing/>
              <w:jc w:val="left"/>
              <w:rPr>
                <w:rFonts w:eastAsia="Calibri" w:cs="Times New Roman"/>
                <w:color w:val="000000"/>
                <w:sz w:val="16"/>
                <w:szCs w:val="16"/>
                <w:lang w:val="en-GB" w:eastAsia="en-GB"/>
              </w:rPr>
            </w:pPr>
            <w:r w:rsidRPr="009E53E9">
              <w:rPr>
                <w:rFonts w:eastAsia="Calibri" w:cs="Times New Roman"/>
                <w:color w:val="000000"/>
                <w:sz w:val="16"/>
                <w:szCs w:val="16"/>
                <w:lang w:eastAsia="en-GB"/>
              </w:rPr>
              <w:t>“[I]t</w:t>
            </w:r>
            <w:r w:rsidRPr="009E53E9">
              <w:rPr>
                <w:rFonts w:eastAsia="Calibri" w:cs="Times New Roman"/>
                <w:color w:val="000000"/>
                <w:sz w:val="16"/>
                <w:szCs w:val="16"/>
                <w:lang w:val="en-GB" w:eastAsia="en-GB"/>
              </w:rPr>
              <w:t xml:space="preserve"> is not in our interests to have them having effective control in a too large field […]. [The company] has a position in fiber-optics and this is the field that we should restrict them to.”</w:t>
            </w:r>
          </w:p>
          <w:p w14:paraId="09B5EE3B" w14:textId="77777777" w:rsidR="009E53E9" w:rsidRPr="009E53E9" w:rsidRDefault="009E53E9" w:rsidP="007A5509">
            <w:pPr>
              <w:numPr>
                <w:ilvl w:val="0"/>
                <w:numId w:val="50"/>
              </w:numPr>
              <w:spacing w:after="60" w:line="259" w:lineRule="auto"/>
              <w:ind w:left="176" w:hanging="142"/>
              <w:contextualSpacing/>
              <w:jc w:val="left"/>
              <w:rPr>
                <w:rFonts w:eastAsia="Calibri" w:cs="Times New Roman"/>
                <w:color w:val="000000"/>
                <w:sz w:val="16"/>
                <w:szCs w:val="16"/>
                <w:lang w:val="en-GB" w:eastAsia="en-GB"/>
              </w:rPr>
            </w:pPr>
            <w:r w:rsidRPr="009E53E9">
              <w:rPr>
                <w:rFonts w:eastAsia="Calibri" w:cs="Times New Roman"/>
                <w:color w:val="000000"/>
                <w:sz w:val="16"/>
                <w:szCs w:val="16"/>
                <w:lang w:val="en-GB" w:eastAsia="en-GB"/>
              </w:rPr>
              <w:t>“We now have several companies that are interested in [the technology], and, if appropriate, we would prefer to license this technology exclusively to each company in their particular field of interest.”</w:t>
            </w:r>
          </w:p>
        </w:tc>
        <w:tc>
          <w:tcPr>
            <w:tcW w:w="1843" w:type="dxa"/>
            <w:vMerge/>
            <w:tcBorders>
              <w:top w:val="single" w:sz="4" w:space="0" w:color="auto"/>
              <w:left w:val="nil"/>
              <w:bottom w:val="single" w:sz="12" w:space="0" w:color="auto"/>
              <w:right w:val="nil"/>
            </w:tcBorders>
            <w:vAlign w:val="center"/>
          </w:tcPr>
          <w:p w14:paraId="23811212" w14:textId="77777777" w:rsidR="009E53E9" w:rsidRPr="009E53E9" w:rsidRDefault="009E53E9" w:rsidP="009E53E9">
            <w:pPr>
              <w:spacing w:line="240" w:lineRule="auto"/>
              <w:jc w:val="center"/>
              <w:rPr>
                <w:rFonts w:cs="Times New Roman"/>
                <w:noProof/>
                <w:sz w:val="22"/>
              </w:rPr>
            </w:pPr>
          </w:p>
        </w:tc>
      </w:tr>
    </w:tbl>
    <w:p w14:paraId="02B8FEDD" w14:textId="77777777" w:rsidR="009E53E9" w:rsidRDefault="009E53E9" w:rsidP="009E53E9">
      <w:pPr>
        <w:keepNext/>
        <w:spacing w:after="120" w:line="240" w:lineRule="auto"/>
        <w:jc w:val="center"/>
        <w:rPr>
          <w:b/>
          <w:bCs/>
          <w:sz w:val="22"/>
          <w:szCs w:val="18"/>
        </w:rPr>
        <w:sectPr w:rsidR="009E53E9" w:rsidSect="00C65281">
          <w:pgSz w:w="11906" w:h="16838"/>
          <w:pgMar w:top="1134" w:right="1417" w:bottom="1134" w:left="1417" w:header="708" w:footer="708" w:gutter="0"/>
          <w:cols w:space="708"/>
          <w:docGrid w:linePitch="360"/>
        </w:sectPr>
      </w:pPr>
    </w:p>
    <w:p w14:paraId="08E1C607" w14:textId="73027BC1" w:rsidR="009E53E9" w:rsidRPr="009E53E9" w:rsidRDefault="009E53E9" w:rsidP="009E53E9">
      <w:pPr>
        <w:keepNext/>
        <w:spacing w:after="120" w:line="240" w:lineRule="auto"/>
        <w:jc w:val="center"/>
        <w:rPr>
          <w:b/>
          <w:bCs/>
          <w:szCs w:val="18"/>
        </w:rPr>
      </w:pPr>
      <w:r w:rsidRPr="009E53E9">
        <w:rPr>
          <w:b/>
          <w:bCs/>
          <w:szCs w:val="18"/>
        </w:rPr>
        <w:lastRenderedPageBreak/>
        <w:t xml:space="preserve">Table </w:t>
      </w:r>
      <w:r w:rsidR="0041039B">
        <w:rPr>
          <w:b/>
          <w:bCs/>
          <w:szCs w:val="18"/>
        </w:rPr>
        <w:t>3</w:t>
      </w:r>
      <w:r w:rsidR="0041039B" w:rsidRPr="009E53E9">
        <w:rPr>
          <w:b/>
          <w:bCs/>
          <w:szCs w:val="18"/>
        </w:rPr>
        <w:t>b</w:t>
      </w:r>
      <w:r w:rsidRPr="009E53E9">
        <w:rPr>
          <w:b/>
          <w:bCs/>
          <w:szCs w:val="18"/>
        </w:rPr>
        <w:t xml:space="preserve">: </w:t>
      </w:r>
      <w:r w:rsidR="00B62401">
        <w:rPr>
          <w:b/>
          <w:bCs/>
          <w:szCs w:val="18"/>
        </w:rPr>
        <w:t>Coding Structure: Market Ambiguity Acceptance and Subsequent Decisions</w:t>
      </w:r>
    </w:p>
    <w:tbl>
      <w:tblPr>
        <w:tblStyle w:val="TableGrid6"/>
        <w:tblW w:w="9125" w:type="dxa"/>
        <w:tblLook w:val="04A0" w:firstRow="1" w:lastRow="0" w:firstColumn="1" w:lastColumn="0" w:noHBand="0" w:noVBand="1"/>
      </w:tblPr>
      <w:tblGrid>
        <w:gridCol w:w="7371"/>
        <w:gridCol w:w="1754"/>
      </w:tblGrid>
      <w:tr w:rsidR="009E53E9" w:rsidRPr="009E53E9" w14:paraId="0D2667EB" w14:textId="77777777" w:rsidTr="00CE6488">
        <w:tc>
          <w:tcPr>
            <w:tcW w:w="7371" w:type="dxa"/>
            <w:tcBorders>
              <w:top w:val="single" w:sz="12" w:space="0" w:color="auto"/>
              <w:left w:val="nil"/>
              <w:bottom w:val="single" w:sz="12" w:space="0" w:color="auto"/>
              <w:right w:val="nil"/>
            </w:tcBorders>
            <w:vAlign w:val="center"/>
          </w:tcPr>
          <w:p w14:paraId="5876B789" w14:textId="4B6D3CBA" w:rsidR="009E53E9" w:rsidRPr="009E53E9" w:rsidRDefault="009E53E9" w:rsidP="009E53E9">
            <w:pPr>
              <w:spacing w:before="60" w:after="60" w:line="240" w:lineRule="auto"/>
              <w:jc w:val="center"/>
              <w:rPr>
                <w:rFonts w:cs="Times New Roman"/>
                <w:b/>
                <w:noProof/>
                <w:sz w:val="20"/>
              </w:rPr>
            </w:pPr>
            <w:r w:rsidRPr="009E53E9">
              <w:rPr>
                <w:rFonts w:cs="Times New Roman"/>
                <w:b/>
                <w:noProof/>
                <w:sz w:val="20"/>
              </w:rPr>
              <w:t>1</w:t>
            </w:r>
            <w:r w:rsidRPr="009E53E9">
              <w:rPr>
                <w:rFonts w:cs="Times New Roman"/>
                <w:b/>
                <w:noProof/>
                <w:sz w:val="20"/>
                <w:vertAlign w:val="superscript"/>
              </w:rPr>
              <w:t>st</w:t>
            </w:r>
            <w:r w:rsidRPr="009E53E9">
              <w:rPr>
                <w:rFonts w:cs="Times New Roman"/>
                <w:b/>
                <w:noProof/>
                <w:sz w:val="20"/>
              </w:rPr>
              <w:t xml:space="preserve"> Order </w:t>
            </w:r>
            <w:r w:rsidR="00F906D5">
              <w:rPr>
                <w:rFonts w:cs="Times New Roman"/>
                <w:b/>
                <w:noProof/>
                <w:sz w:val="20"/>
              </w:rPr>
              <w:t xml:space="preserve">Coding </w:t>
            </w:r>
            <w:r w:rsidRPr="009E53E9">
              <w:rPr>
                <w:rFonts w:cs="Times New Roman"/>
                <w:b/>
                <w:noProof/>
                <w:sz w:val="20"/>
              </w:rPr>
              <w:t>Categories &amp; Representative Quotes</w:t>
            </w:r>
          </w:p>
        </w:tc>
        <w:tc>
          <w:tcPr>
            <w:tcW w:w="1754" w:type="dxa"/>
            <w:tcBorders>
              <w:top w:val="single" w:sz="12" w:space="0" w:color="auto"/>
              <w:left w:val="nil"/>
              <w:bottom w:val="single" w:sz="12" w:space="0" w:color="auto"/>
              <w:right w:val="nil"/>
            </w:tcBorders>
            <w:vAlign w:val="center"/>
          </w:tcPr>
          <w:p w14:paraId="5D6BD710" w14:textId="77777777" w:rsidR="009E53E9" w:rsidRPr="009E53E9" w:rsidRDefault="009E53E9" w:rsidP="009E53E9">
            <w:pPr>
              <w:spacing w:after="0" w:line="240" w:lineRule="auto"/>
              <w:jc w:val="center"/>
              <w:rPr>
                <w:rFonts w:cs="Times New Roman"/>
                <w:b/>
                <w:noProof/>
                <w:sz w:val="20"/>
              </w:rPr>
            </w:pPr>
            <w:r w:rsidRPr="009E53E9">
              <w:rPr>
                <w:rFonts w:cs="Times New Roman"/>
                <w:b/>
                <w:noProof/>
                <w:sz w:val="20"/>
              </w:rPr>
              <w:t>2</w:t>
            </w:r>
            <w:r w:rsidRPr="009E53E9">
              <w:rPr>
                <w:rFonts w:cs="Times New Roman"/>
                <w:b/>
                <w:noProof/>
                <w:sz w:val="20"/>
                <w:vertAlign w:val="superscript"/>
              </w:rPr>
              <w:t>nd</w:t>
            </w:r>
            <w:r w:rsidRPr="009E53E9">
              <w:rPr>
                <w:rFonts w:cs="Times New Roman"/>
                <w:b/>
                <w:noProof/>
                <w:sz w:val="20"/>
              </w:rPr>
              <w:t xml:space="preserve"> Order Coding Categories </w:t>
            </w:r>
          </w:p>
        </w:tc>
      </w:tr>
      <w:tr w:rsidR="009E53E9" w:rsidRPr="009E53E9" w14:paraId="20655BA5" w14:textId="77777777" w:rsidTr="00CE6488">
        <w:tc>
          <w:tcPr>
            <w:tcW w:w="7371" w:type="dxa"/>
            <w:tcBorders>
              <w:top w:val="single" w:sz="12" w:space="0" w:color="auto"/>
              <w:left w:val="nil"/>
              <w:bottom w:val="single" w:sz="4" w:space="0" w:color="auto"/>
              <w:right w:val="nil"/>
            </w:tcBorders>
            <w:vAlign w:val="center"/>
          </w:tcPr>
          <w:p w14:paraId="156D5374" w14:textId="77777777" w:rsidR="009E53E9" w:rsidRPr="009E53E9" w:rsidRDefault="009E53E9" w:rsidP="009E53E9">
            <w:pPr>
              <w:spacing w:after="0" w:line="240" w:lineRule="auto"/>
              <w:rPr>
                <w:rFonts w:cs="Times New Roman"/>
                <w:i/>
                <w:noProof/>
                <w:sz w:val="16"/>
                <w:szCs w:val="16"/>
              </w:rPr>
            </w:pPr>
            <w:r w:rsidRPr="009E53E9">
              <w:rPr>
                <w:rFonts w:cs="Times New Roman"/>
                <w:i/>
                <w:noProof/>
                <w:sz w:val="16"/>
                <w:szCs w:val="16"/>
              </w:rPr>
              <w:t>Preference for a gradual resolution of market ambiguity:</w:t>
            </w:r>
          </w:p>
          <w:p w14:paraId="1A5E347D" w14:textId="77777777" w:rsidR="00162545" w:rsidRDefault="00162545" w:rsidP="007A5509">
            <w:pPr>
              <w:numPr>
                <w:ilvl w:val="0"/>
                <w:numId w:val="49"/>
              </w:numPr>
              <w:spacing w:after="0" w:line="240" w:lineRule="auto"/>
              <w:ind w:left="176" w:hanging="142"/>
              <w:jc w:val="left"/>
              <w:rPr>
                <w:rFonts w:cs="Times New Roman"/>
                <w:noProof/>
                <w:sz w:val="16"/>
                <w:szCs w:val="16"/>
                <w:lang w:val="en-GB"/>
              </w:rPr>
            </w:pPr>
            <w:r w:rsidRPr="009E53E9">
              <w:rPr>
                <w:rFonts w:cs="Times New Roman"/>
                <w:noProof/>
                <w:sz w:val="16"/>
                <w:szCs w:val="16"/>
                <w:lang w:val="en-GB"/>
              </w:rPr>
              <w:t xml:space="preserve">“We believe the development time necessary to bring [the technology] to market may be somewhat extended. […] However, we remain interested in exploring […] appropriate areas for commercial exploitation.” </w:t>
            </w:r>
          </w:p>
          <w:p w14:paraId="1E273BA5" w14:textId="08400075" w:rsidR="009E53E9" w:rsidRPr="009E53E9" w:rsidRDefault="009E53E9" w:rsidP="007A5509">
            <w:pPr>
              <w:numPr>
                <w:ilvl w:val="0"/>
                <w:numId w:val="49"/>
              </w:numPr>
              <w:spacing w:after="60" w:line="240" w:lineRule="auto"/>
              <w:ind w:left="176" w:hanging="142"/>
              <w:jc w:val="left"/>
              <w:rPr>
                <w:rFonts w:cs="Times New Roman"/>
                <w:noProof/>
                <w:sz w:val="16"/>
                <w:szCs w:val="16"/>
                <w:lang w:val="en-GB"/>
              </w:rPr>
            </w:pPr>
            <w:r w:rsidRPr="009E53E9">
              <w:rPr>
                <w:rFonts w:cs="Times New Roman"/>
                <w:noProof/>
                <w:sz w:val="16"/>
                <w:szCs w:val="16"/>
                <w:lang w:val="en-GB"/>
              </w:rPr>
              <w:t>“We discussed possible future developments. At the moment I am viewing this [technology] quite positively. […] However, it has to be said that although there are some exciting possibilities for the future, at the moment there is no guaranteed market […].”</w:t>
            </w:r>
          </w:p>
          <w:p w14:paraId="30B26A5A" w14:textId="7CD6D216" w:rsidR="009E53E9" w:rsidRPr="009E53E9" w:rsidRDefault="009E53E9" w:rsidP="007A5509">
            <w:pPr>
              <w:spacing w:after="60" w:line="240" w:lineRule="auto"/>
              <w:contextualSpacing/>
              <w:jc w:val="left"/>
              <w:rPr>
                <w:rFonts w:cs="Times New Roman"/>
                <w:i/>
                <w:noProof/>
                <w:sz w:val="16"/>
                <w:szCs w:val="16"/>
              </w:rPr>
            </w:pPr>
            <w:r w:rsidRPr="009E53E9">
              <w:rPr>
                <w:rFonts w:cs="Times New Roman"/>
                <w:i/>
                <w:noProof/>
                <w:sz w:val="16"/>
                <w:szCs w:val="16"/>
              </w:rPr>
              <w:t>Prioritizing technology-specific inputs:</w:t>
            </w:r>
          </w:p>
          <w:p w14:paraId="47A6C80D" w14:textId="7D52D6E9" w:rsidR="009E53E9" w:rsidRPr="009E53E9" w:rsidRDefault="009E53E9" w:rsidP="007A5509">
            <w:pPr>
              <w:numPr>
                <w:ilvl w:val="0"/>
                <w:numId w:val="48"/>
              </w:numPr>
              <w:spacing w:after="0" w:line="240" w:lineRule="auto"/>
              <w:ind w:left="176" w:hanging="142"/>
              <w:jc w:val="left"/>
              <w:rPr>
                <w:rFonts w:cs="Times New Roman"/>
                <w:b/>
                <w:noProof/>
                <w:sz w:val="16"/>
                <w:szCs w:val="16"/>
              </w:rPr>
            </w:pPr>
            <w:r w:rsidRPr="009E53E9">
              <w:rPr>
                <w:rFonts w:cs="Times New Roman"/>
                <w:noProof/>
                <w:sz w:val="16"/>
                <w:szCs w:val="16"/>
              </w:rPr>
              <w:t xml:space="preserve">“I have a number of issues that I would like to explore with you: What do you consider to be the main limitations of the technology </w:t>
            </w:r>
            <w:r>
              <w:rPr>
                <w:rFonts w:cs="Times New Roman"/>
                <w:noProof/>
                <w:sz w:val="16"/>
                <w:szCs w:val="16"/>
              </w:rPr>
              <w:t>[…]</w:t>
            </w:r>
            <w:r w:rsidRPr="009E53E9">
              <w:rPr>
                <w:rFonts w:cs="Times New Roman"/>
                <w:noProof/>
                <w:sz w:val="16"/>
                <w:szCs w:val="16"/>
              </w:rPr>
              <w:t>?</w:t>
            </w:r>
            <w:r w:rsidRPr="009E53E9">
              <w:rPr>
                <w:rFonts w:asciiTheme="minorHAnsi" w:hAnsiTheme="minorHAnsi"/>
                <w:sz w:val="22"/>
              </w:rPr>
              <w:t xml:space="preserve"> </w:t>
            </w:r>
            <w:r w:rsidRPr="009E53E9">
              <w:rPr>
                <w:rFonts w:cs="Times New Roman"/>
                <w:noProof/>
                <w:sz w:val="16"/>
                <w:szCs w:val="16"/>
              </w:rPr>
              <w:t>Are there any specific manufacturing issues associated with the various functional attributes of the [technology]? What do you see as the main competing technologies?”</w:t>
            </w:r>
          </w:p>
          <w:p w14:paraId="64556DE4" w14:textId="77777777" w:rsidR="009E53E9" w:rsidRPr="009E53E9" w:rsidRDefault="009E53E9" w:rsidP="007A5509">
            <w:pPr>
              <w:numPr>
                <w:ilvl w:val="0"/>
                <w:numId w:val="48"/>
              </w:numPr>
              <w:spacing w:after="60" w:line="240" w:lineRule="auto"/>
              <w:ind w:left="176" w:hanging="142"/>
              <w:jc w:val="left"/>
              <w:rPr>
                <w:rFonts w:cs="Times New Roman"/>
                <w:noProof/>
                <w:sz w:val="16"/>
                <w:szCs w:val="16"/>
              </w:rPr>
            </w:pPr>
            <w:r w:rsidRPr="009E53E9">
              <w:rPr>
                <w:rFonts w:cs="Times New Roman"/>
                <w:noProof/>
                <w:sz w:val="16"/>
                <w:szCs w:val="16"/>
              </w:rPr>
              <w:t>“</w:t>
            </w:r>
            <w:r w:rsidRPr="009E53E9">
              <w:rPr>
                <w:rFonts w:eastAsia="Calibri" w:cs="Times New Roman"/>
                <w:sz w:val="16"/>
                <w:szCs w:val="16"/>
                <w:lang w:val="en-GB"/>
              </w:rPr>
              <w:t xml:space="preserve">Please keep the presentation short and focused on [the technology]. </w:t>
            </w:r>
            <w:r w:rsidRPr="009E53E9">
              <w:rPr>
                <w:rFonts w:cs="Times New Roman"/>
                <w:noProof/>
                <w:sz w:val="16"/>
                <w:szCs w:val="16"/>
              </w:rPr>
              <w:t>The idea was that they get a better feeling for the nature and capabilities of the technology and at the same time share more specific technical requirements […].”</w:t>
            </w:r>
          </w:p>
          <w:p w14:paraId="3C65B57F" w14:textId="77777777" w:rsidR="009E53E9" w:rsidRPr="009E53E9" w:rsidRDefault="009E53E9" w:rsidP="009E53E9">
            <w:pPr>
              <w:spacing w:after="0" w:line="240" w:lineRule="auto"/>
              <w:jc w:val="left"/>
              <w:rPr>
                <w:rFonts w:cs="Times New Roman"/>
                <w:i/>
                <w:noProof/>
                <w:sz w:val="16"/>
                <w:szCs w:val="16"/>
              </w:rPr>
            </w:pPr>
            <w:r w:rsidRPr="009E53E9">
              <w:rPr>
                <w:rFonts w:cs="Times New Roman"/>
                <w:i/>
                <w:noProof/>
                <w:sz w:val="16"/>
                <w:szCs w:val="16"/>
              </w:rPr>
              <w:t>Preference for partnerships based on technological learning:</w:t>
            </w:r>
          </w:p>
          <w:p w14:paraId="24F091AB" w14:textId="77777777" w:rsidR="009E53E9" w:rsidRPr="009E53E9" w:rsidRDefault="009E53E9" w:rsidP="007A5509">
            <w:pPr>
              <w:numPr>
                <w:ilvl w:val="0"/>
                <w:numId w:val="49"/>
              </w:numPr>
              <w:spacing w:after="0" w:line="240" w:lineRule="auto"/>
              <w:ind w:left="176" w:hanging="142"/>
              <w:jc w:val="left"/>
              <w:rPr>
                <w:rFonts w:cs="Times New Roman"/>
                <w:noProof/>
                <w:sz w:val="16"/>
                <w:szCs w:val="16"/>
                <w:lang w:val="en-GB"/>
              </w:rPr>
            </w:pPr>
            <w:r w:rsidRPr="009E53E9">
              <w:rPr>
                <w:rFonts w:cs="Times New Roman"/>
                <w:noProof/>
                <w:sz w:val="16"/>
                <w:szCs w:val="16"/>
                <w:lang w:val="en-GB"/>
              </w:rPr>
              <w:t xml:space="preserve">“We have identified the possibility for an excellent joint project, which is actually more on the theory side: modelling how light is extracted from an emitting device using </w:t>
            </w:r>
            <w:r w:rsidRPr="009E53E9">
              <w:rPr>
                <w:rFonts w:cs="Times New Roman"/>
                <w:bCs/>
                <w:noProof/>
                <w:sz w:val="16"/>
                <w:szCs w:val="16"/>
                <w:lang w:val="en-GB"/>
              </w:rPr>
              <w:t>nanoimprint lithography</w:t>
            </w:r>
            <w:r w:rsidRPr="009E53E9">
              <w:rPr>
                <w:rFonts w:cs="Times New Roman"/>
                <w:noProof/>
                <w:sz w:val="16"/>
                <w:szCs w:val="16"/>
                <w:lang w:val="en-GB"/>
              </w:rPr>
              <w:t>. […] I feel that such a [project] would be 50% producing real results for [the company], and 50% pushing in new directions.”</w:t>
            </w:r>
          </w:p>
          <w:p w14:paraId="3C11205E" w14:textId="4E4EE16C" w:rsidR="009E53E9" w:rsidRPr="009E53E9" w:rsidRDefault="009E53E9" w:rsidP="007A5509">
            <w:pPr>
              <w:numPr>
                <w:ilvl w:val="0"/>
                <w:numId w:val="49"/>
              </w:numPr>
              <w:spacing w:after="60" w:line="240" w:lineRule="auto"/>
              <w:ind w:left="176" w:hanging="142"/>
              <w:jc w:val="left"/>
              <w:rPr>
                <w:rFonts w:cs="Times New Roman"/>
                <w:noProof/>
                <w:sz w:val="16"/>
                <w:szCs w:val="16"/>
                <w:lang w:val="en-GB"/>
              </w:rPr>
            </w:pPr>
            <w:r w:rsidRPr="009E53E9">
              <w:rPr>
                <w:rFonts w:cs="Times New Roman"/>
                <w:noProof/>
                <w:sz w:val="16"/>
                <w:szCs w:val="16"/>
                <w:lang w:val="en-GB"/>
              </w:rPr>
              <w:t xml:space="preserve">“In view of the many possible applications </w:t>
            </w:r>
            <w:r>
              <w:rPr>
                <w:rFonts w:cs="Times New Roman"/>
                <w:noProof/>
                <w:sz w:val="16"/>
                <w:szCs w:val="16"/>
                <w:lang w:val="en-GB"/>
              </w:rPr>
              <w:t>[…]</w:t>
            </w:r>
            <w:r w:rsidRPr="009E53E9">
              <w:rPr>
                <w:rFonts w:cs="Times New Roman"/>
                <w:noProof/>
                <w:sz w:val="16"/>
                <w:szCs w:val="16"/>
                <w:lang w:val="en-GB"/>
              </w:rPr>
              <w:t>, we are very interested in taki</w:t>
            </w:r>
            <w:r>
              <w:rPr>
                <w:rFonts w:cs="Times New Roman"/>
                <w:noProof/>
                <w:sz w:val="16"/>
                <w:szCs w:val="16"/>
                <w:lang w:val="en-GB"/>
              </w:rPr>
              <w:t>ng discussions on this forward.</w:t>
            </w:r>
            <w:r w:rsidRPr="009E53E9">
              <w:rPr>
                <w:rFonts w:cs="Times New Roman"/>
                <w:noProof/>
                <w:sz w:val="16"/>
                <w:szCs w:val="16"/>
                <w:lang w:val="en-GB"/>
              </w:rPr>
              <w:t xml:space="preserve"> [The inventor] mentioned that he could devise a research programme […] that could form the basis for commercial exploitation of the technology. We would be very interested in supporting such a programme.”</w:t>
            </w:r>
          </w:p>
        </w:tc>
        <w:tc>
          <w:tcPr>
            <w:tcW w:w="1754" w:type="dxa"/>
            <w:tcBorders>
              <w:top w:val="single" w:sz="12" w:space="0" w:color="auto"/>
              <w:left w:val="nil"/>
              <w:bottom w:val="single" w:sz="4" w:space="0" w:color="auto"/>
              <w:right w:val="nil"/>
            </w:tcBorders>
            <w:vAlign w:val="center"/>
          </w:tcPr>
          <w:p w14:paraId="7813886B" w14:textId="77777777" w:rsidR="009E53E9" w:rsidRPr="009E53E9" w:rsidRDefault="009E53E9" w:rsidP="009E53E9">
            <w:pPr>
              <w:spacing w:after="0" w:line="240" w:lineRule="auto"/>
              <w:jc w:val="center"/>
              <w:rPr>
                <w:rFonts w:cs="Times New Roman"/>
                <w:noProof/>
                <w:sz w:val="22"/>
              </w:rPr>
            </w:pPr>
            <w:r w:rsidRPr="009E53E9">
              <w:rPr>
                <w:rFonts w:cs="Times New Roman"/>
                <w:noProof/>
                <w:sz w:val="20"/>
              </w:rPr>
              <w:t>Market ambiguity acceptance</w:t>
            </w:r>
          </w:p>
        </w:tc>
      </w:tr>
      <w:tr w:rsidR="009E53E9" w:rsidRPr="009E53E9" w14:paraId="2C9BAFB9" w14:textId="77777777" w:rsidTr="00CE6488">
        <w:tc>
          <w:tcPr>
            <w:tcW w:w="7371" w:type="dxa"/>
            <w:tcBorders>
              <w:top w:val="single" w:sz="4" w:space="0" w:color="auto"/>
              <w:left w:val="nil"/>
              <w:bottom w:val="nil"/>
              <w:right w:val="nil"/>
            </w:tcBorders>
          </w:tcPr>
          <w:p w14:paraId="6B799CA2" w14:textId="37CCACDA" w:rsidR="009E53E9" w:rsidRPr="009E53E9" w:rsidRDefault="009E53E9" w:rsidP="009E53E9">
            <w:pPr>
              <w:spacing w:after="0" w:line="240" w:lineRule="auto"/>
              <w:rPr>
                <w:rFonts w:cs="Times New Roman"/>
                <w:i/>
                <w:noProof/>
                <w:sz w:val="16"/>
                <w:szCs w:val="16"/>
              </w:rPr>
            </w:pPr>
            <w:r w:rsidRPr="009E53E9">
              <w:rPr>
                <w:rFonts w:cs="Times New Roman"/>
                <w:i/>
                <w:noProof/>
                <w:sz w:val="16"/>
                <w:szCs w:val="16"/>
              </w:rPr>
              <w:t xml:space="preserve">Identifying </w:t>
            </w:r>
            <w:r w:rsidR="00EA5FE6">
              <w:rPr>
                <w:rFonts w:cs="Times New Roman"/>
                <w:i/>
                <w:noProof/>
                <w:sz w:val="16"/>
                <w:szCs w:val="16"/>
              </w:rPr>
              <w:t>upstream</w:t>
            </w:r>
            <w:r w:rsidR="00EA5FE6" w:rsidRPr="009E53E9">
              <w:rPr>
                <w:rFonts w:cs="Times New Roman"/>
                <w:i/>
                <w:noProof/>
                <w:sz w:val="16"/>
                <w:szCs w:val="16"/>
              </w:rPr>
              <w:t xml:space="preserve"> </w:t>
            </w:r>
            <w:r w:rsidRPr="009E53E9">
              <w:rPr>
                <w:rFonts w:cs="Times New Roman"/>
                <w:i/>
                <w:noProof/>
                <w:sz w:val="16"/>
                <w:szCs w:val="16"/>
              </w:rPr>
              <w:t>technology regimes:</w:t>
            </w:r>
          </w:p>
          <w:p w14:paraId="337AEEEF" w14:textId="77777777" w:rsidR="009E53E9" w:rsidRPr="009E53E9" w:rsidRDefault="009E53E9" w:rsidP="007A5509">
            <w:pPr>
              <w:numPr>
                <w:ilvl w:val="0"/>
                <w:numId w:val="46"/>
              </w:numPr>
              <w:spacing w:after="0" w:line="240" w:lineRule="auto"/>
              <w:ind w:left="176" w:hanging="142"/>
              <w:rPr>
                <w:rFonts w:cs="Times New Roman"/>
                <w:noProof/>
                <w:sz w:val="16"/>
                <w:szCs w:val="16"/>
              </w:rPr>
            </w:pPr>
            <w:r w:rsidRPr="009E53E9">
              <w:rPr>
                <w:rFonts w:cs="Times New Roman"/>
                <w:noProof/>
                <w:sz w:val="16"/>
                <w:szCs w:val="16"/>
              </w:rPr>
              <w:t>“[Similar technologies] have a recognized application in a broad range of technology fields.</w:t>
            </w:r>
            <w:r w:rsidRPr="009E53E9">
              <w:rPr>
                <w:rFonts w:cs="Times New Roman"/>
                <w:noProof/>
                <w:sz w:val="16"/>
                <w:szCs w:val="16"/>
                <w:lang w:val="en-GB"/>
              </w:rPr>
              <w:t xml:space="preserve"> Specific examples where [the technology] can meet a technology need are in […] inorganic electrodes and metallized electrodes</w:t>
            </w:r>
            <w:r w:rsidRPr="009E53E9">
              <w:rPr>
                <w:rFonts w:cs="Times New Roman"/>
                <w:noProof/>
                <w:sz w:val="16"/>
                <w:szCs w:val="16"/>
              </w:rPr>
              <w:t>.”</w:t>
            </w:r>
          </w:p>
          <w:p w14:paraId="0E2D18E0" w14:textId="77777777" w:rsidR="009E53E9" w:rsidRPr="009E53E9" w:rsidRDefault="009E53E9" w:rsidP="007A5509">
            <w:pPr>
              <w:numPr>
                <w:ilvl w:val="0"/>
                <w:numId w:val="46"/>
              </w:numPr>
              <w:spacing w:after="60" w:line="240" w:lineRule="auto"/>
              <w:ind w:left="176" w:hanging="142"/>
              <w:rPr>
                <w:rFonts w:cs="Times New Roman"/>
                <w:noProof/>
                <w:sz w:val="16"/>
                <w:szCs w:val="16"/>
                <w:lang w:val="en-GB"/>
              </w:rPr>
            </w:pPr>
            <w:r w:rsidRPr="009E53E9">
              <w:rPr>
                <w:rFonts w:cs="Times New Roman"/>
                <w:noProof/>
                <w:sz w:val="16"/>
                <w:szCs w:val="16"/>
                <w:lang w:val="en-GB"/>
              </w:rPr>
              <w:t>“You will also meet with [a university professor] on Thursday […]. What it would be interesting to know from him would be how your invention will apply in semiconductors.”</w:t>
            </w:r>
          </w:p>
        </w:tc>
        <w:tc>
          <w:tcPr>
            <w:tcW w:w="1754" w:type="dxa"/>
            <w:vMerge w:val="restart"/>
            <w:tcBorders>
              <w:top w:val="single" w:sz="4" w:space="0" w:color="auto"/>
              <w:left w:val="nil"/>
              <w:bottom w:val="single" w:sz="12" w:space="0" w:color="auto"/>
              <w:right w:val="nil"/>
            </w:tcBorders>
            <w:vAlign w:val="center"/>
          </w:tcPr>
          <w:p w14:paraId="731FF8E0" w14:textId="77777777" w:rsidR="009E53E9" w:rsidRPr="009E53E9" w:rsidRDefault="009E53E9" w:rsidP="009E53E9">
            <w:pPr>
              <w:spacing w:line="240" w:lineRule="auto"/>
              <w:jc w:val="center"/>
              <w:rPr>
                <w:rFonts w:cs="Times New Roman"/>
                <w:noProof/>
                <w:sz w:val="20"/>
              </w:rPr>
            </w:pPr>
            <w:r w:rsidRPr="009E53E9">
              <w:rPr>
                <w:rFonts w:cs="Times New Roman"/>
                <w:noProof/>
                <w:sz w:val="20"/>
              </w:rPr>
              <w:t>Upstream market space anchoring</w:t>
            </w:r>
          </w:p>
        </w:tc>
      </w:tr>
      <w:tr w:rsidR="009E53E9" w:rsidRPr="009E53E9" w14:paraId="4C4A92D9" w14:textId="77777777" w:rsidTr="00CE6488">
        <w:tc>
          <w:tcPr>
            <w:tcW w:w="7371" w:type="dxa"/>
            <w:tcBorders>
              <w:top w:val="nil"/>
              <w:left w:val="nil"/>
              <w:bottom w:val="single" w:sz="4" w:space="0" w:color="auto"/>
              <w:right w:val="nil"/>
            </w:tcBorders>
          </w:tcPr>
          <w:p w14:paraId="6BB119E8" w14:textId="77777777" w:rsidR="009E53E9" w:rsidRPr="009E53E9" w:rsidRDefault="009E53E9" w:rsidP="009E53E9">
            <w:pPr>
              <w:spacing w:after="0" w:line="240" w:lineRule="auto"/>
              <w:rPr>
                <w:rFonts w:cs="Times New Roman"/>
                <w:i/>
                <w:noProof/>
                <w:sz w:val="16"/>
                <w:szCs w:val="16"/>
              </w:rPr>
            </w:pPr>
            <w:r w:rsidRPr="009E53E9">
              <w:rPr>
                <w:rFonts w:cs="Times New Roman"/>
                <w:i/>
                <w:noProof/>
                <w:sz w:val="16"/>
                <w:szCs w:val="16"/>
              </w:rPr>
              <w:t>Identifying relevant technology benchmarks:</w:t>
            </w:r>
          </w:p>
          <w:p w14:paraId="043BC0FC" w14:textId="77777777" w:rsidR="009E53E9" w:rsidRPr="009E53E9" w:rsidRDefault="009E53E9" w:rsidP="007A5509">
            <w:pPr>
              <w:numPr>
                <w:ilvl w:val="0"/>
                <w:numId w:val="46"/>
              </w:numPr>
              <w:spacing w:after="0" w:line="240" w:lineRule="auto"/>
              <w:ind w:left="176" w:hanging="142"/>
              <w:rPr>
                <w:rFonts w:cs="Times New Roman"/>
                <w:noProof/>
                <w:sz w:val="16"/>
                <w:szCs w:val="16"/>
                <w:lang w:val="en-GB"/>
              </w:rPr>
            </w:pPr>
            <w:r w:rsidRPr="009E53E9">
              <w:rPr>
                <w:rFonts w:cs="Times New Roman"/>
                <w:noProof/>
                <w:sz w:val="16"/>
                <w:szCs w:val="16"/>
                <w:lang w:val="en-GB"/>
              </w:rPr>
              <w:t>“As discussed a key first step is to characterize [the technology’ properties] and benchmark them against other existing and established technologies.”</w:t>
            </w:r>
          </w:p>
          <w:p w14:paraId="03674603" w14:textId="77777777" w:rsidR="009E53E9" w:rsidRPr="009E53E9" w:rsidRDefault="009E53E9" w:rsidP="007A5509">
            <w:pPr>
              <w:numPr>
                <w:ilvl w:val="0"/>
                <w:numId w:val="46"/>
              </w:numPr>
              <w:spacing w:after="60" w:line="240" w:lineRule="auto"/>
              <w:ind w:left="176" w:hanging="142"/>
              <w:rPr>
                <w:rFonts w:cs="Times New Roman"/>
                <w:noProof/>
                <w:sz w:val="16"/>
                <w:szCs w:val="16"/>
                <w:lang w:val="en-GB"/>
              </w:rPr>
            </w:pPr>
            <w:r w:rsidRPr="009E53E9">
              <w:rPr>
                <w:rFonts w:cs="Times New Roman"/>
                <w:noProof/>
                <w:sz w:val="16"/>
                <w:szCs w:val="16"/>
              </w:rPr>
              <w:t>“</w:t>
            </w:r>
            <w:r w:rsidRPr="009E53E9">
              <w:rPr>
                <w:rFonts w:cs="Times New Roman"/>
                <w:noProof/>
                <w:sz w:val="16"/>
                <w:szCs w:val="16"/>
                <w:lang w:val="en-GB"/>
              </w:rPr>
              <w:t>I am happy to let you know that our team is really enthusiastic about your invention […]. They would like to have a feeling of how your invention compares with the current technological standards</w:t>
            </w:r>
            <w:r w:rsidRPr="009E53E9">
              <w:rPr>
                <w:rFonts w:cs="Times New Roman"/>
                <w:noProof/>
                <w:sz w:val="16"/>
                <w:szCs w:val="16"/>
              </w:rPr>
              <w:t>.”</w:t>
            </w:r>
          </w:p>
          <w:p w14:paraId="2BF598FD" w14:textId="77777777" w:rsidR="009E53E9" w:rsidRPr="009E53E9" w:rsidRDefault="009E53E9" w:rsidP="009E53E9">
            <w:pPr>
              <w:spacing w:after="0" w:line="240" w:lineRule="auto"/>
              <w:rPr>
                <w:rFonts w:cs="Times New Roman"/>
                <w:i/>
                <w:noProof/>
                <w:sz w:val="16"/>
                <w:szCs w:val="16"/>
              </w:rPr>
            </w:pPr>
            <w:r w:rsidRPr="009E53E9">
              <w:rPr>
                <w:rFonts w:cs="Times New Roman"/>
                <w:i/>
                <w:noProof/>
                <w:sz w:val="16"/>
                <w:szCs w:val="16"/>
              </w:rPr>
              <w:t>Clarifying technological contribution to existing technological knowledge:</w:t>
            </w:r>
          </w:p>
          <w:p w14:paraId="07FAE8B9" w14:textId="77777777" w:rsidR="009E53E9" w:rsidRPr="009E53E9" w:rsidRDefault="009E53E9" w:rsidP="007A5509">
            <w:pPr>
              <w:numPr>
                <w:ilvl w:val="0"/>
                <w:numId w:val="46"/>
              </w:numPr>
              <w:spacing w:after="0" w:line="240" w:lineRule="auto"/>
              <w:ind w:left="176" w:hanging="142"/>
              <w:rPr>
                <w:rFonts w:cs="Times New Roman"/>
                <w:noProof/>
                <w:sz w:val="16"/>
                <w:szCs w:val="16"/>
              </w:rPr>
            </w:pPr>
            <w:r w:rsidRPr="009E53E9">
              <w:rPr>
                <w:rFonts w:cs="Times New Roman"/>
                <w:noProof/>
                <w:sz w:val="16"/>
                <w:szCs w:val="16"/>
                <w:lang w:val="en-GB"/>
              </w:rPr>
              <w:t xml:space="preserve">“We showed [the corporate researcher] our images and he was astonished since he did not know of polymer based multilayers as we produce. This ties into your initial assessment of the unique layered quality.” </w:t>
            </w:r>
          </w:p>
          <w:p w14:paraId="3FBEA745" w14:textId="1CCF8DEC" w:rsidR="009E53E9" w:rsidRPr="009E53E9" w:rsidRDefault="009E53E9" w:rsidP="000A6B95">
            <w:pPr>
              <w:numPr>
                <w:ilvl w:val="0"/>
                <w:numId w:val="46"/>
              </w:numPr>
              <w:spacing w:after="60" w:line="240" w:lineRule="auto"/>
              <w:ind w:left="176" w:hanging="142"/>
              <w:rPr>
                <w:rFonts w:cs="Times New Roman"/>
                <w:noProof/>
                <w:sz w:val="16"/>
                <w:szCs w:val="16"/>
              </w:rPr>
            </w:pPr>
            <w:r w:rsidRPr="009E53E9">
              <w:rPr>
                <w:rFonts w:cs="Times New Roman"/>
                <w:noProof/>
                <w:sz w:val="16"/>
                <w:szCs w:val="16"/>
              </w:rPr>
              <w:t>“There has been little technology centered on changing the plant to be easier to for the enzymes to break down and this is exactly where [the inventor’s] technology fits.”</w:t>
            </w:r>
          </w:p>
        </w:tc>
        <w:tc>
          <w:tcPr>
            <w:tcW w:w="1754" w:type="dxa"/>
            <w:vMerge/>
            <w:tcBorders>
              <w:top w:val="nil"/>
              <w:left w:val="nil"/>
              <w:bottom w:val="single" w:sz="4" w:space="0" w:color="auto"/>
              <w:right w:val="nil"/>
            </w:tcBorders>
            <w:vAlign w:val="center"/>
          </w:tcPr>
          <w:p w14:paraId="1023E666" w14:textId="77777777" w:rsidR="009E53E9" w:rsidRPr="009E53E9" w:rsidRDefault="009E53E9" w:rsidP="009E53E9">
            <w:pPr>
              <w:spacing w:line="240" w:lineRule="auto"/>
              <w:jc w:val="center"/>
              <w:rPr>
                <w:rFonts w:cs="Times New Roman"/>
                <w:noProof/>
                <w:sz w:val="20"/>
              </w:rPr>
            </w:pPr>
          </w:p>
        </w:tc>
      </w:tr>
      <w:tr w:rsidR="009E53E9" w:rsidRPr="009E53E9" w14:paraId="50E11786" w14:textId="77777777" w:rsidTr="00CE6488">
        <w:tc>
          <w:tcPr>
            <w:tcW w:w="7371" w:type="dxa"/>
            <w:tcBorders>
              <w:top w:val="single" w:sz="4" w:space="0" w:color="auto"/>
              <w:left w:val="nil"/>
              <w:bottom w:val="nil"/>
              <w:right w:val="nil"/>
            </w:tcBorders>
          </w:tcPr>
          <w:p w14:paraId="63F066B9" w14:textId="77777777" w:rsidR="009E53E9" w:rsidRPr="009E53E9" w:rsidRDefault="009E53E9" w:rsidP="009E53E9">
            <w:pPr>
              <w:spacing w:after="0" w:line="240" w:lineRule="auto"/>
              <w:rPr>
                <w:rFonts w:cs="Times New Roman"/>
                <w:i/>
                <w:noProof/>
                <w:sz w:val="16"/>
                <w:szCs w:val="16"/>
              </w:rPr>
            </w:pPr>
            <w:r w:rsidRPr="009E53E9">
              <w:rPr>
                <w:rFonts w:cs="Times New Roman"/>
                <w:i/>
                <w:noProof/>
                <w:sz w:val="16"/>
                <w:szCs w:val="16"/>
              </w:rPr>
              <w:t>Leveraging external technology assets:</w:t>
            </w:r>
          </w:p>
          <w:p w14:paraId="18A1A385" w14:textId="77777777" w:rsidR="009E53E9" w:rsidRPr="009E53E9" w:rsidRDefault="009E53E9" w:rsidP="007A5509">
            <w:pPr>
              <w:numPr>
                <w:ilvl w:val="0"/>
                <w:numId w:val="47"/>
              </w:numPr>
              <w:spacing w:after="0" w:line="240" w:lineRule="auto"/>
              <w:ind w:left="176" w:hanging="142"/>
              <w:rPr>
                <w:rFonts w:cs="Times New Roman"/>
                <w:i/>
                <w:noProof/>
                <w:sz w:val="16"/>
                <w:szCs w:val="16"/>
              </w:rPr>
            </w:pPr>
            <w:r w:rsidRPr="009E53E9">
              <w:rPr>
                <w:rFonts w:eastAsia="Calibri" w:cs="Times New Roman"/>
                <w:noProof/>
                <w:sz w:val="16"/>
                <w:szCs w:val="16"/>
              </w:rPr>
              <w:t>“[The company] clearly has manufacturing skills and equipment relevant to us… extruding, wet chemistry, film thinning, laminating, rolling and surface treatment […].”</w:t>
            </w:r>
          </w:p>
          <w:p w14:paraId="0C0AF6C4" w14:textId="77777777" w:rsidR="009E53E9" w:rsidRPr="009E53E9" w:rsidRDefault="009E53E9" w:rsidP="007A5509">
            <w:pPr>
              <w:numPr>
                <w:ilvl w:val="0"/>
                <w:numId w:val="47"/>
              </w:numPr>
              <w:spacing w:after="60" w:line="240" w:lineRule="auto"/>
              <w:ind w:left="176" w:hanging="142"/>
              <w:rPr>
                <w:rFonts w:cs="Times New Roman"/>
                <w:i/>
                <w:noProof/>
                <w:sz w:val="16"/>
                <w:szCs w:val="16"/>
              </w:rPr>
            </w:pPr>
            <w:r w:rsidRPr="009E53E9">
              <w:rPr>
                <w:rFonts w:cs="Times New Roman"/>
                <w:noProof/>
                <w:sz w:val="16"/>
                <w:szCs w:val="16"/>
              </w:rPr>
              <w:t>“This [project] aims to bring together both key IP within the field, and the know-how of the partners, providing a strong base for exploitation of the technology.”</w:t>
            </w:r>
          </w:p>
        </w:tc>
        <w:tc>
          <w:tcPr>
            <w:tcW w:w="1754" w:type="dxa"/>
            <w:vMerge w:val="restart"/>
            <w:tcBorders>
              <w:top w:val="single" w:sz="4" w:space="0" w:color="auto"/>
              <w:left w:val="nil"/>
              <w:bottom w:val="single" w:sz="4" w:space="0" w:color="auto"/>
              <w:right w:val="nil"/>
            </w:tcBorders>
            <w:vAlign w:val="center"/>
          </w:tcPr>
          <w:p w14:paraId="1BA981B1" w14:textId="77777777" w:rsidR="009E53E9" w:rsidRPr="009E53E9" w:rsidRDefault="009E53E9" w:rsidP="009E53E9">
            <w:pPr>
              <w:spacing w:line="240" w:lineRule="auto"/>
              <w:jc w:val="center"/>
              <w:rPr>
                <w:rFonts w:cs="Times New Roman"/>
                <w:noProof/>
                <w:sz w:val="20"/>
              </w:rPr>
            </w:pPr>
            <w:r w:rsidRPr="009E53E9">
              <w:rPr>
                <w:rFonts w:cs="Times New Roman"/>
                <w:noProof/>
                <w:sz w:val="20"/>
              </w:rPr>
              <w:t>Exploratory market space substantiation</w:t>
            </w:r>
          </w:p>
        </w:tc>
      </w:tr>
      <w:tr w:rsidR="009E53E9" w:rsidRPr="009E53E9" w14:paraId="31EE49C2" w14:textId="77777777" w:rsidTr="00CE6488">
        <w:tc>
          <w:tcPr>
            <w:tcW w:w="7371" w:type="dxa"/>
            <w:tcBorders>
              <w:top w:val="nil"/>
              <w:left w:val="nil"/>
              <w:bottom w:val="single" w:sz="4" w:space="0" w:color="auto"/>
              <w:right w:val="nil"/>
            </w:tcBorders>
          </w:tcPr>
          <w:p w14:paraId="665060AB" w14:textId="77777777" w:rsidR="009E53E9" w:rsidRPr="009E53E9" w:rsidRDefault="009E53E9" w:rsidP="009E53E9">
            <w:pPr>
              <w:spacing w:after="0" w:line="240" w:lineRule="auto"/>
              <w:rPr>
                <w:rFonts w:cs="Times New Roman"/>
                <w:i/>
                <w:noProof/>
                <w:sz w:val="16"/>
                <w:szCs w:val="16"/>
              </w:rPr>
            </w:pPr>
            <w:r w:rsidRPr="009E53E9">
              <w:rPr>
                <w:rFonts w:cs="Times New Roman"/>
                <w:i/>
                <w:noProof/>
                <w:sz w:val="16"/>
                <w:szCs w:val="16"/>
              </w:rPr>
              <w:t>Exploring technology capabilities:</w:t>
            </w:r>
          </w:p>
          <w:p w14:paraId="34997D07" w14:textId="77777777" w:rsidR="009E53E9" w:rsidRPr="009E53E9" w:rsidRDefault="009E53E9" w:rsidP="007A5509">
            <w:pPr>
              <w:numPr>
                <w:ilvl w:val="0"/>
                <w:numId w:val="47"/>
              </w:numPr>
              <w:spacing w:after="120" w:line="259" w:lineRule="auto"/>
              <w:ind w:left="176" w:hanging="142"/>
              <w:contextualSpacing/>
              <w:jc w:val="left"/>
              <w:rPr>
                <w:rFonts w:cs="Times New Roman"/>
                <w:sz w:val="16"/>
                <w:szCs w:val="16"/>
              </w:rPr>
            </w:pPr>
            <w:r w:rsidRPr="009E53E9">
              <w:rPr>
                <w:rFonts w:cs="Times New Roman"/>
                <w:sz w:val="16"/>
                <w:szCs w:val="16"/>
                <w:lang w:val="en-GB"/>
              </w:rPr>
              <w:t>“We are quite busy in the lab looking to demonstrate some properties of the [technology]; typically these go along the lines of replacement of the structures we create with others such as ceramics […].</w:t>
            </w:r>
            <w:r w:rsidRPr="009E53E9">
              <w:rPr>
                <w:rFonts w:cs="Times New Roman"/>
                <w:sz w:val="16"/>
                <w:szCs w:val="16"/>
              </w:rPr>
              <w:t>”</w:t>
            </w:r>
          </w:p>
          <w:p w14:paraId="7F5E4783" w14:textId="334C3D95" w:rsidR="009E53E9" w:rsidRPr="009E53E9" w:rsidRDefault="009E53E9" w:rsidP="007A5509">
            <w:pPr>
              <w:numPr>
                <w:ilvl w:val="0"/>
                <w:numId w:val="47"/>
              </w:numPr>
              <w:spacing w:before="120" w:after="60" w:line="259" w:lineRule="auto"/>
              <w:ind w:left="176" w:hanging="142"/>
              <w:contextualSpacing/>
              <w:jc w:val="left"/>
              <w:rPr>
                <w:rFonts w:cs="Times New Roman"/>
                <w:sz w:val="16"/>
                <w:szCs w:val="16"/>
              </w:rPr>
            </w:pPr>
            <w:r w:rsidRPr="009E53E9">
              <w:rPr>
                <w:rFonts w:cs="Times New Roman"/>
                <w:sz w:val="16"/>
                <w:szCs w:val="16"/>
                <w:lang w:val="en-GB"/>
              </w:rPr>
              <w:t xml:space="preserve">“[The </w:t>
            </w:r>
            <w:r>
              <w:rPr>
                <w:rFonts w:cs="Times New Roman"/>
                <w:sz w:val="16"/>
                <w:szCs w:val="16"/>
                <w:lang w:val="en-GB"/>
              </w:rPr>
              <w:t>engineer</w:t>
            </w:r>
            <w:r w:rsidRPr="009E53E9">
              <w:rPr>
                <w:rFonts w:cs="Times New Roman"/>
                <w:sz w:val="16"/>
                <w:szCs w:val="16"/>
                <w:lang w:val="en-GB"/>
              </w:rPr>
              <w:t xml:space="preserve">] described how he had selected several substrate materials for their first trials and we talked in detail about </w:t>
            </w:r>
            <w:r w:rsidR="000E74CA">
              <w:rPr>
                <w:rFonts w:cs="Times New Roman"/>
                <w:sz w:val="16"/>
                <w:szCs w:val="16"/>
                <w:lang w:val="en-GB"/>
              </w:rPr>
              <w:t>their [tool]</w:t>
            </w:r>
            <w:r w:rsidRPr="009E53E9">
              <w:rPr>
                <w:rFonts w:cs="Times New Roman"/>
                <w:sz w:val="16"/>
                <w:szCs w:val="16"/>
                <w:lang w:val="en-GB"/>
              </w:rPr>
              <w:t xml:space="preserve"> design. Yesterday’s discussions were totally focused on technical aspects.”</w:t>
            </w:r>
          </w:p>
          <w:p w14:paraId="5EEA61DA" w14:textId="77777777" w:rsidR="009E53E9" w:rsidRPr="009E53E9" w:rsidRDefault="009E53E9" w:rsidP="009E53E9">
            <w:pPr>
              <w:spacing w:after="0" w:line="259" w:lineRule="auto"/>
              <w:jc w:val="left"/>
              <w:rPr>
                <w:rFonts w:cs="Times New Roman"/>
                <w:i/>
                <w:sz w:val="16"/>
                <w:szCs w:val="16"/>
              </w:rPr>
            </w:pPr>
            <w:r w:rsidRPr="009E53E9">
              <w:rPr>
                <w:rFonts w:cs="Times New Roman"/>
                <w:i/>
                <w:sz w:val="16"/>
                <w:szCs w:val="16"/>
              </w:rPr>
              <w:t>Opening up the relevant market space:</w:t>
            </w:r>
          </w:p>
          <w:p w14:paraId="60B8CC5F" w14:textId="658B9CE1" w:rsidR="009E53E9" w:rsidRPr="009E53E9" w:rsidRDefault="009E53E9" w:rsidP="007A5509">
            <w:pPr>
              <w:numPr>
                <w:ilvl w:val="0"/>
                <w:numId w:val="47"/>
              </w:numPr>
              <w:spacing w:after="120" w:line="259" w:lineRule="auto"/>
              <w:ind w:left="176" w:hanging="142"/>
              <w:contextualSpacing/>
              <w:jc w:val="left"/>
              <w:rPr>
                <w:rFonts w:cs="Times New Roman"/>
                <w:sz w:val="16"/>
                <w:szCs w:val="16"/>
                <w:lang w:val="en-GB"/>
              </w:rPr>
            </w:pPr>
            <w:r w:rsidRPr="009E53E9">
              <w:rPr>
                <w:rFonts w:cs="Times New Roman"/>
                <w:sz w:val="16"/>
                <w:szCs w:val="16"/>
                <w:lang w:val="en-GB"/>
              </w:rPr>
              <w:t xml:space="preserve">“Filling the scaffold </w:t>
            </w:r>
            <w:r w:rsidR="006F5935">
              <w:rPr>
                <w:rFonts w:cs="Times New Roman"/>
                <w:sz w:val="16"/>
                <w:szCs w:val="16"/>
                <w:lang w:val="en-GB"/>
              </w:rPr>
              <w:t>[</w:t>
            </w:r>
            <w:r w:rsidRPr="009E53E9">
              <w:rPr>
                <w:rFonts w:cs="Times New Roman"/>
                <w:sz w:val="16"/>
                <w:szCs w:val="16"/>
                <w:lang w:val="en-GB"/>
              </w:rPr>
              <w:t>with a structural metal</w:t>
            </w:r>
            <w:r w:rsidR="006F5935">
              <w:rPr>
                <w:rFonts w:cs="Times New Roman"/>
                <w:sz w:val="16"/>
                <w:szCs w:val="16"/>
                <w:lang w:val="en-GB"/>
              </w:rPr>
              <w:t>]</w:t>
            </w:r>
            <w:r w:rsidRPr="009E53E9">
              <w:rPr>
                <w:rFonts w:cs="Times New Roman"/>
                <w:sz w:val="16"/>
                <w:szCs w:val="16"/>
                <w:lang w:val="en-GB"/>
              </w:rPr>
              <w:t xml:space="preserve"> creates a high surface area electrode. That high surface area could be used in dye-sensitized solar cells or in organic photovoltaics or even conventional solar cells.”</w:t>
            </w:r>
          </w:p>
          <w:p w14:paraId="2C855319" w14:textId="01A9D10F" w:rsidR="006F5935" w:rsidRPr="006F5935" w:rsidRDefault="009E53E9" w:rsidP="004E298C">
            <w:pPr>
              <w:numPr>
                <w:ilvl w:val="0"/>
                <w:numId w:val="47"/>
              </w:numPr>
              <w:spacing w:after="60" w:line="259" w:lineRule="auto"/>
              <w:ind w:left="176" w:hanging="142"/>
              <w:contextualSpacing/>
              <w:jc w:val="left"/>
              <w:rPr>
                <w:rFonts w:cs="Times New Roman"/>
                <w:sz w:val="16"/>
                <w:szCs w:val="16"/>
                <w:lang w:val="en-GB"/>
              </w:rPr>
            </w:pPr>
            <w:r w:rsidRPr="009E53E9">
              <w:rPr>
                <w:rFonts w:cs="Times New Roman"/>
                <w:sz w:val="16"/>
                <w:szCs w:val="16"/>
                <w:lang w:val="en-GB"/>
              </w:rPr>
              <w:t>“If pilot tests prove to be efficient then [the technology] can be suitable for use in water pre</w:t>
            </w:r>
            <w:r w:rsidR="006F5935">
              <w:rPr>
                <w:rFonts w:cs="Times New Roman"/>
                <w:sz w:val="16"/>
                <w:szCs w:val="16"/>
                <w:lang w:val="en-GB"/>
              </w:rPr>
              <w:t>-</w:t>
            </w:r>
            <w:r w:rsidRPr="009E53E9">
              <w:rPr>
                <w:rFonts w:cs="Times New Roman"/>
                <w:sz w:val="16"/>
                <w:szCs w:val="16"/>
                <w:lang w:val="en-GB"/>
              </w:rPr>
              <w:t>treatment applications.”</w:t>
            </w:r>
          </w:p>
        </w:tc>
        <w:tc>
          <w:tcPr>
            <w:tcW w:w="1754" w:type="dxa"/>
            <w:vMerge/>
            <w:tcBorders>
              <w:top w:val="single" w:sz="12" w:space="0" w:color="auto"/>
              <w:left w:val="nil"/>
              <w:bottom w:val="single" w:sz="4" w:space="0" w:color="auto"/>
              <w:right w:val="nil"/>
            </w:tcBorders>
            <w:vAlign w:val="center"/>
          </w:tcPr>
          <w:p w14:paraId="11D19FDB" w14:textId="77777777" w:rsidR="009E53E9" w:rsidRPr="009E53E9" w:rsidRDefault="009E53E9" w:rsidP="009E53E9">
            <w:pPr>
              <w:spacing w:line="240" w:lineRule="auto"/>
              <w:jc w:val="center"/>
              <w:rPr>
                <w:rFonts w:cs="Times New Roman"/>
                <w:noProof/>
                <w:sz w:val="20"/>
              </w:rPr>
            </w:pPr>
          </w:p>
        </w:tc>
      </w:tr>
      <w:tr w:rsidR="009E53E9" w:rsidRPr="009E53E9" w14:paraId="5429442F" w14:textId="77777777" w:rsidTr="00CE6488">
        <w:tc>
          <w:tcPr>
            <w:tcW w:w="7371" w:type="dxa"/>
            <w:tcBorders>
              <w:top w:val="single" w:sz="4" w:space="0" w:color="auto"/>
              <w:left w:val="nil"/>
              <w:bottom w:val="nil"/>
              <w:right w:val="nil"/>
            </w:tcBorders>
          </w:tcPr>
          <w:p w14:paraId="1D906FF8" w14:textId="77777777" w:rsidR="009E53E9" w:rsidRPr="009E53E9" w:rsidRDefault="009E53E9" w:rsidP="009E53E9">
            <w:pPr>
              <w:spacing w:after="0" w:line="240" w:lineRule="auto"/>
              <w:rPr>
                <w:rFonts w:cs="Times New Roman"/>
                <w:i/>
                <w:noProof/>
                <w:sz w:val="16"/>
                <w:szCs w:val="16"/>
              </w:rPr>
            </w:pPr>
            <w:r w:rsidRPr="009E53E9">
              <w:rPr>
                <w:rFonts w:cs="Times New Roman"/>
                <w:i/>
                <w:noProof/>
                <w:sz w:val="16"/>
                <w:szCs w:val="16"/>
              </w:rPr>
              <w:t>Formalizing technology-specific fields-of-use:</w:t>
            </w:r>
          </w:p>
          <w:p w14:paraId="4924446D" w14:textId="77777777" w:rsidR="009E53E9" w:rsidRPr="009E53E9" w:rsidRDefault="009E53E9" w:rsidP="007A5509">
            <w:pPr>
              <w:numPr>
                <w:ilvl w:val="0"/>
                <w:numId w:val="47"/>
              </w:numPr>
              <w:spacing w:after="120" w:line="240" w:lineRule="auto"/>
              <w:ind w:left="176" w:hanging="142"/>
              <w:contextualSpacing/>
              <w:jc w:val="left"/>
              <w:rPr>
                <w:rFonts w:eastAsia="Calibri" w:cs="Times New Roman"/>
                <w:sz w:val="16"/>
                <w:szCs w:val="16"/>
                <w:lang w:val="en-GB"/>
              </w:rPr>
            </w:pPr>
            <w:r w:rsidRPr="009E53E9">
              <w:rPr>
                <w:rFonts w:eastAsia="Calibri" w:cs="Times New Roman"/>
                <w:sz w:val="16"/>
                <w:szCs w:val="16"/>
                <w:lang w:val="en-GB"/>
              </w:rPr>
              <w:t>“I wonder if there is scope to claim a very wide patent in the region of “polyelectrolyte multilayers”? Or at least on “</w:t>
            </w:r>
            <w:r w:rsidRPr="009E53E9">
              <w:rPr>
                <w:rFonts w:eastAsia="Calibri" w:cs="Times New Roman"/>
                <w:bCs/>
                <w:sz w:val="16"/>
                <w:szCs w:val="16"/>
              </w:rPr>
              <w:t>layer-by-layer</w:t>
            </w:r>
            <w:r w:rsidRPr="009E53E9">
              <w:rPr>
                <w:rFonts w:eastAsia="Calibri" w:cs="Times New Roman"/>
                <w:sz w:val="16"/>
                <w:szCs w:val="16"/>
              </w:rPr>
              <w:t xml:space="preserve"> deposition”</w:t>
            </w:r>
            <w:r w:rsidRPr="009E53E9">
              <w:rPr>
                <w:rFonts w:eastAsia="Calibri" w:cs="Times New Roman"/>
                <w:sz w:val="16"/>
                <w:szCs w:val="16"/>
                <w:lang w:val="en-GB"/>
              </w:rPr>
              <w:t>?”</w:t>
            </w:r>
          </w:p>
          <w:p w14:paraId="0F61E071" w14:textId="77777777" w:rsidR="009E53E9" w:rsidRPr="009E53E9" w:rsidRDefault="009E53E9" w:rsidP="007A5509">
            <w:pPr>
              <w:numPr>
                <w:ilvl w:val="0"/>
                <w:numId w:val="47"/>
              </w:numPr>
              <w:spacing w:after="60" w:line="240" w:lineRule="auto"/>
              <w:ind w:left="176" w:hanging="142"/>
              <w:contextualSpacing/>
              <w:jc w:val="left"/>
              <w:rPr>
                <w:rFonts w:eastAsia="Calibri" w:cs="Times New Roman"/>
                <w:sz w:val="16"/>
                <w:szCs w:val="16"/>
                <w:lang w:val="en-GB"/>
              </w:rPr>
            </w:pPr>
            <w:r w:rsidRPr="009E53E9">
              <w:rPr>
                <w:rFonts w:eastAsia="Calibri" w:cs="Times New Roman"/>
                <w:sz w:val="16"/>
                <w:szCs w:val="16"/>
                <w:lang w:val="en-GB"/>
              </w:rPr>
              <w:t>“</w:t>
            </w:r>
            <w:r w:rsidRPr="009E53E9">
              <w:rPr>
                <w:rFonts w:cs="Times New Roman"/>
                <w:sz w:val="16"/>
                <w:szCs w:val="16"/>
                <w:shd w:val="clear" w:color="auto" w:fill="FFFFFF" w:themeFill="background1"/>
                <w:lang w:val="en-GB"/>
              </w:rPr>
              <w:t>In particular could you think carefully about the Field. […]</w:t>
            </w:r>
            <w:r w:rsidRPr="009E53E9">
              <w:rPr>
                <w:rFonts w:eastAsia="Calibri" w:cs="Times New Roman"/>
                <w:sz w:val="16"/>
                <w:szCs w:val="16"/>
                <w:lang w:val="en-GB"/>
              </w:rPr>
              <w:t xml:space="preserve"> Presumably the field of interest to [the potential co-developer] is “electrochemical sensors".</w:t>
            </w:r>
          </w:p>
        </w:tc>
        <w:tc>
          <w:tcPr>
            <w:tcW w:w="1754" w:type="dxa"/>
            <w:vMerge w:val="restart"/>
            <w:tcBorders>
              <w:top w:val="single" w:sz="4" w:space="0" w:color="auto"/>
              <w:left w:val="nil"/>
              <w:bottom w:val="single" w:sz="12" w:space="0" w:color="auto"/>
              <w:right w:val="nil"/>
            </w:tcBorders>
            <w:vAlign w:val="center"/>
          </w:tcPr>
          <w:p w14:paraId="38EC1688" w14:textId="77777777" w:rsidR="009E53E9" w:rsidRPr="009E53E9" w:rsidRDefault="009E53E9" w:rsidP="009E53E9">
            <w:pPr>
              <w:spacing w:line="240" w:lineRule="auto"/>
              <w:jc w:val="center"/>
              <w:rPr>
                <w:rFonts w:cs="Times New Roman"/>
                <w:noProof/>
                <w:sz w:val="20"/>
              </w:rPr>
            </w:pPr>
            <w:r w:rsidRPr="009E53E9">
              <w:rPr>
                <w:rFonts w:cs="Times New Roman"/>
                <w:noProof/>
                <w:sz w:val="20"/>
              </w:rPr>
              <w:t>Open-ended market space claiming</w:t>
            </w:r>
          </w:p>
        </w:tc>
      </w:tr>
      <w:tr w:rsidR="009E53E9" w:rsidRPr="009E53E9" w14:paraId="1126FB88" w14:textId="77777777" w:rsidTr="00CE6488">
        <w:tc>
          <w:tcPr>
            <w:tcW w:w="7371" w:type="dxa"/>
            <w:tcBorders>
              <w:top w:val="nil"/>
              <w:left w:val="nil"/>
              <w:bottom w:val="single" w:sz="12" w:space="0" w:color="auto"/>
              <w:right w:val="nil"/>
            </w:tcBorders>
          </w:tcPr>
          <w:p w14:paraId="4E29A4AD" w14:textId="77777777" w:rsidR="009E53E9" w:rsidRPr="009E53E9" w:rsidRDefault="009E53E9" w:rsidP="009E53E9">
            <w:pPr>
              <w:spacing w:after="0" w:line="240" w:lineRule="auto"/>
              <w:rPr>
                <w:rFonts w:cs="Times New Roman"/>
                <w:i/>
                <w:noProof/>
                <w:sz w:val="16"/>
                <w:szCs w:val="16"/>
              </w:rPr>
            </w:pPr>
            <w:r w:rsidRPr="009E53E9">
              <w:rPr>
                <w:rFonts w:cs="Times New Roman"/>
                <w:i/>
                <w:noProof/>
                <w:sz w:val="16"/>
                <w:szCs w:val="16"/>
              </w:rPr>
              <w:t>Establishing technology platforms:</w:t>
            </w:r>
          </w:p>
          <w:p w14:paraId="2E9F6660" w14:textId="77777777" w:rsidR="009E53E9" w:rsidRPr="009E53E9" w:rsidRDefault="009E53E9" w:rsidP="007A5509">
            <w:pPr>
              <w:numPr>
                <w:ilvl w:val="0"/>
                <w:numId w:val="47"/>
              </w:numPr>
              <w:spacing w:after="0" w:line="240" w:lineRule="auto"/>
              <w:ind w:left="176" w:hanging="142"/>
              <w:rPr>
                <w:rFonts w:cs="Times New Roman"/>
                <w:noProof/>
                <w:sz w:val="16"/>
                <w:szCs w:val="16"/>
                <w:lang w:val="en-GB"/>
              </w:rPr>
            </w:pPr>
            <w:r w:rsidRPr="009E53E9">
              <w:rPr>
                <w:rFonts w:cs="Times New Roman"/>
                <w:noProof/>
                <w:sz w:val="16"/>
                <w:szCs w:val="16"/>
                <w:lang w:val="en-GB"/>
              </w:rPr>
              <w:t>“We also would like to make every effort to move this forward because [the company] have indicated that success in the LED lighting field could lead to further development and licenses for other lighting fields. We feel that this is a platform license that could lead to other commercial opportunities.”</w:t>
            </w:r>
          </w:p>
          <w:p w14:paraId="34274F70" w14:textId="6D631402" w:rsidR="009E53E9" w:rsidRPr="009E53E9" w:rsidRDefault="009E53E9" w:rsidP="007A5509">
            <w:pPr>
              <w:numPr>
                <w:ilvl w:val="0"/>
                <w:numId w:val="47"/>
              </w:numPr>
              <w:spacing w:after="60" w:line="240" w:lineRule="auto"/>
              <w:ind w:left="176" w:hanging="142"/>
              <w:rPr>
                <w:rFonts w:cs="Times New Roman"/>
                <w:i/>
                <w:noProof/>
                <w:sz w:val="16"/>
                <w:szCs w:val="16"/>
                <w:lang w:val="en-GB"/>
              </w:rPr>
            </w:pPr>
            <w:r w:rsidRPr="009E53E9">
              <w:rPr>
                <w:rFonts w:cs="Times New Roman"/>
                <w:noProof/>
                <w:sz w:val="16"/>
                <w:szCs w:val="16"/>
                <w:lang w:val="en-GB"/>
              </w:rPr>
              <w:t>“</w:t>
            </w:r>
            <w:r w:rsidRPr="009E53E9">
              <w:rPr>
                <w:rFonts w:eastAsia="Calibri" w:cs="Times New Roman"/>
                <w:sz w:val="16"/>
                <w:szCs w:val="16"/>
                <w:lang w:val="en-GB"/>
              </w:rPr>
              <w:t>Attached an outline summary for the business plan</w:t>
            </w:r>
            <w:r w:rsidRPr="009E53E9">
              <w:rPr>
                <w:rFonts w:cs="Times New Roman"/>
                <w:i/>
                <w:noProof/>
                <w:sz w:val="16"/>
                <w:szCs w:val="16"/>
              </w:rPr>
              <w:t xml:space="preserve">: </w:t>
            </w:r>
            <w:r w:rsidRPr="009E53E9">
              <w:rPr>
                <w:rFonts w:cs="Times New Roman"/>
                <w:noProof/>
                <w:sz w:val="16"/>
                <w:szCs w:val="16"/>
                <w:lang w:val="en-GB"/>
              </w:rPr>
              <w:t xml:space="preserve">It is estimated that the annual market for </w:t>
            </w:r>
            <w:r w:rsidR="000E74CA">
              <w:rPr>
                <w:rFonts w:cs="Times New Roman"/>
                <w:noProof/>
                <w:sz w:val="16"/>
                <w:szCs w:val="16"/>
              </w:rPr>
              <w:t>water filtration</w:t>
            </w:r>
            <w:r w:rsidRPr="009E53E9">
              <w:rPr>
                <w:rFonts w:cs="Times New Roman"/>
                <w:noProof/>
                <w:sz w:val="16"/>
                <w:szCs w:val="16"/>
              </w:rPr>
              <w:t xml:space="preserve"> </w:t>
            </w:r>
            <w:r w:rsidRPr="009E53E9">
              <w:rPr>
                <w:rFonts w:cs="Times New Roman"/>
                <w:noProof/>
                <w:sz w:val="16"/>
                <w:szCs w:val="16"/>
                <w:lang w:val="en-GB"/>
              </w:rPr>
              <w:t xml:space="preserve">could be worth $4 billion by 2020 with numerous potential applications in various industries […].” </w:t>
            </w:r>
          </w:p>
          <w:p w14:paraId="631F3801" w14:textId="77777777" w:rsidR="009E53E9" w:rsidRPr="009E53E9" w:rsidRDefault="009E53E9" w:rsidP="009E53E9">
            <w:pPr>
              <w:spacing w:after="0" w:line="240" w:lineRule="auto"/>
              <w:rPr>
                <w:rFonts w:cs="Times New Roman"/>
                <w:i/>
                <w:noProof/>
                <w:sz w:val="16"/>
                <w:szCs w:val="16"/>
              </w:rPr>
            </w:pPr>
            <w:r w:rsidRPr="009E53E9">
              <w:rPr>
                <w:rFonts w:cs="Times New Roman"/>
                <w:i/>
                <w:noProof/>
                <w:sz w:val="16"/>
                <w:szCs w:val="16"/>
              </w:rPr>
              <w:t>Establishing openly-defined, extendable market spaces:</w:t>
            </w:r>
          </w:p>
          <w:p w14:paraId="3FB460AB" w14:textId="77777777" w:rsidR="009E53E9" w:rsidRPr="009E53E9" w:rsidRDefault="009E53E9" w:rsidP="007A5509">
            <w:pPr>
              <w:numPr>
                <w:ilvl w:val="0"/>
                <w:numId w:val="47"/>
              </w:numPr>
              <w:spacing w:after="0" w:line="240" w:lineRule="auto"/>
              <w:ind w:left="176" w:hanging="142"/>
              <w:rPr>
                <w:rFonts w:cs="Times New Roman"/>
                <w:noProof/>
                <w:sz w:val="16"/>
                <w:szCs w:val="16"/>
              </w:rPr>
            </w:pPr>
            <w:r w:rsidRPr="009E53E9">
              <w:rPr>
                <w:rFonts w:cs="Times New Roman"/>
                <w:noProof/>
                <w:sz w:val="16"/>
                <w:szCs w:val="16"/>
                <w:lang w:val="en-GB"/>
              </w:rPr>
              <w:t xml:space="preserve"> “I think that we should say we are looking to licence ideally with a broad field to a single partner. […] I think an option structure may be worth exploring to expand the scope to all therapeutic areas […]. This avoids us being tied in from day 1 and should provide [the licensee] with enough security […].”</w:t>
            </w:r>
          </w:p>
          <w:p w14:paraId="05ED65F4" w14:textId="79AE76DD" w:rsidR="009E53E9" w:rsidRPr="009E53E9" w:rsidRDefault="009E53E9" w:rsidP="007A5509">
            <w:pPr>
              <w:numPr>
                <w:ilvl w:val="0"/>
                <w:numId w:val="47"/>
              </w:numPr>
              <w:spacing w:after="60" w:line="240" w:lineRule="auto"/>
              <w:ind w:left="176" w:hanging="142"/>
              <w:rPr>
                <w:rFonts w:cs="Times New Roman"/>
                <w:noProof/>
                <w:sz w:val="16"/>
                <w:szCs w:val="16"/>
              </w:rPr>
            </w:pPr>
            <w:r w:rsidRPr="009E53E9">
              <w:rPr>
                <w:rFonts w:cs="Times New Roman"/>
                <w:noProof/>
                <w:sz w:val="16"/>
                <w:szCs w:val="16"/>
              </w:rPr>
              <w:t>“[The company] has ‘first refusal’ on any variation of the [technology] that [the inventor] believes may be worth developing.</w:t>
            </w:r>
            <w:r w:rsidR="000437A3">
              <w:rPr>
                <w:rFonts w:cs="Times New Roman"/>
                <w:noProof/>
                <w:sz w:val="16"/>
                <w:szCs w:val="16"/>
              </w:rPr>
              <w:t xml:space="preserve"> […]</w:t>
            </w:r>
            <w:r w:rsidRPr="009E53E9">
              <w:rPr>
                <w:rFonts w:cs="Times New Roman"/>
                <w:noProof/>
                <w:sz w:val="16"/>
                <w:szCs w:val="16"/>
              </w:rPr>
              <w:t xml:space="preserve"> If [the company] do not wish to develop such a variant then [the inventor] can talk to another company.”</w:t>
            </w:r>
          </w:p>
        </w:tc>
        <w:tc>
          <w:tcPr>
            <w:tcW w:w="1754" w:type="dxa"/>
            <w:vMerge/>
            <w:tcBorders>
              <w:top w:val="nil"/>
              <w:left w:val="nil"/>
              <w:bottom w:val="single" w:sz="12" w:space="0" w:color="auto"/>
              <w:right w:val="nil"/>
            </w:tcBorders>
            <w:vAlign w:val="center"/>
          </w:tcPr>
          <w:p w14:paraId="7F6CEF58" w14:textId="77777777" w:rsidR="009E53E9" w:rsidRPr="009E53E9" w:rsidRDefault="009E53E9" w:rsidP="009E53E9">
            <w:pPr>
              <w:spacing w:line="240" w:lineRule="auto"/>
              <w:jc w:val="center"/>
              <w:rPr>
                <w:rFonts w:cs="Times New Roman"/>
                <w:noProof/>
                <w:sz w:val="22"/>
              </w:rPr>
            </w:pPr>
          </w:p>
        </w:tc>
      </w:tr>
    </w:tbl>
    <w:p w14:paraId="10E7E40A" w14:textId="7AA2994E" w:rsidR="00035C41" w:rsidRPr="009265D6" w:rsidRDefault="00035C41" w:rsidP="000E74CA">
      <w:pPr>
        <w:pStyle w:val="Caption"/>
        <w:keepNext/>
        <w:spacing w:after="120"/>
        <w:jc w:val="center"/>
        <w:rPr>
          <w:color w:val="auto"/>
          <w:sz w:val="24"/>
        </w:rPr>
      </w:pPr>
      <w:r w:rsidRPr="009265D6">
        <w:rPr>
          <w:color w:val="auto"/>
          <w:sz w:val="24"/>
        </w:rPr>
        <w:lastRenderedPageBreak/>
        <w:t xml:space="preserve">Table </w:t>
      </w:r>
      <w:r w:rsidR="0041039B">
        <w:rPr>
          <w:color w:val="auto"/>
          <w:sz w:val="24"/>
        </w:rPr>
        <w:t>4</w:t>
      </w:r>
      <w:r w:rsidRPr="009265D6">
        <w:rPr>
          <w:color w:val="auto"/>
          <w:sz w:val="24"/>
        </w:rPr>
        <w:t>: Concep</w:t>
      </w:r>
      <w:r w:rsidR="009F4ED8">
        <w:rPr>
          <w:color w:val="auto"/>
          <w:sz w:val="24"/>
        </w:rPr>
        <w:t xml:space="preserve">tual Properties of a </w:t>
      </w:r>
      <w:r w:rsidRPr="009265D6">
        <w:rPr>
          <w:color w:val="auto"/>
          <w:sz w:val="24"/>
        </w:rPr>
        <w:t>Theory of Market Scoping</w:t>
      </w:r>
      <w:r w:rsidR="00101DFF">
        <w:rPr>
          <w:color w:val="auto"/>
          <w:sz w:val="24"/>
        </w:rPr>
        <w:t xml:space="preserve"> for Early Stage Technologies</w:t>
      </w:r>
    </w:p>
    <w:tbl>
      <w:tblPr>
        <w:tblStyle w:val="TableGrid1"/>
        <w:tblW w:w="9072" w:type="dxa"/>
        <w:tblLayout w:type="fixed"/>
        <w:tblLook w:val="04A0" w:firstRow="1" w:lastRow="0" w:firstColumn="1" w:lastColumn="0" w:noHBand="0" w:noVBand="1"/>
      </w:tblPr>
      <w:tblGrid>
        <w:gridCol w:w="1843"/>
        <w:gridCol w:w="3614"/>
        <w:gridCol w:w="3615"/>
      </w:tblGrid>
      <w:tr w:rsidR="00035C41" w:rsidRPr="00B67D93" w14:paraId="757315DF" w14:textId="5B450CA5" w:rsidTr="00FC6197">
        <w:tc>
          <w:tcPr>
            <w:tcW w:w="1843" w:type="dxa"/>
            <w:tcBorders>
              <w:top w:val="single" w:sz="12" w:space="0" w:color="auto"/>
              <w:left w:val="nil"/>
              <w:bottom w:val="single" w:sz="12" w:space="0" w:color="auto"/>
              <w:right w:val="nil"/>
            </w:tcBorders>
            <w:vAlign w:val="center"/>
          </w:tcPr>
          <w:p w14:paraId="2B24156C" w14:textId="490FDACD" w:rsidR="00035C41" w:rsidRDefault="00035C41" w:rsidP="00FC6197">
            <w:pPr>
              <w:spacing w:before="120" w:after="120" w:line="240" w:lineRule="auto"/>
              <w:jc w:val="center"/>
              <w:rPr>
                <w:rFonts w:eastAsia="Calibri" w:cs="Times New Roman"/>
                <w:b/>
                <w:sz w:val="22"/>
              </w:rPr>
            </w:pPr>
          </w:p>
        </w:tc>
        <w:tc>
          <w:tcPr>
            <w:tcW w:w="3614" w:type="dxa"/>
            <w:tcBorders>
              <w:top w:val="single" w:sz="12" w:space="0" w:color="auto"/>
              <w:left w:val="nil"/>
              <w:bottom w:val="single" w:sz="12" w:space="0" w:color="auto"/>
              <w:right w:val="nil"/>
            </w:tcBorders>
            <w:vAlign w:val="center"/>
          </w:tcPr>
          <w:p w14:paraId="22569625" w14:textId="28D1E4AD" w:rsidR="00035C41" w:rsidRPr="000804E3" w:rsidRDefault="00035C41" w:rsidP="00FC6197">
            <w:pPr>
              <w:spacing w:before="120" w:after="120" w:line="240" w:lineRule="auto"/>
              <w:jc w:val="center"/>
              <w:rPr>
                <w:rFonts w:eastAsia="Calibri" w:cs="Times New Roman"/>
                <w:b/>
                <w:sz w:val="22"/>
              </w:rPr>
            </w:pPr>
            <w:r>
              <w:rPr>
                <w:rFonts w:eastAsia="Calibri" w:cs="Times New Roman"/>
                <w:b/>
                <w:sz w:val="22"/>
              </w:rPr>
              <w:t>Market Ambiguity Avoidance</w:t>
            </w:r>
          </w:p>
        </w:tc>
        <w:tc>
          <w:tcPr>
            <w:tcW w:w="3615" w:type="dxa"/>
            <w:tcBorders>
              <w:top w:val="single" w:sz="12" w:space="0" w:color="auto"/>
              <w:left w:val="nil"/>
              <w:bottom w:val="single" w:sz="12" w:space="0" w:color="auto"/>
              <w:right w:val="nil"/>
            </w:tcBorders>
            <w:vAlign w:val="center"/>
          </w:tcPr>
          <w:p w14:paraId="6ECACEF9" w14:textId="5573EC82" w:rsidR="00035C41" w:rsidRPr="000804E3" w:rsidRDefault="00035C41" w:rsidP="00FC6197">
            <w:pPr>
              <w:spacing w:before="120" w:after="120" w:line="240" w:lineRule="auto"/>
              <w:jc w:val="center"/>
              <w:rPr>
                <w:rFonts w:eastAsia="Calibri" w:cs="Times New Roman"/>
                <w:b/>
                <w:sz w:val="22"/>
              </w:rPr>
            </w:pPr>
            <w:r>
              <w:rPr>
                <w:rFonts w:eastAsia="Calibri" w:cs="Times New Roman"/>
                <w:b/>
                <w:sz w:val="22"/>
              </w:rPr>
              <w:t>Market Ambiguity Acceptance</w:t>
            </w:r>
          </w:p>
        </w:tc>
      </w:tr>
      <w:tr w:rsidR="00035C41" w:rsidRPr="00B67D93" w14:paraId="3C565D12" w14:textId="487B28AE" w:rsidTr="00FC6197">
        <w:tc>
          <w:tcPr>
            <w:tcW w:w="1843" w:type="dxa"/>
            <w:tcBorders>
              <w:top w:val="single" w:sz="12" w:space="0" w:color="auto"/>
              <w:left w:val="nil"/>
              <w:right w:val="nil"/>
            </w:tcBorders>
            <w:vAlign w:val="center"/>
          </w:tcPr>
          <w:p w14:paraId="5B1B101C" w14:textId="231D18AD" w:rsidR="00035C41" w:rsidRPr="000804E3" w:rsidRDefault="00035C41" w:rsidP="00FC6197">
            <w:pPr>
              <w:spacing w:before="120" w:after="120" w:line="240" w:lineRule="auto"/>
              <w:jc w:val="center"/>
              <w:rPr>
                <w:rFonts w:eastAsia="Calibri" w:cs="Times New Roman"/>
                <w:b/>
                <w:sz w:val="22"/>
              </w:rPr>
            </w:pPr>
            <w:r>
              <w:rPr>
                <w:rFonts w:eastAsia="Calibri" w:cs="Times New Roman"/>
                <w:b/>
                <w:sz w:val="22"/>
              </w:rPr>
              <w:t>Market Scoping Mindset</w:t>
            </w:r>
            <w:r w:rsidRPr="000804E3">
              <w:rPr>
                <w:rFonts w:eastAsia="Calibri" w:cs="Times New Roman"/>
                <w:b/>
                <w:sz w:val="22"/>
              </w:rPr>
              <w:t xml:space="preserve"> </w:t>
            </w:r>
          </w:p>
        </w:tc>
        <w:tc>
          <w:tcPr>
            <w:tcW w:w="3614" w:type="dxa"/>
            <w:tcBorders>
              <w:top w:val="single" w:sz="12" w:space="0" w:color="auto"/>
              <w:left w:val="nil"/>
              <w:bottom w:val="single" w:sz="8" w:space="0" w:color="auto"/>
              <w:right w:val="nil"/>
            </w:tcBorders>
          </w:tcPr>
          <w:p w14:paraId="3845E501" w14:textId="2AC214BE" w:rsidR="00035C41" w:rsidRDefault="00035C41" w:rsidP="00035C41">
            <w:pPr>
              <w:pStyle w:val="ListParagraph"/>
              <w:numPr>
                <w:ilvl w:val="0"/>
                <w:numId w:val="3"/>
              </w:numPr>
              <w:spacing w:before="120" w:after="120" w:line="240" w:lineRule="auto"/>
              <w:ind w:left="317" w:hanging="283"/>
              <w:jc w:val="left"/>
              <w:rPr>
                <w:rFonts w:eastAsia="Calibri" w:cs="Times New Roman"/>
                <w:sz w:val="22"/>
              </w:rPr>
            </w:pPr>
            <w:r w:rsidRPr="000804E3">
              <w:rPr>
                <w:rFonts w:eastAsia="Calibri" w:cs="Times New Roman"/>
                <w:sz w:val="22"/>
              </w:rPr>
              <w:t xml:space="preserve">Preference for </w:t>
            </w:r>
            <w:r>
              <w:rPr>
                <w:rFonts w:eastAsia="Calibri" w:cs="Times New Roman"/>
                <w:sz w:val="22"/>
              </w:rPr>
              <w:t xml:space="preserve">a rapid resolution of market </w:t>
            </w:r>
            <w:r w:rsidR="003D0FA2">
              <w:rPr>
                <w:rFonts w:eastAsia="Calibri" w:cs="Times New Roman"/>
                <w:sz w:val="22"/>
              </w:rPr>
              <w:t>ambiguity</w:t>
            </w:r>
          </w:p>
          <w:p w14:paraId="6C6F213D" w14:textId="10462697" w:rsidR="00035C41" w:rsidRPr="000804E3" w:rsidRDefault="00035C41" w:rsidP="00035C41">
            <w:pPr>
              <w:pStyle w:val="ListParagraph"/>
              <w:numPr>
                <w:ilvl w:val="0"/>
                <w:numId w:val="3"/>
              </w:numPr>
              <w:spacing w:before="120" w:after="120" w:line="240" w:lineRule="auto"/>
              <w:ind w:left="317" w:hanging="283"/>
              <w:jc w:val="left"/>
              <w:rPr>
                <w:rFonts w:eastAsia="Calibri" w:cs="Times New Roman"/>
                <w:sz w:val="22"/>
              </w:rPr>
            </w:pPr>
            <w:r>
              <w:rPr>
                <w:rFonts w:eastAsia="Calibri" w:cs="Times New Roman"/>
                <w:sz w:val="22"/>
              </w:rPr>
              <w:t>Preference for market-specific external inputs</w:t>
            </w:r>
          </w:p>
          <w:p w14:paraId="7E5B251B" w14:textId="4C534640" w:rsidR="00035C41" w:rsidRPr="000804E3" w:rsidRDefault="00035C41" w:rsidP="003D0FA2">
            <w:pPr>
              <w:pStyle w:val="ListParagraph"/>
              <w:numPr>
                <w:ilvl w:val="0"/>
                <w:numId w:val="3"/>
              </w:numPr>
              <w:spacing w:before="120" w:after="120" w:line="240" w:lineRule="auto"/>
              <w:ind w:left="317" w:hanging="283"/>
              <w:jc w:val="left"/>
              <w:rPr>
                <w:rFonts w:eastAsia="Calibri" w:cs="Times New Roman"/>
                <w:sz w:val="22"/>
              </w:rPr>
            </w:pPr>
            <w:r w:rsidRPr="000804E3">
              <w:rPr>
                <w:rFonts w:eastAsia="Calibri" w:cs="Times New Roman"/>
                <w:sz w:val="22"/>
              </w:rPr>
              <w:t xml:space="preserve">Preference for </w:t>
            </w:r>
            <w:r>
              <w:rPr>
                <w:rFonts w:eastAsia="Calibri" w:cs="Times New Roman"/>
                <w:sz w:val="22"/>
              </w:rPr>
              <w:t>partnerships</w:t>
            </w:r>
            <w:r w:rsidRPr="000804E3">
              <w:rPr>
                <w:rFonts w:eastAsia="Calibri" w:cs="Times New Roman"/>
                <w:sz w:val="22"/>
              </w:rPr>
              <w:t xml:space="preserve"> </w:t>
            </w:r>
            <w:r w:rsidR="003D0FA2">
              <w:rPr>
                <w:rFonts w:eastAsia="Calibri" w:cs="Times New Roman"/>
                <w:sz w:val="22"/>
              </w:rPr>
              <w:t>based on immediate market interests</w:t>
            </w:r>
          </w:p>
        </w:tc>
        <w:tc>
          <w:tcPr>
            <w:tcW w:w="3615" w:type="dxa"/>
            <w:tcBorders>
              <w:top w:val="single" w:sz="12" w:space="0" w:color="auto"/>
              <w:left w:val="nil"/>
              <w:bottom w:val="single" w:sz="8" w:space="0" w:color="auto"/>
              <w:right w:val="nil"/>
            </w:tcBorders>
          </w:tcPr>
          <w:p w14:paraId="09AB7812" w14:textId="500CB29E" w:rsidR="00035C41" w:rsidRPr="009E25EA" w:rsidRDefault="00035C41" w:rsidP="00FC6197">
            <w:pPr>
              <w:pStyle w:val="ListParagraph"/>
              <w:spacing w:before="120" w:after="120" w:line="240" w:lineRule="auto"/>
              <w:ind w:left="318"/>
              <w:jc w:val="left"/>
              <w:rPr>
                <w:rFonts w:eastAsia="Calibri" w:cs="Times New Roman"/>
                <w:sz w:val="10"/>
                <w:szCs w:val="10"/>
              </w:rPr>
            </w:pPr>
          </w:p>
          <w:p w14:paraId="1229F660" w14:textId="150E403C" w:rsidR="00035C41" w:rsidRPr="000804E3" w:rsidRDefault="00035C41" w:rsidP="00035C41">
            <w:pPr>
              <w:pStyle w:val="ListParagraph"/>
              <w:numPr>
                <w:ilvl w:val="0"/>
                <w:numId w:val="4"/>
              </w:numPr>
              <w:spacing w:before="120" w:after="120" w:line="240" w:lineRule="auto"/>
              <w:ind w:left="318" w:hanging="284"/>
              <w:jc w:val="left"/>
              <w:rPr>
                <w:rFonts w:eastAsia="Calibri" w:cs="Times New Roman"/>
                <w:sz w:val="22"/>
              </w:rPr>
            </w:pPr>
            <w:r w:rsidRPr="000804E3">
              <w:rPr>
                <w:rFonts w:eastAsia="Calibri" w:cs="Times New Roman"/>
                <w:sz w:val="22"/>
              </w:rPr>
              <w:t xml:space="preserve">Preference for </w:t>
            </w:r>
            <w:r>
              <w:rPr>
                <w:rFonts w:eastAsia="Calibri" w:cs="Times New Roman"/>
                <w:sz w:val="22"/>
              </w:rPr>
              <w:t xml:space="preserve">a gradual resolution of market </w:t>
            </w:r>
            <w:r w:rsidR="003D0FA2">
              <w:rPr>
                <w:rFonts w:eastAsia="Calibri" w:cs="Times New Roman"/>
                <w:sz w:val="22"/>
              </w:rPr>
              <w:t>ambiguity</w:t>
            </w:r>
          </w:p>
          <w:p w14:paraId="6EDD7E50" w14:textId="6600AAC9" w:rsidR="00035C41" w:rsidRPr="000804E3" w:rsidRDefault="00035C41" w:rsidP="00035C41">
            <w:pPr>
              <w:pStyle w:val="ListParagraph"/>
              <w:numPr>
                <w:ilvl w:val="0"/>
                <w:numId w:val="4"/>
              </w:numPr>
              <w:spacing w:before="120" w:after="120" w:line="240" w:lineRule="auto"/>
              <w:ind w:left="318" w:hanging="284"/>
              <w:jc w:val="left"/>
              <w:rPr>
                <w:rFonts w:eastAsia="Calibri" w:cs="Times New Roman"/>
                <w:sz w:val="22"/>
              </w:rPr>
            </w:pPr>
            <w:r>
              <w:rPr>
                <w:rFonts w:eastAsia="Calibri" w:cs="Times New Roman"/>
                <w:sz w:val="22"/>
              </w:rPr>
              <w:t>Preference for technology-specific external inputs</w:t>
            </w:r>
          </w:p>
          <w:p w14:paraId="4243C12B" w14:textId="2AC148A9" w:rsidR="00035C41" w:rsidRPr="000804E3" w:rsidRDefault="00035C41" w:rsidP="003D0FA2">
            <w:pPr>
              <w:pStyle w:val="ListParagraph"/>
              <w:numPr>
                <w:ilvl w:val="0"/>
                <w:numId w:val="4"/>
              </w:numPr>
              <w:spacing w:before="120" w:after="120" w:line="240" w:lineRule="auto"/>
              <w:ind w:left="318" w:hanging="284"/>
              <w:jc w:val="left"/>
              <w:rPr>
                <w:rFonts w:eastAsia="Calibri" w:cs="Times New Roman"/>
                <w:sz w:val="22"/>
              </w:rPr>
            </w:pPr>
            <w:r w:rsidRPr="000804E3">
              <w:rPr>
                <w:rFonts w:eastAsia="Calibri" w:cs="Times New Roman"/>
                <w:sz w:val="22"/>
              </w:rPr>
              <w:t xml:space="preserve">Preference for </w:t>
            </w:r>
            <w:r>
              <w:rPr>
                <w:rFonts w:eastAsia="Calibri" w:cs="Times New Roman"/>
                <w:sz w:val="22"/>
              </w:rPr>
              <w:t>partnerships</w:t>
            </w:r>
            <w:r w:rsidRPr="000804E3">
              <w:rPr>
                <w:rFonts w:eastAsia="Calibri" w:cs="Times New Roman"/>
                <w:sz w:val="22"/>
              </w:rPr>
              <w:t xml:space="preserve"> </w:t>
            </w:r>
            <w:r w:rsidR="003D0FA2">
              <w:rPr>
                <w:rFonts w:eastAsia="Calibri" w:cs="Times New Roman"/>
                <w:sz w:val="22"/>
              </w:rPr>
              <w:t>based on</w:t>
            </w:r>
            <w:r w:rsidRPr="000804E3">
              <w:rPr>
                <w:rFonts w:eastAsia="Calibri" w:cs="Times New Roman"/>
                <w:sz w:val="22"/>
              </w:rPr>
              <w:t xml:space="preserve"> </w:t>
            </w:r>
            <w:r>
              <w:rPr>
                <w:rFonts w:eastAsia="Calibri" w:cs="Times New Roman"/>
                <w:sz w:val="22"/>
              </w:rPr>
              <w:t>technological learning</w:t>
            </w:r>
          </w:p>
        </w:tc>
      </w:tr>
      <w:tr w:rsidR="00035C41" w:rsidRPr="00B67D93" w14:paraId="3ACF4C74" w14:textId="26BD6E62" w:rsidTr="00FC6197">
        <w:trPr>
          <w:trHeight w:val="256"/>
        </w:trPr>
        <w:tc>
          <w:tcPr>
            <w:tcW w:w="1843" w:type="dxa"/>
            <w:tcBorders>
              <w:left w:val="nil"/>
              <w:bottom w:val="single" w:sz="8" w:space="0" w:color="auto"/>
              <w:right w:val="nil"/>
            </w:tcBorders>
            <w:vAlign w:val="center"/>
          </w:tcPr>
          <w:p w14:paraId="583D5C32" w14:textId="6C6787B8" w:rsidR="00035C41" w:rsidRPr="00230FBC" w:rsidRDefault="00035C41" w:rsidP="00FC6197">
            <w:pPr>
              <w:spacing w:before="120" w:after="120" w:line="240" w:lineRule="auto"/>
              <w:jc w:val="center"/>
              <w:rPr>
                <w:rFonts w:eastAsia="Calibri" w:cs="Times New Roman"/>
                <w:b/>
                <w:sz w:val="22"/>
              </w:rPr>
            </w:pPr>
            <w:r>
              <w:rPr>
                <w:rFonts w:eastAsia="Calibri" w:cs="Times New Roman"/>
                <w:b/>
                <w:sz w:val="22"/>
              </w:rPr>
              <w:t>Market Space Anchoring</w:t>
            </w:r>
          </w:p>
        </w:tc>
        <w:tc>
          <w:tcPr>
            <w:tcW w:w="3614" w:type="dxa"/>
            <w:tcBorders>
              <w:top w:val="single" w:sz="8" w:space="0" w:color="auto"/>
              <w:left w:val="nil"/>
              <w:bottom w:val="single" w:sz="4" w:space="0" w:color="auto"/>
              <w:right w:val="nil"/>
            </w:tcBorders>
          </w:tcPr>
          <w:p w14:paraId="4506D024" w14:textId="431F0948" w:rsidR="00035C41" w:rsidRPr="00325300" w:rsidRDefault="00035C41" w:rsidP="00FC6197">
            <w:pPr>
              <w:spacing w:before="120" w:after="120" w:line="240" w:lineRule="auto"/>
              <w:jc w:val="left"/>
              <w:rPr>
                <w:rFonts w:eastAsia="Calibri" w:cs="Times New Roman"/>
                <w:sz w:val="22"/>
              </w:rPr>
            </w:pPr>
            <w:r w:rsidRPr="00AE1D8F">
              <w:rPr>
                <w:rFonts w:eastAsia="Calibri" w:cs="Times New Roman"/>
                <w:b/>
                <w:sz w:val="22"/>
              </w:rPr>
              <w:t>Downstream anchoring:</w:t>
            </w:r>
          </w:p>
          <w:p w14:paraId="316BD716" w14:textId="0FA04E16" w:rsidR="00035C41" w:rsidRPr="00325300" w:rsidRDefault="00035C41" w:rsidP="00035C41">
            <w:pPr>
              <w:pStyle w:val="ListParagraph"/>
              <w:numPr>
                <w:ilvl w:val="0"/>
                <w:numId w:val="5"/>
              </w:numPr>
              <w:spacing w:before="120" w:after="120" w:line="240" w:lineRule="auto"/>
              <w:ind w:left="317" w:hanging="283"/>
              <w:jc w:val="left"/>
              <w:rPr>
                <w:rFonts w:eastAsia="Calibri" w:cs="Times New Roman"/>
                <w:sz w:val="22"/>
              </w:rPr>
            </w:pPr>
            <w:r>
              <w:rPr>
                <w:rFonts w:eastAsia="Calibri" w:cs="Times New Roman"/>
                <w:sz w:val="22"/>
              </w:rPr>
              <w:t>Identifying</w:t>
            </w:r>
            <w:r w:rsidRPr="00325300">
              <w:rPr>
                <w:rFonts w:eastAsia="Calibri" w:cs="Times New Roman"/>
                <w:sz w:val="22"/>
              </w:rPr>
              <w:t xml:space="preserve"> </w:t>
            </w:r>
            <w:r>
              <w:rPr>
                <w:rFonts w:eastAsia="Calibri" w:cs="Times New Roman"/>
                <w:sz w:val="22"/>
              </w:rPr>
              <w:t>downstream end-</w:t>
            </w:r>
            <w:r w:rsidRPr="00325300">
              <w:rPr>
                <w:rFonts w:eastAsia="Calibri" w:cs="Times New Roman"/>
                <w:sz w:val="22"/>
              </w:rPr>
              <w:t xml:space="preserve">use </w:t>
            </w:r>
            <w:r w:rsidR="00EA5FE6">
              <w:rPr>
                <w:rFonts w:eastAsia="Calibri" w:cs="Times New Roman"/>
                <w:sz w:val="22"/>
              </w:rPr>
              <w:t xml:space="preserve">situations and </w:t>
            </w:r>
            <w:r>
              <w:rPr>
                <w:rFonts w:eastAsia="Calibri" w:cs="Times New Roman"/>
                <w:sz w:val="22"/>
              </w:rPr>
              <w:t>scenarios</w:t>
            </w:r>
            <w:r w:rsidRPr="00325300">
              <w:rPr>
                <w:rFonts w:eastAsia="Calibri" w:cs="Times New Roman"/>
                <w:sz w:val="22"/>
              </w:rPr>
              <w:t xml:space="preserve"> </w:t>
            </w:r>
          </w:p>
          <w:p w14:paraId="3585BF2E" w14:textId="389B5EB7" w:rsidR="003D0FA2" w:rsidRDefault="003D0FA2" w:rsidP="007A5509">
            <w:pPr>
              <w:pStyle w:val="ListParagraph"/>
              <w:numPr>
                <w:ilvl w:val="0"/>
                <w:numId w:val="5"/>
              </w:numPr>
              <w:spacing w:before="120" w:after="120" w:line="240" w:lineRule="auto"/>
              <w:ind w:left="317" w:hanging="283"/>
              <w:jc w:val="left"/>
              <w:rPr>
                <w:rFonts w:eastAsia="Calibri" w:cs="Times New Roman"/>
                <w:sz w:val="22"/>
              </w:rPr>
            </w:pPr>
            <w:r>
              <w:rPr>
                <w:rFonts w:eastAsia="Calibri" w:cs="Times New Roman"/>
                <w:sz w:val="22"/>
              </w:rPr>
              <w:t>Understanding</w:t>
            </w:r>
            <w:r w:rsidR="00035C41">
              <w:rPr>
                <w:rFonts w:eastAsia="Calibri" w:cs="Times New Roman"/>
                <w:sz w:val="22"/>
              </w:rPr>
              <w:t xml:space="preserve"> </w:t>
            </w:r>
            <w:r>
              <w:rPr>
                <w:rFonts w:eastAsia="Calibri" w:cs="Times New Roman"/>
                <w:sz w:val="22"/>
              </w:rPr>
              <w:t>relevant</w:t>
            </w:r>
            <w:r w:rsidR="00035C41">
              <w:rPr>
                <w:rFonts w:eastAsia="Calibri" w:cs="Times New Roman"/>
                <w:sz w:val="22"/>
              </w:rPr>
              <w:t xml:space="preserve"> </w:t>
            </w:r>
            <w:r w:rsidR="00CF7203">
              <w:rPr>
                <w:rFonts w:eastAsia="Calibri" w:cs="Times New Roman"/>
                <w:sz w:val="22"/>
              </w:rPr>
              <w:t>end-</w:t>
            </w:r>
            <w:r w:rsidR="00035C41">
              <w:rPr>
                <w:rFonts w:eastAsia="Calibri" w:cs="Times New Roman"/>
                <w:sz w:val="22"/>
              </w:rPr>
              <w:t xml:space="preserve">user </w:t>
            </w:r>
            <w:r>
              <w:rPr>
                <w:rFonts w:eastAsia="Calibri" w:cs="Times New Roman"/>
                <w:sz w:val="22"/>
              </w:rPr>
              <w:t xml:space="preserve">needs and </w:t>
            </w:r>
            <w:r w:rsidR="00035C41">
              <w:rPr>
                <w:rFonts w:eastAsia="Calibri" w:cs="Times New Roman"/>
                <w:sz w:val="22"/>
              </w:rPr>
              <w:t>benefits</w:t>
            </w:r>
          </w:p>
          <w:p w14:paraId="278D9878" w14:textId="441F737E" w:rsidR="00035C41" w:rsidRPr="0036776D" w:rsidRDefault="003D0FA2" w:rsidP="007A5509">
            <w:pPr>
              <w:pStyle w:val="ListParagraph"/>
              <w:numPr>
                <w:ilvl w:val="0"/>
                <w:numId w:val="5"/>
              </w:numPr>
              <w:spacing w:before="120" w:after="120" w:line="240" w:lineRule="auto"/>
              <w:ind w:left="317" w:hanging="283"/>
              <w:jc w:val="left"/>
              <w:rPr>
                <w:rFonts w:eastAsia="Calibri" w:cs="Times New Roman"/>
                <w:sz w:val="22"/>
              </w:rPr>
            </w:pPr>
            <w:r>
              <w:rPr>
                <w:rFonts w:eastAsia="Calibri" w:cs="Times New Roman"/>
                <w:sz w:val="22"/>
              </w:rPr>
              <w:t>Increasing the specificity of identified use situations</w:t>
            </w:r>
          </w:p>
        </w:tc>
        <w:tc>
          <w:tcPr>
            <w:tcW w:w="3615" w:type="dxa"/>
            <w:tcBorders>
              <w:top w:val="single" w:sz="8" w:space="0" w:color="auto"/>
              <w:left w:val="nil"/>
              <w:bottom w:val="single" w:sz="4" w:space="0" w:color="auto"/>
              <w:right w:val="nil"/>
            </w:tcBorders>
          </w:tcPr>
          <w:p w14:paraId="7E1F044A" w14:textId="6CDDDFB3" w:rsidR="00035C41" w:rsidRPr="00325300" w:rsidRDefault="00035C41" w:rsidP="00FC6197">
            <w:pPr>
              <w:spacing w:before="120" w:after="120" w:line="240" w:lineRule="auto"/>
              <w:jc w:val="left"/>
              <w:rPr>
                <w:rFonts w:eastAsia="Calibri" w:cs="Times New Roman"/>
                <w:sz w:val="22"/>
              </w:rPr>
            </w:pPr>
            <w:r w:rsidRPr="00AE1D8F">
              <w:rPr>
                <w:rFonts w:eastAsia="Calibri" w:cs="Times New Roman"/>
                <w:b/>
                <w:sz w:val="22"/>
              </w:rPr>
              <w:t>Upstream anchoring:</w:t>
            </w:r>
          </w:p>
          <w:p w14:paraId="06F47CC7" w14:textId="2E56E4F0" w:rsidR="00035C41" w:rsidRPr="00325300" w:rsidRDefault="00035C41" w:rsidP="00035C41">
            <w:pPr>
              <w:pStyle w:val="ListParagraph"/>
              <w:numPr>
                <w:ilvl w:val="0"/>
                <w:numId w:val="6"/>
              </w:numPr>
              <w:spacing w:before="120" w:after="120" w:line="240" w:lineRule="auto"/>
              <w:ind w:left="318" w:hanging="284"/>
              <w:jc w:val="left"/>
              <w:rPr>
                <w:rFonts w:eastAsia="Calibri" w:cs="Times New Roman"/>
                <w:sz w:val="22"/>
              </w:rPr>
            </w:pPr>
            <w:r>
              <w:rPr>
                <w:rFonts w:eastAsia="Calibri" w:cs="Times New Roman"/>
                <w:sz w:val="22"/>
              </w:rPr>
              <w:t xml:space="preserve">Identifying </w:t>
            </w:r>
            <w:r w:rsidR="00EA5FE6">
              <w:rPr>
                <w:rFonts w:eastAsia="Calibri" w:cs="Times New Roman"/>
                <w:sz w:val="22"/>
              </w:rPr>
              <w:t>upstream</w:t>
            </w:r>
            <w:r>
              <w:rPr>
                <w:rFonts w:eastAsia="Calibri" w:cs="Times New Roman"/>
                <w:sz w:val="22"/>
              </w:rPr>
              <w:t xml:space="preserve"> technology regimes underlying various downstream markets</w:t>
            </w:r>
          </w:p>
          <w:p w14:paraId="6C63955D" w14:textId="1EDF14D8" w:rsidR="00035C41" w:rsidRPr="0036776D" w:rsidRDefault="003D0FA2" w:rsidP="00035C41">
            <w:pPr>
              <w:pStyle w:val="ListParagraph"/>
              <w:numPr>
                <w:ilvl w:val="0"/>
                <w:numId w:val="6"/>
              </w:numPr>
              <w:spacing w:before="120" w:after="120" w:line="240" w:lineRule="auto"/>
              <w:ind w:left="318" w:hanging="284"/>
              <w:jc w:val="left"/>
              <w:rPr>
                <w:rFonts w:eastAsia="Calibri" w:cs="Times New Roman"/>
                <w:sz w:val="22"/>
              </w:rPr>
            </w:pPr>
            <w:r>
              <w:rPr>
                <w:rFonts w:eastAsia="Calibri" w:cs="Times New Roman"/>
                <w:sz w:val="22"/>
              </w:rPr>
              <w:t>Identifying relevant technology benchmarks</w:t>
            </w:r>
          </w:p>
          <w:p w14:paraId="4365FE08" w14:textId="0408E403" w:rsidR="00035C41" w:rsidRPr="0036776D" w:rsidRDefault="00035C41" w:rsidP="007A5509">
            <w:pPr>
              <w:pStyle w:val="ListParagraph"/>
              <w:numPr>
                <w:ilvl w:val="0"/>
                <w:numId w:val="6"/>
              </w:numPr>
              <w:spacing w:before="120" w:after="120" w:line="240" w:lineRule="auto"/>
              <w:ind w:left="318" w:hanging="284"/>
              <w:jc w:val="left"/>
              <w:rPr>
                <w:rFonts w:eastAsia="Calibri" w:cs="Times New Roman"/>
                <w:sz w:val="22"/>
              </w:rPr>
            </w:pPr>
            <w:r>
              <w:rPr>
                <w:rFonts w:eastAsia="Calibri" w:cs="Times New Roman"/>
                <w:sz w:val="22"/>
              </w:rPr>
              <w:t>Clarifying</w:t>
            </w:r>
            <w:r w:rsidR="003D0FA2">
              <w:rPr>
                <w:rFonts w:eastAsia="Calibri" w:cs="Times New Roman"/>
                <w:sz w:val="22"/>
              </w:rPr>
              <w:t xml:space="preserve"> </w:t>
            </w:r>
            <w:r>
              <w:rPr>
                <w:rFonts w:eastAsia="Calibri" w:cs="Times New Roman"/>
                <w:sz w:val="22"/>
              </w:rPr>
              <w:t xml:space="preserve">contributions to </w:t>
            </w:r>
            <w:r w:rsidR="003D0FA2">
              <w:rPr>
                <w:rFonts w:eastAsia="Calibri" w:cs="Times New Roman"/>
                <w:sz w:val="22"/>
              </w:rPr>
              <w:t xml:space="preserve">existing </w:t>
            </w:r>
            <w:r>
              <w:rPr>
                <w:rFonts w:eastAsia="Calibri" w:cs="Times New Roman"/>
                <w:sz w:val="22"/>
              </w:rPr>
              <w:t xml:space="preserve">technological knowledge </w:t>
            </w:r>
          </w:p>
        </w:tc>
      </w:tr>
      <w:tr w:rsidR="00035C41" w:rsidRPr="00B67D93" w14:paraId="4F0CBA97" w14:textId="3C8C0D4D" w:rsidTr="00FC6197">
        <w:trPr>
          <w:trHeight w:val="256"/>
        </w:trPr>
        <w:tc>
          <w:tcPr>
            <w:tcW w:w="1843" w:type="dxa"/>
            <w:tcBorders>
              <w:top w:val="single" w:sz="4" w:space="0" w:color="auto"/>
              <w:left w:val="nil"/>
              <w:bottom w:val="single" w:sz="4" w:space="0" w:color="auto"/>
              <w:right w:val="nil"/>
            </w:tcBorders>
            <w:vAlign w:val="center"/>
          </w:tcPr>
          <w:p w14:paraId="3DB4C5EC" w14:textId="60D06A72" w:rsidR="00035C41" w:rsidRPr="00AE1D8F" w:rsidRDefault="00035C41" w:rsidP="00FC6197">
            <w:pPr>
              <w:spacing w:before="120" w:after="120" w:line="240" w:lineRule="auto"/>
              <w:jc w:val="center"/>
              <w:rPr>
                <w:rFonts w:eastAsia="Calibri" w:cs="Times New Roman"/>
                <w:b/>
                <w:sz w:val="22"/>
              </w:rPr>
            </w:pPr>
            <w:r>
              <w:rPr>
                <w:rFonts w:eastAsia="Calibri" w:cs="Times New Roman"/>
                <w:b/>
                <w:sz w:val="22"/>
              </w:rPr>
              <w:t>Market Space Substantiation</w:t>
            </w:r>
          </w:p>
        </w:tc>
        <w:tc>
          <w:tcPr>
            <w:tcW w:w="3614" w:type="dxa"/>
            <w:tcBorders>
              <w:top w:val="single" w:sz="4" w:space="0" w:color="auto"/>
              <w:left w:val="nil"/>
              <w:bottom w:val="single" w:sz="4" w:space="0" w:color="auto"/>
              <w:right w:val="nil"/>
            </w:tcBorders>
            <w:vAlign w:val="center"/>
          </w:tcPr>
          <w:p w14:paraId="5B19C906" w14:textId="3A3711C4" w:rsidR="00035C41" w:rsidRPr="00AE1D8F" w:rsidRDefault="00035C41" w:rsidP="00FC6197">
            <w:pPr>
              <w:spacing w:before="120" w:after="120" w:line="240" w:lineRule="auto"/>
              <w:jc w:val="left"/>
              <w:rPr>
                <w:rFonts w:eastAsia="Calibri" w:cs="Times New Roman"/>
                <w:b/>
                <w:sz w:val="22"/>
              </w:rPr>
            </w:pPr>
            <w:r>
              <w:rPr>
                <w:rFonts w:eastAsia="Calibri" w:cs="Times New Roman"/>
                <w:b/>
                <w:sz w:val="22"/>
              </w:rPr>
              <w:t>Confirmatory</w:t>
            </w:r>
            <w:r w:rsidRPr="00AE1D8F">
              <w:rPr>
                <w:rFonts w:eastAsia="Calibri" w:cs="Times New Roman"/>
                <w:b/>
                <w:sz w:val="22"/>
              </w:rPr>
              <w:t xml:space="preserve"> substantiation:</w:t>
            </w:r>
          </w:p>
          <w:p w14:paraId="29EBFB91" w14:textId="5D1EAEAF" w:rsidR="003D0FA2" w:rsidRDefault="003D0FA2" w:rsidP="00035C41">
            <w:pPr>
              <w:pStyle w:val="ListParagraph"/>
              <w:numPr>
                <w:ilvl w:val="0"/>
                <w:numId w:val="7"/>
              </w:numPr>
              <w:spacing w:before="120" w:after="120" w:line="240" w:lineRule="auto"/>
              <w:ind w:left="317" w:hanging="283"/>
              <w:jc w:val="left"/>
              <w:rPr>
                <w:rFonts w:eastAsia="Calibri" w:cs="Times New Roman"/>
                <w:sz w:val="22"/>
              </w:rPr>
            </w:pPr>
            <w:r>
              <w:rPr>
                <w:rFonts w:eastAsia="Calibri" w:cs="Times New Roman"/>
                <w:sz w:val="22"/>
              </w:rPr>
              <w:t>Understanding user requirements and performance expectations</w:t>
            </w:r>
          </w:p>
          <w:p w14:paraId="0741C04D" w14:textId="160EF038" w:rsidR="00035C41" w:rsidRDefault="00035C41" w:rsidP="00035C41">
            <w:pPr>
              <w:pStyle w:val="ListParagraph"/>
              <w:numPr>
                <w:ilvl w:val="0"/>
                <w:numId w:val="7"/>
              </w:numPr>
              <w:spacing w:before="120" w:after="120" w:line="240" w:lineRule="auto"/>
              <w:ind w:left="317" w:hanging="283"/>
              <w:jc w:val="left"/>
              <w:rPr>
                <w:rFonts w:eastAsia="Calibri" w:cs="Times New Roman"/>
                <w:sz w:val="22"/>
              </w:rPr>
            </w:pPr>
            <w:r>
              <w:rPr>
                <w:rFonts w:eastAsia="Calibri" w:cs="Times New Roman"/>
                <w:sz w:val="22"/>
              </w:rPr>
              <w:t xml:space="preserve">Assessing the feasibility of identified end-use </w:t>
            </w:r>
            <w:r w:rsidR="003D0FA2">
              <w:rPr>
                <w:rFonts w:eastAsia="Calibri" w:cs="Times New Roman"/>
                <w:sz w:val="22"/>
              </w:rPr>
              <w:t>situations</w:t>
            </w:r>
          </w:p>
          <w:p w14:paraId="0B53DFB1" w14:textId="588F74E0" w:rsidR="00035C41" w:rsidRPr="006F6BD8" w:rsidRDefault="00035C41" w:rsidP="00035C41">
            <w:pPr>
              <w:pStyle w:val="ListParagraph"/>
              <w:numPr>
                <w:ilvl w:val="0"/>
                <w:numId w:val="7"/>
              </w:numPr>
              <w:spacing w:before="120" w:after="120" w:line="240" w:lineRule="auto"/>
              <w:ind w:left="317" w:hanging="283"/>
              <w:jc w:val="left"/>
              <w:rPr>
                <w:rFonts w:eastAsia="Calibri" w:cs="Times New Roman"/>
                <w:sz w:val="22"/>
              </w:rPr>
            </w:pPr>
            <w:r>
              <w:rPr>
                <w:rFonts w:eastAsia="Calibri" w:cs="Times New Roman"/>
                <w:sz w:val="22"/>
              </w:rPr>
              <w:t xml:space="preserve">Narrowing down the relevant market space  </w:t>
            </w:r>
          </w:p>
        </w:tc>
        <w:tc>
          <w:tcPr>
            <w:tcW w:w="3615" w:type="dxa"/>
            <w:tcBorders>
              <w:top w:val="single" w:sz="4" w:space="0" w:color="auto"/>
              <w:left w:val="nil"/>
              <w:bottom w:val="single" w:sz="4" w:space="0" w:color="auto"/>
              <w:right w:val="nil"/>
            </w:tcBorders>
            <w:vAlign w:val="center"/>
          </w:tcPr>
          <w:p w14:paraId="2BB93FED" w14:textId="5B060F11" w:rsidR="00035C41" w:rsidRPr="00AE1D8F" w:rsidRDefault="00035C41" w:rsidP="00FC6197">
            <w:pPr>
              <w:spacing w:before="120" w:after="120" w:line="240" w:lineRule="auto"/>
              <w:jc w:val="left"/>
              <w:rPr>
                <w:rFonts w:eastAsia="Calibri" w:cs="Times New Roman"/>
                <w:b/>
                <w:sz w:val="22"/>
              </w:rPr>
            </w:pPr>
            <w:r>
              <w:rPr>
                <w:rFonts w:eastAsia="Calibri" w:cs="Times New Roman"/>
                <w:b/>
                <w:sz w:val="22"/>
              </w:rPr>
              <w:t>Exploratory</w:t>
            </w:r>
            <w:r w:rsidRPr="00AE1D8F">
              <w:rPr>
                <w:rFonts w:eastAsia="Calibri" w:cs="Times New Roman"/>
                <w:b/>
                <w:sz w:val="22"/>
              </w:rPr>
              <w:t xml:space="preserve"> substantiation:</w:t>
            </w:r>
          </w:p>
          <w:p w14:paraId="40E3CBAD" w14:textId="1F8B1C4B" w:rsidR="00035C41" w:rsidRDefault="00035C41" w:rsidP="00035C41">
            <w:pPr>
              <w:pStyle w:val="ListParagraph"/>
              <w:numPr>
                <w:ilvl w:val="0"/>
                <w:numId w:val="8"/>
              </w:numPr>
              <w:spacing w:before="120" w:after="120" w:line="240" w:lineRule="auto"/>
              <w:ind w:left="318" w:hanging="284"/>
              <w:jc w:val="left"/>
              <w:rPr>
                <w:rFonts w:eastAsia="Calibri" w:cs="Times New Roman"/>
                <w:sz w:val="22"/>
              </w:rPr>
            </w:pPr>
            <w:r>
              <w:rPr>
                <w:rFonts w:eastAsia="Calibri" w:cs="Times New Roman"/>
                <w:sz w:val="22"/>
              </w:rPr>
              <w:t xml:space="preserve">Leveraging </w:t>
            </w:r>
            <w:r w:rsidR="003D0FA2">
              <w:rPr>
                <w:rFonts w:eastAsia="Calibri" w:cs="Times New Roman"/>
                <w:sz w:val="22"/>
              </w:rPr>
              <w:t xml:space="preserve">external </w:t>
            </w:r>
            <w:r>
              <w:rPr>
                <w:rFonts w:eastAsia="Calibri" w:cs="Times New Roman"/>
                <w:sz w:val="22"/>
              </w:rPr>
              <w:t>technolog</w:t>
            </w:r>
            <w:r w:rsidR="003D0FA2">
              <w:rPr>
                <w:rFonts w:eastAsia="Calibri" w:cs="Times New Roman"/>
                <w:sz w:val="22"/>
              </w:rPr>
              <w:t>y assets and capabilities</w:t>
            </w:r>
          </w:p>
          <w:p w14:paraId="29BACAC9" w14:textId="05865FCF" w:rsidR="003D0FA2" w:rsidRDefault="003D0FA2" w:rsidP="003D0FA2">
            <w:pPr>
              <w:pStyle w:val="ListParagraph"/>
              <w:numPr>
                <w:ilvl w:val="0"/>
                <w:numId w:val="8"/>
              </w:numPr>
              <w:spacing w:before="120" w:after="120" w:line="240" w:lineRule="auto"/>
              <w:ind w:left="318" w:hanging="284"/>
              <w:jc w:val="left"/>
              <w:rPr>
                <w:rFonts w:eastAsia="Calibri" w:cs="Times New Roman"/>
                <w:sz w:val="22"/>
              </w:rPr>
            </w:pPr>
            <w:r>
              <w:rPr>
                <w:rFonts w:eastAsia="Calibri" w:cs="Times New Roman"/>
                <w:sz w:val="22"/>
              </w:rPr>
              <w:t>Exploring the focal technology’s capabilities</w:t>
            </w:r>
          </w:p>
          <w:p w14:paraId="7E098A54" w14:textId="72D3A5C9" w:rsidR="00035C41" w:rsidRPr="006F6BD8" w:rsidRDefault="00035C41" w:rsidP="00035C41">
            <w:pPr>
              <w:pStyle w:val="ListParagraph"/>
              <w:numPr>
                <w:ilvl w:val="0"/>
                <w:numId w:val="8"/>
              </w:numPr>
              <w:spacing w:before="120" w:after="120" w:line="240" w:lineRule="auto"/>
              <w:ind w:left="318" w:hanging="284"/>
              <w:jc w:val="left"/>
              <w:rPr>
                <w:rFonts w:eastAsia="Calibri" w:cs="Times New Roman"/>
                <w:sz w:val="22"/>
              </w:rPr>
            </w:pPr>
            <w:r>
              <w:rPr>
                <w:rFonts w:eastAsia="Calibri" w:cs="Times New Roman"/>
                <w:sz w:val="22"/>
              </w:rPr>
              <w:t xml:space="preserve">Opening up the relevant market space </w:t>
            </w:r>
          </w:p>
        </w:tc>
      </w:tr>
      <w:tr w:rsidR="00035C41" w:rsidRPr="00B67D93" w14:paraId="608D077B" w14:textId="5645582E" w:rsidTr="00FC6197">
        <w:trPr>
          <w:trHeight w:val="256"/>
        </w:trPr>
        <w:tc>
          <w:tcPr>
            <w:tcW w:w="1843" w:type="dxa"/>
            <w:tcBorders>
              <w:top w:val="single" w:sz="4" w:space="0" w:color="auto"/>
              <w:left w:val="nil"/>
              <w:bottom w:val="single" w:sz="12" w:space="0" w:color="auto"/>
              <w:right w:val="nil"/>
            </w:tcBorders>
            <w:vAlign w:val="center"/>
          </w:tcPr>
          <w:p w14:paraId="365F1949" w14:textId="32943CE5" w:rsidR="00035C41" w:rsidRPr="00AE1D8F" w:rsidRDefault="00035C41" w:rsidP="00FC6197">
            <w:pPr>
              <w:spacing w:before="120" w:after="120" w:line="240" w:lineRule="auto"/>
              <w:jc w:val="center"/>
              <w:rPr>
                <w:rFonts w:eastAsia="Calibri" w:cs="Times New Roman"/>
                <w:b/>
                <w:sz w:val="22"/>
              </w:rPr>
            </w:pPr>
            <w:r>
              <w:rPr>
                <w:rFonts w:eastAsia="Calibri" w:cs="Times New Roman"/>
                <w:b/>
                <w:sz w:val="22"/>
              </w:rPr>
              <w:t>Market Space Claiming</w:t>
            </w:r>
          </w:p>
        </w:tc>
        <w:tc>
          <w:tcPr>
            <w:tcW w:w="3614" w:type="dxa"/>
            <w:tcBorders>
              <w:top w:val="single" w:sz="4" w:space="0" w:color="auto"/>
              <w:left w:val="nil"/>
              <w:bottom w:val="single" w:sz="12" w:space="0" w:color="auto"/>
              <w:right w:val="nil"/>
            </w:tcBorders>
            <w:vAlign w:val="center"/>
          </w:tcPr>
          <w:p w14:paraId="7959C49B" w14:textId="3F1AA46C" w:rsidR="00035C41" w:rsidRPr="00AE1D8F" w:rsidRDefault="00035C41" w:rsidP="00FC6197">
            <w:pPr>
              <w:spacing w:before="120" w:after="120" w:line="240" w:lineRule="auto"/>
              <w:jc w:val="left"/>
              <w:rPr>
                <w:rFonts w:eastAsia="Calibri" w:cs="Times New Roman"/>
                <w:b/>
                <w:sz w:val="22"/>
              </w:rPr>
            </w:pPr>
            <w:r w:rsidRPr="00AE1D8F">
              <w:rPr>
                <w:rFonts w:eastAsia="Calibri" w:cs="Times New Roman"/>
                <w:b/>
                <w:sz w:val="22"/>
              </w:rPr>
              <w:t>Close</w:t>
            </w:r>
            <w:r>
              <w:rPr>
                <w:rFonts w:eastAsia="Calibri" w:cs="Times New Roman"/>
                <w:b/>
                <w:sz w:val="22"/>
              </w:rPr>
              <w:t>d</w:t>
            </w:r>
            <w:r w:rsidRPr="00AE1D8F">
              <w:rPr>
                <w:rFonts w:eastAsia="Calibri" w:cs="Times New Roman"/>
                <w:b/>
                <w:sz w:val="22"/>
              </w:rPr>
              <w:t xml:space="preserve">-ended claiming: </w:t>
            </w:r>
          </w:p>
          <w:p w14:paraId="03D86C44" w14:textId="0D9EFCA7" w:rsidR="00035C41" w:rsidRPr="00325300" w:rsidRDefault="003D0FA2" w:rsidP="00035C41">
            <w:pPr>
              <w:pStyle w:val="ListParagraph"/>
              <w:numPr>
                <w:ilvl w:val="0"/>
                <w:numId w:val="9"/>
              </w:numPr>
              <w:spacing w:before="120" w:after="120" w:line="240" w:lineRule="auto"/>
              <w:ind w:left="317" w:hanging="283"/>
              <w:jc w:val="left"/>
              <w:rPr>
                <w:rFonts w:eastAsia="Calibri" w:cs="Times New Roman"/>
                <w:sz w:val="22"/>
              </w:rPr>
            </w:pPr>
            <w:r>
              <w:rPr>
                <w:rFonts w:eastAsia="Calibri" w:cs="Times New Roman"/>
                <w:sz w:val="22"/>
              </w:rPr>
              <w:t>Formalizing narrow</w:t>
            </w:r>
            <w:r w:rsidR="00035C41">
              <w:rPr>
                <w:rFonts w:eastAsia="Calibri" w:cs="Times New Roman"/>
                <w:sz w:val="22"/>
              </w:rPr>
              <w:t>, end-use-specific</w:t>
            </w:r>
            <w:r w:rsidR="00035C41" w:rsidRPr="00325300">
              <w:rPr>
                <w:rFonts w:eastAsia="Calibri" w:cs="Times New Roman"/>
                <w:sz w:val="22"/>
              </w:rPr>
              <w:t xml:space="preserve"> fields-of-use</w:t>
            </w:r>
          </w:p>
          <w:p w14:paraId="20BE2D38" w14:textId="7FDDD1D5" w:rsidR="00035C41" w:rsidRDefault="00035C41" w:rsidP="00035C41">
            <w:pPr>
              <w:pStyle w:val="ListParagraph"/>
              <w:numPr>
                <w:ilvl w:val="0"/>
                <w:numId w:val="9"/>
              </w:numPr>
              <w:spacing w:before="120" w:after="120" w:line="240" w:lineRule="auto"/>
              <w:ind w:left="317" w:hanging="283"/>
              <w:jc w:val="left"/>
              <w:rPr>
                <w:rFonts w:eastAsia="Calibri" w:cs="Times New Roman"/>
                <w:sz w:val="22"/>
              </w:rPr>
            </w:pPr>
            <w:r>
              <w:rPr>
                <w:rFonts w:eastAsia="Calibri" w:cs="Times New Roman"/>
                <w:sz w:val="22"/>
              </w:rPr>
              <w:t>Establishing direct access to end-user markets</w:t>
            </w:r>
          </w:p>
          <w:p w14:paraId="3AD97FE1" w14:textId="2B162B04" w:rsidR="00035C41" w:rsidRPr="0036776D" w:rsidRDefault="003D0FA2" w:rsidP="00EA5FE6">
            <w:pPr>
              <w:pStyle w:val="ListParagraph"/>
              <w:numPr>
                <w:ilvl w:val="0"/>
                <w:numId w:val="9"/>
              </w:numPr>
              <w:spacing w:before="120" w:after="120" w:line="240" w:lineRule="auto"/>
              <w:ind w:left="317" w:hanging="283"/>
              <w:jc w:val="left"/>
              <w:rPr>
                <w:rFonts w:eastAsia="Calibri" w:cs="Times New Roman"/>
                <w:sz w:val="22"/>
              </w:rPr>
            </w:pPr>
            <w:r>
              <w:rPr>
                <w:rFonts w:eastAsia="Calibri" w:cs="Times New Roman"/>
                <w:sz w:val="22"/>
              </w:rPr>
              <w:t>Establishing</w:t>
            </w:r>
            <w:r w:rsidR="00035C41">
              <w:rPr>
                <w:rFonts w:eastAsia="Calibri" w:cs="Times New Roman"/>
                <w:sz w:val="22"/>
              </w:rPr>
              <w:t xml:space="preserve"> clearly-defined, definite market space</w:t>
            </w:r>
            <w:r w:rsidR="00EA5FE6">
              <w:rPr>
                <w:rFonts w:eastAsia="Calibri" w:cs="Times New Roman"/>
                <w:sz w:val="22"/>
              </w:rPr>
              <w:t>s</w:t>
            </w:r>
          </w:p>
        </w:tc>
        <w:tc>
          <w:tcPr>
            <w:tcW w:w="3615" w:type="dxa"/>
            <w:tcBorders>
              <w:top w:val="single" w:sz="4" w:space="0" w:color="auto"/>
              <w:left w:val="nil"/>
              <w:bottom w:val="single" w:sz="12" w:space="0" w:color="auto"/>
              <w:right w:val="nil"/>
            </w:tcBorders>
            <w:vAlign w:val="center"/>
          </w:tcPr>
          <w:p w14:paraId="450BBFF7" w14:textId="70EDDC80" w:rsidR="00035C41" w:rsidRPr="00AE1D8F" w:rsidRDefault="00035C41" w:rsidP="00FC6197">
            <w:pPr>
              <w:spacing w:before="120" w:after="120" w:line="240" w:lineRule="auto"/>
              <w:jc w:val="left"/>
              <w:rPr>
                <w:rFonts w:eastAsia="Calibri" w:cs="Times New Roman"/>
                <w:b/>
                <w:sz w:val="22"/>
              </w:rPr>
            </w:pPr>
            <w:r w:rsidRPr="00AE1D8F">
              <w:rPr>
                <w:rFonts w:eastAsia="Calibri" w:cs="Times New Roman"/>
                <w:b/>
                <w:sz w:val="22"/>
              </w:rPr>
              <w:t xml:space="preserve">Open-ended claiming: </w:t>
            </w:r>
          </w:p>
          <w:p w14:paraId="6ED04FC7" w14:textId="7D24D7EB" w:rsidR="00035C41" w:rsidRDefault="003D0FA2" w:rsidP="00035C41">
            <w:pPr>
              <w:pStyle w:val="ListParagraph"/>
              <w:numPr>
                <w:ilvl w:val="0"/>
                <w:numId w:val="10"/>
              </w:numPr>
              <w:spacing w:before="120" w:after="120" w:line="240" w:lineRule="auto"/>
              <w:ind w:left="318" w:hanging="284"/>
              <w:jc w:val="left"/>
              <w:rPr>
                <w:rFonts w:eastAsia="Calibri" w:cs="Times New Roman"/>
                <w:sz w:val="22"/>
              </w:rPr>
            </w:pPr>
            <w:r>
              <w:rPr>
                <w:rFonts w:eastAsia="Calibri" w:cs="Times New Roman"/>
                <w:sz w:val="22"/>
              </w:rPr>
              <w:t xml:space="preserve">Formalizing broad </w:t>
            </w:r>
            <w:r w:rsidR="00035C41">
              <w:rPr>
                <w:rFonts w:eastAsia="Calibri" w:cs="Times New Roman"/>
                <w:sz w:val="22"/>
              </w:rPr>
              <w:t>technology-specific</w:t>
            </w:r>
            <w:r w:rsidR="00035C41" w:rsidRPr="00325300">
              <w:rPr>
                <w:rFonts w:eastAsia="Calibri" w:cs="Times New Roman"/>
                <w:sz w:val="22"/>
              </w:rPr>
              <w:t xml:space="preserve"> fields-of-use</w:t>
            </w:r>
            <w:r w:rsidR="00035C41">
              <w:rPr>
                <w:rFonts w:eastAsia="Calibri" w:cs="Times New Roman"/>
                <w:sz w:val="22"/>
              </w:rPr>
              <w:t xml:space="preserve"> that transcend end-use scenarios</w:t>
            </w:r>
          </w:p>
          <w:p w14:paraId="48917875" w14:textId="1718FD3D" w:rsidR="00035C41" w:rsidRPr="00325300" w:rsidRDefault="00EA5FE6" w:rsidP="00035C41">
            <w:pPr>
              <w:pStyle w:val="ListParagraph"/>
              <w:numPr>
                <w:ilvl w:val="0"/>
                <w:numId w:val="10"/>
              </w:numPr>
              <w:spacing w:before="120" w:after="120" w:line="240" w:lineRule="auto"/>
              <w:ind w:left="318" w:hanging="284"/>
              <w:jc w:val="left"/>
              <w:rPr>
                <w:rFonts w:eastAsia="Calibri" w:cs="Times New Roman"/>
                <w:sz w:val="22"/>
              </w:rPr>
            </w:pPr>
            <w:r>
              <w:rPr>
                <w:rFonts w:eastAsia="Calibri" w:cs="Times New Roman"/>
                <w:sz w:val="22"/>
              </w:rPr>
              <w:t>Establishing</w:t>
            </w:r>
            <w:r w:rsidR="00035C41">
              <w:rPr>
                <w:rFonts w:eastAsia="Calibri" w:cs="Times New Roman"/>
                <w:sz w:val="22"/>
              </w:rPr>
              <w:t xml:space="preserve"> technology platforms that </w:t>
            </w:r>
            <w:r w:rsidR="003939E8">
              <w:rPr>
                <w:rFonts w:eastAsia="Calibri" w:cs="Times New Roman"/>
                <w:sz w:val="22"/>
              </w:rPr>
              <w:t>may serve</w:t>
            </w:r>
            <w:r w:rsidR="00035C41">
              <w:rPr>
                <w:rFonts w:eastAsia="Calibri" w:cs="Times New Roman"/>
                <w:sz w:val="22"/>
              </w:rPr>
              <w:t xml:space="preserve"> multiple markets</w:t>
            </w:r>
          </w:p>
          <w:p w14:paraId="0FC70164" w14:textId="2D918CF4" w:rsidR="00035C41" w:rsidRPr="0036776D" w:rsidRDefault="00EA5FE6" w:rsidP="00035C41">
            <w:pPr>
              <w:pStyle w:val="ListParagraph"/>
              <w:numPr>
                <w:ilvl w:val="0"/>
                <w:numId w:val="10"/>
              </w:numPr>
              <w:spacing w:before="120" w:after="120" w:line="240" w:lineRule="auto"/>
              <w:ind w:left="318" w:hanging="284"/>
              <w:jc w:val="left"/>
              <w:rPr>
                <w:rFonts w:eastAsia="Calibri" w:cs="Times New Roman"/>
                <w:sz w:val="22"/>
              </w:rPr>
            </w:pPr>
            <w:r>
              <w:rPr>
                <w:rFonts w:eastAsia="Calibri" w:cs="Times New Roman"/>
                <w:sz w:val="22"/>
              </w:rPr>
              <w:t>Establishing</w:t>
            </w:r>
            <w:r w:rsidR="00035C41">
              <w:rPr>
                <w:rFonts w:eastAsia="Calibri" w:cs="Times New Roman"/>
                <w:sz w:val="22"/>
              </w:rPr>
              <w:t xml:space="preserve"> openly-defined, extendable market space</w:t>
            </w:r>
            <w:r>
              <w:rPr>
                <w:rFonts w:eastAsia="Calibri" w:cs="Times New Roman"/>
                <w:sz w:val="22"/>
              </w:rPr>
              <w:t>s</w:t>
            </w:r>
          </w:p>
        </w:tc>
      </w:tr>
      <w:tr w:rsidR="00035C41" w:rsidRPr="00B67D93" w14:paraId="56B765E4" w14:textId="7D252C5D" w:rsidTr="00FC6197">
        <w:trPr>
          <w:trHeight w:val="1588"/>
        </w:trPr>
        <w:tc>
          <w:tcPr>
            <w:tcW w:w="1843" w:type="dxa"/>
            <w:tcBorders>
              <w:top w:val="single" w:sz="12" w:space="0" w:color="auto"/>
              <w:left w:val="nil"/>
              <w:bottom w:val="single" w:sz="12" w:space="0" w:color="auto"/>
              <w:right w:val="nil"/>
            </w:tcBorders>
            <w:vAlign w:val="center"/>
          </w:tcPr>
          <w:p w14:paraId="1D64F5B1" w14:textId="3D54CBAE" w:rsidR="00035C41" w:rsidRDefault="00035C41" w:rsidP="00FC6197">
            <w:pPr>
              <w:spacing w:before="240" w:after="240" w:line="240" w:lineRule="auto"/>
              <w:contextualSpacing/>
              <w:jc w:val="center"/>
              <w:rPr>
                <w:rFonts w:eastAsia="Calibri" w:cs="Times New Roman"/>
                <w:b/>
                <w:sz w:val="22"/>
              </w:rPr>
            </w:pPr>
            <w:r>
              <w:rPr>
                <w:rFonts w:eastAsia="Calibri" w:cs="Times New Roman"/>
                <w:b/>
                <w:sz w:val="22"/>
              </w:rPr>
              <w:t>Market Scoping Performance Outcomes</w:t>
            </w:r>
          </w:p>
        </w:tc>
        <w:tc>
          <w:tcPr>
            <w:tcW w:w="3614" w:type="dxa"/>
            <w:tcBorders>
              <w:top w:val="single" w:sz="12" w:space="0" w:color="auto"/>
              <w:left w:val="nil"/>
              <w:bottom w:val="single" w:sz="12" w:space="0" w:color="auto"/>
              <w:right w:val="nil"/>
            </w:tcBorders>
            <w:vAlign w:val="center"/>
          </w:tcPr>
          <w:p w14:paraId="45325261" w14:textId="7916AC6C" w:rsidR="00035C41" w:rsidRPr="00B67D93" w:rsidRDefault="00035C41" w:rsidP="00035C41">
            <w:pPr>
              <w:numPr>
                <w:ilvl w:val="0"/>
                <w:numId w:val="1"/>
              </w:numPr>
              <w:spacing w:before="240" w:after="240" w:line="240" w:lineRule="auto"/>
              <w:ind w:left="322" w:hanging="284"/>
              <w:contextualSpacing/>
              <w:jc w:val="left"/>
              <w:rPr>
                <w:rFonts w:eastAsia="Calibri" w:cs="Times New Roman"/>
                <w:sz w:val="22"/>
              </w:rPr>
            </w:pPr>
            <w:r w:rsidRPr="00B67D93">
              <w:rPr>
                <w:rFonts w:eastAsia="Calibri" w:cs="Times New Roman"/>
                <w:sz w:val="22"/>
              </w:rPr>
              <w:t>Lower value appropriability</w:t>
            </w:r>
          </w:p>
          <w:p w14:paraId="368F2D3A" w14:textId="0930B7C1" w:rsidR="00035C41" w:rsidRPr="00B67D93" w:rsidRDefault="00035C41" w:rsidP="00035C41">
            <w:pPr>
              <w:numPr>
                <w:ilvl w:val="0"/>
                <w:numId w:val="1"/>
              </w:numPr>
              <w:spacing w:before="240" w:after="240" w:line="240" w:lineRule="auto"/>
              <w:ind w:left="322" w:hanging="284"/>
              <w:contextualSpacing/>
              <w:jc w:val="left"/>
              <w:rPr>
                <w:rFonts w:eastAsia="Calibri" w:cs="Times New Roman"/>
                <w:sz w:val="22"/>
              </w:rPr>
            </w:pPr>
            <w:r>
              <w:rPr>
                <w:rFonts w:eastAsia="Calibri" w:cs="Times New Roman"/>
                <w:sz w:val="22"/>
              </w:rPr>
              <w:t>Fewer</w:t>
            </w:r>
            <w:r w:rsidRPr="00B67D93">
              <w:rPr>
                <w:rFonts w:eastAsia="Calibri" w:cs="Times New Roman"/>
                <w:sz w:val="22"/>
              </w:rPr>
              <w:t xml:space="preserve"> </w:t>
            </w:r>
            <w:r>
              <w:rPr>
                <w:rFonts w:eastAsia="Calibri" w:cs="Times New Roman"/>
                <w:sz w:val="22"/>
              </w:rPr>
              <w:t xml:space="preserve">technology </w:t>
            </w:r>
            <w:r w:rsidRPr="00B67D93">
              <w:rPr>
                <w:rFonts w:eastAsia="Calibri" w:cs="Times New Roman"/>
                <w:sz w:val="22"/>
              </w:rPr>
              <w:t xml:space="preserve">commercialization </w:t>
            </w:r>
            <w:r>
              <w:rPr>
                <w:rFonts w:eastAsia="Calibri" w:cs="Times New Roman"/>
                <w:sz w:val="22"/>
              </w:rPr>
              <w:t>opportunities</w:t>
            </w:r>
          </w:p>
          <w:p w14:paraId="2DC6E9AE" w14:textId="5DE94805" w:rsidR="00035C41" w:rsidRPr="00B67D93" w:rsidRDefault="00035C41" w:rsidP="00035C41">
            <w:pPr>
              <w:numPr>
                <w:ilvl w:val="0"/>
                <w:numId w:val="1"/>
              </w:numPr>
              <w:spacing w:before="240" w:after="240" w:line="240" w:lineRule="auto"/>
              <w:ind w:left="322" w:hanging="284"/>
              <w:contextualSpacing/>
              <w:jc w:val="left"/>
              <w:rPr>
                <w:rFonts w:eastAsia="Calibri" w:cs="Times New Roman"/>
                <w:sz w:val="22"/>
              </w:rPr>
            </w:pPr>
            <w:r>
              <w:rPr>
                <w:rFonts w:eastAsia="Calibri" w:cs="Times New Roman"/>
                <w:sz w:val="22"/>
              </w:rPr>
              <w:t>Delayed initial</w:t>
            </w:r>
            <w:r w:rsidRPr="00B67D93">
              <w:rPr>
                <w:rFonts w:eastAsia="Calibri" w:cs="Times New Roman"/>
                <w:sz w:val="22"/>
              </w:rPr>
              <w:t xml:space="preserve"> investment</w:t>
            </w:r>
          </w:p>
          <w:p w14:paraId="42FF895C" w14:textId="6A6C0E03" w:rsidR="00035C41" w:rsidRPr="00D904D9" w:rsidRDefault="00035C41" w:rsidP="00035C41">
            <w:pPr>
              <w:numPr>
                <w:ilvl w:val="0"/>
                <w:numId w:val="1"/>
              </w:numPr>
              <w:spacing w:before="240" w:after="240" w:line="240" w:lineRule="auto"/>
              <w:ind w:left="322" w:hanging="284"/>
              <w:contextualSpacing/>
              <w:jc w:val="left"/>
              <w:rPr>
                <w:rFonts w:eastAsia="Calibri" w:cs="Times New Roman"/>
                <w:sz w:val="22"/>
              </w:rPr>
            </w:pPr>
            <w:r>
              <w:rPr>
                <w:rFonts w:eastAsia="Calibri" w:cs="Times New Roman"/>
                <w:sz w:val="22"/>
              </w:rPr>
              <w:t>Less efficient resource allocation</w:t>
            </w:r>
          </w:p>
        </w:tc>
        <w:tc>
          <w:tcPr>
            <w:tcW w:w="3615" w:type="dxa"/>
            <w:tcBorders>
              <w:top w:val="single" w:sz="12" w:space="0" w:color="auto"/>
              <w:left w:val="nil"/>
              <w:bottom w:val="single" w:sz="12" w:space="0" w:color="auto"/>
              <w:right w:val="nil"/>
            </w:tcBorders>
            <w:vAlign w:val="center"/>
          </w:tcPr>
          <w:p w14:paraId="60455D65" w14:textId="30490CD3" w:rsidR="00035C41" w:rsidRPr="00B67D93" w:rsidRDefault="00035C41" w:rsidP="00035C41">
            <w:pPr>
              <w:numPr>
                <w:ilvl w:val="0"/>
                <w:numId w:val="2"/>
              </w:numPr>
              <w:spacing w:before="240" w:after="240" w:line="240" w:lineRule="auto"/>
              <w:ind w:left="256" w:hanging="256"/>
              <w:contextualSpacing/>
              <w:jc w:val="left"/>
              <w:rPr>
                <w:rFonts w:eastAsia="Calibri" w:cs="Times New Roman"/>
                <w:sz w:val="22"/>
              </w:rPr>
            </w:pPr>
            <w:r>
              <w:rPr>
                <w:rFonts w:eastAsia="Calibri" w:cs="Times New Roman"/>
                <w:sz w:val="22"/>
              </w:rPr>
              <w:t>Higher</w:t>
            </w:r>
            <w:r w:rsidRPr="00B67D93">
              <w:rPr>
                <w:rFonts w:eastAsia="Calibri" w:cs="Times New Roman"/>
                <w:sz w:val="22"/>
              </w:rPr>
              <w:t xml:space="preserve"> value appropriability</w:t>
            </w:r>
          </w:p>
          <w:p w14:paraId="601CD6C3" w14:textId="55F25F64" w:rsidR="00035C41" w:rsidRPr="00B67D93" w:rsidRDefault="00035C41" w:rsidP="00035C41">
            <w:pPr>
              <w:numPr>
                <w:ilvl w:val="0"/>
                <w:numId w:val="2"/>
              </w:numPr>
              <w:spacing w:before="240" w:after="240" w:line="240" w:lineRule="auto"/>
              <w:ind w:left="256" w:hanging="256"/>
              <w:contextualSpacing/>
              <w:jc w:val="left"/>
              <w:rPr>
                <w:rFonts w:eastAsia="Calibri" w:cs="Times New Roman"/>
                <w:sz w:val="22"/>
              </w:rPr>
            </w:pPr>
            <w:r>
              <w:rPr>
                <w:rFonts w:eastAsia="Calibri" w:cs="Times New Roman"/>
                <w:sz w:val="22"/>
              </w:rPr>
              <w:t>More</w:t>
            </w:r>
            <w:r w:rsidRPr="00B67D93">
              <w:rPr>
                <w:rFonts w:eastAsia="Calibri" w:cs="Times New Roman"/>
                <w:sz w:val="22"/>
              </w:rPr>
              <w:t xml:space="preserve"> </w:t>
            </w:r>
            <w:r>
              <w:rPr>
                <w:rFonts w:eastAsia="Calibri" w:cs="Times New Roman"/>
                <w:sz w:val="22"/>
              </w:rPr>
              <w:t xml:space="preserve">technology </w:t>
            </w:r>
            <w:r w:rsidRPr="00B67D93">
              <w:rPr>
                <w:rFonts w:eastAsia="Calibri" w:cs="Times New Roman"/>
                <w:sz w:val="22"/>
              </w:rPr>
              <w:t xml:space="preserve">commercialization </w:t>
            </w:r>
            <w:r>
              <w:rPr>
                <w:rFonts w:eastAsia="Calibri" w:cs="Times New Roman"/>
                <w:sz w:val="22"/>
              </w:rPr>
              <w:t>opportunities</w:t>
            </w:r>
          </w:p>
          <w:p w14:paraId="4D67E655" w14:textId="4CA6D0E5" w:rsidR="00035C41" w:rsidRPr="00B67D93" w:rsidRDefault="00035C41" w:rsidP="00035C41">
            <w:pPr>
              <w:numPr>
                <w:ilvl w:val="0"/>
                <w:numId w:val="2"/>
              </w:numPr>
              <w:spacing w:before="240" w:after="240" w:line="240" w:lineRule="auto"/>
              <w:ind w:left="256" w:hanging="256"/>
              <w:contextualSpacing/>
              <w:jc w:val="left"/>
              <w:rPr>
                <w:rFonts w:eastAsia="Calibri" w:cs="Times New Roman"/>
                <w:sz w:val="22"/>
              </w:rPr>
            </w:pPr>
            <w:r w:rsidRPr="00B67D93">
              <w:rPr>
                <w:rFonts w:eastAsia="Calibri" w:cs="Times New Roman"/>
                <w:sz w:val="22"/>
              </w:rPr>
              <w:t xml:space="preserve">Faster </w:t>
            </w:r>
            <w:r>
              <w:rPr>
                <w:rFonts w:eastAsia="Calibri" w:cs="Times New Roman"/>
                <w:sz w:val="22"/>
              </w:rPr>
              <w:t>initial investment</w:t>
            </w:r>
          </w:p>
          <w:p w14:paraId="25FC2F82" w14:textId="04243C2D" w:rsidR="00035C41" w:rsidRPr="00D904D9" w:rsidRDefault="00035C41" w:rsidP="00035C41">
            <w:pPr>
              <w:numPr>
                <w:ilvl w:val="0"/>
                <w:numId w:val="2"/>
              </w:numPr>
              <w:spacing w:before="240" w:after="240" w:line="240" w:lineRule="auto"/>
              <w:ind w:left="256" w:hanging="256"/>
              <w:contextualSpacing/>
              <w:jc w:val="left"/>
              <w:rPr>
                <w:rFonts w:eastAsia="Calibri" w:cs="Times New Roman"/>
                <w:sz w:val="22"/>
              </w:rPr>
            </w:pPr>
            <w:r>
              <w:rPr>
                <w:rFonts w:eastAsia="Calibri" w:cs="Times New Roman"/>
                <w:sz w:val="22"/>
              </w:rPr>
              <w:t>More efficient resource allocation</w:t>
            </w:r>
          </w:p>
        </w:tc>
      </w:tr>
    </w:tbl>
    <w:p w14:paraId="595DE5A8" w14:textId="77777777" w:rsidR="00C65281" w:rsidRDefault="00C65281" w:rsidP="00C65281">
      <w:pPr>
        <w:spacing w:after="0" w:line="480" w:lineRule="auto"/>
        <w:sectPr w:rsidR="00C65281" w:rsidSect="00C65281">
          <w:pgSz w:w="11906" w:h="16838"/>
          <w:pgMar w:top="1134" w:right="1417" w:bottom="1134" w:left="1417" w:header="708" w:footer="708" w:gutter="0"/>
          <w:cols w:space="708"/>
          <w:docGrid w:linePitch="360"/>
        </w:sectPr>
      </w:pPr>
    </w:p>
    <w:p w14:paraId="751CB8BC" w14:textId="3049E3F1" w:rsidR="00574F53" w:rsidRDefault="00574F53" w:rsidP="00574F53">
      <w:pPr>
        <w:spacing w:after="120" w:line="240" w:lineRule="auto"/>
        <w:jc w:val="center"/>
        <w:rPr>
          <w:rFonts w:eastAsia="Calibri" w:cs="Times New Roman"/>
          <w:b/>
          <w:bCs/>
          <w:szCs w:val="18"/>
        </w:rPr>
      </w:pPr>
      <w:r w:rsidRPr="00C65281">
        <w:rPr>
          <w:rFonts w:eastAsia="Calibri" w:cs="Times New Roman"/>
          <w:b/>
          <w:bCs/>
          <w:szCs w:val="18"/>
        </w:rPr>
        <w:lastRenderedPageBreak/>
        <w:t xml:space="preserve">Table </w:t>
      </w:r>
      <w:r w:rsidR="0041039B">
        <w:rPr>
          <w:rFonts w:eastAsia="Calibri" w:cs="Times New Roman"/>
          <w:b/>
          <w:bCs/>
          <w:szCs w:val="18"/>
        </w:rPr>
        <w:t>5</w:t>
      </w:r>
      <w:r w:rsidRPr="00C65281">
        <w:rPr>
          <w:rFonts w:eastAsia="Calibri" w:cs="Times New Roman"/>
          <w:b/>
          <w:bCs/>
          <w:szCs w:val="18"/>
        </w:rPr>
        <w:t>: Definitions of Key Concepts, Suggestions for Their Measurement,</w:t>
      </w:r>
      <w:r w:rsidR="00D56FEB">
        <w:rPr>
          <w:rFonts w:eastAsia="Calibri" w:cs="Times New Roman"/>
          <w:b/>
          <w:bCs/>
          <w:szCs w:val="18"/>
        </w:rPr>
        <w:t xml:space="preserve"> and </w:t>
      </w:r>
      <w:r w:rsidRPr="00C65281">
        <w:rPr>
          <w:rFonts w:eastAsia="Calibri" w:cs="Times New Roman"/>
          <w:b/>
          <w:bCs/>
          <w:szCs w:val="18"/>
        </w:rPr>
        <w:t>Future Research Opportunities</w:t>
      </w:r>
    </w:p>
    <w:tbl>
      <w:tblPr>
        <w:tblStyle w:val="TableGrid3"/>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13"/>
        <w:gridCol w:w="3784"/>
        <w:gridCol w:w="5311"/>
        <w:gridCol w:w="3462"/>
      </w:tblGrid>
      <w:tr w:rsidR="00574F53" w:rsidRPr="00C65281" w14:paraId="3D2D2C02" w14:textId="77777777" w:rsidTr="00624780">
        <w:tc>
          <w:tcPr>
            <w:tcW w:w="2013" w:type="dxa"/>
            <w:tcBorders>
              <w:top w:val="single" w:sz="12" w:space="0" w:color="auto"/>
              <w:bottom w:val="single" w:sz="12" w:space="0" w:color="auto"/>
            </w:tcBorders>
            <w:vAlign w:val="center"/>
          </w:tcPr>
          <w:p w14:paraId="69E7F8E2" w14:textId="77777777" w:rsidR="00574F53" w:rsidRPr="00613B11" w:rsidRDefault="00574F53" w:rsidP="00624780">
            <w:pPr>
              <w:spacing w:before="60" w:after="60" w:line="240" w:lineRule="auto"/>
              <w:jc w:val="center"/>
              <w:rPr>
                <w:rFonts w:eastAsia="Calibri" w:cs="Times New Roman"/>
                <w:b/>
                <w:sz w:val="20"/>
              </w:rPr>
            </w:pPr>
            <w:r w:rsidRPr="00613B11">
              <w:rPr>
                <w:rFonts w:eastAsia="Calibri" w:cs="Times New Roman"/>
                <w:b/>
                <w:sz w:val="20"/>
              </w:rPr>
              <w:t>Concept</w:t>
            </w:r>
          </w:p>
        </w:tc>
        <w:tc>
          <w:tcPr>
            <w:tcW w:w="3784" w:type="dxa"/>
            <w:tcBorders>
              <w:top w:val="single" w:sz="12" w:space="0" w:color="auto"/>
              <w:bottom w:val="single" w:sz="12" w:space="0" w:color="auto"/>
            </w:tcBorders>
            <w:vAlign w:val="center"/>
          </w:tcPr>
          <w:p w14:paraId="0343E839" w14:textId="77777777" w:rsidR="00574F53" w:rsidRPr="00613B11" w:rsidRDefault="00574F53" w:rsidP="00624780">
            <w:pPr>
              <w:spacing w:before="60" w:after="60" w:line="240" w:lineRule="auto"/>
              <w:jc w:val="center"/>
              <w:rPr>
                <w:rFonts w:eastAsia="Calibri" w:cs="Times New Roman"/>
                <w:b/>
                <w:sz w:val="20"/>
              </w:rPr>
            </w:pPr>
            <w:r w:rsidRPr="00613B11">
              <w:rPr>
                <w:rFonts w:eastAsia="Calibri" w:cs="Times New Roman"/>
                <w:b/>
                <w:sz w:val="20"/>
              </w:rPr>
              <w:t>Definition</w:t>
            </w:r>
          </w:p>
        </w:tc>
        <w:tc>
          <w:tcPr>
            <w:tcW w:w="5311" w:type="dxa"/>
            <w:tcBorders>
              <w:top w:val="single" w:sz="12" w:space="0" w:color="auto"/>
              <w:bottom w:val="single" w:sz="12" w:space="0" w:color="auto"/>
            </w:tcBorders>
            <w:vAlign w:val="center"/>
          </w:tcPr>
          <w:p w14:paraId="5F307852" w14:textId="77777777" w:rsidR="00574F53" w:rsidRPr="00613B11" w:rsidRDefault="00574F53" w:rsidP="00624780">
            <w:pPr>
              <w:spacing w:before="60" w:after="60" w:line="240" w:lineRule="auto"/>
              <w:jc w:val="center"/>
              <w:rPr>
                <w:rFonts w:eastAsia="Calibri" w:cs="Times New Roman"/>
                <w:b/>
                <w:sz w:val="20"/>
              </w:rPr>
            </w:pPr>
            <w:r w:rsidRPr="00613B11">
              <w:rPr>
                <w:rFonts w:eastAsia="Calibri" w:cs="Times New Roman"/>
                <w:b/>
                <w:sz w:val="20"/>
              </w:rPr>
              <w:t>Potential Operationalization</w:t>
            </w:r>
          </w:p>
        </w:tc>
        <w:tc>
          <w:tcPr>
            <w:tcW w:w="3462" w:type="dxa"/>
            <w:tcBorders>
              <w:top w:val="single" w:sz="12" w:space="0" w:color="auto"/>
              <w:bottom w:val="single" w:sz="12" w:space="0" w:color="auto"/>
            </w:tcBorders>
            <w:vAlign w:val="center"/>
          </w:tcPr>
          <w:p w14:paraId="6184C2AC" w14:textId="77777777" w:rsidR="00574F53" w:rsidRPr="00613B11" w:rsidRDefault="00574F53" w:rsidP="00624780">
            <w:pPr>
              <w:spacing w:before="60" w:after="60" w:line="240" w:lineRule="auto"/>
              <w:jc w:val="center"/>
              <w:rPr>
                <w:rFonts w:eastAsia="Calibri" w:cs="Times New Roman"/>
                <w:b/>
                <w:sz w:val="20"/>
              </w:rPr>
            </w:pPr>
            <w:r w:rsidRPr="00613B11">
              <w:rPr>
                <w:rFonts w:eastAsia="Calibri" w:cs="Times New Roman"/>
                <w:b/>
                <w:sz w:val="20"/>
              </w:rPr>
              <w:t>Potential Research Questions</w:t>
            </w:r>
          </w:p>
        </w:tc>
      </w:tr>
      <w:tr w:rsidR="00574F53" w:rsidRPr="00725A99" w14:paraId="1F1D32EA" w14:textId="77777777" w:rsidTr="00624780">
        <w:tc>
          <w:tcPr>
            <w:tcW w:w="2013" w:type="dxa"/>
            <w:tcBorders>
              <w:top w:val="single" w:sz="12" w:space="0" w:color="auto"/>
              <w:bottom w:val="nil"/>
            </w:tcBorders>
            <w:vAlign w:val="center"/>
          </w:tcPr>
          <w:p w14:paraId="08FE154F" w14:textId="77777777" w:rsidR="00574F53" w:rsidRPr="00725A99" w:rsidRDefault="00574F53" w:rsidP="00624780">
            <w:pPr>
              <w:spacing w:before="120" w:after="120" w:line="240" w:lineRule="auto"/>
              <w:jc w:val="center"/>
              <w:rPr>
                <w:rFonts w:eastAsia="Calibri" w:cs="Times New Roman"/>
                <w:b/>
                <w:sz w:val="20"/>
                <w:szCs w:val="20"/>
              </w:rPr>
            </w:pPr>
            <w:r w:rsidRPr="00725A99">
              <w:rPr>
                <w:rFonts w:eastAsia="Calibri" w:cs="Times New Roman"/>
                <w:b/>
                <w:sz w:val="20"/>
                <w:szCs w:val="20"/>
              </w:rPr>
              <w:t>Early Stage Technology</w:t>
            </w:r>
          </w:p>
        </w:tc>
        <w:tc>
          <w:tcPr>
            <w:tcW w:w="3784" w:type="dxa"/>
            <w:tcBorders>
              <w:top w:val="single" w:sz="12" w:space="0" w:color="auto"/>
              <w:bottom w:val="nil"/>
            </w:tcBorders>
            <w:vAlign w:val="center"/>
          </w:tcPr>
          <w:p w14:paraId="16841D3E" w14:textId="4D3B6569" w:rsidR="00574F53" w:rsidRPr="00725A99" w:rsidRDefault="00574F53" w:rsidP="007074A1">
            <w:pPr>
              <w:spacing w:before="120" w:after="0" w:line="240" w:lineRule="auto"/>
              <w:jc w:val="left"/>
              <w:rPr>
                <w:rFonts w:eastAsia="Calibri" w:cs="Times New Roman"/>
                <w:sz w:val="20"/>
                <w:szCs w:val="20"/>
              </w:rPr>
            </w:pPr>
            <w:r w:rsidRPr="00725A99">
              <w:rPr>
                <w:rFonts w:eastAsia="Calibri" w:cs="Times New Roman"/>
                <w:sz w:val="20"/>
                <w:szCs w:val="20"/>
              </w:rPr>
              <w:t>Nascent scientific and/or technical knowledge that is post-lab and partially codified</w:t>
            </w:r>
          </w:p>
        </w:tc>
        <w:tc>
          <w:tcPr>
            <w:tcW w:w="5311" w:type="dxa"/>
            <w:tcBorders>
              <w:top w:val="single" w:sz="12" w:space="0" w:color="auto"/>
              <w:bottom w:val="nil"/>
            </w:tcBorders>
            <w:vAlign w:val="center"/>
          </w:tcPr>
          <w:p w14:paraId="65628712" w14:textId="77777777" w:rsidR="00574F53" w:rsidRPr="00725A99" w:rsidRDefault="00574F53" w:rsidP="00624780">
            <w:pPr>
              <w:spacing w:before="120" w:after="0" w:line="240" w:lineRule="auto"/>
              <w:jc w:val="left"/>
              <w:rPr>
                <w:rFonts w:eastAsia="Calibri" w:cs="Times New Roman"/>
                <w:i/>
                <w:sz w:val="20"/>
                <w:szCs w:val="20"/>
              </w:rPr>
            </w:pPr>
            <w:r w:rsidRPr="00725A99">
              <w:rPr>
                <w:rFonts w:eastAsia="Calibri" w:cs="Times New Roman"/>
                <w:i/>
                <w:sz w:val="20"/>
                <w:szCs w:val="20"/>
              </w:rPr>
              <w:t>Objective measurement:</w:t>
            </w:r>
          </w:p>
          <w:p w14:paraId="0FE4BC8C" w14:textId="77777777" w:rsidR="00574F53" w:rsidRPr="00725A99" w:rsidRDefault="00574F53" w:rsidP="00624780">
            <w:pPr>
              <w:numPr>
                <w:ilvl w:val="0"/>
                <w:numId w:val="26"/>
              </w:numPr>
              <w:spacing w:after="0" w:line="240" w:lineRule="auto"/>
              <w:ind w:left="342" w:hanging="283"/>
              <w:contextualSpacing/>
              <w:jc w:val="left"/>
              <w:rPr>
                <w:rFonts w:eastAsia="Calibri" w:cs="Times New Roman"/>
                <w:sz w:val="20"/>
                <w:szCs w:val="20"/>
              </w:rPr>
            </w:pPr>
            <w:r w:rsidRPr="00725A99">
              <w:rPr>
                <w:rFonts w:eastAsia="Calibri" w:cs="Times New Roman"/>
                <w:sz w:val="20"/>
                <w:szCs w:val="20"/>
              </w:rPr>
              <w:t>Technology originated in a research lab</w:t>
            </w:r>
          </w:p>
          <w:p w14:paraId="07C4F1D7" w14:textId="77777777" w:rsidR="004E1EAC" w:rsidRPr="00725A99" w:rsidRDefault="004E1EAC" w:rsidP="00624780">
            <w:pPr>
              <w:numPr>
                <w:ilvl w:val="0"/>
                <w:numId w:val="26"/>
              </w:numPr>
              <w:spacing w:before="120" w:after="0" w:line="240" w:lineRule="auto"/>
              <w:ind w:left="342" w:hanging="283"/>
              <w:contextualSpacing/>
              <w:jc w:val="left"/>
              <w:rPr>
                <w:rFonts w:eastAsia="Calibri" w:cs="Times New Roman"/>
                <w:sz w:val="20"/>
                <w:szCs w:val="20"/>
              </w:rPr>
            </w:pPr>
            <w:r w:rsidRPr="00725A99">
              <w:rPr>
                <w:rFonts w:eastAsia="Calibri" w:cs="Times New Roman"/>
                <w:sz w:val="20"/>
                <w:szCs w:val="20"/>
              </w:rPr>
              <w:t>Technology is not fully codified in a patent or paper</w:t>
            </w:r>
          </w:p>
          <w:p w14:paraId="12DE2ECE" w14:textId="50F2B770" w:rsidR="00574F53" w:rsidRPr="00725A99" w:rsidRDefault="00C94C28" w:rsidP="00194505">
            <w:pPr>
              <w:numPr>
                <w:ilvl w:val="0"/>
                <w:numId w:val="26"/>
              </w:numPr>
              <w:spacing w:before="120" w:after="0" w:line="240" w:lineRule="auto"/>
              <w:ind w:left="342" w:hanging="283"/>
              <w:contextualSpacing/>
              <w:jc w:val="left"/>
              <w:rPr>
                <w:rFonts w:eastAsia="Calibri" w:cs="Times New Roman"/>
                <w:sz w:val="20"/>
                <w:szCs w:val="20"/>
              </w:rPr>
            </w:pPr>
            <w:r w:rsidRPr="00725A99">
              <w:rPr>
                <w:rFonts w:eastAsia="Calibri" w:cs="Times New Roman"/>
                <w:sz w:val="20"/>
                <w:szCs w:val="20"/>
              </w:rPr>
              <w:t xml:space="preserve">Proof-of-concept is </w:t>
            </w:r>
            <w:r w:rsidR="00194505" w:rsidRPr="00725A99">
              <w:rPr>
                <w:rFonts w:eastAsia="Calibri" w:cs="Times New Roman"/>
                <w:sz w:val="20"/>
                <w:szCs w:val="20"/>
              </w:rPr>
              <w:t>not</w:t>
            </w:r>
            <w:r w:rsidRPr="00725A99">
              <w:rPr>
                <w:rFonts w:eastAsia="Calibri" w:cs="Times New Roman"/>
                <w:sz w:val="20"/>
                <w:szCs w:val="20"/>
              </w:rPr>
              <w:t xml:space="preserve"> established</w:t>
            </w:r>
            <w:r w:rsidR="004E1EAC" w:rsidRPr="00725A99">
              <w:rPr>
                <w:rFonts w:eastAsia="Calibri" w:cs="Times New Roman"/>
                <w:sz w:val="20"/>
                <w:szCs w:val="20"/>
              </w:rPr>
              <w:t xml:space="preserve"> </w:t>
            </w:r>
          </w:p>
        </w:tc>
        <w:tc>
          <w:tcPr>
            <w:tcW w:w="3462" w:type="dxa"/>
            <w:tcBorders>
              <w:top w:val="single" w:sz="12" w:space="0" w:color="auto"/>
              <w:bottom w:val="nil"/>
            </w:tcBorders>
            <w:vAlign w:val="center"/>
          </w:tcPr>
          <w:p w14:paraId="70B65D10" w14:textId="2E89E632" w:rsidR="00574F53" w:rsidRPr="00725A99" w:rsidRDefault="00574F53">
            <w:pPr>
              <w:spacing w:before="120" w:after="0" w:line="240" w:lineRule="auto"/>
              <w:jc w:val="left"/>
              <w:rPr>
                <w:rFonts w:eastAsia="Calibri" w:cs="Times New Roman"/>
                <w:sz w:val="20"/>
                <w:szCs w:val="20"/>
              </w:rPr>
            </w:pPr>
            <w:r w:rsidRPr="00725A99">
              <w:rPr>
                <w:rFonts w:eastAsia="Calibri" w:cs="Times New Roman"/>
                <w:sz w:val="20"/>
                <w:szCs w:val="20"/>
              </w:rPr>
              <w:t>Wh</w:t>
            </w:r>
            <w:r w:rsidR="00425FB3" w:rsidRPr="00725A99">
              <w:rPr>
                <w:rFonts w:eastAsia="Calibri" w:cs="Times New Roman"/>
                <w:sz w:val="20"/>
                <w:szCs w:val="20"/>
              </w:rPr>
              <w:t xml:space="preserve">at is the role of </w:t>
            </w:r>
            <w:r w:rsidRPr="00725A99">
              <w:rPr>
                <w:rFonts w:eastAsia="Calibri" w:cs="Times New Roman"/>
                <w:sz w:val="20"/>
                <w:szCs w:val="20"/>
              </w:rPr>
              <w:t>technolog</w:t>
            </w:r>
            <w:r w:rsidR="00425FB3" w:rsidRPr="00725A99">
              <w:rPr>
                <w:rFonts w:eastAsia="Calibri" w:cs="Times New Roman"/>
                <w:sz w:val="20"/>
                <w:szCs w:val="20"/>
              </w:rPr>
              <w:t xml:space="preserve">ical, organizational, and industry factors in driving the development </w:t>
            </w:r>
            <w:r w:rsidR="00B723EA" w:rsidRPr="00725A99">
              <w:rPr>
                <w:rFonts w:eastAsia="Calibri" w:cs="Times New Roman"/>
                <w:sz w:val="20"/>
                <w:szCs w:val="20"/>
              </w:rPr>
              <w:t>early stage technologies?</w:t>
            </w:r>
          </w:p>
        </w:tc>
      </w:tr>
      <w:tr w:rsidR="00574F53" w:rsidRPr="00725A99" w14:paraId="491B24E4" w14:textId="77777777" w:rsidTr="00624780">
        <w:tc>
          <w:tcPr>
            <w:tcW w:w="2013" w:type="dxa"/>
            <w:tcBorders>
              <w:top w:val="nil"/>
            </w:tcBorders>
            <w:vAlign w:val="center"/>
          </w:tcPr>
          <w:p w14:paraId="3E36F77A" w14:textId="297E78A8" w:rsidR="00574F53" w:rsidRPr="00725A99" w:rsidRDefault="00574F53" w:rsidP="00624780">
            <w:pPr>
              <w:spacing w:before="120" w:after="120" w:line="240" w:lineRule="auto"/>
              <w:jc w:val="center"/>
              <w:rPr>
                <w:rFonts w:eastAsia="Calibri" w:cs="Times New Roman"/>
                <w:b/>
                <w:sz w:val="20"/>
                <w:szCs w:val="20"/>
              </w:rPr>
            </w:pPr>
            <w:r w:rsidRPr="00725A99">
              <w:rPr>
                <w:rFonts w:eastAsia="Calibri" w:cs="Times New Roman"/>
                <w:b/>
                <w:sz w:val="20"/>
                <w:szCs w:val="20"/>
              </w:rPr>
              <w:t>Market Ambiguity</w:t>
            </w:r>
          </w:p>
        </w:tc>
        <w:tc>
          <w:tcPr>
            <w:tcW w:w="3784" w:type="dxa"/>
            <w:tcBorders>
              <w:top w:val="nil"/>
            </w:tcBorders>
            <w:vAlign w:val="center"/>
          </w:tcPr>
          <w:p w14:paraId="5DC0CD33" w14:textId="756C401D" w:rsidR="00574F53" w:rsidRPr="00725A99" w:rsidRDefault="00574F53" w:rsidP="00624780">
            <w:pPr>
              <w:spacing w:before="120" w:after="0" w:line="240" w:lineRule="auto"/>
              <w:jc w:val="left"/>
              <w:rPr>
                <w:rFonts w:eastAsia="Calibri" w:cs="Times New Roman"/>
                <w:sz w:val="20"/>
                <w:szCs w:val="20"/>
              </w:rPr>
            </w:pPr>
            <w:r w:rsidRPr="00725A99">
              <w:rPr>
                <w:rFonts w:eastAsia="Calibri" w:cs="Times New Roman"/>
                <w:sz w:val="20"/>
                <w:szCs w:val="20"/>
              </w:rPr>
              <w:t>Lack of clarity about the</w:t>
            </w:r>
            <w:r w:rsidR="00143988" w:rsidRPr="00725A99">
              <w:rPr>
                <w:rFonts w:eastAsia="Calibri" w:cs="Times New Roman"/>
                <w:sz w:val="20"/>
                <w:szCs w:val="20"/>
              </w:rPr>
              <w:t xml:space="preserve"> number,</w:t>
            </w:r>
            <w:r w:rsidRPr="00725A99">
              <w:rPr>
                <w:rFonts w:eastAsia="Calibri" w:cs="Times New Roman"/>
                <w:sz w:val="20"/>
                <w:szCs w:val="20"/>
              </w:rPr>
              <w:t xml:space="preserve"> nature</w:t>
            </w:r>
            <w:r w:rsidR="00143988" w:rsidRPr="00725A99">
              <w:rPr>
                <w:rFonts w:eastAsia="Calibri" w:cs="Times New Roman"/>
                <w:sz w:val="20"/>
                <w:szCs w:val="20"/>
              </w:rPr>
              <w:t>,</w:t>
            </w:r>
            <w:r w:rsidRPr="00725A99">
              <w:rPr>
                <w:rFonts w:eastAsia="Calibri" w:cs="Times New Roman"/>
                <w:sz w:val="20"/>
                <w:szCs w:val="20"/>
              </w:rPr>
              <w:t xml:space="preserve"> and </w:t>
            </w:r>
            <w:r w:rsidR="00143988" w:rsidRPr="00725A99">
              <w:rPr>
                <w:rFonts w:eastAsia="Calibri" w:cs="Times New Roman"/>
                <w:sz w:val="20"/>
                <w:szCs w:val="20"/>
              </w:rPr>
              <w:t xml:space="preserve">commercial </w:t>
            </w:r>
            <w:r w:rsidRPr="00725A99">
              <w:rPr>
                <w:rFonts w:eastAsia="Calibri" w:cs="Times New Roman"/>
                <w:sz w:val="20"/>
                <w:szCs w:val="20"/>
              </w:rPr>
              <w:t>viability of</w:t>
            </w:r>
            <w:r w:rsidR="002471D9" w:rsidRPr="00725A99">
              <w:rPr>
                <w:rFonts w:eastAsia="Calibri" w:cs="Times New Roman"/>
                <w:sz w:val="20"/>
                <w:szCs w:val="20"/>
              </w:rPr>
              <w:t xml:space="preserve"> technology-to-market linkages</w:t>
            </w:r>
          </w:p>
        </w:tc>
        <w:tc>
          <w:tcPr>
            <w:tcW w:w="5311" w:type="dxa"/>
            <w:tcBorders>
              <w:top w:val="nil"/>
            </w:tcBorders>
            <w:vAlign w:val="center"/>
          </w:tcPr>
          <w:p w14:paraId="488CFB1D" w14:textId="77777777" w:rsidR="00574F53" w:rsidRPr="00725A99" w:rsidRDefault="00574F53" w:rsidP="00624780">
            <w:pPr>
              <w:spacing w:before="120" w:after="0" w:line="240" w:lineRule="auto"/>
              <w:jc w:val="left"/>
              <w:rPr>
                <w:rFonts w:eastAsia="Calibri" w:cs="Times New Roman"/>
                <w:i/>
                <w:sz w:val="20"/>
                <w:szCs w:val="20"/>
              </w:rPr>
            </w:pPr>
            <w:r w:rsidRPr="00725A99">
              <w:rPr>
                <w:rFonts w:eastAsia="Calibri" w:cs="Times New Roman"/>
                <w:i/>
                <w:sz w:val="20"/>
                <w:szCs w:val="20"/>
              </w:rPr>
              <w:t>Subjective measurement:</w:t>
            </w:r>
          </w:p>
          <w:p w14:paraId="638A5C5A" w14:textId="77777777" w:rsidR="00574F53" w:rsidRPr="00725A99" w:rsidRDefault="00574F53" w:rsidP="00624780">
            <w:pPr>
              <w:numPr>
                <w:ilvl w:val="0"/>
                <w:numId w:val="27"/>
              </w:numPr>
              <w:spacing w:after="0" w:line="240" w:lineRule="auto"/>
              <w:ind w:left="342" w:hanging="294"/>
              <w:contextualSpacing/>
              <w:jc w:val="left"/>
              <w:rPr>
                <w:rFonts w:eastAsia="Calibri" w:cs="Times New Roman"/>
                <w:sz w:val="20"/>
                <w:szCs w:val="20"/>
              </w:rPr>
            </w:pPr>
            <w:r w:rsidRPr="00725A99">
              <w:rPr>
                <w:rFonts w:eastAsia="Calibri" w:cs="Times New Roman"/>
                <w:sz w:val="20"/>
                <w:szCs w:val="20"/>
              </w:rPr>
              <w:t xml:space="preserve">Perceived plurality of technology-to-market linkages </w:t>
            </w:r>
          </w:p>
          <w:p w14:paraId="4E05DA36" w14:textId="25CBCB23" w:rsidR="00574F53" w:rsidRPr="00725A99" w:rsidRDefault="00574F53" w:rsidP="00AF4E5A">
            <w:pPr>
              <w:numPr>
                <w:ilvl w:val="0"/>
                <w:numId w:val="27"/>
              </w:numPr>
              <w:spacing w:before="120" w:after="0" w:line="240" w:lineRule="auto"/>
              <w:ind w:left="342" w:hanging="294"/>
              <w:contextualSpacing/>
              <w:jc w:val="left"/>
              <w:rPr>
                <w:rFonts w:eastAsia="Calibri" w:cs="Times New Roman"/>
                <w:sz w:val="20"/>
                <w:szCs w:val="20"/>
              </w:rPr>
            </w:pPr>
            <w:r w:rsidRPr="00725A99">
              <w:rPr>
                <w:rFonts w:eastAsia="Calibri" w:cs="Times New Roman"/>
                <w:sz w:val="20"/>
                <w:szCs w:val="20"/>
              </w:rPr>
              <w:t xml:space="preserve">Perceived uncertainty regarding the </w:t>
            </w:r>
            <w:r w:rsidR="00143988" w:rsidRPr="00725A99">
              <w:rPr>
                <w:rFonts w:eastAsia="Calibri" w:cs="Times New Roman"/>
                <w:sz w:val="20"/>
                <w:szCs w:val="20"/>
              </w:rPr>
              <w:t xml:space="preserve">nature and </w:t>
            </w:r>
            <w:r w:rsidRPr="00725A99">
              <w:rPr>
                <w:rFonts w:eastAsia="Calibri" w:cs="Times New Roman"/>
                <w:sz w:val="20"/>
                <w:szCs w:val="20"/>
              </w:rPr>
              <w:t xml:space="preserve">viability of technology-to-market linkages </w:t>
            </w:r>
          </w:p>
        </w:tc>
        <w:tc>
          <w:tcPr>
            <w:tcW w:w="3462" w:type="dxa"/>
            <w:tcBorders>
              <w:top w:val="nil"/>
            </w:tcBorders>
            <w:vAlign w:val="center"/>
          </w:tcPr>
          <w:p w14:paraId="51912A93" w14:textId="47FB588F" w:rsidR="00574F53" w:rsidRPr="00725A99" w:rsidRDefault="00B723EA">
            <w:pPr>
              <w:spacing w:before="120" w:after="0" w:line="240" w:lineRule="auto"/>
              <w:jc w:val="left"/>
              <w:rPr>
                <w:rFonts w:eastAsia="Calibri" w:cs="Times New Roman"/>
                <w:sz w:val="20"/>
                <w:szCs w:val="20"/>
              </w:rPr>
            </w:pPr>
            <w:r w:rsidRPr="00725A99">
              <w:rPr>
                <w:rFonts w:eastAsia="Calibri" w:cs="Times New Roman"/>
                <w:sz w:val="20"/>
                <w:szCs w:val="20"/>
              </w:rPr>
              <w:t>What</w:t>
            </w:r>
            <w:r w:rsidR="00574F53" w:rsidRPr="00725A99">
              <w:rPr>
                <w:rFonts w:eastAsia="Calibri" w:cs="Times New Roman"/>
                <w:sz w:val="20"/>
                <w:szCs w:val="20"/>
              </w:rPr>
              <w:t xml:space="preserve"> </w:t>
            </w:r>
            <w:r w:rsidR="001042AB" w:rsidRPr="00725A99">
              <w:rPr>
                <w:rFonts w:eastAsia="Calibri" w:cs="Times New Roman"/>
                <w:sz w:val="20"/>
                <w:szCs w:val="20"/>
              </w:rPr>
              <w:t xml:space="preserve">factors </w:t>
            </w:r>
            <w:r w:rsidR="00574F53" w:rsidRPr="00725A99">
              <w:rPr>
                <w:rFonts w:eastAsia="Calibri" w:cs="Times New Roman"/>
                <w:sz w:val="20"/>
                <w:szCs w:val="20"/>
              </w:rPr>
              <w:t xml:space="preserve">explain </w:t>
            </w:r>
            <w:r w:rsidR="00425FB3" w:rsidRPr="00725A99">
              <w:rPr>
                <w:rFonts w:eastAsia="Calibri" w:cs="Times New Roman"/>
                <w:sz w:val="20"/>
                <w:szCs w:val="20"/>
              </w:rPr>
              <w:t xml:space="preserve">managers’ </w:t>
            </w:r>
            <w:r w:rsidR="00574F53" w:rsidRPr="00725A99">
              <w:rPr>
                <w:rFonts w:eastAsia="Calibri" w:cs="Times New Roman"/>
                <w:sz w:val="20"/>
                <w:szCs w:val="20"/>
              </w:rPr>
              <w:t xml:space="preserve">perceived market ambiguity? </w:t>
            </w:r>
          </w:p>
        </w:tc>
      </w:tr>
      <w:tr w:rsidR="00574F53" w:rsidRPr="00725A99" w14:paraId="2861FDF8" w14:textId="77777777" w:rsidTr="00624780">
        <w:tc>
          <w:tcPr>
            <w:tcW w:w="2013" w:type="dxa"/>
            <w:tcBorders>
              <w:top w:val="nil"/>
              <w:bottom w:val="nil"/>
            </w:tcBorders>
            <w:vAlign w:val="center"/>
          </w:tcPr>
          <w:p w14:paraId="3163105A" w14:textId="77777777" w:rsidR="00574F53" w:rsidRPr="00725A99" w:rsidRDefault="00574F53" w:rsidP="00624780">
            <w:pPr>
              <w:spacing w:before="120" w:after="120" w:line="240" w:lineRule="auto"/>
              <w:jc w:val="center"/>
              <w:rPr>
                <w:rFonts w:eastAsia="Calibri" w:cs="Times New Roman"/>
                <w:b/>
                <w:sz w:val="20"/>
                <w:szCs w:val="20"/>
              </w:rPr>
            </w:pPr>
            <w:r w:rsidRPr="00725A99">
              <w:rPr>
                <w:rFonts w:eastAsia="Calibri" w:cs="Times New Roman"/>
                <w:b/>
                <w:sz w:val="20"/>
                <w:szCs w:val="20"/>
              </w:rPr>
              <w:t>Market Space</w:t>
            </w:r>
          </w:p>
        </w:tc>
        <w:tc>
          <w:tcPr>
            <w:tcW w:w="3784" w:type="dxa"/>
            <w:tcBorders>
              <w:top w:val="nil"/>
              <w:bottom w:val="nil"/>
            </w:tcBorders>
            <w:vAlign w:val="center"/>
          </w:tcPr>
          <w:p w14:paraId="40771826" w14:textId="332A87E6" w:rsidR="00574F53" w:rsidRPr="00725A99" w:rsidRDefault="001042AB">
            <w:pPr>
              <w:spacing w:before="120" w:after="0" w:line="240" w:lineRule="auto"/>
              <w:jc w:val="left"/>
              <w:rPr>
                <w:rFonts w:eastAsia="Calibri" w:cs="Times New Roman"/>
                <w:sz w:val="20"/>
                <w:szCs w:val="20"/>
              </w:rPr>
            </w:pPr>
            <w:r w:rsidRPr="00725A99">
              <w:rPr>
                <w:rFonts w:eastAsia="Calibri" w:cs="Times New Roman"/>
                <w:sz w:val="20"/>
                <w:szCs w:val="20"/>
              </w:rPr>
              <w:t>S</w:t>
            </w:r>
            <w:r w:rsidR="00574F53" w:rsidRPr="00725A99">
              <w:rPr>
                <w:rFonts w:eastAsia="Calibri" w:cs="Times New Roman"/>
                <w:sz w:val="20"/>
                <w:szCs w:val="20"/>
              </w:rPr>
              <w:t>et of technology-to-market linkages</w:t>
            </w:r>
            <w:r w:rsidRPr="00725A99">
              <w:rPr>
                <w:rFonts w:eastAsia="Calibri" w:cs="Times New Roman"/>
                <w:sz w:val="20"/>
                <w:szCs w:val="20"/>
              </w:rPr>
              <w:t xml:space="preserve"> that present new product </w:t>
            </w:r>
            <w:r w:rsidR="00725A99" w:rsidRPr="00725A99">
              <w:rPr>
                <w:rFonts w:eastAsia="Calibri" w:cs="Times New Roman"/>
                <w:sz w:val="20"/>
                <w:szCs w:val="20"/>
              </w:rPr>
              <w:t xml:space="preserve">development </w:t>
            </w:r>
            <w:r w:rsidRPr="00725A99">
              <w:rPr>
                <w:rFonts w:eastAsia="Calibri" w:cs="Times New Roman"/>
                <w:sz w:val="20"/>
                <w:szCs w:val="20"/>
              </w:rPr>
              <w:t>opportunities</w:t>
            </w:r>
          </w:p>
        </w:tc>
        <w:tc>
          <w:tcPr>
            <w:tcW w:w="5311" w:type="dxa"/>
            <w:tcBorders>
              <w:top w:val="nil"/>
              <w:bottom w:val="nil"/>
            </w:tcBorders>
            <w:vAlign w:val="center"/>
          </w:tcPr>
          <w:p w14:paraId="33E64046" w14:textId="77777777" w:rsidR="00574F53" w:rsidRPr="00725A99" w:rsidRDefault="00574F53" w:rsidP="00624780">
            <w:pPr>
              <w:spacing w:before="120" w:after="0" w:line="240" w:lineRule="auto"/>
              <w:jc w:val="left"/>
              <w:rPr>
                <w:rFonts w:eastAsia="Calibri" w:cs="Times New Roman"/>
                <w:i/>
                <w:sz w:val="20"/>
                <w:szCs w:val="20"/>
              </w:rPr>
            </w:pPr>
            <w:r w:rsidRPr="00725A99">
              <w:rPr>
                <w:rFonts w:eastAsia="Calibri" w:cs="Times New Roman"/>
                <w:i/>
                <w:sz w:val="20"/>
                <w:szCs w:val="20"/>
              </w:rPr>
              <w:t>Objective measurement:</w:t>
            </w:r>
          </w:p>
          <w:p w14:paraId="233C886F" w14:textId="77777777" w:rsidR="00574F53" w:rsidRPr="00725A99" w:rsidRDefault="00574F53" w:rsidP="00624780">
            <w:pPr>
              <w:numPr>
                <w:ilvl w:val="0"/>
                <w:numId w:val="28"/>
              </w:numPr>
              <w:spacing w:after="0" w:line="240" w:lineRule="auto"/>
              <w:ind w:left="342" w:hanging="283"/>
              <w:contextualSpacing/>
              <w:jc w:val="left"/>
              <w:rPr>
                <w:rFonts w:eastAsia="Calibri" w:cs="Times New Roman"/>
                <w:sz w:val="20"/>
                <w:szCs w:val="20"/>
              </w:rPr>
            </w:pPr>
            <w:r w:rsidRPr="00725A99">
              <w:rPr>
                <w:rFonts w:eastAsia="Calibri" w:cs="Times New Roman"/>
                <w:sz w:val="20"/>
                <w:szCs w:val="20"/>
              </w:rPr>
              <w:t>Field-of-use definitions in commercial agreements</w:t>
            </w:r>
          </w:p>
          <w:p w14:paraId="644ADD58" w14:textId="77777777" w:rsidR="00574F53" w:rsidRPr="00725A99" w:rsidRDefault="00574F53" w:rsidP="00624780">
            <w:pPr>
              <w:numPr>
                <w:ilvl w:val="0"/>
                <w:numId w:val="28"/>
              </w:numPr>
              <w:spacing w:before="120" w:after="0" w:line="240" w:lineRule="auto"/>
              <w:ind w:left="342" w:hanging="283"/>
              <w:contextualSpacing/>
              <w:jc w:val="left"/>
              <w:rPr>
                <w:rFonts w:eastAsia="Calibri" w:cs="Times New Roman"/>
                <w:sz w:val="20"/>
                <w:szCs w:val="20"/>
              </w:rPr>
            </w:pPr>
            <w:r w:rsidRPr="00725A99">
              <w:rPr>
                <w:rFonts w:eastAsia="Calibri" w:cs="Times New Roman"/>
                <w:sz w:val="20"/>
                <w:szCs w:val="20"/>
              </w:rPr>
              <w:t>Field-of-use definitions in patent claims</w:t>
            </w:r>
          </w:p>
          <w:p w14:paraId="271A5CB3" w14:textId="77777777" w:rsidR="00574F53" w:rsidRPr="00725A99" w:rsidRDefault="00574F53" w:rsidP="00624780">
            <w:pPr>
              <w:numPr>
                <w:ilvl w:val="0"/>
                <w:numId w:val="28"/>
              </w:numPr>
              <w:spacing w:before="120" w:after="0" w:line="240" w:lineRule="auto"/>
              <w:ind w:left="342" w:hanging="283"/>
              <w:contextualSpacing/>
              <w:jc w:val="left"/>
              <w:rPr>
                <w:rFonts w:eastAsia="Calibri" w:cs="Times New Roman"/>
                <w:sz w:val="20"/>
                <w:szCs w:val="20"/>
              </w:rPr>
            </w:pPr>
            <w:r w:rsidRPr="00725A99">
              <w:rPr>
                <w:rFonts w:eastAsia="Calibri" w:cs="Times New Roman"/>
                <w:sz w:val="20"/>
                <w:szCs w:val="20"/>
              </w:rPr>
              <w:t>National/regional/divisional patent applications</w:t>
            </w:r>
          </w:p>
        </w:tc>
        <w:tc>
          <w:tcPr>
            <w:tcW w:w="3462" w:type="dxa"/>
            <w:tcBorders>
              <w:top w:val="nil"/>
              <w:bottom w:val="nil"/>
            </w:tcBorders>
            <w:vAlign w:val="center"/>
          </w:tcPr>
          <w:p w14:paraId="39630FCD" w14:textId="4407E127" w:rsidR="00574F53" w:rsidRPr="00725A99" w:rsidRDefault="00574F53" w:rsidP="00624780">
            <w:pPr>
              <w:spacing w:before="120" w:after="0" w:line="240" w:lineRule="auto"/>
              <w:jc w:val="left"/>
              <w:rPr>
                <w:rFonts w:eastAsia="Calibri" w:cs="Times New Roman"/>
                <w:sz w:val="20"/>
                <w:szCs w:val="20"/>
              </w:rPr>
            </w:pPr>
            <w:r w:rsidRPr="00725A99">
              <w:rPr>
                <w:rFonts w:eastAsia="Calibri" w:cs="Times New Roman"/>
                <w:sz w:val="20"/>
                <w:szCs w:val="20"/>
              </w:rPr>
              <w:t>What are effective configurations of market space options? What are the relationships</w:t>
            </w:r>
            <w:r w:rsidR="00425FB3" w:rsidRPr="00725A99">
              <w:rPr>
                <w:rFonts w:eastAsia="Calibri" w:cs="Times New Roman"/>
                <w:sz w:val="20"/>
                <w:szCs w:val="20"/>
              </w:rPr>
              <w:t xml:space="preserve"> </w:t>
            </w:r>
            <w:r w:rsidRPr="00725A99">
              <w:rPr>
                <w:rFonts w:eastAsia="Calibri" w:cs="Times New Roman"/>
                <w:sz w:val="20"/>
                <w:szCs w:val="20"/>
              </w:rPr>
              <w:t>between identified technology-to-market linkages?</w:t>
            </w:r>
          </w:p>
        </w:tc>
      </w:tr>
      <w:tr w:rsidR="00574F53" w:rsidRPr="00725A99" w14:paraId="2654FDEC" w14:textId="77777777" w:rsidTr="00624780">
        <w:tc>
          <w:tcPr>
            <w:tcW w:w="2013" w:type="dxa"/>
            <w:vAlign w:val="center"/>
          </w:tcPr>
          <w:p w14:paraId="5258EC68" w14:textId="77777777" w:rsidR="00574F53" w:rsidRPr="00725A99" w:rsidRDefault="00574F53" w:rsidP="00624780">
            <w:pPr>
              <w:spacing w:before="120" w:after="120" w:line="240" w:lineRule="auto"/>
              <w:jc w:val="center"/>
              <w:rPr>
                <w:rFonts w:eastAsia="Calibri" w:cs="Times New Roman"/>
                <w:b/>
                <w:sz w:val="20"/>
                <w:szCs w:val="20"/>
              </w:rPr>
            </w:pPr>
            <w:r w:rsidRPr="00725A99">
              <w:rPr>
                <w:rFonts w:eastAsia="Calibri" w:cs="Times New Roman"/>
                <w:b/>
                <w:sz w:val="20"/>
                <w:szCs w:val="20"/>
              </w:rPr>
              <w:t>Market Scoping</w:t>
            </w:r>
          </w:p>
        </w:tc>
        <w:tc>
          <w:tcPr>
            <w:tcW w:w="3784" w:type="dxa"/>
            <w:vAlign w:val="center"/>
          </w:tcPr>
          <w:p w14:paraId="38723F67" w14:textId="1436AE72" w:rsidR="00574F53" w:rsidRPr="00725A99" w:rsidRDefault="00F40915" w:rsidP="00F40915">
            <w:pPr>
              <w:spacing w:before="120" w:after="0" w:line="240" w:lineRule="auto"/>
              <w:jc w:val="left"/>
              <w:rPr>
                <w:rFonts w:eastAsia="Calibri" w:cs="Times New Roman"/>
                <w:sz w:val="20"/>
                <w:szCs w:val="20"/>
              </w:rPr>
            </w:pPr>
            <w:r w:rsidRPr="00725A99">
              <w:rPr>
                <w:rFonts w:eastAsia="Calibri" w:cs="Times New Roman"/>
                <w:sz w:val="20"/>
                <w:szCs w:val="20"/>
              </w:rPr>
              <w:t>Set of m</w:t>
            </w:r>
            <w:r w:rsidR="00574F53" w:rsidRPr="00725A99">
              <w:rPr>
                <w:rFonts w:eastAsia="Calibri" w:cs="Times New Roman"/>
                <w:sz w:val="20"/>
                <w:szCs w:val="20"/>
              </w:rPr>
              <w:t xml:space="preserve">anagerial activities </w:t>
            </w:r>
            <w:r w:rsidRPr="00725A99">
              <w:rPr>
                <w:rFonts w:eastAsia="Calibri" w:cs="Times New Roman"/>
                <w:sz w:val="20"/>
                <w:szCs w:val="20"/>
              </w:rPr>
              <w:t>directed</w:t>
            </w:r>
            <w:r w:rsidR="00574F53" w:rsidRPr="00725A99">
              <w:rPr>
                <w:rFonts w:eastAsia="Calibri" w:cs="Times New Roman"/>
                <w:sz w:val="20"/>
                <w:szCs w:val="20"/>
              </w:rPr>
              <w:t xml:space="preserve"> at the identification of </w:t>
            </w:r>
            <w:r w:rsidRPr="00725A99">
              <w:rPr>
                <w:rFonts w:eastAsia="Calibri" w:cs="Times New Roman"/>
                <w:sz w:val="20"/>
                <w:szCs w:val="20"/>
              </w:rPr>
              <w:t>the market space</w:t>
            </w:r>
            <w:r w:rsidR="00574F53" w:rsidRPr="00725A99">
              <w:rPr>
                <w:rFonts w:eastAsia="Calibri" w:cs="Times New Roman"/>
                <w:sz w:val="20"/>
                <w:szCs w:val="20"/>
              </w:rPr>
              <w:t xml:space="preserve"> for a</w:t>
            </w:r>
            <w:r w:rsidRPr="00725A99">
              <w:rPr>
                <w:rFonts w:eastAsia="Calibri" w:cs="Times New Roman"/>
                <w:sz w:val="20"/>
                <w:szCs w:val="20"/>
              </w:rPr>
              <w:t xml:space="preserve"> focal</w:t>
            </w:r>
            <w:r w:rsidR="00574F53" w:rsidRPr="00725A99">
              <w:rPr>
                <w:rFonts w:eastAsia="Calibri" w:cs="Times New Roman"/>
                <w:sz w:val="20"/>
                <w:szCs w:val="20"/>
              </w:rPr>
              <w:t xml:space="preserve"> early stage technology</w:t>
            </w:r>
          </w:p>
        </w:tc>
        <w:tc>
          <w:tcPr>
            <w:tcW w:w="5311" w:type="dxa"/>
            <w:vAlign w:val="center"/>
          </w:tcPr>
          <w:p w14:paraId="11F7224B" w14:textId="77777777" w:rsidR="00574F53" w:rsidRPr="00725A99" w:rsidRDefault="00574F53" w:rsidP="00624780">
            <w:pPr>
              <w:spacing w:before="120" w:after="0" w:line="240" w:lineRule="auto"/>
              <w:jc w:val="left"/>
              <w:rPr>
                <w:rFonts w:eastAsia="Calibri" w:cs="Times New Roman"/>
                <w:sz w:val="20"/>
                <w:szCs w:val="20"/>
              </w:rPr>
            </w:pPr>
            <w:r w:rsidRPr="00725A99">
              <w:rPr>
                <w:rFonts w:eastAsia="Calibri" w:cs="Times New Roman"/>
                <w:i/>
                <w:sz w:val="20"/>
                <w:szCs w:val="20"/>
              </w:rPr>
              <w:t>Objective/subjective measurement:</w:t>
            </w:r>
            <w:r w:rsidRPr="00725A99">
              <w:rPr>
                <w:rFonts w:eastAsia="Calibri" w:cs="Times New Roman"/>
                <w:sz w:val="20"/>
                <w:szCs w:val="20"/>
              </w:rPr>
              <w:t xml:space="preserve"> </w:t>
            </w:r>
          </w:p>
          <w:p w14:paraId="50EB62D9" w14:textId="3D5D5CCD" w:rsidR="00574F53" w:rsidRPr="00725A99" w:rsidRDefault="00574F53" w:rsidP="004E1EAC">
            <w:pPr>
              <w:spacing w:after="0" w:line="240" w:lineRule="auto"/>
              <w:jc w:val="left"/>
              <w:rPr>
                <w:rFonts w:eastAsia="Calibri" w:cs="Times New Roman"/>
                <w:sz w:val="20"/>
                <w:szCs w:val="20"/>
              </w:rPr>
            </w:pPr>
            <w:r w:rsidRPr="00725A99">
              <w:rPr>
                <w:rFonts w:eastAsia="Calibri" w:cs="Times New Roman"/>
                <w:sz w:val="20"/>
                <w:szCs w:val="20"/>
              </w:rPr>
              <w:t xml:space="preserve">Monetary/time investments into the search, </w:t>
            </w:r>
            <w:r w:rsidR="004E1EAC" w:rsidRPr="00725A99">
              <w:rPr>
                <w:rFonts w:eastAsia="Calibri" w:cs="Times New Roman"/>
                <w:sz w:val="20"/>
                <w:szCs w:val="20"/>
              </w:rPr>
              <w:t>assessment, and selection</w:t>
            </w:r>
            <w:r w:rsidRPr="00725A99">
              <w:rPr>
                <w:rFonts w:eastAsia="Calibri" w:cs="Times New Roman"/>
                <w:sz w:val="20"/>
                <w:szCs w:val="20"/>
              </w:rPr>
              <w:t xml:space="preserve"> of technology-to-market linkages</w:t>
            </w:r>
          </w:p>
        </w:tc>
        <w:tc>
          <w:tcPr>
            <w:tcW w:w="3462" w:type="dxa"/>
            <w:vAlign w:val="center"/>
          </w:tcPr>
          <w:p w14:paraId="713C033C" w14:textId="77777777" w:rsidR="00574F53" w:rsidRPr="00725A99" w:rsidRDefault="00574F53" w:rsidP="00624780">
            <w:pPr>
              <w:spacing w:before="120" w:after="0" w:line="240" w:lineRule="auto"/>
              <w:jc w:val="left"/>
              <w:rPr>
                <w:rFonts w:eastAsia="Calibri" w:cs="Times New Roman"/>
                <w:sz w:val="20"/>
                <w:szCs w:val="20"/>
              </w:rPr>
            </w:pPr>
            <w:r w:rsidRPr="00725A99">
              <w:rPr>
                <w:rFonts w:eastAsia="Calibri" w:cs="Times New Roman"/>
                <w:sz w:val="20"/>
                <w:szCs w:val="20"/>
              </w:rPr>
              <w:t>What is the prevalence of market scoping in other organizational settings, such as corporate R&amp;D and high-tech entrepreneurship?</w:t>
            </w:r>
          </w:p>
        </w:tc>
      </w:tr>
      <w:tr w:rsidR="00574F53" w:rsidRPr="00725A99" w14:paraId="27A12895" w14:textId="77777777" w:rsidTr="00624780">
        <w:tc>
          <w:tcPr>
            <w:tcW w:w="2013" w:type="dxa"/>
            <w:tcBorders>
              <w:bottom w:val="nil"/>
            </w:tcBorders>
            <w:vAlign w:val="center"/>
          </w:tcPr>
          <w:p w14:paraId="259E1A95" w14:textId="77777777" w:rsidR="00574F53" w:rsidRPr="00725A99" w:rsidRDefault="00574F53" w:rsidP="00624780">
            <w:pPr>
              <w:spacing w:before="120" w:after="120" w:line="240" w:lineRule="auto"/>
              <w:jc w:val="center"/>
              <w:rPr>
                <w:rFonts w:eastAsia="Calibri" w:cs="Times New Roman"/>
                <w:b/>
                <w:sz w:val="20"/>
                <w:szCs w:val="20"/>
              </w:rPr>
            </w:pPr>
            <w:r w:rsidRPr="00725A99">
              <w:rPr>
                <w:rFonts w:eastAsia="Calibri" w:cs="Times New Roman"/>
                <w:b/>
                <w:sz w:val="20"/>
                <w:szCs w:val="20"/>
              </w:rPr>
              <w:t xml:space="preserve">Market Scoping Mindset </w:t>
            </w:r>
          </w:p>
        </w:tc>
        <w:tc>
          <w:tcPr>
            <w:tcW w:w="3784" w:type="dxa"/>
            <w:tcBorders>
              <w:bottom w:val="nil"/>
            </w:tcBorders>
            <w:vAlign w:val="center"/>
          </w:tcPr>
          <w:p w14:paraId="3D6E836C" w14:textId="5AC9A2C3" w:rsidR="00574F53" w:rsidRPr="00725A99" w:rsidRDefault="002A548D" w:rsidP="00624780">
            <w:pPr>
              <w:spacing w:before="120" w:after="0" w:line="240" w:lineRule="auto"/>
              <w:jc w:val="left"/>
              <w:rPr>
                <w:rFonts w:eastAsia="Calibri" w:cs="Times New Roman"/>
                <w:sz w:val="20"/>
                <w:szCs w:val="20"/>
              </w:rPr>
            </w:pPr>
            <w:r>
              <w:rPr>
                <w:rFonts w:eastAsia="Calibri" w:cs="Times New Roman"/>
                <w:sz w:val="20"/>
                <w:szCs w:val="20"/>
              </w:rPr>
              <w:t>P</w:t>
            </w:r>
            <w:r w:rsidR="00574F53" w:rsidRPr="00725A99">
              <w:rPr>
                <w:rFonts w:eastAsia="Calibri" w:cs="Times New Roman"/>
                <w:sz w:val="20"/>
                <w:szCs w:val="20"/>
              </w:rPr>
              <w:t>references pertaining to the identification of potential market spaces (specifically, preferences regarding the resolution of market ambiguity)</w:t>
            </w:r>
          </w:p>
        </w:tc>
        <w:tc>
          <w:tcPr>
            <w:tcW w:w="5311" w:type="dxa"/>
            <w:tcBorders>
              <w:bottom w:val="nil"/>
            </w:tcBorders>
            <w:vAlign w:val="center"/>
          </w:tcPr>
          <w:p w14:paraId="5106A640" w14:textId="5853D41B" w:rsidR="00574F53" w:rsidRPr="00725A99" w:rsidRDefault="00574F53" w:rsidP="007A5509">
            <w:pPr>
              <w:spacing w:before="120" w:after="0" w:line="240" w:lineRule="auto"/>
              <w:jc w:val="left"/>
              <w:rPr>
                <w:rFonts w:eastAsia="Calibri" w:cs="Times New Roman"/>
                <w:i/>
                <w:sz w:val="20"/>
                <w:szCs w:val="20"/>
              </w:rPr>
            </w:pPr>
            <w:r w:rsidRPr="00725A99">
              <w:rPr>
                <w:rFonts w:eastAsia="Calibri" w:cs="Times New Roman"/>
                <w:i/>
                <w:sz w:val="20"/>
                <w:szCs w:val="20"/>
              </w:rPr>
              <w:t>See below</w:t>
            </w:r>
            <w:r w:rsidR="00671261" w:rsidRPr="00725A99">
              <w:rPr>
                <w:rFonts w:eastAsia="Calibri" w:cs="Times New Roman"/>
                <w:i/>
                <w:sz w:val="20"/>
                <w:szCs w:val="20"/>
              </w:rPr>
              <w:t xml:space="preserve">: </w:t>
            </w:r>
            <w:r w:rsidRPr="00725A99">
              <w:rPr>
                <w:rFonts w:eastAsia="Calibri" w:cs="Times New Roman"/>
                <w:i/>
                <w:sz w:val="20"/>
                <w:szCs w:val="20"/>
              </w:rPr>
              <w:t>market ambiguity avoidance and acceptance</w:t>
            </w:r>
            <w:r w:rsidR="00671261" w:rsidRPr="00725A99">
              <w:rPr>
                <w:rFonts w:eastAsia="Calibri" w:cs="Times New Roman"/>
                <w:i/>
                <w:sz w:val="20"/>
                <w:szCs w:val="20"/>
              </w:rPr>
              <w:t xml:space="preserve"> which </w:t>
            </w:r>
            <w:r w:rsidR="008C4AAE" w:rsidRPr="00725A99">
              <w:rPr>
                <w:rFonts w:eastAsia="Calibri" w:cs="Times New Roman"/>
                <w:i/>
                <w:sz w:val="20"/>
                <w:szCs w:val="20"/>
              </w:rPr>
              <w:t xml:space="preserve">represent </w:t>
            </w:r>
            <w:r w:rsidR="00671261" w:rsidRPr="00725A99">
              <w:rPr>
                <w:rFonts w:eastAsia="Calibri" w:cs="Times New Roman"/>
                <w:i/>
                <w:sz w:val="20"/>
                <w:szCs w:val="20"/>
              </w:rPr>
              <w:t xml:space="preserve">endpoints of </w:t>
            </w:r>
            <w:r w:rsidR="00363D2B" w:rsidRPr="00725A99">
              <w:rPr>
                <w:rFonts w:eastAsia="Calibri" w:cs="Times New Roman"/>
                <w:i/>
                <w:sz w:val="20"/>
                <w:szCs w:val="20"/>
              </w:rPr>
              <w:t xml:space="preserve">the </w:t>
            </w:r>
            <w:r w:rsidR="00671261" w:rsidRPr="00725A99">
              <w:rPr>
                <w:rFonts w:eastAsia="Calibri" w:cs="Times New Roman"/>
                <w:i/>
                <w:sz w:val="20"/>
                <w:szCs w:val="20"/>
              </w:rPr>
              <w:t>market scoping</w:t>
            </w:r>
            <w:r w:rsidR="00363D2B" w:rsidRPr="00725A99">
              <w:rPr>
                <w:rFonts w:eastAsia="Calibri" w:cs="Times New Roman"/>
                <w:i/>
                <w:sz w:val="20"/>
                <w:szCs w:val="20"/>
              </w:rPr>
              <w:t xml:space="preserve"> mindset</w:t>
            </w:r>
            <w:r w:rsidR="00425FB3" w:rsidRPr="00725A99">
              <w:rPr>
                <w:rFonts w:eastAsia="Calibri" w:cs="Times New Roman"/>
                <w:i/>
                <w:sz w:val="20"/>
                <w:szCs w:val="20"/>
              </w:rPr>
              <w:t xml:space="preserve"> continuum</w:t>
            </w:r>
          </w:p>
        </w:tc>
        <w:tc>
          <w:tcPr>
            <w:tcW w:w="3462" w:type="dxa"/>
            <w:tcBorders>
              <w:bottom w:val="nil"/>
            </w:tcBorders>
            <w:vAlign w:val="center"/>
          </w:tcPr>
          <w:p w14:paraId="0724BE32" w14:textId="297221DF" w:rsidR="00574F53" w:rsidRPr="00725A99" w:rsidRDefault="005B321F" w:rsidP="005B321F">
            <w:pPr>
              <w:spacing w:before="120" w:after="0" w:line="240" w:lineRule="auto"/>
              <w:jc w:val="left"/>
              <w:rPr>
                <w:rFonts w:eastAsia="Calibri" w:cs="Times New Roman"/>
                <w:sz w:val="20"/>
                <w:szCs w:val="20"/>
              </w:rPr>
            </w:pPr>
            <w:r>
              <w:rPr>
                <w:rFonts w:eastAsia="Calibri" w:cs="Times New Roman"/>
                <w:sz w:val="20"/>
                <w:szCs w:val="20"/>
              </w:rPr>
              <w:t>What factors lead to market scoping mindset entrenchment in teams?</w:t>
            </w:r>
            <w:r w:rsidR="00725A99" w:rsidRPr="00725A99">
              <w:rPr>
                <w:rFonts w:eastAsia="Calibri" w:cs="Times New Roman"/>
                <w:sz w:val="20"/>
                <w:szCs w:val="20"/>
              </w:rPr>
              <w:t xml:space="preserve"> </w:t>
            </w:r>
            <w:r w:rsidR="001042AB" w:rsidRPr="00725A99">
              <w:rPr>
                <w:rFonts w:eastAsia="Calibri" w:cs="Times New Roman"/>
                <w:sz w:val="20"/>
                <w:szCs w:val="20"/>
              </w:rPr>
              <w:t xml:space="preserve">How do </w:t>
            </w:r>
            <w:r w:rsidR="00B723EA" w:rsidRPr="00725A99">
              <w:rPr>
                <w:rFonts w:eastAsia="Calibri" w:cs="Times New Roman"/>
                <w:sz w:val="20"/>
                <w:szCs w:val="20"/>
              </w:rPr>
              <w:t xml:space="preserve">market </w:t>
            </w:r>
            <w:r>
              <w:rPr>
                <w:rFonts w:eastAsia="Calibri" w:cs="Times New Roman"/>
                <w:sz w:val="20"/>
                <w:szCs w:val="20"/>
              </w:rPr>
              <w:t>scoping</w:t>
            </w:r>
            <w:r w:rsidR="00B723EA" w:rsidRPr="00725A99">
              <w:rPr>
                <w:rFonts w:eastAsia="Calibri" w:cs="Times New Roman"/>
                <w:sz w:val="20"/>
                <w:szCs w:val="20"/>
              </w:rPr>
              <w:t xml:space="preserve"> preferences </w:t>
            </w:r>
            <w:r w:rsidR="001042AB" w:rsidRPr="00725A99">
              <w:rPr>
                <w:rFonts w:eastAsia="Calibri" w:cs="Times New Roman"/>
                <w:sz w:val="20"/>
                <w:szCs w:val="20"/>
              </w:rPr>
              <w:t>vary across</w:t>
            </w:r>
            <w:r w:rsidR="00B723EA" w:rsidRPr="00725A99">
              <w:rPr>
                <w:rFonts w:eastAsia="Calibri" w:cs="Times New Roman"/>
                <w:sz w:val="20"/>
                <w:szCs w:val="20"/>
              </w:rPr>
              <w:t xml:space="preserve"> organizational settings?</w:t>
            </w:r>
          </w:p>
        </w:tc>
      </w:tr>
      <w:tr w:rsidR="00574F53" w:rsidRPr="00725A99" w14:paraId="7474B546" w14:textId="77777777" w:rsidTr="00624780">
        <w:tc>
          <w:tcPr>
            <w:tcW w:w="2013" w:type="dxa"/>
            <w:tcBorders>
              <w:top w:val="nil"/>
              <w:bottom w:val="nil"/>
            </w:tcBorders>
            <w:vAlign w:val="center"/>
          </w:tcPr>
          <w:p w14:paraId="6C9E9A3E" w14:textId="77777777" w:rsidR="00574F53" w:rsidRPr="00725A99" w:rsidRDefault="00574F53" w:rsidP="00624780">
            <w:pPr>
              <w:spacing w:before="120" w:after="120" w:line="240" w:lineRule="auto"/>
              <w:jc w:val="center"/>
              <w:rPr>
                <w:rFonts w:eastAsia="Calibri" w:cs="Times New Roman"/>
                <w:b/>
                <w:sz w:val="20"/>
                <w:szCs w:val="20"/>
              </w:rPr>
            </w:pPr>
            <w:r w:rsidRPr="00725A99">
              <w:rPr>
                <w:rFonts w:eastAsia="Calibri" w:cs="Times New Roman"/>
                <w:b/>
                <w:sz w:val="20"/>
                <w:szCs w:val="20"/>
              </w:rPr>
              <w:t>Market Ambiguity Avoidance</w:t>
            </w:r>
          </w:p>
        </w:tc>
        <w:tc>
          <w:tcPr>
            <w:tcW w:w="3784" w:type="dxa"/>
            <w:tcBorders>
              <w:top w:val="nil"/>
              <w:bottom w:val="nil"/>
            </w:tcBorders>
            <w:vAlign w:val="center"/>
          </w:tcPr>
          <w:p w14:paraId="1B902C9E" w14:textId="6ADD242D" w:rsidR="00574F53" w:rsidRPr="00725A99" w:rsidRDefault="00AD0685" w:rsidP="00AD0685">
            <w:pPr>
              <w:spacing w:before="120" w:after="0" w:line="240" w:lineRule="auto"/>
              <w:jc w:val="left"/>
              <w:rPr>
                <w:rFonts w:eastAsia="Calibri" w:cs="Times New Roman"/>
                <w:sz w:val="20"/>
                <w:szCs w:val="20"/>
              </w:rPr>
            </w:pPr>
            <w:r>
              <w:rPr>
                <w:rFonts w:eastAsia="Calibri" w:cs="Times New Roman"/>
                <w:sz w:val="20"/>
                <w:szCs w:val="20"/>
              </w:rPr>
              <w:t xml:space="preserve">Preference for </w:t>
            </w:r>
            <w:r w:rsidRPr="000D3ECF">
              <w:rPr>
                <w:rFonts w:eastAsia="Calibri" w:cs="Times New Roman"/>
                <w:i/>
                <w:sz w:val="20"/>
                <w:szCs w:val="20"/>
              </w:rPr>
              <w:t>a</w:t>
            </w:r>
            <w:r w:rsidR="00725A99" w:rsidRPr="000D3ECF">
              <w:rPr>
                <w:rFonts w:eastAsia="Calibri" w:cs="Times New Roman"/>
                <w:i/>
                <w:sz w:val="20"/>
                <w:szCs w:val="20"/>
              </w:rPr>
              <w:t xml:space="preserve"> priori</w:t>
            </w:r>
            <w:r w:rsidR="00725A99" w:rsidRPr="00725A99">
              <w:rPr>
                <w:rFonts w:eastAsia="Calibri" w:cs="Times New Roman"/>
                <w:sz w:val="20"/>
                <w:szCs w:val="20"/>
              </w:rPr>
              <w:t xml:space="preserve"> market space representations </w:t>
            </w:r>
            <w:r>
              <w:rPr>
                <w:rFonts w:eastAsia="Calibri" w:cs="Times New Roman"/>
                <w:sz w:val="20"/>
                <w:szCs w:val="20"/>
              </w:rPr>
              <w:t xml:space="preserve">that </w:t>
            </w:r>
            <w:r w:rsidR="00725A99" w:rsidRPr="00725A99">
              <w:rPr>
                <w:rFonts w:eastAsia="Calibri" w:cs="Times New Roman"/>
                <w:sz w:val="20"/>
                <w:szCs w:val="20"/>
              </w:rPr>
              <w:t>guide all market scoping activities</w:t>
            </w:r>
            <w:r w:rsidR="00574F53" w:rsidRPr="00725A99">
              <w:rPr>
                <w:rFonts w:eastAsia="Calibri" w:cs="Times New Roman"/>
                <w:sz w:val="20"/>
                <w:szCs w:val="20"/>
              </w:rPr>
              <w:t xml:space="preserve"> </w:t>
            </w:r>
          </w:p>
        </w:tc>
        <w:tc>
          <w:tcPr>
            <w:tcW w:w="5311" w:type="dxa"/>
            <w:tcBorders>
              <w:top w:val="nil"/>
              <w:bottom w:val="nil"/>
            </w:tcBorders>
            <w:vAlign w:val="center"/>
          </w:tcPr>
          <w:p w14:paraId="050C790D" w14:textId="77777777" w:rsidR="00574F53" w:rsidRPr="00725A99" w:rsidRDefault="00574F53" w:rsidP="00624780">
            <w:pPr>
              <w:spacing w:before="120" w:after="0" w:line="240" w:lineRule="auto"/>
              <w:jc w:val="left"/>
              <w:rPr>
                <w:rFonts w:eastAsia="Calibri" w:cs="Times New Roman"/>
                <w:i/>
                <w:sz w:val="20"/>
                <w:szCs w:val="20"/>
              </w:rPr>
            </w:pPr>
            <w:r w:rsidRPr="00725A99">
              <w:rPr>
                <w:rFonts w:eastAsia="Calibri" w:cs="Times New Roman"/>
                <w:i/>
                <w:sz w:val="20"/>
                <w:szCs w:val="20"/>
              </w:rPr>
              <w:t>Subjective measurement:</w:t>
            </w:r>
          </w:p>
          <w:p w14:paraId="4A8C9E6C" w14:textId="5CD85F39" w:rsidR="00574F53" w:rsidRPr="00725A99" w:rsidRDefault="007A5509" w:rsidP="00624780">
            <w:pPr>
              <w:numPr>
                <w:ilvl w:val="0"/>
                <w:numId w:val="30"/>
              </w:numPr>
              <w:spacing w:after="0" w:line="240" w:lineRule="auto"/>
              <w:ind w:left="332" w:hanging="283"/>
              <w:contextualSpacing/>
              <w:jc w:val="left"/>
              <w:rPr>
                <w:rFonts w:eastAsia="Calibri" w:cs="Times New Roman"/>
                <w:sz w:val="20"/>
                <w:szCs w:val="20"/>
              </w:rPr>
            </w:pPr>
            <w:r w:rsidRPr="00725A99">
              <w:rPr>
                <w:rFonts w:eastAsia="Calibri" w:cs="Times New Roman"/>
                <w:sz w:val="20"/>
                <w:szCs w:val="20"/>
              </w:rPr>
              <w:t xml:space="preserve">Preference for </w:t>
            </w:r>
            <w:r w:rsidR="00725A99" w:rsidRPr="00725A99">
              <w:rPr>
                <w:rFonts w:eastAsia="Calibri" w:cs="Times New Roman"/>
                <w:sz w:val="20"/>
                <w:szCs w:val="20"/>
              </w:rPr>
              <w:t>a rapid resolution of market ambiguity</w:t>
            </w:r>
          </w:p>
          <w:p w14:paraId="0FA65FA4" w14:textId="6FC79B87" w:rsidR="00574F53" w:rsidRPr="00725A99" w:rsidRDefault="007A5509" w:rsidP="00624780">
            <w:pPr>
              <w:numPr>
                <w:ilvl w:val="0"/>
                <w:numId w:val="30"/>
              </w:numPr>
              <w:spacing w:after="0" w:line="240" w:lineRule="auto"/>
              <w:ind w:left="332" w:hanging="283"/>
              <w:contextualSpacing/>
              <w:jc w:val="left"/>
              <w:rPr>
                <w:rFonts w:eastAsia="Calibri" w:cs="Times New Roman"/>
                <w:sz w:val="20"/>
                <w:szCs w:val="20"/>
              </w:rPr>
            </w:pPr>
            <w:r w:rsidRPr="00725A99">
              <w:rPr>
                <w:rFonts w:eastAsia="Calibri" w:cs="Times New Roman"/>
                <w:sz w:val="20"/>
                <w:szCs w:val="20"/>
              </w:rPr>
              <w:t>Preference for</w:t>
            </w:r>
            <w:r w:rsidR="00194505" w:rsidRPr="00725A99">
              <w:rPr>
                <w:rFonts w:eastAsia="Calibri" w:cs="Times New Roman"/>
                <w:sz w:val="20"/>
                <w:szCs w:val="20"/>
              </w:rPr>
              <w:t xml:space="preserve"> market-specific inputs</w:t>
            </w:r>
          </w:p>
          <w:p w14:paraId="7CAFD836" w14:textId="44E37D0F" w:rsidR="00574F53" w:rsidRPr="00725A99" w:rsidRDefault="007A5509" w:rsidP="007A5509">
            <w:pPr>
              <w:numPr>
                <w:ilvl w:val="0"/>
                <w:numId w:val="30"/>
              </w:numPr>
              <w:spacing w:after="0" w:line="240" w:lineRule="auto"/>
              <w:ind w:left="332" w:hanging="283"/>
              <w:contextualSpacing/>
              <w:jc w:val="left"/>
              <w:rPr>
                <w:rFonts w:eastAsia="Calibri" w:cs="Times New Roman"/>
                <w:sz w:val="20"/>
                <w:szCs w:val="20"/>
              </w:rPr>
            </w:pPr>
            <w:r w:rsidRPr="00725A99">
              <w:rPr>
                <w:rFonts w:eastAsia="Calibri" w:cs="Times New Roman"/>
                <w:sz w:val="20"/>
                <w:szCs w:val="20"/>
              </w:rPr>
              <w:t>Preference for</w:t>
            </w:r>
            <w:r w:rsidR="00194505" w:rsidRPr="00725A99">
              <w:rPr>
                <w:rFonts w:eastAsia="Calibri" w:cs="Times New Roman"/>
                <w:sz w:val="20"/>
                <w:szCs w:val="20"/>
              </w:rPr>
              <w:t xml:space="preserve"> partners with </w:t>
            </w:r>
            <w:r w:rsidRPr="00725A99">
              <w:rPr>
                <w:rFonts w:eastAsia="Calibri" w:cs="Times New Roman"/>
                <w:sz w:val="20"/>
                <w:szCs w:val="20"/>
              </w:rPr>
              <w:t>immediate</w:t>
            </w:r>
            <w:r w:rsidR="00194505" w:rsidRPr="00725A99">
              <w:rPr>
                <w:rFonts w:eastAsia="Calibri" w:cs="Times New Roman"/>
                <w:sz w:val="20"/>
                <w:szCs w:val="20"/>
              </w:rPr>
              <w:t xml:space="preserve"> market </w:t>
            </w:r>
            <w:r w:rsidRPr="00725A99">
              <w:rPr>
                <w:rFonts w:eastAsia="Calibri" w:cs="Times New Roman"/>
                <w:sz w:val="20"/>
                <w:szCs w:val="20"/>
              </w:rPr>
              <w:t>interests</w:t>
            </w:r>
          </w:p>
        </w:tc>
        <w:tc>
          <w:tcPr>
            <w:tcW w:w="3462" w:type="dxa"/>
            <w:vMerge w:val="restart"/>
            <w:tcBorders>
              <w:top w:val="nil"/>
              <w:bottom w:val="nil"/>
            </w:tcBorders>
            <w:vAlign w:val="center"/>
          </w:tcPr>
          <w:p w14:paraId="01069452" w14:textId="68433D09" w:rsidR="00574F53" w:rsidRPr="00725A99" w:rsidRDefault="00574F53" w:rsidP="00671261">
            <w:pPr>
              <w:spacing w:before="120" w:after="0" w:line="240" w:lineRule="auto"/>
              <w:jc w:val="left"/>
              <w:rPr>
                <w:rFonts w:eastAsia="Calibri" w:cs="Times New Roman"/>
                <w:sz w:val="20"/>
                <w:szCs w:val="20"/>
              </w:rPr>
            </w:pPr>
            <w:r w:rsidRPr="00725A99">
              <w:rPr>
                <w:rFonts w:eastAsia="Calibri" w:cs="Times New Roman"/>
                <w:sz w:val="20"/>
                <w:szCs w:val="20"/>
              </w:rPr>
              <w:t xml:space="preserve">What factors explain why </w:t>
            </w:r>
            <w:r w:rsidR="00945550" w:rsidRPr="00725A99">
              <w:rPr>
                <w:rFonts w:eastAsia="Calibri" w:cs="Times New Roman"/>
                <w:sz w:val="20"/>
                <w:szCs w:val="20"/>
              </w:rPr>
              <w:t>managers</w:t>
            </w:r>
            <w:r w:rsidRPr="00725A99">
              <w:rPr>
                <w:rFonts w:eastAsia="Calibri" w:cs="Times New Roman"/>
                <w:sz w:val="20"/>
                <w:szCs w:val="20"/>
              </w:rPr>
              <w:t xml:space="preserve"> adopt a certain market</w:t>
            </w:r>
            <w:r w:rsidR="00B723EA" w:rsidRPr="00725A99">
              <w:rPr>
                <w:rFonts w:eastAsia="Calibri" w:cs="Times New Roman"/>
                <w:sz w:val="20"/>
                <w:szCs w:val="20"/>
              </w:rPr>
              <w:t xml:space="preserve"> scoping</w:t>
            </w:r>
            <w:r w:rsidRPr="00725A99">
              <w:rPr>
                <w:rFonts w:eastAsia="Calibri" w:cs="Times New Roman"/>
                <w:sz w:val="20"/>
                <w:szCs w:val="20"/>
              </w:rPr>
              <w:t xml:space="preserve"> mindset? What </w:t>
            </w:r>
            <w:r w:rsidR="00945550" w:rsidRPr="00725A99">
              <w:rPr>
                <w:rFonts w:eastAsia="Calibri" w:cs="Times New Roman"/>
                <w:sz w:val="20"/>
                <w:szCs w:val="20"/>
              </w:rPr>
              <w:t xml:space="preserve">factors drive </w:t>
            </w:r>
            <w:r w:rsidR="001042AB" w:rsidRPr="00725A99">
              <w:rPr>
                <w:rFonts w:eastAsia="Calibri" w:cs="Times New Roman"/>
                <w:sz w:val="20"/>
                <w:szCs w:val="20"/>
              </w:rPr>
              <w:t>s</w:t>
            </w:r>
            <w:r w:rsidR="00945550" w:rsidRPr="00725A99">
              <w:rPr>
                <w:rFonts w:eastAsia="Calibri" w:cs="Times New Roman"/>
                <w:sz w:val="20"/>
                <w:szCs w:val="20"/>
              </w:rPr>
              <w:t xml:space="preserve">hifts in </w:t>
            </w:r>
            <w:r w:rsidR="002C25BC" w:rsidRPr="00725A99">
              <w:rPr>
                <w:rFonts w:eastAsia="Calibri" w:cs="Times New Roman"/>
                <w:sz w:val="20"/>
                <w:szCs w:val="20"/>
              </w:rPr>
              <w:t xml:space="preserve">a prevailing </w:t>
            </w:r>
            <w:r w:rsidRPr="00725A99">
              <w:rPr>
                <w:rFonts w:eastAsia="Calibri" w:cs="Times New Roman"/>
                <w:sz w:val="20"/>
                <w:szCs w:val="20"/>
              </w:rPr>
              <w:t>market scoping mindset?</w:t>
            </w:r>
            <w:r w:rsidR="00492A5F">
              <w:rPr>
                <w:rFonts w:eastAsia="Calibri" w:cs="Times New Roman"/>
                <w:sz w:val="20"/>
                <w:szCs w:val="20"/>
              </w:rPr>
              <w:t xml:space="preserve"> </w:t>
            </w:r>
          </w:p>
        </w:tc>
      </w:tr>
      <w:tr w:rsidR="00574F53" w:rsidRPr="00725A99" w14:paraId="6B99A852" w14:textId="77777777" w:rsidTr="00624780">
        <w:tc>
          <w:tcPr>
            <w:tcW w:w="2013" w:type="dxa"/>
            <w:tcBorders>
              <w:top w:val="nil"/>
              <w:bottom w:val="nil"/>
            </w:tcBorders>
            <w:vAlign w:val="center"/>
          </w:tcPr>
          <w:p w14:paraId="3C5B3412" w14:textId="77777777" w:rsidR="00574F53" w:rsidRPr="00725A99" w:rsidRDefault="00574F53" w:rsidP="00624780">
            <w:pPr>
              <w:spacing w:before="120" w:after="120" w:line="240" w:lineRule="auto"/>
              <w:jc w:val="center"/>
              <w:rPr>
                <w:rFonts w:eastAsia="Calibri" w:cs="Times New Roman"/>
                <w:b/>
                <w:sz w:val="20"/>
                <w:szCs w:val="20"/>
              </w:rPr>
            </w:pPr>
            <w:r w:rsidRPr="00725A99">
              <w:rPr>
                <w:rFonts w:eastAsia="Calibri" w:cs="Times New Roman"/>
                <w:b/>
                <w:sz w:val="20"/>
                <w:szCs w:val="20"/>
              </w:rPr>
              <w:t>Market Ambiguity Acceptance</w:t>
            </w:r>
          </w:p>
        </w:tc>
        <w:tc>
          <w:tcPr>
            <w:tcW w:w="3784" w:type="dxa"/>
            <w:tcBorders>
              <w:top w:val="nil"/>
              <w:bottom w:val="nil"/>
            </w:tcBorders>
            <w:vAlign w:val="center"/>
          </w:tcPr>
          <w:p w14:paraId="11E95C4D" w14:textId="65418DC8" w:rsidR="00574F53" w:rsidRPr="00725A99" w:rsidRDefault="00AD0685" w:rsidP="00725A99">
            <w:pPr>
              <w:spacing w:before="120" w:after="0" w:line="240" w:lineRule="auto"/>
              <w:jc w:val="left"/>
              <w:rPr>
                <w:rFonts w:eastAsia="Calibri" w:cs="Times New Roman"/>
                <w:sz w:val="20"/>
                <w:szCs w:val="20"/>
              </w:rPr>
            </w:pPr>
            <w:r>
              <w:rPr>
                <w:rFonts w:eastAsia="Calibri" w:cs="Times New Roman"/>
                <w:sz w:val="20"/>
                <w:szCs w:val="20"/>
              </w:rPr>
              <w:t>Preference for a g</w:t>
            </w:r>
            <w:r w:rsidR="00574F53" w:rsidRPr="00725A99">
              <w:rPr>
                <w:rFonts w:eastAsia="Calibri" w:cs="Times New Roman"/>
                <w:sz w:val="20"/>
                <w:szCs w:val="20"/>
              </w:rPr>
              <w:t xml:space="preserve">radual </w:t>
            </w:r>
            <w:r w:rsidR="00725A99" w:rsidRPr="00725A99">
              <w:rPr>
                <w:rFonts w:eastAsia="Calibri" w:cs="Times New Roman"/>
                <w:sz w:val="20"/>
                <w:szCs w:val="20"/>
              </w:rPr>
              <w:t>discovery of the market space over time</w:t>
            </w:r>
          </w:p>
        </w:tc>
        <w:tc>
          <w:tcPr>
            <w:tcW w:w="5311" w:type="dxa"/>
            <w:tcBorders>
              <w:top w:val="nil"/>
              <w:bottom w:val="nil"/>
            </w:tcBorders>
            <w:vAlign w:val="center"/>
          </w:tcPr>
          <w:p w14:paraId="4086AD92" w14:textId="77777777" w:rsidR="00574F53" w:rsidRPr="00725A99" w:rsidRDefault="00574F53" w:rsidP="00624780">
            <w:pPr>
              <w:spacing w:before="120" w:after="0" w:line="240" w:lineRule="auto"/>
              <w:jc w:val="left"/>
              <w:rPr>
                <w:rFonts w:eastAsia="Calibri" w:cs="Times New Roman"/>
                <w:i/>
                <w:sz w:val="20"/>
                <w:szCs w:val="20"/>
              </w:rPr>
            </w:pPr>
            <w:r w:rsidRPr="00725A99">
              <w:rPr>
                <w:rFonts w:eastAsia="Calibri" w:cs="Times New Roman"/>
                <w:i/>
                <w:sz w:val="20"/>
                <w:szCs w:val="20"/>
              </w:rPr>
              <w:t>Subjective measurement:</w:t>
            </w:r>
          </w:p>
          <w:p w14:paraId="09BD8B57" w14:textId="0C9F756B" w:rsidR="00574F53" w:rsidRPr="00725A99" w:rsidRDefault="007A5509" w:rsidP="00624780">
            <w:pPr>
              <w:numPr>
                <w:ilvl w:val="0"/>
                <w:numId w:val="31"/>
              </w:numPr>
              <w:spacing w:after="0" w:line="240" w:lineRule="auto"/>
              <w:ind w:left="332" w:hanging="283"/>
              <w:contextualSpacing/>
              <w:jc w:val="left"/>
              <w:rPr>
                <w:rFonts w:eastAsia="Calibri" w:cs="Times New Roman"/>
                <w:sz w:val="20"/>
                <w:szCs w:val="20"/>
              </w:rPr>
            </w:pPr>
            <w:r w:rsidRPr="00725A99">
              <w:rPr>
                <w:rFonts w:eastAsia="Calibri" w:cs="Times New Roman"/>
                <w:sz w:val="20"/>
                <w:szCs w:val="20"/>
              </w:rPr>
              <w:t xml:space="preserve">Preference for a gradual </w:t>
            </w:r>
            <w:r w:rsidR="00725A99" w:rsidRPr="00725A99">
              <w:rPr>
                <w:rFonts w:eastAsia="Calibri" w:cs="Times New Roman"/>
                <w:sz w:val="20"/>
                <w:szCs w:val="20"/>
              </w:rPr>
              <w:t>resolution of market ambiguity</w:t>
            </w:r>
          </w:p>
          <w:p w14:paraId="47973F27" w14:textId="6964D6B6" w:rsidR="00574F53" w:rsidRPr="00725A99" w:rsidRDefault="00725A99" w:rsidP="00624780">
            <w:pPr>
              <w:numPr>
                <w:ilvl w:val="0"/>
                <w:numId w:val="31"/>
              </w:numPr>
              <w:spacing w:before="120" w:after="0" w:line="240" w:lineRule="auto"/>
              <w:ind w:left="332" w:hanging="283"/>
              <w:contextualSpacing/>
              <w:jc w:val="left"/>
              <w:rPr>
                <w:rFonts w:eastAsia="Calibri" w:cs="Times New Roman"/>
                <w:sz w:val="20"/>
                <w:szCs w:val="20"/>
              </w:rPr>
            </w:pPr>
            <w:r w:rsidRPr="00725A99">
              <w:rPr>
                <w:rFonts w:eastAsia="Calibri" w:cs="Times New Roman"/>
                <w:sz w:val="20"/>
                <w:szCs w:val="20"/>
              </w:rPr>
              <w:t>Preference for</w:t>
            </w:r>
            <w:r w:rsidR="00956D28" w:rsidRPr="00725A99">
              <w:rPr>
                <w:rFonts w:eastAsia="Calibri" w:cs="Times New Roman"/>
                <w:sz w:val="20"/>
                <w:szCs w:val="20"/>
              </w:rPr>
              <w:t xml:space="preserve"> technology-specific inputs</w:t>
            </w:r>
          </w:p>
          <w:p w14:paraId="105E9E00" w14:textId="323FB4BD" w:rsidR="00574F53" w:rsidRPr="00725A99" w:rsidRDefault="00725A99" w:rsidP="00624780">
            <w:pPr>
              <w:numPr>
                <w:ilvl w:val="0"/>
                <w:numId w:val="31"/>
              </w:numPr>
              <w:spacing w:before="120" w:after="0" w:line="240" w:lineRule="auto"/>
              <w:ind w:left="332" w:hanging="283"/>
              <w:contextualSpacing/>
              <w:jc w:val="left"/>
              <w:rPr>
                <w:rFonts w:eastAsia="Calibri" w:cs="Times New Roman"/>
                <w:sz w:val="20"/>
                <w:szCs w:val="20"/>
              </w:rPr>
            </w:pPr>
            <w:r w:rsidRPr="00725A99">
              <w:rPr>
                <w:rFonts w:eastAsia="Calibri" w:cs="Times New Roman"/>
                <w:sz w:val="20"/>
                <w:szCs w:val="20"/>
              </w:rPr>
              <w:t>Preference for</w:t>
            </w:r>
            <w:r w:rsidR="00956D28" w:rsidRPr="00725A99">
              <w:rPr>
                <w:rFonts w:eastAsia="Calibri" w:cs="Times New Roman"/>
                <w:sz w:val="20"/>
                <w:szCs w:val="20"/>
              </w:rPr>
              <w:t xml:space="preserve"> partners with an interest in technological learning</w:t>
            </w:r>
          </w:p>
        </w:tc>
        <w:tc>
          <w:tcPr>
            <w:tcW w:w="3462" w:type="dxa"/>
            <w:vMerge/>
            <w:tcBorders>
              <w:top w:val="nil"/>
              <w:bottom w:val="nil"/>
            </w:tcBorders>
            <w:vAlign w:val="center"/>
          </w:tcPr>
          <w:p w14:paraId="18E02FE2" w14:textId="77777777" w:rsidR="00574F53" w:rsidRPr="00725A99" w:rsidRDefault="00574F53" w:rsidP="00624780">
            <w:pPr>
              <w:spacing w:before="120" w:after="0" w:line="240" w:lineRule="auto"/>
              <w:jc w:val="left"/>
              <w:rPr>
                <w:rFonts w:eastAsia="Calibri" w:cs="Times New Roman"/>
                <w:sz w:val="20"/>
                <w:szCs w:val="20"/>
              </w:rPr>
            </w:pPr>
          </w:p>
        </w:tc>
      </w:tr>
      <w:tr w:rsidR="00574F53" w:rsidRPr="00725A99" w14:paraId="3A4C5EEE" w14:textId="77777777" w:rsidTr="00624780">
        <w:tc>
          <w:tcPr>
            <w:tcW w:w="2013" w:type="dxa"/>
            <w:tcBorders>
              <w:top w:val="nil"/>
            </w:tcBorders>
            <w:vAlign w:val="center"/>
          </w:tcPr>
          <w:p w14:paraId="00DB4CFA" w14:textId="77777777" w:rsidR="00574F53" w:rsidRPr="00725A99" w:rsidRDefault="00574F53" w:rsidP="00624780">
            <w:pPr>
              <w:spacing w:before="120" w:after="120" w:line="240" w:lineRule="auto"/>
              <w:jc w:val="center"/>
              <w:rPr>
                <w:rFonts w:eastAsia="Calibri" w:cs="Times New Roman"/>
                <w:b/>
                <w:sz w:val="20"/>
                <w:szCs w:val="20"/>
              </w:rPr>
            </w:pPr>
            <w:r w:rsidRPr="00725A99">
              <w:rPr>
                <w:rFonts w:eastAsia="Calibri" w:cs="Times New Roman"/>
                <w:b/>
                <w:sz w:val="20"/>
                <w:szCs w:val="20"/>
              </w:rPr>
              <w:lastRenderedPageBreak/>
              <w:t>Anchoring of Market Spaces</w:t>
            </w:r>
          </w:p>
        </w:tc>
        <w:tc>
          <w:tcPr>
            <w:tcW w:w="3784" w:type="dxa"/>
            <w:tcBorders>
              <w:top w:val="nil"/>
            </w:tcBorders>
            <w:vAlign w:val="center"/>
          </w:tcPr>
          <w:p w14:paraId="7824B79B" w14:textId="1EE910AB" w:rsidR="00574F53" w:rsidRPr="00725A99" w:rsidRDefault="002A548D" w:rsidP="003939E8">
            <w:pPr>
              <w:spacing w:before="120" w:after="0" w:line="240" w:lineRule="auto"/>
              <w:jc w:val="left"/>
              <w:rPr>
                <w:rFonts w:eastAsia="Calibri" w:cs="Times New Roman"/>
                <w:sz w:val="20"/>
                <w:szCs w:val="20"/>
              </w:rPr>
            </w:pPr>
            <w:r>
              <w:rPr>
                <w:rFonts w:eastAsia="Calibri" w:cs="Times New Roman"/>
                <w:sz w:val="20"/>
                <w:szCs w:val="20"/>
              </w:rPr>
              <w:t>Managerial</w:t>
            </w:r>
            <w:r w:rsidRPr="00725A99">
              <w:rPr>
                <w:rFonts w:eastAsia="Calibri" w:cs="Times New Roman"/>
                <w:sz w:val="20"/>
                <w:szCs w:val="20"/>
              </w:rPr>
              <w:t xml:space="preserve"> </w:t>
            </w:r>
            <w:r w:rsidR="00574F53" w:rsidRPr="00725A99">
              <w:rPr>
                <w:rFonts w:eastAsia="Calibri" w:cs="Times New Roman"/>
                <w:sz w:val="20"/>
                <w:szCs w:val="20"/>
              </w:rPr>
              <w:t xml:space="preserve">efforts to identify an initial set of </w:t>
            </w:r>
            <w:r w:rsidR="003939E8" w:rsidRPr="00725A99">
              <w:rPr>
                <w:rFonts w:eastAsia="Calibri" w:cs="Times New Roman"/>
                <w:sz w:val="20"/>
                <w:szCs w:val="20"/>
              </w:rPr>
              <w:t>market space options</w:t>
            </w:r>
            <w:r w:rsidR="00574F53" w:rsidRPr="00725A99">
              <w:rPr>
                <w:rFonts w:eastAsia="Calibri" w:cs="Times New Roman"/>
                <w:sz w:val="20"/>
                <w:szCs w:val="20"/>
              </w:rPr>
              <w:t xml:space="preserve"> for further consideration </w:t>
            </w:r>
          </w:p>
        </w:tc>
        <w:tc>
          <w:tcPr>
            <w:tcW w:w="5311" w:type="dxa"/>
            <w:tcBorders>
              <w:top w:val="nil"/>
            </w:tcBorders>
            <w:vAlign w:val="center"/>
          </w:tcPr>
          <w:p w14:paraId="33A4BCA2" w14:textId="77777777" w:rsidR="00574F53" w:rsidRPr="00725A99" w:rsidRDefault="00574F53" w:rsidP="00624780">
            <w:pPr>
              <w:spacing w:after="0" w:line="240" w:lineRule="auto"/>
              <w:jc w:val="left"/>
              <w:rPr>
                <w:rFonts w:eastAsia="Calibri" w:cs="Times New Roman"/>
                <w:i/>
                <w:sz w:val="20"/>
                <w:szCs w:val="20"/>
              </w:rPr>
            </w:pPr>
            <w:r w:rsidRPr="00725A99">
              <w:rPr>
                <w:rFonts w:eastAsia="Calibri" w:cs="Times New Roman"/>
                <w:i/>
                <w:sz w:val="20"/>
                <w:szCs w:val="20"/>
              </w:rPr>
              <w:t>Subjective measurement:</w:t>
            </w:r>
          </w:p>
          <w:p w14:paraId="51E55384" w14:textId="192A0C17" w:rsidR="00574F53" w:rsidRPr="00725A99" w:rsidRDefault="00574F53" w:rsidP="00624780">
            <w:pPr>
              <w:numPr>
                <w:ilvl w:val="0"/>
                <w:numId w:val="29"/>
              </w:numPr>
              <w:spacing w:after="0" w:line="240" w:lineRule="auto"/>
              <w:ind w:left="333" w:hanging="283"/>
              <w:contextualSpacing/>
              <w:jc w:val="left"/>
              <w:rPr>
                <w:rFonts w:eastAsia="Calibri" w:cs="Times New Roman"/>
                <w:sz w:val="20"/>
                <w:szCs w:val="20"/>
              </w:rPr>
            </w:pPr>
            <w:r w:rsidRPr="00725A99">
              <w:rPr>
                <w:rFonts w:eastAsia="Calibri" w:cs="Times New Roman"/>
                <w:sz w:val="20"/>
                <w:szCs w:val="20"/>
              </w:rPr>
              <w:t xml:space="preserve">Focus on </w:t>
            </w:r>
            <w:r w:rsidR="00613B11">
              <w:rPr>
                <w:rFonts w:eastAsia="Calibri" w:cs="Times New Roman"/>
                <w:sz w:val="20"/>
                <w:szCs w:val="20"/>
              </w:rPr>
              <w:t xml:space="preserve">downstream </w:t>
            </w:r>
            <w:r w:rsidR="00956D28" w:rsidRPr="00725A99">
              <w:rPr>
                <w:rFonts w:eastAsia="Calibri" w:cs="Times New Roman"/>
                <w:sz w:val="20"/>
                <w:szCs w:val="20"/>
              </w:rPr>
              <w:t>end-</w:t>
            </w:r>
            <w:r w:rsidRPr="00725A99">
              <w:rPr>
                <w:rFonts w:eastAsia="Calibri" w:cs="Times New Roman"/>
                <w:sz w:val="20"/>
                <w:szCs w:val="20"/>
              </w:rPr>
              <w:t xml:space="preserve">use situations versus </w:t>
            </w:r>
            <w:r w:rsidR="00613B11">
              <w:rPr>
                <w:rFonts w:eastAsia="Calibri" w:cs="Times New Roman"/>
                <w:sz w:val="20"/>
                <w:szCs w:val="20"/>
              </w:rPr>
              <w:t xml:space="preserve">upstream </w:t>
            </w:r>
            <w:r w:rsidR="00956D28" w:rsidRPr="00725A99">
              <w:rPr>
                <w:rFonts w:eastAsia="Calibri" w:cs="Times New Roman"/>
                <w:sz w:val="20"/>
                <w:szCs w:val="20"/>
              </w:rPr>
              <w:t>technology regimes</w:t>
            </w:r>
          </w:p>
          <w:p w14:paraId="65C1BF6D" w14:textId="3C1C907A" w:rsidR="00574F53" w:rsidRPr="00725A99" w:rsidRDefault="00574F53" w:rsidP="00CF7203">
            <w:pPr>
              <w:numPr>
                <w:ilvl w:val="0"/>
                <w:numId w:val="29"/>
              </w:numPr>
              <w:spacing w:before="120" w:after="0" w:line="240" w:lineRule="auto"/>
              <w:ind w:left="333" w:hanging="283"/>
              <w:contextualSpacing/>
              <w:jc w:val="left"/>
              <w:rPr>
                <w:rFonts w:eastAsia="Calibri" w:cs="Times New Roman"/>
                <w:sz w:val="20"/>
                <w:szCs w:val="20"/>
              </w:rPr>
            </w:pPr>
            <w:r w:rsidRPr="00725A99">
              <w:rPr>
                <w:rFonts w:eastAsia="Calibri" w:cs="Times New Roman"/>
                <w:sz w:val="20"/>
                <w:szCs w:val="20"/>
              </w:rPr>
              <w:t>Focus on technology end</w:t>
            </w:r>
            <w:r w:rsidR="00CF7203">
              <w:rPr>
                <w:rFonts w:eastAsia="Calibri" w:cs="Times New Roman"/>
                <w:sz w:val="20"/>
                <w:szCs w:val="20"/>
              </w:rPr>
              <w:t>-</w:t>
            </w:r>
            <w:r w:rsidRPr="00725A99">
              <w:rPr>
                <w:rFonts w:eastAsia="Calibri" w:cs="Times New Roman"/>
                <w:sz w:val="20"/>
                <w:szCs w:val="20"/>
              </w:rPr>
              <w:t>users</w:t>
            </w:r>
            <w:r w:rsidR="00956D28" w:rsidRPr="00725A99">
              <w:rPr>
                <w:rFonts w:eastAsia="Calibri" w:cs="Times New Roman"/>
                <w:sz w:val="20"/>
                <w:szCs w:val="20"/>
              </w:rPr>
              <w:t xml:space="preserve"> </w:t>
            </w:r>
            <w:r w:rsidRPr="00725A99">
              <w:rPr>
                <w:rFonts w:eastAsia="Calibri" w:cs="Times New Roman"/>
                <w:sz w:val="20"/>
                <w:szCs w:val="20"/>
              </w:rPr>
              <w:t>versus technology developers</w:t>
            </w:r>
          </w:p>
        </w:tc>
        <w:tc>
          <w:tcPr>
            <w:tcW w:w="3462" w:type="dxa"/>
            <w:tcBorders>
              <w:top w:val="nil"/>
            </w:tcBorders>
            <w:vAlign w:val="center"/>
          </w:tcPr>
          <w:p w14:paraId="54D99595" w14:textId="346644D9" w:rsidR="00574F53" w:rsidRPr="00725A99" w:rsidRDefault="005763A2" w:rsidP="005763A2">
            <w:pPr>
              <w:spacing w:before="120" w:after="0" w:line="240" w:lineRule="auto"/>
              <w:jc w:val="left"/>
              <w:rPr>
                <w:rFonts w:eastAsia="Calibri" w:cs="Times New Roman"/>
                <w:sz w:val="20"/>
                <w:szCs w:val="20"/>
              </w:rPr>
            </w:pPr>
            <w:r>
              <w:rPr>
                <w:rFonts w:eastAsia="Calibri" w:cs="Times New Roman"/>
                <w:sz w:val="20"/>
                <w:szCs w:val="20"/>
              </w:rPr>
              <w:t xml:space="preserve">What factors influence the value of upstream opportunities? </w:t>
            </w:r>
            <w:r w:rsidR="00574F53" w:rsidRPr="00725A99">
              <w:rPr>
                <w:rFonts w:eastAsia="Calibri" w:cs="Times New Roman"/>
                <w:sz w:val="20"/>
                <w:szCs w:val="20"/>
              </w:rPr>
              <w:t>How do</w:t>
            </w:r>
            <w:r w:rsidR="00B723EA" w:rsidRPr="00725A99">
              <w:rPr>
                <w:rFonts w:eastAsia="Calibri" w:cs="Times New Roman"/>
                <w:sz w:val="20"/>
                <w:szCs w:val="20"/>
              </w:rPr>
              <w:t xml:space="preserve"> prior knowledge and</w:t>
            </w:r>
            <w:r w:rsidR="00574F53" w:rsidRPr="00725A99">
              <w:rPr>
                <w:rFonts w:eastAsia="Calibri" w:cs="Times New Roman"/>
                <w:sz w:val="20"/>
                <w:szCs w:val="20"/>
              </w:rPr>
              <w:t xml:space="preserve"> social/organizational networks influence the identification of </w:t>
            </w:r>
            <w:r w:rsidR="003939E8" w:rsidRPr="00725A99">
              <w:rPr>
                <w:rFonts w:eastAsia="Calibri" w:cs="Times New Roman"/>
                <w:sz w:val="20"/>
                <w:szCs w:val="20"/>
              </w:rPr>
              <w:t xml:space="preserve">initial </w:t>
            </w:r>
            <w:r w:rsidR="00574F53" w:rsidRPr="00725A99">
              <w:rPr>
                <w:rFonts w:eastAsia="Calibri" w:cs="Times New Roman"/>
                <w:sz w:val="20"/>
                <w:szCs w:val="20"/>
              </w:rPr>
              <w:t xml:space="preserve">market space </w:t>
            </w:r>
            <w:r w:rsidR="003939E8" w:rsidRPr="00725A99">
              <w:rPr>
                <w:rFonts w:eastAsia="Calibri" w:cs="Times New Roman"/>
                <w:sz w:val="20"/>
                <w:szCs w:val="20"/>
              </w:rPr>
              <w:t>options</w:t>
            </w:r>
            <w:r w:rsidR="00574F53" w:rsidRPr="00725A99">
              <w:rPr>
                <w:rFonts w:eastAsia="Calibri" w:cs="Times New Roman"/>
                <w:sz w:val="20"/>
                <w:szCs w:val="20"/>
              </w:rPr>
              <w:t>?</w:t>
            </w:r>
            <w:r w:rsidR="00945550" w:rsidRPr="00725A99">
              <w:rPr>
                <w:rFonts w:eastAsia="Calibri" w:cs="Times New Roman"/>
                <w:sz w:val="20"/>
                <w:szCs w:val="20"/>
              </w:rPr>
              <w:t xml:space="preserve"> </w:t>
            </w:r>
          </w:p>
        </w:tc>
      </w:tr>
      <w:tr w:rsidR="00574F53" w:rsidRPr="00725A99" w14:paraId="59E86092" w14:textId="77777777" w:rsidTr="00624780">
        <w:tc>
          <w:tcPr>
            <w:tcW w:w="2013" w:type="dxa"/>
            <w:tcBorders>
              <w:bottom w:val="nil"/>
            </w:tcBorders>
            <w:vAlign w:val="center"/>
          </w:tcPr>
          <w:p w14:paraId="1EE29639" w14:textId="77777777" w:rsidR="00574F53" w:rsidRPr="00725A99" w:rsidRDefault="00574F53" w:rsidP="00624780">
            <w:pPr>
              <w:spacing w:before="120" w:after="120" w:line="240" w:lineRule="auto"/>
              <w:jc w:val="center"/>
              <w:rPr>
                <w:rFonts w:eastAsia="Calibri" w:cs="Times New Roman"/>
                <w:b/>
                <w:sz w:val="20"/>
                <w:szCs w:val="20"/>
              </w:rPr>
            </w:pPr>
            <w:r w:rsidRPr="00725A99">
              <w:rPr>
                <w:rFonts w:eastAsia="Calibri" w:cs="Times New Roman"/>
                <w:b/>
                <w:sz w:val="20"/>
                <w:szCs w:val="20"/>
              </w:rPr>
              <w:t>Substantiation of Market Spaces</w:t>
            </w:r>
          </w:p>
        </w:tc>
        <w:tc>
          <w:tcPr>
            <w:tcW w:w="3784" w:type="dxa"/>
            <w:tcBorders>
              <w:bottom w:val="nil"/>
            </w:tcBorders>
            <w:vAlign w:val="center"/>
          </w:tcPr>
          <w:p w14:paraId="75A9C04D" w14:textId="6E312FE2" w:rsidR="00574F53" w:rsidRPr="00725A99" w:rsidRDefault="002A548D" w:rsidP="003939E8">
            <w:pPr>
              <w:spacing w:before="120" w:after="0" w:line="240" w:lineRule="auto"/>
              <w:jc w:val="left"/>
              <w:rPr>
                <w:rFonts w:eastAsia="Calibri" w:cs="Times New Roman"/>
                <w:sz w:val="20"/>
                <w:szCs w:val="20"/>
              </w:rPr>
            </w:pPr>
            <w:r>
              <w:rPr>
                <w:rFonts w:eastAsia="Calibri" w:cs="Times New Roman"/>
                <w:sz w:val="20"/>
                <w:szCs w:val="20"/>
              </w:rPr>
              <w:t>Managerial</w:t>
            </w:r>
            <w:r w:rsidRPr="00725A99">
              <w:rPr>
                <w:rFonts w:eastAsia="Calibri" w:cs="Times New Roman"/>
                <w:sz w:val="20"/>
                <w:szCs w:val="20"/>
              </w:rPr>
              <w:t xml:space="preserve"> </w:t>
            </w:r>
            <w:r w:rsidR="00574F53" w:rsidRPr="00725A99">
              <w:rPr>
                <w:rFonts w:eastAsia="Calibri" w:cs="Times New Roman"/>
                <w:sz w:val="20"/>
                <w:szCs w:val="20"/>
              </w:rPr>
              <w:t xml:space="preserve">efforts to demonstrate the technical feasibility of a set of </w:t>
            </w:r>
            <w:r w:rsidR="003939E8" w:rsidRPr="00725A99">
              <w:rPr>
                <w:rFonts w:eastAsia="Calibri" w:cs="Times New Roman"/>
                <w:sz w:val="20"/>
                <w:szCs w:val="20"/>
              </w:rPr>
              <w:t>market space options</w:t>
            </w:r>
          </w:p>
        </w:tc>
        <w:tc>
          <w:tcPr>
            <w:tcW w:w="5311" w:type="dxa"/>
            <w:tcBorders>
              <w:bottom w:val="nil"/>
            </w:tcBorders>
            <w:vAlign w:val="center"/>
          </w:tcPr>
          <w:p w14:paraId="0C4341A3" w14:textId="77777777" w:rsidR="00574F53" w:rsidRPr="00725A99" w:rsidRDefault="00574F53" w:rsidP="00624780">
            <w:pPr>
              <w:spacing w:before="120" w:after="0" w:line="240" w:lineRule="auto"/>
              <w:jc w:val="left"/>
              <w:rPr>
                <w:rFonts w:eastAsia="Calibri" w:cs="Times New Roman"/>
                <w:i/>
                <w:sz w:val="20"/>
                <w:szCs w:val="20"/>
              </w:rPr>
            </w:pPr>
            <w:r w:rsidRPr="00725A99">
              <w:rPr>
                <w:rFonts w:eastAsia="Calibri" w:cs="Times New Roman"/>
                <w:i/>
                <w:sz w:val="20"/>
                <w:szCs w:val="20"/>
              </w:rPr>
              <w:t>Subjective measurement:</w:t>
            </w:r>
          </w:p>
          <w:p w14:paraId="0B39C0D7" w14:textId="0E422A30" w:rsidR="00574F53" w:rsidRPr="00725A99" w:rsidRDefault="00574F53" w:rsidP="00624780">
            <w:pPr>
              <w:numPr>
                <w:ilvl w:val="0"/>
                <w:numId w:val="32"/>
              </w:numPr>
              <w:spacing w:after="0" w:line="240" w:lineRule="auto"/>
              <w:ind w:left="332" w:hanging="283"/>
              <w:contextualSpacing/>
              <w:jc w:val="left"/>
              <w:rPr>
                <w:rFonts w:eastAsia="Calibri" w:cs="Times New Roman"/>
                <w:sz w:val="20"/>
                <w:szCs w:val="20"/>
              </w:rPr>
            </w:pPr>
            <w:r w:rsidRPr="00725A99">
              <w:rPr>
                <w:rFonts w:eastAsia="Calibri" w:cs="Times New Roman"/>
                <w:sz w:val="20"/>
                <w:szCs w:val="20"/>
              </w:rPr>
              <w:t xml:space="preserve">Focus on </w:t>
            </w:r>
            <w:r w:rsidR="00613B11">
              <w:rPr>
                <w:rFonts w:eastAsia="Calibri" w:cs="Times New Roman"/>
                <w:sz w:val="20"/>
                <w:szCs w:val="20"/>
              </w:rPr>
              <w:t xml:space="preserve">user </w:t>
            </w:r>
            <w:r w:rsidRPr="00725A99">
              <w:rPr>
                <w:rFonts w:eastAsia="Calibri" w:cs="Times New Roman"/>
                <w:sz w:val="20"/>
                <w:szCs w:val="20"/>
              </w:rPr>
              <w:t xml:space="preserve">requirements and expectations versus </w:t>
            </w:r>
            <w:r w:rsidR="00956D28" w:rsidRPr="00725A99">
              <w:rPr>
                <w:rFonts w:eastAsia="Calibri" w:cs="Times New Roman"/>
                <w:sz w:val="20"/>
                <w:szCs w:val="20"/>
              </w:rPr>
              <w:t xml:space="preserve">focus on </w:t>
            </w:r>
            <w:r w:rsidR="004B41F8">
              <w:rPr>
                <w:rFonts w:eastAsia="Calibri" w:cs="Times New Roman"/>
                <w:sz w:val="20"/>
                <w:szCs w:val="20"/>
              </w:rPr>
              <w:t xml:space="preserve">accessible </w:t>
            </w:r>
            <w:r w:rsidR="00956D28" w:rsidRPr="00725A99">
              <w:rPr>
                <w:rFonts w:eastAsia="Calibri" w:cs="Times New Roman"/>
                <w:sz w:val="20"/>
                <w:szCs w:val="20"/>
              </w:rPr>
              <w:t xml:space="preserve">external </w:t>
            </w:r>
            <w:r w:rsidRPr="00725A99">
              <w:rPr>
                <w:rFonts w:eastAsia="Calibri" w:cs="Times New Roman"/>
                <w:sz w:val="20"/>
                <w:szCs w:val="20"/>
              </w:rPr>
              <w:t>technology assets</w:t>
            </w:r>
          </w:p>
          <w:p w14:paraId="41A7BB8B" w14:textId="1088DD39" w:rsidR="00574F53" w:rsidRPr="00725A99" w:rsidRDefault="00956D28" w:rsidP="00956D28">
            <w:pPr>
              <w:numPr>
                <w:ilvl w:val="0"/>
                <w:numId w:val="32"/>
              </w:numPr>
              <w:spacing w:after="0" w:line="240" w:lineRule="auto"/>
              <w:ind w:left="332" w:hanging="283"/>
              <w:contextualSpacing/>
              <w:jc w:val="left"/>
              <w:rPr>
                <w:rFonts w:eastAsia="Calibri" w:cs="Times New Roman"/>
                <w:sz w:val="20"/>
                <w:szCs w:val="20"/>
              </w:rPr>
            </w:pPr>
            <w:r w:rsidRPr="00725A99">
              <w:rPr>
                <w:rFonts w:eastAsia="Calibri" w:cs="Times New Roman"/>
                <w:sz w:val="20"/>
                <w:szCs w:val="20"/>
              </w:rPr>
              <w:t>Focus on confirmatory technology testing</w:t>
            </w:r>
            <w:r w:rsidR="00574F53" w:rsidRPr="00725A99">
              <w:rPr>
                <w:rFonts w:eastAsia="Calibri" w:cs="Times New Roman"/>
                <w:sz w:val="20"/>
                <w:szCs w:val="20"/>
              </w:rPr>
              <w:t xml:space="preserve"> versus exploratory </w:t>
            </w:r>
            <w:r w:rsidRPr="00725A99">
              <w:rPr>
                <w:rFonts w:eastAsia="Calibri" w:cs="Times New Roman"/>
                <w:sz w:val="20"/>
                <w:szCs w:val="20"/>
              </w:rPr>
              <w:t xml:space="preserve">technological </w:t>
            </w:r>
            <w:r w:rsidR="00574F53" w:rsidRPr="00725A99">
              <w:rPr>
                <w:rFonts w:eastAsia="Calibri" w:cs="Times New Roman"/>
                <w:sz w:val="20"/>
                <w:szCs w:val="20"/>
              </w:rPr>
              <w:t>learning</w:t>
            </w:r>
          </w:p>
        </w:tc>
        <w:tc>
          <w:tcPr>
            <w:tcW w:w="3462" w:type="dxa"/>
            <w:tcBorders>
              <w:bottom w:val="nil"/>
            </w:tcBorders>
            <w:vAlign w:val="center"/>
          </w:tcPr>
          <w:p w14:paraId="5AD28941" w14:textId="11B37E79" w:rsidR="00574F53" w:rsidRPr="00725A99" w:rsidRDefault="00574F53" w:rsidP="00FB3462">
            <w:pPr>
              <w:spacing w:before="120" w:after="0" w:line="240" w:lineRule="auto"/>
              <w:jc w:val="left"/>
              <w:rPr>
                <w:rFonts w:eastAsia="Calibri" w:cs="Times New Roman"/>
                <w:sz w:val="20"/>
                <w:szCs w:val="20"/>
              </w:rPr>
            </w:pPr>
            <w:r w:rsidRPr="00725A99">
              <w:rPr>
                <w:rFonts w:eastAsia="Calibri" w:cs="Times New Roman"/>
                <w:sz w:val="20"/>
                <w:szCs w:val="20"/>
              </w:rPr>
              <w:t xml:space="preserve">How </w:t>
            </w:r>
            <w:r w:rsidR="00FB3462" w:rsidRPr="00725A99">
              <w:rPr>
                <w:rFonts w:eastAsia="Calibri" w:cs="Times New Roman"/>
                <w:sz w:val="20"/>
                <w:szCs w:val="20"/>
              </w:rPr>
              <w:t xml:space="preserve">can firms enhance </w:t>
            </w:r>
            <w:r w:rsidR="00B723EA" w:rsidRPr="00725A99">
              <w:rPr>
                <w:rFonts w:eastAsia="Calibri" w:cs="Times New Roman"/>
                <w:sz w:val="20"/>
                <w:szCs w:val="20"/>
              </w:rPr>
              <w:t>exploratory technological learning</w:t>
            </w:r>
            <w:r w:rsidRPr="00725A99">
              <w:rPr>
                <w:rFonts w:eastAsia="Calibri" w:cs="Times New Roman"/>
                <w:sz w:val="20"/>
                <w:szCs w:val="20"/>
              </w:rPr>
              <w:t xml:space="preserve"> </w:t>
            </w:r>
            <w:r w:rsidR="00B723EA" w:rsidRPr="00725A99">
              <w:rPr>
                <w:rFonts w:eastAsia="Calibri" w:cs="Times New Roman"/>
                <w:sz w:val="20"/>
                <w:szCs w:val="20"/>
              </w:rPr>
              <w:t>in order to derive meaningful market space options</w:t>
            </w:r>
            <w:r w:rsidRPr="00725A99">
              <w:rPr>
                <w:rFonts w:eastAsia="Calibri" w:cs="Times New Roman"/>
                <w:sz w:val="20"/>
                <w:szCs w:val="20"/>
              </w:rPr>
              <w:t xml:space="preserve">? </w:t>
            </w:r>
          </w:p>
        </w:tc>
      </w:tr>
      <w:tr w:rsidR="00574F53" w:rsidRPr="00725A99" w14:paraId="39728979" w14:textId="77777777" w:rsidTr="00624780">
        <w:tc>
          <w:tcPr>
            <w:tcW w:w="2013" w:type="dxa"/>
            <w:tcBorders>
              <w:top w:val="nil"/>
              <w:bottom w:val="nil"/>
            </w:tcBorders>
            <w:vAlign w:val="center"/>
          </w:tcPr>
          <w:p w14:paraId="42CDB8B3" w14:textId="77777777" w:rsidR="00574F53" w:rsidRPr="00725A99" w:rsidRDefault="00574F53" w:rsidP="00624780">
            <w:pPr>
              <w:spacing w:before="120" w:after="120" w:line="240" w:lineRule="auto"/>
              <w:jc w:val="center"/>
              <w:rPr>
                <w:rFonts w:eastAsia="Calibri" w:cs="Times New Roman"/>
                <w:b/>
                <w:sz w:val="20"/>
                <w:szCs w:val="20"/>
              </w:rPr>
            </w:pPr>
            <w:r w:rsidRPr="00725A99">
              <w:rPr>
                <w:rFonts w:eastAsia="Calibri" w:cs="Times New Roman"/>
                <w:b/>
                <w:sz w:val="20"/>
                <w:szCs w:val="20"/>
              </w:rPr>
              <w:t>Claiming of Market Spaces</w:t>
            </w:r>
          </w:p>
        </w:tc>
        <w:tc>
          <w:tcPr>
            <w:tcW w:w="3784" w:type="dxa"/>
            <w:tcBorders>
              <w:top w:val="nil"/>
              <w:bottom w:val="nil"/>
            </w:tcBorders>
            <w:vAlign w:val="center"/>
          </w:tcPr>
          <w:p w14:paraId="693387F0" w14:textId="7006E10B" w:rsidR="00574F53" w:rsidRPr="00725A99" w:rsidRDefault="002A548D" w:rsidP="003939E8">
            <w:pPr>
              <w:spacing w:before="120" w:after="0" w:line="240" w:lineRule="auto"/>
              <w:jc w:val="left"/>
              <w:rPr>
                <w:rFonts w:eastAsia="Calibri" w:cs="Times New Roman"/>
                <w:sz w:val="20"/>
                <w:szCs w:val="20"/>
              </w:rPr>
            </w:pPr>
            <w:r>
              <w:rPr>
                <w:rFonts w:eastAsia="Calibri" w:cs="Times New Roman"/>
                <w:sz w:val="20"/>
                <w:szCs w:val="20"/>
              </w:rPr>
              <w:t>Managerial</w:t>
            </w:r>
            <w:r w:rsidRPr="00725A99">
              <w:rPr>
                <w:rFonts w:eastAsia="Calibri" w:cs="Times New Roman"/>
                <w:sz w:val="20"/>
                <w:szCs w:val="20"/>
              </w:rPr>
              <w:t xml:space="preserve"> </w:t>
            </w:r>
            <w:r w:rsidR="00574F53" w:rsidRPr="00725A99">
              <w:rPr>
                <w:rFonts w:eastAsia="Calibri" w:cs="Times New Roman"/>
                <w:sz w:val="20"/>
                <w:szCs w:val="20"/>
              </w:rPr>
              <w:t xml:space="preserve">efforts to formalize the nature and scope of a set of </w:t>
            </w:r>
            <w:r w:rsidR="003939E8" w:rsidRPr="00725A99">
              <w:rPr>
                <w:rFonts w:eastAsia="Calibri" w:cs="Times New Roman"/>
                <w:sz w:val="20"/>
                <w:szCs w:val="20"/>
              </w:rPr>
              <w:t>market space options</w:t>
            </w:r>
          </w:p>
        </w:tc>
        <w:tc>
          <w:tcPr>
            <w:tcW w:w="5311" w:type="dxa"/>
            <w:tcBorders>
              <w:top w:val="nil"/>
              <w:bottom w:val="nil"/>
            </w:tcBorders>
            <w:vAlign w:val="center"/>
          </w:tcPr>
          <w:p w14:paraId="78F2E504" w14:textId="77777777" w:rsidR="00574F53" w:rsidRPr="00725A99" w:rsidRDefault="00574F53" w:rsidP="00624780">
            <w:pPr>
              <w:spacing w:before="120" w:after="0" w:line="240" w:lineRule="auto"/>
              <w:jc w:val="left"/>
              <w:rPr>
                <w:rFonts w:eastAsia="Calibri" w:cs="Times New Roman"/>
                <w:i/>
                <w:sz w:val="20"/>
                <w:szCs w:val="20"/>
              </w:rPr>
            </w:pPr>
            <w:r w:rsidRPr="00725A99">
              <w:rPr>
                <w:rFonts w:eastAsia="Calibri" w:cs="Times New Roman"/>
                <w:i/>
                <w:sz w:val="20"/>
                <w:szCs w:val="20"/>
              </w:rPr>
              <w:t>Subjective measurement:</w:t>
            </w:r>
          </w:p>
          <w:p w14:paraId="1948BAB3" w14:textId="77777777" w:rsidR="00574F53" w:rsidRPr="00725A99" w:rsidRDefault="00574F53" w:rsidP="00624780">
            <w:pPr>
              <w:numPr>
                <w:ilvl w:val="0"/>
                <w:numId w:val="33"/>
              </w:numPr>
              <w:spacing w:after="0" w:line="240" w:lineRule="auto"/>
              <w:ind w:left="332" w:hanging="283"/>
              <w:contextualSpacing/>
              <w:jc w:val="left"/>
              <w:rPr>
                <w:rFonts w:eastAsia="Calibri" w:cs="Times New Roman"/>
                <w:sz w:val="20"/>
                <w:szCs w:val="20"/>
              </w:rPr>
            </w:pPr>
            <w:r w:rsidRPr="00725A99">
              <w:rPr>
                <w:rFonts w:eastAsia="Calibri" w:cs="Times New Roman"/>
                <w:sz w:val="20"/>
                <w:szCs w:val="20"/>
              </w:rPr>
              <w:t>Focus on end-use-specific versus technology-specific market space definitions</w:t>
            </w:r>
          </w:p>
          <w:p w14:paraId="162F1C67" w14:textId="3B19445A" w:rsidR="00574F53" w:rsidRPr="00725A99" w:rsidRDefault="00574F53" w:rsidP="007A5509">
            <w:pPr>
              <w:numPr>
                <w:ilvl w:val="0"/>
                <w:numId w:val="33"/>
              </w:numPr>
              <w:spacing w:after="0" w:line="240" w:lineRule="auto"/>
              <w:ind w:left="332" w:hanging="283"/>
              <w:contextualSpacing/>
              <w:jc w:val="left"/>
              <w:rPr>
                <w:rFonts w:eastAsia="Calibri" w:cs="Times New Roman"/>
                <w:sz w:val="20"/>
                <w:szCs w:val="20"/>
              </w:rPr>
            </w:pPr>
            <w:r w:rsidRPr="00725A99">
              <w:rPr>
                <w:rFonts w:eastAsia="Calibri" w:cs="Times New Roman"/>
                <w:sz w:val="20"/>
                <w:szCs w:val="20"/>
              </w:rPr>
              <w:t xml:space="preserve">Focus on </w:t>
            </w:r>
            <w:r w:rsidR="00956D28" w:rsidRPr="00725A99">
              <w:rPr>
                <w:rFonts w:eastAsia="Calibri" w:cs="Times New Roman"/>
                <w:sz w:val="20"/>
                <w:szCs w:val="20"/>
              </w:rPr>
              <w:t>cl</w:t>
            </w:r>
            <w:r w:rsidR="00D56FEB" w:rsidRPr="00725A99">
              <w:rPr>
                <w:rFonts w:eastAsia="Calibri" w:cs="Times New Roman"/>
                <w:sz w:val="20"/>
                <w:szCs w:val="20"/>
              </w:rPr>
              <w:t>osely</w:t>
            </w:r>
            <w:r w:rsidR="00956D28" w:rsidRPr="00725A99">
              <w:rPr>
                <w:rFonts w:eastAsia="Calibri" w:cs="Times New Roman"/>
                <w:sz w:val="20"/>
                <w:szCs w:val="20"/>
              </w:rPr>
              <w:t>-defined</w:t>
            </w:r>
            <w:r w:rsidR="00D56FEB" w:rsidRPr="00725A99">
              <w:rPr>
                <w:rFonts w:eastAsia="Calibri" w:cs="Times New Roman"/>
                <w:sz w:val="20"/>
                <w:szCs w:val="20"/>
              </w:rPr>
              <w:t xml:space="preserve"> </w:t>
            </w:r>
            <w:r w:rsidR="00956D28" w:rsidRPr="00725A99">
              <w:rPr>
                <w:rFonts w:eastAsia="Calibri" w:cs="Times New Roman"/>
                <w:sz w:val="20"/>
                <w:szCs w:val="20"/>
              </w:rPr>
              <w:t>market spaces</w:t>
            </w:r>
            <w:r w:rsidRPr="00725A99">
              <w:rPr>
                <w:rFonts w:eastAsia="Calibri" w:cs="Times New Roman"/>
                <w:sz w:val="20"/>
                <w:szCs w:val="20"/>
              </w:rPr>
              <w:t xml:space="preserve"> versus </w:t>
            </w:r>
            <w:r w:rsidR="00956D28" w:rsidRPr="00725A99">
              <w:rPr>
                <w:rFonts w:eastAsia="Calibri" w:cs="Times New Roman"/>
                <w:sz w:val="20"/>
                <w:szCs w:val="20"/>
              </w:rPr>
              <w:t>openly-defined</w:t>
            </w:r>
            <w:r w:rsidR="00D56FEB" w:rsidRPr="00725A99">
              <w:rPr>
                <w:rFonts w:eastAsia="Calibri" w:cs="Times New Roman"/>
                <w:sz w:val="20"/>
                <w:szCs w:val="20"/>
              </w:rPr>
              <w:t xml:space="preserve"> </w:t>
            </w:r>
            <w:r w:rsidR="00956D28" w:rsidRPr="00725A99">
              <w:rPr>
                <w:rFonts w:eastAsia="Calibri" w:cs="Times New Roman"/>
                <w:sz w:val="20"/>
                <w:szCs w:val="20"/>
              </w:rPr>
              <w:t>market spaces</w:t>
            </w:r>
          </w:p>
        </w:tc>
        <w:tc>
          <w:tcPr>
            <w:tcW w:w="3462" w:type="dxa"/>
            <w:tcBorders>
              <w:top w:val="nil"/>
              <w:bottom w:val="nil"/>
            </w:tcBorders>
            <w:vAlign w:val="center"/>
          </w:tcPr>
          <w:p w14:paraId="286157D0" w14:textId="693DE55B" w:rsidR="00574F53" w:rsidRPr="00725A99" w:rsidRDefault="00574F53" w:rsidP="00FB3462">
            <w:pPr>
              <w:spacing w:before="120" w:after="0" w:line="240" w:lineRule="auto"/>
              <w:jc w:val="left"/>
              <w:rPr>
                <w:rFonts w:eastAsia="Calibri" w:cs="Times New Roman"/>
                <w:sz w:val="20"/>
                <w:szCs w:val="20"/>
              </w:rPr>
            </w:pPr>
            <w:r w:rsidRPr="00725A99">
              <w:rPr>
                <w:rFonts w:eastAsia="Calibri" w:cs="Times New Roman"/>
                <w:sz w:val="20"/>
                <w:szCs w:val="20"/>
              </w:rPr>
              <w:t xml:space="preserve">How </w:t>
            </w:r>
            <w:r w:rsidR="00FB3462" w:rsidRPr="00725A99">
              <w:rPr>
                <w:rFonts w:eastAsia="Calibri" w:cs="Times New Roman"/>
                <w:sz w:val="20"/>
                <w:szCs w:val="20"/>
              </w:rPr>
              <w:t xml:space="preserve">can firms </w:t>
            </w:r>
            <w:r w:rsidR="00956D28" w:rsidRPr="00725A99">
              <w:rPr>
                <w:rFonts w:eastAsia="Calibri" w:cs="Times New Roman"/>
                <w:sz w:val="20"/>
                <w:szCs w:val="20"/>
              </w:rPr>
              <w:t>establish openly-defined</w:t>
            </w:r>
            <w:r w:rsidR="00D56FEB" w:rsidRPr="00725A99">
              <w:rPr>
                <w:rFonts w:eastAsia="Calibri" w:cs="Times New Roman"/>
                <w:sz w:val="20"/>
                <w:szCs w:val="20"/>
              </w:rPr>
              <w:t xml:space="preserve"> </w:t>
            </w:r>
            <w:r w:rsidRPr="00725A99">
              <w:rPr>
                <w:rFonts w:eastAsia="Calibri" w:cs="Times New Roman"/>
                <w:sz w:val="20"/>
                <w:szCs w:val="20"/>
              </w:rPr>
              <w:t xml:space="preserve">market space options such that </w:t>
            </w:r>
            <w:r w:rsidR="00D56FEB" w:rsidRPr="00725A99">
              <w:rPr>
                <w:rFonts w:eastAsia="Calibri" w:cs="Times New Roman"/>
                <w:sz w:val="20"/>
                <w:szCs w:val="20"/>
              </w:rPr>
              <w:t xml:space="preserve">firms’ rights are protected and </w:t>
            </w:r>
            <w:r w:rsidRPr="00725A99">
              <w:rPr>
                <w:rFonts w:eastAsia="Calibri" w:cs="Times New Roman"/>
                <w:sz w:val="20"/>
                <w:szCs w:val="20"/>
              </w:rPr>
              <w:t xml:space="preserve">access to multiple end-user markets is </w:t>
            </w:r>
            <w:r w:rsidR="00D56FEB" w:rsidRPr="00725A99">
              <w:rPr>
                <w:rFonts w:eastAsia="Calibri" w:cs="Times New Roman"/>
                <w:sz w:val="20"/>
                <w:szCs w:val="20"/>
              </w:rPr>
              <w:t>maximized</w:t>
            </w:r>
            <w:r w:rsidRPr="00725A99">
              <w:rPr>
                <w:rFonts w:eastAsia="Calibri" w:cs="Times New Roman"/>
                <w:sz w:val="20"/>
                <w:szCs w:val="20"/>
              </w:rPr>
              <w:t>?</w:t>
            </w:r>
          </w:p>
        </w:tc>
      </w:tr>
      <w:tr w:rsidR="00574F53" w:rsidRPr="00725A99" w14:paraId="738793F4" w14:textId="77777777" w:rsidTr="00624780">
        <w:tc>
          <w:tcPr>
            <w:tcW w:w="2013" w:type="dxa"/>
            <w:tcBorders>
              <w:top w:val="nil"/>
              <w:bottom w:val="nil"/>
            </w:tcBorders>
            <w:vAlign w:val="center"/>
          </w:tcPr>
          <w:p w14:paraId="7A10C8A9" w14:textId="77777777" w:rsidR="00574F53" w:rsidRPr="00725A99" w:rsidRDefault="00574F53" w:rsidP="00624780">
            <w:pPr>
              <w:spacing w:before="120" w:after="120" w:line="240" w:lineRule="auto"/>
              <w:jc w:val="center"/>
              <w:rPr>
                <w:rFonts w:eastAsia="Calibri" w:cs="Times New Roman"/>
                <w:b/>
                <w:sz w:val="20"/>
                <w:szCs w:val="20"/>
              </w:rPr>
            </w:pPr>
            <w:r w:rsidRPr="00725A99">
              <w:rPr>
                <w:rFonts w:eastAsia="Calibri" w:cs="Times New Roman"/>
                <w:b/>
                <w:sz w:val="20"/>
                <w:szCs w:val="20"/>
              </w:rPr>
              <w:t>Value Appropriability</w:t>
            </w:r>
          </w:p>
        </w:tc>
        <w:tc>
          <w:tcPr>
            <w:tcW w:w="3784" w:type="dxa"/>
            <w:tcBorders>
              <w:top w:val="nil"/>
              <w:bottom w:val="nil"/>
            </w:tcBorders>
            <w:vAlign w:val="center"/>
          </w:tcPr>
          <w:p w14:paraId="70EEF633" w14:textId="77777777" w:rsidR="00574F53" w:rsidRPr="00725A99" w:rsidRDefault="00574F53" w:rsidP="00624780">
            <w:pPr>
              <w:spacing w:before="120" w:after="0" w:line="240" w:lineRule="auto"/>
              <w:jc w:val="left"/>
              <w:rPr>
                <w:rFonts w:eastAsia="Calibri" w:cs="Times New Roman"/>
                <w:sz w:val="20"/>
                <w:szCs w:val="20"/>
              </w:rPr>
            </w:pPr>
            <w:r w:rsidRPr="00725A99">
              <w:rPr>
                <w:rFonts w:eastAsia="Calibri" w:cs="Times New Roman"/>
                <w:sz w:val="20"/>
                <w:szCs w:val="20"/>
              </w:rPr>
              <w:t>Extent to which future profits from technology commercialization can be captured by technology owners</w:t>
            </w:r>
          </w:p>
        </w:tc>
        <w:tc>
          <w:tcPr>
            <w:tcW w:w="5311" w:type="dxa"/>
            <w:tcBorders>
              <w:top w:val="nil"/>
              <w:bottom w:val="nil"/>
            </w:tcBorders>
            <w:vAlign w:val="center"/>
          </w:tcPr>
          <w:p w14:paraId="1A67F7A5" w14:textId="77777777" w:rsidR="00574F53" w:rsidRPr="00725A99" w:rsidRDefault="00574F53" w:rsidP="00624780">
            <w:pPr>
              <w:spacing w:before="120" w:after="0" w:line="240" w:lineRule="auto"/>
              <w:jc w:val="left"/>
              <w:rPr>
                <w:rFonts w:eastAsia="Calibri" w:cs="Times New Roman"/>
                <w:i/>
                <w:sz w:val="20"/>
                <w:szCs w:val="20"/>
              </w:rPr>
            </w:pPr>
            <w:r w:rsidRPr="00725A99">
              <w:rPr>
                <w:rFonts w:eastAsia="Calibri" w:cs="Times New Roman"/>
                <w:i/>
                <w:sz w:val="20"/>
                <w:szCs w:val="20"/>
              </w:rPr>
              <w:t>Objective measurement:</w:t>
            </w:r>
          </w:p>
          <w:p w14:paraId="219424D3" w14:textId="77777777" w:rsidR="00574F53" w:rsidRPr="00725A99" w:rsidRDefault="00574F53" w:rsidP="00624780">
            <w:pPr>
              <w:numPr>
                <w:ilvl w:val="0"/>
                <w:numId w:val="34"/>
              </w:numPr>
              <w:spacing w:after="0" w:line="240" w:lineRule="auto"/>
              <w:ind w:left="332" w:hanging="283"/>
              <w:contextualSpacing/>
              <w:jc w:val="left"/>
              <w:rPr>
                <w:rFonts w:eastAsia="Calibri" w:cs="Times New Roman"/>
                <w:sz w:val="20"/>
                <w:szCs w:val="20"/>
              </w:rPr>
            </w:pPr>
            <w:r w:rsidRPr="00725A99">
              <w:rPr>
                <w:rFonts w:eastAsia="Calibri" w:cs="Times New Roman"/>
                <w:sz w:val="20"/>
                <w:szCs w:val="20"/>
              </w:rPr>
              <w:t>Route-to-market (high: spinoff; medium: co-development; low: licensing)</w:t>
            </w:r>
          </w:p>
          <w:p w14:paraId="2DC914B4" w14:textId="77777777" w:rsidR="00574F53" w:rsidRPr="00725A99" w:rsidRDefault="00574F53" w:rsidP="00624780">
            <w:pPr>
              <w:numPr>
                <w:ilvl w:val="0"/>
                <w:numId w:val="34"/>
              </w:numPr>
              <w:spacing w:after="0" w:line="240" w:lineRule="auto"/>
              <w:ind w:left="332" w:hanging="283"/>
              <w:contextualSpacing/>
              <w:jc w:val="left"/>
              <w:rPr>
                <w:rFonts w:eastAsia="Calibri" w:cs="Times New Roman"/>
                <w:sz w:val="20"/>
                <w:szCs w:val="20"/>
              </w:rPr>
            </w:pPr>
            <w:r w:rsidRPr="00725A99">
              <w:rPr>
                <w:rFonts w:eastAsia="Calibri" w:cs="Times New Roman"/>
                <w:sz w:val="20"/>
                <w:szCs w:val="20"/>
              </w:rPr>
              <w:t>Agreed profit distributions (including royalties)</w:t>
            </w:r>
          </w:p>
          <w:p w14:paraId="4B5568C0" w14:textId="0A06CAC3" w:rsidR="00956D28" w:rsidRPr="00725A99" w:rsidRDefault="000D0E11" w:rsidP="00624780">
            <w:pPr>
              <w:numPr>
                <w:ilvl w:val="0"/>
                <w:numId w:val="34"/>
              </w:numPr>
              <w:spacing w:after="0" w:line="240" w:lineRule="auto"/>
              <w:ind w:left="332" w:hanging="283"/>
              <w:contextualSpacing/>
              <w:jc w:val="left"/>
              <w:rPr>
                <w:rFonts w:eastAsia="Calibri" w:cs="Times New Roman"/>
                <w:sz w:val="20"/>
                <w:szCs w:val="20"/>
              </w:rPr>
            </w:pPr>
            <w:r w:rsidRPr="00725A99">
              <w:rPr>
                <w:rFonts w:eastAsia="Calibri" w:cs="Times New Roman"/>
                <w:sz w:val="20"/>
                <w:szCs w:val="20"/>
              </w:rPr>
              <w:t>Degree</w:t>
            </w:r>
            <w:r w:rsidR="00956D28" w:rsidRPr="00725A99">
              <w:rPr>
                <w:rFonts w:eastAsia="Calibri" w:cs="Times New Roman"/>
                <w:sz w:val="20"/>
                <w:szCs w:val="20"/>
              </w:rPr>
              <w:t xml:space="preserve"> of exclusivity</w:t>
            </w:r>
            <w:r w:rsidRPr="00725A99">
              <w:rPr>
                <w:rFonts w:eastAsia="Calibri" w:cs="Times New Roman"/>
                <w:sz w:val="20"/>
                <w:szCs w:val="20"/>
              </w:rPr>
              <w:t xml:space="preserve"> of commercial agreements</w:t>
            </w:r>
          </w:p>
        </w:tc>
        <w:tc>
          <w:tcPr>
            <w:tcW w:w="3462" w:type="dxa"/>
            <w:vMerge w:val="restart"/>
            <w:tcBorders>
              <w:top w:val="nil"/>
              <w:bottom w:val="nil"/>
            </w:tcBorders>
            <w:vAlign w:val="center"/>
          </w:tcPr>
          <w:p w14:paraId="26A06D23" w14:textId="2B625639" w:rsidR="00574F53" w:rsidRPr="00725A99" w:rsidRDefault="00574F53" w:rsidP="00FB3462">
            <w:pPr>
              <w:spacing w:before="120" w:after="0" w:line="240" w:lineRule="auto"/>
              <w:jc w:val="left"/>
              <w:rPr>
                <w:rFonts w:eastAsia="Calibri" w:cs="Times New Roman"/>
                <w:sz w:val="20"/>
                <w:szCs w:val="20"/>
              </w:rPr>
            </w:pPr>
            <w:r w:rsidRPr="00725A99">
              <w:rPr>
                <w:rFonts w:eastAsia="Calibri" w:cs="Times New Roman"/>
                <w:sz w:val="20"/>
                <w:szCs w:val="20"/>
              </w:rPr>
              <w:t xml:space="preserve">How are (pre-commercialization) market scoping performance measures related to </w:t>
            </w:r>
            <w:r w:rsidR="00FB3462" w:rsidRPr="00725A99">
              <w:rPr>
                <w:rFonts w:eastAsia="Calibri" w:cs="Times New Roman"/>
                <w:sz w:val="20"/>
                <w:szCs w:val="20"/>
              </w:rPr>
              <w:t xml:space="preserve">final </w:t>
            </w:r>
            <w:r w:rsidRPr="00725A99">
              <w:rPr>
                <w:rFonts w:eastAsia="Calibri" w:cs="Times New Roman"/>
                <w:sz w:val="20"/>
                <w:szCs w:val="20"/>
              </w:rPr>
              <w:t>market performance measures?</w:t>
            </w:r>
            <w:r w:rsidR="00FB3462" w:rsidRPr="00725A99">
              <w:rPr>
                <w:rFonts w:eastAsia="Calibri" w:cs="Times New Roman"/>
                <w:sz w:val="20"/>
                <w:szCs w:val="20"/>
              </w:rPr>
              <w:t xml:space="preserve"> What steps can firms take to increase the diagnostic value of market scoping performance measures?</w:t>
            </w:r>
          </w:p>
        </w:tc>
      </w:tr>
      <w:tr w:rsidR="00574F53" w:rsidRPr="00725A99" w14:paraId="30130257" w14:textId="77777777" w:rsidTr="00624780">
        <w:tc>
          <w:tcPr>
            <w:tcW w:w="2013" w:type="dxa"/>
            <w:tcBorders>
              <w:top w:val="nil"/>
              <w:bottom w:val="nil"/>
            </w:tcBorders>
            <w:vAlign w:val="center"/>
          </w:tcPr>
          <w:p w14:paraId="3343F958" w14:textId="77777777" w:rsidR="00574F53" w:rsidRPr="00725A99" w:rsidRDefault="00574F53" w:rsidP="00624780">
            <w:pPr>
              <w:spacing w:before="120" w:after="120" w:line="240" w:lineRule="auto"/>
              <w:jc w:val="center"/>
              <w:rPr>
                <w:rFonts w:eastAsia="Calibri" w:cs="Times New Roman"/>
                <w:b/>
                <w:sz w:val="20"/>
                <w:szCs w:val="20"/>
              </w:rPr>
            </w:pPr>
            <w:r w:rsidRPr="00725A99">
              <w:rPr>
                <w:rFonts w:eastAsia="Calibri" w:cs="Times New Roman"/>
                <w:b/>
                <w:sz w:val="20"/>
                <w:szCs w:val="20"/>
              </w:rPr>
              <w:t>Technology Commercialization Opportunities</w:t>
            </w:r>
          </w:p>
        </w:tc>
        <w:tc>
          <w:tcPr>
            <w:tcW w:w="3784" w:type="dxa"/>
            <w:tcBorders>
              <w:top w:val="nil"/>
              <w:bottom w:val="nil"/>
            </w:tcBorders>
            <w:vAlign w:val="center"/>
          </w:tcPr>
          <w:p w14:paraId="51C168A1" w14:textId="77777777" w:rsidR="00574F53" w:rsidRPr="00725A99" w:rsidRDefault="00574F53" w:rsidP="00624780">
            <w:pPr>
              <w:spacing w:before="120" w:after="0" w:line="240" w:lineRule="auto"/>
              <w:jc w:val="left"/>
              <w:rPr>
                <w:rFonts w:eastAsia="Calibri" w:cs="Times New Roman"/>
                <w:sz w:val="20"/>
                <w:szCs w:val="20"/>
              </w:rPr>
            </w:pPr>
            <w:r w:rsidRPr="00725A99">
              <w:rPr>
                <w:rFonts w:eastAsia="Calibri" w:cs="Times New Roman"/>
                <w:sz w:val="20"/>
                <w:szCs w:val="20"/>
              </w:rPr>
              <w:t>Number of occasions when it becomes possible to commercially pursue a specific technology-to-market linkage through product development</w:t>
            </w:r>
          </w:p>
        </w:tc>
        <w:tc>
          <w:tcPr>
            <w:tcW w:w="5311" w:type="dxa"/>
            <w:tcBorders>
              <w:top w:val="nil"/>
              <w:bottom w:val="nil"/>
            </w:tcBorders>
            <w:vAlign w:val="center"/>
          </w:tcPr>
          <w:p w14:paraId="03D7C328" w14:textId="77777777" w:rsidR="00574F53" w:rsidRPr="00725A99" w:rsidRDefault="00574F53" w:rsidP="00624780">
            <w:pPr>
              <w:spacing w:before="120" w:after="0" w:line="240" w:lineRule="auto"/>
              <w:jc w:val="left"/>
              <w:rPr>
                <w:rFonts w:eastAsia="Calibri" w:cs="Times New Roman"/>
                <w:i/>
                <w:sz w:val="20"/>
                <w:szCs w:val="20"/>
              </w:rPr>
            </w:pPr>
            <w:r w:rsidRPr="00725A99">
              <w:rPr>
                <w:rFonts w:eastAsia="Calibri" w:cs="Times New Roman"/>
                <w:i/>
                <w:sz w:val="20"/>
                <w:szCs w:val="20"/>
              </w:rPr>
              <w:t>Objective measurement:</w:t>
            </w:r>
          </w:p>
          <w:p w14:paraId="076680C5" w14:textId="77777777" w:rsidR="00574F53" w:rsidRPr="00725A99" w:rsidRDefault="00574F53" w:rsidP="00624780">
            <w:pPr>
              <w:numPr>
                <w:ilvl w:val="0"/>
                <w:numId w:val="35"/>
              </w:numPr>
              <w:spacing w:after="0" w:line="240" w:lineRule="auto"/>
              <w:ind w:left="332" w:hanging="283"/>
              <w:contextualSpacing/>
              <w:jc w:val="left"/>
              <w:rPr>
                <w:rFonts w:eastAsia="Calibri" w:cs="Times New Roman"/>
                <w:sz w:val="20"/>
                <w:szCs w:val="20"/>
              </w:rPr>
            </w:pPr>
            <w:r w:rsidRPr="00725A99">
              <w:rPr>
                <w:rFonts w:eastAsia="Calibri" w:cs="Times New Roman"/>
                <w:sz w:val="20"/>
                <w:szCs w:val="20"/>
              </w:rPr>
              <w:t>Number of licensing (or equivalent commercialization) agreements established</w:t>
            </w:r>
          </w:p>
          <w:p w14:paraId="0266B1A1" w14:textId="77777777" w:rsidR="00574F53" w:rsidRPr="00725A99" w:rsidRDefault="00574F53" w:rsidP="00624780">
            <w:pPr>
              <w:numPr>
                <w:ilvl w:val="0"/>
                <w:numId w:val="35"/>
              </w:numPr>
              <w:spacing w:after="0" w:line="240" w:lineRule="auto"/>
              <w:ind w:left="332" w:hanging="283"/>
              <w:contextualSpacing/>
              <w:jc w:val="left"/>
              <w:rPr>
                <w:rFonts w:eastAsia="Calibri" w:cs="Times New Roman"/>
                <w:sz w:val="20"/>
                <w:szCs w:val="20"/>
              </w:rPr>
            </w:pPr>
            <w:r w:rsidRPr="00725A99">
              <w:rPr>
                <w:rFonts w:eastAsia="Calibri" w:cs="Times New Roman"/>
                <w:sz w:val="20"/>
                <w:szCs w:val="20"/>
              </w:rPr>
              <w:t>Number of technology-to-market linkages receiving external investment for technology development</w:t>
            </w:r>
          </w:p>
        </w:tc>
        <w:tc>
          <w:tcPr>
            <w:tcW w:w="3462" w:type="dxa"/>
            <w:vMerge/>
            <w:tcBorders>
              <w:top w:val="nil"/>
              <w:bottom w:val="nil"/>
            </w:tcBorders>
            <w:vAlign w:val="center"/>
          </w:tcPr>
          <w:p w14:paraId="38B91979" w14:textId="77777777" w:rsidR="00574F53" w:rsidRPr="00725A99" w:rsidRDefault="00574F53" w:rsidP="00624780">
            <w:pPr>
              <w:spacing w:before="120" w:after="0" w:line="240" w:lineRule="auto"/>
              <w:jc w:val="left"/>
              <w:rPr>
                <w:rFonts w:eastAsia="Calibri" w:cs="Times New Roman"/>
                <w:sz w:val="20"/>
                <w:szCs w:val="20"/>
              </w:rPr>
            </w:pPr>
          </w:p>
        </w:tc>
      </w:tr>
      <w:tr w:rsidR="00574F53" w:rsidRPr="00725A99" w14:paraId="2D4ECAA3" w14:textId="77777777" w:rsidTr="00624780">
        <w:tc>
          <w:tcPr>
            <w:tcW w:w="2013" w:type="dxa"/>
            <w:tcBorders>
              <w:top w:val="nil"/>
              <w:bottom w:val="nil"/>
            </w:tcBorders>
            <w:vAlign w:val="center"/>
          </w:tcPr>
          <w:p w14:paraId="644D83BE" w14:textId="77777777" w:rsidR="00574F53" w:rsidRPr="00725A99" w:rsidRDefault="00574F53" w:rsidP="00624780">
            <w:pPr>
              <w:spacing w:before="120" w:after="120" w:line="240" w:lineRule="auto"/>
              <w:jc w:val="center"/>
              <w:rPr>
                <w:rFonts w:eastAsia="Calibri" w:cs="Times New Roman"/>
                <w:b/>
                <w:sz w:val="20"/>
                <w:szCs w:val="20"/>
              </w:rPr>
            </w:pPr>
            <w:r w:rsidRPr="00725A99">
              <w:rPr>
                <w:rFonts w:eastAsia="Calibri" w:cs="Times New Roman"/>
                <w:b/>
                <w:sz w:val="20"/>
                <w:szCs w:val="20"/>
              </w:rPr>
              <w:t>Time-to-First Investment</w:t>
            </w:r>
          </w:p>
        </w:tc>
        <w:tc>
          <w:tcPr>
            <w:tcW w:w="3784" w:type="dxa"/>
            <w:tcBorders>
              <w:top w:val="nil"/>
              <w:bottom w:val="nil"/>
            </w:tcBorders>
            <w:vAlign w:val="center"/>
          </w:tcPr>
          <w:p w14:paraId="0CC3FC73" w14:textId="77777777" w:rsidR="00574F53" w:rsidRPr="00725A99" w:rsidRDefault="00574F53" w:rsidP="00624780">
            <w:pPr>
              <w:spacing w:before="120" w:after="0" w:line="240" w:lineRule="auto"/>
              <w:jc w:val="left"/>
              <w:rPr>
                <w:rFonts w:eastAsia="Calibri" w:cs="Times New Roman"/>
                <w:sz w:val="20"/>
                <w:szCs w:val="20"/>
              </w:rPr>
            </w:pPr>
            <w:r w:rsidRPr="00725A99">
              <w:rPr>
                <w:rFonts w:eastAsia="Calibri" w:cs="Times New Roman"/>
                <w:sz w:val="20"/>
                <w:szCs w:val="20"/>
              </w:rPr>
              <w:t>Time required to achieve first external investment for technology development after initiating market scoping</w:t>
            </w:r>
          </w:p>
        </w:tc>
        <w:tc>
          <w:tcPr>
            <w:tcW w:w="5311" w:type="dxa"/>
            <w:tcBorders>
              <w:top w:val="nil"/>
              <w:bottom w:val="nil"/>
            </w:tcBorders>
            <w:vAlign w:val="center"/>
          </w:tcPr>
          <w:p w14:paraId="55B874E2" w14:textId="77777777" w:rsidR="00574F53" w:rsidRPr="00725A99" w:rsidRDefault="00574F53" w:rsidP="00624780">
            <w:pPr>
              <w:spacing w:before="120" w:after="0" w:line="240" w:lineRule="auto"/>
              <w:jc w:val="left"/>
              <w:rPr>
                <w:rFonts w:eastAsia="Calibri" w:cs="Times New Roman"/>
                <w:i/>
                <w:sz w:val="20"/>
                <w:szCs w:val="20"/>
              </w:rPr>
            </w:pPr>
            <w:r w:rsidRPr="00725A99">
              <w:rPr>
                <w:rFonts w:eastAsia="Calibri" w:cs="Times New Roman"/>
                <w:i/>
                <w:sz w:val="20"/>
                <w:szCs w:val="20"/>
              </w:rPr>
              <w:t>Objective measurement:</w:t>
            </w:r>
          </w:p>
          <w:p w14:paraId="2068E948" w14:textId="00621821" w:rsidR="00574F53" w:rsidRPr="00725A99" w:rsidRDefault="00574F53" w:rsidP="00671261">
            <w:pPr>
              <w:spacing w:after="0" w:line="240" w:lineRule="auto"/>
              <w:jc w:val="left"/>
              <w:rPr>
                <w:rFonts w:eastAsia="Calibri" w:cs="Times New Roman"/>
                <w:sz w:val="20"/>
                <w:szCs w:val="20"/>
              </w:rPr>
            </w:pPr>
            <w:r w:rsidRPr="00725A99">
              <w:rPr>
                <w:rFonts w:eastAsia="Calibri" w:cs="Times New Roman"/>
                <w:sz w:val="20"/>
                <w:szCs w:val="20"/>
              </w:rPr>
              <w:t>Elapsed time from invention disclosure by inventor to first positive investment decision</w:t>
            </w:r>
          </w:p>
        </w:tc>
        <w:tc>
          <w:tcPr>
            <w:tcW w:w="3462" w:type="dxa"/>
            <w:vMerge/>
            <w:tcBorders>
              <w:top w:val="nil"/>
              <w:bottom w:val="nil"/>
            </w:tcBorders>
            <w:vAlign w:val="center"/>
          </w:tcPr>
          <w:p w14:paraId="73CA2733" w14:textId="77777777" w:rsidR="00574F53" w:rsidRPr="00725A99" w:rsidRDefault="00574F53" w:rsidP="00624780">
            <w:pPr>
              <w:spacing w:before="120" w:after="0" w:line="240" w:lineRule="auto"/>
              <w:jc w:val="left"/>
              <w:rPr>
                <w:rFonts w:eastAsia="Calibri" w:cs="Times New Roman"/>
                <w:sz w:val="20"/>
                <w:szCs w:val="20"/>
              </w:rPr>
            </w:pPr>
          </w:p>
        </w:tc>
      </w:tr>
      <w:tr w:rsidR="00574F53" w:rsidRPr="00725A99" w14:paraId="42390E55" w14:textId="77777777" w:rsidTr="00624780">
        <w:tc>
          <w:tcPr>
            <w:tcW w:w="2013" w:type="dxa"/>
            <w:tcBorders>
              <w:top w:val="nil"/>
              <w:bottom w:val="single" w:sz="12" w:space="0" w:color="auto"/>
            </w:tcBorders>
            <w:vAlign w:val="center"/>
          </w:tcPr>
          <w:p w14:paraId="42C0937A" w14:textId="77777777" w:rsidR="00574F53" w:rsidRPr="00725A99" w:rsidRDefault="00574F53" w:rsidP="00624780">
            <w:pPr>
              <w:spacing w:before="120" w:after="120" w:line="240" w:lineRule="auto"/>
              <w:jc w:val="center"/>
              <w:rPr>
                <w:rFonts w:eastAsia="Calibri" w:cs="Times New Roman"/>
                <w:b/>
                <w:sz w:val="20"/>
                <w:szCs w:val="20"/>
              </w:rPr>
            </w:pPr>
            <w:r w:rsidRPr="00725A99">
              <w:rPr>
                <w:rFonts w:eastAsia="Calibri" w:cs="Times New Roman"/>
                <w:b/>
                <w:sz w:val="20"/>
                <w:szCs w:val="20"/>
              </w:rPr>
              <w:t>Market Scoping Resource Efficiency</w:t>
            </w:r>
          </w:p>
        </w:tc>
        <w:tc>
          <w:tcPr>
            <w:tcW w:w="3784" w:type="dxa"/>
            <w:tcBorders>
              <w:top w:val="nil"/>
              <w:bottom w:val="single" w:sz="12" w:space="0" w:color="auto"/>
            </w:tcBorders>
            <w:vAlign w:val="center"/>
          </w:tcPr>
          <w:p w14:paraId="70E67500" w14:textId="77777777" w:rsidR="00574F53" w:rsidRPr="00725A99" w:rsidRDefault="00574F53" w:rsidP="00624780">
            <w:pPr>
              <w:spacing w:before="120" w:after="0" w:line="240" w:lineRule="auto"/>
              <w:jc w:val="left"/>
              <w:rPr>
                <w:rFonts w:eastAsia="Calibri" w:cs="Times New Roman"/>
                <w:sz w:val="20"/>
                <w:szCs w:val="20"/>
              </w:rPr>
            </w:pPr>
            <w:r w:rsidRPr="00725A99">
              <w:rPr>
                <w:rFonts w:eastAsia="Calibri" w:cs="Times New Roman"/>
                <w:sz w:val="20"/>
                <w:szCs w:val="20"/>
              </w:rPr>
              <w:t>Extent to which resources are used productively during the market scoping process</w:t>
            </w:r>
          </w:p>
        </w:tc>
        <w:tc>
          <w:tcPr>
            <w:tcW w:w="5311" w:type="dxa"/>
            <w:tcBorders>
              <w:top w:val="nil"/>
              <w:bottom w:val="single" w:sz="12" w:space="0" w:color="auto"/>
            </w:tcBorders>
            <w:vAlign w:val="center"/>
          </w:tcPr>
          <w:p w14:paraId="54237E5B" w14:textId="77777777" w:rsidR="00574F53" w:rsidRPr="00725A99" w:rsidRDefault="00574F53" w:rsidP="00624780">
            <w:pPr>
              <w:spacing w:before="120" w:after="0" w:line="240" w:lineRule="auto"/>
              <w:jc w:val="left"/>
              <w:rPr>
                <w:rFonts w:eastAsia="Calibri" w:cs="Times New Roman"/>
                <w:i/>
                <w:sz w:val="20"/>
                <w:szCs w:val="20"/>
              </w:rPr>
            </w:pPr>
            <w:r w:rsidRPr="00725A99">
              <w:rPr>
                <w:rFonts w:eastAsia="Calibri" w:cs="Times New Roman"/>
                <w:i/>
                <w:sz w:val="20"/>
                <w:szCs w:val="20"/>
              </w:rPr>
              <w:t>Objective measurement:</w:t>
            </w:r>
          </w:p>
          <w:p w14:paraId="70B33E8D" w14:textId="77777777" w:rsidR="00574F53" w:rsidRPr="00725A99" w:rsidRDefault="00574F53" w:rsidP="00624780">
            <w:pPr>
              <w:numPr>
                <w:ilvl w:val="0"/>
                <w:numId w:val="36"/>
              </w:numPr>
              <w:spacing w:after="0" w:line="240" w:lineRule="auto"/>
              <w:ind w:left="332" w:hanging="283"/>
              <w:contextualSpacing/>
              <w:jc w:val="left"/>
              <w:rPr>
                <w:rFonts w:eastAsia="Calibri" w:cs="Times New Roman"/>
                <w:sz w:val="20"/>
                <w:szCs w:val="20"/>
              </w:rPr>
            </w:pPr>
            <w:r w:rsidRPr="00725A99">
              <w:rPr>
                <w:rFonts w:eastAsia="Calibri" w:cs="Times New Roman"/>
                <w:sz w:val="20"/>
                <w:szCs w:val="20"/>
              </w:rPr>
              <w:t>Ratio between number of active/renewed agreements and number of expired/discontinued agreements</w:t>
            </w:r>
          </w:p>
          <w:p w14:paraId="27738ABB" w14:textId="77777777" w:rsidR="00574F53" w:rsidRPr="00725A99" w:rsidRDefault="00574F53" w:rsidP="00624780">
            <w:pPr>
              <w:numPr>
                <w:ilvl w:val="0"/>
                <w:numId w:val="36"/>
              </w:numPr>
              <w:spacing w:after="0" w:line="240" w:lineRule="auto"/>
              <w:ind w:left="332" w:hanging="283"/>
              <w:contextualSpacing/>
              <w:jc w:val="left"/>
              <w:rPr>
                <w:rFonts w:eastAsia="Calibri" w:cs="Times New Roman"/>
                <w:sz w:val="20"/>
                <w:szCs w:val="20"/>
              </w:rPr>
            </w:pPr>
            <w:r w:rsidRPr="00725A99">
              <w:rPr>
                <w:rFonts w:eastAsia="Calibri" w:cs="Times New Roman"/>
                <w:sz w:val="20"/>
                <w:szCs w:val="20"/>
              </w:rPr>
              <w:t>Ratio between pursued and abandoned fields-of-use</w:t>
            </w:r>
          </w:p>
        </w:tc>
        <w:tc>
          <w:tcPr>
            <w:tcW w:w="3462" w:type="dxa"/>
            <w:vMerge/>
            <w:tcBorders>
              <w:top w:val="nil"/>
              <w:bottom w:val="single" w:sz="12" w:space="0" w:color="auto"/>
            </w:tcBorders>
            <w:vAlign w:val="center"/>
          </w:tcPr>
          <w:p w14:paraId="169DE3CE" w14:textId="77777777" w:rsidR="00574F53" w:rsidRPr="00725A99" w:rsidRDefault="00574F53" w:rsidP="00624780">
            <w:pPr>
              <w:spacing w:before="120" w:after="0" w:line="240" w:lineRule="auto"/>
              <w:jc w:val="left"/>
              <w:rPr>
                <w:rFonts w:eastAsia="Calibri" w:cs="Times New Roman"/>
                <w:sz w:val="20"/>
                <w:szCs w:val="20"/>
              </w:rPr>
            </w:pPr>
          </w:p>
        </w:tc>
      </w:tr>
    </w:tbl>
    <w:p w14:paraId="21E7AB12" w14:textId="77777777" w:rsidR="00574F53" w:rsidRPr="00D77753" w:rsidRDefault="00574F53" w:rsidP="00574F53">
      <w:pPr>
        <w:sectPr w:rsidR="00574F53" w:rsidRPr="00D77753" w:rsidSect="001A4C33">
          <w:pgSz w:w="16838" w:h="11906" w:orient="landscape"/>
          <w:pgMar w:top="1417" w:right="1134" w:bottom="1417" w:left="1134" w:header="708" w:footer="708" w:gutter="0"/>
          <w:cols w:space="708"/>
          <w:docGrid w:linePitch="360"/>
        </w:sectPr>
      </w:pPr>
    </w:p>
    <w:p w14:paraId="50E00EF1" w14:textId="2B3DA1FB" w:rsidR="001C310E" w:rsidRPr="00937832" w:rsidRDefault="001C310E" w:rsidP="001C310E">
      <w:pPr>
        <w:keepNext/>
        <w:spacing w:after="120" w:line="240" w:lineRule="auto"/>
        <w:jc w:val="center"/>
        <w:rPr>
          <w:rFonts w:eastAsia="Calibri" w:cs="Times New Roman"/>
          <w:b/>
          <w:bCs/>
          <w:szCs w:val="18"/>
        </w:rPr>
      </w:pPr>
      <w:r>
        <w:rPr>
          <w:rFonts w:eastAsia="Calibri" w:cs="Times New Roman"/>
          <w:b/>
          <w:bCs/>
          <w:szCs w:val="18"/>
        </w:rPr>
        <w:lastRenderedPageBreak/>
        <w:t>Web Appendix</w:t>
      </w:r>
      <w:r w:rsidR="00CF2289">
        <w:rPr>
          <w:rFonts w:eastAsia="Calibri" w:cs="Times New Roman"/>
          <w:b/>
          <w:bCs/>
          <w:szCs w:val="18"/>
        </w:rPr>
        <w:t xml:space="preserve"> A</w:t>
      </w:r>
      <w:r w:rsidRPr="00937832">
        <w:rPr>
          <w:rFonts w:eastAsia="Calibri" w:cs="Times New Roman"/>
          <w:b/>
          <w:bCs/>
          <w:szCs w:val="18"/>
        </w:rPr>
        <w:t>: Overview of Research Steps &amp; Methodological Choices</w:t>
      </w:r>
    </w:p>
    <w:tbl>
      <w:tblPr>
        <w:tblStyle w:val="TableGrid4"/>
        <w:tblW w:w="9214" w:type="dxa"/>
        <w:tblLook w:val="04A0" w:firstRow="1" w:lastRow="0" w:firstColumn="1" w:lastColumn="0" w:noHBand="0" w:noVBand="1"/>
      </w:tblPr>
      <w:tblGrid>
        <w:gridCol w:w="1555"/>
        <w:gridCol w:w="7659"/>
      </w:tblGrid>
      <w:tr w:rsidR="001C310E" w:rsidRPr="00937832" w14:paraId="1C21086A" w14:textId="77777777" w:rsidTr="0067137C">
        <w:tc>
          <w:tcPr>
            <w:tcW w:w="1555" w:type="dxa"/>
            <w:tcBorders>
              <w:top w:val="single" w:sz="12" w:space="0" w:color="auto"/>
              <w:left w:val="nil"/>
              <w:bottom w:val="single" w:sz="12" w:space="0" w:color="auto"/>
              <w:right w:val="nil"/>
            </w:tcBorders>
          </w:tcPr>
          <w:p w14:paraId="3EAA1C73" w14:textId="77777777" w:rsidR="001C310E" w:rsidRPr="00937832" w:rsidRDefault="001C310E" w:rsidP="0067137C">
            <w:pPr>
              <w:spacing w:before="60" w:after="60" w:line="240" w:lineRule="auto"/>
              <w:jc w:val="center"/>
              <w:rPr>
                <w:rFonts w:eastAsia="Calibri" w:cs="Times New Roman"/>
                <w:b/>
                <w:noProof/>
                <w:sz w:val="22"/>
                <w:lang w:eastAsia="en-GB"/>
              </w:rPr>
            </w:pPr>
            <w:r w:rsidRPr="00937832">
              <w:rPr>
                <w:rFonts w:eastAsia="Calibri" w:cs="Times New Roman"/>
                <w:b/>
                <w:noProof/>
                <w:sz w:val="22"/>
                <w:lang w:eastAsia="en-GB"/>
              </w:rPr>
              <w:t>Research Step</w:t>
            </w:r>
          </w:p>
        </w:tc>
        <w:tc>
          <w:tcPr>
            <w:tcW w:w="7659" w:type="dxa"/>
            <w:tcBorders>
              <w:top w:val="single" w:sz="12" w:space="0" w:color="auto"/>
              <w:left w:val="nil"/>
              <w:bottom w:val="single" w:sz="12" w:space="0" w:color="auto"/>
              <w:right w:val="nil"/>
            </w:tcBorders>
          </w:tcPr>
          <w:p w14:paraId="1F124D02" w14:textId="77777777" w:rsidR="001C310E" w:rsidRPr="00937832" w:rsidRDefault="001C310E" w:rsidP="0067137C">
            <w:pPr>
              <w:spacing w:before="60" w:after="60" w:line="240" w:lineRule="auto"/>
              <w:jc w:val="center"/>
              <w:rPr>
                <w:rFonts w:eastAsia="Calibri" w:cs="Times New Roman"/>
                <w:b/>
                <w:noProof/>
                <w:sz w:val="22"/>
                <w:lang w:eastAsia="en-GB"/>
              </w:rPr>
            </w:pPr>
            <w:r w:rsidRPr="00937832">
              <w:rPr>
                <w:rFonts w:eastAsia="Calibri" w:cs="Times New Roman"/>
                <w:b/>
                <w:noProof/>
                <w:sz w:val="22"/>
                <w:lang w:eastAsia="en-GB"/>
              </w:rPr>
              <w:t>Methodological Choices</w:t>
            </w:r>
          </w:p>
        </w:tc>
      </w:tr>
      <w:tr w:rsidR="001C310E" w:rsidRPr="00937832" w14:paraId="668CCAF7" w14:textId="77777777" w:rsidTr="0067137C">
        <w:tc>
          <w:tcPr>
            <w:tcW w:w="1555" w:type="dxa"/>
            <w:tcBorders>
              <w:top w:val="single" w:sz="12" w:space="0" w:color="auto"/>
              <w:left w:val="nil"/>
              <w:bottom w:val="single" w:sz="12" w:space="0" w:color="auto"/>
              <w:right w:val="nil"/>
            </w:tcBorders>
            <w:vAlign w:val="center"/>
          </w:tcPr>
          <w:p w14:paraId="3A4C974F" w14:textId="77777777" w:rsidR="001C310E" w:rsidRPr="00937832" w:rsidRDefault="001C310E" w:rsidP="0067137C">
            <w:pPr>
              <w:spacing w:before="120" w:after="120" w:line="240" w:lineRule="auto"/>
              <w:jc w:val="center"/>
              <w:rPr>
                <w:rFonts w:eastAsia="Calibri" w:cs="Times New Roman"/>
                <w:b/>
                <w:noProof/>
                <w:sz w:val="22"/>
                <w:lang w:eastAsia="en-GB"/>
              </w:rPr>
            </w:pPr>
            <w:r w:rsidRPr="00937832">
              <w:rPr>
                <w:rFonts w:eastAsia="Calibri" w:cs="Times New Roman"/>
                <w:b/>
                <w:noProof/>
                <w:sz w:val="22"/>
                <w:lang w:eastAsia="en-GB"/>
              </w:rPr>
              <w:t xml:space="preserve"> Case Sampling</w:t>
            </w:r>
          </w:p>
        </w:tc>
        <w:tc>
          <w:tcPr>
            <w:tcW w:w="7659" w:type="dxa"/>
            <w:tcBorders>
              <w:top w:val="single" w:sz="12" w:space="0" w:color="auto"/>
              <w:left w:val="nil"/>
              <w:bottom w:val="single" w:sz="12" w:space="0" w:color="auto"/>
              <w:right w:val="nil"/>
            </w:tcBorders>
            <w:vAlign w:val="center"/>
          </w:tcPr>
          <w:p w14:paraId="27559282" w14:textId="77777777" w:rsidR="001C310E" w:rsidRPr="00937832" w:rsidRDefault="001C310E" w:rsidP="0067137C">
            <w:pPr>
              <w:spacing w:before="120" w:after="120" w:line="240" w:lineRule="auto"/>
              <w:jc w:val="left"/>
              <w:rPr>
                <w:rFonts w:eastAsia="Calibri" w:cs="Times New Roman"/>
                <w:b/>
                <w:noProof/>
                <w:sz w:val="22"/>
                <w:lang w:eastAsia="en-GB"/>
              </w:rPr>
            </w:pPr>
            <w:r w:rsidRPr="00937832">
              <w:rPr>
                <w:rFonts w:eastAsia="Calibri" w:cs="Times New Roman"/>
                <w:b/>
                <w:noProof/>
                <w:sz w:val="22"/>
                <w:lang w:eastAsia="en-GB"/>
              </w:rPr>
              <w:t>Criteria for case selection:</w:t>
            </w:r>
          </w:p>
          <w:p w14:paraId="18E252C8" w14:textId="77777777" w:rsidR="001C310E" w:rsidRPr="00937832" w:rsidRDefault="001C310E" w:rsidP="0067137C">
            <w:pPr>
              <w:numPr>
                <w:ilvl w:val="0"/>
                <w:numId w:val="21"/>
              </w:numPr>
              <w:spacing w:before="120" w:after="120" w:line="240" w:lineRule="auto"/>
              <w:ind w:left="322" w:hanging="284"/>
              <w:contextualSpacing/>
              <w:jc w:val="left"/>
              <w:rPr>
                <w:rFonts w:eastAsia="Calibri" w:cs="Times New Roman"/>
                <w:noProof/>
                <w:sz w:val="22"/>
                <w:lang w:eastAsia="en-GB"/>
              </w:rPr>
            </w:pPr>
            <w:r w:rsidRPr="00937832">
              <w:rPr>
                <w:rFonts w:eastAsia="Calibri" w:cs="Times New Roman"/>
                <w:noProof/>
                <w:sz w:val="22"/>
                <w:lang w:eastAsia="en-GB"/>
              </w:rPr>
              <w:t>Focal technologies had to be distinguished by significant market ambiguity and had to meet the definition of an early stage technology. This implies that a patent has not been filed yet, and the technology has not been tested in any commercial application setting (no proof-of-concept established and no prototype available at invention disclosure).</w:t>
            </w:r>
          </w:p>
          <w:p w14:paraId="3D8E760F" w14:textId="77777777" w:rsidR="001C310E" w:rsidRPr="00937832" w:rsidRDefault="001C310E" w:rsidP="0067137C">
            <w:pPr>
              <w:numPr>
                <w:ilvl w:val="0"/>
                <w:numId w:val="21"/>
              </w:numPr>
              <w:spacing w:before="120" w:after="120" w:line="240" w:lineRule="auto"/>
              <w:ind w:left="322" w:hanging="284"/>
              <w:contextualSpacing/>
              <w:jc w:val="left"/>
              <w:rPr>
                <w:rFonts w:eastAsia="Calibri" w:cs="Times New Roman"/>
                <w:noProof/>
                <w:sz w:val="22"/>
                <w:lang w:eastAsia="en-GB"/>
              </w:rPr>
            </w:pPr>
            <w:r w:rsidRPr="00937832">
              <w:rPr>
                <w:rFonts w:eastAsia="Calibri" w:cs="Times New Roman"/>
                <w:noProof/>
                <w:sz w:val="22"/>
                <w:lang w:eastAsia="en-GB"/>
              </w:rPr>
              <w:t xml:space="preserve">Focal technologies had to have been supported by significant time and resource investments to ensure we uncover the full range of possible market </w:t>
            </w:r>
            <w:r>
              <w:rPr>
                <w:rFonts w:eastAsia="Calibri" w:cs="Times New Roman"/>
                <w:noProof/>
                <w:sz w:val="22"/>
                <w:lang w:eastAsia="en-GB"/>
              </w:rPr>
              <w:t>scoping</w:t>
            </w:r>
            <w:r w:rsidRPr="00937832">
              <w:rPr>
                <w:rFonts w:eastAsia="Calibri" w:cs="Times New Roman"/>
                <w:noProof/>
                <w:sz w:val="22"/>
                <w:lang w:eastAsia="en-GB"/>
              </w:rPr>
              <w:t xml:space="preserve"> preferences, decisions, and outcomes, including the </w:t>
            </w:r>
            <w:r>
              <w:rPr>
                <w:rFonts w:eastAsia="Calibri" w:cs="Times New Roman"/>
                <w:noProof/>
                <w:sz w:val="22"/>
                <w:lang w:eastAsia="en-GB"/>
              </w:rPr>
              <w:t>exploration</w:t>
            </w:r>
            <w:r w:rsidRPr="00937832">
              <w:rPr>
                <w:rFonts w:eastAsia="Calibri" w:cs="Times New Roman"/>
                <w:noProof/>
                <w:sz w:val="22"/>
                <w:lang w:eastAsia="en-GB"/>
              </w:rPr>
              <w:t xml:space="preserve"> of unfamiliar </w:t>
            </w:r>
            <w:r>
              <w:rPr>
                <w:rFonts w:eastAsia="Calibri" w:cs="Times New Roman"/>
                <w:noProof/>
                <w:sz w:val="22"/>
                <w:lang w:eastAsia="en-GB"/>
              </w:rPr>
              <w:t xml:space="preserve">market </w:t>
            </w:r>
            <w:r w:rsidRPr="00937832">
              <w:rPr>
                <w:rFonts w:eastAsia="Calibri" w:cs="Times New Roman"/>
                <w:noProof/>
                <w:sz w:val="22"/>
                <w:lang w:eastAsia="en-GB"/>
              </w:rPr>
              <w:t>knowledge domains and the forging of new partnerships.</w:t>
            </w:r>
          </w:p>
          <w:p w14:paraId="1D53E828" w14:textId="77777777" w:rsidR="001C310E" w:rsidRPr="00937832" w:rsidRDefault="001C310E" w:rsidP="0067137C">
            <w:pPr>
              <w:numPr>
                <w:ilvl w:val="0"/>
                <w:numId w:val="21"/>
              </w:numPr>
              <w:spacing w:before="120" w:after="120" w:line="240" w:lineRule="auto"/>
              <w:ind w:left="322" w:hanging="284"/>
              <w:contextualSpacing/>
              <w:jc w:val="left"/>
              <w:rPr>
                <w:rFonts w:eastAsia="Calibri" w:cs="Times New Roman"/>
                <w:noProof/>
                <w:sz w:val="22"/>
                <w:lang w:eastAsia="en-GB"/>
              </w:rPr>
            </w:pPr>
            <w:r w:rsidRPr="00937832">
              <w:rPr>
                <w:rFonts w:eastAsia="Calibri" w:cs="Times New Roman"/>
                <w:noProof/>
                <w:sz w:val="22"/>
                <w:lang w:eastAsia="en-GB"/>
              </w:rPr>
              <w:t>Focal technologies must not be commercialized through existing industry partnerships of the inventor (i.e., industry sponsors) to ensure we cover  different types of partnerships and external resource inputs.</w:t>
            </w:r>
          </w:p>
          <w:p w14:paraId="36FDFDAE" w14:textId="77777777" w:rsidR="001C310E" w:rsidRPr="00937832" w:rsidRDefault="001C310E" w:rsidP="0067137C">
            <w:pPr>
              <w:numPr>
                <w:ilvl w:val="0"/>
                <w:numId w:val="21"/>
              </w:numPr>
              <w:spacing w:before="120" w:after="120" w:line="240" w:lineRule="auto"/>
              <w:ind w:left="322" w:hanging="284"/>
              <w:contextualSpacing/>
              <w:jc w:val="left"/>
              <w:rPr>
                <w:rFonts w:eastAsia="Calibri" w:cs="Times New Roman"/>
                <w:noProof/>
                <w:sz w:val="22"/>
                <w:lang w:eastAsia="en-GB"/>
              </w:rPr>
            </w:pPr>
            <w:r w:rsidRPr="00937832">
              <w:rPr>
                <w:rFonts w:eastAsia="Calibri" w:cs="Times New Roman"/>
                <w:noProof/>
                <w:sz w:val="22"/>
                <w:lang w:eastAsia="en-GB"/>
              </w:rPr>
              <w:t>Focal technologies had to display diversity regarding relevant characteristics, e.g., the technology field, the focal applicati</w:t>
            </w:r>
            <w:r>
              <w:rPr>
                <w:rFonts w:eastAsia="Calibri" w:cs="Times New Roman"/>
                <w:noProof/>
                <w:sz w:val="22"/>
                <w:lang w:eastAsia="en-GB"/>
              </w:rPr>
              <w:t xml:space="preserve">on settings, involved inventors, </w:t>
            </w:r>
            <w:r w:rsidRPr="00937832">
              <w:rPr>
                <w:rFonts w:eastAsia="Calibri" w:cs="Times New Roman"/>
                <w:noProof/>
                <w:sz w:val="22"/>
                <w:lang w:eastAsia="en-GB"/>
              </w:rPr>
              <w:t>managers,</w:t>
            </w:r>
            <w:r>
              <w:rPr>
                <w:rFonts w:eastAsia="Calibri" w:cs="Times New Roman"/>
                <w:noProof/>
                <w:sz w:val="22"/>
                <w:lang w:eastAsia="en-GB"/>
              </w:rPr>
              <w:t xml:space="preserve"> and external individuals, and</w:t>
            </w:r>
            <w:r w:rsidRPr="00937832">
              <w:rPr>
                <w:rFonts w:eastAsia="Calibri" w:cs="Times New Roman"/>
                <w:noProof/>
                <w:sz w:val="22"/>
                <w:lang w:eastAsia="en-GB"/>
              </w:rPr>
              <w:t xml:space="preserve"> the route-to-market (i.e., licensing, co-development partnerships, spinoff company formation).</w:t>
            </w:r>
          </w:p>
          <w:p w14:paraId="48F9CA10" w14:textId="77777777" w:rsidR="001C310E" w:rsidRPr="00937832" w:rsidRDefault="001C310E" w:rsidP="0067137C">
            <w:pPr>
              <w:numPr>
                <w:ilvl w:val="0"/>
                <w:numId w:val="21"/>
              </w:numPr>
              <w:spacing w:before="120" w:after="120" w:line="240" w:lineRule="auto"/>
              <w:ind w:left="322" w:hanging="284"/>
              <w:contextualSpacing/>
              <w:jc w:val="left"/>
              <w:rPr>
                <w:rFonts w:eastAsia="Calibri" w:cs="Times New Roman"/>
                <w:noProof/>
                <w:sz w:val="22"/>
                <w:lang w:eastAsia="en-GB"/>
              </w:rPr>
            </w:pPr>
            <w:r w:rsidRPr="00937832">
              <w:rPr>
                <w:rFonts w:eastAsia="Calibri" w:cs="Times New Roman"/>
                <w:noProof/>
                <w:sz w:val="22"/>
                <w:lang w:eastAsia="en-GB"/>
              </w:rPr>
              <w:t xml:space="preserve">Focal technologies had to be associated with both </w:t>
            </w:r>
            <w:r>
              <w:rPr>
                <w:rFonts w:eastAsia="Calibri" w:cs="Times New Roman"/>
                <w:noProof/>
                <w:sz w:val="22"/>
                <w:lang w:eastAsia="en-GB"/>
              </w:rPr>
              <w:t xml:space="preserve">favorable and unfavorable </w:t>
            </w:r>
            <w:r w:rsidRPr="00937832">
              <w:rPr>
                <w:rFonts w:eastAsia="Calibri" w:cs="Times New Roman"/>
                <w:noProof/>
                <w:sz w:val="22"/>
                <w:lang w:eastAsia="en-GB"/>
              </w:rPr>
              <w:t>market scoping outcomes.</w:t>
            </w:r>
          </w:p>
          <w:p w14:paraId="31C99716" w14:textId="77777777" w:rsidR="001C310E" w:rsidRPr="00937832" w:rsidRDefault="001C310E" w:rsidP="0067137C">
            <w:pPr>
              <w:numPr>
                <w:ilvl w:val="0"/>
                <w:numId w:val="21"/>
              </w:numPr>
              <w:spacing w:before="120" w:after="120" w:line="240" w:lineRule="auto"/>
              <w:ind w:left="322" w:hanging="284"/>
              <w:contextualSpacing/>
              <w:jc w:val="left"/>
              <w:rPr>
                <w:rFonts w:eastAsia="Calibri" w:cs="Times New Roman"/>
                <w:b/>
                <w:noProof/>
                <w:sz w:val="22"/>
                <w:lang w:eastAsia="en-GB"/>
              </w:rPr>
            </w:pPr>
            <w:r w:rsidRPr="00937832">
              <w:rPr>
                <w:rFonts w:eastAsia="Calibri" w:cs="Times New Roman"/>
                <w:noProof/>
                <w:sz w:val="22"/>
                <w:lang w:eastAsia="en-GB"/>
              </w:rPr>
              <w:t xml:space="preserve">Identification of the </w:t>
            </w:r>
            <w:r w:rsidRPr="00937832">
              <w:rPr>
                <w:rFonts w:eastAsia="Calibri" w:cs="Times New Roman"/>
                <w:b/>
                <w:noProof/>
                <w:sz w:val="22"/>
                <w:lang w:eastAsia="en-GB"/>
              </w:rPr>
              <w:t>extended case sample: 12 early stage technologies</w:t>
            </w:r>
          </w:p>
          <w:p w14:paraId="1DB60794" w14:textId="77777777" w:rsidR="001C310E" w:rsidRPr="00937832" w:rsidRDefault="001C310E" w:rsidP="0067137C">
            <w:pPr>
              <w:spacing w:before="240" w:after="120" w:line="240" w:lineRule="auto"/>
              <w:jc w:val="left"/>
              <w:rPr>
                <w:rFonts w:eastAsia="Calibri" w:cs="Times New Roman"/>
                <w:b/>
                <w:noProof/>
                <w:sz w:val="22"/>
                <w:lang w:eastAsia="en-GB"/>
              </w:rPr>
            </w:pPr>
            <w:r w:rsidRPr="00937832">
              <w:rPr>
                <w:rFonts w:eastAsia="Calibri" w:cs="Times New Roman"/>
                <w:b/>
                <w:noProof/>
                <w:sz w:val="22"/>
                <w:lang w:eastAsia="en-GB"/>
              </w:rPr>
              <w:t>Final case sample:</w:t>
            </w:r>
          </w:p>
          <w:p w14:paraId="6B4D7169" w14:textId="77777777" w:rsidR="001C310E" w:rsidRPr="00937832" w:rsidRDefault="001C310E" w:rsidP="0067137C">
            <w:pPr>
              <w:numPr>
                <w:ilvl w:val="0"/>
                <w:numId w:val="25"/>
              </w:numPr>
              <w:spacing w:before="120" w:after="120" w:line="240" w:lineRule="auto"/>
              <w:ind w:left="322" w:hanging="284"/>
              <w:contextualSpacing/>
              <w:jc w:val="left"/>
              <w:rPr>
                <w:rFonts w:eastAsia="Calibri" w:cs="Times New Roman"/>
                <w:noProof/>
                <w:sz w:val="22"/>
                <w:lang w:eastAsia="en-GB"/>
              </w:rPr>
            </w:pPr>
            <w:r w:rsidRPr="00937832">
              <w:rPr>
                <w:rFonts w:eastAsia="Calibri" w:cs="Times New Roman"/>
                <w:noProof/>
                <w:sz w:val="22"/>
                <w:lang w:eastAsia="en-GB"/>
              </w:rPr>
              <w:t xml:space="preserve">Starting analysis with the technology project characterized by the widest range of employed market scoping </w:t>
            </w:r>
            <w:r>
              <w:rPr>
                <w:rFonts w:eastAsia="Calibri" w:cs="Times New Roman"/>
                <w:noProof/>
                <w:sz w:val="22"/>
                <w:lang w:eastAsia="en-GB"/>
              </w:rPr>
              <w:t>activities</w:t>
            </w:r>
            <w:r w:rsidRPr="00937832">
              <w:rPr>
                <w:rFonts w:eastAsia="Calibri" w:cs="Times New Roman"/>
                <w:noProof/>
                <w:sz w:val="22"/>
                <w:lang w:eastAsia="en-GB"/>
              </w:rPr>
              <w:t>, offering rich insights.</w:t>
            </w:r>
          </w:p>
          <w:p w14:paraId="1504AF46" w14:textId="77777777" w:rsidR="001C310E" w:rsidRPr="00937832" w:rsidRDefault="001C310E" w:rsidP="0067137C">
            <w:pPr>
              <w:numPr>
                <w:ilvl w:val="0"/>
                <w:numId w:val="25"/>
              </w:numPr>
              <w:spacing w:before="120" w:after="120" w:line="240" w:lineRule="auto"/>
              <w:ind w:left="322" w:hanging="284"/>
              <w:contextualSpacing/>
              <w:jc w:val="left"/>
              <w:rPr>
                <w:rFonts w:eastAsia="Calibri" w:cs="Times New Roman"/>
                <w:noProof/>
                <w:sz w:val="22"/>
                <w:lang w:eastAsia="en-GB"/>
              </w:rPr>
            </w:pPr>
            <w:r w:rsidRPr="00937832">
              <w:rPr>
                <w:rFonts w:eastAsia="Calibri" w:cs="Times New Roman"/>
                <w:noProof/>
                <w:sz w:val="22"/>
                <w:lang w:eastAsia="en-GB"/>
              </w:rPr>
              <w:t>Stepwise addition of technology projects to confirm, disconfirm, and extend insights. This process was informed by the results of an exploratory, computer-aided content analysis of email data (see Figure 2).</w:t>
            </w:r>
          </w:p>
          <w:p w14:paraId="6FC4DA15" w14:textId="77777777" w:rsidR="001C310E" w:rsidRPr="00937832" w:rsidRDefault="001C310E" w:rsidP="0067137C">
            <w:pPr>
              <w:numPr>
                <w:ilvl w:val="0"/>
                <w:numId w:val="25"/>
              </w:numPr>
              <w:spacing w:before="120" w:after="120" w:line="240" w:lineRule="auto"/>
              <w:ind w:left="322" w:hanging="284"/>
              <w:contextualSpacing/>
              <w:jc w:val="left"/>
              <w:rPr>
                <w:rFonts w:eastAsia="Calibri" w:cs="Times New Roman"/>
                <w:noProof/>
                <w:sz w:val="22"/>
                <w:lang w:eastAsia="en-GB"/>
              </w:rPr>
            </w:pPr>
            <w:r w:rsidRPr="00937832">
              <w:rPr>
                <w:rFonts w:eastAsia="Calibri" w:cs="Times New Roman"/>
                <w:noProof/>
                <w:sz w:val="22"/>
                <w:lang w:eastAsia="en-GB"/>
              </w:rPr>
              <w:t>Ending the sampling procedure when theoretical saturation had been reached</w:t>
            </w:r>
            <w:r>
              <w:rPr>
                <w:rFonts w:eastAsia="Calibri" w:cs="Times New Roman"/>
                <w:noProof/>
                <w:sz w:val="22"/>
                <w:lang w:eastAsia="en-GB"/>
              </w:rPr>
              <w:t xml:space="preserve"> (</w:t>
            </w:r>
            <w:r w:rsidRPr="00937832">
              <w:rPr>
                <w:rFonts w:eastAsia="Calibri" w:cs="Times New Roman"/>
                <w:noProof/>
                <w:sz w:val="22"/>
                <w:lang w:eastAsia="en-GB"/>
              </w:rPr>
              <w:t>adding new cases to the sample did not generate new evidence and no further theoretical advancement was achieved</w:t>
            </w:r>
            <w:r>
              <w:rPr>
                <w:rFonts w:eastAsia="Calibri" w:cs="Times New Roman"/>
                <w:noProof/>
                <w:sz w:val="22"/>
                <w:lang w:eastAsia="en-GB"/>
              </w:rPr>
              <w:t>)</w:t>
            </w:r>
            <w:r w:rsidRPr="00937832">
              <w:rPr>
                <w:rFonts w:eastAsia="Calibri" w:cs="Times New Roman"/>
                <w:noProof/>
                <w:sz w:val="22"/>
                <w:lang w:eastAsia="en-GB"/>
              </w:rPr>
              <w:t>.</w:t>
            </w:r>
          </w:p>
          <w:p w14:paraId="6DEF46AC" w14:textId="77777777" w:rsidR="001C310E" w:rsidRPr="00937832" w:rsidRDefault="001C310E" w:rsidP="0067137C">
            <w:pPr>
              <w:numPr>
                <w:ilvl w:val="0"/>
                <w:numId w:val="25"/>
              </w:numPr>
              <w:spacing w:before="120" w:after="120" w:line="240" w:lineRule="auto"/>
              <w:ind w:left="322" w:hanging="284"/>
              <w:contextualSpacing/>
              <w:jc w:val="left"/>
              <w:rPr>
                <w:rFonts w:eastAsia="Calibri" w:cs="Times New Roman"/>
                <w:noProof/>
                <w:sz w:val="22"/>
                <w:lang w:eastAsia="en-GB"/>
              </w:rPr>
            </w:pPr>
            <w:r w:rsidRPr="00937832">
              <w:rPr>
                <w:rFonts w:eastAsia="Calibri" w:cs="Times New Roman"/>
                <w:noProof/>
                <w:sz w:val="22"/>
                <w:lang w:eastAsia="en-GB"/>
              </w:rPr>
              <w:t xml:space="preserve">Identification of the </w:t>
            </w:r>
            <w:r w:rsidRPr="00937832">
              <w:rPr>
                <w:rFonts w:eastAsia="Calibri" w:cs="Times New Roman"/>
                <w:b/>
                <w:noProof/>
                <w:sz w:val="22"/>
                <w:lang w:eastAsia="en-GB"/>
              </w:rPr>
              <w:t>focal case sample:</w:t>
            </w:r>
            <w:r w:rsidRPr="00937832">
              <w:rPr>
                <w:rFonts w:eastAsia="Calibri" w:cs="Times New Roman"/>
                <w:noProof/>
                <w:sz w:val="22"/>
                <w:lang w:eastAsia="en-GB"/>
              </w:rPr>
              <w:t xml:space="preserve"> </w:t>
            </w:r>
            <w:r w:rsidRPr="00937832">
              <w:rPr>
                <w:rFonts w:eastAsia="Calibri" w:cs="Times New Roman"/>
                <w:b/>
                <w:noProof/>
                <w:sz w:val="22"/>
                <w:lang w:eastAsia="en-GB"/>
              </w:rPr>
              <w:t>6 early stage technologies</w:t>
            </w:r>
          </w:p>
          <w:p w14:paraId="0F7715D2" w14:textId="77777777" w:rsidR="001C310E" w:rsidRPr="00937832" w:rsidRDefault="001C310E" w:rsidP="0067137C">
            <w:pPr>
              <w:spacing w:before="120" w:after="120" w:line="240" w:lineRule="auto"/>
              <w:ind w:left="38"/>
              <w:contextualSpacing/>
              <w:jc w:val="left"/>
              <w:rPr>
                <w:rFonts w:eastAsia="Calibri" w:cs="Times New Roman"/>
                <w:noProof/>
                <w:sz w:val="12"/>
                <w:lang w:eastAsia="en-GB"/>
              </w:rPr>
            </w:pPr>
          </w:p>
        </w:tc>
      </w:tr>
      <w:tr w:rsidR="001C310E" w:rsidRPr="00937832" w14:paraId="07E45C58" w14:textId="77777777" w:rsidTr="0067137C">
        <w:tc>
          <w:tcPr>
            <w:tcW w:w="1555" w:type="dxa"/>
            <w:tcBorders>
              <w:top w:val="single" w:sz="12" w:space="0" w:color="auto"/>
              <w:left w:val="nil"/>
              <w:bottom w:val="single" w:sz="12" w:space="0" w:color="auto"/>
              <w:right w:val="nil"/>
            </w:tcBorders>
            <w:vAlign w:val="center"/>
          </w:tcPr>
          <w:p w14:paraId="42534FFB" w14:textId="77777777" w:rsidR="001C310E" w:rsidRPr="00937832" w:rsidRDefault="001C310E" w:rsidP="0067137C">
            <w:pPr>
              <w:spacing w:before="120" w:after="120" w:line="240" w:lineRule="auto"/>
              <w:jc w:val="center"/>
              <w:rPr>
                <w:rFonts w:eastAsia="Calibri" w:cs="Times New Roman"/>
                <w:b/>
                <w:noProof/>
                <w:sz w:val="22"/>
                <w:lang w:eastAsia="en-GB"/>
              </w:rPr>
            </w:pPr>
            <w:r w:rsidRPr="00937832">
              <w:rPr>
                <w:rFonts w:eastAsia="Calibri" w:cs="Times New Roman"/>
                <w:b/>
                <w:noProof/>
                <w:sz w:val="22"/>
                <w:lang w:eastAsia="en-GB"/>
              </w:rPr>
              <w:t xml:space="preserve">Data Collection </w:t>
            </w:r>
          </w:p>
        </w:tc>
        <w:tc>
          <w:tcPr>
            <w:tcW w:w="7659" w:type="dxa"/>
            <w:tcBorders>
              <w:top w:val="single" w:sz="12" w:space="0" w:color="auto"/>
              <w:left w:val="nil"/>
              <w:bottom w:val="single" w:sz="12" w:space="0" w:color="auto"/>
              <w:right w:val="nil"/>
            </w:tcBorders>
            <w:vAlign w:val="center"/>
          </w:tcPr>
          <w:p w14:paraId="11301964" w14:textId="77777777" w:rsidR="001C310E" w:rsidRPr="00937832" w:rsidRDefault="001C310E" w:rsidP="0067137C">
            <w:pPr>
              <w:spacing w:before="240" w:after="120" w:line="240" w:lineRule="auto"/>
              <w:contextualSpacing/>
              <w:jc w:val="left"/>
              <w:rPr>
                <w:rFonts w:eastAsia="Calibri" w:cs="Times New Roman"/>
                <w:noProof/>
                <w:sz w:val="12"/>
                <w:lang w:eastAsia="en-GB"/>
              </w:rPr>
            </w:pPr>
          </w:p>
          <w:p w14:paraId="7D4AD68F" w14:textId="77777777" w:rsidR="001C310E" w:rsidRPr="00937832" w:rsidRDefault="001C310E" w:rsidP="0067137C">
            <w:pPr>
              <w:numPr>
                <w:ilvl w:val="0"/>
                <w:numId w:val="22"/>
              </w:numPr>
              <w:spacing w:before="240" w:after="120" w:line="240" w:lineRule="auto"/>
              <w:ind w:left="324" w:hanging="284"/>
              <w:contextualSpacing/>
              <w:jc w:val="left"/>
              <w:rPr>
                <w:rFonts w:eastAsia="Calibri" w:cs="Times New Roman"/>
                <w:noProof/>
                <w:sz w:val="22"/>
                <w:lang w:eastAsia="en-GB"/>
              </w:rPr>
            </w:pPr>
            <w:r w:rsidRPr="00937832">
              <w:rPr>
                <w:rFonts w:eastAsia="Calibri" w:cs="Times New Roman"/>
                <w:i/>
                <w:noProof/>
                <w:sz w:val="22"/>
                <w:lang w:eastAsia="en-GB"/>
              </w:rPr>
              <w:t>Archival records</w:t>
            </w:r>
            <w:r w:rsidRPr="00937832">
              <w:rPr>
                <w:rFonts w:eastAsia="Calibri" w:cs="Times New Roman"/>
                <w:noProof/>
                <w:sz w:val="22"/>
                <w:lang w:eastAsia="en-GB"/>
              </w:rPr>
              <w:t>: invention disclosure forms, presentations, marketing materials (marketing sheets, press releases, videos, commercial articles, etc.), consulting reports, market research reports, patent documents, meeting agendas and minutes, audio conference agendas and minutes, project reviews, applications for external funding, consulting proposals (for market research, prototyping, etc.), business letters, and commercial agreements with external parties (e.g., non-disclosure agreements, evaluation agreements, collaboration agreements, option agreements, material transfer agreements, and license agreements).</w:t>
            </w:r>
          </w:p>
          <w:p w14:paraId="3B1625DC" w14:textId="77777777" w:rsidR="001C310E" w:rsidRPr="00937832" w:rsidRDefault="001C310E" w:rsidP="0067137C">
            <w:pPr>
              <w:numPr>
                <w:ilvl w:val="0"/>
                <w:numId w:val="22"/>
              </w:numPr>
              <w:spacing w:before="120" w:after="120" w:line="240" w:lineRule="auto"/>
              <w:ind w:left="322" w:hanging="284"/>
              <w:contextualSpacing/>
              <w:jc w:val="left"/>
              <w:rPr>
                <w:rFonts w:eastAsia="Calibri" w:cs="Times New Roman"/>
                <w:noProof/>
                <w:sz w:val="22"/>
                <w:lang w:eastAsia="en-GB"/>
              </w:rPr>
            </w:pPr>
            <w:r w:rsidRPr="00937832">
              <w:rPr>
                <w:rFonts w:eastAsia="Calibri" w:cs="Times New Roman"/>
                <w:i/>
                <w:noProof/>
                <w:sz w:val="22"/>
                <w:lang w:eastAsia="en-GB"/>
              </w:rPr>
              <w:t>Email records</w:t>
            </w:r>
            <w:r w:rsidRPr="00937832">
              <w:rPr>
                <w:rFonts w:eastAsia="Calibri" w:cs="Times New Roman"/>
                <w:noProof/>
                <w:sz w:val="22"/>
                <w:lang w:eastAsia="en-GB"/>
              </w:rPr>
              <w:t>:</w:t>
            </w:r>
            <w:r w:rsidRPr="00937832">
              <w:rPr>
                <w:rFonts w:eastAsia="Calibri" w:cs="Times New Roman"/>
              </w:rPr>
              <w:t xml:space="preserve"> </w:t>
            </w:r>
            <w:r w:rsidRPr="00937832">
              <w:rPr>
                <w:rFonts w:eastAsia="Calibri" w:cs="Times New Roman"/>
                <w:sz w:val="22"/>
              </w:rPr>
              <w:t xml:space="preserve">complete </w:t>
            </w:r>
            <w:r w:rsidRPr="00937832">
              <w:rPr>
                <w:rFonts w:eastAsia="Calibri" w:cs="Times New Roman"/>
                <w:noProof/>
                <w:sz w:val="22"/>
                <w:lang w:eastAsia="en-GB"/>
              </w:rPr>
              <w:t xml:space="preserve">email correspondence between all involved parties: technology transfer managers, inventors, and external individuals and organizations (technology/market consultants, investors, industry representatives, patent attorneys, etc.). Emails included the trails of prior emails, attached documents, a </w:t>
            </w:r>
            <w:r>
              <w:rPr>
                <w:rFonts w:eastAsia="Calibri" w:cs="Times New Roman"/>
                <w:noProof/>
                <w:sz w:val="22"/>
                <w:lang w:eastAsia="en-GB"/>
              </w:rPr>
              <w:t>date/</w:t>
            </w:r>
            <w:r w:rsidRPr="00937832">
              <w:rPr>
                <w:rFonts w:eastAsia="Calibri" w:cs="Times New Roman"/>
                <w:noProof/>
                <w:sz w:val="22"/>
                <w:lang w:eastAsia="en-GB"/>
              </w:rPr>
              <w:t>time code, and information about email senders and recipients. Emails also provided agendas and minutes of meetings and audio conferences which were circulated among the involved parties.</w:t>
            </w:r>
          </w:p>
          <w:p w14:paraId="5BB730C7" w14:textId="77777777" w:rsidR="001C310E" w:rsidRPr="00937832" w:rsidRDefault="001C310E" w:rsidP="0067137C">
            <w:pPr>
              <w:numPr>
                <w:ilvl w:val="0"/>
                <w:numId w:val="22"/>
              </w:numPr>
              <w:spacing w:before="120" w:after="120" w:line="240" w:lineRule="auto"/>
              <w:ind w:left="322" w:hanging="284"/>
              <w:contextualSpacing/>
              <w:jc w:val="left"/>
              <w:rPr>
                <w:rFonts w:eastAsia="Calibri" w:cs="Times New Roman"/>
                <w:noProof/>
                <w:sz w:val="22"/>
                <w:lang w:eastAsia="en-GB"/>
              </w:rPr>
            </w:pPr>
            <w:r w:rsidRPr="00937832">
              <w:rPr>
                <w:rFonts w:eastAsia="Calibri" w:cs="Times New Roman"/>
                <w:i/>
                <w:noProof/>
                <w:sz w:val="22"/>
                <w:lang w:eastAsia="en-GB"/>
              </w:rPr>
              <w:t>Formal interviews</w:t>
            </w:r>
            <w:r w:rsidRPr="00937832">
              <w:rPr>
                <w:rFonts w:eastAsia="Calibri" w:cs="Times New Roman"/>
                <w:noProof/>
                <w:sz w:val="22"/>
                <w:lang w:eastAsia="en-GB"/>
              </w:rPr>
              <w:t>: lasted between 50 and 70 minutes.</w:t>
            </w:r>
            <w:r w:rsidRPr="00937832">
              <w:rPr>
                <w:rFonts w:eastAsia="Calibri" w:cs="Times New Roman"/>
              </w:rPr>
              <w:t xml:space="preserve"> </w:t>
            </w:r>
            <w:r w:rsidRPr="00937832">
              <w:rPr>
                <w:rFonts w:eastAsia="Calibri" w:cs="Times New Roman"/>
                <w:noProof/>
                <w:sz w:val="22"/>
                <w:lang w:eastAsia="en-GB"/>
              </w:rPr>
              <w:t xml:space="preserve">Grand tour questions gave respondents leeway to tell their own story of project execution. To triangulate the data and to remove ambiguity from the objective data sources, respondents were asked to clarify and elaborate on specific project information gathered from archival and email records. </w:t>
            </w:r>
          </w:p>
          <w:p w14:paraId="1DD7238D" w14:textId="77777777" w:rsidR="001C310E" w:rsidRPr="00937832" w:rsidRDefault="001C310E" w:rsidP="0067137C">
            <w:pPr>
              <w:numPr>
                <w:ilvl w:val="0"/>
                <w:numId w:val="22"/>
              </w:numPr>
              <w:spacing w:before="120" w:after="120" w:line="240" w:lineRule="auto"/>
              <w:ind w:left="322" w:hanging="284"/>
              <w:contextualSpacing/>
              <w:jc w:val="left"/>
              <w:rPr>
                <w:rFonts w:eastAsia="Calibri" w:cs="Times New Roman"/>
                <w:noProof/>
                <w:sz w:val="22"/>
                <w:lang w:eastAsia="en-GB"/>
              </w:rPr>
            </w:pPr>
            <w:r w:rsidRPr="00937832">
              <w:rPr>
                <w:rFonts w:eastAsia="Calibri" w:cs="Times New Roman"/>
                <w:i/>
                <w:noProof/>
                <w:sz w:val="22"/>
                <w:lang w:eastAsia="en-GB"/>
              </w:rPr>
              <w:lastRenderedPageBreak/>
              <w:t>Informal interviews</w:t>
            </w:r>
            <w:r w:rsidRPr="00937832">
              <w:rPr>
                <w:rFonts w:eastAsia="Calibri" w:cs="Times New Roman"/>
                <w:noProof/>
                <w:sz w:val="22"/>
                <w:lang w:eastAsia="en-GB"/>
              </w:rPr>
              <w:t>: Insights gained through conversations during social events, documented by field notes, were used to hone emerging findings.</w:t>
            </w:r>
          </w:p>
          <w:p w14:paraId="617BA938" w14:textId="77777777" w:rsidR="001C310E" w:rsidRPr="00937832" w:rsidRDefault="001C310E" w:rsidP="0067137C">
            <w:pPr>
              <w:numPr>
                <w:ilvl w:val="0"/>
                <w:numId w:val="22"/>
              </w:numPr>
              <w:spacing w:before="120" w:after="120" w:line="240" w:lineRule="auto"/>
              <w:ind w:left="322" w:hanging="284"/>
              <w:contextualSpacing/>
              <w:jc w:val="left"/>
              <w:rPr>
                <w:rFonts w:eastAsia="Calibri" w:cs="Times New Roman"/>
                <w:noProof/>
                <w:sz w:val="22"/>
                <w:lang w:eastAsia="en-GB"/>
              </w:rPr>
            </w:pPr>
            <w:r w:rsidRPr="00937832">
              <w:rPr>
                <w:rFonts w:eastAsia="Calibri" w:cs="Times New Roman"/>
                <w:i/>
                <w:noProof/>
                <w:sz w:val="22"/>
                <w:lang w:eastAsia="en-GB"/>
              </w:rPr>
              <w:t xml:space="preserve">Presentations </w:t>
            </w:r>
            <w:r w:rsidRPr="00937832">
              <w:rPr>
                <w:rFonts w:eastAsia="Calibri" w:cs="Times New Roman"/>
                <w:noProof/>
                <w:sz w:val="22"/>
                <w:lang w:eastAsia="en-GB"/>
              </w:rPr>
              <w:t xml:space="preserve">to technology transfer managers and the </w:t>
            </w:r>
            <w:r>
              <w:rPr>
                <w:rFonts w:eastAsia="Calibri" w:cs="Times New Roman"/>
                <w:noProof/>
                <w:sz w:val="22"/>
                <w:lang w:eastAsia="en-GB"/>
              </w:rPr>
              <w:t>executive</w:t>
            </w:r>
            <w:r w:rsidRPr="00937832">
              <w:rPr>
                <w:rFonts w:eastAsia="Calibri" w:cs="Times New Roman"/>
                <w:noProof/>
                <w:sz w:val="22"/>
                <w:lang w:eastAsia="en-GB"/>
              </w:rPr>
              <w:t xml:space="preserve"> management team: four group meetings</w:t>
            </w:r>
            <w:r w:rsidRPr="00937832">
              <w:rPr>
                <w:rFonts w:eastAsia="Calibri" w:cs="Times New Roman"/>
              </w:rPr>
              <w:t xml:space="preserve"> </w:t>
            </w:r>
            <w:r w:rsidRPr="00937832">
              <w:rPr>
                <w:rFonts w:eastAsia="Calibri" w:cs="Times New Roman"/>
                <w:noProof/>
                <w:sz w:val="22"/>
                <w:lang w:eastAsia="en-GB"/>
              </w:rPr>
              <w:t>to discuss emerging findings and to obtain feedback, documented through field notes. Insights were used to hone emerging findings.</w:t>
            </w:r>
          </w:p>
          <w:p w14:paraId="6017B0BE" w14:textId="77777777" w:rsidR="001C310E" w:rsidRPr="00937832" w:rsidRDefault="001C310E" w:rsidP="0067137C">
            <w:pPr>
              <w:spacing w:before="120" w:after="120" w:line="240" w:lineRule="auto"/>
              <w:ind w:left="322"/>
              <w:contextualSpacing/>
              <w:jc w:val="left"/>
              <w:rPr>
                <w:rFonts w:eastAsia="Calibri" w:cs="Times New Roman"/>
                <w:noProof/>
                <w:sz w:val="12"/>
                <w:lang w:eastAsia="en-GB"/>
              </w:rPr>
            </w:pPr>
          </w:p>
        </w:tc>
      </w:tr>
      <w:tr w:rsidR="001C310E" w:rsidRPr="00937832" w14:paraId="20767E0E" w14:textId="77777777" w:rsidTr="0067137C">
        <w:tc>
          <w:tcPr>
            <w:tcW w:w="1555" w:type="dxa"/>
            <w:tcBorders>
              <w:top w:val="single" w:sz="12" w:space="0" w:color="auto"/>
              <w:left w:val="nil"/>
              <w:bottom w:val="single" w:sz="12" w:space="0" w:color="auto"/>
              <w:right w:val="nil"/>
            </w:tcBorders>
            <w:vAlign w:val="center"/>
          </w:tcPr>
          <w:p w14:paraId="5EB73DFC" w14:textId="77777777" w:rsidR="001C310E" w:rsidRPr="00937832" w:rsidRDefault="001C310E" w:rsidP="0067137C">
            <w:pPr>
              <w:spacing w:before="120" w:after="120" w:line="240" w:lineRule="auto"/>
              <w:jc w:val="center"/>
              <w:rPr>
                <w:rFonts w:eastAsia="Calibri" w:cs="Times New Roman"/>
                <w:b/>
                <w:noProof/>
                <w:sz w:val="22"/>
                <w:lang w:eastAsia="en-GB"/>
              </w:rPr>
            </w:pPr>
            <w:r w:rsidRPr="00937832">
              <w:rPr>
                <w:rFonts w:eastAsia="Calibri" w:cs="Times New Roman"/>
                <w:b/>
                <w:noProof/>
                <w:sz w:val="22"/>
                <w:lang w:eastAsia="en-GB"/>
              </w:rPr>
              <w:lastRenderedPageBreak/>
              <w:t>Data Processing</w:t>
            </w:r>
          </w:p>
        </w:tc>
        <w:tc>
          <w:tcPr>
            <w:tcW w:w="7659" w:type="dxa"/>
            <w:tcBorders>
              <w:top w:val="single" w:sz="12" w:space="0" w:color="auto"/>
              <w:left w:val="nil"/>
              <w:bottom w:val="single" w:sz="12" w:space="0" w:color="auto"/>
              <w:right w:val="nil"/>
            </w:tcBorders>
            <w:vAlign w:val="center"/>
          </w:tcPr>
          <w:p w14:paraId="36D1D838" w14:textId="77777777" w:rsidR="001C310E" w:rsidRPr="00937832" w:rsidRDefault="001C310E" w:rsidP="0067137C">
            <w:pPr>
              <w:numPr>
                <w:ilvl w:val="0"/>
                <w:numId w:val="23"/>
              </w:numPr>
              <w:spacing w:before="120" w:after="120" w:line="240" w:lineRule="auto"/>
              <w:ind w:left="322" w:hanging="284"/>
              <w:contextualSpacing/>
              <w:jc w:val="left"/>
              <w:rPr>
                <w:rFonts w:eastAsia="Calibri" w:cs="Times New Roman"/>
                <w:noProof/>
                <w:sz w:val="22"/>
                <w:lang w:eastAsia="en-GB"/>
              </w:rPr>
            </w:pPr>
            <w:r w:rsidRPr="00937832">
              <w:rPr>
                <w:rFonts w:eastAsia="Calibri" w:cs="Times New Roman"/>
                <w:noProof/>
                <w:sz w:val="22"/>
                <w:lang w:eastAsia="en-GB"/>
              </w:rPr>
              <w:t>In-depth</w:t>
            </w:r>
            <w:r w:rsidRPr="00937832">
              <w:rPr>
                <w:rFonts w:eastAsia="Calibri" w:cs="Times New Roman"/>
              </w:rPr>
              <w:t xml:space="preserve"> </w:t>
            </w:r>
            <w:r w:rsidRPr="00937832">
              <w:rPr>
                <w:rFonts w:eastAsia="Calibri" w:cs="Times New Roman"/>
                <w:sz w:val="22"/>
              </w:rPr>
              <w:t xml:space="preserve">reading of </w:t>
            </w:r>
            <w:r w:rsidRPr="00937832">
              <w:rPr>
                <w:rFonts w:eastAsia="Calibri" w:cs="Times New Roman"/>
                <w:noProof/>
                <w:sz w:val="22"/>
                <w:lang w:eastAsia="en-GB"/>
              </w:rPr>
              <w:t>email trails, email attachments and additional archival documents; archival documents were often attached to emails.</w:t>
            </w:r>
          </w:p>
          <w:p w14:paraId="2B60B6DC" w14:textId="77777777" w:rsidR="001C310E" w:rsidRPr="00937832" w:rsidRDefault="001C310E" w:rsidP="0067137C">
            <w:pPr>
              <w:numPr>
                <w:ilvl w:val="0"/>
                <w:numId w:val="23"/>
              </w:numPr>
              <w:spacing w:before="120" w:after="120" w:line="240" w:lineRule="auto"/>
              <w:ind w:left="322" w:hanging="284"/>
              <w:contextualSpacing/>
              <w:jc w:val="left"/>
              <w:rPr>
                <w:rFonts w:eastAsia="Calibri" w:cs="Times New Roman"/>
                <w:noProof/>
                <w:sz w:val="22"/>
                <w:lang w:eastAsia="en-GB"/>
              </w:rPr>
            </w:pPr>
            <w:r w:rsidRPr="00937832">
              <w:rPr>
                <w:rFonts w:eastAsia="Calibri" w:cs="Times New Roman"/>
                <w:noProof/>
                <w:sz w:val="22"/>
                <w:lang w:eastAsia="en-GB"/>
              </w:rPr>
              <w:t>Organizing archival documents not attached to emails in chronological order.</w:t>
            </w:r>
          </w:p>
          <w:p w14:paraId="3853D995" w14:textId="77777777" w:rsidR="001C310E" w:rsidRPr="00937832" w:rsidRDefault="001C310E" w:rsidP="0067137C">
            <w:pPr>
              <w:numPr>
                <w:ilvl w:val="0"/>
                <w:numId w:val="23"/>
              </w:numPr>
              <w:spacing w:before="120" w:after="120" w:line="240" w:lineRule="auto"/>
              <w:ind w:left="322" w:hanging="284"/>
              <w:contextualSpacing/>
              <w:jc w:val="left"/>
              <w:rPr>
                <w:rFonts w:eastAsia="Calibri" w:cs="Times New Roman"/>
                <w:noProof/>
                <w:sz w:val="22"/>
                <w:lang w:eastAsia="en-GB"/>
              </w:rPr>
            </w:pPr>
            <w:r w:rsidRPr="00937832">
              <w:rPr>
                <w:rFonts w:eastAsia="Calibri" w:cs="Times New Roman"/>
                <w:noProof/>
                <w:sz w:val="22"/>
                <w:lang w:eastAsia="en-GB"/>
              </w:rPr>
              <w:t xml:space="preserve">Production of preliminary chronological accounts for each technology project, focusing first on email excerpts that relate to market </w:t>
            </w:r>
            <w:r>
              <w:rPr>
                <w:rFonts w:eastAsia="Calibri" w:cs="Times New Roman"/>
                <w:noProof/>
                <w:sz w:val="22"/>
                <w:lang w:eastAsia="en-GB"/>
              </w:rPr>
              <w:t>scoping</w:t>
            </w:r>
            <w:r w:rsidRPr="00937832">
              <w:rPr>
                <w:rFonts w:eastAsia="Calibri" w:cs="Times New Roman"/>
                <w:noProof/>
                <w:sz w:val="22"/>
                <w:lang w:eastAsia="en-GB"/>
              </w:rPr>
              <w:t xml:space="preserve"> preferences, decisions, and outcomes.</w:t>
            </w:r>
          </w:p>
          <w:p w14:paraId="03CF03CC" w14:textId="77777777" w:rsidR="001C310E" w:rsidRPr="00937832" w:rsidRDefault="001C310E" w:rsidP="0067137C">
            <w:pPr>
              <w:numPr>
                <w:ilvl w:val="0"/>
                <w:numId w:val="23"/>
              </w:numPr>
              <w:spacing w:before="120" w:after="120" w:line="240" w:lineRule="auto"/>
              <w:ind w:left="322" w:hanging="284"/>
              <w:contextualSpacing/>
              <w:jc w:val="left"/>
              <w:rPr>
                <w:rFonts w:eastAsia="Calibri" w:cs="Times New Roman"/>
                <w:noProof/>
                <w:sz w:val="22"/>
                <w:lang w:eastAsia="en-GB"/>
              </w:rPr>
            </w:pPr>
            <w:r w:rsidRPr="00937832">
              <w:rPr>
                <w:rFonts w:eastAsia="Calibri" w:cs="Times New Roman"/>
                <w:noProof/>
                <w:sz w:val="22"/>
                <w:lang w:eastAsia="en-GB"/>
              </w:rPr>
              <w:t>Integration of data excerpts from archival documents that relate to market space preferences, decisions, and market scoping outcomes into preliminary case chronologies.</w:t>
            </w:r>
          </w:p>
          <w:p w14:paraId="37D15458" w14:textId="77777777" w:rsidR="001C310E" w:rsidRPr="00937832" w:rsidRDefault="001C310E" w:rsidP="0067137C">
            <w:pPr>
              <w:numPr>
                <w:ilvl w:val="0"/>
                <w:numId w:val="23"/>
              </w:numPr>
              <w:spacing w:before="120" w:after="120" w:line="240" w:lineRule="auto"/>
              <w:ind w:left="322" w:hanging="284"/>
              <w:contextualSpacing/>
              <w:jc w:val="left"/>
              <w:rPr>
                <w:rFonts w:eastAsia="Calibri" w:cs="Times New Roman"/>
                <w:noProof/>
                <w:sz w:val="22"/>
                <w:lang w:eastAsia="en-GB"/>
              </w:rPr>
            </w:pPr>
            <w:r w:rsidRPr="00937832">
              <w:rPr>
                <w:rFonts w:eastAsia="Calibri" w:cs="Times New Roman"/>
                <w:noProof/>
                <w:sz w:val="22"/>
                <w:lang w:eastAsia="en-GB"/>
              </w:rPr>
              <w:t>Identification of interview information that enhanced the overall understanding of the focal projects.</w:t>
            </w:r>
          </w:p>
          <w:p w14:paraId="749D8663" w14:textId="77777777" w:rsidR="001C310E" w:rsidRPr="00937832" w:rsidRDefault="001C310E" w:rsidP="0067137C">
            <w:pPr>
              <w:numPr>
                <w:ilvl w:val="0"/>
                <w:numId w:val="23"/>
              </w:numPr>
              <w:spacing w:before="120" w:after="120" w:line="240" w:lineRule="auto"/>
              <w:ind w:left="322" w:hanging="284"/>
              <w:contextualSpacing/>
              <w:jc w:val="left"/>
              <w:rPr>
                <w:rFonts w:eastAsia="Calibri" w:cs="Times New Roman"/>
                <w:noProof/>
                <w:sz w:val="22"/>
                <w:lang w:eastAsia="en-GB"/>
              </w:rPr>
            </w:pPr>
            <w:r w:rsidRPr="00937832">
              <w:rPr>
                <w:rFonts w:eastAsia="Calibri" w:cs="Times New Roman"/>
                <w:noProof/>
                <w:sz w:val="22"/>
                <w:lang w:eastAsia="en-GB"/>
              </w:rPr>
              <w:t>Blending of interview information with objective information.</w:t>
            </w:r>
          </w:p>
          <w:p w14:paraId="5A397CAC" w14:textId="77777777" w:rsidR="001C310E" w:rsidRPr="00937832" w:rsidRDefault="001C310E" w:rsidP="0067137C">
            <w:pPr>
              <w:numPr>
                <w:ilvl w:val="0"/>
                <w:numId w:val="23"/>
              </w:numPr>
              <w:spacing w:before="120" w:after="120" w:line="240" w:lineRule="auto"/>
              <w:ind w:left="322" w:hanging="284"/>
              <w:contextualSpacing/>
              <w:jc w:val="left"/>
              <w:rPr>
                <w:rFonts w:eastAsia="Calibri" w:cs="Times New Roman"/>
                <w:noProof/>
                <w:sz w:val="22"/>
                <w:lang w:eastAsia="en-GB"/>
              </w:rPr>
            </w:pPr>
            <w:r w:rsidRPr="00937832">
              <w:rPr>
                <w:rFonts w:eastAsia="Calibri" w:cs="Times New Roman"/>
                <w:noProof/>
                <w:sz w:val="22"/>
                <w:lang w:eastAsia="en-GB"/>
              </w:rPr>
              <w:t>Production of final case chronologies.</w:t>
            </w:r>
          </w:p>
          <w:p w14:paraId="6A70C44C" w14:textId="77777777" w:rsidR="001C310E" w:rsidRPr="00937832" w:rsidRDefault="001C310E" w:rsidP="0067137C">
            <w:pPr>
              <w:numPr>
                <w:ilvl w:val="0"/>
                <w:numId w:val="23"/>
              </w:numPr>
              <w:spacing w:before="120" w:after="120" w:line="240" w:lineRule="auto"/>
              <w:ind w:left="324" w:hanging="284"/>
              <w:contextualSpacing/>
              <w:jc w:val="left"/>
              <w:rPr>
                <w:rFonts w:eastAsia="Calibri" w:cs="Times New Roman"/>
                <w:noProof/>
                <w:sz w:val="22"/>
                <w:lang w:eastAsia="en-GB"/>
              </w:rPr>
            </w:pPr>
            <w:r w:rsidRPr="00937832">
              <w:rPr>
                <w:rFonts w:eastAsia="Calibri" w:cs="Times New Roman"/>
                <w:noProof/>
                <w:sz w:val="22"/>
                <w:lang w:eastAsia="en-GB"/>
              </w:rPr>
              <w:t>Technology transfer managers were provided with brief case summaries (8-10 pages) to double-check their accuracy.</w:t>
            </w:r>
          </w:p>
          <w:p w14:paraId="03279472" w14:textId="77777777" w:rsidR="001C310E" w:rsidRPr="00937832" w:rsidRDefault="001C310E" w:rsidP="0067137C">
            <w:pPr>
              <w:spacing w:before="120" w:after="120" w:line="240" w:lineRule="auto"/>
              <w:ind w:left="40"/>
              <w:contextualSpacing/>
              <w:jc w:val="left"/>
              <w:rPr>
                <w:rFonts w:eastAsia="Calibri" w:cs="Times New Roman"/>
                <w:noProof/>
                <w:sz w:val="12"/>
                <w:lang w:eastAsia="en-GB"/>
              </w:rPr>
            </w:pPr>
          </w:p>
        </w:tc>
      </w:tr>
      <w:tr w:rsidR="001C310E" w:rsidRPr="00937832" w14:paraId="60E84459" w14:textId="77777777" w:rsidTr="0067137C">
        <w:tc>
          <w:tcPr>
            <w:tcW w:w="1555" w:type="dxa"/>
            <w:tcBorders>
              <w:top w:val="single" w:sz="12" w:space="0" w:color="auto"/>
              <w:left w:val="nil"/>
              <w:bottom w:val="single" w:sz="12" w:space="0" w:color="auto"/>
              <w:right w:val="nil"/>
            </w:tcBorders>
            <w:vAlign w:val="center"/>
          </w:tcPr>
          <w:p w14:paraId="7CCEB21B" w14:textId="77777777" w:rsidR="001C310E" w:rsidRPr="00937832" w:rsidRDefault="001C310E" w:rsidP="0067137C">
            <w:pPr>
              <w:spacing w:before="120" w:after="120" w:line="240" w:lineRule="auto"/>
              <w:jc w:val="center"/>
              <w:rPr>
                <w:rFonts w:eastAsia="Calibri" w:cs="Times New Roman"/>
                <w:b/>
                <w:noProof/>
                <w:sz w:val="22"/>
                <w:lang w:eastAsia="en-GB"/>
              </w:rPr>
            </w:pPr>
            <w:r w:rsidRPr="00937832">
              <w:rPr>
                <w:rFonts w:eastAsia="Calibri" w:cs="Times New Roman"/>
                <w:b/>
                <w:noProof/>
                <w:sz w:val="22"/>
                <w:lang w:eastAsia="en-GB"/>
              </w:rPr>
              <w:t>Analytical Approach</w:t>
            </w:r>
          </w:p>
        </w:tc>
        <w:tc>
          <w:tcPr>
            <w:tcW w:w="7659" w:type="dxa"/>
            <w:tcBorders>
              <w:top w:val="single" w:sz="12" w:space="0" w:color="auto"/>
              <w:left w:val="nil"/>
              <w:bottom w:val="single" w:sz="12" w:space="0" w:color="auto"/>
              <w:right w:val="nil"/>
            </w:tcBorders>
            <w:vAlign w:val="center"/>
          </w:tcPr>
          <w:p w14:paraId="2093B08B" w14:textId="77777777" w:rsidR="001C310E" w:rsidRPr="00937832" w:rsidRDefault="001C310E" w:rsidP="0067137C">
            <w:pPr>
              <w:spacing w:before="120" w:after="120" w:line="240" w:lineRule="auto"/>
              <w:jc w:val="left"/>
              <w:rPr>
                <w:rFonts w:eastAsia="Calibri" w:cs="Times New Roman"/>
                <w:b/>
                <w:noProof/>
                <w:sz w:val="22"/>
                <w:lang w:eastAsia="en-GB"/>
              </w:rPr>
            </w:pPr>
            <w:r w:rsidRPr="00937832">
              <w:rPr>
                <w:rFonts w:eastAsia="Calibri" w:cs="Times New Roman"/>
                <w:b/>
                <w:noProof/>
                <w:sz w:val="22"/>
                <w:lang w:eastAsia="en-GB"/>
              </w:rPr>
              <w:t>Data coding and analyses:</w:t>
            </w:r>
          </w:p>
          <w:p w14:paraId="5CE88C5A" w14:textId="77777777" w:rsidR="001C310E" w:rsidRPr="00937832" w:rsidRDefault="001C310E" w:rsidP="0067137C">
            <w:pPr>
              <w:numPr>
                <w:ilvl w:val="0"/>
                <w:numId w:val="24"/>
              </w:numPr>
              <w:spacing w:before="120" w:after="120" w:line="240" w:lineRule="auto"/>
              <w:ind w:left="322" w:hanging="284"/>
              <w:contextualSpacing/>
              <w:jc w:val="left"/>
              <w:rPr>
                <w:rFonts w:eastAsia="Calibri" w:cs="Times New Roman"/>
                <w:noProof/>
                <w:sz w:val="22"/>
                <w:lang w:eastAsia="en-GB"/>
              </w:rPr>
            </w:pPr>
            <w:r w:rsidRPr="00937832">
              <w:rPr>
                <w:rFonts w:eastAsia="Calibri" w:cs="Times New Roman"/>
                <w:noProof/>
                <w:sz w:val="22"/>
                <w:lang w:eastAsia="en-GB"/>
              </w:rPr>
              <w:t>Thorough reading of final case chronologies to identify themes and theoretical concepts; constant comparison of identified themes and concepts within and across cases to refine and hone the emerging theory.</w:t>
            </w:r>
          </w:p>
          <w:p w14:paraId="605D39F3" w14:textId="77777777" w:rsidR="001C310E" w:rsidRPr="00937832" w:rsidRDefault="001C310E" w:rsidP="0067137C">
            <w:pPr>
              <w:numPr>
                <w:ilvl w:val="0"/>
                <w:numId w:val="24"/>
              </w:numPr>
              <w:spacing w:before="120" w:after="120" w:line="240" w:lineRule="auto"/>
              <w:ind w:left="322" w:hanging="284"/>
              <w:contextualSpacing/>
              <w:jc w:val="left"/>
              <w:rPr>
                <w:rFonts w:eastAsia="Calibri" w:cs="Times New Roman"/>
                <w:noProof/>
                <w:sz w:val="22"/>
                <w:lang w:eastAsia="en-GB"/>
              </w:rPr>
            </w:pPr>
            <w:r w:rsidRPr="00937832">
              <w:rPr>
                <w:rFonts w:eastAsia="Calibri" w:cs="Times New Roman"/>
                <w:noProof/>
                <w:sz w:val="22"/>
                <w:lang w:eastAsia="en-GB"/>
              </w:rPr>
              <w:t xml:space="preserve">Open coding of market </w:t>
            </w:r>
            <w:r>
              <w:rPr>
                <w:rFonts w:eastAsia="Calibri" w:cs="Times New Roman"/>
                <w:noProof/>
                <w:sz w:val="22"/>
                <w:lang w:eastAsia="en-GB"/>
              </w:rPr>
              <w:t>scoping</w:t>
            </w:r>
            <w:r w:rsidRPr="00937832">
              <w:rPr>
                <w:rFonts w:eastAsia="Calibri" w:cs="Times New Roman"/>
                <w:noProof/>
                <w:sz w:val="22"/>
                <w:lang w:eastAsia="en-GB"/>
              </w:rPr>
              <w:t xml:space="preserve"> preferences</w:t>
            </w:r>
            <w:r>
              <w:rPr>
                <w:rFonts w:eastAsia="Calibri" w:cs="Times New Roman"/>
                <w:noProof/>
                <w:sz w:val="22"/>
                <w:lang w:eastAsia="en-GB"/>
              </w:rPr>
              <w:t xml:space="preserve"> and</w:t>
            </w:r>
            <w:r w:rsidRPr="00937832">
              <w:rPr>
                <w:rFonts w:eastAsia="Calibri" w:cs="Times New Roman"/>
                <w:noProof/>
                <w:sz w:val="22"/>
                <w:lang w:eastAsia="en-GB"/>
              </w:rPr>
              <w:t xml:space="preserve"> decisions: each preference</w:t>
            </w:r>
            <w:r>
              <w:rPr>
                <w:rFonts w:eastAsia="Calibri" w:cs="Times New Roman"/>
                <w:noProof/>
                <w:sz w:val="22"/>
                <w:lang w:eastAsia="en-GB"/>
              </w:rPr>
              <w:t xml:space="preserve"> and</w:t>
            </w:r>
            <w:r w:rsidRPr="00937832">
              <w:rPr>
                <w:rFonts w:eastAsia="Calibri" w:cs="Times New Roman"/>
                <w:noProof/>
                <w:sz w:val="22"/>
                <w:lang w:eastAsia="en-GB"/>
              </w:rPr>
              <w:t xml:space="preserve"> decision that emerged was labeled with in vivo or descriptive codes (first order themes), and a coding plan that identifies market </w:t>
            </w:r>
            <w:r>
              <w:rPr>
                <w:rFonts w:eastAsia="Calibri" w:cs="Times New Roman"/>
                <w:noProof/>
                <w:sz w:val="22"/>
                <w:lang w:eastAsia="en-GB"/>
              </w:rPr>
              <w:t>scoping</w:t>
            </w:r>
            <w:r w:rsidRPr="00937832">
              <w:rPr>
                <w:rFonts w:eastAsia="Calibri" w:cs="Times New Roman"/>
                <w:noProof/>
                <w:sz w:val="22"/>
                <w:lang w:eastAsia="en-GB"/>
              </w:rPr>
              <w:t xml:space="preserve"> preferences</w:t>
            </w:r>
            <w:r>
              <w:rPr>
                <w:rFonts w:eastAsia="Calibri" w:cs="Times New Roman"/>
                <w:noProof/>
                <w:sz w:val="22"/>
                <w:lang w:eastAsia="en-GB"/>
              </w:rPr>
              <w:t xml:space="preserve"> and</w:t>
            </w:r>
            <w:r w:rsidRPr="00937832">
              <w:rPr>
                <w:rFonts w:eastAsia="Calibri" w:cs="Times New Roman"/>
                <w:noProof/>
                <w:sz w:val="22"/>
                <w:lang w:eastAsia="en-GB"/>
              </w:rPr>
              <w:t xml:space="preserve"> decisions (including labels, potential properties, and sample data excerpts) was developed.</w:t>
            </w:r>
          </w:p>
          <w:p w14:paraId="738516A3" w14:textId="715F8108" w:rsidR="001C310E" w:rsidRPr="00937832" w:rsidRDefault="001C310E" w:rsidP="0067137C">
            <w:pPr>
              <w:numPr>
                <w:ilvl w:val="0"/>
                <w:numId w:val="24"/>
              </w:numPr>
              <w:spacing w:before="120" w:after="120" w:line="240" w:lineRule="auto"/>
              <w:ind w:left="322" w:hanging="284"/>
              <w:contextualSpacing/>
              <w:jc w:val="left"/>
              <w:rPr>
                <w:rFonts w:eastAsia="Calibri" w:cs="Times New Roman"/>
                <w:noProof/>
                <w:sz w:val="22"/>
                <w:lang w:eastAsia="en-GB"/>
              </w:rPr>
            </w:pPr>
            <w:r w:rsidRPr="00937832">
              <w:rPr>
                <w:rFonts w:eastAsia="Calibri" w:cs="Times New Roman"/>
                <w:noProof/>
                <w:sz w:val="22"/>
                <w:lang w:eastAsia="en-GB"/>
              </w:rPr>
              <w:t>Axial coding to analyse the relationships between the identified first-order themes: developing second-order categories</w:t>
            </w:r>
            <w:r>
              <w:rPr>
                <w:rFonts w:eastAsia="Calibri" w:cs="Times New Roman"/>
                <w:noProof/>
                <w:sz w:val="22"/>
                <w:lang w:eastAsia="en-GB"/>
              </w:rPr>
              <w:t xml:space="preserve"> (</w:t>
            </w:r>
            <w:r w:rsidRPr="00937832">
              <w:rPr>
                <w:rFonts w:eastAsia="Calibri" w:cs="Times New Roman"/>
                <w:noProof/>
                <w:sz w:val="22"/>
                <w:lang w:eastAsia="en-GB"/>
              </w:rPr>
              <w:t>theoretically distinct concepts</w:t>
            </w:r>
            <w:r>
              <w:rPr>
                <w:rFonts w:eastAsia="Calibri" w:cs="Times New Roman"/>
                <w:noProof/>
                <w:sz w:val="22"/>
                <w:lang w:eastAsia="en-GB"/>
              </w:rPr>
              <w:t>)</w:t>
            </w:r>
            <w:r w:rsidRPr="00937832">
              <w:rPr>
                <w:rFonts w:eastAsia="Calibri" w:cs="Times New Roman"/>
                <w:noProof/>
                <w:sz w:val="22"/>
                <w:lang w:eastAsia="en-GB"/>
              </w:rPr>
              <w:t>.</w:t>
            </w:r>
            <w:r w:rsidR="005D028B">
              <w:rPr>
                <w:rFonts w:eastAsia="Calibri" w:cs="Times New Roman"/>
                <w:noProof/>
                <w:sz w:val="22"/>
                <w:lang w:eastAsia="en-GB"/>
              </w:rPr>
              <w:t xml:space="preserve"> See Tables 3a and 3b for details.</w:t>
            </w:r>
          </w:p>
          <w:p w14:paraId="53C2529D" w14:textId="77777777" w:rsidR="001C310E" w:rsidRPr="00937832" w:rsidRDefault="001C310E" w:rsidP="0067137C">
            <w:pPr>
              <w:numPr>
                <w:ilvl w:val="0"/>
                <w:numId w:val="24"/>
              </w:numPr>
              <w:spacing w:before="120" w:after="120" w:line="240" w:lineRule="auto"/>
              <w:ind w:left="322" w:hanging="284"/>
              <w:contextualSpacing/>
              <w:jc w:val="left"/>
              <w:rPr>
                <w:rFonts w:eastAsia="Calibri" w:cs="Times New Roman"/>
                <w:noProof/>
                <w:sz w:val="22"/>
                <w:lang w:eastAsia="en-GB"/>
              </w:rPr>
            </w:pPr>
            <w:r w:rsidRPr="00937832">
              <w:rPr>
                <w:rFonts w:eastAsia="Calibri" w:cs="Times New Roman"/>
                <w:noProof/>
                <w:sz w:val="22"/>
                <w:lang w:eastAsia="en-GB"/>
              </w:rPr>
              <w:t>Selective coding to identify the core explanatory concept (i.e., the marketing scoping mindset): relating all other concepts to the core concept with a view to integrating these concepts into a coherent theoretical framework that explains market scoping outcomes.</w:t>
            </w:r>
          </w:p>
        </w:tc>
      </w:tr>
      <w:tr w:rsidR="001C310E" w:rsidRPr="00937832" w14:paraId="25342F19" w14:textId="77777777" w:rsidTr="0067137C">
        <w:tc>
          <w:tcPr>
            <w:tcW w:w="1555" w:type="dxa"/>
            <w:tcBorders>
              <w:top w:val="single" w:sz="12" w:space="0" w:color="auto"/>
              <w:left w:val="nil"/>
              <w:bottom w:val="single" w:sz="12" w:space="0" w:color="auto"/>
              <w:right w:val="nil"/>
            </w:tcBorders>
            <w:vAlign w:val="center"/>
          </w:tcPr>
          <w:p w14:paraId="4992F913" w14:textId="77777777" w:rsidR="001C310E" w:rsidRPr="00937832" w:rsidRDefault="001C310E" w:rsidP="0067137C">
            <w:pPr>
              <w:spacing w:before="120" w:after="120" w:line="240" w:lineRule="auto"/>
              <w:jc w:val="center"/>
              <w:rPr>
                <w:rFonts w:eastAsia="Calibri" w:cs="Times New Roman"/>
                <w:b/>
                <w:noProof/>
                <w:sz w:val="22"/>
                <w:lang w:eastAsia="en-GB"/>
              </w:rPr>
            </w:pPr>
            <w:r w:rsidRPr="00937832">
              <w:rPr>
                <w:rFonts w:eastAsia="Calibri" w:cs="Times New Roman"/>
                <w:b/>
                <w:noProof/>
                <w:sz w:val="22"/>
                <w:lang w:eastAsia="en-GB"/>
              </w:rPr>
              <w:t>Reliability and Validity Checks</w:t>
            </w:r>
          </w:p>
        </w:tc>
        <w:tc>
          <w:tcPr>
            <w:tcW w:w="7659" w:type="dxa"/>
            <w:tcBorders>
              <w:top w:val="single" w:sz="12" w:space="0" w:color="auto"/>
              <w:left w:val="nil"/>
              <w:bottom w:val="single" w:sz="12" w:space="0" w:color="auto"/>
              <w:right w:val="nil"/>
            </w:tcBorders>
            <w:vAlign w:val="center"/>
          </w:tcPr>
          <w:p w14:paraId="266A3994" w14:textId="77777777" w:rsidR="001C310E" w:rsidRPr="00937832" w:rsidRDefault="001C310E" w:rsidP="0067137C">
            <w:pPr>
              <w:spacing w:before="120" w:after="120" w:line="240" w:lineRule="auto"/>
              <w:jc w:val="left"/>
              <w:rPr>
                <w:rFonts w:eastAsia="Calibri" w:cs="Times New Roman"/>
                <w:b/>
                <w:noProof/>
                <w:sz w:val="22"/>
                <w:lang w:eastAsia="en-GB"/>
              </w:rPr>
            </w:pPr>
            <w:r w:rsidRPr="00937832">
              <w:rPr>
                <w:rFonts w:eastAsia="Calibri" w:cs="Times New Roman"/>
                <w:b/>
                <w:noProof/>
                <w:sz w:val="22"/>
                <w:lang w:eastAsia="en-GB"/>
              </w:rPr>
              <w:t>Interjudge reliability:</w:t>
            </w:r>
          </w:p>
          <w:p w14:paraId="542F96EA" w14:textId="77777777" w:rsidR="001C310E" w:rsidRPr="00937832" w:rsidRDefault="001C310E" w:rsidP="0067137C">
            <w:pPr>
              <w:numPr>
                <w:ilvl w:val="0"/>
                <w:numId w:val="24"/>
              </w:numPr>
              <w:spacing w:before="120" w:after="120" w:line="240" w:lineRule="auto"/>
              <w:ind w:left="322" w:hanging="284"/>
              <w:contextualSpacing/>
              <w:jc w:val="left"/>
              <w:rPr>
                <w:rFonts w:eastAsia="Calibri" w:cs="Times New Roman"/>
                <w:b/>
                <w:noProof/>
                <w:sz w:val="22"/>
                <w:lang w:eastAsia="en-GB"/>
              </w:rPr>
            </w:pPr>
            <w:r w:rsidRPr="00937832">
              <w:rPr>
                <w:rFonts w:eastAsia="Calibri" w:cs="Times New Roman"/>
                <w:noProof/>
                <w:sz w:val="22"/>
                <w:lang w:eastAsia="en-GB"/>
              </w:rPr>
              <w:t>Assembl</w:t>
            </w:r>
            <w:r>
              <w:rPr>
                <w:rFonts w:eastAsia="Calibri" w:cs="Times New Roman"/>
                <w:noProof/>
                <w:sz w:val="22"/>
                <w:lang w:eastAsia="en-GB"/>
              </w:rPr>
              <w:t>ed</w:t>
            </w:r>
            <w:r w:rsidRPr="00937832">
              <w:rPr>
                <w:rFonts w:eastAsia="Calibri" w:cs="Times New Roman"/>
                <w:noProof/>
                <w:sz w:val="22"/>
                <w:lang w:eastAsia="en-GB"/>
              </w:rPr>
              <w:t xml:space="preserve"> an initial set of 167 email</w:t>
            </w:r>
            <w:r>
              <w:rPr>
                <w:rFonts w:eastAsia="Calibri" w:cs="Times New Roman"/>
                <w:noProof/>
                <w:sz w:val="22"/>
                <w:lang w:eastAsia="en-GB"/>
              </w:rPr>
              <w:t>s</w:t>
            </w:r>
            <w:r w:rsidRPr="00937832">
              <w:rPr>
                <w:rFonts w:eastAsia="Calibri" w:cs="Times New Roman"/>
                <w:noProof/>
                <w:sz w:val="22"/>
                <w:lang w:eastAsia="en-GB"/>
              </w:rPr>
              <w:t xml:space="preserve"> </w:t>
            </w:r>
            <w:r>
              <w:rPr>
                <w:rFonts w:eastAsia="Calibri" w:cs="Times New Roman"/>
                <w:noProof/>
                <w:sz w:val="22"/>
                <w:lang w:eastAsia="en-GB"/>
              </w:rPr>
              <w:t xml:space="preserve">reflecting specific managerial preferences and decisions about the focal technologies. </w:t>
            </w:r>
            <w:r w:rsidRPr="00937832">
              <w:rPr>
                <w:rFonts w:eastAsia="Calibri" w:cs="Times New Roman"/>
                <w:noProof/>
                <w:sz w:val="22"/>
                <w:lang w:eastAsia="en-GB"/>
              </w:rPr>
              <w:t xml:space="preserve"> </w:t>
            </w:r>
          </w:p>
          <w:p w14:paraId="40BD7908" w14:textId="77777777" w:rsidR="001C310E" w:rsidRPr="00937832" w:rsidRDefault="001C310E" w:rsidP="0067137C">
            <w:pPr>
              <w:numPr>
                <w:ilvl w:val="0"/>
                <w:numId w:val="24"/>
              </w:numPr>
              <w:spacing w:before="120" w:after="120" w:line="240" w:lineRule="auto"/>
              <w:ind w:left="322" w:hanging="284"/>
              <w:contextualSpacing/>
              <w:jc w:val="left"/>
              <w:rPr>
                <w:rFonts w:eastAsia="Calibri" w:cs="Times New Roman"/>
                <w:b/>
                <w:noProof/>
                <w:sz w:val="22"/>
                <w:lang w:eastAsia="en-GB"/>
              </w:rPr>
            </w:pPr>
            <w:r w:rsidRPr="00937832">
              <w:rPr>
                <w:rFonts w:eastAsia="Calibri" w:cs="Times New Roman"/>
                <w:noProof/>
                <w:sz w:val="22"/>
                <w:lang w:eastAsia="en-GB"/>
              </w:rPr>
              <w:t>Select</w:t>
            </w:r>
            <w:r>
              <w:rPr>
                <w:rFonts w:eastAsia="Calibri" w:cs="Times New Roman"/>
                <w:noProof/>
                <w:sz w:val="22"/>
                <w:lang w:eastAsia="en-GB"/>
              </w:rPr>
              <w:t xml:space="preserve">ed </w:t>
            </w:r>
            <w:r w:rsidRPr="00937832">
              <w:rPr>
                <w:rFonts w:eastAsia="Calibri" w:cs="Times New Roman"/>
                <w:noProof/>
                <w:sz w:val="22"/>
                <w:lang w:eastAsia="en-GB"/>
              </w:rPr>
              <w:t xml:space="preserve">100 emails excerpts by focusing on those that were self-explanatory (i.e., they did not require additional contextual information to be understood). </w:t>
            </w:r>
          </w:p>
          <w:p w14:paraId="3FD90292" w14:textId="77777777" w:rsidR="001C310E" w:rsidRPr="00937832" w:rsidRDefault="001C310E" w:rsidP="0067137C">
            <w:pPr>
              <w:numPr>
                <w:ilvl w:val="0"/>
                <w:numId w:val="24"/>
              </w:numPr>
              <w:spacing w:before="120" w:after="120" w:line="240" w:lineRule="auto"/>
              <w:ind w:left="322" w:hanging="284"/>
              <w:contextualSpacing/>
              <w:jc w:val="left"/>
              <w:rPr>
                <w:rFonts w:eastAsia="Calibri" w:cs="Times New Roman"/>
                <w:b/>
                <w:noProof/>
                <w:sz w:val="22"/>
                <w:lang w:eastAsia="en-GB"/>
              </w:rPr>
            </w:pPr>
            <w:r>
              <w:rPr>
                <w:rFonts w:eastAsia="Calibri" w:cs="Times New Roman"/>
                <w:noProof/>
                <w:sz w:val="22"/>
                <w:lang w:eastAsia="en-GB"/>
              </w:rPr>
              <w:t>Used t</w:t>
            </w:r>
            <w:r w:rsidRPr="00937832">
              <w:rPr>
                <w:rFonts w:eastAsia="Calibri" w:cs="Times New Roman"/>
                <w:noProof/>
                <w:sz w:val="22"/>
                <w:lang w:eastAsia="en-GB"/>
              </w:rPr>
              <w:t xml:space="preserve">hree independent judges </w:t>
            </w:r>
            <w:r>
              <w:rPr>
                <w:rFonts w:eastAsia="Calibri" w:cs="Times New Roman"/>
                <w:noProof/>
                <w:sz w:val="22"/>
                <w:lang w:eastAsia="en-GB"/>
              </w:rPr>
              <w:t>to assess</w:t>
            </w:r>
            <w:r w:rsidRPr="00937832">
              <w:rPr>
                <w:rFonts w:eastAsia="Calibri" w:cs="Times New Roman"/>
                <w:noProof/>
                <w:sz w:val="22"/>
                <w:lang w:eastAsia="en-GB"/>
              </w:rPr>
              <w:t xml:space="preserve"> the reliability of our insights.</w:t>
            </w:r>
          </w:p>
          <w:p w14:paraId="03446CA4" w14:textId="77777777" w:rsidR="001C310E" w:rsidRPr="00937832" w:rsidRDefault="001C310E" w:rsidP="0067137C">
            <w:pPr>
              <w:spacing w:before="240" w:after="120" w:line="240" w:lineRule="auto"/>
              <w:ind w:left="38"/>
              <w:jc w:val="left"/>
              <w:rPr>
                <w:rFonts w:eastAsia="Calibri" w:cs="Times New Roman"/>
                <w:b/>
                <w:noProof/>
                <w:sz w:val="22"/>
                <w:lang w:eastAsia="en-GB"/>
              </w:rPr>
            </w:pPr>
            <w:r w:rsidRPr="00937832">
              <w:rPr>
                <w:rFonts w:eastAsia="Calibri" w:cs="Times New Roman"/>
                <w:b/>
                <w:noProof/>
                <w:sz w:val="22"/>
                <w:lang w:eastAsia="en-GB"/>
              </w:rPr>
              <w:t>Computer-aided text analysis of email data:</w:t>
            </w:r>
          </w:p>
          <w:p w14:paraId="73087BA2" w14:textId="77777777" w:rsidR="001C310E" w:rsidRDefault="001C310E" w:rsidP="0067137C">
            <w:pPr>
              <w:numPr>
                <w:ilvl w:val="0"/>
                <w:numId w:val="45"/>
              </w:numPr>
              <w:spacing w:before="120" w:after="120" w:line="240" w:lineRule="auto"/>
              <w:ind w:left="322" w:hanging="284"/>
              <w:contextualSpacing/>
              <w:jc w:val="left"/>
              <w:rPr>
                <w:rFonts w:eastAsia="Calibri" w:cs="Times New Roman"/>
                <w:noProof/>
                <w:sz w:val="22"/>
                <w:lang w:eastAsia="en-GB"/>
              </w:rPr>
            </w:pPr>
            <w:r w:rsidRPr="00FF093F">
              <w:rPr>
                <w:rFonts w:eastAsia="Calibri" w:cs="Times New Roman"/>
                <w:noProof/>
                <w:sz w:val="22"/>
                <w:lang w:eastAsia="en-GB"/>
              </w:rPr>
              <w:t>Calculated the relative frequencies (as weighted percentages) of the most frequently used market-specific keywords</w:t>
            </w:r>
            <w:r>
              <w:rPr>
                <w:rFonts w:eastAsia="Calibri" w:cs="Times New Roman"/>
                <w:noProof/>
                <w:sz w:val="22"/>
                <w:lang w:eastAsia="en-GB"/>
              </w:rPr>
              <w:t xml:space="preserve"> </w:t>
            </w:r>
            <w:r w:rsidRPr="00FF093F">
              <w:rPr>
                <w:rFonts w:eastAsia="Calibri" w:cs="Times New Roman"/>
                <w:noProof/>
                <w:sz w:val="22"/>
                <w:lang w:eastAsia="en-GB"/>
              </w:rPr>
              <w:t>that identify specific target markets</w:t>
            </w:r>
            <w:r>
              <w:rPr>
                <w:rFonts w:eastAsia="Calibri" w:cs="Times New Roman"/>
                <w:noProof/>
                <w:sz w:val="22"/>
                <w:lang w:eastAsia="en-GB"/>
              </w:rPr>
              <w:t xml:space="preserve"> (e.g., packaging, biofuels, confection, films, desalination, etc.).</w:t>
            </w:r>
          </w:p>
          <w:p w14:paraId="277BEE91" w14:textId="77777777" w:rsidR="001C310E" w:rsidRPr="00FF093F" w:rsidRDefault="001C310E" w:rsidP="0067137C">
            <w:pPr>
              <w:numPr>
                <w:ilvl w:val="0"/>
                <w:numId w:val="45"/>
              </w:numPr>
              <w:spacing w:before="120" w:after="120" w:line="240" w:lineRule="auto"/>
              <w:ind w:left="322" w:hanging="284"/>
              <w:contextualSpacing/>
              <w:jc w:val="left"/>
              <w:rPr>
                <w:rFonts w:eastAsia="Calibri" w:cs="Times New Roman"/>
                <w:noProof/>
                <w:sz w:val="22"/>
                <w:lang w:eastAsia="en-GB"/>
              </w:rPr>
            </w:pPr>
            <w:r>
              <w:rPr>
                <w:rFonts w:eastAsia="Calibri" w:cs="Times New Roman"/>
                <w:noProof/>
                <w:sz w:val="22"/>
                <w:lang w:eastAsia="en-GB"/>
              </w:rPr>
              <w:t>For each case, f</w:t>
            </w:r>
            <w:r w:rsidRPr="00FF093F">
              <w:rPr>
                <w:rFonts w:eastAsia="Calibri" w:cs="Times New Roman"/>
                <w:noProof/>
                <w:sz w:val="22"/>
                <w:lang w:eastAsia="en-GB"/>
              </w:rPr>
              <w:t>ocus</w:t>
            </w:r>
            <w:r>
              <w:rPr>
                <w:rFonts w:eastAsia="Calibri" w:cs="Times New Roman"/>
                <w:noProof/>
                <w:sz w:val="22"/>
                <w:lang w:eastAsia="en-GB"/>
              </w:rPr>
              <w:t>ed</w:t>
            </w:r>
            <w:r w:rsidRPr="00FF093F">
              <w:rPr>
                <w:rFonts w:eastAsia="Calibri" w:cs="Times New Roman"/>
                <w:noProof/>
                <w:sz w:val="22"/>
                <w:lang w:eastAsia="en-GB"/>
              </w:rPr>
              <w:t xml:space="preserve"> on the five most frequently used keywords</w:t>
            </w:r>
            <w:r>
              <w:rPr>
                <w:rFonts w:eastAsia="Calibri" w:cs="Times New Roman"/>
                <w:noProof/>
                <w:sz w:val="22"/>
                <w:lang w:eastAsia="en-GB"/>
              </w:rPr>
              <w:t xml:space="preserve">; </w:t>
            </w:r>
            <w:r w:rsidRPr="00FF093F">
              <w:rPr>
                <w:rFonts w:eastAsia="Calibri" w:cs="Times New Roman"/>
                <w:noProof/>
                <w:sz w:val="22"/>
                <w:lang w:eastAsia="en-GB"/>
              </w:rPr>
              <w:t xml:space="preserve"> the sixth keyword’s weighted frequency was negligible (weighted percentage of 0.05% or lower).</w:t>
            </w:r>
          </w:p>
          <w:p w14:paraId="587BECB1" w14:textId="77777777" w:rsidR="001C310E" w:rsidRPr="00937832" w:rsidRDefault="001C310E" w:rsidP="0067137C">
            <w:pPr>
              <w:numPr>
                <w:ilvl w:val="0"/>
                <w:numId w:val="45"/>
              </w:numPr>
              <w:spacing w:before="120" w:after="120" w:line="240" w:lineRule="auto"/>
              <w:ind w:left="322" w:hanging="284"/>
              <w:contextualSpacing/>
              <w:jc w:val="left"/>
              <w:rPr>
                <w:rFonts w:eastAsia="Calibri" w:cs="Times New Roman"/>
                <w:b/>
                <w:noProof/>
                <w:sz w:val="22"/>
                <w:lang w:eastAsia="en-GB"/>
              </w:rPr>
            </w:pPr>
            <w:r w:rsidRPr="00937832">
              <w:rPr>
                <w:rFonts w:eastAsia="Calibri" w:cs="Times New Roman"/>
                <w:noProof/>
                <w:sz w:val="22"/>
                <w:lang w:eastAsia="en-GB"/>
              </w:rPr>
              <w:t>Robustness checks by using different numbers of market-specific keywords</w:t>
            </w:r>
            <w:r>
              <w:rPr>
                <w:rFonts w:eastAsia="Calibri" w:cs="Times New Roman"/>
                <w:noProof/>
                <w:sz w:val="22"/>
                <w:lang w:eastAsia="en-GB"/>
              </w:rPr>
              <w:t xml:space="preserve">; </w:t>
            </w:r>
            <w:r w:rsidRPr="00937832">
              <w:rPr>
                <w:rFonts w:eastAsia="Calibri" w:cs="Times New Roman"/>
                <w:noProof/>
                <w:sz w:val="22"/>
                <w:lang w:eastAsia="en-GB"/>
              </w:rPr>
              <w:t>the pattern remained consistent</w:t>
            </w:r>
            <w:r>
              <w:rPr>
                <w:rFonts w:eastAsia="Calibri" w:cs="Times New Roman"/>
                <w:noProof/>
                <w:sz w:val="22"/>
                <w:lang w:eastAsia="en-GB"/>
              </w:rPr>
              <w:t>.</w:t>
            </w:r>
            <w:r w:rsidRPr="00937832">
              <w:rPr>
                <w:rFonts w:eastAsia="Calibri" w:cs="Times New Roman"/>
                <w:noProof/>
                <w:sz w:val="22"/>
                <w:lang w:eastAsia="en-GB"/>
              </w:rPr>
              <w:t xml:space="preserve"> </w:t>
            </w:r>
          </w:p>
        </w:tc>
      </w:tr>
    </w:tbl>
    <w:p w14:paraId="36F56F70" w14:textId="77777777" w:rsidR="001C310E" w:rsidRDefault="001C310E" w:rsidP="00D77753">
      <w:pPr>
        <w:spacing w:after="120" w:line="240" w:lineRule="auto"/>
        <w:jc w:val="center"/>
        <w:rPr>
          <w:b/>
        </w:rPr>
        <w:sectPr w:rsidR="001C310E" w:rsidSect="006707DB">
          <w:pgSz w:w="11906" w:h="16838"/>
          <w:pgMar w:top="1134" w:right="1417" w:bottom="1134" w:left="1417" w:header="708" w:footer="708" w:gutter="0"/>
          <w:pgNumType w:fmt="upperRoman" w:start="1"/>
          <w:cols w:space="708"/>
          <w:docGrid w:linePitch="360"/>
        </w:sectPr>
      </w:pPr>
    </w:p>
    <w:p w14:paraId="23ACAE2C" w14:textId="594C4364" w:rsidR="009767ED" w:rsidRPr="006707DB" w:rsidRDefault="009767ED" w:rsidP="009767ED">
      <w:pPr>
        <w:spacing w:after="120" w:line="240" w:lineRule="auto"/>
        <w:jc w:val="center"/>
        <w:rPr>
          <w:b/>
          <w:sz w:val="22"/>
        </w:rPr>
      </w:pPr>
      <w:r w:rsidRPr="006707DB">
        <w:rPr>
          <w:b/>
          <w:szCs w:val="24"/>
        </w:rPr>
        <w:lastRenderedPageBreak/>
        <w:t>Web</w:t>
      </w:r>
      <w:r w:rsidRPr="006707DB">
        <w:rPr>
          <w:b/>
        </w:rPr>
        <w:t xml:space="preserve"> Appendix </w:t>
      </w:r>
      <w:r>
        <w:rPr>
          <w:b/>
        </w:rPr>
        <w:t xml:space="preserve">B: </w:t>
      </w:r>
      <w:r w:rsidR="003E77B1">
        <w:rPr>
          <w:b/>
        </w:rPr>
        <w:t xml:space="preserve">Administrative </w:t>
      </w:r>
      <w:r>
        <w:rPr>
          <w:b/>
        </w:rPr>
        <w:t>Technology Selection and Management</w:t>
      </w:r>
      <w:r w:rsidR="00BF58AB">
        <w:rPr>
          <w:b/>
        </w:rPr>
        <w:t xml:space="preserve"> </w:t>
      </w:r>
      <w:r w:rsidR="003E77B1">
        <w:rPr>
          <w:b/>
        </w:rPr>
        <w:t xml:space="preserve">Processes </w:t>
      </w:r>
      <w:r w:rsidR="00636140">
        <w:rPr>
          <w:b/>
        </w:rPr>
        <w:t>at</w:t>
      </w:r>
      <w:r w:rsidR="00BF58AB">
        <w:rPr>
          <w:b/>
        </w:rPr>
        <w:t xml:space="preserve"> the Focal Technology Transfer Organization</w:t>
      </w:r>
    </w:p>
    <w:tbl>
      <w:tblPr>
        <w:tblStyle w:val="TableGrid"/>
        <w:tblW w:w="9067" w:type="dxa"/>
        <w:tblLook w:val="04A0" w:firstRow="1" w:lastRow="0" w:firstColumn="1" w:lastColumn="0" w:noHBand="0" w:noVBand="1"/>
      </w:tblPr>
      <w:tblGrid>
        <w:gridCol w:w="1843"/>
        <w:gridCol w:w="7224"/>
      </w:tblGrid>
      <w:tr w:rsidR="009767ED" w14:paraId="7D67A68F" w14:textId="77777777" w:rsidTr="006135FE">
        <w:tc>
          <w:tcPr>
            <w:tcW w:w="1843" w:type="dxa"/>
            <w:tcBorders>
              <w:top w:val="single" w:sz="12" w:space="0" w:color="auto"/>
              <w:left w:val="nil"/>
              <w:bottom w:val="single" w:sz="12" w:space="0" w:color="auto"/>
              <w:right w:val="nil"/>
            </w:tcBorders>
          </w:tcPr>
          <w:p w14:paraId="32A295FE" w14:textId="77777777" w:rsidR="009767ED" w:rsidRPr="00C21406" w:rsidRDefault="009767ED" w:rsidP="00101DFF">
            <w:pPr>
              <w:spacing w:before="60" w:after="60" w:line="240" w:lineRule="auto"/>
              <w:jc w:val="center"/>
              <w:rPr>
                <w:b/>
                <w:sz w:val="22"/>
              </w:rPr>
            </w:pPr>
            <w:r w:rsidRPr="00C21406">
              <w:rPr>
                <w:b/>
                <w:sz w:val="22"/>
              </w:rPr>
              <w:t xml:space="preserve">Project </w:t>
            </w:r>
            <w:r>
              <w:rPr>
                <w:b/>
                <w:sz w:val="22"/>
              </w:rPr>
              <w:t>Progress</w:t>
            </w:r>
          </w:p>
        </w:tc>
        <w:tc>
          <w:tcPr>
            <w:tcW w:w="7224" w:type="dxa"/>
            <w:tcBorders>
              <w:top w:val="single" w:sz="12" w:space="0" w:color="auto"/>
              <w:left w:val="nil"/>
              <w:bottom w:val="single" w:sz="12" w:space="0" w:color="auto"/>
              <w:right w:val="nil"/>
            </w:tcBorders>
          </w:tcPr>
          <w:p w14:paraId="2260FA1B" w14:textId="3D43C3AF" w:rsidR="009767ED" w:rsidRPr="00C21406" w:rsidRDefault="003E77B1" w:rsidP="00101DFF">
            <w:pPr>
              <w:spacing w:before="60" w:after="60" w:line="240" w:lineRule="auto"/>
              <w:jc w:val="center"/>
              <w:rPr>
                <w:b/>
                <w:sz w:val="22"/>
              </w:rPr>
            </w:pPr>
            <w:r>
              <w:rPr>
                <w:b/>
                <w:sz w:val="22"/>
              </w:rPr>
              <w:t>Administrative Steps</w:t>
            </w:r>
          </w:p>
        </w:tc>
      </w:tr>
      <w:tr w:rsidR="009767ED" w14:paraId="259DAB2A" w14:textId="77777777" w:rsidTr="006135FE">
        <w:tc>
          <w:tcPr>
            <w:tcW w:w="1843" w:type="dxa"/>
            <w:tcBorders>
              <w:top w:val="single" w:sz="12" w:space="0" w:color="auto"/>
              <w:left w:val="nil"/>
              <w:bottom w:val="nil"/>
              <w:right w:val="nil"/>
            </w:tcBorders>
            <w:vAlign w:val="center"/>
          </w:tcPr>
          <w:p w14:paraId="0C6DCA77" w14:textId="77777777" w:rsidR="009767ED" w:rsidRPr="00C21406" w:rsidRDefault="009767ED" w:rsidP="006135FE">
            <w:pPr>
              <w:spacing w:after="240" w:line="240" w:lineRule="auto"/>
              <w:jc w:val="center"/>
              <w:rPr>
                <w:b/>
                <w:sz w:val="22"/>
              </w:rPr>
            </w:pPr>
            <w:r w:rsidRPr="00C21406">
              <w:rPr>
                <w:b/>
                <w:sz w:val="22"/>
              </w:rPr>
              <w:t>Invention Disclosure</w:t>
            </w:r>
          </w:p>
        </w:tc>
        <w:tc>
          <w:tcPr>
            <w:tcW w:w="7224" w:type="dxa"/>
            <w:tcBorders>
              <w:top w:val="single" w:sz="12" w:space="0" w:color="auto"/>
              <w:left w:val="nil"/>
              <w:bottom w:val="nil"/>
              <w:right w:val="nil"/>
            </w:tcBorders>
          </w:tcPr>
          <w:p w14:paraId="6AFCFD49" w14:textId="08E0D02A" w:rsidR="009767ED" w:rsidRDefault="009767ED" w:rsidP="006135FE">
            <w:pPr>
              <w:pStyle w:val="ListParagraph"/>
              <w:numPr>
                <w:ilvl w:val="0"/>
                <w:numId w:val="57"/>
              </w:numPr>
              <w:spacing w:after="240" w:line="240" w:lineRule="auto"/>
              <w:ind w:left="411" w:hanging="283"/>
              <w:jc w:val="left"/>
              <w:rPr>
                <w:sz w:val="22"/>
              </w:rPr>
            </w:pPr>
            <w:r>
              <w:rPr>
                <w:sz w:val="22"/>
              </w:rPr>
              <w:t>Clarifying inventorship</w:t>
            </w:r>
            <w:r w:rsidR="00A369CD">
              <w:rPr>
                <w:sz w:val="22"/>
              </w:rPr>
              <w:t>, including co-inventors (if any)</w:t>
            </w:r>
          </w:p>
          <w:p w14:paraId="068DD35B" w14:textId="77777777" w:rsidR="009767ED" w:rsidRDefault="009767ED" w:rsidP="006135FE">
            <w:pPr>
              <w:pStyle w:val="ListParagraph"/>
              <w:numPr>
                <w:ilvl w:val="0"/>
                <w:numId w:val="57"/>
              </w:numPr>
              <w:spacing w:after="240" w:line="240" w:lineRule="auto"/>
              <w:ind w:left="411" w:hanging="283"/>
              <w:jc w:val="left"/>
              <w:rPr>
                <w:sz w:val="22"/>
              </w:rPr>
            </w:pPr>
            <w:r>
              <w:rPr>
                <w:sz w:val="22"/>
              </w:rPr>
              <w:t>Establishing that no public disclosures were made, including research publications, which may compromise IP protection</w:t>
            </w:r>
          </w:p>
          <w:p w14:paraId="09F20B06" w14:textId="4BA9A9FD" w:rsidR="009767ED" w:rsidRPr="00F11B30" w:rsidRDefault="009767ED" w:rsidP="00A42685">
            <w:pPr>
              <w:pStyle w:val="ListParagraph"/>
              <w:numPr>
                <w:ilvl w:val="0"/>
                <w:numId w:val="57"/>
              </w:numPr>
              <w:spacing w:after="240" w:line="240" w:lineRule="auto"/>
              <w:ind w:left="411" w:hanging="283"/>
              <w:jc w:val="left"/>
              <w:rPr>
                <w:sz w:val="22"/>
              </w:rPr>
            </w:pPr>
            <w:r>
              <w:rPr>
                <w:sz w:val="22"/>
              </w:rPr>
              <w:t xml:space="preserve">Assessing commercial potential </w:t>
            </w:r>
            <w:r w:rsidR="00A42685">
              <w:rPr>
                <w:sz w:val="22"/>
              </w:rPr>
              <w:t xml:space="preserve">of the technology </w:t>
            </w:r>
            <w:r>
              <w:rPr>
                <w:sz w:val="22"/>
              </w:rPr>
              <w:t xml:space="preserve">in consultation with industry </w:t>
            </w:r>
            <w:r w:rsidR="00A94698">
              <w:rPr>
                <w:sz w:val="22"/>
              </w:rPr>
              <w:t>mentors</w:t>
            </w:r>
          </w:p>
        </w:tc>
      </w:tr>
      <w:tr w:rsidR="009767ED" w14:paraId="3138366E" w14:textId="77777777" w:rsidTr="00101DFF">
        <w:tc>
          <w:tcPr>
            <w:tcW w:w="1843" w:type="dxa"/>
            <w:tcBorders>
              <w:top w:val="nil"/>
              <w:left w:val="nil"/>
              <w:bottom w:val="nil"/>
              <w:right w:val="nil"/>
            </w:tcBorders>
            <w:vAlign w:val="center"/>
          </w:tcPr>
          <w:p w14:paraId="2CBC36C3" w14:textId="33929392" w:rsidR="009767ED" w:rsidRPr="00C21406" w:rsidRDefault="009767ED" w:rsidP="009767ED">
            <w:pPr>
              <w:spacing w:after="240" w:line="240" w:lineRule="auto"/>
              <w:jc w:val="center"/>
              <w:rPr>
                <w:b/>
                <w:sz w:val="22"/>
              </w:rPr>
            </w:pPr>
            <w:r>
              <w:rPr>
                <w:b/>
                <w:sz w:val="22"/>
              </w:rPr>
              <w:t>Project</w:t>
            </w:r>
            <w:r w:rsidRPr="00C21406">
              <w:rPr>
                <w:b/>
                <w:sz w:val="22"/>
              </w:rPr>
              <w:t xml:space="preserve"> </w:t>
            </w:r>
            <w:r>
              <w:rPr>
                <w:b/>
                <w:sz w:val="22"/>
              </w:rPr>
              <w:t>C</w:t>
            </w:r>
            <w:r w:rsidRPr="00C21406">
              <w:rPr>
                <w:b/>
                <w:sz w:val="22"/>
              </w:rPr>
              <w:t>ommencement</w:t>
            </w:r>
          </w:p>
        </w:tc>
        <w:tc>
          <w:tcPr>
            <w:tcW w:w="7224" w:type="dxa"/>
            <w:tcBorders>
              <w:top w:val="nil"/>
              <w:left w:val="nil"/>
              <w:bottom w:val="nil"/>
              <w:right w:val="nil"/>
            </w:tcBorders>
          </w:tcPr>
          <w:p w14:paraId="4B8D9BC6" w14:textId="543BFD22" w:rsidR="009767ED" w:rsidRDefault="00A94698" w:rsidP="006135FE">
            <w:pPr>
              <w:pStyle w:val="ListParagraph"/>
              <w:numPr>
                <w:ilvl w:val="0"/>
                <w:numId w:val="57"/>
              </w:numPr>
              <w:spacing w:after="240" w:line="240" w:lineRule="auto"/>
              <w:ind w:left="411" w:hanging="283"/>
              <w:jc w:val="left"/>
              <w:rPr>
                <w:sz w:val="22"/>
              </w:rPr>
            </w:pPr>
            <w:r>
              <w:rPr>
                <w:sz w:val="22"/>
              </w:rPr>
              <w:t xml:space="preserve">Establishing initial industry relationships to further assess the commercial potential </w:t>
            </w:r>
            <w:r w:rsidR="00A42685">
              <w:rPr>
                <w:sz w:val="22"/>
              </w:rPr>
              <w:t>of the technology</w:t>
            </w:r>
          </w:p>
          <w:p w14:paraId="129DD8F8" w14:textId="77777777" w:rsidR="009767ED" w:rsidRDefault="009767ED" w:rsidP="006135FE">
            <w:pPr>
              <w:pStyle w:val="ListParagraph"/>
              <w:numPr>
                <w:ilvl w:val="0"/>
                <w:numId w:val="57"/>
              </w:numPr>
              <w:spacing w:after="240" w:line="240" w:lineRule="auto"/>
              <w:ind w:left="411" w:hanging="283"/>
              <w:jc w:val="left"/>
              <w:rPr>
                <w:sz w:val="22"/>
              </w:rPr>
            </w:pPr>
            <w:r>
              <w:rPr>
                <w:sz w:val="22"/>
              </w:rPr>
              <w:t>Presentation of the technology to the executive management team to demonstrate commercial potential</w:t>
            </w:r>
          </w:p>
          <w:p w14:paraId="4C9953FF" w14:textId="77777777" w:rsidR="009767ED" w:rsidRDefault="009767ED" w:rsidP="006135FE">
            <w:pPr>
              <w:pStyle w:val="ListParagraph"/>
              <w:numPr>
                <w:ilvl w:val="0"/>
                <w:numId w:val="57"/>
              </w:numPr>
              <w:spacing w:after="240" w:line="240" w:lineRule="auto"/>
              <w:ind w:left="411" w:hanging="283"/>
              <w:jc w:val="left"/>
              <w:rPr>
                <w:sz w:val="22"/>
              </w:rPr>
            </w:pPr>
            <w:r>
              <w:rPr>
                <w:sz w:val="22"/>
              </w:rPr>
              <w:t>Approval for inclusion into technology portfolio</w:t>
            </w:r>
          </w:p>
        </w:tc>
      </w:tr>
      <w:tr w:rsidR="009767ED" w14:paraId="2CFFE823" w14:textId="77777777" w:rsidTr="006135FE">
        <w:tc>
          <w:tcPr>
            <w:tcW w:w="1843" w:type="dxa"/>
            <w:tcBorders>
              <w:top w:val="nil"/>
              <w:left w:val="nil"/>
              <w:bottom w:val="single" w:sz="12" w:space="0" w:color="auto"/>
              <w:right w:val="nil"/>
            </w:tcBorders>
            <w:vAlign w:val="center"/>
          </w:tcPr>
          <w:p w14:paraId="548CD6CD" w14:textId="5E5863E6" w:rsidR="009767ED" w:rsidRPr="00C21406" w:rsidRDefault="009767ED" w:rsidP="006135FE">
            <w:pPr>
              <w:spacing w:after="240" w:line="240" w:lineRule="auto"/>
              <w:jc w:val="center"/>
              <w:rPr>
                <w:b/>
                <w:sz w:val="22"/>
              </w:rPr>
            </w:pPr>
            <w:r>
              <w:rPr>
                <w:b/>
                <w:sz w:val="22"/>
              </w:rPr>
              <w:t>Project Continuation</w:t>
            </w:r>
          </w:p>
        </w:tc>
        <w:tc>
          <w:tcPr>
            <w:tcW w:w="7224" w:type="dxa"/>
            <w:tcBorders>
              <w:top w:val="nil"/>
              <w:left w:val="nil"/>
              <w:bottom w:val="single" w:sz="12" w:space="0" w:color="auto"/>
              <w:right w:val="nil"/>
            </w:tcBorders>
          </w:tcPr>
          <w:p w14:paraId="3A196332" w14:textId="0F303C43" w:rsidR="009767ED" w:rsidRDefault="009767ED" w:rsidP="006135FE">
            <w:pPr>
              <w:pStyle w:val="ListParagraph"/>
              <w:numPr>
                <w:ilvl w:val="0"/>
                <w:numId w:val="57"/>
              </w:numPr>
              <w:spacing w:after="240" w:line="240" w:lineRule="auto"/>
              <w:ind w:left="411" w:hanging="283"/>
              <w:jc w:val="left"/>
              <w:rPr>
                <w:sz w:val="22"/>
              </w:rPr>
            </w:pPr>
            <w:r>
              <w:rPr>
                <w:sz w:val="22"/>
              </w:rPr>
              <w:t>1</w:t>
            </w:r>
            <w:r w:rsidRPr="00C21406">
              <w:rPr>
                <w:sz w:val="22"/>
                <w:vertAlign w:val="superscript"/>
              </w:rPr>
              <w:t>st</w:t>
            </w:r>
            <w:r>
              <w:rPr>
                <w:sz w:val="22"/>
              </w:rPr>
              <w:t xml:space="preserve"> milestone meeting: 12 months after project commencement; industry interest must be demonstrated by </w:t>
            </w:r>
            <w:r w:rsidR="00BF58AB">
              <w:rPr>
                <w:sz w:val="22"/>
              </w:rPr>
              <w:t xml:space="preserve">lead </w:t>
            </w:r>
            <w:r>
              <w:rPr>
                <w:sz w:val="22"/>
              </w:rPr>
              <w:t>project manager</w:t>
            </w:r>
            <w:r w:rsidR="00206594">
              <w:rPr>
                <w:sz w:val="22"/>
              </w:rPr>
              <w:t xml:space="preserve">; approval for filing of </w:t>
            </w:r>
            <w:r w:rsidR="00B32938">
              <w:rPr>
                <w:sz w:val="22"/>
              </w:rPr>
              <w:t xml:space="preserve">international </w:t>
            </w:r>
            <w:r w:rsidR="00206594">
              <w:rPr>
                <w:sz w:val="22"/>
              </w:rPr>
              <w:t>patent application</w:t>
            </w:r>
            <w:r w:rsidR="00B32938">
              <w:rPr>
                <w:sz w:val="22"/>
              </w:rPr>
              <w:t xml:space="preserve"> (via the Patent Cooperation Treaty: “PCT application”)</w:t>
            </w:r>
          </w:p>
          <w:p w14:paraId="7AFF3E24" w14:textId="3E5DC42E" w:rsidR="009767ED" w:rsidRDefault="009767ED" w:rsidP="006135FE">
            <w:pPr>
              <w:pStyle w:val="ListParagraph"/>
              <w:numPr>
                <w:ilvl w:val="0"/>
                <w:numId w:val="57"/>
              </w:numPr>
              <w:spacing w:after="240" w:line="240" w:lineRule="auto"/>
              <w:ind w:left="411" w:hanging="283"/>
              <w:jc w:val="left"/>
              <w:rPr>
                <w:sz w:val="22"/>
              </w:rPr>
            </w:pPr>
            <w:r>
              <w:rPr>
                <w:sz w:val="22"/>
              </w:rPr>
              <w:t>2</w:t>
            </w:r>
            <w:r w:rsidRPr="00C21406">
              <w:rPr>
                <w:sz w:val="22"/>
                <w:vertAlign w:val="superscript"/>
              </w:rPr>
              <w:t>nd</w:t>
            </w:r>
            <w:r>
              <w:rPr>
                <w:sz w:val="22"/>
              </w:rPr>
              <w:t xml:space="preserve"> milestone meeting: 30 months after project commencement; industry engagement</w:t>
            </w:r>
            <w:r w:rsidR="00DC2148">
              <w:rPr>
                <w:sz w:val="22"/>
              </w:rPr>
              <w:t xml:space="preserve"> and support</w:t>
            </w:r>
            <w:r>
              <w:rPr>
                <w:sz w:val="22"/>
              </w:rPr>
              <w:t xml:space="preserve"> must be demonstrated by lead project manager</w:t>
            </w:r>
            <w:r w:rsidR="00206594">
              <w:rPr>
                <w:sz w:val="22"/>
              </w:rPr>
              <w:t>; approval for filing of national/regi</w:t>
            </w:r>
            <w:r w:rsidR="00BF58AB">
              <w:rPr>
                <w:sz w:val="22"/>
              </w:rPr>
              <w:t>o</w:t>
            </w:r>
            <w:r w:rsidR="00866C27">
              <w:rPr>
                <w:sz w:val="22"/>
              </w:rPr>
              <w:t>nal patent applications</w:t>
            </w:r>
          </w:p>
        </w:tc>
      </w:tr>
    </w:tbl>
    <w:p w14:paraId="30D62DED" w14:textId="77777777" w:rsidR="009767ED" w:rsidRDefault="009767ED" w:rsidP="009767ED">
      <w:pPr>
        <w:spacing w:after="120" w:line="240" w:lineRule="auto"/>
        <w:rPr>
          <w:sz w:val="22"/>
        </w:rPr>
      </w:pPr>
    </w:p>
    <w:p w14:paraId="0ED65743" w14:textId="77777777" w:rsidR="009767ED" w:rsidRDefault="009767ED" w:rsidP="009767ED">
      <w:pPr>
        <w:spacing w:after="120" w:line="240" w:lineRule="auto"/>
        <w:rPr>
          <w:b/>
        </w:rPr>
      </w:pPr>
    </w:p>
    <w:p w14:paraId="2EAD320A" w14:textId="739EEF21" w:rsidR="00CF2289" w:rsidRDefault="00CF2289" w:rsidP="00D77753">
      <w:pPr>
        <w:spacing w:after="120" w:line="240" w:lineRule="auto"/>
        <w:jc w:val="center"/>
        <w:rPr>
          <w:b/>
        </w:rPr>
      </w:pPr>
      <w:r>
        <w:rPr>
          <w:b/>
        </w:rPr>
        <w:t xml:space="preserve">Web Appendix </w:t>
      </w:r>
      <w:r w:rsidR="009767ED">
        <w:rPr>
          <w:b/>
        </w:rPr>
        <w:t>C</w:t>
      </w:r>
      <w:r>
        <w:rPr>
          <w:b/>
        </w:rPr>
        <w:t xml:space="preserve">: Establishing Technology </w:t>
      </w:r>
      <w:r w:rsidR="00275000">
        <w:rPr>
          <w:b/>
        </w:rPr>
        <w:t>Homogeneity</w:t>
      </w:r>
      <w:r w:rsidR="00F11B30">
        <w:rPr>
          <w:b/>
        </w:rPr>
        <w:t xml:space="preserve"> </w:t>
      </w:r>
    </w:p>
    <w:tbl>
      <w:tblPr>
        <w:tblStyle w:val="TableGrid8"/>
        <w:tblW w:w="0" w:type="auto"/>
        <w:tblLook w:val="04A0" w:firstRow="1" w:lastRow="0" w:firstColumn="1" w:lastColumn="0" w:noHBand="0" w:noVBand="1"/>
      </w:tblPr>
      <w:tblGrid>
        <w:gridCol w:w="1288"/>
        <w:gridCol w:w="1288"/>
        <w:gridCol w:w="1288"/>
        <w:gridCol w:w="1288"/>
        <w:gridCol w:w="1288"/>
        <w:gridCol w:w="1288"/>
        <w:gridCol w:w="1288"/>
      </w:tblGrid>
      <w:tr w:rsidR="00CF2289" w:rsidRPr="00CF2289" w14:paraId="6123C982" w14:textId="77777777" w:rsidTr="006135FE">
        <w:tc>
          <w:tcPr>
            <w:tcW w:w="1288" w:type="dxa"/>
            <w:tcBorders>
              <w:top w:val="single" w:sz="12" w:space="0" w:color="auto"/>
              <w:left w:val="nil"/>
              <w:bottom w:val="single" w:sz="12" w:space="0" w:color="auto"/>
              <w:right w:val="nil"/>
            </w:tcBorders>
          </w:tcPr>
          <w:p w14:paraId="6FE3FD78" w14:textId="77777777" w:rsidR="00CF2289" w:rsidRPr="00CF2289" w:rsidRDefault="00CF2289" w:rsidP="00CF2289">
            <w:pPr>
              <w:spacing w:after="0" w:line="240" w:lineRule="auto"/>
              <w:jc w:val="left"/>
              <w:rPr>
                <w:rFonts w:cs="Times New Roman"/>
                <w:sz w:val="20"/>
              </w:rPr>
            </w:pPr>
          </w:p>
        </w:tc>
        <w:tc>
          <w:tcPr>
            <w:tcW w:w="1288" w:type="dxa"/>
            <w:tcBorders>
              <w:top w:val="single" w:sz="12" w:space="0" w:color="auto"/>
              <w:left w:val="nil"/>
              <w:bottom w:val="single" w:sz="12" w:space="0" w:color="auto"/>
              <w:right w:val="nil"/>
            </w:tcBorders>
          </w:tcPr>
          <w:p w14:paraId="187FD85C" w14:textId="77777777" w:rsidR="00CF2289" w:rsidRPr="00CF2289" w:rsidRDefault="00CF2289" w:rsidP="00101DFF">
            <w:pPr>
              <w:spacing w:before="60" w:after="60" w:line="240" w:lineRule="auto"/>
              <w:jc w:val="center"/>
              <w:rPr>
                <w:rFonts w:cs="Times New Roman"/>
                <w:b/>
                <w:sz w:val="20"/>
              </w:rPr>
            </w:pPr>
            <w:r w:rsidRPr="00CF2289">
              <w:rPr>
                <w:rFonts w:cs="Times New Roman"/>
                <w:b/>
                <w:sz w:val="20"/>
              </w:rPr>
              <w:t>Case 1</w:t>
            </w:r>
          </w:p>
        </w:tc>
        <w:tc>
          <w:tcPr>
            <w:tcW w:w="1288" w:type="dxa"/>
            <w:tcBorders>
              <w:top w:val="single" w:sz="12" w:space="0" w:color="auto"/>
              <w:left w:val="nil"/>
              <w:bottom w:val="single" w:sz="12" w:space="0" w:color="auto"/>
              <w:right w:val="nil"/>
            </w:tcBorders>
          </w:tcPr>
          <w:p w14:paraId="7B9C0D52" w14:textId="77777777" w:rsidR="00CF2289" w:rsidRPr="00CF2289" w:rsidRDefault="00CF2289" w:rsidP="00101DFF">
            <w:pPr>
              <w:spacing w:before="60" w:after="60" w:line="240" w:lineRule="auto"/>
              <w:jc w:val="center"/>
              <w:rPr>
                <w:rFonts w:cs="Times New Roman"/>
                <w:b/>
                <w:sz w:val="20"/>
              </w:rPr>
            </w:pPr>
            <w:r w:rsidRPr="00CF2289">
              <w:rPr>
                <w:rFonts w:cs="Times New Roman"/>
                <w:b/>
                <w:sz w:val="20"/>
              </w:rPr>
              <w:t>Case 2</w:t>
            </w:r>
          </w:p>
        </w:tc>
        <w:tc>
          <w:tcPr>
            <w:tcW w:w="1288" w:type="dxa"/>
            <w:tcBorders>
              <w:top w:val="single" w:sz="12" w:space="0" w:color="auto"/>
              <w:left w:val="nil"/>
              <w:bottom w:val="single" w:sz="12" w:space="0" w:color="auto"/>
              <w:right w:val="nil"/>
            </w:tcBorders>
          </w:tcPr>
          <w:p w14:paraId="2CB80311" w14:textId="77777777" w:rsidR="00CF2289" w:rsidRPr="00CF2289" w:rsidRDefault="00CF2289" w:rsidP="00101DFF">
            <w:pPr>
              <w:spacing w:before="60" w:after="60" w:line="240" w:lineRule="auto"/>
              <w:jc w:val="center"/>
              <w:rPr>
                <w:rFonts w:cs="Times New Roman"/>
                <w:b/>
                <w:sz w:val="20"/>
              </w:rPr>
            </w:pPr>
            <w:r w:rsidRPr="00CF2289">
              <w:rPr>
                <w:rFonts w:cs="Times New Roman"/>
                <w:b/>
                <w:sz w:val="20"/>
              </w:rPr>
              <w:t>Case 3</w:t>
            </w:r>
          </w:p>
        </w:tc>
        <w:tc>
          <w:tcPr>
            <w:tcW w:w="1288" w:type="dxa"/>
            <w:tcBorders>
              <w:top w:val="single" w:sz="12" w:space="0" w:color="auto"/>
              <w:left w:val="nil"/>
              <w:bottom w:val="single" w:sz="12" w:space="0" w:color="auto"/>
              <w:right w:val="nil"/>
            </w:tcBorders>
          </w:tcPr>
          <w:p w14:paraId="2A5A7BD1" w14:textId="77777777" w:rsidR="00CF2289" w:rsidRPr="00CF2289" w:rsidRDefault="00CF2289" w:rsidP="00101DFF">
            <w:pPr>
              <w:spacing w:before="60" w:after="60" w:line="240" w:lineRule="auto"/>
              <w:jc w:val="center"/>
              <w:rPr>
                <w:rFonts w:cs="Times New Roman"/>
                <w:b/>
                <w:sz w:val="20"/>
              </w:rPr>
            </w:pPr>
            <w:r w:rsidRPr="00CF2289">
              <w:rPr>
                <w:rFonts w:cs="Times New Roman"/>
                <w:b/>
                <w:sz w:val="20"/>
              </w:rPr>
              <w:t>Case 4</w:t>
            </w:r>
          </w:p>
        </w:tc>
        <w:tc>
          <w:tcPr>
            <w:tcW w:w="1288" w:type="dxa"/>
            <w:tcBorders>
              <w:top w:val="single" w:sz="12" w:space="0" w:color="auto"/>
              <w:left w:val="nil"/>
              <w:bottom w:val="single" w:sz="12" w:space="0" w:color="auto"/>
              <w:right w:val="nil"/>
            </w:tcBorders>
          </w:tcPr>
          <w:p w14:paraId="6C4CD631" w14:textId="77777777" w:rsidR="00CF2289" w:rsidRPr="00CF2289" w:rsidRDefault="00CF2289" w:rsidP="00101DFF">
            <w:pPr>
              <w:spacing w:before="60" w:after="60" w:line="240" w:lineRule="auto"/>
              <w:jc w:val="center"/>
              <w:rPr>
                <w:rFonts w:cs="Times New Roman"/>
                <w:b/>
                <w:sz w:val="20"/>
              </w:rPr>
            </w:pPr>
            <w:r w:rsidRPr="00CF2289">
              <w:rPr>
                <w:rFonts w:cs="Times New Roman"/>
                <w:b/>
                <w:sz w:val="20"/>
              </w:rPr>
              <w:t>Case 5</w:t>
            </w:r>
          </w:p>
        </w:tc>
        <w:tc>
          <w:tcPr>
            <w:tcW w:w="1288" w:type="dxa"/>
            <w:tcBorders>
              <w:top w:val="single" w:sz="12" w:space="0" w:color="auto"/>
              <w:left w:val="nil"/>
              <w:bottom w:val="single" w:sz="12" w:space="0" w:color="auto"/>
              <w:right w:val="nil"/>
            </w:tcBorders>
          </w:tcPr>
          <w:p w14:paraId="5AC20AC3" w14:textId="77777777" w:rsidR="00CF2289" w:rsidRPr="00CF2289" w:rsidRDefault="00CF2289" w:rsidP="00101DFF">
            <w:pPr>
              <w:spacing w:before="60" w:after="60" w:line="240" w:lineRule="auto"/>
              <w:jc w:val="center"/>
              <w:rPr>
                <w:rFonts w:cs="Times New Roman"/>
                <w:b/>
                <w:sz w:val="20"/>
              </w:rPr>
            </w:pPr>
            <w:r w:rsidRPr="00CF2289">
              <w:rPr>
                <w:rFonts w:cs="Times New Roman"/>
                <w:b/>
                <w:sz w:val="20"/>
              </w:rPr>
              <w:t>Case 6</w:t>
            </w:r>
          </w:p>
        </w:tc>
      </w:tr>
      <w:tr w:rsidR="00CF2289" w:rsidRPr="00CF2289" w14:paraId="0A937064" w14:textId="77777777" w:rsidTr="006135FE">
        <w:tc>
          <w:tcPr>
            <w:tcW w:w="1288" w:type="dxa"/>
            <w:tcBorders>
              <w:top w:val="single" w:sz="12" w:space="0" w:color="auto"/>
              <w:left w:val="nil"/>
              <w:bottom w:val="nil"/>
              <w:right w:val="nil"/>
            </w:tcBorders>
            <w:vAlign w:val="center"/>
          </w:tcPr>
          <w:p w14:paraId="34F664EE" w14:textId="77777777" w:rsidR="00CF2289" w:rsidRPr="00CF2289" w:rsidRDefault="00CF2289" w:rsidP="00CF2289">
            <w:pPr>
              <w:spacing w:after="60" w:line="240" w:lineRule="auto"/>
              <w:jc w:val="center"/>
              <w:rPr>
                <w:rFonts w:cs="Times New Roman"/>
                <w:b/>
                <w:sz w:val="20"/>
              </w:rPr>
            </w:pPr>
            <w:r w:rsidRPr="00CF2289">
              <w:rPr>
                <w:rFonts w:cs="Times New Roman"/>
                <w:b/>
                <w:sz w:val="20"/>
              </w:rPr>
              <w:t>Industry sponsors</w:t>
            </w:r>
          </w:p>
        </w:tc>
        <w:tc>
          <w:tcPr>
            <w:tcW w:w="1288" w:type="dxa"/>
            <w:tcBorders>
              <w:top w:val="single" w:sz="12" w:space="0" w:color="auto"/>
              <w:left w:val="nil"/>
              <w:bottom w:val="nil"/>
              <w:right w:val="nil"/>
            </w:tcBorders>
            <w:vAlign w:val="center"/>
          </w:tcPr>
          <w:p w14:paraId="6B8ADD18" w14:textId="2E5C7FB9" w:rsidR="00CF2289" w:rsidRPr="00CF2289" w:rsidRDefault="00BF58AB" w:rsidP="00BF58AB">
            <w:pPr>
              <w:spacing w:after="60" w:line="240" w:lineRule="auto"/>
              <w:jc w:val="center"/>
              <w:rPr>
                <w:rFonts w:cs="Times New Roman"/>
                <w:sz w:val="20"/>
              </w:rPr>
            </w:pPr>
            <w:r>
              <w:rPr>
                <w:rFonts w:cs="Times New Roman"/>
                <w:sz w:val="20"/>
              </w:rPr>
              <w:t>No (p</w:t>
            </w:r>
            <w:r w:rsidR="00CF2289" w:rsidRPr="00CF2289">
              <w:rPr>
                <w:rFonts w:cs="Times New Roman"/>
                <w:sz w:val="20"/>
              </w:rPr>
              <w:t>ublicly funded</w:t>
            </w:r>
            <w:r>
              <w:rPr>
                <w:rFonts w:cs="Times New Roman"/>
                <w:sz w:val="20"/>
              </w:rPr>
              <w:t>)</w:t>
            </w:r>
          </w:p>
        </w:tc>
        <w:tc>
          <w:tcPr>
            <w:tcW w:w="1288" w:type="dxa"/>
            <w:tcBorders>
              <w:top w:val="single" w:sz="12" w:space="0" w:color="auto"/>
              <w:left w:val="nil"/>
              <w:bottom w:val="nil"/>
              <w:right w:val="nil"/>
            </w:tcBorders>
            <w:vAlign w:val="center"/>
          </w:tcPr>
          <w:p w14:paraId="4950CB5E" w14:textId="7B1DC86E" w:rsidR="00CF2289" w:rsidRPr="00CF2289" w:rsidRDefault="00BF58AB" w:rsidP="00CF2289">
            <w:pPr>
              <w:spacing w:after="60" w:line="240" w:lineRule="auto"/>
              <w:jc w:val="center"/>
              <w:rPr>
                <w:rFonts w:cs="Times New Roman"/>
                <w:sz w:val="20"/>
              </w:rPr>
            </w:pPr>
            <w:r w:rsidRPr="00BF58AB">
              <w:rPr>
                <w:rFonts w:cs="Times New Roman"/>
                <w:sz w:val="20"/>
              </w:rPr>
              <w:t>No (publicly funded)</w:t>
            </w:r>
          </w:p>
        </w:tc>
        <w:tc>
          <w:tcPr>
            <w:tcW w:w="1288" w:type="dxa"/>
            <w:tcBorders>
              <w:top w:val="single" w:sz="12" w:space="0" w:color="auto"/>
              <w:left w:val="nil"/>
              <w:bottom w:val="nil"/>
              <w:right w:val="nil"/>
            </w:tcBorders>
            <w:vAlign w:val="center"/>
          </w:tcPr>
          <w:p w14:paraId="3B96B37C" w14:textId="14BB00B6" w:rsidR="00CF2289" w:rsidRPr="00CF2289" w:rsidRDefault="00BF58AB" w:rsidP="00CF2289">
            <w:pPr>
              <w:spacing w:after="60" w:line="240" w:lineRule="auto"/>
              <w:jc w:val="center"/>
              <w:rPr>
                <w:rFonts w:cs="Times New Roman"/>
                <w:sz w:val="20"/>
              </w:rPr>
            </w:pPr>
            <w:r w:rsidRPr="00BF58AB">
              <w:rPr>
                <w:rFonts w:cs="Times New Roman"/>
                <w:sz w:val="20"/>
              </w:rPr>
              <w:t>No (publicly funded)</w:t>
            </w:r>
          </w:p>
        </w:tc>
        <w:tc>
          <w:tcPr>
            <w:tcW w:w="1288" w:type="dxa"/>
            <w:tcBorders>
              <w:top w:val="single" w:sz="12" w:space="0" w:color="auto"/>
              <w:left w:val="nil"/>
              <w:bottom w:val="nil"/>
              <w:right w:val="nil"/>
            </w:tcBorders>
            <w:vAlign w:val="center"/>
          </w:tcPr>
          <w:p w14:paraId="1F7069D3" w14:textId="12B04983" w:rsidR="00CF2289" w:rsidRPr="00CF2289" w:rsidRDefault="00BF58AB" w:rsidP="00CF2289">
            <w:pPr>
              <w:spacing w:after="60" w:line="240" w:lineRule="auto"/>
              <w:jc w:val="center"/>
              <w:rPr>
                <w:rFonts w:cs="Times New Roman"/>
                <w:sz w:val="20"/>
              </w:rPr>
            </w:pPr>
            <w:r w:rsidRPr="00BF58AB">
              <w:rPr>
                <w:rFonts w:cs="Times New Roman"/>
                <w:sz w:val="20"/>
              </w:rPr>
              <w:t>No (publicly funded)</w:t>
            </w:r>
          </w:p>
        </w:tc>
        <w:tc>
          <w:tcPr>
            <w:tcW w:w="1288" w:type="dxa"/>
            <w:tcBorders>
              <w:top w:val="single" w:sz="12" w:space="0" w:color="auto"/>
              <w:left w:val="nil"/>
              <w:bottom w:val="nil"/>
              <w:right w:val="nil"/>
            </w:tcBorders>
            <w:vAlign w:val="center"/>
          </w:tcPr>
          <w:p w14:paraId="36988BF6" w14:textId="0DCE57ED" w:rsidR="00CF2289" w:rsidRPr="00CF2289" w:rsidRDefault="00BF58AB" w:rsidP="00CF2289">
            <w:pPr>
              <w:spacing w:after="60" w:line="240" w:lineRule="auto"/>
              <w:jc w:val="center"/>
              <w:rPr>
                <w:rFonts w:cs="Times New Roman"/>
                <w:sz w:val="20"/>
              </w:rPr>
            </w:pPr>
            <w:r w:rsidRPr="00BF58AB">
              <w:rPr>
                <w:rFonts w:cs="Times New Roman"/>
                <w:sz w:val="20"/>
              </w:rPr>
              <w:t>No (publicly funded)</w:t>
            </w:r>
          </w:p>
        </w:tc>
        <w:tc>
          <w:tcPr>
            <w:tcW w:w="1288" w:type="dxa"/>
            <w:tcBorders>
              <w:top w:val="single" w:sz="12" w:space="0" w:color="auto"/>
              <w:left w:val="nil"/>
              <w:bottom w:val="nil"/>
              <w:right w:val="nil"/>
            </w:tcBorders>
            <w:vAlign w:val="center"/>
          </w:tcPr>
          <w:p w14:paraId="153E1AB6" w14:textId="54188E80" w:rsidR="00CF2289" w:rsidRPr="00CF2289" w:rsidRDefault="00BF58AB" w:rsidP="00CF2289">
            <w:pPr>
              <w:spacing w:after="60" w:line="240" w:lineRule="auto"/>
              <w:jc w:val="center"/>
              <w:rPr>
                <w:rFonts w:cs="Times New Roman"/>
                <w:sz w:val="20"/>
              </w:rPr>
            </w:pPr>
            <w:r w:rsidRPr="00BF58AB">
              <w:rPr>
                <w:rFonts w:cs="Times New Roman"/>
                <w:sz w:val="20"/>
              </w:rPr>
              <w:t>No (publicly funded)</w:t>
            </w:r>
          </w:p>
        </w:tc>
      </w:tr>
      <w:tr w:rsidR="00CF2289" w:rsidRPr="00CF2289" w14:paraId="5E9B2214" w14:textId="77777777" w:rsidTr="006135FE">
        <w:tc>
          <w:tcPr>
            <w:tcW w:w="1288" w:type="dxa"/>
            <w:tcBorders>
              <w:top w:val="nil"/>
              <w:left w:val="nil"/>
              <w:bottom w:val="nil"/>
              <w:right w:val="nil"/>
            </w:tcBorders>
            <w:vAlign w:val="center"/>
          </w:tcPr>
          <w:p w14:paraId="554B6F9D" w14:textId="5BA1C986" w:rsidR="00CF2289" w:rsidRPr="00CF2289" w:rsidRDefault="00CF2289" w:rsidP="00CF2289">
            <w:pPr>
              <w:spacing w:after="60" w:line="240" w:lineRule="auto"/>
              <w:jc w:val="center"/>
              <w:rPr>
                <w:rFonts w:cs="Times New Roman"/>
                <w:b/>
                <w:sz w:val="20"/>
              </w:rPr>
            </w:pPr>
            <w:r w:rsidRPr="00CF2289">
              <w:rPr>
                <w:rFonts w:cs="Times New Roman"/>
                <w:b/>
                <w:sz w:val="20"/>
              </w:rPr>
              <w:t>Lab</w:t>
            </w:r>
            <w:r>
              <w:rPr>
                <w:rFonts w:cs="Times New Roman"/>
                <w:b/>
                <w:sz w:val="20"/>
              </w:rPr>
              <w:t>oratory</w:t>
            </w:r>
            <w:r w:rsidRPr="00CF2289">
              <w:rPr>
                <w:rFonts w:cs="Times New Roman"/>
                <w:b/>
                <w:sz w:val="20"/>
              </w:rPr>
              <w:t xml:space="preserve"> data available</w:t>
            </w:r>
          </w:p>
        </w:tc>
        <w:tc>
          <w:tcPr>
            <w:tcW w:w="1288" w:type="dxa"/>
            <w:tcBorders>
              <w:top w:val="nil"/>
              <w:left w:val="nil"/>
              <w:bottom w:val="nil"/>
              <w:right w:val="nil"/>
            </w:tcBorders>
            <w:vAlign w:val="center"/>
          </w:tcPr>
          <w:p w14:paraId="4A05B838" w14:textId="77777777" w:rsidR="00CF2289" w:rsidRPr="00CF2289" w:rsidRDefault="00CF2289" w:rsidP="00CF2289">
            <w:pPr>
              <w:spacing w:after="60" w:line="240" w:lineRule="auto"/>
              <w:jc w:val="center"/>
              <w:rPr>
                <w:rFonts w:cs="Times New Roman"/>
                <w:sz w:val="20"/>
              </w:rPr>
            </w:pPr>
            <w:r w:rsidRPr="00CF2289">
              <w:rPr>
                <w:rFonts w:cs="Times New Roman"/>
                <w:sz w:val="20"/>
              </w:rPr>
              <w:t>Yes</w:t>
            </w:r>
          </w:p>
        </w:tc>
        <w:tc>
          <w:tcPr>
            <w:tcW w:w="1288" w:type="dxa"/>
            <w:tcBorders>
              <w:top w:val="nil"/>
              <w:left w:val="nil"/>
              <w:bottom w:val="nil"/>
              <w:right w:val="nil"/>
            </w:tcBorders>
            <w:vAlign w:val="center"/>
          </w:tcPr>
          <w:p w14:paraId="5879228B" w14:textId="77777777" w:rsidR="00CF2289" w:rsidRPr="00CF2289" w:rsidRDefault="00CF2289" w:rsidP="00CF2289">
            <w:pPr>
              <w:spacing w:after="60" w:line="240" w:lineRule="auto"/>
              <w:jc w:val="center"/>
              <w:rPr>
                <w:rFonts w:cs="Times New Roman"/>
                <w:sz w:val="20"/>
              </w:rPr>
            </w:pPr>
            <w:r w:rsidRPr="00CF2289">
              <w:rPr>
                <w:rFonts w:cs="Times New Roman"/>
                <w:sz w:val="20"/>
              </w:rPr>
              <w:t>Yes</w:t>
            </w:r>
          </w:p>
        </w:tc>
        <w:tc>
          <w:tcPr>
            <w:tcW w:w="1288" w:type="dxa"/>
            <w:tcBorders>
              <w:top w:val="nil"/>
              <w:left w:val="nil"/>
              <w:bottom w:val="nil"/>
              <w:right w:val="nil"/>
            </w:tcBorders>
            <w:vAlign w:val="center"/>
          </w:tcPr>
          <w:p w14:paraId="3A2F2568" w14:textId="77777777" w:rsidR="00CF2289" w:rsidRPr="00CF2289" w:rsidRDefault="00CF2289" w:rsidP="00CF2289">
            <w:pPr>
              <w:spacing w:after="60" w:line="240" w:lineRule="auto"/>
              <w:jc w:val="center"/>
              <w:rPr>
                <w:rFonts w:cs="Times New Roman"/>
                <w:sz w:val="20"/>
              </w:rPr>
            </w:pPr>
            <w:r w:rsidRPr="00CF2289">
              <w:rPr>
                <w:rFonts w:cs="Times New Roman"/>
                <w:sz w:val="20"/>
              </w:rPr>
              <w:t>Yes</w:t>
            </w:r>
          </w:p>
        </w:tc>
        <w:tc>
          <w:tcPr>
            <w:tcW w:w="1288" w:type="dxa"/>
            <w:tcBorders>
              <w:top w:val="nil"/>
              <w:left w:val="nil"/>
              <w:bottom w:val="nil"/>
              <w:right w:val="nil"/>
            </w:tcBorders>
            <w:vAlign w:val="center"/>
          </w:tcPr>
          <w:p w14:paraId="3DBAEABC" w14:textId="77777777" w:rsidR="00CF2289" w:rsidRPr="00CF2289" w:rsidRDefault="00CF2289" w:rsidP="00CF2289">
            <w:pPr>
              <w:spacing w:after="60" w:line="240" w:lineRule="auto"/>
              <w:jc w:val="center"/>
              <w:rPr>
                <w:rFonts w:cs="Times New Roman"/>
                <w:sz w:val="20"/>
              </w:rPr>
            </w:pPr>
            <w:r w:rsidRPr="00CF2289">
              <w:rPr>
                <w:rFonts w:cs="Times New Roman"/>
                <w:sz w:val="20"/>
              </w:rPr>
              <w:t>Yes</w:t>
            </w:r>
          </w:p>
        </w:tc>
        <w:tc>
          <w:tcPr>
            <w:tcW w:w="1288" w:type="dxa"/>
            <w:tcBorders>
              <w:top w:val="nil"/>
              <w:left w:val="nil"/>
              <w:bottom w:val="nil"/>
              <w:right w:val="nil"/>
            </w:tcBorders>
            <w:vAlign w:val="center"/>
          </w:tcPr>
          <w:p w14:paraId="46CC13F9" w14:textId="77777777" w:rsidR="00CF2289" w:rsidRPr="00CF2289" w:rsidRDefault="00CF2289" w:rsidP="00CF2289">
            <w:pPr>
              <w:spacing w:after="60" w:line="240" w:lineRule="auto"/>
              <w:jc w:val="center"/>
              <w:rPr>
                <w:rFonts w:cs="Times New Roman"/>
                <w:sz w:val="20"/>
              </w:rPr>
            </w:pPr>
            <w:r w:rsidRPr="00CF2289">
              <w:rPr>
                <w:rFonts w:cs="Times New Roman"/>
                <w:sz w:val="20"/>
              </w:rPr>
              <w:t>Yes</w:t>
            </w:r>
          </w:p>
        </w:tc>
        <w:tc>
          <w:tcPr>
            <w:tcW w:w="1288" w:type="dxa"/>
            <w:tcBorders>
              <w:top w:val="nil"/>
              <w:left w:val="nil"/>
              <w:bottom w:val="nil"/>
              <w:right w:val="nil"/>
            </w:tcBorders>
            <w:vAlign w:val="center"/>
          </w:tcPr>
          <w:p w14:paraId="1E2723F5" w14:textId="77777777" w:rsidR="00CF2289" w:rsidRPr="00CF2289" w:rsidRDefault="00CF2289" w:rsidP="00CF2289">
            <w:pPr>
              <w:spacing w:after="60" w:line="240" w:lineRule="auto"/>
              <w:jc w:val="center"/>
              <w:rPr>
                <w:rFonts w:cs="Times New Roman"/>
                <w:sz w:val="20"/>
              </w:rPr>
            </w:pPr>
            <w:r w:rsidRPr="00CF2289">
              <w:rPr>
                <w:rFonts w:cs="Times New Roman"/>
                <w:sz w:val="20"/>
              </w:rPr>
              <w:t>n/a (device functionality established)</w:t>
            </w:r>
          </w:p>
        </w:tc>
      </w:tr>
      <w:tr w:rsidR="00CF2289" w:rsidRPr="00CF2289" w14:paraId="1A4657FE" w14:textId="77777777" w:rsidTr="006135FE">
        <w:tc>
          <w:tcPr>
            <w:tcW w:w="1288" w:type="dxa"/>
            <w:tcBorders>
              <w:top w:val="nil"/>
              <w:left w:val="nil"/>
              <w:bottom w:val="nil"/>
              <w:right w:val="nil"/>
            </w:tcBorders>
            <w:vAlign w:val="center"/>
          </w:tcPr>
          <w:p w14:paraId="00773C53" w14:textId="77777777" w:rsidR="00CF2289" w:rsidRPr="00CF2289" w:rsidRDefault="00CF2289" w:rsidP="00CF2289">
            <w:pPr>
              <w:spacing w:after="60" w:line="240" w:lineRule="auto"/>
              <w:jc w:val="center"/>
              <w:rPr>
                <w:rFonts w:cs="Times New Roman"/>
                <w:b/>
                <w:sz w:val="20"/>
              </w:rPr>
            </w:pPr>
            <w:r w:rsidRPr="00CF2289">
              <w:rPr>
                <w:rFonts w:cs="Times New Roman"/>
                <w:b/>
                <w:sz w:val="20"/>
              </w:rPr>
              <w:t>Public disclosures</w:t>
            </w:r>
          </w:p>
        </w:tc>
        <w:tc>
          <w:tcPr>
            <w:tcW w:w="1288" w:type="dxa"/>
            <w:tcBorders>
              <w:top w:val="nil"/>
              <w:left w:val="nil"/>
              <w:bottom w:val="nil"/>
              <w:right w:val="nil"/>
            </w:tcBorders>
            <w:vAlign w:val="center"/>
          </w:tcPr>
          <w:p w14:paraId="7951F492" w14:textId="77777777" w:rsidR="00CF2289" w:rsidRPr="00CF2289" w:rsidRDefault="00CF2289" w:rsidP="00CF2289">
            <w:pPr>
              <w:spacing w:after="60" w:line="240" w:lineRule="auto"/>
              <w:jc w:val="center"/>
              <w:rPr>
                <w:rFonts w:cs="Times New Roman"/>
                <w:sz w:val="20"/>
              </w:rPr>
            </w:pPr>
            <w:r w:rsidRPr="00CF2289">
              <w:rPr>
                <w:rFonts w:cs="Times New Roman"/>
                <w:sz w:val="20"/>
              </w:rPr>
              <w:t>No</w:t>
            </w:r>
          </w:p>
        </w:tc>
        <w:tc>
          <w:tcPr>
            <w:tcW w:w="1288" w:type="dxa"/>
            <w:tcBorders>
              <w:top w:val="nil"/>
              <w:left w:val="nil"/>
              <w:bottom w:val="nil"/>
              <w:right w:val="nil"/>
            </w:tcBorders>
            <w:vAlign w:val="center"/>
          </w:tcPr>
          <w:p w14:paraId="58207CA0" w14:textId="77777777" w:rsidR="00CF2289" w:rsidRPr="00CF2289" w:rsidRDefault="00CF2289" w:rsidP="00CF2289">
            <w:pPr>
              <w:spacing w:after="60" w:line="240" w:lineRule="auto"/>
              <w:jc w:val="center"/>
              <w:rPr>
                <w:rFonts w:cs="Times New Roman"/>
                <w:sz w:val="20"/>
              </w:rPr>
            </w:pPr>
            <w:r w:rsidRPr="00CF2289">
              <w:rPr>
                <w:rFonts w:cs="Times New Roman"/>
                <w:sz w:val="20"/>
              </w:rPr>
              <w:t>No</w:t>
            </w:r>
          </w:p>
        </w:tc>
        <w:tc>
          <w:tcPr>
            <w:tcW w:w="1288" w:type="dxa"/>
            <w:tcBorders>
              <w:top w:val="nil"/>
              <w:left w:val="nil"/>
              <w:bottom w:val="nil"/>
              <w:right w:val="nil"/>
            </w:tcBorders>
            <w:vAlign w:val="center"/>
          </w:tcPr>
          <w:p w14:paraId="7159E79B" w14:textId="77777777" w:rsidR="00CF2289" w:rsidRPr="00CF2289" w:rsidRDefault="00CF2289" w:rsidP="00CF2289">
            <w:pPr>
              <w:spacing w:after="60" w:line="240" w:lineRule="auto"/>
              <w:jc w:val="center"/>
              <w:rPr>
                <w:rFonts w:cs="Times New Roman"/>
                <w:sz w:val="20"/>
              </w:rPr>
            </w:pPr>
            <w:r w:rsidRPr="00CF2289">
              <w:rPr>
                <w:rFonts w:cs="Times New Roman"/>
                <w:sz w:val="20"/>
              </w:rPr>
              <w:t>No</w:t>
            </w:r>
          </w:p>
        </w:tc>
        <w:tc>
          <w:tcPr>
            <w:tcW w:w="1288" w:type="dxa"/>
            <w:tcBorders>
              <w:top w:val="nil"/>
              <w:left w:val="nil"/>
              <w:bottom w:val="nil"/>
              <w:right w:val="nil"/>
            </w:tcBorders>
            <w:vAlign w:val="center"/>
          </w:tcPr>
          <w:p w14:paraId="21170B37" w14:textId="77777777" w:rsidR="00CF2289" w:rsidRPr="00CF2289" w:rsidRDefault="00CF2289" w:rsidP="00CF2289">
            <w:pPr>
              <w:spacing w:after="60" w:line="240" w:lineRule="auto"/>
              <w:jc w:val="center"/>
              <w:rPr>
                <w:rFonts w:cs="Times New Roman"/>
                <w:sz w:val="20"/>
              </w:rPr>
            </w:pPr>
            <w:r w:rsidRPr="00CF2289">
              <w:rPr>
                <w:rFonts w:cs="Times New Roman"/>
                <w:sz w:val="20"/>
              </w:rPr>
              <w:t>No</w:t>
            </w:r>
          </w:p>
        </w:tc>
        <w:tc>
          <w:tcPr>
            <w:tcW w:w="1288" w:type="dxa"/>
            <w:tcBorders>
              <w:top w:val="nil"/>
              <w:left w:val="nil"/>
              <w:bottom w:val="nil"/>
              <w:right w:val="nil"/>
            </w:tcBorders>
            <w:vAlign w:val="center"/>
          </w:tcPr>
          <w:p w14:paraId="0C15F1A9" w14:textId="77777777" w:rsidR="00CF2289" w:rsidRPr="00CF2289" w:rsidRDefault="00CF2289" w:rsidP="00CF2289">
            <w:pPr>
              <w:spacing w:after="60" w:line="240" w:lineRule="auto"/>
              <w:jc w:val="center"/>
              <w:rPr>
                <w:rFonts w:cs="Times New Roman"/>
                <w:sz w:val="20"/>
              </w:rPr>
            </w:pPr>
            <w:r w:rsidRPr="00CF2289">
              <w:rPr>
                <w:rFonts w:cs="Times New Roman"/>
                <w:sz w:val="20"/>
              </w:rPr>
              <w:t>No</w:t>
            </w:r>
          </w:p>
        </w:tc>
        <w:tc>
          <w:tcPr>
            <w:tcW w:w="1288" w:type="dxa"/>
            <w:tcBorders>
              <w:top w:val="nil"/>
              <w:left w:val="nil"/>
              <w:bottom w:val="nil"/>
              <w:right w:val="nil"/>
            </w:tcBorders>
            <w:vAlign w:val="center"/>
          </w:tcPr>
          <w:p w14:paraId="40E4881B" w14:textId="77777777" w:rsidR="00CF2289" w:rsidRPr="00CF2289" w:rsidRDefault="00CF2289" w:rsidP="00CF2289">
            <w:pPr>
              <w:spacing w:after="60" w:line="240" w:lineRule="auto"/>
              <w:jc w:val="center"/>
              <w:rPr>
                <w:rFonts w:cs="Times New Roman"/>
                <w:sz w:val="20"/>
              </w:rPr>
            </w:pPr>
            <w:r w:rsidRPr="00CF2289">
              <w:rPr>
                <w:rFonts w:cs="Times New Roman"/>
                <w:sz w:val="20"/>
              </w:rPr>
              <w:t>No</w:t>
            </w:r>
          </w:p>
        </w:tc>
      </w:tr>
      <w:tr w:rsidR="00CF2289" w:rsidRPr="00CF2289" w14:paraId="3F42FC06" w14:textId="77777777" w:rsidTr="006135FE">
        <w:tc>
          <w:tcPr>
            <w:tcW w:w="1288" w:type="dxa"/>
            <w:tcBorders>
              <w:top w:val="nil"/>
              <w:left w:val="nil"/>
              <w:bottom w:val="nil"/>
              <w:right w:val="nil"/>
            </w:tcBorders>
            <w:vAlign w:val="center"/>
          </w:tcPr>
          <w:p w14:paraId="5CBD5602" w14:textId="5CAF202A" w:rsidR="00CF2289" w:rsidRPr="00CF2289" w:rsidRDefault="00CF2289" w:rsidP="00CF2289">
            <w:pPr>
              <w:spacing w:after="60" w:line="240" w:lineRule="auto"/>
              <w:jc w:val="center"/>
              <w:rPr>
                <w:rFonts w:cs="Times New Roman"/>
                <w:b/>
                <w:sz w:val="20"/>
              </w:rPr>
            </w:pPr>
            <w:r>
              <w:rPr>
                <w:rFonts w:cs="Times New Roman"/>
                <w:b/>
                <w:sz w:val="20"/>
              </w:rPr>
              <w:t>Published data</w:t>
            </w:r>
          </w:p>
        </w:tc>
        <w:tc>
          <w:tcPr>
            <w:tcW w:w="1288" w:type="dxa"/>
            <w:tcBorders>
              <w:top w:val="nil"/>
              <w:left w:val="nil"/>
              <w:bottom w:val="nil"/>
              <w:right w:val="nil"/>
            </w:tcBorders>
            <w:vAlign w:val="center"/>
          </w:tcPr>
          <w:p w14:paraId="66996384" w14:textId="1EF37930" w:rsidR="00CF2289" w:rsidRPr="00CF2289" w:rsidRDefault="00CF2289" w:rsidP="00CF2289">
            <w:pPr>
              <w:spacing w:after="60" w:line="240" w:lineRule="auto"/>
              <w:jc w:val="center"/>
              <w:rPr>
                <w:rFonts w:cs="Times New Roman"/>
                <w:sz w:val="20"/>
              </w:rPr>
            </w:pPr>
            <w:r>
              <w:rPr>
                <w:rFonts w:cs="Times New Roman"/>
                <w:sz w:val="20"/>
              </w:rPr>
              <w:t>No</w:t>
            </w:r>
          </w:p>
        </w:tc>
        <w:tc>
          <w:tcPr>
            <w:tcW w:w="1288" w:type="dxa"/>
            <w:tcBorders>
              <w:top w:val="nil"/>
              <w:left w:val="nil"/>
              <w:bottom w:val="nil"/>
              <w:right w:val="nil"/>
            </w:tcBorders>
            <w:vAlign w:val="center"/>
          </w:tcPr>
          <w:p w14:paraId="258BA229" w14:textId="7D7CDEA1" w:rsidR="00CF2289" w:rsidRPr="00CF2289" w:rsidRDefault="00CF2289" w:rsidP="00CF2289">
            <w:pPr>
              <w:spacing w:after="60" w:line="240" w:lineRule="auto"/>
              <w:jc w:val="center"/>
              <w:rPr>
                <w:rFonts w:cs="Times New Roman"/>
                <w:sz w:val="20"/>
              </w:rPr>
            </w:pPr>
            <w:r>
              <w:rPr>
                <w:rFonts w:cs="Times New Roman"/>
                <w:sz w:val="20"/>
              </w:rPr>
              <w:t>No</w:t>
            </w:r>
          </w:p>
        </w:tc>
        <w:tc>
          <w:tcPr>
            <w:tcW w:w="1288" w:type="dxa"/>
            <w:tcBorders>
              <w:top w:val="nil"/>
              <w:left w:val="nil"/>
              <w:bottom w:val="nil"/>
              <w:right w:val="nil"/>
            </w:tcBorders>
            <w:vAlign w:val="center"/>
          </w:tcPr>
          <w:p w14:paraId="78D8C540" w14:textId="3A75CF88" w:rsidR="00CF2289" w:rsidRPr="00CF2289" w:rsidRDefault="00CF2289" w:rsidP="00CF2289">
            <w:pPr>
              <w:spacing w:after="60" w:line="240" w:lineRule="auto"/>
              <w:jc w:val="center"/>
              <w:rPr>
                <w:rFonts w:cs="Times New Roman"/>
                <w:sz w:val="20"/>
              </w:rPr>
            </w:pPr>
            <w:r>
              <w:rPr>
                <w:rFonts w:cs="Times New Roman"/>
                <w:sz w:val="20"/>
              </w:rPr>
              <w:t>No</w:t>
            </w:r>
          </w:p>
        </w:tc>
        <w:tc>
          <w:tcPr>
            <w:tcW w:w="1288" w:type="dxa"/>
            <w:tcBorders>
              <w:top w:val="nil"/>
              <w:left w:val="nil"/>
              <w:bottom w:val="nil"/>
              <w:right w:val="nil"/>
            </w:tcBorders>
            <w:vAlign w:val="center"/>
          </w:tcPr>
          <w:p w14:paraId="2F141798" w14:textId="54A776C9" w:rsidR="00CF2289" w:rsidRPr="00CF2289" w:rsidRDefault="00CF2289" w:rsidP="00CF2289">
            <w:pPr>
              <w:spacing w:after="60" w:line="240" w:lineRule="auto"/>
              <w:jc w:val="center"/>
              <w:rPr>
                <w:rFonts w:cs="Times New Roman"/>
                <w:sz w:val="20"/>
              </w:rPr>
            </w:pPr>
            <w:r>
              <w:rPr>
                <w:rFonts w:cs="Times New Roman"/>
                <w:sz w:val="20"/>
              </w:rPr>
              <w:t>No</w:t>
            </w:r>
          </w:p>
        </w:tc>
        <w:tc>
          <w:tcPr>
            <w:tcW w:w="1288" w:type="dxa"/>
            <w:tcBorders>
              <w:top w:val="nil"/>
              <w:left w:val="nil"/>
              <w:bottom w:val="nil"/>
              <w:right w:val="nil"/>
            </w:tcBorders>
            <w:vAlign w:val="center"/>
          </w:tcPr>
          <w:p w14:paraId="30D9F910" w14:textId="3784E9D1" w:rsidR="00CF2289" w:rsidRPr="00CF2289" w:rsidRDefault="00CF2289" w:rsidP="00CF2289">
            <w:pPr>
              <w:spacing w:after="60" w:line="240" w:lineRule="auto"/>
              <w:jc w:val="center"/>
              <w:rPr>
                <w:rFonts w:cs="Times New Roman"/>
                <w:sz w:val="20"/>
              </w:rPr>
            </w:pPr>
            <w:r>
              <w:rPr>
                <w:rFonts w:cs="Times New Roman"/>
                <w:sz w:val="20"/>
              </w:rPr>
              <w:t>No</w:t>
            </w:r>
          </w:p>
        </w:tc>
        <w:tc>
          <w:tcPr>
            <w:tcW w:w="1288" w:type="dxa"/>
            <w:tcBorders>
              <w:top w:val="nil"/>
              <w:left w:val="nil"/>
              <w:bottom w:val="nil"/>
              <w:right w:val="nil"/>
            </w:tcBorders>
            <w:vAlign w:val="center"/>
          </w:tcPr>
          <w:p w14:paraId="3534A24C" w14:textId="010AC6E1" w:rsidR="00CF2289" w:rsidRPr="00CF2289" w:rsidRDefault="00CF2289" w:rsidP="00CF2289">
            <w:pPr>
              <w:spacing w:after="60" w:line="240" w:lineRule="auto"/>
              <w:jc w:val="center"/>
              <w:rPr>
                <w:rFonts w:cs="Times New Roman"/>
                <w:sz w:val="20"/>
              </w:rPr>
            </w:pPr>
            <w:r>
              <w:rPr>
                <w:rFonts w:cs="Times New Roman"/>
                <w:sz w:val="20"/>
              </w:rPr>
              <w:t>No</w:t>
            </w:r>
          </w:p>
        </w:tc>
      </w:tr>
      <w:tr w:rsidR="00CF2289" w:rsidRPr="00CF2289" w14:paraId="0DD138AA" w14:textId="77777777" w:rsidTr="006135FE">
        <w:tc>
          <w:tcPr>
            <w:tcW w:w="1288" w:type="dxa"/>
            <w:tcBorders>
              <w:top w:val="nil"/>
              <w:left w:val="nil"/>
              <w:bottom w:val="nil"/>
              <w:right w:val="nil"/>
            </w:tcBorders>
            <w:vAlign w:val="center"/>
          </w:tcPr>
          <w:p w14:paraId="17AA5922" w14:textId="77777777" w:rsidR="00CF2289" w:rsidRPr="00CF2289" w:rsidRDefault="00CF2289" w:rsidP="00CF2289">
            <w:pPr>
              <w:spacing w:after="60" w:line="240" w:lineRule="auto"/>
              <w:jc w:val="center"/>
              <w:rPr>
                <w:rFonts w:cs="Times New Roman"/>
                <w:b/>
                <w:sz w:val="20"/>
              </w:rPr>
            </w:pPr>
            <w:r w:rsidRPr="00CF2289">
              <w:rPr>
                <w:rFonts w:cs="Times New Roman"/>
                <w:b/>
                <w:sz w:val="20"/>
              </w:rPr>
              <w:t>Proof-of-Concept</w:t>
            </w:r>
          </w:p>
        </w:tc>
        <w:tc>
          <w:tcPr>
            <w:tcW w:w="1288" w:type="dxa"/>
            <w:tcBorders>
              <w:top w:val="nil"/>
              <w:left w:val="nil"/>
              <w:bottom w:val="nil"/>
              <w:right w:val="nil"/>
            </w:tcBorders>
            <w:vAlign w:val="center"/>
          </w:tcPr>
          <w:p w14:paraId="7D2A271E" w14:textId="77777777" w:rsidR="00CF2289" w:rsidRPr="00CF2289" w:rsidRDefault="00CF2289" w:rsidP="00CF2289">
            <w:pPr>
              <w:spacing w:after="60" w:line="240" w:lineRule="auto"/>
              <w:jc w:val="center"/>
              <w:rPr>
                <w:rFonts w:cs="Times New Roman"/>
                <w:sz w:val="20"/>
              </w:rPr>
            </w:pPr>
            <w:r w:rsidRPr="00CF2289">
              <w:rPr>
                <w:rFonts w:cs="Times New Roman"/>
                <w:sz w:val="20"/>
              </w:rPr>
              <w:t>No</w:t>
            </w:r>
          </w:p>
        </w:tc>
        <w:tc>
          <w:tcPr>
            <w:tcW w:w="1288" w:type="dxa"/>
            <w:tcBorders>
              <w:top w:val="nil"/>
              <w:left w:val="nil"/>
              <w:bottom w:val="nil"/>
              <w:right w:val="nil"/>
            </w:tcBorders>
            <w:vAlign w:val="center"/>
          </w:tcPr>
          <w:p w14:paraId="552BABD3" w14:textId="77777777" w:rsidR="00CF2289" w:rsidRPr="00CF2289" w:rsidRDefault="00CF2289" w:rsidP="00CF2289">
            <w:pPr>
              <w:spacing w:after="60" w:line="240" w:lineRule="auto"/>
              <w:jc w:val="center"/>
              <w:rPr>
                <w:rFonts w:cs="Times New Roman"/>
                <w:sz w:val="20"/>
              </w:rPr>
            </w:pPr>
            <w:r w:rsidRPr="00CF2289">
              <w:rPr>
                <w:rFonts w:cs="Times New Roman"/>
                <w:sz w:val="20"/>
              </w:rPr>
              <w:t>No</w:t>
            </w:r>
          </w:p>
        </w:tc>
        <w:tc>
          <w:tcPr>
            <w:tcW w:w="1288" w:type="dxa"/>
            <w:tcBorders>
              <w:top w:val="nil"/>
              <w:left w:val="nil"/>
              <w:bottom w:val="nil"/>
              <w:right w:val="nil"/>
            </w:tcBorders>
            <w:vAlign w:val="center"/>
          </w:tcPr>
          <w:p w14:paraId="076B964C" w14:textId="77777777" w:rsidR="00CF2289" w:rsidRPr="00CF2289" w:rsidRDefault="00CF2289" w:rsidP="00CF2289">
            <w:pPr>
              <w:spacing w:after="60" w:line="240" w:lineRule="auto"/>
              <w:jc w:val="center"/>
              <w:rPr>
                <w:rFonts w:cs="Times New Roman"/>
                <w:sz w:val="20"/>
              </w:rPr>
            </w:pPr>
            <w:r w:rsidRPr="00CF2289">
              <w:rPr>
                <w:rFonts w:cs="Times New Roman"/>
                <w:sz w:val="20"/>
              </w:rPr>
              <w:t>No</w:t>
            </w:r>
          </w:p>
        </w:tc>
        <w:tc>
          <w:tcPr>
            <w:tcW w:w="1288" w:type="dxa"/>
            <w:tcBorders>
              <w:top w:val="nil"/>
              <w:left w:val="nil"/>
              <w:bottom w:val="nil"/>
              <w:right w:val="nil"/>
            </w:tcBorders>
            <w:vAlign w:val="center"/>
          </w:tcPr>
          <w:p w14:paraId="45719084" w14:textId="77777777" w:rsidR="00CF2289" w:rsidRPr="00CF2289" w:rsidRDefault="00CF2289" w:rsidP="00CF2289">
            <w:pPr>
              <w:spacing w:after="60" w:line="240" w:lineRule="auto"/>
              <w:jc w:val="center"/>
              <w:rPr>
                <w:rFonts w:cs="Times New Roman"/>
                <w:sz w:val="20"/>
              </w:rPr>
            </w:pPr>
            <w:r w:rsidRPr="00CF2289">
              <w:rPr>
                <w:rFonts w:cs="Times New Roman"/>
                <w:sz w:val="20"/>
              </w:rPr>
              <w:t>No</w:t>
            </w:r>
          </w:p>
        </w:tc>
        <w:tc>
          <w:tcPr>
            <w:tcW w:w="1288" w:type="dxa"/>
            <w:tcBorders>
              <w:top w:val="nil"/>
              <w:left w:val="nil"/>
              <w:bottom w:val="nil"/>
              <w:right w:val="nil"/>
            </w:tcBorders>
            <w:vAlign w:val="center"/>
          </w:tcPr>
          <w:p w14:paraId="30C1E68E" w14:textId="77777777" w:rsidR="00CF2289" w:rsidRPr="00CF2289" w:rsidRDefault="00CF2289" w:rsidP="00CF2289">
            <w:pPr>
              <w:spacing w:after="60" w:line="240" w:lineRule="auto"/>
              <w:jc w:val="center"/>
              <w:rPr>
                <w:rFonts w:cs="Times New Roman"/>
                <w:sz w:val="20"/>
              </w:rPr>
            </w:pPr>
            <w:r w:rsidRPr="00CF2289">
              <w:rPr>
                <w:rFonts w:cs="Times New Roman"/>
                <w:sz w:val="20"/>
              </w:rPr>
              <w:t>No</w:t>
            </w:r>
          </w:p>
        </w:tc>
        <w:tc>
          <w:tcPr>
            <w:tcW w:w="1288" w:type="dxa"/>
            <w:tcBorders>
              <w:top w:val="nil"/>
              <w:left w:val="nil"/>
              <w:bottom w:val="nil"/>
              <w:right w:val="nil"/>
            </w:tcBorders>
            <w:vAlign w:val="center"/>
          </w:tcPr>
          <w:p w14:paraId="19B69DD2" w14:textId="77777777" w:rsidR="00CF2289" w:rsidRPr="00CF2289" w:rsidRDefault="00CF2289" w:rsidP="00CF2289">
            <w:pPr>
              <w:spacing w:after="60" w:line="240" w:lineRule="auto"/>
              <w:jc w:val="center"/>
              <w:rPr>
                <w:rFonts w:cs="Times New Roman"/>
                <w:sz w:val="20"/>
              </w:rPr>
            </w:pPr>
            <w:r w:rsidRPr="00CF2289">
              <w:rPr>
                <w:rFonts w:cs="Times New Roman"/>
                <w:sz w:val="20"/>
              </w:rPr>
              <w:t>No</w:t>
            </w:r>
          </w:p>
        </w:tc>
      </w:tr>
      <w:tr w:rsidR="00CF2289" w:rsidRPr="00CF2289" w14:paraId="2A25012E" w14:textId="77777777" w:rsidTr="006135FE">
        <w:tc>
          <w:tcPr>
            <w:tcW w:w="1288" w:type="dxa"/>
            <w:tcBorders>
              <w:top w:val="nil"/>
              <w:left w:val="nil"/>
              <w:bottom w:val="nil"/>
              <w:right w:val="nil"/>
            </w:tcBorders>
            <w:vAlign w:val="center"/>
          </w:tcPr>
          <w:p w14:paraId="2E778E27" w14:textId="77777777" w:rsidR="00CF2289" w:rsidRPr="00CF2289" w:rsidRDefault="00CF2289" w:rsidP="00CF2289">
            <w:pPr>
              <w:spacing w:after="60" w:line="240" w:lineRule="auto"/>
              <w:jc w:val="center"/>
              <w:rPr>
                <w:rFonts w:cs="Times New Roman"/>
                <w:b/>
                <w:sz w:val="20"/>
              </w:rPr>
            </w:pPr>
            <w:r w:rsidRPr="00CF2289">
              <w:rPr>
                <w:rFonts w:cs="Times New Roman"/>
                <w:b/>
                <w:sz w:val="20"/>
              </w:rPr>
              <w:t>Prototype</w:t>
            </w:r>
          </w:p>
        </w:tc>
        <w:tc>
          <w:tcPr>
            <w:tcW w:w="1288" w:type="dxa"/>
            <w:tcBorders>
              <w:top w:val="nil"/>
              <w:left w:val="nil"/>
              <w:bottom w:val="nil"/>
              <w:right w:val="nil"/>
            </w:tcBorders>
            <w:vAlign w:val="center"/>
          </w:tcPr>
          <w:p w14:paraId="3B953114" w14:textId="77777777" w:rsidR="00CF2289" w:rsidRPr="00CF2289" w:rsidRDefault="00CF2289" w:rsidP="00CF2289">
            <w:pPr>
              <w:spacing w:after="60" w:line="240" w:lineRule="auto"/>
              <w:jc w:val="center"/>
              <w:rPr>
                <w:rFonts w:cs="Times New Roman"/>
                <w:sz w:val="20"/>
              </w:rPr>
            </w:pPr>
            <w:r w:rsidRPr="00CF2289">
              <w:rPr>
                <w:rFonts w:cs="Times New Roman"/>
                <w:sz w:val="20"/>
              </w:rPr>
              <w:t>No</w:t>
            </w:r>
          </w:p>
        </w:tc>
        <w:tc>
          <w:tcPr>
            <w:tcW w:w="1288" w:type="dxa"/>
            <w:tcBorders>
              <w:top w:val="nil"/>
              <w:left w:val="nil"/>
              <w:bottom w:val="nil"/>
              <w:right w:val="nil"/>
            </w:tcBorders>
            <w:vAlign w:val="center"/>
          </w:tcPr>
          <w:p w14:paraId="6588ADF8" w14:textId="77777777" w:rsidR="00CF2289" w:rsidRPr="00CF2289" w:rsidRDefault="00CF2289" w:rsidP="00CF2289">
            <w:pPr>
              <w:spacing w:after="60" w:line="240" w:lineRule="auto"/>
              <w:jc w:val="center"/>
              <w:rPr>
                <w:rFonts w:cs="Times New Roman"/>
                <w:sz w:val="20"/>
              </w:rPr>
            </w:pPr>
            <w:r w:rsidRPr="00CF2289">
              <w:rPr>
                <w:rFonts w:cs="Times New Roman"/>
                <w:sz w:val="20"/>
              </w:rPr>
              <w:t>No</w:t>
            </w:r>
          </w:p>
        </w:tc>
        <w:tc>
          <w:tcPr>
            <w:tcW w:w="1288" w:type="dxa"/>
            <w:tcBorders>
              <w:top w:val="nil"/>
              <w:left w:val="nil"/>
              <w:bottom w:val="nil"/>
              <w:right w:val="nil"/>
            </w:tcBorders>
            <w:vAlign w:val="center"/>
          </w:tcPr>
          <w:p w14:paraId="4786FDE7" w14:textId="77777777" w:rsidR="00CF2289" w:rsidRPr="00CF2289" w:rsidRDefault="00CF2289" w:rsidP="00CF2289">
            <w:pPr>
              <w:spacing w:after="60" w:line="240" w:lineRule="auto"/>
              <w:jc w:val="center"/>
              <w:rPr>
                <w:rFonts w:cs="Times New Roman"/>
                <w:sz w:val="20"/>
              </w:rPr>
            </w:pPr>
            <w:r w:rsidRPr="00CF2289">
              <w:rPr>
                <w:rFonts w:cs="Times New Roman"/>
                <w:sz w:val="20"/>
              </w:rPr>
              <w:t>No</w:t>
            </w:r>
          </w:p>
        </w:tc>
        <w:tc>
          <w:tcPr>
            <w:tcW w:w="1288" w:type="dxa"/>
            <w:tcBorders>
              <w:top w:val="nil"/>
              <w:left w:val="nil"/>
              <w:bottom w:val="nil"/>
              <w:right w:val="nil"/>
            </w:tcBorders>
            <w:vAlign w:val="center"/>
          </w:tcPr>
          <w:p w14:paraId="20C75598" w14:textId="77777777" w:rsidR="00CF2289" w:rsidRPr="00CF2289" w:rsidRDefault="00CF2289" w:rsidP="00CF2289">
            <w:pPr>
              <w:spacing w:after="60" w:line="240" w:lineRule="auto"/>
              <w:jc w:val="center"/>
              <w:rPr>
                <w:rFonts w:cs="Times New Roman"/>
                <w:sz w:val="20"/>
              </w:rPr>
            </w:pPr>
            <w:r w:rsidRPr="00CF2289">
              <w:rPr>
                <w:rFonts w:cs="Times New Roman"/>
                <w:sz w:val="20"/>
              </w:rPr>
              <w:t>No</w:t>
            </w:r>
          </w:p>
        </w:tc>
        <w:tc>
          <w:tcPr>
            <w:tcW w:w="1288" w:type="dxa"/>
            <w:tcBorders>
              <w:top w:val="nil"/>
              <w:left w:val="nil"/>
              <w:bottom w:val="nil"/>
              <w:right w:val="nil"/>
            </w:tcBorders>
            <w:vAlign w:val="center"/>
          </w:tcPr>
          <w:p w14:paraId="1A2B776C" w14:textId="77777777" w:rsidR="00CF2289" w:rsidRPr="00CF2289" w:rsidRDefault="00CF2289" w:rsidP="00CF2289">
            <w:pPr>
              <w:spacing w:after="60" w:line="240" w:lineRule="auto"/>
              <w:jc w:val="center"/>
              <w:rPr>
                <w:rFonts w:cs="Times New Roman"/>
                <w:sz w:val="20"/>
              </w:rPr>
            </w:pPr>
            <w:r w:rsidRPr="00CF2289">
              <w:rPr>
                <w:rFonts w:cs="Times New Roman"/>
                <w:sz w:val="20"/>
              </w:rPr>
              <w:t>No</w:t>
            </w:r>
          </w:p>
        </w:tc>
        <w:tc>
          <w:tcPr>
            <w:tcW w:w="1288" w:type="dxa"/>
            <w:tcBorders>
              <w:top w:val="nil"/>
              <w:left w:val="nil"/>
              <w:bottom w:val="nil"/>
              <w:right w:val="nil"/>
            </w:tcBorders>
            <w:vAlign w:val="center"/>
          </w:tcPr>
          <w:p w14:paraId="10911D7D" w14:textId="77777777" w:rsidR="00CF2289" w:rsidRPr="00CF2289" w:rsidRDefault="00CF2289" w:rsidP="00CF2289">
            <w:pPr>
              <w:spacing w:after="60" w:line="240" w:lineRule="auto"/>
              <w:jc w:val="center"/>
              <w:rPr>
                <w:rFonts w:cs="Times New Roman"/>
                <w:sz w:val="20"/>
              </w:rPr>
            </w:pPr>
            <w:r w:rsidRPr="00CF2289">
              <w:rPr>
                <w:rFonts w:cs="Times New Roman"/>
                <w:sz w:val="20"/>
              </w:rPr>
              <w:t>No</w:t>
            </w:r>
          </w:p>
        </w:tc>
      </w:tr>
      <w:tr w:rsidR="00CF2289" w:rsidRPr="00CF2289" w14:paraId="185C811F" w14:textId="77777777" w:rsidTr="006135FE">
        <w:tc>
          <w:tcPr>
            <w:tcW w:w="1288" w:type="dxa"/>
            <w:tcBorders>
              <w:top w:val="nil"/>
              <w:left w:val="nil"/>
              <w:bottom w:val="nil"/>
              <w:right w:val="nil"/>
            </w:tcBorders>
            <w:vAlign w:val="center"/>
          </w:tcPr>
          <w:p w14:paraId="68AB0119" w14:textId="3A8356B2" w:rsidR="00CF2289" w:rsidRPr="00CF2289" w:rsidRDefault="00CF2289" w:rsidP="00CF2289">
            <w:pPr>
              <w:spacing w:after="60" w:line="240" w:lineRule="auto"/>
              <w:jc w:val="center"/>
              <w:rPr>
                <w:rFonts w:cs="Times New Roman"/>
                <w:b/>
                <w:sz w:val="20"/>
              </w:rPr>
            </w:pPr>
            <w:r w:rsidRPr="00CF2289">
              <w:rPr>
                <w:rFonts w:cs="Times New Roman"/>
                <w:b/>
                <w:sz w:val="20"/>
              </w:rPr>
              <w:t>Paten</w:t>
            </w:r>
            <w:r>
              <w:rPr>
                <w:rFonts w:cs="Times New Roman"/>
                <w:b/>
                <w:sz w:val="20"/>
              </w:rPr>
              <w:t>t</w:t>
            </w:r>
            <w:r w:rsidRPr="00CF2289">
              <w:rPr>
                <w:rFonts w:cs="Times New Roman"/>
                <w:b/>
                <w:sz w:val="20"/>
              </w:rPr>
              <w:t xml:space="preserve"> app</w:t>
            </w:r>
            <w:r>
              <w:rPr>
                <w:rFonts w:cs="Times New Roman"/>
                <w:b/>
                <w:sz w:val="20"/>
              </w:rPr>
              <w:t>lication</w:t>
            </w:r>
            <w:r w:rsidRPr="00CF2289">
              <w:rPr>
                <w:rFonts w:cs="Times New Roman"/>
                <w:b/>
                <w:sz w:val="20"/>
              </w:rPr>
              <w:t xml:space="preserve"> filed</w:t>
            </w:r>
          </w:p>
        </w:tc>
        <w:tc>
          <w:tcPr>
            <w:tcW w:w="1288" w:type="dxa"/>
            <w:tcBorders>
              <w:top w:val="nil"/>
              <w:left w:val="nil"/>
              <w:bottom w:val="nil"/>
              <w:right w:val="nil"/>
            </w:tcBorders>
            <w:vAlign w:val="center"/>
          </w:tcPr>
          <w:p w14:paraId="03560F8D" w14:textId="77777777" w:rsidR="00CF2289" w:rsidRPr="00CF2289" w:rsidRDefault="00CF2289" w:rsidP="00CF2289">
            <w:pPr>
              <w:spacing w:after="60" w:line="240" w:lineRule="auto"/>
              <w:jc w:val="center"/>
              <w:rPr>
                <w:rFonts w:cs="Times New Roman"/>
                <w:sz w:val="20"/>
              </w:rPr>
            </w:pPr>
            <w:r w:rsidRPr="00CF2289">
              <w:rPr>
                <w:rFonts w:cs="Times New Roman"/>
                <w:sz w:val="20"/>
              </w:rPr>
              <w:t>No</w:t>
            </w:r>
          </w:p>
        </w:tc>
        <w:tc>
          <w:tcPr>
            <w:tcW w:w="1288" w:type="dxa"/>
            <w:tcBorders>
              <w:top w:val="nil"/>
              <w:left w:val="nil"/>
              <w:bottom w:val="nil"/>
              <w:right w:val="nil"/>
            </w:tcBorders>
            <w:vAlign w:val="center"/>
          </w:tcPr>
          <w:p w14:paraId="179F442E" w14:textId="77777777" w:rsidR="00CF2289" w:rsidRPr="00CF2289" w:rsidRDefault="00CF2289" w:rsidP="00CF2289">
            <w:pPr>
              <w:spacing w:after="60" w:line="240" w:lineRule="auto"/>
              <w:jc w:val="center"/>
              <w:rPr>
                <w:rFonts w:cs="Times New Roman"/>
                <w:sz w:val="20"/>
              </w:rPr>
            </w:pPr>
            <w:r w:rsidRPr="00CF2289">
              <w:rPr>
                <w:rFonts w:cs="Times New Roman"/>
                <w:sz w:val="20"/>
              </w:rPr>
              <w:t>No</w:t>
            </w:r>
          </w:p>
        </w:tc>
        <w:tc>
          <w:tcPr>
            <w:tcW w:w="1288" w:type="dxa"/>
            <w:tcBorders>
              <w:top w:val="nil"/>
              <w:left w:val="nil"/>
              <w:bottom w:val="nil"/>
              <w:right w:val="nil"/>
            </w:tcBorders>
            <w:vAlign w:val="center"/>
          </w:tcPr>
          <w:p w14:paraId="540755C7" w14:textId="77777777" w:rsidR="00CF2289" w:rsidRPr="00CF2289" w:rsidRDefault="00CF2289" w:rsidP="00CF2289">
            <w:pPr>
              <w:spacing w:after="60" w:line="240" w:lineRule="auto"/>
              <w:jc w:val="center"/>
              <w:rPr>
                <w:rFonts w:cs="Times New Roman"/>
                <w:sz w:val="20"/>
              </w:rPr>
            </w:pPr>
            <w:r w:rsidRPr="00CF2289">
              <w:rPr>
                <w:rFonts w:cs="Times New Roman"/>
                <w:sz w:val="20"/>
              </w:rPr>
              <w:t>No</w:t>
            </w:r>
          </w:p>
        </w:tc>
        <w:tc>
          <w:tcPr>
            <w:tcW w:w="1288" w:type="dxa"/>
            <w:tcBorders>
              <w:top w:val="nil"/>
              <w:left w:val="nil"/>
              <w:bottom w:val="nil"/>
              <w:right w:val="nil"/>
            </w:tcBorders>
            <w:vAlign w:val="center"/>
          </w:tcPr>
          <w:p w14:paraId="38728E8E" w14:textId="77777777" w:rsidR="00CF2289" w:rsidRPr="00CF2289" w:rsidRDefault="00CF2289" w:rsidP="00CF2289">
            <w:pPr>
              <w:spacing w:after="60" w:line="240" w:lineRule="auto"/>
              <w:jc w:val="center"/>
              <w:rPr>
                <w:rFonts w:cs="Times New Roman"/>
                <w:sz w:val="20"/>
              </w:rPr>
            </w:pPr>
            <w:r w:rsidRPr="00CF2289">
              <w:rPr>
                <w:rFonts w:cs="Times New Roman"/>
                <w:sz w:val="20"/>
              </w:rPr>
              <w:t>No</w:t>
            </w:r>
          </w:p>
        </w:tc>
        <w:tc>
          <w:tcPr>
            <w:tcW w:w="1288" w:type="dxa"/>
            <w:tcBorders>
              <w:top w:val="nil"/>
              <w:left w:val="nil"/>
              <w:bottom w:val="nil"/>
              <w:right w:val="nil"/>
            </w:tcBorders>
            <w:vAlign w:val="center"/>
          </w:tcPr>
          <w:p w14:paraId="1DD3C092" w14:textId="77777777" w:rsidR="00CF2289" w:rsidRPr="00CF2289" w:rsidRDefault="00CF2289" w:rsidP="00CF2289">
            <w:pPr>
              <w:spacing w:after="60" w:line="240" w:lineRule="auto"/>
              <w:jc w:val="center"/>
              <w:rPr>
                <w:rFonts w:cs="Times New Roman"/>
                <w:sz w:val="20"/>
              </w:rPr>
            </w:pPr>
            <w:r w:rsidRPr="00CF2289">
              <w:rPr>
                <w:rFonts w:cs="Times New Roman"/>
                <w:sz w:val="20"/>
              </w:rPr>
              <w:t>No</w:t>
            </w:r>
          </w:p>
        </w:tc>
        <w:tc>
          <w:tcPr>
            <w:tcW w:w="1288" w:type="dxa"/>
            <w:tcBorders>
              <w:top w:val="nil"/>
              <w:left w:val="nil"/>
              <w:bottom w:val="nil"/>
              <w:right w:val="nil"/>
            </w:tcBorders>
            <w:vAlign w:val="center"/>
          </w:tcPr>
          <w:p w14:paraId="5F8F527D" w14:textId="77777777" w:rsidR="00CF2289" w:rsidRPr="00CF2289" w:rsidRDefault="00CF2289" w:rsidP="00CF2289">
            <w:pPr>
              <w:spacing w:after="60" w:line="240" w:lineRule="auto"/>
              <w:jc w:val="center"/>
              <w:rPr>
                <w:rFonts w:cs="Times New Roman"/>
                <w:sz w:val="20"/>
              </w:rPr>
            </w:pPr>
            <w:r w:rsidRPr="00CF2289">
              <w:rPr>
                <w:rFonts w:cs="Times New Roman"/>
                <w:sz w:val="20"/>
              </w:rPr>
              <w:t>No</w:t>
            </w:r>
          </w:p>
        </w:tc>
      </w:tr>
      <w:tr w:rsidR="00CF2289" w:rsidRPr="00CF2289" w14:paraId="11C6684C" w14:textId="77777777" w:rsidTr="006135FE">
        <w:tc>
          <w:tcPr>
            <w:tcW w:w="1288" w:type="dxa"/>
            <w:tcBorders>
              <w:top w:val="nil"/>
              <w:left w:val="nil"/>
              <w:bottom w:val="nil"/>
              <w:right w:val="nil"/>
            </w:tcBorders>
            <w:vAlign w:val="center"/>
          </w:tcPr>
          <w:p w14:paraId="2FD23178" w14:textId="77777777" w:rsidR="00CF2289" w:rsidRPr="00CF2289" w:rsidRDefault="00CF2289" w:rsidP="00CF2289">
            <w:pPr>
              <w:spacing w:after="60" w:line="240" w:lineRule="auto"/>
              <w:jc w:val="center"/>
              <w:rPr>
                <w:rFonts w:cs="Times New Roman"/>
                <w:b/>
                <w:sz w:val="20"/>
              </w:rPr>
            </w:pPr>
            <w:r w:rsidRPr="00CF2289">
              <w:rPr>
                <w:rFonts w:cs="Times New Roman"/>
                <w:b/>
                <w:sz w:val="20"/>
              </w:rPr>
              <w:t>Informal industry contacts</w:t>
            </w:r>
          </w:p>
        </w:tc>
        <w:tc>
          <w:tcPr>
            <w:tcW w:w="1288" w:type="dxa"/>
            <w:tcBorders>
              <w:top w:val="nil"/>
              <w:left w:val="nil"/>
              <w:bottom w:val="nil"/>
              <w:right w:val="nil"/>
            </w:tcBorders>
            <w:vAlign w:val="center"/>
          </w:tcPr>
          <w:p w14:paraId="2DC08CB4" w14:textId="77777777" w:rsidR="00CF2289" w:rsidRPr="00CF2289" w:rsidRDefault="00CF2289" w:rsidP="00CF2289">
            <w:pPr>
              <w:spacing w:after="60" w:line="240" w:lineRule="auto"/>
              <w:jc w:val="center"/>
              <w:rPr>
                <w:rFonts w:cs="Times New Roman"/>
                <w:sz w:val="20"/>
              </w:rPr>
            </w:pPr>
            <w:r w:rsidRPr="00CF2289">
              <w:rPr>
                <w:rFonts w:cs="Times New Roman"/>
                <w:sz w:val="20"/>
              </w:rPr>
              <w:t>Yes</w:t>
            </w:r>
          </w:p>
        </w:tc>
        <w:tc>
          <w:tcPr>
            <w:tcW w:w="1288" w:type="dxa"/>
            <w:tcBorders>
              <w:top w:val="nil"/>
              <w:left w:val="nil"/>
              <w:bottom w:val="nil"/>
              <w:right w:val="nil"/>
            </w:tcBorders>
            <w:vAlign w:val="center"/>
          </w:tcPr>
          <w:p w14:paraId="4EE2B380" w14:textId="77777777" w:rsidR="00CF2289" w:rsidRPr="00CF2289" w:rsidRDefault="00CF2289" w:rsidP="00CF2289">
            <w:pPr>
              <w:spacing w:after="60" w:line="240" w:lineRule="auto"/>
              <w:jc w:val="center"/>
              <w:rPr>
                <w:rFonts w:cs="Times New Roman"/>
                <w:sz w:val="20"/>
              </w:rPr>
            </w:pPr>
            <w:r w:rsidRPr="00CF2289">
              <w:rPr>
                <w:rFonts w:cs="Times New Roman"/>
                <w:sz w:val="20"/>
              </w:rPr>
              <w:t>Yes</w:t>
            </w:r>
          </w:p>
        </w:tc>
        <w:tc>
          <w:tcPr>
            <w:tcW w:w="1288" w:type="dxa"/>
            <w:tcBorders>
              <w:top w:val="nil"/>
              <w:left w:val="nil"/>
              <w:bottom w:val="nil"/>
              <w:right w:val="nil"/>
            </w:tcBorders>
            <w:vAlign w:val="center"/>
          </w:tcPr>
          <w:p w14:paraId="6A0D14BB" w14:textId="77777777" w:rsidR="00CF2289" w:rsidRPr="00CF2289" w:rsidRDefault="00CF2289" w:rsidP="00CF2289">
            <w:pPr>
              <w:spacing w:after="60" w:line="240" w:lineRule="auto"/>
              <w:jc w:val="center"/>
              <w:rPr>
                <w:rFonts w:cs="Times New Roman"/>
                <w:sz w:val="20"/>
              </w:rPr>
            </w:pPr>
            <w:r w:rsidRPr="00CF2289">
              <w:rPr>
                <w:rFonts w:cs="Times New Roman"/>
                <w:sz w:val="20"/>
              </w:rPr>
              <w:t>Yes</w:t>
            </w:r>
          </w:p>
        </w:tc>
        <w:tc>
          <w:tcPr>
            <w:tcW w:w="1288" w:type="dxa"/>
            <w:tcBorders>
              <w:top w:val="nil"/>
              <w:left w:val="nil"/>
              <w:bottom w:val="nil"/>
              <w:right w:val="nil"/>
            </w:tcBorders>
            <w:vAlign w:val="center"/>
          </w:tcPr>
          <w:p w14:paraId="12E144F8" w14:textId="77777777" w:rsidR="00CF2289" w:rsidRPr="00CF2289" w:rsidRDefault="00CF2289" w:rsidP="00CF2289">
            <w:pPr>
              <w:spacing w:after="60" w:line="240" w:lineRule="auto"/>
              <w:jc w:val="center"/>
              <w:rPr>
                <w:rFonts w:cs="Times New Roman"/>
                <w:sz w:val="20"/>
              </w:rPr>
            </w:pPr>
            <w:r w:rsidRPr="00CF2289">
              <w:rPr>
                <w:rFonts w:cs="Times New Roman"/>
                <w:sz w:val="20"/>
              </w:rPr>
              <w:t>No</w:t>
            </w:r>
          </w:p>
        </w:tc>
        <w:tc>
          <w:tcPr>
            <w:tcW w:w="1288" w:type="dxa"/>
            <w:tcBorders>
              <w:top w:val="nil"/>
              <w:left w:val="nil"/>
              <w:bottom w:val="nil"/>
              <w:right w:val="nil"/>
            </w:tcBorders>
            <w:vAlign w:val="center"/>
          </w:tcPr>
          <w:p w14:paraId="671F9B4F" w14:textId="77777777" w:rsidR="00CF2289" w:rsidRPr="00CF2289" w:rsidRDefault="00CF2289" w:rsidP="00CF2289">
            <w:pPr>
              <w:spacing w:after="60" w:line="240" w:lineRule="auto"/>
              <w:jc w:val="center"/>
              <w:rPr>
                <w:rFonts w:cs="Times New Roman"/>
                <w:sz w:val="20"/>
              </w:rPr>
            </w:pPr>
            <w:r w:rsidRPr="00CF2289">
              <w:rPr>
                <w:rFonts w:cs="Times New Roman"/>
                <w:sz w:val="20"/>
              </w:rPr>
              <w:t>Yes</w:t>
            </w:r>
          </w:p>
        </w:tc>
        <w:tc>
          <w:tcPr>
            <w:tcW w:w="1288" w:type="dxa"/>
            <w:tcBorders>
              <w:top w:val="nil"/>
              <w:left w:val="nil"/>
              <w:bottom w:val="nil"/>
              <w:right w:val="nil"/>
            </w:tcBorders>
            <w:vAlign w:val="center"/>
          </w:tcPr>
          <w:p w14:paraId="42960EE6" w14:textId="77777777" w:rsidR="00CF2289" w:rsidRPr="00CF2289" w:rsidRDefault="00CF2289" w:rsidP="00CF2289">
            <w:pPr>
              <w:spacing w:after="60" w:line="240" w:lineRule="auto"/>
              <w:jc w:val="center"/>
              <w:rPr>
                <w:rFonts w:cs="Times New Roman"/>
                <w:sz w:val="20"/>
              </w:rPr>
            </w:pPr>
            <w:r w:rsidRPr="00CF2289">
              <w:rPr>
                <w:rFonts w:cs="Times New Roman"/>
                <w:sz w:val="20"/>
              </w:rPr>
              <w:t>No</w:t>
            </w:r>
          </w:p>
        </w:tc>
      </w:tr>
      <w:tr w:rsidR="00CF2289" w:rsidRPr="00CF2289" w14:paraId="5486C884" w14:textId="77777777" w:rsidTr="006135FE">
        <w:tc>
          <w:tcPr>
            <w:tcW w:w="1288" w:type="dxa"/>
            <w:tcBorders>
              <w:top w:val="nil"/>
              <w:left w:val="nil"/>
              <w:bottom w:val="single" w:sz="12" w:space="0" w:color="auto"/>
              <w:right w:val="nil"/>
            </w:tcBorders>
            <w:vAlign w:val="center"/>
          </w:tcPr>
          <w:p w14:paraId="039BDDD1" w14:textId="77777777" w:rsidR="00CF2289" w:rsidRPr="00CF2289" w:rsidRDefault="00CF2289" w:rsidP="00CF2289">
            <w:pPr>
              <w:spacing w:after="60" w:line="240" w:lineRule="auto"/>
              <w:jc w:val="center"/>
              <w:rPr>
                <w:rFonts w:cs="Times New Roman"/>
                <w:b/>
                <w:sz w:val="20"/>
              </w:rPr>
            </w:pPr>
            <w:r w:rsidRPr="00CF2289">
              <w:rPr>
                <w:rFonts w:cs="Times New Roman"/>
                <w:b/>
                <w:sz w:val="20"/>
              </w:rPr>
              <w:t>Formalized industry contacts (NDAs etc.)</w:t>
            </w:r>
          </w:p>
        </w:tc>
        <w:tc>
          <w:tcPr>
            <w:tcW w:w="1288" w:type="dxa"/>
            <w:tcBorders>
              <w:top w:val="nil"/>
              <w:left w:val="nil"/>
              <w:bottom w:val="single" w:sz="12" w:space="0" w:color="auto"/>
              <w:right w:val="nil"/>
            </w:tcBorders>
            <w:vAlign w:val="center"/>
          </w:tcPr>
          <w:p w14:paraId="0D9942DE" w14:textId="77777777" w:rsidR="00CF2289" w:rsidRPr="00CF2289" w:rsidRDefault="00CF2289" w:rsidP="00CF2289">
            <w:pPr>
              <w:spacing w:after="60" w:line="240" w:lineRule="auto"/>
              <w:jc w:val="center"/>
              <w:rPr>
                <w:rFonts w:cs="Times New Roman"/>
                <w:sz w:val="20"/>
              </w:rPr>
            </w:pPr>
            <w:r w:rsidRPr="00CF2289">
              <w:rPr>
                <w:rFonts w:cs="Times New Roman"/>
                <w:sz w:val="20"/>
              </w:rPr>
              <w:t>No</w:t>
            </w:r>
          </w:p>
        </w:tc>
        <w:tc>
          <w:tcPr>
            <w:tcW w:w="1288" w:type="dxa"/>
            <w:tcBorders>
              <w:top w:val="nil"/>
              <w:left w:val="nil"/>
              <w:bottom w:val="single" w:sz="12" w:space="0" w:color="auto"/>
              <w:right w:val="nil"/>
            </w:tcBorders>
            <w:vAlign w:val="center"/>
          </w:tcPr>
          <w:p w14:paraId="4BA6EB01" w14:textId="77777777" w:rsidR="00CF2289" w:rsidRPr="00CF2289" w:rsidRDefault="00CF2289" w:rsidP="00CF2289">
            <w:pPr>
              <w:spacing w:after="60" w:line="240" w:lineRule="auto"/>
              <w:jc w:val="center"/>
              <w:rPr>
                <w:rFonts w:cs="Times New Roman"/>
                <w:sz w:val="20"/>
              </w:rPr>
            </w:pPr>
            <w:r w:rsidRPr="00CF2289">
              <w:rPr>
                <w:rFonts w:cs="Times New Roman"/>
                <w:sz w:val="20"/>
              </w:rPr>
              <w:t>No</w:t>
            </w:r>
          </w:p>
        </w:tc>
        <w:tc>
          <w:tcPr>
            <w:tcW w:w="1288" w:type="dxa"/>
            <w:tcBorders>
              <w:top w:val="nil"/>
              <w:left w:val="nil"/>
              <w:bottom w:val="single" w:sz="12" w:space="0" w:color="auto"/>
              <w:right w:val="nil"/>
            </w:tcBorders>
            <w:vAlign w:val="center"/>
          </w:tcPr>
          <w:p w14:paraId="5D927395" w14:textId="77777777" w:rsidR="00CF2289" w:rsidRPr="00CF2289" w:rsidRDefault="00CF2289" w:rsidP="00CF2289">
            <w:pPr>
              <w:spacing w:after="60" w:line="240" w:lineRule="auto"/>
              <w:jc w:val="center"/>
              <w:rPr>
                <w:rFonts w:cs="Times New Roman"/>
                <w:sz w:val="20"/>
              </w:rPr>
            </w:pPr>
            <w:r w:rsidRPr="00CF2289">
              <w:rPr>
                <w:rFonts w:cs="Times New Roman"/>
                <w:sz w:val="20"/>
              </w:rPr>
              <w:t>No</w:t>
            </w:r>
          </w:p>
        </w:tc>
        <w:tc>
          <w:tcPr>
            <w:tcW w:w="1288" w:type="dxa"/>
            <w:tcBorders>
              <w:top w:val="nil"/>
              <w:left w:val="nil"/>
              <w:bottom w:val="single" w:sz="12" w:space="0" w:color="auto"/>
              <w:right w:val="nil"/>
            </w:tcBorders>
            <w:vAlign w:val="center"/>
          </w:tcPr>
          <w:p w14:paraId="5668FC63" w14:textId="77777777" w:rsidR="00CF2289" w:rsidRPr="00CF2289" w:rsidRDefault="00CF2289" w:rsidP="00CF2289">
            <w:pPr>
              <w:spacing w:after="60" w:line="240" w:lineRule="auto"/>
              <w:jc w:val="center"/>
              <w:rPr>
                <w:rFonts w:cs="Times New Roman"/>
                <w:sz w:val="20"/>
              </w:rPr>
            </w:pPr>
            <w:r w:rsidRPr="00CF2289">
              <w:rPr>
                <w:rFonts w:cs="Times New Roman"/>
                <w:sz w:val="20"/>
              </w:rPr>
              <w:t>No</w:t>
            </w:r>
          </w:p>
        </w:tc>
        <w:tc>
          <w:tcPr>
            <w:tcW w:w="1288" w:type="dxa"/>
            <w:tcBorders>
              <w:top w:val="nil"/>
              <w:left w:val="nil"/>
              <w:bottom w:val="single" w:sz="12" w:space="0" w:color="auto"/>
              <w:right w:val="nil"/>
            </w:tcBorders>
            <w:vAlign w:val="center"/>
          </w:tcPr>
          <w:p w14:paraId="14A732F7" w14:textId="77777777" w:rsidR="00CF2289" w:rsidRPr="00CF2289" w:rsidRDefault="00CF2289" w:rsidP="00CF2289">
            <w:pPr>
              <w:spacing w:after="60" w:line="240" w:lineRule="auto"/>
              <w:jc w:val="center"/>
              <w:rPr>
                <w:rFonts w:cs="Times New Roman"/>
                <w:sz w:val="20"/>
              </w:rPr>
            </w:pPr>
            <w:r w:rsidRPr="00CF2289">
              <w:rPr>
                <w:rFonts w:cs="Times New Roman"/>
                <w:sz w:val="20"/>
              </w:rPr>
              <w:t>No</w:t>
            </w:r>
          </w:p>
        </w:tc>
        <w:tc>
          <w:tcPr>
            <w:tcW w:w="1288" w:type="dxa"/>
            <w:tcBorders>
              <w:top w:val="nil"/>
              <w:left w:val="nil"/>
              <w:bottom w:val="single" w:sz="12" w:space="0" w:color="auto"/>
              <w:right w:val="nil"/>
            </w:tcBorders>
            <w:vAlign w:val="center"/>
          </w:tcPr>
          <w:p w14:paraId="6D5AEEC4" w14:textId="77777777" w:rsidR="00CF2289" w:rsidRPr="00CF2289" w:rsidRDefault="00CF2289" w:rsidP="00CF2289">
            <w:pPr>
              <w:spacing w:after="60" w:line="240" w:lineRule="auto"/>
              <w:jc w:val="center"/>
              <w:rPr>
                <w:rFonts w:cs="Times New Roman"/>
                <w:sz w:val="20"/>
              </w:rPr>
            </w:pPr>
            <w:r w:rsidRPr="00CF2289">
              <w:rPr>
                <w:rFonts w:cs="Times New Roman"/>
                <w:sz w:val="20"/>
              </w:rPr>
              <w:t>No</w:t>
            </w:r>
          </w:p>
        </w:tc>
      </w:tr>
    </w:tbl>
    <w:p w14:paraId="739D00F0" w14:textId="193415E4" w:rsidR="00F11B30" w:rsidRPr="009767ED" w:rsidRDefault="009767ED" w:rsidP="00CF2289">
      <w:pPr>
        <w:spacing w:after="120" w:line="240" w:lineRule="auto"/>
        <w:jc w:val="left"/>
        <w:rPr>
          <w:sz w:val="20"/>
        </w:rPr>
      </w:pPr>
      <w:r w:rsidRPr="009767ED">
        <w:rPr>
          <w:sz w:val="20"/>
        </w:rPr>
        <w:t>Note: This comparison refers to the status of the technology at invention disclosure.</w:t>
      </w:r>
    </w:p>
    <w:p w14:paraId="69444130" w14:textId="77777777" w:rsidR="00CF2289" w:rsidRDefault="00CF2289" w:rsidP="00D77753">
      <w:pPr>
        <w:spacing w:after="120" w:line="240" w:lineRule="auto"/>
        <w:jc w:val="center"/>
        <w:rPr>
          <w:b/>
        </w:rPr>
      </w:pPr>
    </w:p>
    <w:p w14:paraId="7A85BF6D" w14:textId="77777777" w:rsidR="00CF2289" w:rsidRDefault="00CF2289" w:rsidP="00D77753">
      <w:pPr>
        <w:spacing w:after="120" w:line="240" w:lineRule="auto"/>
        <w:jc w:val="center"/>
        <w:rPr>
          <w:b/>
        </w:rPr>
        <w:sectPr w:rsidR="00CF2289" w:rsidSect="006707DB">
          <w:pgSz w:w="11906" w:h="16838"/>
          <w:pgMar w:top="1134" w:right="1417" w:bottom="1134" w:left="1417" w:header="708" w:footer="708" w:gutter="0"/>
          <w:pgNumType w:fmt="upperRoman"/>
          <w:cols w:space="708"/>
          <w:docGrid w:linePitch="360"/>
        </w:sectPr>
      </w:pPr>
    </w:p>
    <w:p w14:paraId="0E6BCAE7" w14:textId="369447DD" w:rsidR="00D77753" w:rsidRDefault="00D77753" w:rsidP="00D77753">
      <w:pPr>
        <w:spacing w:after="120" w:line="240" w:lineRule="auto"/>
        <w:jc w:val="center"/>
        <w:rPr>
          <w:b/>
        </w:rPr>
      </w:pPr>
      <w:r>
        <w:rPr>
          <w:b/>
        </w:rPr>
        <w:lastRenderedPageBreak/>
        <w:t>Web Appendix</w:t>
      </w:r>
      <w:r w:rsidR="006707DB">
        <w:rPr>
          <w:b/>
        </w:rPr>
        <w:t xml:space="preserve"> D</w:t>
      </w:r>
      <w:r w:rsidRPr="003E0C45">
        <w:rPr>
          <w:b/>
        </w:rPr>
        <w:t>:</w:t>
      </w:r>
      <w:r>
        <w:rPr>
          <w:b/>
        </w:rPr>
        <w:t xml:space="preserve"> Overview of Major Market Scoping Activities </w:t>
      </w:r>
      <w:r w:rsidR="008E6C95">
        <w:rPr>
          <w:b/>
        </w:rPr>
        <w:t>across</w:t>
      </w:r>
      <w:r>
        <w:rPr>
          <w:b/>
        </w:rPr>
        <w:t xml:space="preserve"> </w:t>
      </w:r>
      <w:r w:rsidR="008E6C95">
        <w:rPr>
          <w:b/>
        </w:rPr>
        <w:t>the</w:t>
      </w:r>
      <w:r>
        <w:rPr>
          <w:b/>
        </w:rPr>
        <w:t xml:space="preserve"> Focal </w:t>
      </w:r>
      <w:r w:rsidR="008E6C95">
        <w:rPr>
          <w:b/>
        </w:rPr>
        <w:t>Technology Projects</w:t>
      </w:r>
    </w:p>
    <w:tbl>
      <w:tblPr>
        <w:tblStyle w:val="TableGrid2"/>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418"/>
        <w:gridCol w:w="4380"/>
        <w:gridCol w:w="4381"/>
        <w:gridCol w:w="4381"/>
      </w:tblGrid>
      <w:tr w:rsidR="00D77753" w:rsidRPr="003E0C45" w14:paraId="76A75335" w14:textId="77777777" w:rsidTr="008B7D26">
        <w:tc>
          <w:tcPr>
            <w:tcW w:w="1418" w:type="dxa"/>
            <w:tcBorders>
              <w:top w:val="single" w:sz="12" w:space="0" w:color="auto"/>
              <w:bottom w:val="single" w:sz="12" w:space="0" w:color="auto"/>
            </w:tcBorders>
            <w:vAlign w:val="center"/>
          </w:tcPr>
          <w:p w14:paraId="5853BA83" w14:textId="77777777" w:rsidR="00D77753" w:rsidRPr="003E0C45" w:rsidRDefault="00D77753" w:rsidP="008B7D26">
            <w:pPr>
              <w:spacing w:before="120" w:after="120" w:line="240" w:lineRule="auto"/>
              <w:jc w:val="center"/>
              <w:rPr>
                <w:b/>
                <w:sz w:val="20"/>
              </w:rPr>
            </w:pPr>
            <w:r w:rsidRPr="003E0C45">
              <w:rPr>
                <w:b/>
                <w:sz w:val="20"/>
              </w:rPr>
              <w:t>Technology</w:t>
            </w:r>
          </w:p>
        </w:tc>
        <w:tc>
          <w:tcPr>
            <w:tcW w:w="4380" w:type="dxa"/>
            <w:tcBorders>
              <w:top w:val="single" w:sz="12" w:space="0" w:color="auto"/>
              <w:bottom w:val="single" w:sz="12" w:space="0" w:color="auto"/>
            </w:tcBorders>
            <w:vAlign w:val="center"/>
          </w:tcPr>
          <w:p w14:paraId="1F270F14" w14:textId="77777777" w:rsidR="00D77753" w:rsidRPr="003E0C45" w:rsidRDefault="00D77753" w:rsidP="008B7D26">
            <w:pPr>
              <w:spacing w:before="120" w:after="120" w:line="240" w:lineRule="auto"/>
              <w:jc w:val="center"/>
              <w:rPr>
                <w:b/>
                <w:sz w:val="20"/>
              </w:rPr>
            </w:pPr>
            <w:r w:rsidRPr="003E0C45">
              <w:rPr>
                <w:b/>
                <w:sz w:val="20"/>
              </w:rPr>
              <w:t>Market Space Anchoring</w:t>
            </w:r>
            <w:r>
              <w:rPr>
                <w:b/>
                <w:sz w:val="20"/>
              </w:rPr>
              <w:t xml:space="preserve"> Activities</w:t>
            </w:r>
          </w:p>
        </w:tc>
        <w:tc>
          <w:tcPr>
            <w:tcW w:w="4381" w:type="dxa"/>
            <w:tcBorders>
              <w:top w:val="single" w:sz="12" w:space="0" w:color="auto"/>
              <w:bottom w:val="single" w:sz="12" w:space="0" w:color="auto"/>
            </w:tcBorders>
            <w:vAlign w:val="center"/>
          </w:tcPr>
          <w:p w14:paraId="387A43CA" w14:textId="77777777" w:rsidR="00D77753" w:rsidRPr="003E0C45" w:rsidRDefault="00D77753" w:rsidP="008B7D26">
            <w:pPr>
              <w:spacing w:before="120" w:after="120" w:line="240" w:lineRule="auto"/>
              <w:jc w:val="center"/>
              <w:rPr>
                <w:b/>
                <w:sz w:val="20"/>
              </w:rPr>
            </w:pPr>
            <w:r w:rsidRPr="003E0C45">
              <w:rPr>
                <w:b/>
                <w:sz w:val="20"/>
              </w:rPr>
              <w:t>Market Space Substantiation</w:t>
            </w:r>
            <w:r>
              <w:rPr>
                <w:b/>
                <w:sz w:val="20"/>
              </w:rPr>
              <w:t xml:space="preserve"> Activities</w:t>
            </w:r>
          </w:p>
        </w:tc>
        <w:tc>
          <w:tcPr>
            <w:tcW w:w="4381" w:type="dxa"/>
            <w:tcBorders>
              <w:top w:val="single" w:sz="12" w:space="0" w:color="auto"/>
              <w:bottom w:val="single" w:sz="12" w:space="0" w:color="auto"/>
            </w:tcBorders>
            <w:vAlign w:val="center"/>
          </w:tcPr>
          <w:p w14:paraId="458767D6" w14:textId="77777777" w:rsidR="00D77753" w:rsidRPr="003E0C45" w:rsidRDefault="00D77753" w:rsidP="008B7D26">
            <w:pPr>
              <w:spacing w:before="120" w:after="120" w:line="240" w:lineRule="auto"/>
              <w:jc w:val="center"/>
              <w:rPr>
                <w:b/>
                <w:sz w:val="20"/>
              </w:rPr>
            </w:pPr>
            <w:r w:rsidRPr="003E0C45">
              <w:rPr>
                <w:b/>
                <w:sz w:val="20"/>
              </w:rPr>
              <w:t>Market Space Claiming</w:t>
            </w:r>
            <w:r>
              <w:rPr>
                <w:b/>
                <w:sz w:val="20"/>
              </w:rPr>
              <w:t xml:space="preserve"> Activities</w:t>
            </w:r>
          </w:p>
        </w:tc>
      </w:tr>
      <w:tr w:rsidR="00D77753" w:rsidRPr="003E0C45" w14:paraId="6329CB25" w14:textId="77777777" w:rsidTr="008B7D26">
        <w:trPr>
          <w:trHeight w:val="2552"/>
        </w:trPr>
        <w:tc>
          <w:tcPr>
            <w:tcW w:w="1418" w:type="dxa"/>
            <w:tcBorders>
              <w:top w:val="single" w:sz="12" w:space="0" w:color="auto"/>
            </w:tcBorders>
            <w:vAlign w:val="center"/>
          </w:tcPr>
          <w:p w14:paraId="0C3009A0" w14:textId="77777777" w:rsidR="00D77753" w:rsidRDefault="00D77753" w:rsidP="008B7D26">
            <w:pPr>
              <w:spacing w:after="120" w:line="240" w:lineRule="auto"/>
              <w:jc w:val="center"/>
              <w:rPr>
                <w:b/>
                <w:sz w:val="20"/>
              </w:rPr>
            </w:pPr>
            <w:r>
              <w:rPr>
                <w:b/>
                <w:sz w:val="20"/>
              </w:rPr>
              <w:t>Case 1:</w:t>
            </w:r>
          </w:p>
          <w:p w14:paraId="29EDEBDC" w14:textId="77777777" w:rsidR="00D77753" w:rsidRPr="003E0C45" w:rsidRDefault="00D77753" w:rsidP="008B7D26">
            <w:pPr>
              <w:spacing w:after="120" w:line="240" w:lineRule="auto"/>
              <w:jc w:val="center"/>
              <w:rPr>
                <w:b/>
                <w:sz w:val="20"/>
              </w:rPr>
            </w:pPr>
            <w:r w:rsidRPr="003E0C45">
              <w:rPr>
                <w:b/>
                <w:sz w:val="20"/>
              </w:rPr>
              <w:t>Synthetic Material</w:t>
            </w:r>
          </w:p>
        </w:tc>
        <w:tc>
          <w:tcPr>
            <w:tcW w:w="4380" w:type="dxa"/>
            <w:tcBorders>
              <w:top w:val="single" w:sz="12" w:space="0" w:color="auto"/>
            </w:tcBorders>
            <w:vAlign w:val="center"/>
          </w:tcPr>
          <w:p w14:paraId="277E1B42" w14:textId="77777777" w:rsidR="00D77753" w:rsidRPr="003E0C45" w:rsidRDefault="00D77753" w:rsidP="00E1664E">
            <w:pPr>
              <w:numPr>
                <w:ilvl w:val="0"/>
                <w:numId w:val="37"/>
              </w:numPr>
              <w:spacing w:after="0" w:line="240" w:lineRule="auto"/>
              <w:ind w:left="176" w:hanging="142"/>
              <w:contextualSpacing/>
              <w:jc w:val="left"/>
              <w:rPr>
                <w:rFonts w:eastAsia="Calibri" w:cs="Times New Roman"/>
                <w:sz w:val="20"/>
                <w:szCs w:val="20"/>
              </w:rPr>
            </w:pPr>
            <w:r w:rsidRPr="003E0C45">
              <w:rPr>
                <w:rFonts w:eastAsia="Calibri" w:cs="Times New Roman"/>
                <w:sz w:val="20"/>
                <w:szCs w:val="20"/>
              </w:rPr>
              <w:t>Early industry interactions of inventors and brainstorming session led to the identification of a great number of potential use scenarios</w:t>
            </w:r>
          </w:p>
          <w:p w14:paraId="2BE87FA1" w14:textId="77777777" w:rsidR="00D77753" w:rsidRPr="003E0C45" w:rsidRDefault="00D77753" w:rsidP="00E1664E">
            <w:pPr>
              <w:numPr>
                <w:ilvl w:val="0"/>
                <w:numId w:val="37"/>
              </w:numPr>
              <w:spacing w:after="0" w:line="240" w:lineRule="auto"/>
              <w:ind w:left="176" w:hanging="142"/>
              <w:contextualSpacing/>
              <w:jc w:val="left"/>
              <w:rPr>
                <w:rFonts w:eastAsia="Calibri" w:cs="Times New Roman"/>
                <w:sz w:val="20"/>
                <w:szCs w:val="20"/>
              </w:rPr>
            </w:pPr>
            <w:r w:rsidRPr="003E0C45">
              <w:rPr>
                <w:rFonts w:eastAsia="Calibri" w:cs="Times New Roman"/>
                <w:sz w:val="20"/>
                <w:szCs w:val="20"/>
              </w:rPr>
              <w:t xml:space="preserve">Market study conducted to identify priority </w:t>
            </w:r>
            <w:r>
              <w:rPr>
                <w:rFonts w:eastAsia="Calibri" w:cs="Times New Roman"/>
                <w:sz w:val="20"/>
                <w:szCs w:val="20"/>
              </w:rPr>
              <w:t>applications</w:t>
            </w:r>
            <w:r w:rsidRPr="003E0C45">
              <w:rPr>
                <w:rFonts w:eastAsia="Calibri" w:cs="Times New Roman"/>
                <w:sz w:val="20"/>
                <w:szCs w:val="20"/>
              </w:rPr>
              <w:t xml:space="preserve"> where the technology may provide significant benefits and meets industry interest</w:t>
            </w:r>
          </w:p>
          <w:p w14:paraId="1175165D" w14:textId="2FC5B807" w:rsidR="00D77753" w:rsidRPr="003E0C45" w:rsidRDefault="00D77753" w:rsidP="00E1664E">
            <w:pPr>
              <w:numPr>
                <w:ilvl w:val="0"/>
                <w:numId w:val="38"/>
              </w:numPr>
              <w:spacing w:after="0" w:line="240" w:lineRule="auto"/>
              <w:ind w:left="175" w:hanging="142"/>
              <w:contextualSpacing/>
              <w:jc w:val="left"/>
              <w:rPr>
                <w:sz w:val="20"/>
                <w:szCs w:val="20"/>
              </w:rPr>
            </w:pPr>
            <w:r w:rsidRPr="003E0C45">
              <w:rPr>
                <w:rFonts w:eastAsia="Calibri" w:cs="Times New Roman"/>
                <w:sz w:val="20"/>
                <w:szCs w:val="20"/>
              </w:rPr>
              <w:t>In-depth discussions with several potential producers of end</w:t>
            </w:r>
            <w:r w:rsidR="005C2C24">
              <w:rPr>
                <w:rFonts w:eastAsia="Calibri" w:cs="Times New Roman"/>
                <w:sz w:val="20"/>
                <w:szCs w:val="20"/>
              </w:rPr>
              <w:t>-</w:t>
            </w:r>
            <w:r w:rsidRPr="003E0C45">
              <w:rPr>
                <w:rFonts w:eastAsia="Calibri" w:cs="Times New Roman"/>
                <w:sz w:val="20"/>
                <w:szCs w:val="20"/>
              </w:rPr>
              <w:t>user products added further detail</w:t>
            </w:r>
            <w:r>
              <w:rPr>
                <w:rFonts w:eastAsia="Calibri" w:cs="Times New Roman"/>
                <w:sz w:val="20"/>
                <w:szCs w:val="20"/>
              </w:rPr>
              <w:t>s</w:t>
            </w:r>
            <w:r w:rsidRPr="003E0C45">
              <w:rPr>
                <w:rFonts w:eastAsia="Calibri" w:cs="Times New Roman"/>
                <w:sz w:val="20"/>
                <w:szCs w:val="20"/>
              </w:rPr>
              <w:t xml:space="preserve"> to </w:t>
            </w:r>
            <w:r>
              <w:rPr>
                <w:rFonts w:eastAsia="Calibri" w:cs="Times New Roman"/>
                <w:sz w:val="20"/>
                <w:szCs w:val="20"/>
              </w:rPr>
              <w:t>identified use scenarios</w:t>
            </w:r>
          </w:p>
          <w:p w14:paraId="53E79D37" w14:textId="44BF4CE7" w:rsidR="00D77753" w:rsidRPr="003E0C45" w:rsidRDefault="00D77753" w:rsidP="00E1664E">
            <w:pPr>
              <w:numPr>
                <w:ilvl w:val="0"/>
                <w:numId w:val="38"/>
              </w:numPr>
              <w:spacing w:after="120" w:line="240" w:lineRule="auto"/>
              <w:ind w:left="175" w:hanging="142"/>
              <w:contextualSpacing/>
              <w:jc w:val="left"/>
              <w:rPr>
                <w:sz w:val="20"/>
                <w:szCs w:val="20"/>
              </w:rPr>
            </w:pPr>
            <w:r>
              <w:rPr>
                <w:sz w:val="20"/>
                <w:szCs w:val="20"/>
              </w:rPr>
              <w:t>Pursued</w:t>
            </w:r>
            <w:r w:rsidRPr="003E0C45">
              <w:rPr>
                <w:sz w:val="20"/>
                <w:szCs w:val="20"/>
              </w:rPr>
              <w:t xml:space="preserve"> applications: e.g., construction, automot</w:t>
            </w:r>
            <w:r w:rsidR="005A0CC1">
              <w:rPr>
                <w:sz w:val="20"/>
                <w:szCs w:val="20"/>
              </w:rPr>
              <w:t>ive, jewel</w:t>
            </w:r>
            <w:r w:rsidRPr="003E0C45">
              <w:rPr>
                <w:sz w:val="20"/>
                <w:szCs w:val="20"/>
              </w:rPr>
              <w:t>ry, consumer and medical textiles</w:t>
            </w:r>
          </w:p>
        </w:tc>
        <w:tc>
          <w:tcPr>
            <w:tcW w:w="4381" w:type="dxa"/>
            <w:tcBorders>
              <w:top w:val="single" w:sz="12" w:space="0" w:color="auto"/>
            </w:tcBorders>
            <w:vAlign w:val="center"/>
          </w:tcPr>
          <w:p w14:paraId="77871FFE" w14:textId="060ECD73" w:rsidR="00D77753" w:rsidRPr="003E0C45" w:rsidRDefault="00D77753" w:rsidP="00E1664E">
            <w:pPr>
              <w:numPr>
                <w:ilvl w:val="0"/>
                <w:numId w:val="38"/>
              </w:numPr>
              <w:spacing w:after="0" w:line="240" w:lineRule="auto"/>
              <w:ind w:left="190" w:hanging="142"/>
              <w:contextualSpacing/>
              <w:jc w:val="left"/>
              <w:rPr>
                <w:rFonts w:cs="Times New Roman"/>
                <w:sz w:val="20"/>
                <w:szCs w:val="20"/>
              </w:rPr>
            </w:pPr>
            <w:r>
              <w:rPr>
                <w:rFonts w:cs="Times New Roman"/>
                <w:sz w:val="20"/>
                <w:szCs w:val="20"/>
              </w:rPr>
              <w:t>Lab-scale</w:t>
            </w:r>
            <w:r w:rsidRPr="003E0C45">
              <w:rPr>
                <w:rFonts w:cs="Times New Roman"/>
                <w:sz w:val="20"/>
                <w:szCs w:val="20"/>
              </w:rPr>
              <w:t xml:space="preserve"> sample production based on requirements arti</w:t>
            </w:r>
            <w:r w:rsidR="00FC6197">
              <w:rPr>
                <w:rFonts w:cs="Times New Roman"/>
                <w:sz w:val="20"/>
                <w:szCs w:val="20"/>
              </w:rPr>
              <w:t>culated by manufacturers of end-</w:t>
            </w:r>
            <w:r w:rsidRPr="003E0C45">
              <w:rPr>
                <w:rFonts w:cs="Times New Roman"/>
                <w:sz w:val="20"/>
                <w:szCs w:val="20"/>
              </w:rPr>
              <w:t>user products</w:t>
            </w:r>
            <w:r w:rsidR="005C2C24">
              <w:rPr>
                <w:rFonts w:cs="Times New Roman"/>
                <w:sz w:val="20"/>
                <w:szCs w:val="20"/>
              </w:rPr>
              <w:t xml:space="preserve"> (</w:t>
            </w:r>
            <w:r w:rsidR="00ED5B2C">
              <w:rPr>
                <w:rFonts w:cs="Times New Roman"/>
                <w:sz w:val="20"/>
                <w:szCs w:val="20"/>
              </w:rPr>
              <w:t xml:space="preserve">for both </w:t>
            </w:r>
            <w:r w:rsidR="005C2C24">
              <w:rPr>
                <w:rFonts w:cs="Times New Roman"/>
                <w:sz w:val="20"/>
                <w:szCs w:val="20"/>
              </w:rPr>
              <w:t>industrial and consumer applications)</w:t>
            </w:r>
          </w:p>
          <w:p w14:paraId="15E34B63" w14:textId="31A2D864" w:rsidR="00D77753" w:rsidRPr="003E0C45" w:rsidRDefault="00D77753" w:rsidP="00E1664E">
            <w:pPr>
              <w:numPr>
                <w:ilvl w:val="0"/>
                <w:numId w:val="38"/>
              </w:numPr>
              <w:spacing w:after="0" w:line="240" w:lineRule="auto"/>
              <w:ind w:left="190" w:hanging="142"/>
              <w:contextualSpacing/>
              <w:jc w:val="left"/>
              <w:rPr>
                <w:rFonts w:cs="Times New Roman"/>
                <w:sz w:val="20"/>
                <w:szCs w:val="20"/>
              </w:rPr>
            </w:pPr>
            <w:r w:rsidRPr="003E0C45">
              <w:rPr>
                <w:rFonts w:cs="Times New Roman"/>
                <w:sz w:val="20"/>
                <w:szCs w:val="20"/>
              </w:rPr>
              <w:t>Internal laboratory experiments based on performance expectations arti</w:t>
            </w:r>
            <w:r w:rsidR="00FC6197">
              <w:rPr>
                <w:rFonts w:cs="Times New Roman"/>
                <w:sz w:val="20"/>
                <w:szCs w:val="20"/>
              </w:rPr>
              <w:t>culated by manufacturers of end-</w:t>
            </w:r>
            <w:r w:rsidRPr="003E0C45">
              <w:rPr>
                <w:rFonts w:cs="Times New Roman"/>
                <w:sz w:val="20"/>
                <w:szCs w:val="20"/>
              </w:rPr>
              <w:t>user products</w:t>
            </w:r>
          </w:p>
          <w:p w14:paraId="4BCFCF09" w14:textId="77777777" w:rsidR="00D77753" w:rsidRPr="003E0C45" w:rsidRDefault="00D77753" w:rsidP="00E1664E">
            <w:pPr>
              <w:numPr>
                <w:ilvl w:val="0"/>
                <w:numId w:val="38"/>
              </w:numPr>
              <w:spacing w:after="0" w:line="240" w:lineRule="auto"/>
              <w:ind w:left="190" w:hanging="142"/>
              <w:contextualSpacing/>
              <w:jc w:val="left"/>
              <w:rPr>
                <w:rFonts w:cs="Times New Roman"/>
                <w:sz w:val="20"/>
                <w:szCs w:val="20"/>
              </w:rPr>
            </w:pPr>
            <w:r w:rsidRPr="003E0C45">
              <w:rPr>
                <w:rFonts w:cs="Times New Roman"/>
                <w:sz w:val="20"/>
                <w:szCs w:val="20"/>
              </w:rPr>
              <w:t>Large scale sample production by external research collaborator for technology evaluations</w:t>
            </w:r>
          </w:p>
          <w:p w14:paraId="7E465D57" w14:textId="77777777" w:rsidR="00D77753" w:rsidRPr="003E0C45" w:rsidRDefault="00D77753" w:rsidP="00E1664E">
            <w:pPr>
              <w:numPr>
                <w:ilvl w:val="0"/>
                <w:numId w:val="38"/>
              </w:numPr>
              <w:spacing w:after="120" w:line="240" w:lineRule="auto"/>
              <w:ind w:left="190" w:hanging="142"/>
              <w:contextualSpacing/>
              <w:jc w:val="left"/>
              <w:rPr>
                <w:sz w:val="20"/>
                <w:szCs w:val="20"/>
              </w:rPr>
            </w:pPr>
            <w:r w:rsidRPr="003E0C45">
              <w:rPr>
                <w:rFonts w:cs="Times New Roman"/>
                <w:sz w:val="20"/>
                <w:szCs w:val="20"/>
              </w:rPr>
              <w:t>Development of technology demonstrator for compression stockings in collaboration with manufacturer of medical products</w:t>
            </w:r>
          </w:p>
        </w:tc>
        <w:tc>
          <w:tcPr>
            <w:tcW w:w="4381" w:type="dxa"/>
            <w:tcBorders>
              <w:top w:val="single" w:sz="12" w:space="0" w:color="auto"/>
            </w:tcBorders>
            <w:vAlign w:val="center"/>
          </w:tcPr>
          <w:p w14:paraId="6C77C0F9" w14:textId="6468DDBF" w:rsidR="00D77753" w:rsidRPr="003E0C45" w:rsidRDefault="00D77753" w:rsidP="00E1664E">
            <w:pPr>
              <w:numPr>
                <w:ilvl w:val="0"/>
                <w:numId w:val="38"/>
              </w:numPr>
              <w:spacing w:after="0" w:line="240" w:lineRule="auto"/>
              <w:ind w:left="203" w:hanging="142"/>
              <w:contextualSpacing/>
              <w:jc w:val="left"/>
              <w:rPr>
                <w:rFonts w:cs="Times New Roman"/>
                <w:sz w:val="20"/>
                <w:szCs w:val="20"/>
              </w:rPr>
            </w:pPr>
            <w:r>
              <w:rPr>
                <w:sz w:val="20"/>
                <w:szCs w:val="20"/>
              </w:rPr>
              <w:t>Attempt</w:t>
            </w:r>
            <w:r w:rsidRPr="003E0C45">
              <w:rPr>
                <w:sz w:val="20"/>
                <w:szCs w:val="20"/>
              </w:rPr>
              <w:t xml:space="preserve"> to establish a </w:t>
            </w:r>
            <w:r w:rsidR="00FC6197">
              <w:rPr>
                <w:sz w:val="20"/>
                <w:szCs w:val="20"/>
              </w:rPr>
              <w:t>diversified</w:t>
            </w:r>
            <w:r w:rsidRPr="003E0C45">
              <w:rPr>
                <w:sz w:val="20"/>
                <w:szCs w:val="20"/>
              </w:rPr>
              <w:t xml:space="preserve"> market </w:t>
            </w:r>
            <w:r w:rsidR="003939E8">
              <w:rPr>
                <w:sz w:val="20"/>
                <w:szCs w:val="20"/>
              </w:rPr>
              <w:t>space</w:t>
            </w:r>
            <w:r w:rsidRPr="003E0C45">
              <w:rPr>
                <w:sz w:val="20"/>
                <w:szCs w:val="20"/>
              </w:rPr>
              <w:t xml:space="preserve"> based on multiple licensees</w:t>
            </w:r>
            <w:r>
              <w:rPr>
                <w:sz w:val="20"/>
                <w:szCs w:val="20"/>
              </w:rPr>
              <w:t xml:space="preserve"> (failed)</w:t>
            </w:r>
          </w:p>
          <w:p w14:paraId="4932FFBA" w14:textId="77777777" w:rsidR="00D77753" w:rsidRPr="003E0C45" w:rsidRDefault="00D77753" w:rsidP="00E1664E">
            <w:pPr>
              <w:numPr>
                <w:ilvl w:val="0"/>
                <w:numId w:val="38"/>
              </w:numPr>
              <w:spacing w:after="0" w:line="240" w:lineRule="auto"/>
              <w:ind w:left="203" w:hanging="142"/>
              <w:contextualSpacing/>
              <w:jc w:val="left"/>
              <w:rPr>
                <w:rFonts w:cs="Times New Roman"/>
                <w:sz w:val="20"/>
                <w:szCs w:val="20"/>
              </w:rPr>
            </w:pPr>
            <w:r>
              <w:rPr>
                <w:rFonts w:cs="Times New Roman"/>
                <w:sz w:val="20"/>
                <w:szCs w:val="20"/>
              </w:rPr>
              <w:t>Attempts</w:t>
            </w:r>
            <w:r w:rsidRPr="003E0C45">
              <w:rPr>
                <w:rFonts w:cs="Times New Roman"/>
                <w:sz w:val="20"/>
                <w:szCs w:val="20"/>
              </w:rPr>
              <w:t xml:space="preserve"> to establish narrow, well-defined fields-of-use for a variety of use scenarios </w:t>
            </w:r>
            <w:r>
              <w:rPr>
                <w:rFonts w:cs="Times New Roman"/>
                <w:sz w:val="20"/>
                <w:szCs w:val="20"/>
              </w:rPr>
              <w:t>for</w:t>
            </w:r>
            <w:r w:rsidRPr="003E0C45">
              <w:rPr>
                <w:rFonts w:cs="Times New Roman"/>
                <w:sz w:val="20"/>
                <w:szCs w:val="20"/>
              </w:rPr>
              <w:t xml:space="preserve"> the identified priority </w:t>
            </w:r>
            <w:r>
              <w:rPr>
                <w:rFonts w:cs="Times New Roman"/>
                <w:sz w:val="20"/>
                <w:szCs w:val="20"/>
              </w:rPr>
              <w:t>applications (failed)</w:t>
            </w:r>
          </w:p>
          <w:p w14:paraId="4489525E" w14:textId="4E3F5427" w:rsidR="00D77753" w:rsidRPr="003E0C45" w:rsidRDefault="00D77753" w:rsidP="00E1664E">
            <w:pPr>
              <w:numPr>
                <w:ilvl w:val="0"/>
                <w:numId w:val="38"/>
              </w:numPr>
              <w:spacing w:after="0" w:line="240" w:lineRule="auto"/>
              <w:ind w:left="203" w:hanging="142"/>
              <w:contextualSpacing/>
              <w:jc w:val="left"/>
              <w:rPr>
                <w:sz w:val="20"/>
                <w:szCs w:val="20"/>
              </w:rPr>
            </w:pPr>
            <w:r w:rsidRPr="003E0C45">
              <w:rPr>
                <w:rFonts w:cs="Times New Roman"/>
                <w:sz w:val="20"/>
                <w:szCs w:val="20"/>
              </w:rPr>
              <w:t>Attempts to directly license technology to end</w:t>
            </w:r>
            <w:r w:rsidR="00CF7203">
              <w:rPr>
                <w:rFonts w:cs="Times New Roman"/>
                <w:sz w:val="20"/>
                <w:szCs w:val="20"/>
              </w:rPr>
              <w:t>-</w:t>
            </w:r>
            <w:r w:rsidR="00FC6197">
              <w:rPr>
                <w:rFonts w:cs="Times New Roman"/>
                <w:sz w:val="20"/>
                <w:szCs w:val="20"/>
              </w:rPr>
              <w:t>users and manufacturers of end-</w:t>
            </w:r>
            <w:r w:rsidRPr="003E0C45">
              <w:rPr>
                <w:rFonts w:cs="Times New Roman"/>
                <w:sz w:val="20"/>
                <w:szCs w:val="20"/>
              </w:rPr>
              <w:t>user products</w:t>
            </w:r>
            <w:r>
              <w:rPr>
                <w:rFonts w:cs="Times New Roman"/>
                <w:sz w:val="20"/>
                <w:szCs w:val="20"/>
              </w:rPr>
              <w:t xml:space="preserve"> (failed)</w:t>
            </w:r>
          </w:p>
        </w:tc>
      </w:tr>
      <w:tr w:rsidR="00D77753" w:rsidRPr="003E0C45" w14:paraId="09787777" w14:textId="77777777" w:rsidTr="008B7D26">
        <w:trPr>
          <w:trHeight w:val="2552"/>
        </w:trPr>
        <w:tc>
          <w:tcPr>
            <w:tcW w:w="1418" w:type="dxa"/>
            <w:vAlign w:val="center"/>
          </w:tcPr>
          <w:p w14:paraId="556332F7" w14:textId="77777777" w:rsidR="00D77753" w:rsidRDefault="00D77753" w:rsidP="008B7D26">
            <w:pPr>
              <w:spacing w:after="120" w:line="240" w:lineRule="auto"/>
              <w:jc w:val="center"/>
              <w:rPr>
                <w:b/>
                <w:sz w:val="20"/>
              </w:rPr>
            </w:pPr>
            <w:r>
              <w:rPr>
                <w:b/>
                <w:sz w:val="20"/>
              </w:rPr>
              <w:t>Case 2:</w:t>
            </w:r>
          </w:p>
          <w:p w14:paraId="59A7167B" w14:textId="77777777" w:rsidR="00D77753" w:rsidRPr="003E0C45" w:rsidRDefault="00D77753" w:rsidP="008B7D26">
            <w:pPr>
              <w:spacing w:after="120" w:line="240" w:lineRule="auto"/>
              <w:jc w:val="center"/>
              <w:rPr>
                <w:b/>
                <w:sz w:val="20"/>
              </w:rPr>
            </w:pPr>
            <w:r w:rsidRPr="003E0C45">
              <w:rPr>
                <w:b/>
                <w:sz w:val="20"/>
              </w:rPr>
              <w:t>Sensor Technology</w:t>
            </w:r>
          </w:p>
        </w:tc>
        <w:tc>
          <w:tcPr>
            <w:tcW w:w="4380" w:type="dxa"/>
            <w:vAlign w:val="center"/>
          </w:tcPr>
          <w:p w14:paraId="7A1643F9" w14:textId="508B6453" w:rsidR="00D77753" w:rsidRPr="003E0C45" w:rsidRDefault="00221DDA" w:rsidP="00E1664E">
            <w:pPr>
              <w:numPr>
                <w:ilvl w:val="0"/>
                <w:numId w:val="40"/>
              </w:numPr>
              <w:spacing w:after="0" w:line="240" w:lineRule="auto"/>
              <w:ind w:left="176" w:hanging="142"/>
              <w:contextualSpacing/>
              <w:jc w:val="left"/>
              <w:rPr>
                <w:sz w:val="22"/>
              </w:rPr>
            </w:pPr>
            <w:r>
              <w:rPr>
                <w:rFonts w:eastAsia="Calibri" w:cs="Times New Roman"/>
                <w:sz w:val="20"/>
                <w:szCs w:val="20"/>
              </w:rPr>
              <w:t>Consultant</w:t>
            </w:r>
            <w:r w:rsidR="00D77753" w:rsidRPr="003E0C45">
              <w:rPr>
                <w:rFonts w:eastAsia="Calibri" w:cs="Times New Roman"/>
                <w:sz w:val="20"/>
                <w:szCs w:val="20"/>
              </w:rPr>
              <w:t xml:space="preserve"> establish</w:t>
            </w:r>
            <w:r w:rsidR="00D77753">
              <w:rPr>
                <w:rFonts w:eastAsia="Calibri" w:cs="Times New Roman"/>
                <w:sz w:val="20"/>
                <w:szCs w:val="20"/>
              </w:rPr>
              <w:t>ed</w:t>
            </w:r>
            <w:r w:rsidR="00D77753" w:rsidRPr="003E0C45">
              <w:rPr>
                <w:rFonts w:eastAsia="Calibri" w:cs="Times New Roman"/>
                <w:sz w:val="20"/>
                <w:szCs w:val="20"/>
              </w:rPr>
              <w:t xml:space="preserve"> </w:t>
            </w:r>
            <w:r w:rsidR="00D77753">
              <w:rPr>
                <w:rFonts w:eastAsia="Calibri" w:cs="Times New Roman"/>
                <w:sz w:val="20"/>
                <w:szCs w:val="20"/>
              </w:rPr>
              <w:t>initial</w:t>
            </w:r>
            <w:r w:rsidR="00D77753" w:rsidRPr="003E0C45">
              <w:rPr>
                <w:rFonts w:eastAsia="Calibri" w:cs="Times New Roman"/>
                <w:sz w:val="20"/>
                <w:szCs w:val="20"/>
              </w:rPr>
              <w:t xml:space="preserve"> industry contacts in the area of sensor technologies</w:t>
            </w:r>
          </w:p>
          <w:p w14:paraId="433A98C0" w14:textId="77777777" w:rsidR="00D77753" w:rsidRPr="003E0C45" w:rsidRDefault="00D77753" w:rsidP="00E1664E">
            <w:pPr>
              <w:numPr>
                <w:ilvl w:val="0"/>
                <w:numId w:val="40"/>
              </w:numPr>
              <w:spacing w:after="0" w:line="240" w:lineRule="auto"/>
              <w:ind w:left="176" w:hanging="142"/>
              <w:contextualSpacing/>
              <w:jc w:val="left"/>
              <w:rPr>
                <w:rFonts w:eastAsia="Calibri" w:cs="Times New Roman"/>
                <w:sz w:val="20"/>
                <w:szCs w:val="20"/>
              </w:rPr>
            </w:pPr>
            <w:r w:rsidRPr="003E0C45">
              <w:rPr>
                <w:rFonts w:eastAsia="Calibri" w:cs="Times New Roman"/>
                <w:sz w:val="20"/>
                <w:szCs w:val="20"/>
              </w:rPr>
              <w:t xml:space="preserve">Team </w:t>
            </w:r>
            <w:r>
              <w:rPr>
                <w:rFonts w:eastAsia="Calibri" w:cs="Times New Roman"/>
                <w:sz w:val="20"/>
                <w:szCs w:val="20"/>
              </w:rPr>
              <w:t>forged new</w:t>
            </w:r>
            <w:r w:rsidRPr="003E0C45">
              <w:rPr>
                <w:rFonts w:eastAsia="Calibri" w:cs="Times New Roman"/>
                <w:sz w:val="20"/>
                <w:szCs w:val="20"/>
              </w:rPr>
              <w:t xml:space="preserve"> industry relationships in the area of sensor technologies</w:t>
            </w:r>
          </w:p>
          <w:p w14:paraId="3A02C9CE" w14:textId="78D0F02C" w:rsidR="00D77753" w:rsidRPr="003E0C45" w:rsidRDefault="00221DDA" w:rsidP="00E1664E">
            <w:pPr>
              <w:numPr>
                <w:ilvl w:val="0"/>
                <w:numId w:val="40"/>
              </w:numPr>
              <w:spacing w:after="0" w:line="240" w:lineRule="auto"/>
              <w:ind w:left="176" w:hanging="142"/>
              <w:contextualSpacing/>
              <w:jc w:val="left"/>
              <w:rPr>
                <w:rFonts w:eastAsia="Calibri" w:cs="Times New Roman"/>
                <w:sz w:val="20"/>
                <w:szCs w:val="20"/>
              </w:rPr>
            </w:pPr>
            <w:r>
              <w:rPr>
                <w:rFonts w:eastAsia="Calibri" w:cs="Times New Roman"/>
                <w:sz w:val="20"/>
                <w:szCs w:val="20"/>
              </w:rPr>
              <w:t>Engaged</w:t>
            </w:r>
            <w:r w:rsidR="00D77753" w:rsidRPr="003E0C45">
              <w:rPr>
                <w:rFonts w:eastAsia="Calibri" w:cs="Times New Roman"/>
                <w:sz w:val="20"/>
                <w:szCs w:val="20"/>
              </w:rPr>
              <w:t xml:space="preserve"> upstream sensor technology developers to conduct market research into different </w:t>
            </w:r>
            <w:r w:rsidR="00D77753">
              <w:rPr>
                <w:rFonts w:eastAsia="Calibri" w:cs="Times New Roman"/>
                <w:sz w:val="20"/>
                <w:szCs w:val="20"/>
              </w:rPr>
              <w:t xml:space="preserve">potential </w:t>
            </w:r>
            <w:r w:rsidR="00D77753" w:rsidRPr="003E0C45">
              <w:rPr>
                <w:rFonts w:eastAsia="Calibri" w:cs="Times New Roman"/>
                <w:sz w:val="20"/>
                <w:szCs w:val="20"/>
              </w:rPr>
              <w:t xml:space="preserve">downstream markets </w:t>
            </w:r>
          </w:p>
          <w:p w14:paraId="1804A553" w14:textId="5BF1ADF1" w:rsidR="00D77753" w:rsidRPr="003E0C45" w:rsidRDefault="00D77753" w:rsidP="00E1664E">
            <w:pPr>
              <w:numPr>
                <w:ilvl w:val="0"/>
                <w:numId w:val="40"/>
              </w:numPr>
              <w:spacing w:after="120" w:line="240" w:lineRule="auto"/>
              <w:ind w:left="176" w:hanging="142"/>
              <w:contextualSpacing/>
              <w:jc w:val="left"/>
              <w:rPr>
                <w:sz w:val="22"/>
              </w:rPr>
            </w:pPr>
            <w:r w:rsidRPr="003E0C45">
              <w:rPr>
                <w:rFonts w:eastAsia="Calibri" w:cs="Times New Roman"/>
                <w:sz w:val="20"/>
                <w:szCs w:val="20"/>
              </w:rPr>
              <w:t>Envisaged potential applications: e.g., industrial wastewater</w:t>
            </w:r>
            <w:r w:rsidR="00FC6197">
              <w:rPr>
                <w:rFonts w:eastAsia="Calibri" w:cs="Times New Roman"/>
                <w:sz w:val="20"/>
                <w:szCs w:val="20"/>
              </w:rPr>
              <w:t xml:space="preserve"> treatment</w:t>
            </w:r>
            <w:r w:rsidRPr="003E0C45">
              <w:rPr>
                <w:rFonts w:eastAsia="Calibri" w:cs="Times New Roman"/>
                <w:sz w:val="20"/>
                <w:szCs w:val="20"/>
              </w:rPr>
              <w:t>, fish farming, agriculture</w:t>
            </w:r>
          </w:p>
        </w:tc>
        <w:tc>
          <w:tcPr>
            <w:tcW w:w="4381" w:type="dxa"/>
            <w:vAlign w:val="center"/>
          </w:tcPr>
          <w:p w14:paraId="0547318E" w14:textId="6ED3064E" w:rsidR="00D77753" w:rsidRPr="003E0C45" w:rsidRDefault="00D77753" w:rsidP="00E1664E">
            <w:pPr>
              <w:numPr>
                <w:ilvl w:val="0"/>
                <w:numId w:val="40"/>
              </w:numPr>
              <w:spacing w:after="0" w:line="240" w:lineRule="auto"/>
              <w:ind w:left="190" w:hanging="142"/>
              <w:contextualSpacing/>
              <w:jc w:val="left"/>
              <w:rPr>
                <w:rFonts w:cs="Times New Roman"/>
                <w:sz w:val="20"/>
                <w:szCs w:val="20"/>
              </w:rPr>
            </w:pPr>
            <w:r w:rsidRPr="003E0C45">
              <w:rPr>
                <w:rFonts w:cs="Times New Roman"/>
                <w:sz w:val="20"/>
                <w:szCs w:val="20"/>
              </w:rPr>
              <w:t xml:space="preserve">Collaboration with upstream sensor component manufacturer to develop technology demonstrator </w:t>
            </w:r>
            <w:r w:rsidR="00FC6197">
              <w:rPr>
                <w:rFonts w:cs="Times New Roman"/>
                <w:sz w:val="20"/>
                <w:szCs w:val="20"/>
              </w:rPr>
              <w:t>(water sensor device)</w:t>
            </w:r>
          </w:p>
          <w:p w14:paraId="1744C43E" w14:textId="77777777" w:rsidR="00D77753" w:rsidRPr="003E0C45" w:rsidRDefault="00D77753" w:rsidP="00E1664E">
            <w:pPr>
              <w:numPr>
                <w:ilvl w:val="0"/>
                <w:numId w:val="40"/>
              </w:numPr>
              <w:spacing w:after="0" w:line="240" w:lineRule="auto"/>
              <w:ind w:left="190" w:hanging="142"/>
              <w:contextualSpacing/>
              <w:jc w:val="left"/>
              <w:rPr>
                <w:rFonts w:cs="Times New Roman"/>
                <w:sz w:val="20"/>
                <w:szCs w:val="20"/>
              </w:rPr>
            </w:pPr>
            <w:r w:rsidRPr="003E0C45">
              <w:rPr>
                <w:rFonts w:cs="Times New Roman"/>
                <w:sz w:val="20"/>
                <w:szCs w:val="20"/>
              </w:rPr>
              <w:t>Upstream technology developer conducts a technology evaluation project to prove technology capabilities in different application settings related to water sensors</w:t>
            </w:r>
          </w:p>
          <w:p w14:paraId="44294614" w14:textId="77777777" w:rsidR="00D77753" w:rsidRPr="003E0C45" w:rsidRDefault="00D77753" w:rsidP="00E1664E">
            <w:pPr>
              <w:numPr>
                <w:ilvl w:val="0"/>
                <w:numId w:val="40"/>
              </w:numPr>
              <w:spacing w:after="120" w:line="240" w:lineRule="auto"/>
              <w:ind w:left="190" w:hanging="142"/>
              <w:contextualSpacing/>
              <w:jc w:val="left"/>
              <w:rPr>
                <w:rFonts w:cs="Times New Roman"/>
                <w:sz w:val="20"/>
                <w:szCs w:val="20"/>
              </w:rPr>
            </w:pPr>
            <w:r w:rsidRPr="003E0C45">
              <w:rPr>
                <w:rFonts w:cs="Times New Roman"/>
                <w:sz w:val="20"/>
                <w:szCs w:val="20"/>
              </w:rPr>
              <w:t xml:space="preserve">Technical consulting </w:t>
            </w:r>
            <w:r>
              <w:rPr>
                <w:rFonts w:cs="Times New Roman"/>
                <w:sz w:val="20"/>
                <w:szCs w:val="20"/>
              </w:rPr>
              <w:t xml:space="preserve">work </w:t>
            </w:r>
            <w:r w:rsidRPr="003E0C45">
              <w:rPr>
                <w:rFonts w:cs="Times New Roman"/>
                <w:sz w:val="20"/>
                <w:szCs w:val="20"/>
              </w:rPr>
              <w:t>of the inventor to assist upstream technology developer’s technology evaluation work</w:t>
            </w:r>
          </w:p>
        </w:tc>
        <w:tc>
          <w:tcPr>
            <w:tcW w:w="4381" w:type="dxa"/>
            <w:vAlign w:val="center"/>
          </w:tcPr>
          <w:p w14:paraId="7E725902" w14:textId="77777777" w:rsidR="00D77753" w:rsidRPr="003E0C45" w:rsidRDefault="00D77753" w:rsidP="00E1664E">
            <w:pPr>
              <w:numPr>
                <w:ilvl w:val="0"/>
                <w:numId w:val="40"/>
              </w:numPr>
              <w:spacing w:after="0" w:line="240" w:lineRule="auto"/>
              <w:ind w:left="137" w:hanging="137"/>
              <w:contextualSpacing/>
              <w:jc w:val="left"/>
              <w:rPr>
                <w:rFonts w:cs="Times New Roman"/>
                <w:sz w:val="20"/>
                <w:szCs w:val="20"/>
              </w:rPr>
            </w:pPr>
            <w:r w:rsidRPr="003E0C45">
              <w:rPr>
                <w:rFonts w:cs="Times New Roman"/>
                <w:sz w:val="20"/>
                <w:szCs w:val="20"/>
              </w:rPr>
              <w:t>Upstream technology developer established a new market domain for water sensors</w:t>
            </w:r>
          </w:p>
          <w:p w14:paraId="03CDA993" w14:textId="30A5DE8A" w:rsidR="00D77753" w:rsidRPr="003E0C45" w:rsidRDefault="00D77753" w:rsidP="00E1664E">
            <w:pPr>
              <w:numPr>
                <w:ilvl w:val="0"/>
                <w:numId w:val="40"/>
              </w:numPr>
              <w:spacing w:after="0" w:line="240" w:lineRule="auto"/>
              <w:ind w:left="137" w:hanging="137"/>
              <w:contextualSpacing/>
              <w:jc w:val="left"/>
              <w:rPr>
                <w:rFonts w:cs="Times New Roman"/>
                <w:sz w:val="20"/>
                <w:szCs w:val="20"/>
              </w:rPr>
            </w:pPr>
            <w:r w:rsidRPr="003E0C45">
              <w:rPr>
                <w:rFonts w:cs="Times New Roman"/>
                <w:sz w:val="20"/>
                <w:szCs w:val="20"/>
              </w:rPr>
              <w:t>Co-development agreement between inventor and upstream technology developer to develop several product variants for different downstream markets</w:t>
            </w:r>
            <w:r>
              <w:rPr>
                <w:rFonts w:cs="Times New Roman"/>
                <w:sz w:val="20"/>
                <w:szCs w:val="20"/>
              </w:rPr>
              <w:t xml:space="preserve">; initial focus: wastewater </w:t>
            </w:r>
            <w:r w:rsidR="00FC6197">
              <w:rPr>
                <w:rFonts w:cs="Times New Roman"/>
                <w:sz w:val="20"/>
                <w:szCs w:val="20"/>
              </w:rPr>
              <w:t>treatment</w:t>
            </w:r>
          </w:p>
          <w:p w14:paraId="03EF2C05" w14:textId="665725E1" w:rsidR="00D77753" w:rsidRPr="003E0C45" w:rsidRDefault="00D77753" w:rsidP="00E1664E">
            <w:pPr>
              <w:numPr>
                <w:ilvl w:val="0"/>
                <w:numId w:val="40"/>
              </w:numPr>
              <w:spacing w:after="0" w:line="240" w:lineRule="auto"/>
              <w:ind w:left="137" w:hanging="137"/>
              <w:contextualSpacing/>
              <w:jc w:val="left"/>
              <w:rPr>
                <w:sz w:val="22"/>
              </w:rPr>
            </w:pPr>
            <w:r w:rsidRPr="003E0C45">
              <w:rPr>
                <w:rFonts w:cs="Times New Roman"/>
                <w:sz w:val="20"/>
                <w:szCs w:val="20"/>
              </w:rPr>
              <w:t xml:space="preserve">Given improved commercial maturity of the technology, team sought to establish </w:t>
            </w:r>
            <w:r>
              <w:rPr>
                <w:rFonts w:cs="Times New Roman"/>
                <w:sz w:val="20"/>
                <w:szCs w:val="20"/>
              </w:rPr>
              <w:t>further</w:t>
            </w:r>
            <w:r w:rsidRPr="003E0C45">
              <w:rPr>
                <w:rFonts w:cs="Times New Roman"/>
                <w:sz w:val="20"/>
                <w:szCs w:val="20"/>
              </w:rPr>
              <w:t xml:space="preserve"> </w:t>
            </w:r>
            <w:r>
              <w:rPr>
                <w:rFonts w:cs="Times New Roman"/>
                <w:sz w:val="20"/>
                <w:szCs w:val="20"/>
              </w:rPr>
              <w:t xml:space="preserve">water sensor </w:t>
            </w:r>
            <w:r w:rsidRPr="003E0C45">
              <w:rPr>
                <w:rFonts w:cs="Times New Roman"/>
                <w:sz w:val="20"/>
                <w:szCs w:val="20"/>
              </w:rPr>
              <w:t xml:space="preserve">applications with </w:t>
            </w:r>
            <w:r>
              <w:rPr>
                <w:rFonts w:cs="Times New Roman"/>
                <w:sz w:val="20"/>
                <w:szCs w:val="20"/>
              </w:rPr>
              <w:t>specialized downstream partners</w:t>
            </w:r>
            <w:r w:rsidR="00FC6197">
              <w:rPr>
                <w:rFonts w:cs="Times New Roman"/>
                <w:sz w:val="20"/>
                <w:szCs w:val="20"/>
              </w:rPr>
              <w:t xml:space="preserve"> (focused on, for instance, agriculture)</w:t>
            </w:r>
          </w:p>
        </w:tc>
      </w:tr>
      <w:tr w:rsidR="00D77753" w:rsidRPr="003E0C45" w14:paraId="1188860F" w14:textId="77777777" w:rsidTr="008B7D26">
        <w:trPr>
          <w:trHeight w:val="2552"/>
        </w:trPr>
        <w:tc>
          <w:tcPr>
            <w:tcW w:w="1418" w:type="dxa"/>
            <w:vAlign w:val="center"/>
          </w:tcPr>
          <w:p w14:paraId="6D8BB3D2" w14:textId="77777777" w:rsidR="00D77753" w:rsidRDefault="00D77753" w:rsidP="008B7D26">
            <w:pPr>
              <w:spacing w:after="120" w:line="240" w:lineRule="auto"/>
              <w:jc w:val="center"/>
              <w:rPr>
                <w:b/>
                <w:sz w:val="20"/>
              </w:rPr>
            </w:pPr>
            <w:r>
              <w:rPr>
                <w:b/>
                <w:sz w:val="20"/>
              </w:rPr>
              <w:t>Case 3:</w:t>
            </w:r>
          </w:p>
          <w:p w14:paraId="237E63D8" w14:textId="77777777" w:rsidR="00D77753" w:rsidRPr="003E0C45" w:rsidRDefault="00D77753" w:rsidP="008B7D26">
            <w:pPr>
              <w:spacing w:after="120" w:line="240" w:lineRule="auto"/>
              <w:jc w:val="center"/>
              <w:rPr>
                <w:b/>
                <w:sz w:val="20"/>
              </w:rPr>
            </w:pPr>
            <w:r w:rsidRPr="003E0C45">
              <w:rPr>
                <w:b/>
                <w:sz w:val="20"/>
              </w:rPr>
              <w:t>Optical Filter Technology</w:t>
            </w:r>
          </w:p>
        </w:tc>
        <w:tc>
          <w:tcPr>
            <w:tcW w:w="4380" w:type="dxa"/>
            <w:vAlign w:val="center"/>
          </w:tcPr>
          <w:p w14:paraId="42C92651" w14:textId="314ACE30" w:rsidR="00D77753" w:rsidRPr="003E0C45" w:rsidRDefault="00D77753" w:rsidP="00E1664E">
            <w:pPr>
              <w:numPr>
                <w:ilvl w:val="0"/>
                <w:numId w:val="42"/>
              </w:numPr>
              <w:spacing w:after="0" w:line="240" w:lineRule="auto"/>
              <w:ind w:left="176" w:hanging="142"/>
              <w:contextualSpacing/>
              <w:jc w:val="left"/>
              <w:rPr>
                <w:rFonts w:eastAsia="Calibri" w:cs="Times New Roman"/>
                <w:sz w:val="20"/>
                <w:szCs w:val="20"/>
              </w:rPr>
            </w:pPr>
            <w:r w:rsidRPr="003E0C45">
              <w:rPr>
                <w:rFonts w:eastAsia="Calibri" w:cs="Times New Roman"/>
                <w:sz w:val="20"/>
                <w:szCs w:val="20"/>
              </w:rPr>
              <w:t>Inventor activated</w:t>
            </w:r>
            <w:r>
              <w:rPr>
                <w:rFonts w:eastAsia="Calibri" w:cs="Times New Roman"/>
                <w:sz w:val="20"/>
                <w:szCs w:val="20"/>
              </w:rPr>
              <w:t xml:space="preserve"> informal </w:t>
            </w:r>
            <w:r w:rsidRPr="003E0C45">
              <w:rPr>
                <w:rFonts w:eastAsia="Calibri" w:cs="Times New Roman"/>
                <w:sz w:val="20"/>
                <w:szCs w:val="20"/>
              </w:rPr>
              <w:t xml:space="preserve">contacts </w:t>
            </w:r>
            <w:r>
              <w:rPr>
                <w:rFonts w:eastAsia="Calibri" w:cs="Times New Roman"/>
                <w:sz w:val="20"/>
                <w:szCs w:val="20"/>
              </w:rPr>
              <w:t xml:space="preserve">in different industries </w:t>
            </w:r>
            <w:r w:rsidR="00FC6197">
              <w:rPr>
                <w:rFonts w:eastAsia="Calibri" w:cs="Times New Roman"/>
                <w:sz w:val="20"/>
                <w:szCs w:val="20"/>
              </w:rPr>
              <w:t>to identify potential end-</w:t>
            </w:r>
            <w:r w:rsidRPr="003E0C45">
              <w:rPr>
                <w:rFonts w:eastAsia="Calibri" w:cs="Times New Roman"/>
                <w:sz w:val="20"/>
                <w:szCs w:val="20"/>
              </w:rPr>
              <w:t>use scenarios; strong downstream orientation of inventor</w:t>
            </w:r>
          </w:p>
          <w:p w14:paraId="39CFCAE4" w14:textId="28CE5A75" w:rsidR="00D77753" w:rsidRPr="003E0C45" w:rsidRDefault="00D77753" w:rsidP="00E1664E">
            <w:pPr>
              <w:numPr>
                <w:ilvl w:val="0"/>
                <w:numId w:val="42"/>
              </w:numPr>
              <w:spacing w:after="0" w:line="240" w:lineRule="auto"/>
              <w:ind w:left="176" w:hanging="142"/>
              <w:contextualSpacing/>
              <w:jc w:val="left"/>
              <w:rPr>
                <w:rFonts w:eastAsia="Calibri" w:cs="Times New Roman"/>
                <w:sz w:val="20"/>
                <w:szCs w:val="20"/>
              </w:rPr>
            </w:pPr>
            <w:r w:rsidRPr="003E0C45">
              <w:rPr>
                <w:rFonts w:eastAsia="Calibri" w:cs="Times New Roman"/>
                <w:sz w:val="20"/>
                <w:szCs w:val="20"/>
              </w:rPr>
              <w:t xml:space="preserve">Technology transfer manager drawn towards upstream </w:t>
            </w:r>
            <w:r w:rsidR="0073228C">
              <w:rPr>
                <w:rFonts w:eastAsia="Calibri" w:cs="Times New Roman"/>
                <w:sz w:val="20"/>
                <w:szCs w:val="20"/>
              </w:rPr>
              <w:t>opportuniti</w:t>
            </w:r>
            <w:r>
              <w:rPr>
                <w:rFonts w:eastAsia="Calibri" w:cs="Times New Roman"/>
                <w:sz w:val="20"/>
                <w:szCs w:val="20"/>
              </w:rPr>
              <w:t>es</w:t>
            </w:r>
            <w:r w:rsidRPr="003E0C45">
              <w:rPr>
                <w:rFonts w:eastAsia="Calibri" w:cs="Times New Roman"/>
                <w:sz w:val="20"/>
                <w:szCs w:val="20"/>
              </w:rPr>
              <w:t xml:space="preserve">; focus on </w:t>
            </w:r>
            <w:r>
              <w:rPr>
                <w:rFonts w:eastAsia="Calibri" w:cs="Times New Roman"/>
                <w:sz w:val="20"/>
                <w:szCs w:val="20"/>
              </w:rPr>
              <w:t>potential</w:t>
            </w:r>
            <w:r w:rsidRPr="003E0C45">
              <w:rPr>
                <w:rFonts w:eastAsia="Calibri" w:cs="Times New Roman"/>
                <w:sz w:val="20"/>
                <w:szCs w:val="20"/>
              </w:rPr>
              <w:t xml:space="preserve"> </w:t>
            </w:r>
            <w:r>
              <w:rPr>
                <w:rFonts w:eastAsia="Calibri" w:cs="Times New Roman"/>
                <w:sz w:val="20"/>
                <w:szCs w:val="20"/>
              </w:rPr>
              <w:t>optical technology developers</w:t>
            </w:r>
          </w:p>
          <w:p w14:paraId="73A76205" w14:textId="77777777" w:rsidR="00D77753" w:rsidRPr="003E0C45" w:rsidRDefault="00D77753" w:rsidP="00E1664E">
            <w:pPr>
              <w:numPr>
                <w:ilvl w:val="0"/>
                <w:numId w:val="42"/>
              </w:numPr>
              <w:spacing w:after="0" w:line="240" w:lineRule="auto"/>
              <w:ind w:left="176" w:hanging="142"/>
              <w:contextualSpacing/>
              <w:jc w:val="left"/>
              <w:rPr>
                <w:rFonts w:eastAsia="Calibri" w:cs="Times New Roman"/>
                <w:sz w:val="20"/>
                <w:szCs w:val="20"/>
              </w:rPr>
            </w:pPr>
            <w:r w:rsidRPr="003E0C45">
              <w:rPr>
                <w:rFonts w:eastAsia="Calibri" w:cs="Times New Roman"/>
                <w:sz w:val="20"/>
                <w:szCs w:val="20"/>
              </w:rPr>
              <w:t>Consultants were hired to conduct a market study which encouraged the manager’s upstream approach</w:t>
            </w:r>
          </w:p>
          <w:p w14:paraId="776847CF" w14:textId="77777777" w:rsidR="00D77753" w:rsidRPr="003E0C45" w:rsidRDefault="00D77753" w:rsidP="00E1664E">
            <w:pPr>
              <w:numPr>
                <w:ilvl w:val="0"/>
                <w:numId w:val="42"/>
              </w:numPr>
              <w:spacing w:after="0" w:line="240" w:lineRule="auto"/>
              <w:ind w:left="176" w:hanging="142"/>
              <w:contextualSpacing/>
              <w:jc w:val="left"/>
              <w:rPr>
                <w:rFonts w:eastAsia="Calibri" w:cs="Times New Roman"/>
                <w:sz w:val="20"/>
                <w:szCs w:val="20"/>
              </w:rPr>
            </w:pPr>
            <w:r>
              <w:rPr>
                <w:rFonts w:eastAsia="Calibri" w:cs="Times New Roman"/>
                <w:sz w:val="20"/>
                <w:szCs w:val="20"/>
              </w:rPr>
              <w:t>Pursued and envisaged</w:t>
            </w:r>
            <w:r w:rsidRPr="003E0C45">
              <w:rPr>
                <w:rFonts w:eastAsia="Calibri" w:cs="Times New Roman"/>
                <w:sz w:val="20"/>
                <w:szCs w:val="20"/>
              </w:rPr>
              <w:t xml:space="preserve"> applications: e.g., digital cameras, computer networks, medical imaging</w:t>
            </w:r>
          </w:p>
        </w:tc>
        <w:tc>
          <w:tcPr>
            <w:tcW w:w="4381" w:type="dxa"/>
            <w:vAlign w:val="center"/>
          </w:tcPr>
          <w:p w14:paraId="7697C2E9" w14:textId="437281EA" w:rsidR="00D77753" w:rsidRPr="003E0C45" w:rsidRDefault="00D77753" w:rsidP="00E1664E">
            <w:pPr>
              <w:numPr>
                <w:ilvl w:val="0"/>
                <w:numId w:val="42"/>
              </w:numPr>
              <w:spacing w:after="0" w:line="240" w:lineRule="auto"/>
              <w:ind w:left="156" w:hanging="156"/>
              <w:contextualSpacing/>
              <w:jc w:val="left"/>
              <w:rPr>
                <w:rFonts w:cs="Times New Roman"/>
                <w:sz w:val="20"/>
                <w:szCs w:val="20"/>
              </w:rPr>
            </w:pPr>
            <w:r w:rsidRPr="003E0C45">
              <w:rPr>
                <w:rFonts w:cs="Times New Roman"/>
                <w:sz w:val="20"/>
                <w:szCs w:val="20"/>
              </w:rPr>
              <w:t>Technical development efforts by inventors directed a</w:t>
            </w:r>
            <w:r w:rsidR="007257CE">
              <w:rPr>
                <w:rFonts w:cs="Times New Roman"/>
                <w:sz w:val="20"/>
                <w:szCs w:val="20"/>
              </w:rPr>
              <w:t>t</w:t>
            </w:r>
            <w:r w:rsidRPr="003E0C45">
              <w:rPr>
                <w:rFonts w:cs="Times New Roman"/>
                <w:sz w:val="20"/>
                <w:szCs w:val="20"/>
              </w:rPr>
              <w:t xml:space="preserve"> specific commercial use situations </w:t>
            </w:r>
          </w:p>
          <w:p w14:paraId="371D6872" w14:textId="77777777" w:rsidR="00D77753" w:rsidRPr="003E0C45" w:rsidRDefault="00D77753" w:rsidP="00E1664E">
            <w:pPr>
              <w:numPr>
                <w:ilvl w:val="0"/>
                <w:numId w:val="42"/>
              </w:numPr>
              <w:spacing w:after="0" w:line="240" w:lineRule="auto"/>
              <w:ind w:left="156" w:hanging="156"/>
              <w:contextualSpacing/>
              <w:jc w:val="left"/>
              <w:rPr>
                <w:rFonts w:cs="Times New Roman"/>
                <w:sz w:val="20"/>
                <w:szCs w:val="20"/>
              </w:rPr>
            </w:pPr>
            <w:r w:rsidRPr="003E0C45">
              <w:rPr>
                <w:rFonts w:cs="Times New Roman"/>
                <w:sz w:val="20"/>
                <w:szCs w:val="20"/>
              </w:rPr>
              <w:t>Lab-scale sample production</w:t>
            </w:r>
            <w:r>
              <w:rPr>
                <w:rFonts w:cs="Times New Roman"/>
                <w:sz w:val="20"/>
                <w:szCs w:val="20"/>
              </w:rPr>
              <w:t xml:space="preserve"> by inventors</w:t>
            </w:r>
            <w:r w:rsidRPr="003E0C45">
              <w:rPr>
                <w:rFonts w:cs="Times New Roman"/>
                <w:sz w:val="20"/>
                <w:szCs w:val="20"/>
              </w:rPr>
              <w:t xml:space="preserve"> for </w:t>
            </w:r>
            <w:r>
              <w:rPr>
                <w:rFonts w:cs="Times New Roman"/>
                <w:sz w:val="20"/>
                <w:szCs w:val="20"/>
              </w:rPr>
              <w:t xml:space="preserve">firms‘ </w:t>
            </w:r>
            <w:r w:rsidRPr="003E0C45">
              <w:rPr>
                <w:rFonts w:cs="Times New Roman"/>
                <w:sz w:val="20"/>
                <w:szCs w:val="20"/>
              </w:rPr>
              <w:t xml:space="preserve">technology evaluations </w:t>
            </w:r>
          </w:p>
          <w:p w14:paraId="7E3CA45E" w14:textId="2CDEDCE4" w:rsidR="00D77753" w:rsidRPr="003E0C45" w:rsidRDefault="00D77753" w:rsidP="00E1664E">
            <w:pPr>
              <w:numPr>
                <w:ilvl w:val="0"/>
                <w:numId w:val="42"/>
              </w:numPr>
              <w:spacing w:after="0" w:line="240" w:lineRule="auto"/>
              <w:ind w:left="156" w:hanging="156"/>
              <w:contextualSpacing/>
              <w:jc w:val="left"/>
              <w:rPr>
                <w:rFonts w:cs="Times New Roman"/>
                <w:sz w:val="20"/>
                <w:szCs w:val="20"/>
              </w:rPr>
            </w:pPr>
            <w:r w:rsidRPr="003E0C45">
              <w:rPr>
                <w:rFonts w:cs="Times New Roman"/>
                <w:sz w:val="20"/>
                <w:szCs w:val="20"/>
              </w:rPr>
              <w:t xml:space="preserve">Multiple technical consultancies </w:t>
            </w:r>
            <w:r>
              <w:rPr>
                <w:rFonts w:cs="Times New Roman"/>
                <w:sz w:val="20"/>
                <w:szCs w:val="20"/>
              </w:rPr>
              <w:t>of</w:t>
            </w:r>
            <w:r w:rsidRPr="003E0C45">
              <w:rPr>
                <w:rFonts w:cs="Times New Roman"/>
                <w:sz w:val="20"/>
                <w:szCs w:val="20"/>
              </w:rPr>
              <w:t xml:space="preserve"> inventors </w:t>
            </w:r>
            <w:r>
              <w:rPr>
                <w:rFonts w:cs="Times New Roman"/>
                <w:sz w:val="20"/>
                <w:szCs w:val="20"/>
              </w:rPr>
              <w:t>to assist firms</w:t>
            </w:r>
            <w:r w:rsidR="005D028B">
              <w:rPr>
                <w:rFonts w:cs="Times New Roman"/>
                <w:sz w:val="20"/>
                <w:szCs w:val="20"/>
              </w:rPr>
              <w:t xml:space="preserve">’ </w:t>
            </w:r>
            <w:r>
              <w:rPr>
                <w:rFonts w:cs="Times New Roman"/>
                <w:sz w:val="20"/>
                <w:szCs w:val="20"/>
              </w:rPr>
              <w:t>technology evaluation work</w:t>
            </w:r>
          </w:p>
          <w:p w14:paraId="777AAADF" w14:textId="00EC76CB" w:rsidR="00D77753" w:rsidRPr="003E0C45" w:rsidRDefault="00D77753" w:rsidP="00E1664E">
            <w:pPr>
              <w:numPr>
                <w:ilvl w:val="0"/>
                <w:numId w:val="42"/>
              </w:numPr>
              <w:spacing w:after="0" w:line="240" w:lineRule="auto"/>
              <w:ind w:left="156" w:hanging="156"/>
              <w:contextualSpacing/>
              <w:jc w:val="left"/>
              <w:rPr>
                <w:rFonts w:cs="Times New Roman"/>
                <w:sz w:val="20"/>
                <w:szCs w:val="20"/>
              </w:rPr>
            </w:pPr>
            <w:r w:rsidRPr="003E0C45">
              <w:rPr>
                <w:rFonts w:cs="Times New Roman"/>
                <w:sz w:val="20"/>
                <w:szCs w:val="20"/>
              </w:rPr>
              <w:t>Technical validation work undertaken by sev</w:t>
            </w:r>
            <w:r w:rsidR="00FC6197">
              <w:rPr>
                <w:rFonts w:cs="Times New Roman"/>
                <w:sz w:val="20"/>
                <w:szCs w:val="20"/>
              </w:rPr>
              <w:t>eral potential producers of end</w:t>
            </w:r>
            <w:r w:rsidR="005C2C24">
              <w:rPr>
                <w:rFonts w:cs="Times New Roman"/>
                <w:sz w:val="20"/>
                <w:szCs w:val="20"/>
              </w:rPr>
              <w:t>-</w:t>
            </w:r>
            <w:r w:rsidRPr="003E0C45">
              <w:rPr>
                <w:rFonts w:cs="Times New Roman"/>
                <w:sz w:val="20"/>
                <w:szCs w:val="20"/>
              </w:rPr>
              <w:t xml:space="preserve">user products </w:t>
            </w:r>
            <w:r w:rsidR="00ED5B2C">
              <w:rPr>
                <w:rFonts w:cs="Times New Roman"/>
                <w:sz w:val="20"/>
                <w:szCs w:val="20"/>
              </w:rPr>
              <w:t>(for industrial applications)</w:t>
            </w:r>
          </w:p>
          <w:p w14:paraId="37FA2F9D" w14:textId="77777777" w:rsidR="00D77753" w:rsidRPr="003E0C45" w:rsidRDefault="00D77753" w:rsidP="00E1664E">
            <w:pPr>
              <w:numPr>
                <w:ilvl w:val="0"/>
                <w:numId w:val="42"/>
              </w:numPr>
              <w:spacing w:after="0" w:line="240" w:lineRule="auto"/>
              <w:ind w:left="156" w:hanging="156"/>
              <w:contextualSpacing/>
              <w:jc w:val="left"/>
              <w:rPr>
                <w:rFonts w:cs="Times New Roman"/>
                <w:sz w:val="20"/>
                <w:szCs w:val="20"/>
              </w:rPr>
            </w:pPr>
            <w:r w:rsidRPr="003E0C45">
              <w:rPr>
                <w:rFonts w:cs="Times New Roman"/>
                <w:sz w:val="20"/>
                <w:szCs w:val="20"/>
              </w:rPr>
              <w:t>Technology evaluation project undertaken by upstream technology developer</w:t>
            </w:r>
          </w:p>
        </w:tc>
        <w:tc>
          <w:tcPr>
            <w:tcW w:w="4381" w:type="dxa"/>
            <w:vAlign w:val="center"/>
          </w:tcPr>
          <w:p w14:paraId="14016498" w14:textId="4F04FCFD" w:rsidR="00D77753" w:rsidRPr="003E0C45" w:rsidRDefault="00D77753" w:rsidP="00E1664E">
            <w:pPr>
              <w:numPr>
                <w:ilvl w:val="0"/>
                <w:numId w:val="42"/>
              </w:numPr>
              <w:spacing w:line="240" w:lineRule="auto"/>
              <w:ind w:left="137" w:hanging="153"/>
              <w:contextualSpacing/>
              <w:jc w:val="left"/>
              <w:rPr>
                <w:rFonts w:cs="Times New Roman"/>
                <w:sz w:val="20"/>
                <w:szCs w:val="20"/>
              </w:rPr>
            </w:pPr>
            <w:r>
              <w:rPr>
                <w:rFonts w:cs="Times New Roman"/>
                <w:sz w:val="20"/>
                <w:szCs w:val="20"/>
              </w:rPr>
              <w:t>Multiple</w:t>
            </w:r>
            <w:r w:rsidRPr="003E0C45">
              <w:rPr>
                <w:rFonts w:cs="Times New Roman"/>
                <w:sz w:val="20"/>
                <w:szCs w:val="20"/>
              </w:rPr>
              <w:t xml:space="preserve"> attempts to establish well-defined downstream applications and license technology to potential producers of end</w:t>
            </w:r>
            <w:r w:rsidR="005C2C24">
              <w:rPr>
                <w:rFonts w:cs="Times New Roman"/>
                <w:sz w:val="20"/>
                <w:szCs w:val="20"/>
              </w:rPr>
              <w:t>-</w:t>
            </w:r>
            <w:r w:rsidRPr="003E0C45">
              <w:rPr>
                <w:rFonts w:cs="Times New Roman"/>
                <w:sz w:val="20"/>
                <w:szCs w:val="20"/>
              </w:rPr>
              <w:t xml:space="preserve">user products </w:t>
            </w:r>
            <w:r>
              <w:rPr>
                <w:rFonts w:cs="Times New Roman"/>
                <w:sz w:val="20"/>
                <w:szCs w:val="20"/>
              </w:rPr>
              <w:t>(failed)</w:t>
            </w:r>
          </w:p>
          <w:p w14:paraId="147CC46F" w14:textId="2BD1A816" w:rsidR="00D77753" w:rsidRPr="003E0C45" w:rsidRDefault="00D77753" w:rsidP="00E1664E">
            <w:pPr>
              <w:numPr>
                <w:ilvl w:val="0"/>
                <w:numId w:val="42"/>
              </w:numPr>
              <w:spacing w:line="240" w:lineRule="auto"/>
              <w:ind w:left="137" w:hanging="153"/>
              <w:contextualSpacing/>
              <w:jc w:val="left"/>
              <w:rPr>
                <w:rFonts w:cs="Times New Roman"/>
                <w:sz w:val="20"/>
                <w:szCs w:val="20"/>
              </w:rPr>
            </w:pPr>
            <w:r w:rsidRPr="003E0C45">
              <w:rPr>
                <w:rFonts w:cs="Times New Roman"/>
                <w:sz w:val="20"/>
                <w:szCs w:val="20"/>
              </w:rPr>
              <w:t xml:space="preserve">Upstream technology developer established </w:t>
            </w:r>
            <w:r w:rsidR="00EE2B02">
              <w:rPr>
                <w:rFonts w:cs="Times New Roman"/>
                <w:sz w:val="20"/>
                <w:szCs w:val="20"/>
              </w:rPr>
              <w:t xml:space="preserve">a </w:t>
            </w:r>
            <w:r w:rsidRPr="003E0C45">
              <w:rPr>
                <w:rFonts w:cs="Times New Roman"/>
                <w:sz w:val="20"/>
                <w:szCs w:val="20"/>
              </w:rPr>
              <w:t>new technology platform</w:t>
            </w:r>
            <w:r w:rsidR="00AA56D3">
              <w:rPr>
                <w:rFonts w:cs="Times New Roman"/>
                <w:sz w:val="20"/>
                <w:szCs w:val="20"/>
              </w:rPr>
              <w:t xml:space="preserve">, based on a licensing agreement, </w:t>
            </w:r>
            <w:r w:rsidRPr="003E0C45">
              <w:rPr>
                <w:rFonts w:cs="Times New Roman"/>
                <w:sz w:val="20"/>
                <w:szCs w:val="20"/>
              </w:rPr>
              <w:t xml:space="preserve">for digital imaging </w:t>
            </w:r>
            <w:r>
              <w:rPr>
                <w:rFonts w:cs="Times New Roman"/>
                <w:sz w:val="20"/>
                <w:szCs w:val="20"/>
              </w:rPr>
              <w:t>with a view to serving</w:t>
            </w:r>
            <w:r w:rsidRPr="003E0C45">
              <w:rPr>
                <w:rFonts w:cs="Times New Roman"/>
                <w:sz w:val="20"/>
                <w:szCs w:val="20"/>
              </w:rPr>
              <w:t xml:space="preserve"> multiple downstream markets</w:t>
            </w:r>
          </w:p>
        </w:tc>
      </w:tr>
      <w:tr w:rsidR="00D77753" w:rsidRPr="003E0C45" w14:paraId="62A40902" w14:textId="77777777" w:rsidTr="008B7D26">
        <w:trPr>
          <w:trHeight w:val="2552"/>
        </w:trPr>
        <w:tc>
          <w:tcPr>
            <w:tcW w:w="1418" w:type="dxa"/>
            <w:vAlign w:val="center"/>
          </w:tcPr>
          <w:p w14:paraId="3D8B959C" w14:textId="77777777" w:rsidR="00D77753" w:rsidRDefault="00D77753" w:rsidP="008B7D26">
            <w:pPr>
              <w:spacing w:after="120" w:line="240" w:lineRule="auto"/>
              <w:jc w:val="center"/>
              <w:rPr>
                <w:b/>
                <w:sz w:val="20"/>
              </w:rPr>
            </w:pPr>
            <w:r>
              <w:rPr>
                <w:b/>
                <w:sz w:val="20"/>
              </w:rPr>
              <w:lastRenderedPageBreak/>
              <w:t>Case 4:</w:t>
            </w:r>
          </w:p>
          <w:p w14:paraId="2EF7694D" w14:textId="77777777" w:rsidR="00D77753" w:rsidRPr="003E0C45" w:rsidRDefault="00D77753" w:rsidP="008B7D26">
            <w:pPr>
              <w:spacing w:after="120" w:line="240" w:lineRule="auto"/>
              <w:jc w:val="center"/>
              <w:rPr>
                <w:b/>
                <w:sz w:val="20"/>
              </w:rPr>
            </w:pPr>
            <w:r w:rsidRPr="003E0C45">
              <w:rPr>
                <w:b/>
                <w:sz w:val="20"/>
              </w:rPr>
              <w:t>Surface Preparation Technique</w:t>
            </w:r>
          </w:p>
        </w:tc>
        <w:tc>
          <w:tcPr>
            <w:tcW w:w="4380" w:type="dxa"/>
            <w:vAlign w:val="center"/>
          </w:tcPr>
          <w:p w14:paraId="648F6A77" w14:textId="77777777" w:rsidR="00D77753" w:rsidRPr="003E0C45" w:rsidRDefault="00D77753" w:rsidP="00E1664E">
            <w:pPr>
              <w:numPr>
                <w:ilvl w:val="0"/>
                <w:numId w:val="41"/>
              </w:numPr>
              <w:spacing w:after="0" w:line="240" w:lineRule="auto"/>
              <w:ind w:left="176" w:hanging="142"/>
              <w:contextualSpacing/>
              <w:jc w:val="left"/>
              <w:rPr>
                <w:rFonts w:eastAsia="Calibri" w:cs="Times New Roman"/>
                <w:sz w:val="20"/>
                <w:szCs w:val="20"/>
              </w:rPr>
            </w:pPr>
            <w:r w:rsidRPr="003E0C45">
              <w:rPr>
                <w:rFonts w:eastAsia="Calibri" w:cs="Times New Roman"/>
                <w:sz w:val="20"/>
                <w:szCs w:val="20"/>
              </w:rPr>
              <w:t xml:space="preserve">Identification of suitable technology fields through discussions with scientists </w:t>
            </w:r>
          </w:p>
          <w:p w14:paraId="6CF4399C" w14:textId="632E7E9B" w:rsidR="00D77753" w:rsidRPr="003E0C45" w:rsidRDefault="00221DDA" w:rsidP="00E1664E">
            <w:pPr>
              <w:numPr>
                <w:ilvl w:val="0"/>
                <w:numId w:val="41"/>
              </w:numPr>
              <w:spacing w:after="0" w:line="240" w:lineRule="auto"/>
              <w:ind w:left="176" w:hanging="142"/>
              <w:contextualSpacing/>
              <w:jc w:val="left"/>
              <w:rPr>
                <w:rFonts w:eastAsia="Calibri" w:cs="Times New Roman"/>
                <w:sz w:val="20"/>
                <w:szCs w:val="20"/>
              </w:rPr>
            </w:pPr>
            <w:r>
              <w:rPr>
                <w:rFonts w:eastAsia="Calibri" w:cs="Times New Roman"/>
                <w:sz w:val="20"/>
                <w:szCs w:val="20"/>
              </w:rPr>
              <w:t>Consultant</w:t>
            </w:r>
            <w:r w:rsidR="00D77753" w:rsidRPr="003E0C45">
              <w:rPr>
                <w:rFonts w:eastAsia="Calibri" w:cs="Times New Roman"/>
                <w:sz w:val="20"/>
                <w:szCs w:val="20"/>
              </w:rPr>
              <w:t xml:space="preserve"> establish</w:t>
            </w:r>
            <w:r>
              <w:rPr>
                <w:rFonts w:eastAsia="Calibri" w:cs="Times New Roman"/>
                <w:sz w:val="20"/>
                <w:szCs w:val="20"/>
              </w:rPr>
              <w:t>ed</w:t>
            </w:r>
            <w:r w:rsidR="00D77753" w:rsidRPr="003E0C45">
              <w:rPr>
                <w:rFonts w:eastAsia="Calibri" w:cs="Times New Roman"/>
                <w:sz w:val="20"/>
                <w:szCs w:val="20"/>
              </w:rPr>
              <w:t xml:space="preserve"> industry contacts within relevant technology fields</w:t>
            </w:r>
            <w:r w:rsidR="00775673">
              <w:rPr>
                <w:rFonts w:eastAsia="Calibri" w:cs="Times New Roman"/>
                <w:sz w:val="20"/>
                <w:szCs w:val="20"/>
              </w:rPr>
              <w:t xml:space="preserve"> (</w:t>
            </w:r>
            <w:r w:rsidR="00D77753" w:rsidRPr="003E0C45">
              <w:rPr>
                <w:rFonts w:eastAsia="Calibri" w:cs="Times New Roman"/>
                <w:sz w:val="20"/>
                <w:szCs w:val="20"/>
              </w:rPr>
              <w:t>semiconductor, photovoltaic technologies</w:t>
            </w:r>
            <w:r w:rsidR="00775673">
              <w:rPr>
                <w:rFonts w:eastAsia="Calibri" w:cs="Times New Roman"/>
                <w:sz w:val="20"/>
                <w:szCs w:val="20"/>
              </w:rPr>
              <w:t>)</w:t>
            </w:r>
          </w:p>
          <w:p w14:paraId="70530277" w14:textId="6EBA976F" w:rsidR="00D77753" w:rsidRPr="003E0C45" w:rsidRDefault="00221DDA" w:rsidP="00E1664E">
            <w:pPr>
              <w:numPr>
                <w:ilvl w:val="0"/>
                <w:numId w:val="41"/>
              </w:numPr>
              <w:spacing w:after="0" w:line="240" w:lineRule="auto"/>
              <w:ind w:left="176" w:hanging="142"/>
              <w:contextualSpacing/>
              <w:jc w:val="left"/>
              <w:rPr>
                <w:rFonts w:eastAsia="Calibri" w:cs="Times New Roman"/>
                <w:sz w:val="20"/>
                <w:szCs w:val="20"/>
              </w:rPr>
            </w:pPr>
            <w:r>
              <w:rPr>
                <w:rFonts w:eastAsia="Calibri" w:cs="Times New Roman"/>
                <w:sz w:val="20"/>
                <w:szCs w:val="20"/>
              </w:rPr>
              <w:t>Established</w:t>
            </w:r>
            <w:r w:rsidR="00D77753" w:rsidRPr="003E0C45">
              <w:rPr>
                <w:rFonts w:eastAsia="Calibri" w:cs="Times New Roman"/>
                <w:sz w:val="20"/>
                <w:szCs w:val="20"/>
              </w:rPr>
              <w:t xml:space="preserve"> interactions with multiple upstream technology developers to identify priority technology field: semiconductors</w:t>
            </w:r>
          </w:p>
          <w:p w14:paraId="3B92858B" w14:textId="77777777" w:rsidR="00D77753" w:rsidRPr="003E0C45" w:rsidRDefault="00D77753" w:rsidP="00E1664E">
            <w:pPr>
              <w:numPr>
                <w:ilvl w:val="0"/>
                <w:numId w:val="41"/>
              </w:numPr>
              <w:spacing w:after="0" w:line="240" w:lineRule="auto"/>
              <w:ind w:left="176" w:hanging="142"/>
              <w:contextualSpacing/>
              <w:jc w:val="left"/>
              <w:rPr>
                <w:rFonts w:eastAsia="Calibri" w:cs="Times New Roman"/>
                <w:sz w:val="20"/>
                <w:szCs w:val="20"/>
              </w:rPr>
            </w:pPr>
            <w:r w:rsidRPr="003E0C45">
              <w:rPr>
                <w:rFonts w:eastAsia="Calibri" w:cs="Times New Roman"/>
                <w:sz w:val="20"/>
                <w:szCs w:val="20"/>
              </w:rPr>
              <w:t>Envisaged potential applications: e.g., microchips, solar cells, LED displays</w:t>
            </w:r>
          </w:p>
        </w:tc>
        <w:tc>
          <w:tcPr>
            <w:tcW w:w="4381" w:type="dxa"/>
            <w:vAlign w:val="center"/>
          </w:tcPr>
          <w:p w14:paraId="7F19F823" w14:textId="77777777" w:rsidR="00D77753" w:rsidRPr="003E0C45" w:rsidRDefault="00D77753" w:rsidP="00E1664E">
            <w:pPr>
              <w:numPr>
                <w:ilvl w:val="0"/>
                <w:numId w:val="41"/>
              </w:numPr>
              <w:spacing w:after="0" w:line="240" w:lineRule="auto"/>
              <w:ind w:left="156" w:hanging="142"/>
              <w:contextualSpacing/>
              <w:jc w:val="left"/>
              <w:rPr>
                <w:rFonts w:eastAsia="Calibri" w:cs="Times New Roman"/>
                <w:sz w:val="20"/>
                <w:szCs w:val="20"/>
              </w:rPr>
            </w:pPr>
            <w:r>
              <w:rPr>
                <w:rFonts w:eastAsia="Calibri" w:cs="Times New Roman"/>
                <w:sz w:val="20"/>
                <w:szCs w:val="20"/>
              </w:rPr>
              <w:t>Lab-scale</w:t>
            </w:r>
            <w:r w:rsidRPr="003E0C45">
              <w:rPr>
                <w:rFonts w:eastAsia="Calibri" w:cs="Times New Roman"/>
                <w:sz w:val="20"/>
                <w:szCs w:val="20"/>
              </w:rPr>
              <w:t xml:space="preserve"> sample production to be provided to different upstream technology developers for their assessment</w:t>
            </w:r>
          </w:p>
          <w:p w14:paraId="22516455" w14:textId="77777777" w:rsidR="00D77753" w:rsidRPr="003E0C45" w:rsidRDefault="00D77753" w:rsidP="00E1664E">
            <w:pPr>
              <w:numPr>
                <w:ilvl w:val="0"/>
                <w:numId w:val="41"/>
              </w:numPr>
              <w:spacing w:after="0" w:line="240" w:lineRule="auto"/>
              <w:ind w:left="156" w:hanging="142"/>
              <w:contextualSpacing/>
              <w:jc w:val="left"/>
              <w:rPr>
                <w:rFonts w:eastAsia="Calibri" w:cs="Times New Roman"/>
                <w:sz w:val="20"/>
                <w:szCs w:val="20"/>
              </w:rPr>
            </w:pPr>
            <w:r w:rsidRPr="003E0C45">
              <w:rPr>
                <w:rFonts w:eastAsia="Calibri" w:cs="Times New Roman"/>
                <w:sz w:val="20"/>
                <w:szCs w:val="20"/>
              </w:rPr>
              <w:t>Large proof-of-concept project, funded by technology investor, to prove technology capabilities relative to technology benchmarks in the field of semiconductors</w:t>
            </w:r>
          </w:p>
          <w:p w14:paraId="2782D00C" w14:textId="77777777" w:rsidR="00D77753" w:rsidRPr="003E0C45" w:rsidRDefault="00D77753" w:rsidP="00E1664E">
            <w:pPr>
              <w:numPr>
                <w:ilvl w:val="0"/>
                <w:numId w:val="41"/>
              </w:numPr>
              <w:spacing w:after="0" w:line="240" w:lineRule="auto"/>
              <w:ind w:left="156" w:hanging="142"/>
              <w:contextualSpacing/>
              <w:jc w:val="left"/>
              <w:rPr>
                <w:rFonts w:eastAsia="Calibri" w:cs="Times New Roman"/>
                <w:sz w:val="20"/>
                <w:szCs w:val="20"/>
              </w:rPr>
            </w:pPr>
            <w:r w:rsidRPr="003E0C45">
              <w:rPr>
                <w:rFonts w:eastAsia="Calibri" w:cs="Times New Roman"/>
                <w:sz w:val="20"/>
                <w:szCs w:val="20"/>
              </w:rPr>
              <w:t xml:space="preserve">Market consultant hired to combine technical data from proof-of-concept project with market information, </w:t>
            </w:r>
            <w:r>
              <w:rPr>
                <w:rFonts w:eastAsia="Calibri" w:cs="Times New Roman"/>
                <w:sz w:val="20"/>
                <w:szCs w:val="20"/>
              </w:rPr>
              <w:t xml:space="preserve">in order </w:t>
            </w:r>
            <w:r w:rsidRPr="003E0C45">
              <w:rPr>
                <w:rFonts w:eastAsia="Calibri" w:cs="Times New Roman"/>
                <w:sz w:val="20"/>
                <w:szCs w:val="20"/>
              </w:rPr>
              <w:t>to identify potential downstream applications</w:t>
            </w:r>
          </w:p>
        </w:tc>
        <w:tc>
          <w:tcPr>
            <w:tcW w:w="4381" w:type="dxa"/>
            <w:vAlign w:val="center"/>
          </w:tcPr>
          <w:p w14:paraId="6074148E" w14:textId="77777777" w:rsidR="00D77753" w:rsidRPr="003E0C45" w:rsidRDefault="00D77753" w:rsidP="00E1664E">
            <w:pPr>
              <w:numPr>
                <w:ilvl w:val="0"/>
                <w:numId w:val="41"/>
              </w:numPr>
              <w:spacing w:after="0" w:line="240" w:lineRule="auto"/>
              <w:ind w:left="137" w:hanging="137"/>
              <w:contextualSpacing/>
              <w:jc w:val="left"/>
              <w:rPr>
                <w:rFonts w:cs="Times New Roman"/>
                <w:sz w:val="20"/>
                <w:szCs w:val="20"/>
              </w:rPr>
            </w:pPr>
            <w:r w:rsidRPr="003E0C45">
              <w:rPr>
                <w:rFonts w:cs="Times New Roman"/>
                <w:sz w:val="20"/>
                <w:szCs w:val="20"/>
              </w:rPr>
              <w:t>Spinoff company set up based on hybrid strategy: demonstration facility for licensing purposes and manufacturing of products</w:t>
            </w:r>
            <w:r>
              <w:rPr>
                <w:rFonts w:cs="Times New Roman"/>
                <w:sz w:val="20"/>
                <w:szCs w:val="20"/>
              </w:rPr>
              <w:t xml:space="preserve"> for niche market</w:t>
            </w:r>
          </w:p>
          <w:p w14:paraId="60456E44" w14:textId="77777777" w:rsidR="00D77753" w:rsidRPr="003E0C45" w:rsidRDefault="00D77753" w:rsidP="00E1664E">
            <w:pPr>
              <w:numPr>
                <w:ilvl w:val="0"/>
                <w:numId w:val="41"/>
              </w:numPr>
              <w:spacing w:after="0" w:line="240" w:lineRule="auto"/>
              <w:ind w:left="137" w:hanging="137"/>
              <w:contextualSpacing/>
              <w:jc w:val="left"/>
              <w:rPr>
                <w:rFonts w:cs="Times New Roman"/>
                <w:sz w:val="20"/>
                <w:szCs w:val="20"/>
              </w:rPr>
            </w:pPr>
            <w:r w:rsidRPr="003E0C45">
              <w:rPr>
                <w:rFonts w:cs="Times New Roman"/>
                <w:sz w:val="20"/>
                <w:szCs w:val="20"/>
              </w:rPr>
              <w:t>Inventors continued basic research efforts</w:t>
            </w:r>
            <w:r>
              <w:rPr>
                <w:rFonts w:cs="Times New Roman"/>
                <w:sz w:val="20"/>
                <w:szCs w:val="20"/>
              </w:rPr>
              <w:t xml:space="preserve"> to</w:t>
            </w:r>
            <w:r w:rsidRPr="003E0C45">
              <w:rPr>
                <w:rFonts w:cs="Times New Roman"/>
                <w:sz w:val="20"/>
                <w:szCs w:val="20"/>
              </w:rPr>
              <w:t xml:space="preserve"> lay the groundwork for the exploration of additional technology fields (</w:t>
            </w:r>
            <w:r>
              <w:rPr>
                <w:rFonts w:cs="Times New Roman"/>
                <w:sz w:val="20"/>
                <w:szCs w:val="20"/>
              </w:rPr>
              <w:t>e.g., p</w:t>
            </w:r>
            <w:r w:rsidRPr="003E0C45">
              <w:rPr>
                <w:rFonts w:cs="Times New Roman"/>
                <w:sz w:val="20"/>
                <w:szCs w:val="20"/>
              </w:rPr>
              <w:t>hotovoltaic technologies)</w:t>
            </w:r>
          </w:p>
        </w:tc>
      </w:tr>
      <w:tr w:rsidR="00D77753" w:rsidRPr="003E0C45" w14:paraId="65F23487" w14:textId="77777777" w:rsidTr="008B7D26">
        <w:trPr>
          <w:trHeight w:val="2552"/>
        </w:trPr>
        <w:tc>
          <w:tcPr>
            <w:tcW w:w="1418" w:type="dxa"/>
            <w:tcBorders>
              <w:bottom w:val="single" w:sz="4" w:space="0" w:color="auto"/>
            </w:tcBorders>
            <w:vAlign w:val="center"/>
          </w:tcPr>
          <w:p w14:paraId="49FA778E" w14:textId="77777777" w:rsidR="00D77753" w:rsidRDefault="00D77753" w:rsidP="008B7D26">
            <w:pPr>
              <w:spacing w:after="120" w:line="240" w:lineRule="auto"/>
              <w:jc w:val="center"/>
              <w:rPr>
                <w:b/>
                <w:sz w:val="20"/>
              </w:rPr>
            </w:pPr>
            <w:r>
              <w:rPr>
                <w:b/>
                <w:sz w:val="20"/>
              </w:rPr>
              <w:t>Case 5:</w:t>
            </w:r>
          </w:p>
          <w:p w14:paraId="28C956A8" w14:textId="77777777" w:rsidR="00D77753" w:rsidRPr="003E0C45" w:rsidRDefault="00D77753" w:rsidP="008B7D26">
            <w:pPr>
              <w:spacing w:after="120" w:line="240" w:lineRule="auto"/>
              <w:jc w:val="center"/>
              <w:rPr>
                <w:b/>
                <w:sz w:val="20"/>
              </w:rPr>
            </w:pPr>
            <w:r w:rsidRPr="003E0C45">
              <w:rPr>
                <w:b/>
                <w:sz w:val="20"/>
              </w:rPr>
              <w:t>Chemical Substance</w:t>
            </w:r>
          </w:p>
        </w:tc>
        <w:tc>
          <w:tcPr>
            <w:tcW w:w="4380" w:type="dxa"/>
            <w:tcBorders>
              <w:bottom w:val="single" w:sz="4" w:space="0" w:color="auto"/>
            </w:tcBorders>
            <w:vAlign w:val="center"/>
          </w:tcPr>
          <w:p w14:paraId="4F0E3D3A" w14:textId="77777777" w:rsidR="00D77753" w:rsidRPr="003E0C45" w:rsidRDefault="00D77753" w:rsidP="00E1664E">
            <w:pPr>
              <w:numPr>
                <w:ilvl w:val="0"/>
                <w:numId w:val="39"/>
              </w:numPr>
              <w:spacing w:after="0" w:line="240" w:lineRule="auto"/>
              <w:ind w:left="175" w:hanging="141"/>
              <w:contextualSpacing/>
              <w:jc w:val="left"/>
              <w:rPr>
                <w:rFonts w:eastAsia="Calibri" w:cs="Times New Roman"/>
                <w:sz w:val="20"/>
              </w:rPr>
            </w:pPr>
            <w:r w:rsidRPr="003E0C45">
              <w:rPr>
                <w:rFonts w:eastAsia="Calibri" w:cs="Times New Roman"/>
                <w:sz w:val="20"/>
              </w:rPr>
              <w:t xml:space="preserve">Activation of </w:t>
            </w:r>
            <w:r>
              <w:rPr>
                <w:rFonts w:eastAsia="Calibri" w:cs="Times New Roman"/>
                <w:sz w:val="20"/>
              </w:rPr>
              <w:t>informal contact</w:t>
            </w:r>
            <w:r w:rsidRPr="003E0C45">
              <w:rPr>
                <w:rFonts w:eastAsia="Calibri" w:cs="Times New Roman"/>
                <w:sz w:val="20"/>
              </w:rPr>
              <w:t xml:space="preserve">s </w:t>
            </w:r>
            <w:r>
              <w:rPr>
                <w:rFonts w:eastAsia="Calibri" w:cs="Times New Roman"/>
                <w:sz w:val="20"/>
              </w:rPr>
              <w:t xml:space="preserve">in different industries, </w:t>
            </w:r>
            <w:r w:rsidRPr="003E0C45">
              <w:rPr>
                <w:rFonts w:eastAsia="Calibri" w:cs="Times New Roman"/>
                <w:sz w:val="20"/>
              </w:rPr>
              <w:t>and web-based market research by project manager led to the identification of many potential use scenarios</w:t>
            </w:r>
          </w:p>
          <w:p w14:paraId="704FBDDF" w14:textId="77777777" w:rsidR="00D77753" w:rsidRPr="003E0C45" w:rsidRDefault="00D77753" w:rsidP="00E1664E">
            <w:pPr>
              <w:numPr>
                <w:ilvl w:val="0"/>
                <w:numId w:val="39"/>
              </w:numPr>
              <w:spacing w:after="0" w:line="240" w:lineRule="auto"/>
              <w:ind w:left="175" w:hanging="141"/>
              <w:contextualSpacing/>
              <w:jc w:val="left"/>
              <w:rPr>
                <w:sz w:val="20"/>
              </w:rPr>
            </w:pPr>
            <w:r w:rsidRPr="003E0C45">
              <w:rPr>
                <w:sz w:val="20"/>
              </w:rPr>
              <w:t xml:space="preserve">Technology consultants </w:t>
            </w:r>
            <w:r>
              <w:rPr>
                <w:sz w:val="20"/>
              </w:rPr>
              <w:t xml:space="preserve">were hired and </w:t>
            </w:r>
            <w:r w:rsidRPr="003E0C45">
              <w:rPr>
                <w:sz w:val="20"/>
              </w:rPr>
              <w:t>identified further downstream markets of potential interest</w:t>
            </w:r>
          </w:p>
          <w:p w14:paraId="3E34121E" w14:textId="77777777" w:rsidR="00D77753" w:rsidRPr="003E0C45" w:rsidRDefault="00D77753" w:rsidP="00E1664E">
            <w:pPr>
              <w:numPr>
                <w:ilvl w:val="0"/>
                <w:numId w:val="39"/>
              </w:numPr>
              <w:spacing w:after="0" w:line="240" w:lineRule="auto"/>
              <w:ind w:left="175" w:hanging="141"/>
              <w:contextualSpacing/>
              <w:jc w:val="left"/>
              <w:rPr>
                <w:sz w:val="20"/>
              </w:rPr>
            </w:pPr>
            <w:r w:rsidRPr="003E0C45">
              <w:rPr>
                <w:sz w:val="20"/>
              </w:rPr>
              <w:t>Market study conducted to assess the attractiveness of identified downstream markets</w:t>
            </w:r>
          </w:p>
          <w:p w14:paraId="6EA7D759" w14:textId="77777777" w:rsidR="00D77753" w:rsidRPr="003E0C45" w:rsidRDefault="00D77753" w:rsidP="00E1664E">
            <w:pPr>
              <w:numPr>
                <w:ilvl w:val="0"/>
                <w:numId w:val="39"/>
              </w:numPr>
              <w:spacing w:after="0" w:line="240" w:lineRule="auto"/>
              <w:ind w:left="175" w:hanging="141"/>
              <w:contextualSpacing/>
              <w:jc w:val="left"/>
              <w:rPr>
                <w:sz w:val="22"/>
              </w:rPr>
            </w:pPr>
            <w:r>
              <w:rPr>
                <w:sz w:val="20"/>
              </w:rPr>
              <w:t>Pursued</w:t>
            </w:r>
            <w:r w:rsidRPr="003E0C45">
              <w:rPr>
                <w:sz w:val="20"/>
              </w:rPr>
              <w:t xml:space="preserve"> applications: e.g., confection, factory equipment, kitchen appliances</w:t>
            </w:r>
          </w:p>
        </w:tc>
        <w:tc>
          <w:tcPr>
            <w:tcW w:w="4381" w:type="dxa"/>
            <w:tcBorders>
              <w:bottom w:val="single" w:sz="4" w:space="0" w:color="auto"/>
            </w:tcBorders>
            <w:vAlign w:val="center"/>
          </w:tcPr>
          <w:p w14:paraId="37FD51FE" w14:textId="122391DF" w:rsidR="00D77753" w:rsidRPr="003E0C45" w:rsidRDefault="00D77753" w:rsidP="00E1664E">
            <w:pPr>
              <w:numPr>
                <w:ilvl w:val="0"/>
                <w:numId w:val="39"/>
              </w:numPr>
              <w:spacing w:after="0" w:line="240" w:lineRule="auto"/>
              <w:ind w:left="190" w:hanging="142"/>
              <w:contextualSpacing/>
              <w:jc w:val="left"/>
              <w:rPr>
                <w:rFonts w:cs="Times New Roman"/>
                <w:sz w:val="20"/>
                <w:szCs w:val="20"/>
              </w:rPr>
            </w:pPr>
            <w:r w:rsidRPr="003E0C45">
              <w:rPr>
                <w:rFonts w:cs="Times New Roman"/>
                <w:sz w:val="20"/>
                <w:szCs w:val="20"/>
              </w:rPr>
              <w:t xml:space="preserve">Internal sample production based on requirements </w:t>
            </w:r>
            <w:r w:rsidR="00CF7203">
              <w:rPr>
                <w:rFonts w:cs="Times New Roman"/>
                <w:sz w:val="20"/>
                <w:szCs w:val="20"/>
              </w:rPr>
              <w:t>articulated by potential end-</w:t>
            </w:r>
            <w:r w:rsidRPr="003E0C45">
              <w:rPr>
                <w:rFonts w:cs="Times New Roman"/>
                <w:sz w:val="20"/>
                <w:szCs w:val="20"/>
              </w:rPr>
              <w:t>users</w:t>
            </w:r>
            <w:r w:rsidR="00ED5B2C">
              <w:rPr>
                <w:rFonts w:cs="Times New Roman"/>
                <w:sz w:val="20"/>
                <w:szCs w:val="20"/>
              </w:rPr>
              <w:t xml:space="preserve"> (for industrial applications)</w:t>
            </w:r>
            <w:r w:rsidRPr="003E0C45">
              <w:rPr>
                <w:rFonts w:cs="Times New Roman"/>
                <w:sz w:val="20"/>
                <w:szCs w:val="20"/>
              </w:rPr>
              <w:t>; technical evaluations by end</w:t>
            </w:r>
            <w:r w:rsidR="00ED5B2C">
              <w:rPr>
                <w:rFonts w:cs="Times New Roman"/>
                <w:sz w:val="20"/>
                <w:szCs w:val="20"/>
              </w:rPr>
              <w:t>-</w:t>
            </w:r>
            <w:r w:rsidRPr="003E0C45">
              <w:rPr>
                <w:rFonts w:cs="Times New Roman"/>
                <w:sz w:val="20"/>
                <w:szCs w:val="20"/>
              </w:rPr>
              <w:t>user firms</w:t>
            </w:r>
            <w:r w:rsidR="00FC6197">
              <w:rPr>
                <w:rFonts w:cs="Times New Roman"/>
                <w:sz w:val="20"/>
                <w:szCs w:val="20"/>
              </w:rPr>
              <w:t xml:space="preserve"> </w:t>
            </w:r>
          </w:p>
          <w:p w14:paraId="0C3F3D0A" w14:textId="71E5CA20" w:rsidR="00D77753" w:rsidRPr="003E0C45" w:rsidRDefault="00D77753" w:rsidP="00E1664E">
            <w:pPr>
              <w:numPr>
                <w:ilvl w:val="0"/>
                <w:numId w:val="39"/>
              </w:numPr>
              <w:spacing w:after="0" w:line="240" w:lineRule="auto"/>
              <w:ind w:left="190" w:hanging="142"/>
              <w:contextualSpacing/>
              <w:jc w:val="left"/>
              <w:rPr>
                <w:rFonts w:cs="Times New Roman"/>
                <w:sz w:val="20"/>
                <w:szCs w:val="20"/>
              </w:rPr>
            </w:pPr>
            <w:r w:rsidRPr="003E0C45">
              <w:rPr>
                <w:rFonts w:cs="Times New Roman"/>
                <w:sz w:val="20"/>
                <w:szCs w:val="20"/>
              </w:rPr>
              <w:t xml:space="preserve">Technical consultancies by the inventor to assist </w:t>
            </w:r>
            <w:r>
              <w:rPr>
                <w:rFonts w:cs="Times New Roman"/>
                <w:sz w:val="20"/>
                <w:szCs w:val="20"/>
              </w:rPr>
              <w:t xml:space="preserve">several </w:t>
            </w:r>
            <w:r w:rsidR="00CF7203">
              <w:rPr>
                <w:rFonts w:cs="Times New Roman"/>
                <w:sz w:val="20"/>
                <w:szCs w:val="20"/>
              </w:rPr>
              <w:t>end-</w:t>
            </w:r>
            <w:r w:rsidRPr="003E0C45">
              <w:rPr>
                <w:rFonts w:cs="Times New Roman"/>
                <w:sz w:val="20"/>
                <w:szCs w:val="20"/>
              </w:rPr>
              <w:t>users in assessing technical feasibility of potential applications</w:t>
            </w:r>
          </w:p>
          <w:p w14:paraId="71157236" w14:textId="77777777" w:rsidR="00D77753" w:rsidRPr="003E0C45" w:rsidRDefault="00D77753" w:rsidP="00E1664E">
            <w:pPr>
              <w:numPr>
                <w:ilvl w:val="0"/>
                <w:numId w:val="39"/>
              </w:numPr>
              <w:spacing w:after="0" w:line="240" w:lineRule="auto"/>
              <w:ind w:left="190" w:hanging="142"/>
              <w:contextualSpacing/>
              <w:jc w:val="left"/>
              <w:rPr>
                <w:sz w:val="22"/>
              </w:rPr>
            </w:pPr>
            <w:r>
              <w:rPr>
                <w:rFonts w:cs="Times New Roman"/>
                <w:sz w:val="20"/>
                <w:szCs w:val="20"/>
              </w:rPr>
              <w:t>Technology</w:t>
            </w:r>
            <w:r w:rsidRPr="003E0C45">
              <w:rPr>
                <w:rFonts w:cs="Times New Roman"/>
                <w:sz w:val="20"/>
                <w:szCs w:val="20"/>
              </w:rPr>
              <w:t xml:space="preserve"> evaluation project by upstream technology developer to assess technology capabilities and deficits</w:t>
            </w:r>
          </w:p>
        </w:tc>
        <w:tc>
          <w:tcPr>
            <w:tcW w:w="4381" w:type="dxa"/>
            <w:tcBorders>
              <w:bottom w:val="single" w:sz="4" w:space="0" w:color="auto"/>
            </w:tcBorders>
            <w:vAlign w:val="center"/>
          </w:tcPr>
          <w:p w14:paraId="5ECB69B1" w14:textId="746508E7" w:rsidR="00D77753" w:rsidRPr="003E0C45" w:rsidRDefault="00D77753" w:rsidP="00E1664E">
            <w:pPr>
              <w:numPr>
                <w:ilvl w:val="0"/>
                <w:numId w:val="39"/>
              </w:numPr>
              <w:spacing w:after="0" w:line="240" w:lineRule="auto"/>
              <w:ind w:left="203" w:hanging="142"/>
              <w:contextualSpacing/>
              <w:jc w:val="left"/>
              <w:rPr>
                <w:sz w:val="20"/>
              </w:rPr>
            </w:pPr>
            <w:r>
              <w:rPr>
                <w:sz w:val="20"/>
              </w:rPr>
              <w:t>Attempt</w:t>
            </w:r>
            <w:r w:rsidRPr="003E0C45">
              <w:rPr>
                <w:sz w:val="20"/>
              </w:rPr>
              <w:t xml:space="preserve"> to form spinoff company based on </w:t>
            </w:r>
            <w:r w:rsidR="00FC6197">
              <w:rPr>
                <w:sz w:val="20"/>
              </w:rPr>
              <w:t>diversified</w:t>
            </w:r>
            <w:r w:rsidRPr="003E0C45">
              <w:rPr>
                <w:sz w:val="20"/>
              </w:rPr>
              <w:t xml:space="preserve"> market opportunity</w:t>
            </w:r>
            <w:r>
              <w:rPr>
                <w:sz w:val="20"/>
              </w:rPr>
              <w:t xml:space="preserve"> (failed)</w:t>
            </w:r>
          </w:p>
          <w:p w14:paraId="3CA290AE" w14:textId="77777777" w:rsidR="00D77753" w:rsidRPr="003E0C45" w:rsidRDefault="00D77753" w:rsidP="00E1664E">
            <w:pPr>
              <w:numPr>
                <w:ilvl w:val="0"/>
                <w:numId w:val="39"/>
              </w:numPr>
              <w:spacing w:after="0" w:line="240" w:lineRule="auto"/>
              <w:ind w:left="203" w:hanging="142"/>
              <w:contextualSpacing/>
              <w:jc w:val="left"/>
              <w:rPr>
                <w:sz w:val="20"/>
              </w:rPr>
            </w:pPr>
            <w:r>
              <w:rPr>
                <w:sz w:val="20"/>
              </w:rPr>
              <w:t>Attempts</w:t>
            </w:r>
            <w:r w:rsidRPr="003E0C45">
              <w:rPr>
                <w:sz w:val="20"/>
              </w:rPr>
              <w:t xml:space="preserve"> to establish multiple, well-defined downstream applications </w:t>
            </w:r>
            <w:r>
              <w:rPr>
                <w:sz w:val="20"/>
              </w:rPr>
              <w:t>(failed)</w:t>
            </w:r>
          </w:p>
          <w:p w14:paraId="439533D5" w14:textId="6022B20E" w:rsidR="00D77753" w:rsidRPr="003E0C45" w:rsidRDefault="00D77753" w:rsidP="00E1664E">
            <w:pPr>
              <w:numPr>
                <w:ilvl w:val="0"/>
                <w:numId w:val="39"/>
              </w:numPr>
              <w:spacing w:after="0" w:line="240" w:lineRule="auto"/>
              <w:ind w:left="203" w:hanging="142"/>
              <w:contextualSpacing/>
              <w:jc w:val="left"/>
              <w:rPr>
                <w:sz w:val="20"/>
              </w:rPr>
            </w:pPr>
            <w:r>
              <w:rPr>
                <w:sz w:val="20"/>
              </w:rPr>
              <w:t>Attempt</w:t>
            </w:r>
            <w:r w:rsidRPr="003E0C45">
              <w:rPr>
                <w:sz w:val="20"/>
              </w:rPr>
              <w:t xml:space="preserve"> to manufacture end</w:t>
            </w:r>
            <w:r w:rsidR="005C2C24">
              <w:rPr>
                <w:sz w:val="20"/>
              </w:rPr>
              <w:t>-</w:t>
            </w:r>
            <w:r w:rsidRPr="003E0C45">
              <w:rPr>
                <w:sz w:val="20"/>
              </w:rPr>
              <w:t>user products for both industrial and consumer applications</w:t>
            </w:r>
            <w:r>
              <w:rPr>
                <w:sz w:val="20"/>
              </w:rPr>
              <w:t xml:space="preserve"> (failed)</w:t>
            </w:r>
          </w:p>
          <w:p w14:paraId="4DF25D4D" w14:textId="77777777" w:rsidR="00D77753" w:rsidRPr="003E0C45" w:rsidRDefault="00D77753" w:rsidP="00E1664E">
            <w:pPr>
              <w:numPr>
                <w:ilvl w:val="0"/>
                <w:numId w:val="39"/>
              </w:numPr>
              <w:spacing w:after="0" w:line="240" w:lineRule="auto"/>
              <w:ind w:left="203" w:hanging="142"/>
              <w:contextualSpacing/>
              <w:jc w:val="left"/>
              <w:rPr>
                <w:sz w:val="22"/>
              </w:rPr>
            </w:pPr>
            <w:r w:rsidRPr="003E0C45">
              <w:rPr>
                <w:sz w:val="20"/>
              </w:rPr>
              <w:t>Ignoring upstream opportunity to establish a platform license for the development of products for a variety of industries</w:t>
            </w:r>
          </w:p>
        </w:tc>
      </w:tr>
      <w:tr w:rsidR="00D77753" w:rsidRPr="003E0C45" w14:paraId="32524888" w14:textId="77777777" w:rsidTr="008B7D26">
        <w:trPr>
          <w:trHeight w:val="2552"/>
        </w:trPr>
        <w:tc>
          <w:tcPr>
            <w:tcW w:w="1418" w:type="dxa"/>
            <w:tcBorders>
              <w:bottom w:val="single" w:sz="12" w:space="0" w:color="auto"/>
            </w:tcBorders>
            <w:vAlign w:val="center"/>
          </w:tcPr>
          <w:p w14:paraId="17D60BEB" w14:textId="77777777" w:rsidR="00D77753" w:rsidRDefault="00D77753" w:rsidP="008B7D26">
            <w:pPr>
              <w:spacing w:after="120" w:line="240" w:lineRule="auto"/>
              <w:jc w:val="center"/>
              <w:rPr>
                <w:b/>
                <w:sz w:val="20"/>
              </w:rPr>
            </w:pPr>
            <w:r>
              <w:rPr>
                <w:b/>
                <w:sz w:val="20"/>
              </w:rPr>
              <w:t>Case 6:</w:t>
            </w:r>
          </w:p>
          <w:p w14:paraId="0993E6EE" w14:textId="77777777" w:rsidR="00D77753" w:rsidRPr="003E0C45" w:rsidRDefault="00D77753" w:rsidP="008B7D26">
            <w:pPr>
              <w:spacing w:after="120" w:line="240" w:lineRule="auto"/>
              <w:jc w:val="center"/>
              <w:rPr>
                <w:b/>
                <w:sz w:val="20"/>
              </w:rPr>
            </w:pPr>
            <w:r w:rsidRPr="003E0C45">
              <w:rPr>
                <w:b/>
                <w:sz w:val="20"/>
              </w:rPr>
              <w:t>Medical Device</w:t>
            </w:r>
          </w:p>
        </w:tc>
        <w:tc>
          <w:tcPr>
            <w:tcW w:w="4380" w:type="dxa"/>
            <w:tcBorders>
              <w:bottom w:val="single" w:sz="12" w:space="0" w:color="auto"/>
            </w:tcBorders>
            <w:vAlign w:val="center"/>
          </w:tcPr>
          <w:p w14:paraId="0A0EE08D" w14:textId="7FD8E4C0" w:rsidR="00D77753" w:rsidRPr="003E0C45" w:rsidRDefault="00D77753" w:rsidP="00E1664E">
            <w:pPr>
              <w:numPr>
                <w:ilvl w:val="0"/>
                <w:numId w:val="43"/>
              </w:numPr>
              <w:spacing w:after="0" w:line="240" w:lineRule="auto"/>
              <w:ind w:left="176" w:hanging="176"/>
              <w:contextualSpacing/>
              <w:jc w:val="left"/>
              <w:rPr>
                <w:rFonts w:eastAsia="Calibri" w:cs="Times New Roman"/>
                <w:sz w:val="20"/>
                <w:szCs w:val="20"/>
              </w:rPr>
            </w:pPr>
            <w:r w:rsidRPr="003E0C45">
              <w:rPr>
                <w:rFonts w:eastAsia="Calibri" w:cs="Times New Roman"/>
                <w:sz w:val="20"/>
                <w:szCs w:val="20"/>
              </w:rPr>
              <w:t xml:space="preserve">Establishing relationships with hospitals and drug </w:t>
            </w:r>
            <w:r w:rsidR="00C703E9">
              <w:rPr>
                <w:rFonts w:eastAsia="Calibri" w:cs="Times New Roman"/>
                <w:sz w:val="20"/>
                <w:szCs w:val="20"/>
              </w:rPr>
              <w:t>firms</w:t>
            </w:r>
            <w:r w:rsidRPr="003E0C45">
              <w:rPr>
                <w:rFonts w:eastAsia="Calibri" w:cs="Times New Roman"/>
                <w:sz w:val="20"/>
                <w:szCs w:val="20"/>
              </w:rPr>
              <w:t xml:space="preserve"> to identify and outline </w:t>
            </w:r>
            <w:r>
              <w:rPr>
                <w:rFonts w:eastAsia="Calibri" w:cs="Times New Roman"/>
                <w:sz w:val="20"/>
                <w:szCs w:val="20"/>
              </w:rPr>
              <w:t xml:space="preserve">potential </w:t>
            </w:r>
            <w:r w:rsidRPr="003E0C45">
              <w:rPr>
                <w:rFonts w:eastAsia="Calibri" w:cs="Times New Roman"/>
                <w:sz w:val="20"/>
                <w:szCs w:val="20"/>
              </w:rPr>
              <w:t>use situations</w:t>
            </w:r>
          </w:p>
          <w:p w14:paraId="77C93B84" w14:textId="77777777" w:rsidR="00D77753" w:rsidRPr="003E0C45" w:rsidRDefault="00D77753" w:rsidP="00E1664E">
            <w:pPr>
              <w:numPr>
                <w:ilvl w:val="0"/>
                <w:numId w:val="43"/>
              </w:numPr>
              <w:spacing w:after="0" w:line="240" w:lineRule="auto"/>
              <w:ind w:left="176" w:hanging="176"/>
              <w:contextualSpacing/>
              <w:jc w:val="left"/>
              <w:rPr>
                <w:rFonts w:eastAsia="Calibri" w:cs="Times New Roman"/>
                <w:sz w:val="20"/>
                <w:szCs w:val="20"/>
              </w:rPr>
            </w:pPr>
            <w:r w:rsidRPr="003E0C45">
              <w:rPr>
                <w:rFonts w:eastAsia="Calibri" w:cs="Times New Roman"/>
                <w:sz w:val="20"/>
                <w:szCs w:val="20"/>
              </w:rPr>
              <w:t xml:space="preserve">Conference presentations to elicit user feedback </w:t>
            </w:r>
          </w:p>
          <w:p w14:paraId="7DFD1CED" w14:textId="77777777" w:rsidR="00D77753" w:rsidRPr="003E0C45" w:rsidRDefault="00D77753" w:rsidP="00E1664E">
            <w:pPr>
              <w:numPr>
                <w:ilvl w:val="0"/>
                <w:numId w:val="43"/>
              </w:numPr>
              <w:spacing w:after="0" w:line="240" w:lineRule="auto"/>
              <w:ind w:left="176" w:hanging="176"/>
              <w:contextualSpacing/>
              <w:jc w:val="left"/>
              <w:rPr>
                <w:rFonts w:eastAsia="Calibri" w:cs="Times New Roman"/>
                <w:sz w:val="20"/>
                <w:szCs w:val="20"/>
              </w:rPr>
            </w:pPr>
            <w:r w:rsidRPr="003E0C45">
              <w:rPr>
                <w:rFonts w:eastAsia="Calibri" w:cs="Times New Roman"/>
                <w:sz w:val="20"/>
                <w:szCs w:val="20"/>
              </w:rPr>
              <w:t>Market study to establish economic viability of identified use scenarios</w:t>
            </w:r>
          </w:p>
          <w:p w14:paraId="724BB88A" w14:textId="77777777" w:rsidR="00D77753" w:rsidRPr="003E0C45" w:rsidRDefault="00D77753" w:rsidP="00E1664E">
            <w:pPr>
              <w:numPr>
                <w:ilvl w:val="0"/>
                <w:numId w:val="43"/>
              </w:numPr>
              <w:spacing w:after="0" w:line="240" w:lineRule="auto"/>
              <w:ind w:left="176" w:hanging="176"/>
              <w:contextualSpacing/>
              <w:jc w:val="left"/>
              <w:rPr>
                <w:rFonts w:eastAsia="Calibri" w:cs="Times New Roman"/>
                <w:sz w:val="20"/>
                <w:szCs w:val="20"/>
              </w:rPr>
            </w:pPr>
            <w:r w:rsidRPr="003E0C45">
              <w:rPr>
                <w:rFonts w:eastAsia="Calibri" w:cs="Times New Roman"/>
                <w:sz w:val="20"/>
                <w:szCs w:val="20"/>
              </w:rPr>
              <w:t>Re-orientation towards upstream industry entities</w:t>
            </w:r>
          </w:p>
          <w:p w14:paraId="5DF37D7E" w14:textId="77777777" w:rsidR="00D77753" w:rsidRPr="003E0C45" w:rsidRDefault="00D77753" w:rsidP="00E1664E">
            <w:pPr>
              <w:numPr>
                <w:ilvl w:val="0"/>
                <w:numId w:val="43"/>
              </w:numPr>
              <w:spacing w:after="0" w:line="240" w:lineRule="auto"/>
              <w:ind w:left="176" w:hanging="176"/>
              <w:contextualSpacing/>
              <w:jc w:val="left"/>
              <w:rPr>
                <w:rFonts w:eastAsia="Calibri" w:cs="Times New Roman"/>
                <w:sz w:val="20"/>
                <w:szCs w:val="20"/>
              </w:rPr>
            </w:pPr>
            <w:r>
              <w:rPr>
                <w:rFonts w:eastAsia="Calibri" w:cs="Times New Roman"/>
                <w:sz w:val="20"/>
                <w:szCs w:val="20"/>
              </w:rPr>
              <w:t>Pursued</w:t>
            </w:r>
            <w:r w:rsidRPr="003E0C45">
              <w:rPr>
                <w:rFonts w:eastAsia="Calibri" w:cs="Times New Roman"/>
                <w:sz w:val="20"/>
                <w:szCs w:val="20"/>
              </w:rPr>
              <w:t xml:space="preserve"> </w:t>
            </w:r>
            <w:r>
              <w:rPr>
                <w:rFonts w:eastAsia="Calibri" w:cs="Times New Roman"/>
                <w:sz w:val="20"/>
                <w:szCs w:val="20"/>
              </w:rPr>
              <w:t xml:space="preserve">and envisaged </w:t>
            </w:r>
            <w:r w:rsidRPr="003E0C45">
              <w:rPr>
                <w:rFonts w:eastAsia="Calibri" w:cs="Times New Roman"/>
                <w:sz w:val="20"/>
                <w:szCs w:val="20"/>
              </w:rPr>
              <w:t>applications: e.g., vaccination</w:t>
            </w:r>
            <w:r>
              <w:rPr>
                <w:rFonts w:eastAsia="Calibri" w:cs="Times New Roman"/>
                <w:sz w:val="20"/>
                <w:szCs w:val="20"/>
              </w:rPr>
              <w:t xml:space="preserve"> delivery, drug delivery</w:t>
            </w:r>
            <w:r w:rsidRPr="003E0C45">
              <w:rPr>
                <w:rFonts w:eastAsia="Calibri" w:cs="Times New Roman"/>
                <w:sz w:val="20"/>
                <w:szCs w:val="20"/>
              </w:rPr>
              <w:t xml:space="preserve"> in operating theaters, </w:t>
            </w:r>
            <w:r>
              <w:rPr>
                <w:rFonts w:eastAsia="Calibri" w:cs="Times New Roman"/>
                <w:sz w:val="20"/>
                <w:szCs w:val="20"/>
              </w:rPr>
              <w:t>drug self-administration, drug packaging</w:t>
            </w:r>
          </w:p>
        </w:tc>
        <w:tc>
          <w:tcPr>
            <w:tcW w:w="4381" w:type="dxa"/>
            <w:tcBorders>
              <w:bottom w:val="single" w:sz="12" w:space="0" w:color="auto"/>
            </w:tcBorders>
            <w:vAlign w:val="center"/>
          </w:tcPr>
          <w:p w14:paraId="6122323F" w14:textId="5F4464E6" w:rsidR="00D77753" w:rsidRPr="003E0C45" w:rsidRDefault="00D77753" w:rsidP="00E1664E">
            <w:pPr>
              <w:numPr>
                <w:ilvl w:val="0"/>
                <w:numId w:val="43"/>
              </w:numPr>
              <w:spacing w:after="0" w:line="240" w:lineRule="auto"/>
              <w:ind w:left="156" w:hanging="139"/>
              <w:contextualSpacing/>
              <w:jc w:val="left"/>
              <w:rPr>
                <w:rFonts w:cs="Times New Roman"/>
                <w:sz w:val="20"/>
                <w:szCs w:val="20"/>
              </w:rPr>
            </w:pPr>
            <w:r w:rsidRPr="003E0C45">
              <w:rPr>
                <w:rFonts w:cs="Times New Roman"/>
                <w:sz w:val="20"/>
                <w:szCs w:val="20"/>
              </w:rPr>
              <w:t>CAD drawings and animations based o</w:t>
            </w:r>
            <w:r w:rsidR="00CF7203">
              <w:rPr>
                <w:rFonts w:cs="Times New Roman"/>
                <w:sz w:val="20"/>
                <w:szCs w:val="20"/>
              </w:rPr>
              <w:t>n early inputs by potential end-</w:t>
            </w:r>
            <w:r w:rsidRPr="003E0C45">
              <w:rPr>
                <w:rFonts w:cs="Times New Roman"/>
                <w:sz w:val="20"/>
                <w:szCs w:val="20"/>
              </w:rPr>
              <w:t>users</w:t>
            </w:r>
          </w:p>
          <w:p w14:paraId="77EE952B" w14:textId="68B07BA9" w:rsidR="00D77753" w:rsidRPr="003E0C45" w:rsidRDefault="00D77753" w:rsidP="00E1664E">
            <w:pPr>
              <w:numPr>
                <w:ilvl w:val="0"/>
                <w:numId w:val="43"/>
              </w:numPr>
              <w:spacing w:after="0" w:line="240" w:lineRule="auto"/>
              <w:ind w:left="156" w:hanging="139"/>
              <w:contextualSpacing/>
              <w:jc w:val="left"/>
              <w:rPr>
                <w:rFonts w:cs="Times New Roman"/>
                <w:sz w:val="20"/>
                <w:szCs w:val="20"/>
              </w:rPr>
            </w:pPr>
            <w:r w:rsidRPr="003E0C45">
              <w:rPr>
                <w:rFonts w:cs="Times New Roman"/>
                <w:sz w:val="20"/>
                <w:szCs w:val="20"/>
              </w:rPr>
              <w:t xml:space="preserve">Prototype development by </w:t>
            </w:r>
            <w:r w:rsidR="00CF7203">
              <w:rPr>
                <w:rFonts w:cs="Times New Roman"/>
                <w:sz w:val="20"/>
                <w:szCs w:val="20"/>
              </w:rPr>
              <w:t>design company, informed by end-</w:t>
            </w:r>
            <w:r w:rsidRPr="003E0C45">
              <w:rPr>
                <w:rFonts w:cs="Times New Roman"/>
                <w:sz w:val="20"/>
                <w:szCs w:val="20"/>
              </w:rPr>
              <w:t>user specifications</w:t>
            </w:r>
            <w:r>
              <w:rPr>
                <w:rFonts w:cs="Times New Roman"/>
                <w:sz w:val="20"/>
                <w:szCs w:val="20"/>
              </w:rPr>
              <w:t xml:space="preserve"> and requirements</w:t>
            </w:r>
          </w:p>
          <w:p w14:paraId="16DD7D3F" w14:textId="77777777" w:rsidR="00D77753" w:rsidRPr="003E0C45" w:rsidRDefault="00D77753" w:rsidP="00E1664E">
            <w:pPr>
              <w:numPr>
                <w:ilvl w:val="0"/>
                <w:numId w:val="43"/>
              </w:numPr>
              <w:spacing w:after="0" w:line="240" w:lineRule="auto"/>
              <w:ind w:left="156" w:hanging="139"/>
              <w:contextualSpacing/>
              <w:jc w:val="left"/>
              <w:rPr>
                <w:rFonts w:cs="Times New Roman"/>
                <w:sz w:val="20"/>
                <w:szCs w:val="20"/>
              </w:rPr>
            </w:pPr>
            <w:r w:rsidRPr="003E0C45">
              <w:rPr>
                <w:rFonts w:cs="Times New Roman"/>
                <w:sz w:val="20"/>
                <w:szCs w:val="20"/>
              </w:rPr>
              <w:t>Two upstream industry entities in the field of drug packaging perform</w:t>
            </w:r>
            <w:r>
              <w:rPr>
                <w:rFonts w:cs="Times New Roman"/>
                <w:sz w:val="20"/>
                <w:szCs w:val="20"/>
              </w:rPr>
              <w:t>ed</w:t>
            </w:r>
            <w:r w:rsidRPr="003E0C45">
              <w:rPr>
                <w:rFonts w:cs="Times New Roman"/>
                <w:sz w:val="20"/>
                <w:szCs w:val="20"/>
              </w:rPr>
              <w:t xml:space="preserve"> technology evaluation projects</w:t>
            </w:r>
          </w:p>
        </w:tc>
        <w:tc>
          <w:tcPr>
            <w:tcW w:w="4381" w:type="dxa"/>
            <w:tcBorders>
              <w:bottom w:val="single" w:sz="12" w:space="0" w:color="auto"/>
            </w:tcBorders>
            <w:vAlign w:val="center"/>
          </w:tcPr>
          <w:p w14:paraId="4A1A9FA5" w14:textId="260FC90C" w:rsidR="00D77753" w:rsidRPr="003E0C45" w:rsidRDefault="00D77753" w:rsidP="00E1664E">
            <w:pPr>
              <w:numPr>
                <w:ilvl w:val="0"/>
                <w:numId w:val="43"/>
              </w:numPr>
              <w:tabs>
                <w:tab w:val="left" w:pos="137"/>
              </w:tabs>
              <w:spacing w:after="0" w:line="240" w:lineRule="auto"/>
              <w:ind w:left="137" w:hanging="142"/>
              <w:contextualSpacing/>
              <w:jc w:val="left"/>
              <w:rPr>
                <w:rFonts w:cs="Times New Roman"/>
                <w:sz w:val="20"/>
                <w:szCs w:val="20"/>
              </w:rPr>
            </w:pPr>
            <w:r w:rsidRPr="003E0C45">
              <w:rPr>
                <w:rFonts w:cs="Times New Roman"/>
                <w:sz w:val="20"/>
                <w:szCs w:val="20"/>
              </w:rPr>
              <w:t xml:space="preserve">Attempts to establish </w:t>
            </w:r>
            <w:r w:rsidR="00D62FCE">
              <w:rPr>
                <w:rFonts w:cs="Times New Roman"/>
                <w:sz w:val="20"/>
                <w:szCs w:val="20"/>
              </w:rPr>
              <w:t xml:space="preserve">a market space focused on drug delivery, based on </w:t>
            </w:r>
            <w:r w:rsidRPr="003E0C45">
              <w:rPr>
                <w:rFonts w:cs="Times New Roman"/>
                <w:sz w:val="20"/>
                <w:szCs w:val="20"/>
              </w:rPr>
              <w:t>multiple market s</w:t>
            </w:r>
            <w:r>
              <w:rPr>
                <w:rFonts w:cs="Times New Roman"/>
                <w:sz w:val="20"/>
                <w:szCs w:val="20"/>
              </w:rPr>
              <w:t xml:space="preserve">egments </w:t>
            </w:r>
            <w:r w:rsidR="00D62FCE">
              <w:rPr>
                <w:rFonts w:cs="Times New Roman"/>
                <w:sz w:val="20"/>
                <w:szCs w:val="20"/>
              </w:rPr>
              <w:t>for</w:t>
            </w:r>
            <w:r>
              <w:rPr>
                <w:rFonts w:cs="Times New Roman"/>
                <w:sz w:val="20"/>
                <w:szCs w:val="20"/>
              </w:rPr>
              <w:t xml:space="preserve"> different drug types (failed)</w:t>
            </w:r>
          </w:p>
          <w:p w14:paraId="7A6B5AE6" w14:textId="28052C81" w:rsidR="00D77753" w:rsidRPr="003E0C45" w:rsidRDefault="00D77753" w:rsidP="00E1664E">
            <w:pPr>
              <w:numPr>
                <w:ilvl w:val="0"/>
                <w:numId w:val="43"/>
              </w:numPr>
              <w:tabs>
                <w:tab w:val="left" w:pos="137"/>
              </w:tabs>
              <w:spacing w:after="0" w:line="240" w:lineRule="auto"/>
              <w:ind w:left="137" w:hanging="142"/>
              <w:contextualSpacing/>
              <w:jc w:val="left"/>
              <w:rPr>
                <w:rFonts w:cs="Times New Roman"/>
                <w:sz w:val="20"/>
                <w:szCs w:val="20"/>
              </w:rPr>
            </w:pPr>
            <w:r w:rsidRPr="003E0C45">
              <w:rPr>
                <w:rFonts w:cs="Times New Roman"/>
                <w:sz w:val="20"/>
                <w:szCs w:val="20"/>
              </w:rPr>
              <w:t>Attempts to directly license to downstream in</w:t>
            </w:r>
            <w:r>
              <w:rPr>
                <w:rFonts w:cs="Times New Roman"/>
                <w:sz w:val="20"/>
                <w:szCs w:val="20"/>
              </w:rPr>
              <w:t>dustry entities</w:t>
            </w:r>
            <w:r w:rsidR="00775673">
              <w:rPr>
                <w:rFonts w:cs="Times New Roman"/>
                <w:sz w:val="20"/>
                <w:szCs w:val="20"/>
              </w:rPr>
              <w:t xml:space="preserve"> such as</w:t>
            </w:r>
            <w:r>
              <w:rPr>
                <w:rFonts w:cs="Times New Roman"/>
                <w:sz w:val="20"/>
                <w:szCs w:val="20"/>
              </w:rPr>
              <w:t xml:space="preserve"> drug </w:t>
            </w:r>
            <w:r w:rsidR="00C703E9">
              <w:rPr>
                <w:rFonts w:cs="Times New Roman"/>
                <w:sz w:val="20"/>
                <w:szCs w:val="20"/>
              </w:rPr>
              <w:t>firms</w:t>
            </w:r>
            <w:r>
              <w:rPr>
                <w:rFonts w:cs="Times New Roman"/>
                <w:sz w:val="20"/>
                <w:szCs w:val="20"/>
              </w:rPr>
              <w:t xml:space="preserve"> (failed)</w:t>
            </w:r>
          </w:p>
          <w:p w14:paraId="038B2138" w14:textId="1738E663" w:rsidR="00D77753" w:rsidRPr="003E0C45" w:rsidRDefault="00D77753" w:rsidP="00E1664E">
            <w:pPr>
              <w:numPr>
                <w:ilvl w:val="0"/>
                <w:numId w:val="43"/>
              </w:numPr>
              <w:tabs>
                <w:tab w:val="left" w:pos="137"/>
              </w:tabs>
              <w:spacing w:after="0" w:line="240" w:lineRule="auto"/>
              <w:ind w:left="137" w:hanging="142"/>
              <w:contextualSpacing/>
              <w:jc w:val="left"/>
              <w:rPr>
                <w:rFonts w:cs="Times New Roman"/>
                <w:sz w:val="20"/>
                <w:szCs w:val="20"/>
              </w:rPr>
            </w:pPr>
            <w:r w:rsidRPr="003E0C45">
              <w:rPr>
                <w:rFonts w:cs="Times New Roman"/>
                <w:sz w:val="20"/>
                <w:szCs w:val="20"/>
              </w:rPr>
              <w:t>Attempt to re-focus strategy on upstream opportunit</w:t>
            </w:r>
            <w:r>
              <w:rPr>
                <w:rFonts w:cs="Times New Roman"/>
                <w:sz w:val="20"/>
                <w:szCs w:val="20"/>
              </w:rPr>
              <w:t>ies</w:t>
            </w:r>
            <w:r w:rsidR="00775673">
              <w:rPr>
                <w:rFonts w:cs="Times New Roman"/>
                <w:sz w:val="20"/>
                <w:szCs w:val="20"/>
              </w:rPr>
              <w:t xml:space="preserve"> such as</w:t>
            </w:r>
            <w:r>
              <w:rPr>
                <w:rFonts w:cs="Times New Roman"/>
                <w:sz w:val="20"/>
                <w:szCs w:val="20"/>
              </w:rPr>
              <w:t xml:space="preserve"> d</w:t>
            </w:r>
            <w:r w:rsidRPr="003E0C45">
              <w:rPr>
                <w:rFonts w:cs="Times New Roman"/>
                <w:sz w:val="20"/>
                <w:szCs w:val="20"/>
              </w:rPr>
              <w:t>rug packaging</w:t>
            </w:r>
            <w:r>
              <w:rPr>
                <w:rFonts w:cs="Times New Roman"/>
                <w:sz w:val="20"/>
                <w:szCs w:val="20"/>
              </w:rPr>
              <w:t xml:space="preserve"> (failed)</w:t>
            </w:r>
          </w:p>
          <w:p w14:paraId="0B8617F8" w14:textId="77777777" w:rsidR="00D77753" w:rsidRPr="003E0C45" w:rsidRDefault="00D77753" w:rsidP="008B7D26">
            <w:pPr>
              <w:spacing w:after="120" w:line="240" w:lineRule="auto"/>
              <w:jc w:val="left"/>
              <w:rPr>
                <w:sz w:val="22"/>
              </w:rPr>
            </w:pPr>
          </w:p>
        </w:tc>
      </w:tr>
    </w:tbl>
    <w:p w14:paraId="25B03F47" w14:textId="3E47DB95" w:rsidR="00387E82" w:rsidRDefault="00387E82" w:rsidP="001A4C33">
      <w:pPr>
        <w:spacing w:after="120" w:line="240" w:lineRule="auto"/>
      </w:pPr>
    </w:p>
    <w:sectPr w:rsidR="00387E82" w:rsidSect="006707DB">
      <w:pgSz w:w="16838" w:h="11906" w:orient="landscape"/>
      <w:pgMar w:top="1417" w:right="1134" w:bottom="1417" w:left="1134" w:header="708" w:footer="708" w:gutter="0"/>
      <w:pgNumType w:fmt="upperRoman"/>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DF2C21" w14:textId="77777777" w:rsidR="00485DB7" w:rsidRDefault="00485DB7" w:rsidP="001679C2">
      <w:pPr>
        <w:spacing w:after="0" w:line="240" w:lineRule="auto"/>
      </w:pPr>
      <w:r>
        <w:separator/>
      </w:r>
    </w:p>
  </w:endnote>
  <w:endnote w:type="continuationSeparator" w:id="0">
    <w:p w14:paraId="08EEE194" w14:textId="77777777" w:rsidR="00485DB7" w:rsidRDefault="00485DB7" w:rsidP="001679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MS PGothic">
    <w:panose1 w:val="020B0600070205080204"/>
    <w:charset w:val="80"/>
    <w:family w:val="swiss"/>
    <w:pitch w:val="variable"/>
    <w:sig w:usb0="E00002FF" w:usb1="6AC7FDFB" w:usb2="08000012" w:usb3="00000000" w:csb0="0002009F" w:csb1="00000000"/>
  </w:font>
  <w:font w:name="+mn-cs">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C6E2218" w14:textId="77777777" w:rsidR="00485DB7" w:rsidRDefault="00485DB7" w:rsidP="001679C2">
      <w:pPr>
        <w:spacing w:after="0" w:line="240" w:lineRule="auto"/>
      </w:pPr>
      <w:r>
        <w:separator/>
      </w:r>
    </w:p>
  </w:footnote>
  <w:footnote w:type="continuationSeparator" w:id="0">
    <w:p w14:paraId="4D9ADE27" w14:textId="77777777" w:rsidR="00485DB7" w:rsidRDefault="00485DB7" w:rsidP="001679C2">
      <w:pPr>
        <w:spacing w:after="0" w:line="240" w:lineRule="auto"/>
      </w:pPr>
      <w:r>
        <w:continuationSeparator/>
      </w:r>
    </w:p>
  </w:footnote>
  <w:footnote w:id="1">
    <w:p w14:paraId="66E91F31" w14:textId="4221CAFC" w:rsidR="00DC656A" w:rsidRDefault="00DC656A">
      <w:pPr>
        <w:pStyle w:val="FootnoteText"/>
      </w:pPr>
      <w:r>
        <w:rPr>
          <w:rStyle w:val="FootnoteReference"/>
        </w:rPr>
        <w:footnoteRef/>
      </w:r>
      <w:r>
        <w:t xml:space="preserve"> </w:t>
      </w:r>
      <w:r w:rsidRPr="00B52A9A">
        <w:t>Given the global scope of our email database, a few words in quotes contained alternative spellings (e.g., British, American). For consistency, we use American s</w:t>
      </w:r>
      <w:r>
        <w:t>pelling in the reported quotes.</w:t>
      </w:r>
      <w:r w:rsidRPr="00B52A9A">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84537063"/>
      <w:docPartObj>
        <w:docPartGallery w:val="Page Numbers (Top of Page)"/>
        <w:docPartUnique/>
      </w:docPartObj>
    </w:sdtPr>
    <w:sdtEndPr>
      <w:rPr>
        <w:noProof/>
      </w:rPr>
    </w:sdtEndPr>
    <w:sdtContent>
      <w:p w14:paraId="44119EEE" w14:textId="6F17BA45" w:rsidR="00DC656A" w:rsidRDefault="00DC656A">
        <w:pPr>
          <w:pStyle w:val="Header"/>
          <w:jc w:val="right"/>
        </w:pPr>
        <w:r>
          <w:fldChar w:fldCharType="begin"/>
        </w:r>
        <w:r>
          <w:instrText xml:space="preserve"> PAGE   \* MERGEFORMAT </w:instrText>
        </w:r>
        <w:r>
          <w:fldChar w:fldCharType="separate"/>
        </w:r>
        <w:r w:rsidR="007132FE">
          <w:rPr>
            <w:noProof/>
          </w:rPr>
          <w:t>III</w:t>
        </w:r>
        <w:r>
          <w:rPr>
            <w:noProof/>
          </w:rPr>
          <w:fldChar w:fldCharType="end"/>
        </w:r>
      </w:p>
    </w:sdtContent>
  </w:sdt>
  <w:p w14:paraId="730ADC6F" w14:textId="77777777" w:rsidR="00DC656A" w:rsidRDefault="00DC656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C115FF"/>
    <w:multiLevelType w:val="hybridMultilevel"/>
    <w:tmpl w:val="25C08EF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911E2E"/>
    <w:multiLevelType w:val="hybridMultilevel"/>
    <w:tmpl w:val="E3327B92"/>
    <w:lvl w:ilvl="0" w:tplc="08090005">
      <w:start w:val="1"/>
      <w:numFmt w:val="bullet"/>
      <w:lvlText w:val=""/>
      <w:lvlJc w:val="left"/>
      <w:pPr>
        <w:ind w:left="765" w:hanging="360"/>
      </w:pPr>
      <w:rPr>
        <w:rFonts w:ascii="Wingdings" w:hAnsi="Wingdings"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2" w15:restartNumberingAfterBreak="0">
    <w:nsid w:val="02B176E8"/>
    <w:multiLevelType w:val="hybridMultilevel"/>
    <w:tmpl w:val="D9D8D6F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2CA4101"/>
    <w:multiLevelType w:val="hybridMultilevel"/>
    <w:tmpl w:val="FBE04A3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3A86678"/>
    <w:multiLevelType w:val="hybridMultilevel"/>
    <w:tmpl w:val="CB9C94F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54443A4"/>
    <w:multiLevelType w:val="hybridMultilevel"/>
    <w:tmpl w:val="47D06168"/>
    <w:lvl w:ilvl="0" w:tplc="08070005">
      <w:start w:val="1"/>
      <w:numFmt w:val="bullet"/>
      <w:lvlText w:val=""/>
      <w:lvlJc w:val="left"/>
      <w:pPr>
        <w:ind w:left="720" w:hanging="360"/>
      </w:pPr>
      <w:rPr>
        <w:rFonts w:ascii="Wingdings" w:hAnsi="Wingding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6" w15:restartNumberingAfterBreak="0">
    <w:nsid w:val="08FB2434"/>
    <w:multiLevelType w:val="hybridMultilevel"/>
    <w:tmpl w:val="12B4F77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9FC291A"/>
    <w:multiLevelType w:val="hybridMultilevel"/>
    <w:tmpl w:val="264EFF92"/>
    <w:lvl w:ilvl="0" w:tplc="08070005">
      <w:start w:val="1"/>
      <w:numFmt w:val="bullet"/>
      <w:lvlText w:val=""/>
      <w:lvlJc w:val="left"/>
      <w:pPr>
        <w:ind w:left="720" w:hanging="360"/>
      </w:pPr>
      <w:rPr>
        <w:rFonts w:ascii="Wingdings" w:hAnsi="Wingding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8" w15:restartNumberingAfterBreak="0">
    <w:nsid w:val="0BE33A82"/>
    <w:multiLevelType w:val="hybridMultilevel"/>
    <w:tmpl w:val="A3C8E05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C7C2353"/>
    <w:multiLevelType w:val="hybridMultilevel"/>
    <w:tmpl w:val="D468599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0734BEA"/>
    <w:multiLevelType w:val="hybridMultilevel"/>
    <w:tmpl w:val="462C6B7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0F545A7"/>
    <w:multiLevelType w:val="hybridMultilevel"/>
    <w:tmpl w:val="CDB07A3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22C4374"/>
    <w:multiLevelType w:val="hybridMultilevel"/>
    <w:tmpl w:val="1E28382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2A741EB"/>
    <w:multiLevelType w:val="hybridMultilevel"/>
    <w:tmpl w:val="4D1A353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52C76D0"/>
    <w:multiLevelType w:val="hybridMultilevel"/>
    <w:tmpl w:val="9EA4751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80B151D"/>
    <w:multiLevelType w:val="hybridMultilevel"/>
    <w:tmpl w:val="6DF02A9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8FC235F"/>
    <w:multiLevelType w:val="hybridMultilevel"/>
    <w:tmpl w:val="79D41E8A"/>
    <w:lvl w:ilvl="0" w:tplc="08070005">
      <w:start w:val="1"/>
      <w:numFmt w:val="bullet"/>
      <w:lvlText w:val=""/>
      <w:lvlJc w:val="left"/>
      <w:pPr>
        <w:ind w:left="720" w:hanging="360"/>
      </w:pPr>
      <w:rPr>
        <w:rFonts w:ascii="Wingdings" w:hAnsi="Wingding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7" w15:restartNumberingAfterBreak="0">
    <w:nsid w:val="191B6381"/>
    <w:multiLevelType w:val="hybridMultilevel"/>
    <w:tmpl w:val="0A4C4EF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C702C1C"/>
    <w:multiLevelType w:val="hybridMultilevel"/>
    <w:tmpl w:val="ADC6188E"/>
    <w:lvl w:ilvl="0" w:tplc="08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DFA3483"/>
    <w:multiLevelType w:val="hybridMultilevel"/>
    <w:tmpl w:val="691CEFB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1E4E3D39"/>
    <w:multiLevelType w:val="hybridMultilevel"/>
    <w:tmpl w:val="E6306F4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86E462D"/>
    <w:multiLevelType w:val="hybridMultilevel"/>
    <w:tmpl w:val="8B84F32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A4C537F"/>
    <w:multiLevelType w:val="hybridMultilevel"/>
    <w:tmpl w:val="F0D010E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A8C739C"/>
    <w:multiLevelType w:val="hybridMultilevel"/>
    <w:tmpl w:val="D560492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D5B476D"/>
    <w:multiLevelType w:val="hybridMultilevel"/>
    <w:tmpl w:val="3A92711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2FFF7C96"/>
    <w:multiLevelType w:val="hybridMultilevel"/>
    <w:tmpl w:val="9A54F644"/>
    <w:lvl w:ilvl="0" w:tplc="08090005">
      <w:start w:val="1"/>
      <w:numFmt w:val="bullet"/>
      <w:lvlText w:val=""/>
      <w:lvlJc w:val="left"/>
      <w:pPr>
        <w:ind w:left="784" w:hanging="360"/>
      </w:pPr>
      <w:rPr>
        <w:rFonts w:ascii="Wingdings" w:hAnsi="Wingdings" w:hint="default"/>
      </w:rPr>
    </w:lvl>
    <w:lvl w:ilvl="1" w:tplc="08090003" w:tentative="1">
      <w:start w:val="1"/>
      <w:numFmt w:val="bullet"/>
      <w:lvlText w:val="o"/>
      <w:lvlJc w:val="left"/>
      <w:pPr>
        <w:ind w:left="1504" w:hanging="360"/>
      </w:pPr>
      <w:rPr>
        <w:rFonts w:ascii="Courier New" w:hAnsi="Courier New" w:cs="Courier New" w:hint="default"/>
      </w:rPr>
    </w:lvl>
    <w:lvl w:ilvl="2" w:tplc="08090005" w:tentative="1">
      <w:start w:val="1"/>
      <w:numFmt w:val="bullet"/>
      <w:lvlText w:val=""/>
      <w:lvlJc w:val="left"/>
      <w:pPr>
        <w:ind w:left="2224" w:hanging="360"/>
      </w:pPr>
      <w:rPr>
        <w:rFonts w:ascii="Wingdings" w:hAnsi="Wingdings" w:hint="default"/>
      </w:rPr>
    </w:lvl>
    <w:lvl w:ilvl="3" w:tplc="08090001" w:tentative="1">
      <w:start w:val="1"/>
      <w:numFmt w:val="bullet"/>
      <w:lvlText w:val=""/>
      <w:lvlJc w:val="left"/>
      <w:pPr>
        <w:ind w:left="2944" w:hanging="360"/>
      </w:pPr>
      <w:rPr>
        <w:rFonts w:ascii="Symbol" w:hAnsi="Symbol" w:hint="default"/>
      </w:rPr>
    </w:lvl>
    <w:lvl w:ilvl="4" w:tplc="08090003" w:tentative="1">
      <w:start w:val="1"/>
      <w:numFmt w:val="bullet"/>
      <w:lvlText w:val="o"/>
      <w:lvlJc w:val="left"/>
      <w:pPr>
        <w:ind w:left="3664" w:hanging="360"/>
      </w:pPr>
      <w:rPr>
        <w:rFonts w:ascii="Courier New" w:hAnsi="Courier New" w:cs="Courier New" w:hint="default"/>
      </w:rPr>
    </w:lvl>
    <w:lvl w:ilvl="5" w:tplc="08090005" w:tentative="1">
      <w:start w:val="1"/>
      <w:numFmt w:val="bullet"/>
      <w:lvlText w:val=""/>
      <w:lvlJc w:val="left"/>
      <w:pPr>
        <w:ind w:left="4384" w:hanging="360"/>
      </w:pPr>
      <w:rPr>
        <w:rFonts w:ascii="Wingdings" w:hAnsi="Wingdings" w:hint="default"/>
      </w:rPr>
    </w:lvl>
    <w:lvl w:ilvl="6" w:tplc="08090001" w:tentative="1">
      <w:start w:val="1"/>
      <w:numFmt w:val="bullet"/>
      <w:lvlText w:val=""/>
      <w:lvlJc w:val="left"/>
      <w:pPr>
        <w:ind w:left="5104" w:hanging="360"/>
      </w:pPr>
      <w:rPr>
        <w:rFonts w:ascii="Symbol" w:hAnsi="Symbol" w:hint="default"/>
      </w:rPr>
    </w:lvl>
    <w:lvl w:ilvl="7" w:tplc="08090003" w:tentative="1">
      <w:start w:val="1"/>
      <w:numFmt w:val="bullet"/>
      <w:lvlText w:val="o"/>
      <w:lvlJc w:val="left"/>
      <w:pPr>
        <w:ind w:left="5824" w:hanging="360"/>
      </w:pPr>
      <w:rPr>
        <w:rFonts w:ascii="Courier New" w:hAnsi="Courier New" w:cs="Courier New" w:hint="default"/>
      </w:rPr>
    </w:lvl>
    <w:lvl w:ilvl="8" w:tplc="08090005" w:tentative="1">
      <w:start w:val="1"/>
      <w:numFmt w:val="bullet"/>
      <w:lvlText w:val=""/>
      <w:lvlJc w:val="left"/>
      <w:pPr>
        <w:ind w:left="6544" w:hanging="360"/>
      </w:pPr>
      <w:rPr>
        <w:rFonts w:ascii="Wingdings" w:hAnsi="Wingdings" w:hint="default"/>
      </w:rPr>
    </w:lvl>
  </w:abstractNum>
  <w:abstractNum w:abstractNumId="26" w15:restartNumberingAfterBreak="0">
    <w:nsid w:val="31E022E5"/>
    <w:multiLevelType w:val="hybridMultilevel"/>
    <w:tmpl w:val="D53E4FB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28251DD"/>
    <w:multiLevelType w:val="hybridMultilevel"/>
    <w:tmpl w:val="285A492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4420E8A"/>
    <w:multiLevelType w:val="hybridMultilevel"/>
    <w:tmpl w:val="B2120EC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62016B3"/>
    <w:multiLevelType w:val="hybridMultilevel"/>
    <w:tmpl w:val="042ED252"/>
    <w:lvl w:ilvl="0" w:tplc="08090005">
      <w:start w:val="1"/>
      <w:numFmt w:val="bullet"/>
      <w:lvlText w:val=""/>
      <w:lvlJc w:val="left"/>
      <w:pPr>
        <w:ind w:left="779" w:hanging="360"/>
      </w:pPr>
      <w:rPr>
        <w:rFonts w:ascii="Wingdings" w:hAnsi="Wingdings" w:hint="default"/>
      </w:rPr>
    </w:lvl>
    <w:lvl w:ilvl="1" w:tplc="08090003" w:tentative="1">
      <w:start w:val="1"/>
      <w:numFmt w:val="bullet"/>
      <w:lvlText w:val="o"/>
      <w:lvlJc w:val="left"/>
      <w:pPr>
        <w:ind w:left="1499" w:hanging="360"/>
      </w:pPr>
      <w:rPr>
        <w:rFonts w:ascii="Courier New" w:hAnsi="Courier New" w:cs="Courier New" w:hint="default"/>
      </w:rPr>
    </w:lvl>
    <w:lvl w:ilvl="2" w:tplc="08090005" w:tentative="1">
      <w:start w:val="1"/>
      <w:numFmt w:val="bullet"/>
      <w:lvlText w:val=""/>
      <w:lvlJc w:val="left"/>
      <w:pPr>
        <w:ind w:left="2219" w:hanging="360"/>
      </w:pPr>
      <w:rPr>
        <w:rFonts w:ascii="Wingdings" w:hAnsi="Wingdings" w:hint="default"/>
      </w:rPr>
    </w:lvl>
    <w:lvl w:ilvl="3" w:tplc="08090001" w:tentative="1">
      <w:start w:val="1"/>
      <w:numFmt w:val="bullet"/>
      <w:lvlText w:val=""/>
      <w:lvlJc w:val="left"/>
      <w:pPr>
        <w:ind w:left="2939" w:hanging="360"/>
      </w:pPr>
      <w:rPr>
        <w:rFonts w:ascii="Symbol" w:hAnsi="Symbol" w:hint="default"/>
      </w:rPr>
    </w:lvl>
    <w:lvl w:ilvl="4" w:tplc="08090003" w:tentative="1">
      <w:start w:val="1"/>
      <w:numFmt w:val="bullet"/>
      <w:lvlText w:val="o"/>
      <w:lvlJc w:val="left"/>
      <w:pPr>
        <w:ind w:left="3659" w:hanging="360"/>
      </w:pPr>
      <w:rPr>
        <w:rFonts w:ascii="Courier New" w:hAnsi="Courier New" w:cs="Courier New" w:hint="default"/>
      </w:rPr>
    </w:lvl>
    <w:lvl w:ilvl="5" w:tplc="08090005" w:tentative="1">
      <w:start w:val="1"/>
      <w:numFmt w:val="bullet"/>
      <w:lvlText w:val=""/>
      <w:lvlJc w:val="left"/>
      <w:pPr>
        <w:ind w:left="4379" w:hanging="360"/>
      </w:pPr>
      <w:rPr>
        <w:rFonts w:ascii="Wingdings" w:hAnsi="Wingdings" w:hint="default"/>
      </w:rPr>
    </w:lvl>
    <w:lvl w:ilvl="6" w:tplc="08090001" w:tentative="1">
      <w:start w:val="1"/>
      <w:numFmt w:val="bullet"/>
      <w:lvlText w:val=""/>
      <w:lvlJc w:val="left"/>
      <w:pPr>
        <w:ind w:left="5099" w:hanging="360"/>
      </w:pPr>
      <w:rPr>
        <w:rFonts w:ascii="Symbol" w:hAnsi="Symbol" w:hint="default"/>
      </w:rPr>
    </w:lvl>
    <w:lvl w:ilvl="7" w:tplc="08090003" w:tentative="1">
      <w:start w:val="1"/>
      <w:numFmt w:val="bullet"/>
      <w:lvlText w:val="o"/>
      <w:lvlJc w:val="left"/>
      <w:pPr>
        <w:ind w:left="5819" w:hanging="360"/>
      </w:pPr>
      <w:rPr>
        <w:rFonts w:ascii="Courier New" w:hAnsi="Courier New" w:cs="Courier New" w:hint="default"/>
      </w:rPr>
    </w:lvl>
    <w:lvl w:ilvl="8" w:tplc="08090005" w:tentative="1">
      <w:start w:val="1"/>
      <w:numFmt w:val="bullet"/>
      <w:lvlText w:val=""/>
      <w:lvlJc w:val="left"/>
      <w:pPr>
        <w:ind w:left="6539" w:hanging="360"/>
      </w:pPr>
      <w:rPr>
        <w:rFonts w:ascii="Wingdings" w:hAnsi="Wingdings" w:hint="default"/>
      </w:rPr>
    </w:lvl>
  </w:abstractNum>
  <w:abstractNum w:abstractNumId="30" w15:restartNumberingAfterBreak="0">
    <w:nsid w:val="3841502D"/>
    <w:multiLevelType w:val="hybridMultilevel"/>
    <w:tmpl w:val="A39AF55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3C095A7C"/>
    <w:multiLevelType w:val="hybridMultilevel"/>
    <w:tmpl w:val="3F3EA6F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1F928A6"/>
    <w:multiLevelType w:val="hybridMultilevel"/>
    <w:tmpl w:val="23503EE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26322A1"/>
    <w:multiLevelType w:val="hybridMultilevel"/>
    <w:tmpl w:val="6F5472A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6D35FCB"/>
    <w:multiLevelType w:val="hybridMultilevel"/>
    <w:tmpl w:val="595C88D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8285966"/>
    <w:multiLevelType w:val="hybridMultilevel"/>
    <w:tmpl w:val="6B9E0B32"/>
    <w:lvl w:ilvl="0" w:tplc="08090005">
      <w:start w:val="1"/>
      <w:numFmt w:val="bullet"/>
      <w:lvlText w:val=""/>
      <w:lvlJc w:val="left"/>
      <w:pPr>
        <w:ind w:left="758" w:hanging="360"/>
      </w:pPr>
      <w:rPr>
        <w:rFonts w:ascii="Wingdings" w:hAnsi="Wingdings" w:hint="default"/>
      </w:rPr>
    </w:lvl>
    <w:lvl w:ilvl="1" w:tplc="08090003" w:tentative="1">
      <w:start w:val="1"/>
      <w:numFmt w:val="bullet"/>
      <w:lvlText w:val="o"/>
      <w:lvlJc w:val="left"/>
      <w:pPr>
        <w:ind w:left="1478" w:hanging="360"/>
      </w:pPr>
      <w:rPr>
        <w:rFonts w:ascii="Courier New" w:hAnsi="Courier New" w:cs="Courier New" w:hint="default"/>
      </w:rPr>
    </w:lvl>
    <w:lvl w:ilvl="2" w:tplc="08090005" w:tentative="1">
      <w:start w:val="1"/>
      <w:numFmt w:val="bullet"/>
      <w:lvlText w:val=""/>
      <w:lvlJc w:val="left"/>
      <w:pPr>
        <w:ind w:left="2198" w:hanging="360"/>
      </w:pPr>
      <w:rPr>
        <w:rFonts w:ascii="Wingdings" w:hAnsi="Wingdings" w:hint="default"/>
      </w:rPr>
    </w:lvl>
    <w:lvl w:ilvl="3" w:tplc="08090001" w:tentative="1">
      <w:start w:val="1"/>
      <w:numFmt w:val="bullet"/>
      <w:lvlText w:val=""/>
      <w:lvlJc w:val="left"/>
      <w:pPr>
        <w:ind w:left="2918" w:hanging="360"/>
      </w:pPr>
      <w:rPr>
        <w:rFonts w:ascii="Symbol" w:hAnsi="Symbol" w:hint="default"/>
      </w:rPr>
    </w:lvl>
    <w:lvl w:ilvl="4" w:tplc="08090003" w:tentative="1">
      <w:start w:val="1"/>
      <w:numFmt w:val="bullet"/>
      <w:lvlText w:val="o"/>
      <w:lvlJc w:val="left"/>
      <w:pPr>
        <w:ind w:left="3638" w:hanging="360"/>
      </w:pPr>
      <w:rPr>
        <w:rFonts w:ascii="Courier New" w:hAnsi="Courier New" w:cs="Courier New" w:hint="default"/>
      </w:rPr>
    </w:lvl>
    <w:lvl w:ilvl="5" w:tplc="08090005" w:tentative="1">
      <w:start w:val="1"/>
      <w:numFmt w:val="bullet"/>
      <w:lvlText w:val=""/>
      <w:lvlJc w:val="left"/>
      <w:pPr>
        <w:ind w:left="4358" w:hanging="360"/>
      </w:pPr>
      <w:rPr>
        <w:rFonts w:ascii="Wingdings" w:hAnsi="Wingdings" w:hint="default"/>
      </w:rPr>
    </w:lvl>
    <w:lvl w:ilvl="6" w:tplc="08090001" w:tentative="1">
      <w:start w:val="1"/>
      <w:numFmt w:val="bullet"/>
      <w:lvlText w:val=""/>
      <w:lvlJc w:val="left"/>
      <w:pPr>
        <w:ind w:left="5078" w:hanging="360"/>
      </w:pPr>
      <w:rPr>
        <w:rFonts w:ascii="Symbol" w:hAnsi="Symbol" w:hint="default"/>
      </w:rPr>
    </w:lvl>
    <w:lvl w:ilvl="7" w:tplc="08090003" w:tentative="1">
      <w:start w:val="1"/>
      <w:numFmt w:val="bullet"/>
      <w:lvlText w:val="o"/>
      <w:lvlJc w:val="left"/>
      <w:pPr>
        <w:ind w:left="5798" w:hanging="360"/>
      </w:pPr>
      <w:rPr>
        <w:rFonts w:ascii="Courier New" w:hAnsi="Courier New" w:cs="Courier New" w:hint="default"/>
      </w:rPr>
    </w:lvl>
    <w:lvl w:ilvl="8" w:tplc="08090005" w:tentative="1">
      <w:start w:val="1"/>
      <w:numFmt w:val="bullet"/>
      <w:lvlText w:val=""/>
      <w:lvlJc w:val="left"/>
      <w:pPr>
        <w:ind w:left="6518" w:hanging="360"/>
      </w:pPr>
      <w:rPr>
        <w:rFonts w:ascii="Wingdings" w:hAnsi="Wingdings" w:hint="default"/>
      </w:rPr>
    </w:lvl>
  </w:abstractNum>
  <w:abstractNum w:abstractNumId="36" w15:restartNumberingAfterBreak="0">
    <w:nsid w:val="55CB104E"/>
    <w:multiLevelType w:val="hybridMultilevel"/>
    <w:tmpl w:val="7298A64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6095932"/>
    <w:multiLevelType w:val="hybridMultilevel"/>
    <w:tmpl w:val="E1225000"/>
    <w:lvl w:ilvl="0" w:tplc="08070005">
      <w:start w:val="1"/>
      <w:numFmt w:val="bullet"/>
      <w:lvlText w:val=""/>
      <w:lvlJc w:val="left"/>
      <w:pPr>
        <w:ind w:left="720" w:hanging="360"/>
      </w:pPr>
      <w:rPr>
        <w:rFonts w:ascii="Wingdings" w:hAnsi="Wingding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8" w15:restartNumberingAfterBreak="0">
    <w:nsid w:val="57411BBB"/>
    <w:multiLevelType w:val="hybridMultilevel"/>
    <w:tmpl w:val="0E3EE63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9653814"/>
    <w:multiLevelType w:val="hybridMultilevel"/>
    <w:tmpl w:val="8C1CA210"/>
    <w:lvl w:ilvl="0" w:tplc="08070005">
      <w:start w:val="1"/>
      <w:numFmt w:val="bullet"/>
      <w:lvlText w:val=""/>
      <w:lvlJc w:val="left"/>
      <w:pPr>
        <w:ind w:left="720" w:hanging="360"/>
      </w:pPr>
      <w:rPr>
        <w:rFonts w:ascii="Wingdings" w:hAnsi="Wingding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0" w15:restartNumberingAfterBreak="0">
    <w:nsid w:val="5BEB211C"/>
    <w:multiLevelType w:val="hybridMultilevel"/>
    <w:tmpl w:val="5052D90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C014BEF"/>
    <w:multiLevelType w:val="hybridMultilevel"/>
    <w:tmpl w:val="C0C6023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5DDD414C"/>
    <w:multiLevelType w:val="hybridMultilevel"/>
    <w:tmpl w:val="B52CE6B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49F6A8A"/>
    <w:multiLevelType w:val="hybridMultilevel"/>
    <w:tmpl w:val="F144591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50B1EA1"/>
    <w:multiLevelType w:val="hybridMultilevel"/>
    <w:tmpl w:val="DB38899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5826F4C"/>
    <w:multiLevelType w:val="hybridMultilevel"/>
    <w:tmpl w:val="2C984C0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7D77287"/>
    <w:multiLevelType w:val="hybridMultilevel"/>
    <w:tmpl w:val="A5E6E32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6F281C18"/>
    <w:multiLevelType w:val="hybridMultilevel"/>
    <w:tmpl w:val="DB70DDE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2305B6E"/>
    <w:multiLevelType w:val="hybridMultilevel"/>
    <w:tmpl w:val="9F6C91B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5906B11"/>
    <w:multiLevelType w:val="hybridMultilevel"/>
    <w:tmpl w:val="7464A47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7363316"/>
    <w:multiLevelType w:val="hybridMultilevel"/>
    <w:tmpl w:val="062AD60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ABE1B08"/>
    <w:multiLevelType w:val="multilevel"/>
    <w:tmpl w:val="88C471F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2" w15:restartNumberingAfterBreak="0">
    <w:nsid w:val="7B861B92"/>
    <w:multiLevelType w:val="hybridMultilevel"/>
    <w:tmpl w:val="BCEAF23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7B98533B"/>
    <w:multiLevelType w:val="hybridMultilevel"/>
    <w:tmpl w:val="8FB0F22A"/>
    <w:lvl w:ilvl="0" w:tplc="08090005">
      <w:start w:val="1"/>
      <w:numFmt w:val="bullet"/>
      <w:lvlText w:val=""/>
      <w:lvlJc w:val="left"/>
      <w:pPr>
        <w:ind w:left="758" w:hanging="360"/>
      </w:pPr>
      <w:rPr>
        <w:rFonts w:ascii="Wingdings" w:hAnsi="Wingdings" w:hint="default"/>
      </w:rPr>
    </w:lvl>
    <w:lvl w:ilvl="1" w:tplc="08090003" w:tentative="1">
      <w:start w:val="1"/>
      <w:numFmt w:val="bullet"/>
      <w:lvlText w:val="o"/>
      <w:lvlJc w:val="left"/>
      <w:pPr>
        <w:ind w:left="1478" w:hanging="360"/>
      </w:pPr>
      <w:rPr>
        <w:rFonts w:ascii="Courier New" w:hAnsi="Courier New" w:cs="Courier New" w:hint="default"/>
      </w:rPr>
    </w:lvl>
    <w:lvl w:ilvl="2" w:tplc="08090005" w:tentative="1">
      <w:start w:val="1"/>
      <w:numFmt w:val="bullet"/>
      <w:lvlText w:val=""/>
      <w:lvlJc w:val="left"/>
      <w:pPr>
        <w:ind w:left="2198" w:hanging="360"/>
      </w:pPr>
      <w:rPr>
        <w:rFonts w:ascii="Wingdings" w:hAnsi="Wingdings" w:hint="default"/>
      </w:rPr>
    </w:lvl>
    <w:lvl w:ilvl="3" w:tplc="08090001" w:tentative="1">
      <w:start w:val="1"/>
      <w:numFmt w:val="bullet"/>
      <w:lvlText w:val=""/>
      <w:lvlJc w:val="left"/>
      <w:pPr>
        <w:ind w:left="2918" w:hanging="360"/>
      </w:pPr>
      <w:rPr>
        <w:rFonts w:ascii="Symbol" w:hAnsi="Symbol" w:hint="default"/>
      </w:rPr>
    </w:lvl>
    <w:lvl w:ilvl="4" w:tplc="08090003" w:tentative="1">
      <w:start w:val="1"/>
      <w:numFmt w:val="bullet"/>
      <w:lvlText w:val="o"/>
      <w:lvlJc w:val="left"/>
      <w:pPr>
        <w:ind w:left="3638" w:hanging="360"/>
      </w:pPr>
      <w:rPr>
        <w:rFonts w:ascii="Courier New" w:hAnsi="Courier New" w:cs="Courier New" w:hint="default"/>
      </w:rPr>
    </w:lvl>
    <w:lvl w:ilvl="5" w:tplc="08090005" w:tentative="1">
      <w:start w:val="1"/>
      <w:numFmt w:val="bullet"/>
      <w:lvlText w:val=""/>
      <w:lvlJc w:val="left"/>
      <w:pPr>
        <w:ind w:left="4358" w:hanging="360"/>
      </w:pPr>
      <w:rPr>
        <w:rFonts w:ascii="Wingdings" w:hAnsi="Wingdings" w:hint="default"/>
      </w:rPr>
    </w:lvl>
    <w:lvl w:ilvl="6" w:tplc="08090001" w:tentative="1">
      <w:start w:val="1"/>
      <w:numFmt w:val="bullet"/>
      <w:lvlText w:val=""/>
      <w:lvlJc w:val="left"/>
      <w:pPr>
        <w:ind w:left="5078" w:hanging="360"/>
      </w:pPr>
      <w:rPr>
        <w:rFonts w:ascii="Symbol" w:hAnsi="Symbol" w:hint="default"/>
      </w:rPr>
    </w:lvl>
    <w:lvl w:ilvl="7" w:tplc="08090003" w:tentative="1">
      <w:start w:val="1"/>
      <w:numFmt w:val="bullet"/>
      <w:lvlText w:val="o"/>
      <w:lvlJc w:val="left"/>
      <w:pPr>
        <w:ind w:left="5798" w:hanging="360"/>
      </w:pPr>
      <w:rPr>
        <w:rFonts w:ascii="Courier New" w:hAnsi="Courier New" w:cs="Courier New" w:hint="default"/>
      </w:rPr>
    </w:lvl>
    <w:lvl w:ilvl="8" w:tplc="08090005" w:tentative="1">
      <w:start w:val="1"/>
      <w:numFmt w:val="bullet"/>
      <w:lvlText w:val=""/>
      <w:lvlJc w:val="left"/>
      <w:pPr>
        <w:ind w:left="6518" w:hanging="360"/>
      </w:pPr>
      <w:rPr>
        <w:rFonts w:ascii="Wingdings" w:hAnsi="Wingdings" w:hint="default"/>
      </w:rPr>
    </w:lvl>
  </w:abstractNum>
  <w:num w:numId="1">
    <w:abstractNumId w:val="17"/>
  </w:num>
  <w:num w:numId="2">
    <w:abstractNumId w:val="19"/>
  </w:num>
  <w:num w:numId="3">
    <w:abstractNumId w:val="8"/>
  </w:num>
  <w:num w:numId="4">
    <w:abstractNumId w:val="50"/>
  </w:num>
  <w:num w:numId="5">
    <w:abstractNumId w:val="45"/>
  </w:num>
  <w:num w:numId="6">
    <w:abstractNumId w:val="52"/>
  </w:num>
  <w:num w:numId="7">
    <w:abstractNumId w:val="41"/>
  </w:num>
  <w:num w:numId="8">
    <w:abstractNumId w:val="2"/>
  </w:num>
  <w:num w:numId="9">
    <w:abstractNumId w:val="4"/>
  </w:num>
  <w:num w:numId="10">
    <w:abstractNumId w:val="31"/>
  </w:num>
  <w:num w:numId="11">
    <w:abstractNumId w:val="40"/>
  </w:num>
  <w:num w:numId="12">
    <w:abstractNumId w:val="25"/>
  </w:num>
  <w:num w:numId="13">
    <w:abstractNumId w:val="6"/>
  </w:num>
  <w:num w:numId="14">
    <w:abstractNumId w:val="34"/>
  </w:num>
  <w:num w:numId="15">
    <w:abstractNumId w:val="14"/>
  </w:num>
  <w:num w:numId="16">
    <w:abstractNumId w:val="13"/>
  </w:num>
  <w:num w:numId="17">
    <w:abstractNumId w:val="12"/>
  </w:num>
  <w:num w:numId="18">
    <w:abstractNumId w:val="27"/>
  </w:num>
  <w:num w:numId="19">
    <w:abstractNumId w:val="47"/>
  </w:num>
  <w:num w:numId="20">
    <w:abstractNumId w:val="20"/>
  </w:num>
  <w:num w:numId="21">
    <w:abstractNumId w:val="26"/>
  </w:num>
  <w:num w:numId="22">
    <w:abstractNumId w:val="43"/>
  </w:num>
  <w:num w:numId="23">
    <w:abstractNumId w:val="53"/>
  </w:num>
  <w:num w:numId="24">
    <w:abstractNumId w:val="38"/>
  </w:num>
  <w:num w:numId="25">
    <w:abstractNumId w:val="3"/>
  </w:num>
  <w:num w:numId="26">
    <w:abstractNumId w:val="11"/>
  </w:num>
  <w:num w:numId="27">
    <w:abstractNumId w:val="29"/>
  </w:num>
  <w:num w:numId="28">
    <w:abstractNumId w:val="32"/>
  </w:num>
  <w:num w:numId="29">
    <w:abstractNumId w:val="36"/>
  </w:num>
  <w:num w:numId="30">
    <w:abstractNumId w:val="48"/>
  </w:num>
  <w:num w:numId="31">
    <w:abstractNumId w:val="23"/>
  </w:num>
  <w:num w:numId="32">
    <w:abstractNumId w:val="9"/>
  </w:num>
  <w:num w:numId="33">
    <w:abstractNumId w:val="49"/>
  </w:num>
  <w:num w:numId="34">
    <w:abstractNumId w:val="22"/>
  </w:num>
  <w:num w:numId="35">
    <w:abstractNumId w:val="10"/>
  </w:num>
  <w:num w:numId="36">
    <w:abstractNumId w:val="33"/>
  </w:num>
  <w:num w:numId="37">
    <w:abstractNumId w:val="5"/>
  </w:num>
  <w:num w:numId="38">
    <w:abstractNumId w:val="44"/>
  </w:num>
  <w:num w:numId="39">
    <w:abstractNumId w:val="30"/>
  </w:num>
  <w:num w:numId="40">
    <w:abstractNumId w:val="39"/>
  </w:num>
  <w:num w:numId="41">
    <w:abstractNumId w:val="16"/>
  </w:num>
  <w:num w:numId="42">
    <w:abstractNumId w:val="7"/>
  </w:num>
  <w:num w:numId="43">
    <w:abstractNumId w:val="37"/>
  </w:num>
  <w:num w:numId="44">
    <w:abstractNumId w:val="18"/>
  </w:num>
  <w:num w:numId="45">
    <w:abstractNumId w:val="35"/>
  </w:num>
  <w:num w:numId="46">
    <w:abstractNumId w:val="1"/>
  </w:num>
  <w:num w:numId="47">
    <w:abstractNumId w:val="24"/>
  </w:num>
  <w:num w:numId="48">
    <w:abstractNumId w:val="15"/>
  </w:num>
  <w:num w:numId="49">
    <w:abstractNumId w:val="28"/>
  </w:num>
  <w:num w:numId="50">
    <w:abstractNumId w:val="46"/>
  </w:num>
  <w:num w:numId="51">
    <w:abstractNumId w:val="42"/>
  </w:num>
  <w:num w:numId="52">
    <w:abstractNumId w:val="21"/>
  </w:num>
  <w:num w:numId="53">
    <w:abstractNumId w:val="51"/>
  </w:num>
  <w:num w:numId="5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0"/>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 Marketing&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stzvxvf5ltzrzgeaert5wvdbxwe22v5fvfxv&quot;&gt;Bibliography&lt;record-ids&gt;&lt;item&gt;15&lt;/item&gt;&lt;item&gt;18&lt;/item&gt;&lt;item&gt;53&lt;/item&gt;&lt;item&gt;55&lt;/item&gt;&lt;item&gt;68&lt;/item&gt;&lt;item&gt;69&lt;/item&gt;&lt;item&gt;71&lt;/item&gt;&lt;item&gt;82&lt;/item&gt;&lt;item&gt;104&lt;/item&gt;&lt;item&gt;105&lt;/item&gt;&lt;item&gt;156&lt;/item&gt;&lt;item&gt;161&lt;/item&gt;&lt;item&gt;164&lt;/item&gt;&lt;item&gt;166&lt;/item&gt;&lt;item&gt;167&lt;/item&gt;&lt;item&gt;170&lt;/item&gt;&lt;item&gt;179&lt;/item&gt;&lt;item&gt;182&lt;/item&gt;&lt;item&gt;191&lt;/item&gt;&lt;item&gt;200&lt;/item&gt;&lt;item&gt;208&lt;/item&gt;&lt;item&gt;232&lt;/item&gt;&lt;item&gt;293&lt;/item&gt;&lt;item&gt;295&lt;/item&gt;&lt;item&gt;296&lt;/item&gt;&lt;item&gt;356&lt;/item&gt;&lt;item&gt;360&lt;/item&gt;&lt;item&gt;364&lt;/item&gt;&lt;item&gt;387&lt;/item&gt;&lt;item&gt;395&lt;/item&gt;&lt;item&gt;404&lt;/item&gt;&lt;item&gt;406&lt;/item&gt;&lt;item&gt;421&lt;/item&gt;&lt;item&gt;424&lt;/item&gt;&lt;item&gt;429&lt;/item&gt;&lt;item&gt;431&lt;/item&gt;&lt;item&gt;484&lt;/item&gt;&lt;item&gt;487&lt;/item&gt;&lt;item&gt;503&lt;/item&gt;&lt;item&gt;582&lt;/item&gt;&lt;item&gt;593&lt;/item&gt;&lt;item&gt;595&lt;/item&gt;&lt;item&gt;599&lt;/item&gt;&lt;item&gt;611&lt;/item&gt;&lt;item&gt;615&lt;/item&gt;&lt;item&gt;616&lt;/item&gt;&lt;item&gt;617&lt;/item&gt;&lt;item&gt;627&lt;/item&gt;&lt;item&gt;644&lt;/item&gt;&lt;item&gt;648&lt;/item&gt;&lt;item&gt;662&lt;/item&gt;&lt;item&gt;703&lt;/item&gt;&lt;item&gt;708&lt;/item&gt;&lt;item&gt;710&lt;/item&gt;&lt;item&gt;735&lt;/item&gt;&lt;item&gt;736&lt;/item&gt;&lt;item&gt;739&lt;/item&gt;&lt;item&gt;744&lt;/item&gt;&lt;item&gt;745&lt;/item&gt;&lt;item&gt;748&lt;/item&gt;&lt;item&gt;750&lt;/item&gt;&lt;item&gt;756&lt;/item&gt;&lt;item&gt;759&lt;/item&gt;&lt;item&gt;763&lt;/item&gt;&lt;/record-ids&gt;&lt;/item&gt;&lt;/Libraries&gt;"/>
  </w:docVars>
  <w:rsids>
    <w:rsidRoot w:val="001679C2"/>
    <w:rsid w:val="000020AB"/>
    <w:rsid w:val="00002BBC"/>
    <w:rsid w:val="00003F21"/>
    <w:rsid w:val="00003FDF"/>
    <w:rsid w:val="0000423A"/>
    <w:rsid w:val="00004309"/>
    <w:rsid w:val="00004355"/>
    <w:rsid w:val="00004F29"/>
    <w:rsid w:val="000066BB"/>
    <w:rsid w:val="000069CD"/>
    <w:rsid w:val="00006AAE"/>
    <w:rsid w:val="00006C6F"/>
    <w:rsid w:val="0000708B"/>
    <w:rsid w:val="0000785A"/>
    <w:rsid w:val="00010108"/>
    <w:rsid w:val="00010983"/>
    <w:rsid w:val="00010D1F"/>
    <w:rsid w:val="000111EB"/>
    <w:rsid w:val="00011FB4"/>
    <w:rsid w:val="000122B7"/>
    <w:rsid w:val="00012670"/>
    <w:rsid w:val="00012CBF"/>
    <w:rsid w:val="00014178"/>
    <w:rsid w:val="000145B8"/>
    <w:rsid w:val="000145D1"/>
    <w:rsid w:val="000153CC"/>
    <w:rsid w:val="000157FD"/>
    <w:rsid w:val="000158E5"/>
    <w:rsid w:val="00015DC9"/>
    <w:rsid w:val="00016048"/>
    <w:rsid w:val="0001646C"/>
    <w:rsid w:val="00016973"/>
    <w:rsid w:val="00017FA7"/>
    <w:rsid w:val="00020706"/>
    <w:rsid w:val="00022475"/>
    <w:rsid w:val="00023528"/>
    <w:rsid w:val="00025CCA"/>
    <w:rsid w:val="0002612A"/>
    <w:rsid w:val="000261E0"/>
    <w:rsid w:val="00026868"/>
    <w:rsid w:val="00026C88"/>
    <w:rsid w:val="00027292"/>
    <w:rsid w:val="00027801"/>
    <w:rsid w:val="000319A5"/>
    <w:rsid w:val="000330D3"/>
    <w:rsid w:val="00033294"/>
    <w:rsid w:val="000353EF"/>
    <w:rsid w:val="000354B1"/>
    <w:rsid w:val="0003576D"/>
    <w:rsid w:val="00035C41"/>
    <w:rsid w:val="00035D79"/>
    <w:rsid w:val="000362AD"/>
    <w:rsid w:val="000365A3"/>
    <w:rsid w:val="00036ED3"/>
    <w:rsid w:val="00040092"/>
    <w:rsid w:val="0004024E"/>
    <w:rsid w:val="000404B7"/>
    <w:rsid w:val="00040C45"/>
    <w:rsid w:val="00040C63"/>
    <w:rsid w:val="0004213F"/>
    <w:rsid w:val="00042845"/>
    <w:rsid w:val="000437A3"/>
    <w:rsid w:val="0004384F"/>
    <w:rsid w:val="00043A9D"/>
    <w:rsid w:val="000447E0"/>
    <w:rsid w:val="0004580F"/>
    <w:rsid w:val="000479D4"/>
    <w:rsid w:val="000506A6"/>
    <w:rsid w:val="00051479"/>
    <w:rsid w:val="000528A4"/>
    <w:rsid w:val="0005295C"/>
    <w:rsid w:val="00052B4D"/>
    <w:rsid w:val="00053A88"/>
    <w:rsid w:val="000549BC"/>
    <w:rsid w:val="000551AF"/>
    <w:rsid w:val="000560DB"/>
    <w:rsid w:val="0005741E"/>
    <w:rsid w:val="0005762C"/>
    <w:rsid w:val="00060789"/>
    <w:rsid w:val="0006310D"/>
    <w:rsid w:val="000634BE"/>
    <w:rsid w:val="0006353B"/>
    <w:rsid w:val="0006386B"/>
    <w:rsid w:val="000642A8"/>
    <w:rsid w:val="00064D10"/>
    <w:rsid w:val="000653F3"/>
    <w:rsid w:val="00065B24"/>
    <w:rsid w:val="0006698A"/>
    <w:rsid w:val="000709F9"/>
    <w:rsid w:val="00071AC2"/>
    <w:rsid w:val="00071F5D"/>
    <w:rsid w:val="00072040"/>
    <w:rsid w:val="00072585"/>
    <w:rsid w:val="00072748"/>
    <w:rsid w:val="00072D95"/>
    <w:rsid w:val="000737B1"/>
    <w:rsid w:val="000766C9"/>
    <w:rsid w:val="000772AF"/>
    <w:rsid w:val="0007769E"/>
    <w:rsid w:val="00077ADC"/>
    <w:rsid w:val="00077AF2"/>
    <w:rsid w:val="00080140"/>
    <w:rsid w:val="000804E3"/>
    <w:rsid w:val="00080A90"/>
    <w:rsid w:val="00081021"/>
    <w:rsid w:val="00081727"/>
    <w:rsid w:val="00081FCB"/>
    <w:rsid w:val="000820B4"/>
    <w:rsid w:val="000822BD"/>
    <w:rsid w:val="0008234B"/>
    <w:rsid w:val="00082430"/>
    <w:rsid w:val="00082713"/>
    <w:rsid w:val="00082EDF"/>
    <w:rsid w:val="0008305E"/>
    <w:rsid w:val="00083622"/>
    <w:rsid w:val="000836E8"/>
    <w:rsid w:val="00083FD1"/>
    <w:rsid w:val="000849E8"/>
    <w:rsid w:val="00085127"/>
    <w:rsid w:val="00085CCF"/>
    <w:rsid w:val="00086637"/>
    <w:rsid w:val="000868BD"/>
    <w:rsid w:val="0008696D"/>
    <w:rsid w:val="000873A3"/>
    <w:rsid w:val="0009068D"/>
    <w:rsid w:val="00092E42"/>
    <w:rsid w:val="00093274"/>
    <w:rsid w:val="00093CC3"/>
    <w:rsid w:val="00093DA2"/>
    <w:rsid w:val="0009532E"/>
    <w:rsid w:val="00096EE3"/>
    <w:rsid w:val="000A0A38"/>
    <w:rsid w:val="000A0FA3"/>
    <w:rsid w:val="000A156A"/>
    <w:rsid w:val="000A15C2"/>
    <w:rsid w:val="000A1A2E"/>
    <w:rsid w:val="000A2226"/>
    <w:rsid w:val="000A2233"/>
    <w:rsid w:val="000A2C38"/>
    <w:rsid w:val="000A31EF"/>
    <w:rsid w:val="000A386E"/>
    <w:rsid w:val="000A423D"/>
    <w:rsid w:val="000A49CB"/>
    <w:rsid w:val="000A5573"/>
    <w:rsid w:val="000A56E8"/>
    <w:rsid w:val="000A6B95"/>
    <w:rsid w:val="000A754D"/>
    <w:rsid w:val="000B03CD"/>
    <w:rsid w:val="000B0736"/>
    <w:rsid w:val="000B1653"/>
    <w:rsid w:val="000B1A41"/>
    <w:rsid w:val="000B1E21"/>
    <w:rsid w:val="000B1F10"/>
    <w:rsid w:val="000B20C0"/>
    <w:rsid w:val="000B260E"/>
    <w:rsid w:val="000B2735"/>
    <w:rsid w:val="000B27DF"/>
    <w:rsid w:val="000B31F1"/>
    <w:rsid w:val="000B39A8"/>
    <w:rsid w:val="000B46D6"/>
    <w:rsid w:val="000B47C2"/>
    <w:rsid w:val="000B541E"/>
    <w:rsid w:val="000B57EA"/>
    <w:rsid w:val="000B5BA0"/>
    <w:rsid w:val="000B73BB"/>
    <w:rsid w:val="000C0304"/>
    <w:rsid w:val="000C0978"/>
    <w:rsid w:val="000C1287"/>
    <w:rsid w:val="000C176C"/>
    <w:rsid w:val="000C234A"/>
    <w:rsid w:val="000C2358"/>
    <w:rsid w:val="000C3059"/>
    <w:rsid w:val="000C39F4"/>
    <w:rsid w:val="000C3ACB"/>
    <w:rsid w:val="000C46A1"/>
    <w:rsid w:val="000C55A9"/>
    <w:rsid w:val="000C5603"/>
    <w:rsid w:val="000C58F8"/>
    <w:rsid w:val="000C716A"/>
    <w:rsid w:val="000C76BF"/>
    <w:rsid w:val="000D0E11"/>
    <w:rsid w:val="000D110C"/>
    <w:rsid w:val="000D198D"/>
    <w:rsid w:val="000D3B52"/>
    <w:rsid w:val="000D3ECF"/>
    <w:rsid w:val="000D4025"/>
    <w:rsid w:val="000D4A26"/>
    <w:rsid w:val="000D5787"/>
    <w:rsid w:val="000D5BEE"/>
    <w:rsid w:val="000D6E27"/>
    <w:rsid w:val="000D6E36"/>
    <w:rsid w:val="000E32EE"/>
    <w:rsid w:val="000E3DBE"/>
    <w:rsid w:val="000E460F"/>
    <w:rsid w:val="000E4791"/>
    <w:rsid w:val="000E4A02"/>
    <w:rsid w:val="000E4A8A"/>
    <w:rsid w:val="000E54D5"/>
    <w:rsid w:val="000E5E00"/>
    <w:rsid w:val="000E60B8"/>
    <w:rsid w:val="000E681B"/>
    <w:rsid w:val="000E68A6"/>
    <w:rsid w:val="000E6DF9"/>
    <w:rsid w:val="000E74CA"/>
    <w:rsid w:val="000E776F"/>
    <w:rsid w:val="000F024A"/>
    <w:rsid w:val="000F1871"/>
    <w:rsid w:val="000F1A9E"/>
    <w:rsid w:val="000F452A"/>
    <w:rsid w:val="000F4592"/>
    <w:rsid w:val="000F46F3"/>
    <w:rsid w:val="000F4AAD"/>
    <w:rsid w:val="000F51CE"/>
    <w:rsid w:val="000F5CA3"/>
    <w:rsid w:val="000F7305"/>
    <w:rsid w:val="000F75A3"/>
    <w:rsid w:val="001013CB"/>
    <w:rsid w:val="00101DFF"/>
    <w:rsid w:val="00102237"/>
    <w:rsid w:val="00102342"/>
    <w:rsid w:val="001029A1"/>
    <w:rsid w:val="00103636"/>
    <w:rsid w:val="00104035"/>
    <w:rsid w:val="001042AB"/>
    <w:rsid w:val="0010448E"/>
    <w:rsid w:val="00104891"/>
    <w:rsid w:val="00104AF0"/>
    <w:rsid w:val="00104AF7"/>
    <w:rsid w:val="00104B74"/>
    <w:rsid w:val="00104FBE"/>
    <w:rsid w:val="001060B2"/>
    <w:rsid w:val="00106229"/>
    <w:rsid w:val="00106C38"/>
    <w:rsid w:val="0011074A"/>
    <w:rsid w:val="00110D12"/>
    <w:rsid w:val="00110E89"/>
    <w:rsid w:val="00110FD3"/>
    <w:rsid w:val="001117CB"/>
    <w:rsid w:val="0011197D"/>
    <w:rsid w:val="001122D5"/>
    <w:rsid w:val="001123BD"/>
    <w:rsid w:val="0011249C"/>
    <w:rsid w:val="00112652"/>
    <w:rsid w:val="00112BA0"/>
    <w:rsid w:val="00113352"/>
    <w:rsid w:val="001137A9"/>
    <w:rsid w:val="001143EB"/>
    <w:rsid w:val="001143FA"/>
    <w:rsid w:val="0011468C"/>
    <w:rsid w:val="001154E7"/>
    <w:rsid w:val="001170C0"/>
    <w:rsid w:val="00117721"/>
    <w:rsid w:val="001178F0"/>
    <w:rsid w:val="00117A14"/>
    <w:rsid w:val="00117C09"/>
    <w:rsid w:val="00117C90"/>
    <w:rsid w:val="00120078"/>
    <w:rsid w:val="0012084F"/>
    <w:rsid w:val="00120933"/>
    <w:rsid w:val="0012094D"/>
    <w:rsid w:val="00120F45"/>
    <w:rsid w:val="00122305"/>
    <w:rsid w:val="0012312D"/>
    <w:rsid w:val="00123350"/>
    <w:rsid w:val="00124876"/>
    <w:rsid w:val="00124DA7"/>
    <w:rsid w:val="00125173"/>
    <w:rsid w:val="00125443"/>
    <w:rsid w:val="00125ABF"/>
    <w:rsid w:val="00125E37"/>
    <w:rsid w:val="00125F25"/>
    <w:rsid w:val="00125F3E"/>
    <w:rsid w:val="00126099"/>
    <w:rsid w:val="0012698A"/>
    <w:rsid w:val="00127045"/>
    <w:rsid w:val="00127682"/>
    <w:rsid w:val="00127F97"/>
    <w:rsid w:val="00130C63"/>
    <w:rsid w:val="00131F84"/>
    <w:rsid w:val="00133DAB"/>
    <w:rsid w:val="001342EA"/>
    <w:rsid w:val="0013436D"/>
    <w:rsid w:val="001349C4"/>
    <w:rsid w:val="001352A6"/>
    <w:rsid w:val="001369AE"/>
    <w:rsid w:val="00136DDB"/>
    <w:rsid w:val="0013764D"/>
    <w:rsid w:val="00140840"/>
    <w:rsid w:val="00140DEE"/>
    <w:rsid w:val="001411FD"/>
    <w:rsid w:val="0014185D"/>
    <w:rsid w:val="00143988"/>
    <w:rsid w:val="00145307"/>
    <w:rsid w:val="00145333"/>
    <w:rsid w:val="001473EF"/>
    <w:rsid w:val="00147991"/>
    <w:rsid w:val="00147F74"/>
    <w:rsid w:val="001502B0"/>
    <w:rsid w:val="00150941"/>
    <w:rsid w:val="00150D1A"/>
    <w:rsid w:val="001512D5"/>
    <w:rsid w:val="00151C4A"/>
    <w:rsid w:val="0015293F"/>
    <w:rsid w:val="00152B67"/>
    <w:rsid w:val="00152C12"/>
    <w:rsid w:val="0015316E"/>
    <w:rsid w:val="00154693"/>
    <w:rsid w:val="00155122"/>
    <w:rsid w:val="001554EB"/>
    <w:rsid w:val="00155571"/>
    <w:rsid w:val="00156118"/>
    <w:rsid w:val="00157206"/>
    <w:rsid w:val="00157E70"/>
    <w:rsid w:val="00161027"/>
    <w:rsid w:val="001610CE"/>
    <w:rsid w:val="0016151D"/>
    <w:rsid w:val="0016181A"/>
    <w:rsid w:val="001621C9"/>
    <w:rsid w:val="00162545"/>
    <w:rsid w:val="001627AC"/>
    <w:rsid w:val="00163D47"/>
    <w:rsid w:val="00163DEB"/>
    <w:rsid w:val="001647BD"/>
    <w:rsid w:val="0016581C"/>
    <w:rsid w:val="0016592E"/>
    <w:rsid w:val="00165C6F"/>
    <w:rsid w:val="00166BEE"/>
    <w:rsid w:val="001679C2"/>
    <w:rsid w:val="001719DA"/>
    <w:rsid w:val="001724DA"/>
    <w:rsid w:val="00173F3A"/>
    <w:rsid w:val="00175872"/>
    <w:rsid w:val="00175AA4"/>
    <w:rsid w:val="00176259"/>
    <w:rsid w:val="00176423"/>
    <w:rsid w:val="001769D0"/>
    <w:rsid w:val="00176FDD"/>
    <w:rsid w:val="00177838"/>
    <w:rsid w:val="001779D2"/>
    <w:rsid w:val="00181A56"/>
    <w:rsid w:val="00181F75"/>
    <w:rsid w:val="00182F2B"/>
    <w:rsid w:val="0018352B"/>
    <w:rsid w:val="00183BCD"/>
    <w:rsid w:val="00184CD3"/>
    <w:rsid w:val="00184DDE"/>
    <w:rsid w:val="00185E70"/>
    <w:rsid w:val="00186040"/>
    <w:rsid w:val="0018715B"/>
    <w:rsid w:val="001879DE"/>
    <w:rsid w:val="0019033D"/>
    <w:rsid w:val="001905C0"/>
    <w:rsid w:val="001908C6"/>
    <w:rsid w:val="0019092D"/>
    <w:rsid w:val="00191E75"/>
    <w:rsid w:val="00192027"/>
    <w:rsid w:val="0019207B"/>
    <w:rsid w:val="001920C4"/>
    <w:rsid w:val="0019318C"/>
    <w:rsid w:val="001937EC"/>
    <w:rsid w:val="0019441D"/>
    <w:rsid w:val="00194505"/>
    <w:rsid w:val="0019455D"/>
    <w:rsid w:val="00194D6C"/>
    <w:rsid w:val="00195D58"/>
    <w:rsid w:val="00197966"/>
    <w:rsid w:val="00197BE6"/>
    <w:rsid w:val="001A02DF"/>
    <w:rsid w:val="001A0A84"/>
    <w:rsid w:val="001A0C05"/>
    <w:rsid w:val="001A0E7B"/>
    <w:rsid w:val="001A15B0"/>
    <w:rsid w:val="001A2376"/>
    <w:rsid w:val="001A2CE0"/>
    <w:rsid w:val="001A4C33"/>
    <w:rsid w:val="001A52B3"/>
    <w:rsid w:val="001A5D4A"/>
    <w:rsid w:val="001A7100"/>
    <w:rsid w:val="001B007E"/>
    <w:rsid w:val="001B0C8C"/>
    <w:rsid w:val="001B1059"/>
    <w:rsid w:val="001B196D"/>
    <w:rsid w:val="001B2B6B"/>
    <w:rsid w:val="001B55CF"/>
    <w:rsid w:val="001B5ABD"/>
    <w:rsid w:val="001B5D1A"/>
    <w:rsid w:val="001B6EB8"/>
    <w:rsid w:val="001B7C77"/>
    <w:rsid w:val="001C1E30"/>
    <w:rsid w:val="001C2CC9"/>
    <w:rsid w:val="001C2EB7"/>
    <w:rsid w:val="001C310E"/>
    <w:rsid w:val="001C5259"/>
    <w:rsid w:val="001C5634"/>
    <w:rsid w:val="001C77AC"/>
    <w:rsid w:val="001C79AC"/>
    <w:rsid w:val="001C7FE5"/>
    <w:rsid w:val="001D0CEF"/>
    <w:rsid w:val="001D1FD7"/>
    <w:rsid w:val="001D2138"/>
    <w:rsid w:val="001D214E"/>
    <w:rsid w:val="001D276E"/>
    <w:rsid w:val="001D28DE"/>
    <w:rsid w:val="001D3EF3"/>
    <w:rsid w:val="001D3FEA"/>
    <w:rsid w:val="001D5D96"/>
    <w:rsid w:val="001D6B09"/>
    <w:rsid w:val="001D73A5"/>
    <w:rsid w:val="001E05DB"/>
    <w:rsid w:val="001E0BF6"/>
    <w:rsid w:val="001E1F43"/>
    <w:rsid w:val="001E231C"/>
    <w:rsid w:val="001E287E"/>
    <w:rsid w:val="001E28BF"/>
    <w:rsid w:val="001E2B5E"/>
    <w:rsid w:val="001E2D1C"/>
    <w:rsid w:val="001E2F8A"/>
    <w:rsid w:val="001E344F"/>
    <w:rsid w:val="001E3CBD"/>
    <w:rsid w:val="001E3D02"/>
    <w:rsid w:val="001E4812"/>
    <w:rsid w:val="001E4F59"/>
    <w:rsid w:val="001E5347"/>
    <w:rsid w:val="001E56D8"/>
    <w:rsid w:val="001E5AE9"/>
    <w:rsid w:val="001E67B1"/>
    <w:rsid w:val="001E6979"/>
    <w:rsid w:val="001E6A3F"/>
    <w:rsid w:val="001E79AD"/>
    <w:rsid w:val="001E7FD0"/>
    <w:rsid w:val="001F0395"/>
    <w:rsid w:val="001F0438"/>
    <w:rsid w:val="001F1F84"/>
    <w:rsid w:val="001F23FD"/>
    <w:rsid w:val="001F2573"/>
    <w:rsid w:val="001F2E9E"/>
    <w:rsid w:val="001F3055"/>
    <w:rsid w:val="001F3D46"/>
    <w:rsid w:val="001F4796"/>
    <w:rsid w:val="001F595A"/>
    <w:rsid w:val="001F720A"/>
    <w:rsid w:val="001F7342"/>
    <w:rsid w:val="001F78F4"/>
    <w:rsid w:val="002004D1"/>
    <w:rsid w:val="00200AB9"/>
    <w:rsid w:val="00200CFC"/>
    <w:rsid w:val="0020158C"/>
    <w:rsid w:val="00201969"/>
    <w:rsid w:val="002021A7"/>
    <w:rsid w:val="002021AD"/>
    <w:rsid w:val="002041BE"/>
    <w:rsid w:val="002042B8"/>
    <w:rsid w:val="002048BE"/>
    <w:rsid w:val="0020566A"/>
    <w:rsid w:val="002056AC"/>
    <w:rsid w:val="0020655B"/>
    <w:rsid w:val="00206594"/>
    <w:rsid w:val="0020690F"/>
    <w:rsid w:val="002069F2"/>
    <w:rsid w:val="00206B04"/>
    <w:rsid w:val="00206B68"/>
    <w:rsid w:val="0020710F"/>
    <w:rsid w:val="0020714E"/>
    <w:rsid w:val="00211A11"/>
    <w:rsid w:val="00211F0E"/>
    <w:rsid w:val="00213114"/>
    <w:rsid w:val="00213EAB"/>
    <w:rsid w:val="002140FA"/>
    <w:rsid w:val="0021442C"/>
    <w:rsid w:val="00215854"/>
    <w:rsid w:val="0021689F"/>
    <w:rsid w:val="002172B9"/>
    <w:rsid w:val="00220140"/>
    <w:rsid w:val="0022108D"/>
    <w:rsid w:val="00221A2B"/>
    <w:rsid w:val="00221DDA"/>
    <w:rsid w:val="00221E09"/>
    <w:rsid w:val="002223C1"/>
    <w:rsid w:val="00222A2B"/>
    <w:rsid w:val="00223DED"/>
    <w:rsid w:val="00223E3F"/>
    <w:rsid w:val="0022489A"/>
    <w:rsid w:val="002250CB"/>
    <w:rsid w:val="0022631D"/>
    <w:rsid w:val="00227603"/>
    <w:rsid w:val="002279B8"/>
    <w:rsid w:val="0023018A"/>
    <w:rsid w:val="002308CB"/>
    <w:rsid w:val="00231A7D"/>
    <w:rsid w:val="00232671"/>
    <w:rsid w:val="0023409A"/>
    <w:rsid w:val="002343A2"/>
    <w:rsid w:val="0023495B"/>
    <w:rsid w:val="00235962"/>
    <w:rsid w:val="002359AF"/>
    <w:rsid w:val="00237624"/>
    <w:rsid w:val="00237A87"/>
    <w:rsid w:val="002401AF"/>
    <w:rsid w:val="00241D34"/>
    <w:rsid w:val="00242711"/>
    <w:rsid w:val="0024276B"/>
    <w:rsid w:val="0024294D"/>
    <w:rsid w:val="00243604"/>
    <w:rsid w:val="002439A7"/>
    <w:rsid w:val="00243EAF"/>
    <w:rsid w:val="00244593"/>
    <w:rsid w:val="00245061"/>
    <w:rsid w:val="002450DC"/>
    <w:rsid w:val="00245B81"/>
    <w:rsid w:val="002464F7"/>
    <w:rsid w:val="0024660E"/>
    <w:rsid w:val="00246A7E"/>
    <w:rsid w:val="002471D9"/>
    <w:rsid w:val="00247491"/>
    <w:rsid w:val="00250E25"/>
    <w:rsid w:val="0025128B"/>
    <w:rsid w:val="00251E8E"/>
    <w:rsid w:val="00252763"/>
    <w:rsid w:val="00252A42"/>
    <w:rsid w:val="00252C3A"/>
    <w:rsid w:val="00255801"/>
    <w:rsid w:val="00255F9F"/>
    <w:rsid w:val="0025681E"/>
    <w:rsid w:val="00256EEA"/>
    <w:rsid w:val="00257E94"/>
    <w:rsid w:val="00257FD1"/>
    <w:rsid w:val="00260F07"/>
    <w:rsid w:val="00261AD9"/>
    <w:rsid w:val="00263339"/>
    <w:rsid w:val="00263469"/>
    <w:rsid w:val="0026401F"/>
    <w:rsid w:val="0026422F"/>
    <w:rsid w:val="002642A2"/>
    <w:rsid w:val="00264B58"/>
    <w:rsid w:val="00265876"/>
    <w:rsid w:val="00265B38"/>
    <w:rsid w:val="002663DD"/>
    <w:rsid w:val="00266C11"/>
    <w:rsid w:val="00267010"/>
    <w:rsid w:val="00267749"/>
    <w:rsid w:val="00267DAF"/>
    <w:rsid w:val="00267DB0"/>
    <w:rsid w:val="00267F59"/>
    <w:rsid w:val="0027043E"/>
    <w:rsid w:val="00270E47"/>
    <w:rsid w:val="00272238"/>
    <w:rsid w:val="00272EFF"/>
    <w:rsid w:val="0027359C"/>
    <w:rsid w:val="00274645"/>
    <w:rsid w:val="00274EFE"/>
    <w:rsid w:val="00275000"/>
    <w:rsid w:val="0027501E"/>
    <w:rsid w:val="0027648D"/>
    <w:rsid w:val="00276CFA"/>
    <w:rsid w:val="00276F12"/>
    <w:rsid w:val="002777F9"/>
    <w:rsid w:val="002802CD"/>
    <w:rsid w:val="00283C64"/>
    <w:rsid w:val="00284732"/>
    <w:rsid w:val="00284C1B"/>
    <w:rsid w:val="00285EBB"/>
    <w:rsid w:val="00286B3A"/>
    <w:rsid w:val="00286B44"/>
    <w:rsid w:val="00287DE4"/>
    <w:rsid w:val="002905E8"/>
    <w:rsid w:val="002913C1"/>
    <w:rsid w:val="0029154E"/>
    <w:rsid w:val="00291607"/>
    <w:rsid w:val="0029229A"/>
    <w:rsid w:val="00292441"/>
    <w:rsid w:val="002932B8"/>
    <w:rsid w:val="002934E2"/>
    <w:rsid w:val="00293A29"/>
    <w:rsid w:val="00293F7F"/>
    <w:rsid w:val="002952CC"/>
    <w:rsid w:val="0029565D"/>
    <w:rsid w:val="00295E20"/>
    <w:rsid w:val="002961E2"/>
    <w:rsid w:val="00296F7B"/>
    <w:rsid w:val="002978F1"/>
    <w:rsid w:val="00297976"/>
    <w:rsid w:val="00297E13"/>
    <w:rsid w:val="002A1730"/>
    <w:rsid w:val="002A19A6"/>
    <w:rsid w:val="002A1FE2"/>
    <w:rsid w:val="002A4E5A"/>
    <w:rsid w:val="002A548D"/>
    <w:rsid w:val="002A55A8"/>
    <w:rsid w:val="002A5C3E"/>
    <w:rsid w:val="002A5F9D"/>
    <w:rsid w:val="002A75D0"/>
    <w:rsid w:val="002A7902"/>
    <w:rsid w:val="002A7D2B"/>
    <w:rsid w:val="002B125C"/>
    <w:rsid w:val="002B1935"/>
    <w:rsid w:val="002B1AE7"/>
    <w:rsid w:val="002B1C6C"/>
    <w:rsid w:val="002B2188"/>
    <w:rsid w:val="002B2A48"/>
    <w:rsid w:val="002B3670"/>
    <w:rsid w:val="002B4967"/>
    <w:rsid w:val="002B4BFF"/>
    <w:rsid w:val="002B58D1"/>
    <w:rsid w:val="002B6455"/>
    <w:rsid w:val="002B7947"/>
    <w:rsid w:val="002B7AD9"/>
    <w:rsid w:val="002B7D30"/>
    <w:rsid w:val="002C02E1"/>
    <w:rsid w:val="002C25BC"/>
    <w:rsid w:val="002C304A"/>
    <w:rsid w:val="002C320B"/>
    <w:rsid w:val="002C4065"/>
    <w:rsid w:val="002C40B4"/>
    <w:rsid w:val="002C4AC3"/>
    <w:rsid w:val="002C53BB"/>
    <w:rsid w:val="002C57CF"/>
    <w:rsid w:val="002C5CF8"/>
    <w:rsid w:val="002C5FA8"/>
    <w:rsid w:val="002C603F"/>
    <w:rsid w:val="002C6283"/>
    <w:rsid w:val="002C6600"/>
    <w:rsid w:val="002C6BB7"/>
    <w:rsid w:val="002C7ACD"/>
    <w:rsid w:val="002D0D03"/>
    <w:rsid w:val="002D1480"/>
    <w:rsid w:val="002D234C"/>
    <w:rsid w:val="002D242F"/>
    <w:rsid w:val="002D335E"/>
    <w:rsid w:val="002D37C6"/>
    <w:rsid w:val="002D38F8"/>
    <w:rsid w:val="002D53FB"/>
    <w:rsid w:val="002D6464"/>
    <w:rsid w:val="002D74E5"/>
    <w:rsid w:val="002D773B"/>
    <w:rsid w:val="002D7869"/>
    <w:rsid w:val="002E0BDF"/>
    <w:rsid w:val="002E0EDF"/>
    <w:rsid w:val="002E1089"/>
    <w:rsid w:val="002E1092"/>
    <w:rsid w:val="002E1D6C"/>
    <w:rsid w:val="002E1D7E"/>
    <w:rsid w:val="002E23BE"/>
    <w:rsid w:val="002E30CF"/>
    <w:rsid w:val="002E333A"/>
    <w:rsid w:val="002E36A3"/>
    <w:rsid w:val="002E41AD"/>
    <w:rsid w:val="002E43D9"/>
    <w:rsid w:val="002E5336"/>
    <w:rsid w:val="002E5C14"/>
    <w:rsid w:val="002E60C4"/>
    <w:rsid w:val="002E730F"/>
    <w:rsid w:val="002F0633"/>
    <w:rsid w:val="002F0B66"/>
    <w:rsid w:val="002F0CE6"/>
    <w:rsid w:val="002F10FA"/>
    <w:rsid w:val="002F15AD"/>
    <w:rsid w:val="002F190A"/>
    <w:rsid w:val="002F1BC8"/>
    <w:rsid w:val="002F3E08"/>
    <w:rsid w:val="002F4380"/>
    <w:rsid w:val="002F5BDD"/>
    <w:rsid w:val="002F5E0B"/>
    <w:rsid w:val="002F62C5"/>
    <w:rsid w:val="002F6503"/>
    <w:rsid w:val="002F71D7"/>
    <w:rsid w:val="002F71F3"/>
    <w:rsid w:val="002F72B5"/>
    <w:rsid w:val="002F72EB"/>
    <w:rsid w:val="002F73AD"/>
    <w:rsid w:val="002F7B6E"/>
    <w:rsid w:val="002F7F59"/>
    <w:rsid w:val="003010F7"/>
    <w:rsid w:val="0030191F"/>
    <w:rsid w:val="00302149"/>
    <w:rsid w:val="0030258F"/>
    <w:rsid w:val="003027CD"/>
    <w:rsid w:val="00302828"/>
    <w:rsid w:val="00304EB7"/>
    <w:rsid w:val="003073B9"/>
    <w:rsid w:val="00307527"/>
    <w:rsid w:val="00307BAB"/>
    <w:rsid w:val="0031052D"/>
    <w:rsid w:val="003119B9"/>
    <w:rsid w:val="0031201B"/>
    <w:rsid w:val="0031302F"/>
    <w:rsid w:val="003137D8"/>
    <w:rsid w:val="003141FF"/>
    <w:rsid w:val="0031439E"/>
    <w:rsid w:val="00314B6C"/>
    <w:rsid w:val="00314C43"/>
    <w:rsid w:val="00316907"/>
    <w:rsid w:val="0031745A"/>
    <w:rsid w:val="00320802"/>
    <w:rsid w:val="003216BA"/>
    <w:rsid w:val="003217BF"/>
    <w:rsid w:val="00322067"/>
    <w:rsid w:val="00322155"/>
    <w:rsid w:val="00322D81"/>
    <w:rsid w:val="003233F2"/>
    <w:rsid w:val="003235D8"/>
    <w:rsid w:val="00323EBF"/>
    <w:rsid w:val="003260CF"/>
    <w:rsid w:val="0032661D"/>
    <w:rsid w:val="003277F3"/>
    <w:rsid w:val="003278D9"/>
    <w:rsid w:val="00327CFC"/>
    <w:rsid w:val="0033046E"/>
    <w:rsid w:val="00330ADE"/>
    <w:rsid w:val="003316E6"/>
    <w:rsid w:val="00332B25"/>
    <w:rsid w:val="00334088"/>
    <w:rsid w:val="00334E28"/>
    <w:rsid w:val="00335035"/>
    <w:rsid w:val="003354FE"/>
    <w:rsid w:val="003359B1"/>
    <w:rsid w:val="003360B6"/>
    <w:rsid w:val="003368E9"/>
    <w:rsid w:val="00336D41"/>
    <w:rsid w:val="00337C92"/>
    <w:rsid w:val="00340D77"/>
    <w:rsid w:val="00340E46"/>
    <w:rsid w:val="003422EB"/>
    <w:rsid w:val="0034261A"/>
    <w:rsid w:val="003427C2"/>
    <w:rsid w:val="00342881"/>
    <w:rsid w:val="00344D7F"/>
    <w:rsid w:val="00346749"/>
    <w:rsid w:val="00346A9F"/>
    <w:rsid w:val="00347DD1"/>
    <w:rsid w:val="00347E7C"/>
    <w:rsid w:val="003504B9"/>
    <w:rsid w:val="00350542"/>
    <w:rsid w:val="003511CB"/>
    <w:rsid w:val="00351F72"/>
    <w:rsid w:val="00353C92"/>
    <w:rsid w:val="00353CCC"/>
    <w:rsid w:val="003541EB"/>
    <w:rsid w:val="00354A54"/>
    <w:rsid w:val="00354BE3"/>
    <w:rsid w:val="00355BC6"/>
    <w:rsid w:val="00355EBD"/>
    <w:rsid w:val="00357C03"/>
    <w:rsid w:val="00357F35"/>
    <w:rsid w:val="00360D36"/>
    <w:rsid w:val="00360D6F"/>
    <w:rsid w:val="00360EA3"/>
    <w:rsid w:val="00362A10"/>
    <w:rsid w:val="00363A55"/>
    <w:rsid w:val="00363A8C"/>
    <w:rsid w:val="00363CE5"/>
    <w:rsid w:val="00363D2B"/>
    <w:rsid w:val="00364CAF"/>
    <w:rsid w:val="00365456"/>
    <w:rsid w:val="003662AB"/>
    <w:rsid w:val="0036692A"/>
    <w:rsid w:val="00367A3A"/>
    <w:rsid w:val="00367BFA"/>
    <w:rsid w:val="00367FB4"/>
    <w:rsid w:val="00370429"/>
    <w:rsid w:val="00370556"/>
    <w:rsid w:val="003705A1"/>
    <w:rsid w:val="00372D1A"/>
    <w:rsid w:val="0037372C"/>
    <w:rsid w:val="0037375C"/>
    <w:rsid w:val="0037391C"/>
    <w:rsid w:val="0037449C"/>
    <w:rsid w:val="00375056"/>
    <w:rsid w:val="00375648"/>
    <w:rsid w:val="00375BE2"/>
    <w:rsid w:val="00375FFC"/>
    <w:rsid w:val="00380CB1"/>
    <w:rsid w:val="003825AA"/>
    <w:rsid w:val="003828BF"/>
    <w:rsid w:val="00382D56"/>
    <w:rsid w:val="00382E86"/>
    <w:rsid w:val="00382EC2"/>
    <w:rsid w:val="00383043"/>
    <w:rsid w:val="00383495"/>
    <w:rsid w:val="00385ABD"/>
    <w:rsid w:val="00386005"/>
    <w:rsid w:val="0038610E"/>
    <w:rsid w:val="003867C3"/>
    <w:rsid w:val="00386BB6"/>
    <w:rsid w:val="0038787C"/>
    <w:rsid w:val="00387E82"/>
    <w:rsid w:val="0039253B"/>
    <w:rsid w:val="00392574"/>
    <w:rsid w:val="00392864"/>
    <w:rsid w:val="0039306D"/>
    <w:rsid w:val="00393232"/>
    <w:rsid w:val="003937DD"/>
    <w:rsid w:val="003939E8"/>
    <w:rsid w:val="00393C9C"/>
    <w:rsid w:val="00393FF4"/>
    <w:rsid w:val="0039459B"/>
    <w:rsid w:val="0039485B"/>
    <w:rsid w:val="0039507E"/>
    <w:rsid w:val="00395DD7"/>
    <w:rsid w:val="00395DDE"/>
    <w:rsid w:val="00395EAD"/>
    <w:rsid w:val="003961F6"/>
    <w:rsid w:val="00396AD4"/>
    <w:rsid w:val="00396F42"/>
    <w:rsid w:val="00397658"/>
    <w:rsid w:val="00397C0F"/>
    <w:rsid w:val="003A03A1"/>
    <w:rsid w:val="003A05A9"/>
    <w:rsid w:val="003A1C5C"/>
    <w:rsid w:val="003A1CE0"/>
    <w:rsid w:val="003A2B91"/>
    <w:rsid w:val="003A40F7"/>
    <w:rsid w:val="003A461B"/>
    <w:rsid w:val="003A463F"/>
    <w:rsid w:val="003A4994"/>
    <w:rsid w:val="003A5311"/>
    <w:rsid w:val="003A583E"/>
    <w:rsid w:val="003A6954"/>
    <w:rsid w:val="003A699A"/>
    <w:rsid w:val="003A77D5"/>
    <w:rsid w:val="003A798E"/>
    <w:rsid w:val="003B0404"/>
    <w:rsid w:val="003B0DAB"/>
    <w:rsid w:val="003B0E55"/>
    <w:rsid w:val="003B1A80"/>
    <w:rsid w:val="003B3336"/>
    <w:rsid w:val="003B4286"/>
    <w:rsid w:val="003B492F"/>
    <w:rsid w:val="003B4A2B"/>
    <w:rsid w:val="003B62ED"/>
    <w:rsid w:val="003B66AD"/>
    <w:rsid w:val="003B6C79"/>
    <w:rsid w:val="003C0983"/>
    <w:rsid w:val="003C1DB8"/>
    <w:rsid w:val="003C206E"/>
    <w:rsid w:val="003C27A3"/>
    <w:rsid w:val="003C31CA"/>
    <w:rsid w:val="003C3A0C"/>
    <w:rsid w:val="003C4468"/>
    <w:rsid w:val="003C5089"/>
    <w:rsid w:val="003C5A4E"/>
    <w:rsid w:val="003C5B8C"/>
    <w:rsid w:val="003C5D1B"/>
    <w:rsid w:val="003C6689"/>
    <w:rsid w:val="003D063F"/>
    <w:rsid w:val="003D0BE1"/>
    <w:rsid w:val="003D0FA2"/>
    <w:rsid w:val="003D1AFC"/>
    <w:rsid w:val="003D251A"/>
    <w:rsid w:val="003D2D74"/>
    <w:rsid w:val="003D37DD"/>
    <w:rsid w:val="003D37E9"/>
    <w:rsid w:val="003D3CB9"/>
    <w:rsid w:val="003D407A"/>
    <w:rsid w:val="003D4224"/>
    <w:rsid w:val="003D475B"/>
    <w:rsid w:val="003D4A58"/>
    <w:rsid w:val="003D5178"/>
    <w:rsid w:val="003D654F"/>
    <w:rsid w:val="003D76FF"/>
    <w:rsid w:val="003D7BA6"/>
    <w:rsid w:val="003E0558"/>
    <w:rsid w:val="003E05D7"/>
    <w:rsid w:val="003E1089"/>
    <w:rsid w:val="003E1603"/>
    <w:rsid w:val="003E1C1E"/>
    <w:rsid w:val="003E21EC"/>
    <w:rsid w:val="003E2436"/>
    <w:rsid w:val="003E2D01"/>
    <w:rsid w:val="003E2DE2"/>
    <w:rsid w:val="003E35F0"/>
    <w:rsid w:val="003E3932"/>
    <w:rsid w:val="003E4887"/>
    <w:rsid w:val="003E5261"/>
    <w:rsid w:val="003E53C9"/>
    <w:rsid w:val="003E5A52"/>
    <w:rsid w:val="003E5B0A"/>
    <w:rsid w:val="003E5DE6"/>
    <w:rsid w:val="003E5E45"/>
    <w:rsid w:val="003E653F"/>
    <w:rsid w:val="003E6A89"/>
    <w:rsid w:val="003E7193"/>
    <w:rsid w:val="003E72B7"/>
    <w:rsid w:val="003E77B1"/>
    <w:rsid w:val="003E7E40"/>
    <w:rsid w:val="003E7F2A"/>
    <w:rsid w:val="003F02BD"/>
    <w:rsid w:val="003F0525"/>
    <w:rsid w:val="003F057E"/>
    <w:rsid w:val="003F06C8"/>
    <w:rsid w:val="003F087F"/>
    <w:rsid w:val="003F0C6D"/>
    <w:rsid w:val="003F12DA"/>
    <w:rsid w:val="003F198C"/>
    <w:rsid w:val="003F2248"/>
    <w:rsid w:val="003F26BD"/>
    <w:rsid w:val="003F2780"/>
    <w:rsid w:val="003F27C8"/>
    <w:rsid w:val="003F2D60"/>
    <w:rsid w:val="003F3A4A"/>
    <w:rsid w:val="003F3F8E"/>
    <w:rsid w:val="003F476D"/>
    <w:rsid w:val="003F47FA"/>
    <w:rsid w:val="003F4937"/>
    <w:rsid w:val="003F5592"/>
    <w:rsid w:val="003F5754"/>
    <w:rsid w:val="003F6167"/>
    <w:rsid w:val="003F6A85"/>
    <w:rsid w:val="003F7F20"/>
    <w:rsid w:val="00401A5B"/>
    <w:rsid w:val="00403642"/>
    <w:rsid w:val="00404695"/>
    <w:rsid w:val="00404DA6"/>
    <w:rsid w:val="00404EEF"/>
    <w:rsid w:val="004055DF"/>
    <w:rsid w:val="0040583A"/>
    <w:rsid w:val="00405AE7"/>
    <w:rsid w:val="00405E07"/>
    <w:rsid w:val="00406D68"/>
    <w:rsid w:val="00406F2C"/>
    <w:rsid w:val="00407255"/>
    <w:rsid w:val="004077B4"/>
    <w:rsid w:val="00407DCE"/>
    <w:rsid w:val="0041039B"/>
    <w:rsid w:val="004133B7"/>
    <w:rsid w:val="0041347F"/>
    <w:rsid w:val="00413625"/>
    <w:rsid w:val="004142F7"/>
    <w:rsid w:val="0041572F"/>
    <w:rsid w:val="00415776"/>
    <w:rsid w:val="004167C0"/>
    <w:rsid w:val="00416845"/>
    <w:rsid w:val="004208D4"/>
    <w:rsid w:val="004214F0"/>
    <w:rsid w:val="00421AF2"/>
    <w:rsid w:val="00421FA6"/>
    <w:rsid w:val="004229CD"/>
    <w:rsid w:val="00422BAE"/>
    <w:rsid w:val="00423241"/>
    <w:rsid w:val="004232FD"/>
    <w:rsid w:val="0042335E"/>
    <w:rsid w:val="00425931"/>
    <w:rsid w:val="00425D49"/>
    <w:rsid w:val="00425FB3"/>
    <w:rsid w:val="00425FC8"/>
    <w:rsid w:val="00426717"/>
    <w:rsid w:val="00427C82"/>
    <w:rsid w:val="00430007"/>
    <w:rsid w:val="00430959"/>
    <w:rsid w:val="00430B8D"/>
    <w:rsid w:val="00432137"/>
    <w:rsid w:val="004322AC"/>
    <w:rsid w:val="004333C1"/>
    <w:rsid w:val="004344B4"/>
    <w:rsid w:val="00434D72"/>
    <w:rsid w:val="004361A7"/>
    <w:rsid w:val="00436CBD"/>
    <w:rsid w:val="00437142"/>
    <w:rsid w:val="0043764B"/>
    <w:rsid w:val="004378ED"/>
    <w:rsid w:val="004379B5"/>
    <w:rsid w:val="00437A55"/>
    <w:rsid w:val="004409E8"/>
    <w:rsid w:val="00441C53"/>
    <w:rsid w:val="00442217"/>
    <w:rsid w:val="004426AE"/>
    <w:rsid w:val="00442775"/>
    <w:rsid w:val="00442881"/>
    <w:rsid w:val="00442BD9"/>
    <w:rsid w:val="00442CC7"/>
    <w:rsid w:val="00443146"/>
    <w:rsid w:val="00443B07"/>
    <w:rsid w:val="0044552A"/>
    <w:rsid w:val="00445673"/>
    <w:rsid w:val="00445969"/>
    <w:rsid w:val="0044616B"/>
    <w:rsid w:val="004463C9"/>
    <w:rsid w:val="00450306"/>
    <w:rsid w:val="00451EAC"/>
    <w:rsid w:val="00452474"/>
    <w:rsid w:val="00452910"/>
    <w:rsid w:val="00452D70"/>
    <w:rsid w:val="00452FF2"/>
    <w:rsid w:val="00453B3E"/>
    <w:rsid w:val="00453DE1"/>
    <w:rsid w:val="004543B1"/>
    <w:rsid w:val="004546BA"/>
    <w:rsid w:val="00455432"/>
    <w:rsid w:val="00455D8D"/>
    <w:rsid w:val="00456333"/>
    <w:rsid w:val="0045638E"/>
    <w:rsid w:val="00456B12"/>
    <w:rsid w:val="00456E08"/>
    <w:rsid w:val="00457763"/>
    <w:rsid w:val="004604F8"/>
    <w:rsid w:val="00460839"/>
    <w:rsid w:val="0046128B"/>
    <w:rsid w:val="0046256A"/>
    <w:rsid w:val="00463627"/>
    <w:rsid w:val="00463C06"/>
    <w:rsid w:val="00463EA4"/>
    <w:rsid w:val="004646EA"/>
    <w:rsid w:val="004649C0"/>
    <w:rsid w:val="004662E4"/>
    <w:rsid w:val="00466B46"/>
    <w:rsid w:val="0046780D"/>
    <w:rsid w:val="0047036B"/>
    <w:rsid w:val="0047039D"/>
    <w:rsid w:val="0047070E"/>
    <w:rsid w:val="00471574"/>
    <w:rsid w:val="0047242F"/>
    <w:rsid w:val="00473FDC"/>
    <w:rsid w:val="00474240"/>
    <w:rsid w:val="00474464"/>
    <w:rsid w:val="004745DE"/>
    <w:rsid w:val="00476130"/>
    <w:rsid w:val="00480F51"/>
    <w:rsid w:val="004811BA"/>
    <w:rsid w:val="0048189F"/>
    <w:rsid w:val="00481BF0"/>
    <w:rsid w:val="00483A7E"/>
    <w:rsid w:val="0048411B"/>
    <w:rsid w:val="00484808"/>
    <w:rsid w:val="004849F7"/>
    <w:rsid w:val="0048506D"/>
    <w:rsid w:val="004851EA"/>
    <w:rsid w:val="00485B67"/>
    <w:rsid w:val="00485DB7"/>
    <w:rsid w:val="004862CC"/>
    <w:rsid w:val="00486392"/>
    <w:rsid w:val="0048720C"/>
    <w:rsid w:val="004879F9"/>
    <w:rsid w:val="00487A94"/>
    <w:rsid w:val="00490195"/>
    <w:rsid w:val="00490FC3"/>
    <w:rsid w:val="00491BD5"/>
    <w:rsid w:val="0049250E"/>
    <w:rsid w:val="00492A5F"/>
    <w:rsid w:val="004949F2"/>
    <w:rsid w:val="00494DDF"/>
    <w:rsid w:val="00496C21"/>
    <w:rsid w:val="004975DD"/>
    <w:rsid w:val="004975ED"/>
    <w:rsid w:val="00497F2B"/>
    <w:rsid w:val="004A026F"/>
    <w:rsid w:val="004A0444"/>
    <w:rsid w:val="004A0E26"/>
    <w:rsid w:val="004A0F61"/>
    <w:rsid w:val="004A135F"/>
    <w:rsid w:val="004A219F"/>
    <w:rsid w:val="004A2486"/>
    <w:rsid w:val="004A2489"/>
    <w:rsid w:val="004A429F"/>
    <w:rsid w:val="004A4C1B"/>
    <w:rsid w:val="004A62ED"/>
    <w:rsid w:val="004A66BC"/>
    <w:rsid w:val="004A76B0"/>
    <w:rsid w:val="004A7B02"/>
    <w:rsid w:val="004A7E6B"/>
    <w:rsid w:val="004A7F69"/>
    <w:rsid w:val="004B125E"/>
    <w:rsid w:val="004B274D"/>
    <w:rsid w:val="004B3F91"/>
    <w:rsid w:val="004B41F8"/>
    <w:rsid w:val="004B4232"/>
    <w:rsid w:val="004B45E9"/>
    <w:rsid w:val="004B4925"/>
    <w:rsid w:val="004B53E0"/>
    <w:rsid w:val="004B53E7"/>
    <w:rsid w:val="004B6D92"/>
    <w:rsid w:val="004B6EE8"/>
    <w:rsid w:val="004B7E81"/>
    <w:rsid w:val="004B7F91"/>
    <w:rsid w:val="004C0847"/>
    <w:rsid w:val="004C17DE"/>
    <w:rsid w:val="004C1880"/>
    <w:rsid w:val="004C1ACC"/>
    <w:rsid w:val="004C1AFA"/>
    <w:rsid w:val="004C2AAA"/>
    <w:rsid w:val="004C2CB9"/>
    <w:rsid w:val="004C2DDD"/>
    <w:rsid w:val="004C2E81"/>
    <w:rsid w:val="004C4243"/>
    <w:rsid w:val="004C4EF1"/>
    <w:rsid w:val="004C52C2"/>
    <w:rsid w:val="004C552B"/>
    <w:rsid w:val="004C5611"/>
    <w:rsid w:val="004C5700"/>
    <w:rsid w:val="004C5AD6"/>
    <w:rsid w:val="004C5EB2"/>
    <w:rsid w:val="004C620E"/>
    <w:rsid w:val="004C6725"/>
    <w:rsid w:val="004C7BAA"/>
    <w:rsid w:val="004D0835"/>
    <w:rsid w:val="004D227F"/>
    <w:rsid w:val="004D252B"/>
    <w:rsid w:val="004D3075"/>
    <w:rsid w:val="004D3460"/>
    <w:rsid w:val="004D3B90"/>
    <w:rsid w:val="004D4166"/>
    <w:rsid w:val="004D4471"/>
    <w:rsid w:val="004D5A38"/>
    <w:rsid w:val="004D64CE"/>
    <w:rsid w:val="004D73E0"/>
    <w:rsid w:val="004E1965"/>
    <w:rsid w:val="004E1EAC"/>
    <w:rsid w:val="004E207C"/>
    <w:rsid w:val="004E2510"/>
    <w:rsid w:val="004E298C"/>
    <w:rsid w:val="004E4290"/>
    <w:rsid w:val="004E4422"/>
    <w:rsid w:val="004E5384"/>
    <w:rsid w:val="004E56DC"/>
    <w:rsid w:val="004E63F0"/>
    <w:rsid w:val="004E6F7A"/>
    <w:rsid w:val="004E74A8"/>
    <w:rsid w:val="004E7604"/>
    <w:rsid w:val="004F096C"/>
    <w:rsid w:val="004F1828"/>
    <w:rsid w:val="004F1F0D"/>
    <w:rsid w:val="004F23DF"/>
    <w:rsid w:val="004F30CA"/>
    <w:rsid w:val="004F3872"/>
    <w:rsid w:val="004F3FDE"/>
    <w:rsid w:val="004F436B"/>
    <w:rsid w:val="004F4F0C"/>
    <w:rsid w:val="004F56C7"/>
    <w:rsid w:val="004F5733"/>
    <w:rsid w:val="004F5B29"/>
    <w:rsid w:val="004F5FF8"/>
    <w:rsid w:val="004F60BA"/>
    <w:rsid w:val="004F61A1"/>
    <w:rsid w:val="004F6BA2"/>
    <w:rsid w:val="004F6C30"/>
    <w:rsid w:val="004F6D84"/>
    <w:rsid w:val="004F765D"/>
    <w:rsid w:val="00500741"/>
    <w:rsid w:val="00500905"/>
    <w:rsid w:val="00500918"/>
    <w:rsid w:val="0050307B"/>
    <w:rsid w:val="00504B57"/>
    <w:rsid w:val="00504C2F"/>
    <w:rsid w:val="00505E0A"/>
    <w:rsid w:val="005062F7"/>
    <w:rsid w:val="005065D1"/>
    <w:rsid w:val="0050712E"/>
    <w:rsid w:val="00513C54"/>
    <w:rsid w:val="00515565"/>
    <w:rsid w:val="00515868"/>
    <w:rsid w:val="00515ACF"/>
    <w:rsid w:val="00516D49"/>
    <w:rsid w:val="0051710D"/>
    <w:rsid w:val="0051724E"/>
    <w:rsid w:val="005173BA"/>
    <w:rsid w:val="005200BE"/>
    <w:rsid w:val="005214A7"/>
    <w:rsid w:val="00521A5E"/>
    <w:rsid w:val="00522207"/>
    <w:rsid w:val="00523449"/>
    <w:rsid w:val="005258AB"/>
    <w:rsid w:val="005263DD"/>
    <w:rsid w:val="00526B07"/>
    <w:rsid w:val="00527238"/>
    <w:rsid w:val="00527C8B"/>
    <w:rsid w:val="00530639"/>
    <w:rsid w:val="00530920"/>
    <w:rsid w:val="00531C14"/>
    <w:rsid w:val="00533073"/>
    <w:rsid w:val="0053490C"/>
    <w:rsid w:val="00534B2F"/>
    <w:rsid w:val="00534E77"/>
    <w:rsid w:val="0053505E"/>
    <w:rsid w:val="0053536F"/>
    <w:rsid w:val="00537881"/>
    <w:rsid w:val="00537E13"/>
    <w:rsid w:val="00540F13"/>
    <w:rsid w:val="00541827"/>
    <w:rsid w:val="00542532"/>
    <w:rsid w:val="0054279F"/>
    <w:rsid w:val="0054294C"/>
    <w:rsid w:val="0054316A"/>
    <w:rsid w:val="00544446"/>
    <w:rsid w:val="005449C0"/>
    <w:rsid w:val="00544CD1"/>
    <w:rsid w:val="005454DF"/>
    <w:rsid w:val="005463A3"/>
    <w:rsid w:val="005477C7"/>
    <w:rsid w:val="00547BE7"/>
    <w:rsid w:val="00547C7B"/>
    <w:rsid w:val="005500A9"/>
    <w:rsid w:val="00550C43"/>
    <w:rsid w:val="00550E24"/>
    <w:rsid w:val="005517C9"/>
    <w:rsid w:val="00551AD2"/>
    <w:rsid w:val="00551AE2"/>
    <w:rsid w:val="00552C07"/>
    <w:rsid w:val="00553DA2"/>
    <w:rsid w:val="0055475F"/>
    <w:rsid w:val="005547E4"/>
    <w:rsid w:val="0055494D"/>
    <w:rsid w:val="00554B99"/>
    <w:rsid w:val="005551AB"/>
    <w:rsid w:val="005555D4"/>
    <w:rsid w:val="005566FC"/>
    <w:rsid w:val="0056144C"/>
    <w:rsid w:val="005618FE"/>
    <w:rsid w:val="00561C12"/>
    <w:rsid w:val="00561C8D"/>
    <w:rsid w:val="005622EA"/>
    <w:rsid w:val="005625C8"/>
    <w:rsid w:val="005629AC"/>
    <w:rsid w:val="00562FAC"/>
    <w:rsid w:val="00563AF8"/>
    <w:rsid w:val="005647C4"/>
    <w:rsid w:val="00565691"/>
    <w:rsid w:val="00565891"/>
    <w:rsid w:val="00566245"/>
    <w:rsid w:val="00566DC8"/>
    <w:rsid w:val="00567612"/>
    <w:rsid w:val="005678E3"/>
    <w:rsid w:val="00570021"/>
    <w:rsid w:val="00571158"/>
    <w:rsid w:val="00571291"/>
    <w:rsid w:val="00572635"/>
    <w:rsid w:val="00572D45"/>
    <w:rsid w:val="00572DD2"/>
    <w:rsid w:val="005739F2"/>
    <w:rsid w:val="00573CA8"/>
    <w:rsid w:val="0057402E"/>
    <w:rsid w:val="00574D11"/>
    <w:rsid w:val="00574F53"/>
    <w:rsid w:val="00575EE9"/>
    <w:rsid w:val="00576208"/>
    <w:rsid w:val="005763A2"/>
    <w:rsid w:val="00576415"/>
    <w:rsid w:val="005777FC"/>
    <w:rsid w:val="00577E4F"/>
    <w:rsid w:val="0058057D"/>
    <w:rsid w:val="00580830"/>
    <w:rsid w:val="0058191A"/>
    <w:rsid w:val="00581CB7"/>
    <w:rsid w:val="00581F66"/>
    <w:rsid w:val="00582031"/>
    <w:rsid w:val="0058280B"/>
    <w:rsid w:val="00583582"/>
    <w:rsid w:val="005837CD"/>
    <w:rsid w:val="00584FBA"/>
    <w:rsid w:val="005851C4"/>
    <w:rsid w:val="00585267"/>
    <w:rsid w:val="005856BC"/>
    <w:rsid w:val="00586273"/>
    <w:rsid w:val="00587311"/>
    <w:rsid w:val="00587A6F"/>
    <w:rsid w:val="00590551"/>
    <w:rsid w:val="00590703"/>
    <w:rsid w:val="005907C8"/>
    <w:rsid w:val="005909C8"/>
    <w:rsid w:val="00591424"/>
    <w:rsid w:val="00591569"/>
    <w:rsid w:val="00591599"/>
    <w:rsid w:val="00591AB4"/>
    <w:rsid w:val="0059286E"/>
    <w:rsid w:val="005946A6"/>
    <w:rsid w:val="00595D85"/>
    <w:rsid w:val="00597738"/>
    <w:rsid w:val="005A009F"/>
    <w:rsid w:val="005A01B6"/>
    <w:rsid w:val="005A029B"/>
    <w:rsid w:val="005A02D5"/>
    <w:rsid w:val="005A053D"/>
    <w:rsid w:val="005A08C3"/>
    <w:rsid w:val="005A0CC1"/>
    <w:rsid w:val="005A0D1C"/>
    <w:rsid w:val="005A10AA"/>
    <w:rsid w:val="005A140B"/>
    <w:rsid w:val="005A14BF"/>
    <w:rsid w:val="005A1880"/>
    <w:rsid w:val="005A1DA4"/>
    <w:rsid w:val="005A2A48"/>
    <w:rsid w:val="005A2CA8"/>
    <w:rsid w:val="005A3CF6"/>
    <w:rsid w:val="005A4C4F"/>
    <w:rsid w:val="005A6D1C"/>
    <w:rsid w:val="005A6FAE"/>
    <w:rsid w:val="005A7AA1"/>
    <w:rsid w:val="005B04CA"/>
    <w:rsid w:val="005B1220"/>
    <w:rsid w:val="005B1D5D"/>
    <w:rsid w:val="005B23CC"/>
    <w:rsid w:val="005B2741"/>
    <w:rsid w:val="005B321F"/>
    <w:rsid w:val="005B3849"/>
    <w:rsid w:val="005B388A"/>
    <w:rsid w:val="005B3C8F"/>
    <w:rsid w:val="005B3F99"/>
    <w:rsid w:val="005B4C2B"/>
    <w:rsid w:val="005B5276"/>
    <w:rsid w:val="005C1F97"/>
    <w:rsid w:val="005C27C4"/>
    <w:rsid w:val="005C29DA"/>
    <w:rsid w:val="005C2C24"/>
    <w:rsid w:val="005C55AB"/>
    <w:rsid w:val="005C563F"/>
    <w:rsid w:val="005C5A58"/>
    <w:rsid w:val="005C5CC1"/>
    <w:rsid w:val="005C6137"/>
    <w:rsid w:val="005C6BD4"/>
    <w:rsid w:val="005C6C8D"/>
    <w:rsid w:val="005C7458"/>
    <w:rsid w:val="005D028B"/>
    <w:rsid w:val="005D058C"/>
    <w:rsid w:val="005D0AB3"/>
    <w:rsid w:val="005D1492"/>
    <w:rsid w:val="005D234C"/>
    <w:rsid w:val="005D26C3"/>
    <w:rsid w:val="005D2729"/>
    <w:rsid w:val="005D2E6E"/>
    <w:rsid w:val="005D35C1"/>
    <w:rsid w:val="005D3C03"/>
    <w:rsid w:val="005D4234"/>
    <w:rsid w:val="005D4849"/>
    <w:rsid w:val="005D498B"/>
    <w:rsid w:val="005D5E33"/>
    <w:rsid w:val="005D6005"/>
    <w:rsid w:val="005D6AEF"/>
    <w:rsid w:val="005D6E95"/>
    <w:rsid w:val="005D7AB6"/>
    <w:rsid w:val="005D7E27"/>
    <w:rsid w:val="005D7ED7"/>
    <w:rsid w:val="005E01CD"/>
    <w:rsid w:val="005E12EA"/>
    <w:rsid w:val="005E12EC"/>
    <w:rsid w:val="005E1370"/>
    <w:rsid w:val="005E1479"/>
    <w:rsid w:val="005E1DAC"/>
    <w:rsid w:val="005E2E22"/>
    <w:rsid w:val="005E5A1F"/>
    <w:rsid w:val="005E657B"/>
    <w:rsid w:val="005E7916"/>
    <w:rsid w:val="005F120E"/>
    <w:rsid w:val="005F1AFF"/>
    <w:rsid w:val="005F2EED"/>
    <w:rsid w:val="005F35FC"/>
    <w:rsid w:val="005F46EF"/>
    <w:rsid w:val="005F5F19"/>
    <w:rsid w:val="005F7A63"/>
    <w:rsid w:val="00600B8A"/>
    <w:rsid w:val="00601341"/>
    <w:rsid w:val="006017CE"/>
    <w:rsid w:val="00601B2A"/>
    <w:rsid w:val="0060259A"/>
    <w:rsid w:val="0060328D"/>
    <w:rsid w:val="00604680"/>
    <w:rsid w:val="00604E6B"/>
    <w:rsid w:val="00605B8D"/>
    <w:rsid w:val="00605D1C"/>
    <w:rsid w:val="00605DDC"/>
    <w:rsid w:val="00605ECC"/>
    <w:rsid w:val="00605FF4"/>
    <w:rsid w:val="0060615A"/>
    <w:rsid w:val="00606B3C"/>
    <w:rsid w:val="006070CD"/>
    <w:rsid w:val="006076F4"/>
    <w:rsid w:val="00607C31"/>
    <w:rsid w:val="00607DE1"/>
    <w:rsid w:val="00610461"/>
    <w:rsid w:val="006105B2"/>
    <w:rsid w:val="00610E29"/>
    <w:rsid w:val="006116FC"/>
    <w:rsid w:val="00611706"/>
    <w:rsid w:val="00611813"/>
    <w:rsid w:val="006120A3"/>
    <w:rsid w:val="00612351"/>
    <w:rsid w:val="006128CE"/>
    <w:rsid w:val="006135FE"/>
    <w:rsid w:val="00613AAD"/>
    <w:rsid w:val="00613B11"/>
    <w:rsid w:val="0061406D"/>
    <w:rsid w:val="00614DC7"/>
    <w:rsid w:val="00614EB5"/>
    <w:rsid w:val="00614F94"/>
    <w:rsid w:val="006151D1"/>
    <w:rsid w:val="00615982"/>
    <w:rsid w:val="00615E4B"/>
    <w:rsid w:val="006172BD"/>
    <w:rsid w:val="00617305"/>
    <w:rsid w:val="0062018C"/>
    <w:rsid w:val="00620E66"/>
    <w:rsid w:val="0062149B"/>
    <w:rsid w:val="006219DE"/>
    <w:rsid w:val="0062262A"/>
    <w:rsid w:val="0062275A"/>
    <w:rsid w:val="006233AB"/>
    <w:rsid w:val="00623E9F"/>
    <w:rsid w:val="006244A8"/>
    <w:rsid w:val="006244C2"/>
    <w:rsid w:val="00624535"/>
    <w:rsid w:val="00624743"/>
    <w:rsid w:val="00624780"/>
    <w:rsid w:val="006249D9"/>
    <w:rsid w:val="006267E3"/>
    <w:rsid w:val="006272B2"/>
    <w:rsid w:val="0062756C"/>
    <w:rsid w:val="00627813"/>
    <w:rsid w:val="0063086E"/>
    <w:rsid w:val="006308F4"/>
    <w:rsid w:val="00630DB6"/>
    <w:rsid w:val="00631276"/>
    <w:rsid w:val="00631280"/>
    <w:rsid w:val="006318D1"/>
    <w:rsid w:val="0063226C"/>
    <w:rsid w:val="00632AB1"/>
    <w:rsid w:val="0063384A"/>
    <w:rsid w:val="0063392B"/>
    <w:rsid w:val="00634728"/>
    <w:rsid w:val="00634C0A"/>
    <w:rsid w:val="0063543D"/>
    <w:rsid w:val="006357CC"/>
    <w:rsid w:val="00635A7F"/>
    <w:rsid w:val="00636016"/>
    <w:rsid w:val="00636140"/>
    <w:rsid w:val="0063645C"/>
    <w:rsid w:val="00636553"/>
    <w:rsid w:val="00636E2B"/>
    <w:rsid w:val="00640C42"/>
    <w:rsid w:val="00640DA0"/>
    <w:rsid w:val="0064203A"/>
    <w:rsid w:val="0064361E"/>
    <w:rsid w:val="00643CE6"/>
    <w:rsid w:val="0064443D"/>
    <w:rsid w:val="00644CE5"/>
    <w:rsid w:val="00645C69"/>
    <w:rsid w:val="006460CE"/>
    <w:rsid w:val="006461A4"/>
    <w:rsid w:val="0064679C"/>
    <w:rsid w:val="00646C54"/>
    <w:rsid w:val="00647ADF"/>
    <w:rsid w:val="00650134"/>
    <w:rsid w:val="00651D9D"/>
    <w:rsid w:val="006533EE"/>
    <w:rsid w:val="0065386D"/>
    <w:rsid w:val="00654627"/>
    <w:rsid w:val="00654CFC"/>
    <w:rsid w:val="00655AE3"/>
    <w:rsid w:val="00655CF5"/>
    <w:rsid w:val="00656EB7"/>
    <w:rsid w:val="00657A22"/>
    <w:rsid w:val="00657CC9"/>
    <w:rsid w:val="00663630"/>
    <w:rsid w:val="0066392F"/>
    <w:rsid w:val="00663951"/>
    <w:rsid w:val="00663CA6"/>
    <w:rsid w:val="00663F97"/>
    <w:rsid w:val="006640B8"/>
    <w:rsid w:val="00664307"/>
    <w:rsid w:val="0066503C"/>
    <w:rsid w:val="006650A3"/>
    <w:rsid w:val="00665905"/>
    <w:rsid w:val="00665978"/>
    <w:rsid w:val="00665CB9"/>
    <w:rsid w:val="00666394"/>
    <w:rsid w:val="006666E9"/>
    <w:rsid w:val="00666920"/>
    <w:rsid w:val="006670BD"/>
    <w:rsid w:val="00667331"/>
    <w:rsid w:val="00667AF1"/>
    <w:rsid w:val="006706F4"/>
    <w:rsid w:val="006707DB"/>
    <w:rsid w:val="00670A79"/>
    <w:rsid w:val="00671217"/>
    <w:rsid w:val="00671261"/>
    <w:rsid w:val="0067137C"/>
    <w:rsid w:val="00671FF1"/>
    <w:rsid w:val="00672865"/>
    <w:rsid w:val="00673AF4"/>
    <w:rsid w:val="00673C4E"/>
    <w:rsid w:val="0067509F"/>
    <w:rsid w:val="0067592A"/>
    <w:rsid w:val="00675F03"/>
    <w:rsid w:val="00676156"/>
    <w:rsid w:val="00676B01"/>
    <w:rsid w:val="006770B6"/>
    <w:rsid w:val="006800C3"/>
    <w:rsid w:val="00680438"/>
    <w:rsid w:val="0068088F"/>
    <w:rsid w:val="006812CE"/>
    <w:rsid w:val="00681414"/>
    <w:rsid w:val="006827F4"/>
    <w:rsid w:val="00682B09"/>
    <w:rsid w:val="00682C0B"/>
    <w:rsid w:val="00682DD7"/>
    <w:rsid w:val="006858EA"/>
    <w:rsid w:val="00685D74"/>
    <w:rsid w:val="00685EC2"/>
    <w:rsid w:val="00686464"/>
    <w:rsid w:val="00686A20"/>
    <w:rsid w:val="00686EF7"/>
    <w:rsid w:val="00687F1C"/>
    <w:rsid w:val="00690736"/>
    <w:rsid w:val="00692CF1"/>
    <w:rsid w:val="00692DC5"/>
    <w:rsid w:val="00693595"/>
    <w:rsid w:val="00694D39"/>
    <w:rsid w:val="00695DC2"/>
    <w:rsid w:val="00695E34"/>
    <w:rsid w:val="00697191"/>
    <w:rsid w:val="0069733A"/>
    <w:rsid w:val="00697CE0"/>
    <w:rsid w:val="006A447D"/>
    <w:rsid w:val="006A4C99"/>
    <w:rsid w:val="006A62C0"/>
    <w:rsid w:val="006A6651"/>
    <w:rsid w:val="006A6763"/>
    <w:rsid w:val="006A6936"/>
    <w:rsid w:val="006A7A42"/>
    <w:rsid w:val="006A7AEC"/>
    <w:rsid w:val="006A7D63"/>
    <w:rsid w:val="006B10CE"/>
    <w:rsid w:val="006B2061"/>
    <w:rsid w:val="006B2134"/>
    <w:rsid w:val="006B2710"/>
    <w:rsid w:val="006B78F0"/>
    <w:rsid w:val="006C0E77"/>
    <w:rsid w:val="006C0F52"/>
    <w:rsid w:val="006C1735"/>
    <w:rsid w:val="006C2FAC"/>
    <w:rsid w:val="006C37B0"/>
    <w:rsid w:val="006C37CD"/>
    <w:rsid w:val="006C389D"/>
    <w:rsid w:val="006C3A1C"/>
    <w:rsid w:val="006C42D3"/>
    <w:rsid w:val="006C48E5"/>
    <w:rsid w:val="006C5C3F"/>
    <w:rsid w:val="006C710D"/>
    <w:rsid w:val="006D0543"/>
    <w:rsid w:val="006D1F4E"/>
    <w:rsid w:val="006D2A0A"/>
    <w:rsid w:val="006D3128"/>
    <w:rsid w:val="006D33AC"/>
    <w:rsid w:val="006D3949"/>
    <w:rsid w:val="006D41FF"/>
    <w:rsid w:val="006D4362"/>
    <w:rsid w:val="006D4E30"/>
    <w:rsid w:val="006D4E70"/>
    <w:rsid w:val="006D5075"/>
    <w:rsid w:val="006D67E7"/>
    <w:rsid w:val="006E024A"/>
    <w:rsid w:val="006E047F"/>
    <w:rsid w:val="006E05E9"/>
    <w:rsid w:val="006E06B8"/>
    <w:rsid w:val="006E0B43"/>
    <w:rsid w:val="006E177D"/>
    <w:rsid w:val="006E2085"/>
    <w:rsid w:val="006E212E"/>
    <w:rsid w:val="006E2A94"/>
    <w:rsid w:val="006E2D64"/>
    <w:rsid w:val="006E3963"/>
    <w:rsid w:val="006E45DE"/>
    <w:rsid w:val="006E5A9B"/>
    <w:rsid w:val="006E5CE9"/>
    <w:rsid w:val="006E5DA1"/>
    <w:rsid w:val="006E60DF"/>
    <w:rsid w:val="006E635C"/>
    <w:rsid w:val="006E64F8"/>
    <w:rsid w:val="006E68AE"/>
    <w:rsid w:val="006E68D6"/>
    <w:rsid w:val="006E7078"/>
    <w:rsid w:val="006E707A"/>
    <w:rsid w:val="006E74C2"/>
    <w:rsid w:val="006E7B65"/>
    <w:rsid w:val="006E7E89"/>
    <w:rsid w:val="006F05D1"/>
    <w:rsid w:val="006F0DC3"/>
    <w:rsid w:val="006F0F12"/>
    <w:rsid w:val="006F2C1A"/>
    <w:rsid w:val="006F3655"/>
    <w:rsid w:val="006F3B19"/>
    <w:rsid w:val="006F49BB"/>
    <w:rsid w:val="006F4B17"/>
    <w:rsid w:val="006F5935"/>
    <w:rsid w:val="006F6037"/>
    <w:rsid w:val="006F66EA"/>
    <w:rsid w:val="00704DB0"/>
    <w:rsid w:val="00704F20"/>
    <w:rsid w:val="00705C88"/>
    <w:rsid w:val="00705EE8"/>
    <w:rsid w:val="007071CE"/>
    <w:rsid w:val="007074A1"/>
    <w:rsid w:val="0071004A"/>
    <w:rsid w:val="00710529"/>
    <w:rsid w:val="00711096"/>
    <w:rsid w:val="00711666"/>
    <w:rsid w:val="00712B85"/>
    <w:rsid w:val="007132FE"/>
    <w:rsid w:val="00714867"/>
    <w:rsid w:val="007148FB"/>
    <w:rsid w:val="00714A89"/>
    <w:rsid w:val="00716287"/>
    <w:rsid w:val="00720003"/>
    <w:rsid w:val="007229BA"/>
    <w:rsid w:val="007245BA"/>
    <w:rsid w:val="0072477F"/>
    <w:rsid w:val="007251B4"/>
    <w:rsid w:val="00725309"/>
    <w:rsid w:val="007257CE"/>
    <w:rsid w:val="007258A9"/>
    <w:rsid w:val="00725A99"/>
    <w:rsid w:val="00725DF3"/>
    <w:rsid w:val="007265F5"/>
    <w:rsid w:val="00726EEE"/>
    <w:rsid w:val="007276FA"/>
    <w:rsid w:val="0072779F"/>
    <w:rsid w:val="007301F1"/>
    <w:rsid w:val="00730972"/>
    <w:rsid w:val="00731A0B"/>
    <w:rsid w:val="0073228C"/>
    <w:rsid w:val="0073384C"/>
    <w:rsid w:val="007340C3"/>
    <w:rsid w:val="0073438B"/>
    <w:rsid w:val="0073531D"/>
    <w:rsid w:val="0073542B"/>
    <w:rsid w:val="00735657"/>
    <w:rsid w:val="00735E53"/>
    <w:rsid w:val="00735E8C"/>
    <w:rsid w:val="0073671F"/>
    <w:rsid w:val="00736A04"/>
    <w:rsid w:val="00736F0A"/>
    <w:rsid w:val="00737F67"/>
    <w:rsid w:val="00740FAB"/>
    <w:rsid w:val="007410D9"/>
    <w:rsid w:val="0074240F"/>
    <w:rsid w:val="00744E46"/>
    <w:rsid w:val="00744EE6"/>
    <w:rsid w:val="00745071"/>
    <w:rsid w:val="00745452"/>
    <w:rsid w:val="007465A3"/>
    <w:rsid w:val="00747568"/>
    <w:rsid w:val="00747CFC"/>
    <w:rsid w:val="00750AE4"/>
    <w:rsid w:val="0075109D"/>
    <w:rsid w:val="00751131"/>
    <w:rsid w:val="00752155"/>
    <w:rsid w:val="00753E68"/>
    <w:rsid w:val="00754B5C"/>
    <w:rsid w:val="00754CEF"/>
    <w:rsid w:val="00754EDB"/>
    <w:rsid w:val="0075506B"/>
    <w:rsid w:val="00755180"/>
    <w:rsid w:val="007551A4"/>
    <w:rsid w:val="00755A20"/>
    <w:rsid w:val="00756B90"/>
    <w:rsid w:val="007574FA"/>
    <w:rsid w:val="0075792E"/>
    <w:rsid w:val="00757E52"/>
    <w:rsid w:val="00760563"/>
    <w:rsid w:val="0076058E"/>
    <w:rsid w:val="00760AE2"/>
    <w:rsid w:val="00760DCB"/>
    <w:rsid w:val="00760E68"/>
    <w:rsid w:val="00760FA4"/>
    <w:rsid w:val="007620FE"/>
    <w:rsid w:val="00763BFA"/>
    <w:rsid w:val="00764261"/>
    <w:rsid w:val="00764BF6"/>
    <w:rsid w:val="00764E8F"/>
    <w:rsid w:val="007651D1"/>
    <w:rsid w:val="00765664"/>
    <w:rsid w:val="00765AA6"/>
    <w:rsid w:val="00765CF6"/>
    <w:rsid w:val="00765EE1"/>
    <w:rsid w:val="00767379"/>
    <w:rsid w:val="00767680"/>
    <w:rsid w:val="007702A8"/>
    <w:rsid w:val="007703FF"/>
    <w:rsid w:val="0077166B"/>
    <w:rsid w:val="00771B8E"/>
    <w:rsid w:val="00772521"/>
    <w:rsid w:val="0077503A"/>
    <w:rsid w:val="00775314"/>
    <w:rsid w:val="00775407"/>
    <w:rsid w:val="007754AE"/>
    <w:rsid w:val="00775673"/>
    <w:rsid w:val="00775FE0"/>
    <w:rsid w:val="00776AA8"/>
    <w:rsid w:val="00777E62"/>
    <w:rsid w:val="00781B51"/>
    <w:rsid w:val="0078273A"/>
    <w:rsid w:val="00782FAB"/>
    <w:rsid w:val="007837EA"/>
    <w:rsid w:val="00783CA1"/>
    <w:rsid w:val="0078430F"/>
    <w:rsid w:val="007844A1"/>
    <w:rsid w:val="00785892"/>
    <w:rsid w:val="00785DDF"/>
    <w:rsid w:val="00786237"/>
    <w:rsid w:val="00786A03"/>
    <w:rsid w:val="007873FE"/>
    <w:rsid w:val="0078753F"/>
    <w:rsid w:val="00787BA0"/>
    <w:rsid w:val="007900AA"/>
    <w:rsid w:val="00790AF8"/>
    <w:rsid w:val="00791DBE"/>
    <w:rsid w:val="00791DF2"/>
    <w:rsid w:val="00792928"/>
    <w:rsid w:val="00792E8C"/>
    <w:rsid w:val="00793BD6"/>
    <w:rsid w:val="00793BE5"/>
    <w:rsid w:val="00795104"/>
    <w:rsid w:val="00795E17"/>
    <w:rsid w:val="00796279"/>
    <w:rsid w:val="00796709"/>
    <w:rsid w:val="00796922"/>
    <w:rsid w:val="007A085B"/>
    <w:rsid w:val="007A2053"/>
    <w:rsid w:val="007A2436"/>
    <w:rsid w:val="007A3982"/>
    <w:rsid w:val="007A40DB"/>
    <w:rsid w:val="007A5509"/>
    <w:rsid w:val="007A6ECA"/>
    <w:rsid w:val="007A71F9"/>
    <w:rsid w:val="007A7394"/>
    <w:rsid w:val="007A7711"/>
    <w:rsid w:val="007B002C"/>
    <w:rsid w:val="007B03C4"/>
    <w:rsid w:val="007B059B"/>
    <w:rsid w:val="007B1D6D"/>
    <w:rsid w:val="007B23C7"/>
    <w:rsid w:val="007B28A1"/>
    <w:rsid w:val="007B2B57"/>
    <w:rsid w:val="007B2BC9"/>
    <w:rsid w:val="007B35EC"/>
    <w:rsid w:val="007B5487"/>
    <w:rsid w:val="007B5498"/>
    <w:rsid w:val="007B5525"/>
    <w:rsid w:val="007B5573"/>
    <w:rsid w:val="007B618F"/>
    <w:rsid w:val="007B7440"/>
    <w:rsid w:val="007B77DF"/>
    <w:rsid w:val="007B78F2"/>
    <w:rsid w:val="007C0298"/>
    <w:rsid w:val="007C0960"/>
    <w:rsid w:val="007C0A5D"/>
    <w:rsid w:val="007C0A7D"/>
    <w:rsid w:val="007C0B36"/>
    <w:rsid w:val="007C1584"/>
    <w:rsid w:val="007C15D1"/>
    <w:rsid w:val="007C1F6F"/>
    <w:rsid w:val="007C2296"/>
    <w:rsid w:val="007C2BCC"/>
    <w:rsid w:val="007C2E45"/>
    <w:rsid w:val="007C3214"/>
    <w:rsid w:val="007C327A"/>
    <w:rsid w:val="007C3F6A"/>
    <w:rsid w:val="007C5152"/>
    <w:rsid w:val="007C5927"/>
    <w:rsid w:val="007C5D94"/>
    <w:rsid w:val="007C658D"/>
    <w:rsid w:val="007C69EA"/>
    <w:rsid w:val="007C7310"/>
    <w:rsid w:val="007D12BB"/>
    <w:rsid w:val="007D1A58"/>
    <w:rsid w:val="007D20E0"/>
    <w:rsid w:val="007D226D"/>
    <w:rsid w:val="007D278C"/>
    <w:rsid w:val="007D43B7"/>
    <w:rsid w:val="007D479E"/>
    <w:rsid w:val="007D4C72"/>
    <w:rsid w:val="007D5338"/>
    <w:rsid w:val="007D559C"/>
    <w:rsid w:val="007D586B"/>
    <w:rsid w:val="007D5B38"/>
    <w:rsid w:val="007D5E91"/>
    <w:rsid w:val="007D61A6"/>
    <w:rsid w:val="007E0895"/>
    <w:rsid w:val="007E21BC"/>
    <w:rsid w:val="007E2497"/>
    <w:rsid w:val="007E24A6"/>
    <w:rsid w:val="007E340B"/>
    <w:rsid w:val="007E4059"/>
    <w:rsid w:val="007E4885"/>
    <w:rsid w:val="007E4A34"/>
    <w:rsid w:val="007E4A6A"/>
    <w:rsid w:val="007E5407"/>
    <w:rsid w:val="007E6E4F"/>
    <w:rsid w:val="007F088C"/>
    <w:rsid w:val="007F0BDD"/>
    <w:rsid w:val="007F1856"/>
    <w:rsid w:val="007F1A65"/>
    <w:rsid w:val="007F2828"/>
    <w:rsid w:val="007F2C81"/>
    <w:rsid w:val="007F4026"/>
    <w:rsid w:val="007F4C4F"/>
    <w:rsid w:val="007F604A"/>
    <w:rsid w:val="007F6864"/>
    <w:rsid w:val="00800063"/>
    <w:rsid w:val="00802629"/>
    <w:rsid w:val="00803081"/>
    <w:rsid w:val="00803300"/>
    <w:rsid w:val="008037D3"/>
    <w:rsid w:val="00803843"/>
    <w:rsid w:val="0080392C"/>
    <w:rsid w:val="0080413B"/>
    <w:rsid w:val="008043D1"/>
    <w:rsid w:val="00804608"/>
    <w:rsid w:val="00804649"/>
    <w:rsid w:val="00804FDC"/>
    <w:rsid w:val="00805304"/>
    <w:rsid w:val="008062DD"/>
    <w:rsid w:val="008063F0"/>
    <w:rsid w:val="00806B33"/>
    <w:rsid w:val="00811E0D"/>
    <w:rsid w:val="00812159"/>
    <w:rsid w:val="0081232C"/>
    <w:rsid w:val="00812C3F"/>
    <w:rsid w:val="00814B44"/>
    <w:rsid w:val="0081590C"/>
    <w:rsid w:val="00816EB0"/>
    <w:rsid w:val="00820152"/>
    <w:rsid w:val="00820393"/>
    <w:rsid w:val="00820C05"/>
    <w:rsid w:val="00820C3D"/>
    <w:rsid w:val="00821B5E"/>
    <w:rsid w:val="00821DCA"/>
    <w:rsid w:val="00822AAF"/>
    <w:rsid w:val="00822D07"/>
    <w:rsid w:val="00822E37"/>
    <w:rsid w:val="00823093"/>
    <w:rsid w:val="0082368A"/>
    <w:rsid w:val="00823A03"/>
    <w:rsid w:val="00823BE3"/>
    <w:rsid w:val="00824164"/>
    <w:rsid w:val="00824279"/>
    <w:rsid w:val="0082485B"/>
    <w:rsid w:val="00825195"/>
    <w:rsid w:val="008254FA"/>
    <w:rsid w:val="0082630A"/>
    <w:rsid w:val="00827797"/>
    <w:rsid w:val="008279C0"/>
    <w:rsid w:val="00830B8D"/>
    <w:rsid w:val="00830E8F"/>
    <w:rsid w:val="00831016"/>
    <w:rsid w:val="00831D80"/>
    <w:rsid w:val="0083242B"/>
    <w:rsid w:val="00833CF1"/>
    <w:rsid w:val="00834C20"/>
    <w:rsid w:val="008352E7"/>
    <w:rsid w:val="0083547B"/>
    <w:rsid w:val="0083593D"/>
    <w:rsid w:val="00835B18"/>
    <w:rsid w:val="00835B50"/>
    <w:rsid w:val="00835E5F"/>
    <w:rsid w:val="00836B51"/>
    <w:rsid w:val="008400B8"/>
    <w:rsid w:val="008406A6"/>
    <w:rsid w:val="00840D79"/>
    <w:rsid w:val="00841171"/>
    <w:rsid w:val="00841557"/>
    <w:rsid w:val="0084237E"/>
    <w:rsid w:val="0084274C"/>
    <w:rsid w:val="00842D09"/>
    <w:rsid w:val="00843150"/>
    <w:rsid w:val="00844B08"/>
    <w:rsid w:val="00844F4C"/>
    <w:rsid w:val="00845393"/>
    <w:rsid w:val="0084569F"/>
    <w:rsid w:val="0084667B"/>
    <w:rsid w:val="008469DF"/>
    <w:rsid w:val="00846B83"/>
    <w:rsid w:val="00850885"/>
    <w:rsid w:val="008509A5"/>
    <w:rsid w:val="00850C18"/>
    <w:rsid w:val="00851303"/>
    <w:rsid w:val="008529C6"/>
    <w:rsid w:val="0085310D"/>
    <w:rsid w:val="008539F4"/>
    <w:rsid w:val="00854CF4"/>
    <w:rsid w:val="008556E1"/>
    <w:rsid w:val="00855FEE"/>
    <w:rsid w:val="0085658C"/>
    <w:rsid w:val="00857248"/>
    <w:rsid w:val="00857973"/>
    <w:rsid w:val="0086052C"/>
    <w:rsid w:val="00861C05"/>
    <w:rsid w:val="008621B4"/>
    <w:rsid w:val="00862204"/>
    <w:rsid w:val="00862AF2"/>
    <w:rsid w:val="00863525"/>
    <w:rsid w:val="0086433F"/>
    <w:rsid w:val="00864EEA"/>
    <w:rsid w:val="00864F0D"/>
    <w:rsid w:val="00864F86"/>
    <w:rsid w:val="008652B2"/>
    <w:rsid w:val="00865CFE"/>
    <w:rsid w:val="00865FF5"/>
    <w:rsid w:val="0086659D"/>
    <w:rsid w:val="00866C27"/>
    <w:rsid w:val="0086755E"/>
    <w:rsid w:val="00871515"/>
    <w:rsid w:val="00873D1A"/>
    <w:rsid w:val="008740E2"/>
    <w:rsid w:val="00874143"/>
    <w:rsid w:val="008762BD"/>
    <w:rsid w:val="00876CFF"/>
    <w:rsid w:val="008771A6"/>
    <w:rsid w:val="00877A7B"/>
    <w:rsid w:val="008805D2"/>
    <w:rsid w:val="00880691"/>
    <w:rsid w:val="00880C50"/>
    <w:rsid w:val="00880C69"/>
    <w:rsid w:val="0088115D"/>
    <w:rsid w:val="00881C86"/>
    <w:rsid w:val="00882047"/>
    <w:rsid w:val="00882EB1"/>
    <w:rsid w:val="00886952"/>
    <w:rsid w:val="008869A0"/>
    <w:rsid w:val="008874CF"/>
    <w:rsid w:val="00887911"/>
    <w:rsid w:val="0089039F"/>
    <w:rsid w:val="00890DAF"/>
    <w:rsid w:val="00890DB1"/>
    <w:rsid w:val="008918BA"/>
    <w:rsid w:val="00893586"/>
    <w:rsid w:val="008952A5"/>
    <w:rsid w:val="008960A4"/>
    <w:rsid w:val="00897675"/>
    <w:rsid w:val="00897959"/>
    <w:rsid w:val="00897CB1"/>
    <w:rsid w:val="008A0E8D"/>
    <w:rsid w:val="008A0F2D"/>
    <w:rsid w:val="008A1464"/>
    <w:rsid w:val="008A1B4F"/>
    <w:rsid w:val="008A2031"/>
    <w:rsid w:val="008A27A0"/>
    <w:rsid w:val="008A34FF"/>
    <w:rsid w:val="008A3793"/>
    <w:rsid w:val="008A4646"/>
    <w:rsid w:val="008A5A3B"/>
    <w:rsid w:val="008A5A40"/>
    <w:rsid w:val="008A75EE"/>
    <w:rsid w:val="008A786B"/>
    <w:rsid w:val="008A79B4"/>
    <w:rsid w:val="008A7B31"/>
    <w:rsid w:val="008B0E3D"/>
    <w:rsid w:val="008B2179"/>
    <w:rsid w:val="008B2220"/>
    <w:rsid w:val="008B2288"/>
    <w:rsid w:val="008B2E0A"/>
    <w:rsid w:val="008B3102"/>
    <w:rsid w:val="008B4729"/>
    <w:rsid w:val="008B53C4"/>
    <w:rsid w:val="008B5D98"/>
    <w:rsid w:val="008B648C"/>
    <w:rsid w:val="008B6F83"/>
    <w:rsid w:val="008B74B8"/>
    <w:rsid w:val="008B7D26"/>
    <w:rsid w:val="008C03A2"/>
    <w:rsid w:val="008C1CEE"/>
    <w:rsid w:val="008C39D4"/>
    <w:rsid w:val="008C4AAE"/>
    <w:rsid w:val="008C4B05"/>
    <w:rsid w:val="008C4F87"/>
    <w:rsid w:val="008C6407"/>
    <w:rsid w:val="008C7690"/>
    <w:rsid w:val="008C78E4"/>
    <w:rsid w:val="008C7CC5"/>
    <w:rsid w:val="008C7DF9"/>
    <w:rsid w:val="008D064C"/>
    <w:rsid w:val="008D0BBE"/>
    <w:rsid w:val="008D1CEF"/>
    <w:rsid w:val="008D2261"/>
    <w:rsid w:val="008D2A9A"/>
    <w:rsid w:val="008D2D69"/>
    <w:rsid w:val="008D2EC4"/>
    <w:rsid w:val="008D449C"/>
    <w:rsid w:val="008D50C1"/>
    <w:rsid w:val="008D5B39"/>
    <w:rsid w:val="008D5B5F"/>
    <w:rsid w:val="008D5DC5"/>
    <w:rsid w:val="008D5E1E"/>
    <w:rsid w:val="008D661C"/>
    <w:rsid w:val="008D68D9"/>
    <w:rsid w:val="008E0FE1"/>
    <w:rsid w:val="008E1BA7"/>
    <w:rsid w:val="008E2683"/>
    <w:rsid w:val="008E3693"/>
    <w:rsid w:val="008E4CFA"/>
    <w:rsid w:val="008E4D9C"/>
    <w:rsid w:val="008E4F86"/>
    <w:rsid w:val="008E5CF1"/>
    <w:rsid w:val="008E6C95"/>
    <w:rsid w:val="008E6E45"/>
    <w:rsid w:val="008E72C5"/>
    <w:rsid w:val="008E7516"/>
    <w:rsid w:val="008E7DE6"/>
    <w:rsid w:val="008F2886"/>
    <w:rsid w:val="008F2CF8"/>
    <w:rsid w:val="008F2EDA"/>
    <w:rsid w:val="008F3E63"/>
    <w:rsid w:val="008F453C"/>
    <w:rsid w:val="008F50EB"/>
    <w:rsid w:val="008F7EC6"/>
    <w:rsid w:val="009005FB"/>
    <w:rsid w:val="00901B4D"/>
    <w:rsid w:val="00901DED"/>
    <w:rsid w:val="00901EA9"/>
    <w:rsid w:val="00902204"/>
    <w:rsid w:val="00902B80"/>
    <w:rsid w:val="00902B95"/>
    <w:rsid w:val="0090368B"/>
    <w:rsid w:val="009048C9"/>
    <w:rsid w:val="009051FB"/>
    <w:rsid w:val="009063EA"/>
    <w:rsid w:val="009065AA"/>
    <w:rsid w:val="0090688F"/>
    <w:rsid w:val="00906960"/>
    <w:rsid w:val="00907054"/>
    <w:rsid w:val="00907A0A"/>
    <w:rsid w:val="00910D4D"/>
    <w:rsid w:val="009110DF"/>
    <w:rsid w:val="00911393"/>
    <w:rsid w:val="0091166D"/>
    <w:rsid w:val="00911A7F"/>
    <w:rsid w:val="00911E4D"/>
    <w:rsid w:val="00913D25"/>
    <w:rsid w:val="00914328"/>
    <w:rsid w:val="00914635"/>
    <w:rsid w:val="00914D9D"/>
    <w:rsid w:val="009156A8"/>
    <w:rsid w:val="00917172"/>
    <w:rsid w:val="00923669"/>
    <w:rsid w:val="00923C5B"/>
    <w:rsid w:val="00924448"/>
    <w:rsid w:val="00924D2B"/>
    <w:rsid w:val="00925BAB"/>
    <w:rsid w:val="00926255"/>
    <w:rsid w:val="00931771"/>
    <w:rsid w:val="00931EC6"/>
    <w:rsid w:val="0093222C"/>
    <w:rsid w:val="00932295"/>
    <w:rsid w:val="009324CE"/>
    <w:rsid w:val="00932EB7"/>
    <w:rsid w:val="00933834"/>
    <w:rsid w:val="009342AB"/>
    <w:rsid w:val="00935654"/>
    <w:rsid w:val="009357D0"/>
    <w:rsid w:val="00935F08"/>
    <w:rsid w:val="0093619E"/>
    <w:rsid w:val="00936402"/>
    <w:rsid w:val="00937832"/>
    <w:rsid w:val="00940A6C"/>
    <w:rsid w:val="00941BFC"/>
    <w:rsid w:val="00941F5F"/>
    <w:rsid w:val="00941F75"/>
    <w:rsid w:val="00942C8E"/>
    <w:rsid w:val="00942D66"/>
    <w:rsid w:val="00943744"/>
    <w:rsid w:val="0094434C"/>
    <w:rsid w:val="00945550"/>
    <w:rsid w:val="0094582D"/>
    <w:rsid w:val="009461C8"/>
    <w:rsid w:val="009464BF"/>
    <w:rsid w:val="0094680D"/>
    <w:rsid w:val="00947B70"/>
    <w:rsid w:val="00950571"/>
    <w:rsid w:val="0095146C"/>
    <w:rsid w:val="009517A2"/>
    <w:rsid w:val="00951D47"/>
    <w:rsid w:val="00952347"/>
    <w:rsid w:val="00953325"/>
    <w:rsid w:val="009537BF"/>
    <w:rsid w:val="00954DED"/>
    <w:rsid w:val="00956519"/>
    <w:rsid w:val="009569DC"/>
    <w:rsid w:val="00956D28"/>
    <w:rsid w:val="009603B9"/>
    <w:rsid w:val="00960893"/>
    <w:rsid w:val="009609D3"/>
    <w:rsid w:val="00960EDE"/>
    <w:rsid w:val="009615E7"/>
    <w:rsid w:val="00961B61"/>
    <w:rsid w:val="009638BD"/>
    <w:rsid w:val="00963C75"/>
    <w:rsid w:val="00963FBC"/>
    <w:rsid w:val="0096433C"/>
    <w:rsid w:val="00964E76"/>
    <w:rsid w:val="009661D1"/>
    <w:rsid w:val="0096645A"/>
    <w:rsid w:val="00966843"/>
    <w:rsid w:val="00967043"/>
    <w:rsid w:val="00967493"/>
    <w:rsid w:val="00970264"/>
    <w:rsid w:val="009705C5"/>
    <w:rsid w:val="0097088C"/>
    <w:rsid w:val="0097104B"/>
    <w:rsid w:val="0097104E"/>
    <w:rsid w:val="00971526"/>
    <w:rsid w:val="00971567"/>
    <w:rsid w:val="00971622"/>
    <w:rsid w:val="00972C4C"/>
    <w:rsid w:val="009731D6"/>
    <w:rsid w:val="00973FFB"/>
    <w:rsid w:val="00973FFF"/>
    <w:rsid w:val="00974B60"/>
    <w:rsid w:val="0097554F"/>
    <w:rsid w:val="00975814"/>
    <w:rsid w:val="00975A97"/>
    <w:rsid w:val="00975BD7"/>
    <w:rsid w:val="00975D00"/>
    <w:rsid w:val="009767ED"/>
    <w:rsid w:val="00976834"/>
    <w:rsid w:val="00976BEB"/>
    <w:rsid w:val="00976FC4"/>
    <w:rsid w:val="00977AD7"/>
    <w:rsid w:val="00980C83"/>
    <w:rsid w:val="00981808"/>
    <w:rsid w:val="009818C1"/>
    <w:rsid w:val="00982B27"/>
    <w:rsid w:val="00983601"/>
    <w:rsid w:val="009837F5"/>
    <w:rsid w:val="0098390C"/>
    <w:rsid w:val="00983AF2"/>
    <w:rsid w:val="009843B9"/>
    <w:rsid w:val="009857DB"/>
    <w:rsid w:val="009859A2"/>
    <w:rsid w:val="00986106"/>
    <w:rsid w:val="0098740D"/>
    <w:rsid w:val="0099021A"/>
    <w:rsid w:val="00990AD7"/>
    <w:rsid w:val="009910AB"/>
    <w:rsid w:val="009919FB"/>
    <w:rsid w:val="00992049"/>
    <w:rsid w:val="00992D2A"/>
    <w:rsid w:val="00994786"/>
    <w:rsid w:val="00994F0B"/>
    <w:rsid w:val="00995045"/>
    <w:rsid w:val="00995136"/>
    <w:rsid w:val="009964A1"/>
    <w:rsid w:val="009966D2"/>
    <w:rsid w:val="00996E69"/>
    <w:rsid w:val="009A0096"/>
    <w:rsid w:val="009A121C"/>
    <w:rsid w:val="009A1A26"/>
    <w:rsid w:val="009A1D7E"/>
    <w:rsid w:val="009A4776"/>
    <w:rsid w:val="009A4803"/>
    <w:rsid w:val="009A4B27"/>
    <w:rsid w:val="009A4D54"/>
    <w:rsid w:val="009A597F"/>
    <w:rsid w:val="009A66EC"/>
    <w:rsid w:val="009A66FC"/>
    <w:rsid w:val="009A7683"/>
    <w:rsid w:val="009B1BDA"/>
    <w:rsid w:val="009B245C"/>
    <w:rsid w:val="009B250A"/>
    <w:rsid w:val="009B2798"/>
    <w:rsid w:val="009B286D"/>
    <w:rsid w:val="009B2ABE"/>
    <w:rsid w:val="009B2D1E"/>
    <w:rsid w:val="009B34FC"/>
    <w:rsid w:val="009B3DB6"/>
    <w:rsid w:val="009B3F6E"/>
    <w:rsid w:val="009B414F"/>
    <w:rsid w:val="009B4243"/>
    <w:rsid w:val="009B4818"/>
    <w:rsid w:val="009B6823"/>
    <w:rsid w:val="009B7CB9"/>
    <w:rsid w:val="009C0C07"/>
    <w:rsid w:val="009C0D09"/>
    <w:rsid w:val="009C0D76"/>
    <w:rsid w:val="009C114F"/>
    <w:rsid w:val="009C1987"/>
    <w:rsid w:val="009C2B45"/>
    <w:rsid w:val="009C3137"/>
    <w:rsid w:val="009C3673"/>
    <w:rsid w:val="009C385C"/>
    <w:rsid w:val="009C40D8"/>
    <w:rsid w:val="009C455D"/>
    <w:rsid w:val="009C49B7"/>
    <w:rsid w:val="009C4A1F"/>
    <w:rsid w:val="009C4A69"/>
    <w:rsid w:val="009C6D23"/>
    <w:rsid w:val="009C78EE"/>
    <w:rsid w:val="009D2063"/>
    <w:rsid w:val="009D27B0"/>
    <w:rsid w:val="009D331D"/>
    <w:rsid w:val="009D43AB"/>
    <w:rsid w:val="009D457B"/>
    <w:rsid w:val="009D50D8"/>
    <w:rsid w:val="009D590C"/>
    <w:rsid w:val="009D6396"/>
    <w:rsid w:val="009D66C9"/>
    <w:rsid w:val="009D6F46"/>
    <w:rsid w:val="009D7AC6"/>
    <w:rsid w:val="009D7ACC"/>
    <w:rsid w:val="009E0020"/>
    <w:rsid w:val="009E0C22"/>
    <w:rsid w:val="009E1875"/>
    <w:rsid w:val="009E241A"/>
    <w:rsid w:val="009E25EA"/>
    <w:rsid w:val="009E2B7B"/>
    <w:rsid w:val="009E34AF"/>
    <w:rsid w:val="009E41AB"/>
    <w:rsid w:val="009E47E0"/>
    <w:rsid w:val="009E4D87"/>
    <w:rsid w:val="009E53E9"/>
    <w:rsid w:val="009E53F7"/>
    <w:rsid w:val="009E5E19"/>
    <w:rsid w:val="009E5E96"/>
    <w:rsid w:val="009E6B37"/>
    <w:rsid w:val="009E6FA3"/>
    <w:rsid w:val="009E710B"/>
    <w:rsid w:val="009F0200"/>
    <w:rsid w:val="009F02ED"/>
    <w:rsid w:val="009F0781"/>
    <w:rsid w:val="009F0FCA"/>
    <w:rsid w:val="009F1ADD"/>
    <w:rsid w:val="009F2CE0"/>
    <w:rsid w:val="009F37B5"/>
    <w:rsid w:val="009F38E4"/>
    <w:rsid w:val="009F4ED8"/>
    <w:rsid w:val="009F4FD3"/>
    <w:rsid w:val="009F58F1"/>
    <w:rsid w:val="009F64DB"/>
    <w:rsid w:val="009F66AA"/>
    <w:rsid w:val="009F7EB0"/>
    <w:rsid w:val="00A00B2C"/>
    <w:rsid w:val="00A01043"/>
    <w:rsid w:val="00A01678"/>
    <w:rsid w:val="00A042BF"/>
    <w:rsid w:val="00A0443B"/>
    <w:rsid w:val="00A04E67"/>
    <w:rsid w:val="00A051FD"/>
    <w:rsid w:val="00A05A84"/>
    <w:rsid w:val="00A05B06"/>
    <w:rsid w:val="00A07926"/>
    <w:rsid w:val="00A105F9"/>
    <w:rsid w:val="00A10625"/>
    <w:rsid w:val="00A107CC"/>
    <w:rsid w:val="00A125EF"/>
    <w:rsid w:val="00A13178"/>
    <w:rsid w:val="00A13627"/>
    <w:rsid w:val="00A14581"/>
    <w:rsid w:val="00A1542C"/>
    <w:rsid w:val="00A15B3E"/>
    <w:rsid w:val="00A16245"/>
    <w:rsid w:val="00A16BA8"/>
    <w:rsid w:val="00A16C65"/>
    <w:rsid w:val="00A16D2B"/>
    <w:rsid w:val="00A20357"/>
    <w:rsid w:val="00A203B6"/>
    <w:rsid w:val="00A20419"/>
    <w:rsid w:val="00A20884"/>
    <w:rsid w:val="00A20E60"/>
    <w:rsid w:val="00A20FB9"/>
    <w:rsid w:val="00A2118F"/>
    <w:rsid w:val="00A21A7A"/>
    <w:rsid w:val="00A21CE3"/>
    <w:rsid w:val="00A22125"/>
    <w:rsid w:val="00A22683"/>
    <w:rsid w:val="00A22CC5"/>
    <w:rsid w:val="00A231CB"/>
    <w:rsid w:val="00A2480B"/>
    <w:rsid w:val="00A24934"/>
    <w:rsid w:val="00A267F9"/>
    <w:rsid w:val="00A26B3D"/>
    <w:rsid w:val="00A26C47"/>
    <w:rsid w:val="00A26E70"/>
    <w:rsid w:val="00A27726"/>
    <w:rsid w:val="00A30964"/>
    <w:rsid w:val="00A30B5C"/>
    <w:rsid w:val="00A31BF9"/>
    <w:rsid w:val="00A31E2A"/>
    <w:rsid w:val="00A3374B"/>
    <w:rsid w:val="00A337BB"/>
    <w:rsid w:val="00A343E0"/>
    <w:rsid w:val="00A34B6F"/>
    <w:rsid w:val="00A352BF"/>
    <w:rsid w:val="00A35ED1"/>
    <w:rsid w:val="00A369CD"/>
    <w:rsid w:val="00A36A08"/>
    <w:rsid w:val="00A36F04"/>
    <w:rsid w:val="00A37681"/>
    <w:rsid w:val="00A37BEC"/>
    <w:rsid w:val="00A37D62"/>
    <w:rsid w:val="00A40A02"/>
    <w:rsid w:val="00A40E12"/>
    <w:rsid w:val="00A412AA"/>
    <w:rsid w:val="00A41C20"/>
    <w:rsid w:val="00A42685"/>
    <w:rsid w:val="00A427FF"/>
    <w:rsid w:val="00A428E6"/>
    <w:rsid w:val="00A42F1A"/>
    <w:rsid w:val="00A43EF2"/>
    <w:rsid w:val="00A4568C"/>
    <w:rsid w:val="00A45DE9"/>
    <w:rsid w:val="00A46615"/>
    <w:rsid w:val="00A468C2"/>
    <w:rsid w:val="00A46DCC"/>
    <w:rsid w:val="00A47198"/>
    <w:rsid w:val="00A47D20"/>
    <w:rsid w:val="00A47E41"/>
    <w:rsid w:val="00A504C1"/>
    <w:rsid w:val="00A50C0A"/>
    <w:rsid w:val="00A50D93"/>
    <w:rsid w:val="00A51267"/>
    <w:rsid w:val="00A51541"/>
    <w:rsid w:val="00A515B6"/>
    <w:rsid w:val="00A51F35"/>
    <w:rsid w:val="00A524E1"/>
    <w:rsid w:val="00A52614"/>
    <w:rsid w:val="00A53E24"/>
    <w:rsid w:val="00A542B3"/>
    <w:rsid w:val="00A553EA"/>
    <w:rsid w:val="00A5571D"/>
    <w:rsid w:val="00A55F67"/>
    <w:rsid w:val="00A55FD7"/>
    <w:rsid w:val="00A56690"/>
    <w:rsid w:val="00A56A21"/>
    <w:rsid w:val="00A6154F"/>
    <w:rsid w:val="00A62045"/>
    <w:rsid w:val="00A629B1"/>
    <w:rsid w:val="00A62BB0"/>
    <w:rsid w:val="00A62EB7"/>
    <w:rsid w:val="00A63F98"/>
    <w:rsid w:val="00A64329"/>
    <w:rsid w:val="00A665D5"/>
    <w:rsid w:val="00A669CF"/>
    <w:rsid w:val="00A66E56"/>
    <w:rsid w:val="00A671EB"/>
    <w:rsid w:val="00A70420"/>
    <w:rsid w:val="00A7089C"/>
    <w:rsid w:val="00A71946"/>
    <w:rsid w:val="00A719A2"/>
    <w:rsid w:val="00A72420"/>
    <w:rsid w:val="00A7324C"/>
    <w:rsid w:val="00A73B2D"/>
    <w:rsid w:val="00A74752"/>
    <w:rsid w:val="00A74F8D"/>
    <w:rsid w:val="00A753EB"/>
    <w:rsid w:val="00A7573B"/>
    <w:rsid w:val="00A7614F"/>
    <w:rsid w:val="00A76598"/>
    <w:rsid w:val="00A76625"/>
    <w:rsid w:val="00A8092C"/>
    <w:rsid w:val="00A81A72"/>
    <w:rsid w:val="00A81DF2"/>
    <w:rsid w:val="00A82B61"/>
    <w:rsid w:val="00A83774"/>
    <w:rsid w:val="00A848AB"/>
    <w:rsid w:val="00A84F87"/>
    <w:rsid w:val="00A852BA"/>
    <w:rsid w:val="00A85C6E"/>
    <w:rsid w:val="00A86046"/>
    <w:rsid w:val="00A863E3"/>
    <w:rsid w:val="00A86A7E"/>
    <w:rsid w:val="00A90C57"/>
    <w:rsid w:val="00A93140"/>
    <w:rsid w:val="00A94698"/>
    <w:rsid w:val="00A94705"/>
    <w:rsid w:val="00A959C7"/>
    <w:rsid w:val="00A95DD6"/>
    <w:rsid w:val="00A973CB"/>
    <w:rsid w:val="00A97727"/>
    <w:rsid w:val="00A97EE4"/>
    <w:rsid w:val="00AA0955"/>
    <w:rsid w:val="00AA0B56"/>
    <w:rsid w:val="00AA10DD"/>
    <w:rsid w:val="00AA1310"/>
    <w:rsid w:val="00AA1427"/>
    <w:rsid w:val="00AA20DB"/>
    <w:rsid w:val="00AA2762"/>
    <w:rsid w:val="00AA27B5"/>
    <w:rsid w:val="00AA2960"/>
    <w:rsid w:val="00AA4371"/>
    <w:rsid w:val="00AA54E3"/>
    <w:rsid w:val="00AA56D3"/>
    <w:rsid w:val="00AA58D6"/>
    <w:rsid w:val="00AA6B93"/>
    <w:rsid w:val="00AA738B"/>
    <w:rsid w:val="00AB0781"/>
    <w:rsid w:val="00AB0E7D"/>
    <w:rsid w:val="00AB17F6"/>
    <w:rsid w:val="00AB23FF"/>
    <w:rsid w:val="00AB27C9"/>
    <w:rsid w:val="00AB3014"/>
    <w:rsid w:val="00AB355B"/>
    <w:rsid w:val="00AB5C4B"/>
    <w:rsid w:val="00AB5E4C"/>
    <w:rsid w:val="00AB5F3B"/>
    <w:rsid w:val="00AB62D5"/>
    <w:rsid w:val="00AB7570"/>
    <w:rsid w:val="00AB7B2D"/>
    <w:rsid w:val="00AB7E94"/>
    <w:rsid w:val="00AC07FD"/>
    <w:rsid w:val="00AC0BE2"/>
    <w:rsid w:val="00AC13FC"/>
    <w:rsid w:val="00AC26C2"/>
    <w:rsid w:val="00AC27E0"/>
    <w:rsid w:val="00AC30FB"/>
    <w:rsid w:val="00AC4138"/>
    <w:rsid w:val="00AC4550"/>
    <w:rsid w:val="00AC570C"/>
    <w:rsid w:val="00AC5AFF"/>
    <w:rsid w:val="00AC7B3A"/>
    <w:rsid w:val="00AD0685"/>
    <w:rsid w:val="00AD0CF7"/>
    <w:rsid w:val="00AD4973"/>
    <w:rsid w:val="00AD7437"/>
    <w:rsid w:val="00AD7DC2"/>
    <w:rsid w:val="00AE0F56"/>
    <w:rsid w:val="00AE1034"/>
    <w:rsid w:val="00AE16D7"/>
    <w:rsid w:val="00AE180D"/>
    <w:rsid w:val="00AE4208"/>
    <w:rsid w:val="00AE455E"/>
    <w:rsid w:val="00AE5363"/>
    <w:rsid w:val="00AE5425"/>
    <w:rsid w:val="00AE68B8"/>
    <w:rsid w:val="00AF083E"/>
    <w:rsid w:val="00AF0F0B"/>
    <w:rsid w:val="00AF1590"/>
    <w:rsid w:val="00AF1A85"/>
    <w:rsid w:val="00AF276F"/>
    <w:rsid w:val="00AF279D"/>
    <w:rsid w:val="00AF2CB4"/>
    <w:rsid w:val="00AF32DD"/>
    <w:rsid w:val="00AF3F64"/>
    <w:rsid w:val="00AF441B"/>
    <w:rsid w:val="00AF4C6C"/>
    <w:rsid w:val="00AF4E5A"/>
    <w:rsid w:val="00AF51E5"/>
    <w:rsid w:val="00AF56F7"/>
    <w:rsid w:val="00AF6223"/>
    <w:rsid w:val="00AF6E7F"/>
    <w:rsid w:val="00AF7640"/>
    <w:rsid w:val="00B00E55"/>
    <w:rsid w:val="00B00FE6"/>
    <w:rsid w:val="00B01590"/>
    <w:rsid w:val="00B0188E"/>
    <w:rsid w:val="00B01CAE"/>
    <w:rsid w:val="00B02876"/>
    <w:rsid w:val="00B034A1"/>
    <w:rsid w:val="00B034BE"/>
    <w:rsid w:val="00B043DE"/>
    <w:rsid w:val="00B0443C"/>
    <w:rsid w:val="00B048B2"/>
    <w:rsid w:val="00B067A6"/>
    <w:rsid w:val="00B06B04"/>
    <w:rsid w:val="00B073C4"/>
    <w:rsid w:val="00B07AC2"/>
    <w:rsid w:val="00B07FE4"/>
    <w:rsid w:val="00B10775"/>
    <w:rsid w:val="00B11DB9"/>
    <w:rsid w:val="00B11DBF"/>
    <w:rsid w:val="00B125B9"/>
    <w:rsid w:val="00B128C2"/>
    <w:rsid w:val="00B12975"/>
    <w:rsid w:val="00B12BF2"/>
    <w:rsid w:val="00B134FA"/>
    <w:rsid w:val="00B157DC"/>
    <w:rsid w:val="00B16002"/>
    <w:rsid w:val="00B161C5"/>
    <w:rsid w:val="00B16E06"/>
    <w:rsid w:val="00B2192D"/>
    <w:rsid w:val="00B21A5C"/>
    <w:rsid w:val="00B2207B"/>
    <w:rsid w:val="00B221D5"/>
    <w:rsid w:val="00B23280"/>
    <w:rsid w:val="00B23546"/>
    <w:rsid w:val="00B239A2"/>
    <w:rsid w:val="00B23FBF"/>
    <w:rsid w:val="00B240D5"/>
    <w:rsid w:val="00B252E4"/>
    <w:rsid w:val="00B25443"/>
    <w:rsid w:val="00B25540"/>
    <w:rsid w:val="00B257F5"/>
    <w:rsid w:val="00B26832"/>
    <w:rsid w:val="00B27ECB"/>
    <w:rsid w:val="00B32938"/>
    <w:rsid w:val="00B329EE"/>
    <w:rsid w:val="00B32D46"/>
    <w:rsid w:val="00B33B12"/>
    <w:rsid w:val="00B33C49"/>
    <w:rsid w:val="00B33D97"/>
    <w:rsid w:val="00B34152"/>
    <w:rsid w:val="00B34CD2"/>
    <w:rsid w:val="00B3528A"/>
    <w:rsid w:val="00B35A85"/>
    <w:rsid w:val="00B373B4"/>
    <w:rsid w:val="00B41013"/>
    <w:rsid w:val="00B41A28"/>
    <w:rsid w:val="00B424E7"/>
    <w:rsid w:val="00B43402"/>
    <w:rsid w:val="00B439FE"/>
    <w:rsid w:val="00B449E3"/>
    <w:rsid w:val="00B45124"/>
    <w:rsid w:val="00B452CA"/>
    <w:rsid w:val="00B454DF"/>
    <w:rsid w:val="00B45F48"/>
    <w:rsid w:val="00B46BDB"/>
    <w:rsid w:val="00B477A0"/>
    <w:rsid w:val="00B5056A"/>
    <w:rsid w:val="00B50782"/>
    <w:rsid w:val="00B516E0"/>
    <w:rsid w:val="00B51D1E"/>
    <w:rsid w:val="00B52A9A"/>
    <w:rsid w:val="00B5327F"/>
    <w:rsid w:val="00B53B0C"/>
    <w:rsid w:val="00B53E68"/>
    <w:rsid w:val="00B5487E"/>
    <w:rsid w:val="00B564CA"/>
    <w:rsid w:val="00B56E35"/>
    <w:rsid w:val="00B56F6D"/>
    <w:rsid w:val="00B5781A"/>
    <w:rsid w:val="00B57D23"/>
    <w:rsid w:val="00B60DC5"/>
    <w:rsid w:val="00B60EB6"/>
    <w:rsid w:val="00B61144"/>
    <w:rsid w:val="00B611D2"/>
    <w:rsid w:val="00B61517"/>
    <w:rsid w:val="00B62401"/>
    <w:rsid w:val="00B639EE"/>
    <w:rsid w:val="00B645A3"/>
    <w:rsid w:val="00B64A44"/>
    <w:rsid w:val="00B658F6"/>
    <w:rsid w:val="00B6688D"/>
    <w:rsid w:val="00B67569"/>
    <w:rsid w:val="00B67676"/>
    <w:rsid w:val="00B67BE3"/>
    <w:rsid w:val="00B70A50"/>
    <w:rsid w:val="00B71E96"/>
    <w:rsid w:val="00B71EA9"/>
    <w:rsid w:val="00B72301"/>
    <w:rsid w:val="00B723EA"/>
    <w:rsid w:val="00B724B7"/>
    <w:rsid w:val="00B73AF7"/>
    <w:rsid w:val="00B74278"/>
    <w:rsid w:val="00B7522A"/>
    <w:rsid w:val="00B75759"/>
    <w:rsid w:val="00B75A7A"/>
    <w:rsid w:val="00B75B74"/>
    <w:rsid w:val="00B76234"/>
    <w:rsid w:val="00B77E1E"/>
    <w:rsid w:val="00B80026"/>
    <w:rsid w:val="00B825A6"/>
    <w:rsid w:val="00B829AF"/>
    <w:rsid w:val="00B8339F"/>
    <w:rsid w:val="00B837C6"/>
    <w:rsid w:val="00B8473F"/>
    <w:rsid w:val="00B8618B"/>
    <w:rsid w:val="00B86A58"/>
    <w:rsid w:val="00B86C4C"/>
    <w:rsid w:val="00B8739A"/>
    <w:rsid w:val="00B87EB9"/>
    <w:rsid w:val="00B87F88"/>
    <w:rsid w:val="00B90463"/>
    <w:rsid w:val="00B90761"/>
    <w:rsid w:val="00B91160"/>
    <w:rsid w:val="00B9149B"/>
    <w:rsid w:val="00B92D38"/>
    <w:rsid w:val="00B93DE6"/>
    <w:rsid w:val="00B93F6B"/>
    <w:rsid w:val="00B96CEC"/>
    <w:rsid w:val="00BA02ED"/>
    <w:rsid w:val="00BA0DE7"/>
    <w:rsid w:val="00BA0E3D"/>
    <w:rsid w:val="00BA11FF"/>
    <w:rsid w:val="00BA1848"/>
    <w:rsid w:val="00BA19BC"/>
    <w:rsid w:val="00BA2AEC"/>
    <w:rsid w:val="00BA33AB"/>
    <w:rsid w:val="00BA4902"/>
    <w:rsid w:val="00BA504D"/>
    <w:rsid w:val="00BA513A"/>
    <w:rsid w:val="00BA5B36"/>
    <w:rsid w:val="00BA6FD3"/>
    <w:rsid w:val="00BA7331"/>
    <w:rsid w:val="00BA756B"/>
    <w:rsid w:val="00BB10A3"/>
    <w:rsid w:val="00BB422C"/>
    <w:rsid w:val="00BB43AB"/>
    <w:rsid w:val="00BB4905"/>
    <w:rsid w:val="00BB4AE1"/>
    <w:rsid w:val="00BB4BF4"/>
    <w:rsid w:val="00BB4CAB"/>
    <w:rsid w:val="00BB4E19"/>
    <w:rsid w:val="00BB73A0"/>
    <w:rsid w:val="00BB753A"/>
    <w:rsid w:val="00BB7C40"/>
    <w:rsid w:val="00BC06DE"/>
    <w:rsid w:val="00BC0A38"/>
    <w:rsid w:val="00BC2427"/>
    <w:rsid w:val="00BC42AA"/>
    <w:rsid w:val="00BC44A4"/>
    <w:rsid w:val="00BC5A20"/>
    <w:rsid w:val="00BC63A5"/>
    <w:rsid w:val="00BC64B2"/>
    <w:rsid w:val="00BC6766"/>
    <w:rsid w:val="00BC7009"/>
    <w:rsid w:val="00BC73AF"/>
    <w:rsid w:val="00BC7E58"/>
    <w:rsid w:val="00BD0D51"/>
    <w:rsid w:val="00BD133A"/>
    <w:rsid w:val="00BD1AC2"/>
    <w:rsid w:val="00BD2D0C"/>
    <w:rsid w:val="00BD3574"/>
    <w:rsid w:val="00BD41CE"/>
    <w:rsid w:val="00BD4E80"/>
    <w:rsid w:val="00BD55BE"/>
    <w:rsid w:val="00BD618C"/>
    <w:rsid w:val="00BD629D"/>
    <w:rsid w:val="00BD781C"/>
    <w:rsid w:val="00BD7DCB"/>
    <w:rsid w:val="00BE02D1"/>
    <w:rsid w:val="00BE1F1C"/>
    <w:rsid w:val="00BE2CF4"/>
    <w:rsid w:val="00BE401B"/>
    <w:rsid w:val="00BE4453"/>
    <w:rsid w:val="00BE44F6"/>
    <w:rsid w:val="00BE4519"/>
    <w:rsid w:val="00BE630D"/>
    <w:rsid w:val="00BE6BBB"/>
    <w:rsid w:val="00BE7D71"/>
    <w:rsid w:val="00BE7F73"/>
    <w:rsid w:val="00BF00EC"/>
    <w:rsid w:val="00BF107A"/>
    <w:rsid w:val="00BF1927"/>
    <w:rsid w:val="00BF244B"/>
    <w:rsid w:val="00BF25C7"/>
    <w:rsid w:val="00BF25CD"/>
    <w:rsid w:val="00BF2A38"/>
    <w:rsid w:val="00BF3628"/>
    <w:rsid w:val="00BF46CC"/>
    <w:rsid w:val="00BF4E1B"/>
    <w:rsid w:val="00BF4F83"/>
    <w:rsid w:val="00BF58AB"/>
    <w:rsid w:val="00BF5CFF"/>
    <w:rsid w:val="00BF5EED"/>
    <w:rsid w:val="00BF700D"/>
    <w:rsid w:val="00BF74CC"/>
    <w:rsid w:val="00BF7E33"/>
    <w:rsid w:val="00BF7E36"/>
    <w:rsid w:val="00BF7FD6"/>
    <w:rsid w:val="00C0075A"/>
    <w:rsid w:val="00C00E69"/>
    <w:rsid w:val="00C0152F"/>
    <w:rsid w:val="00C01AC4"/>
    <w:rsid w:val="00C01F05"/>
    <w:rsid w:val="00C03432"/>
    <w:rsid w:val="00C05841"/>
    <w:rsid w:val="00C0685A"/>
    <w:rsid w:val="00C07494"/>
    <w:rsid w:val="00C07620"/>
    <w:rsid w:val="00C111AA"/>
    <w:rsid w:val="00C11D37"/>
    <w:rsid w:val="00C12213"/>
    <w:rsid w:val="00C143A9"/>
    <w:rsid w:val="00C14420"/>
    <w:rsid w:val="00C14B3E"/>
    <w:rsid w:val="00C15004"/>
    <w:rsid w:val="00C1540E"/>
    <w:rsid w:val="00C15E58"/>
    <w:rsid w:val="00C15F98"/>
    <w:rsid w:val="00C16B19"/>
    <w:rsid w:val="00C208BC"/>
    <w:rsid w:val="00C21406"/>
    <w:rsid w:val="00C219A2"/>
    <w:rsid w:val="00C21CEA"/>
    <w:rsid w:val="00C227B7"/>
    <w:rsid w:val="00C232BE"/>
    <w:rsid w:val="00C2388A"/>
    <w:rsid w:val="00C23F78"/>
    <w:rsid w:val="00C240FA"/>
    <w:rsid w:val="00C24A25"/>
    <w:rsid w:val="00C261F0"/>
    <w:rsid w:val="00C26477"/>
    <w:rsid w:val="00C2662C"/>
    <w:rsid w:val="00C26C86"/>
    <w:rsid w:val="00C2794A"/>
    <w:rsid w:val="00C30909"/>
    <w:rsid w:val="00C31642"/>
    <w:rsid w:val="00C319D7"/>
    <w:rsid w:val="00C3282E"/>
    <w:rsid w:val="00C332E5"/>
    <w:rsid w:val="00C33B66"/>
    <w:rsid w:val="00C33C3D"/>
    <w:rsid w:val="00C34113"/>
    <w:rsid w:val="00C34129"/>
    <w:rsid w:val="00C34202"/>
    <w:rsid w:val="00C3433C"/>
    <w:rsid w:val="00C343DF"/>
    <w:rsid w:val="00C350E6"/>
    <w:rsid w:val="00C36EA5"/>
    <w:rsid w:val="00C37326"/>
    <w:rsid w:val="00C403AC"/>
    <w:rsid w:val="00C40DBA"/>
    <w:rsid w:val="00C42177"/>
    <w:rsid w:val="00C43F7A"/>
    <w:rsid w:val="00C44046"/>
    <w:rsid w:val="00C4406A"/>
    <w:rsid w:val="00C444ED"/>
    <w:rsid w:val="00C44E02"/>
    <w:rsid w:val="00C45A9A"/>
    <w:rsid w:val="00C46A62"/>
    <w:rsid w:val="00C4789E"/>
    <w:rsid w:val="00C50740"/>
    <w:rsid w:val="00C51077"/>
    <w:rsid w:val="00C5183D"/>
    <w:rsid w:val="00C5230E"/>
    <w:rsid w:val="00C52552"/>
    <w:rsid w:val="00C52A56"/>
    <w:rsid w:val="00C53371"/>
    <w:rsid w:val="00C54651"/>
    <w:rsid w:val="00C54767"/>
    <w:rsid w:val="00C54A93"/>
    <w:rsid w:val="00C563BD"/>
    <w:rsid w:val="00C57D4D"/>
    <w:rsid w:val="00C57D6A"/>
    <w:rsid w:val="00C6071F"/>
    <w:rsid w:val="00C60C93"/>
    <w:rsid w:val="00C61993"/>
    <w:rsid w:val="00C62474"/>
    <w:rsid w:val="00C6292E"/>
    <w:rsid w:val="00C62EDE"/>
    <w:rsid w:val="00C638AB"/>
    <w:rsid w:val="00C650F5"/>
    <w:rsid w:val="00C65281"/>
    <w:rsid w:val="00C6582F"/>
    <w:rsid w:val="00C659EE"/>
    <w:rsid w:val="00C65DDC"/>
    <w:rsid w:val="00C65DE2"/>
    <w:rsid w:val="00C66210"/>
    <w:rsid w:val="00C66323"/>
    <w:rsid w:val="00C66EE8"/>
    <w:rsid w:val="00C702D8"/>
    <w:rsid w:val="00C703E9"/>
    <w:rsid w:val="00C704E9"/>
    <w:rsid w:val="00C71199"/>
    <w:rsid w:val="00C716D6"/>
    <w:rsid w:val="00C71EA7"/>
    <w:rsid w:val="00C72705"/>
    <w:rsid w:val="00C734E2"/>
    <w:rsid w:val="00C739BD"/>
    <w:rsid w:val="00C73E54"/>
    <w:rsid w:val="00C740FA"/>
    <w:rsid w:val="00C758B4"/>
    <w:rsid w:val="00C768A2"/>
    <w:rsid w:val="00C7788E"/>
    <w:rsid w:val="00C77A9D"/>
    <w:rsid w:val="00C81842"/>
    <w:rsid w:val="00C81A82"/>
    <w:rsid w:val="00C82927"/>
    <w:rsid w:val="00C82D64"/>
    <w:rsid w:val="00C8326C"/>
    <w:rsid w:val="00C83BE4"/>
    <w:rsid w:val="00C83C7C"/>
    <w:rsid w:val="00C83F43"/>
    <w:rsid w:val="00C85927"/>
    <w:rsid w:val="00C863EF"/>
    <w:rsid w:val="00C8668A"/>
    <w:rsid w:val="00C87141"/>
    <w:rsid w:val="00C87FD0"/>
    <w:rsid w:val="00C9022C"/>
    <w:rsid w:val="00C91008"/>
    <w:rsid w:val="00C9148C"/>
    <w:rsid w:val="00C919C8"/>
    <w:rsid w:val="00C91E12"/>
    <w:rsid w:val="00C920EF"/>
    <w:rsid w:val="00C92196"/>
    <w:rsid w:val="00C92205"/>
    <w:rsid w:val="00C92BE4"/>
    <w:rsid w:val="00C92FFF"/>
    <w:rsid w:val="00C9333B"/>
    <w:rsid w:val="00C936E7"/>
    <w:rsid w:val="00C93E18"/>
    <w:rsid w:val="00C93EE3"/>
    <w:rsid w:val="00C94C28"/>
    <w:rsid w:val="00C951BB"/>
    <w:rsid w:val="00C960BA"/>
    <w:rsid w:val="00C9634E"/>
    <w:rsid w:val="00C96797"/>
    <w:rsid w:val="00CA06F8"/>
    <w:rsid w:val="00CA14FC"/>
    <w:rsid w:val="00CA2882"/>
    <w:rsid w:val="00CA4482"/>
    <w:rsid w:val="00CA58B6"/>
    <w:rsid w:val="00CA621C"/>
    <w:rsid w:val="00CA6950"/>
    <w:rsid w:val="00CA6B61"/>
    <w:rsid w:val="00CA6F0C"/>
    <w:rsid w:val="00CA7606"/>
    <w:rsid w:val="00CA76BD"/>
    <w:rsid w:val="00CB1875"/>
    <w:rsid w:val="00CB19A0"/>
    <w:rsid w:val="00CB20F5"/>
    <w:rsid w:val="00CB2A07"/>
    <w:rsid w:val="00CB4959"/>
    <w:rsid w:val="00CB5DAA"/>
    <w:rsid w:val="00CB6FA4"/>
    <w:rsid w:val="00CB77B6"/>
    <w:rsid w:val="00CC0CC4"/>
    <w:rsid w:val="00CC154B"/>
    <w:rsid w:val="00CC1747"/>
    <w:rsid w:val="00CC2CC9"/>
    <w:rsid w:val="00CC3F88"/>
    <w:rsid w:val="00CC420C"/>
    <w:rsid w:val="00CC4B0F"/>
    <w:rsid w:val="00CC4B59"/>
    <w:rsid w:val="00CC4D5D"/>
    <w:rsid w:val="00CC4FAC"/>
    <w:rsid w:val="00CC5B06"/>
    <w:rsid w:val="00CC6458"/>
    <w:rsid w:val="00CC7063"/>
    <w:rsid w:val="00CC7D3E"/>
    <w:rsid w:val="00CC7FE2"/>
    <w:rsid w:val="00CD035D"/>
    <w:rsid w:val="00CD18B2"/>
    <w:rsid w:val="00CD1970"/>
    <w:rsid w:val="00CD1DBD"/>
    <w:rsid w:val="00CD1E36"/>
    <w:rsid w:val="00CD2252"/>
    <w:rsid w:val="00CD2711"/>
    <w:rsid w:val="00CD27BC"/>
    <w:rsid w:val="00CD34CE"/>
    <w:rsid w:val="00CD35C8"/>
    <w:rsid w:val="00CD386F"/>
    <w:rsid w:val="00CD3EB4"/>
    <w:rsid w:val="00CD41BE"/>
    <w:rsid w:val="00CD54EC"/>
    <w:rsid w:val="00CD7023"/>
    <w:rsid w:val="00CD715F"/>
    <w:rsid w:val="00CD7B6E"/>
    <w:rsid w:val="00CD7FDF"/>
    <w:rsid w:val="00CE1E11"/>
    <w:rsid w:val="00CE1E59"/>
    <w:rsid w:val="00CE202A"/>
    <w:rsid w:val="00CE43A6"/>
    <w:rsid w:val="00CE5650"/>
    <w:rsid w:val="00CE5918"/>
    <w:rsid w:val="00CE5F56"/>
    <w:rsid w:val="00CE6488"/>
    <w:rsid w:val="00CE6C0A"/>
    <w:rsid w:val="00CE7B84"/>
    <w:rsid w:val="00CF1499"/>
    <w:rsid w:val="00CF15AA"/>
    <w:rsid w:val="00CF19AB"/>
    <w:rsid w:val="00CF207B"/>
    <w:rsid w:val="00CF2289"/>
    <w:rsid w:val="00CF3E30"/>
    <w:rsid w:val="00CF60FA"/>
    <w:rsid w:val="00CF6A06"/>
    <w:rsid w:val="00CF6DAE"/>
    <w:rsid w:val="00CF718F"/>
    <w:rsid w:val="00CF7203"/>
    <w:rsid w:val="00CF7663"/>
    <w:rsid w:val="00D002E5"/>
    <w:rsid w:val="00D0088A"/>
    <w:rsid w:val="00D00B4C"/>
    <w:rsid w:val="00D0308A"/>
    <w:rsid w:val="00D036F0"/>
    <w:rsid w:val="00D03864"/>
    <w:rsid w:val="00D0510C"/>
    <w:rsid w:val="00D05D52"/>
    <w:rsid w:val="00D05D5E"/>
    <w:rsid w:val="00D05DA4"/>
    <w:rsid w:val="00D0696D"/>
    <w:rsid w:val="00D11A19"/>
    <w:rsid w:val="00D12412"/>
    <w:rsid w:val="00D1280D"/>
    <w:rsid w:val="00D12892"/>
    <w:rsid w:val="00D136D0"/>
    <w:rsid w:val="00D144BB"/>
    <w:rsid w:val="00D14713"/>
    <w:rsid w:val="00D15649"/>
    <w:rsid w:val="00D16865"/>
    <w:rsid w:val="00D171B3"/>
    <w:rsid w:val="00D172FF"/>
    <w:rsid w:val="00D177CD"/>
    <w:rsid w:val="00D17994"/>
    <w:rsid w:val="00D17FE2"/>
    <w:rsid w:val="00D208F7"/>
    <w:rsid w:val="00D20C8E"/>
    <w:rsid w:val="00D213DA"/>
    <w:rsid w:val="00D22371"/>
    <w:rsid w:val="00D22B8D"/>
    <w:rsid w:val="00D232D2"/>
    <w:rsid w:val="00D237FB"/>
    <w:rsid w:val="00D23F28"/>
    <w:rsid w:val="00D24DD4"/>
    <w:rsid w:val="00D26CCF"/>
    <w:rsid w:val="00D26DF1"/>
    <w:rsid w:val="00D30761"/>
    <w:rsid w:val="00D3084A"/>
    <w:rsid w:val="00D30DAC"/>
    <w:rsid w:val="00D31112"/>
    <w:rsid w:val="00D3157B"/>
    <w:rsid w:val="00D31C29"/>
    <w:rsid w:val="00D32022"/>
    <w:rsid w:val="00D329A7"/>
    <w:rsid w:val="00D3433F"/>
    <w:rsid w:val="00D34768"/>
    <w:rsid w:val="00D34CC3"/>
    <w:rsid w:val="00D36417"/>
    <w:rsid w:val="00D36482"/>
    <w:rsid w:val="00D36F68"/>
    <w:rsid w:val="00D401EF"/>
    <w:rsid w:val="00D404FE"/>
    <w:rsid w:val="00D40E5E"/>
    <w:rsid w:val="00D423D6"/>
    <w:rsid w:val="00D433EE"/>
    <w:rsid w:val="00D43816"/>
    <w:rsid w:val="00D442C4"/>
    <w:rsid w:val="00D45973"/>
    <w:rsid w:val="00D45E16"/>
    <w:rsid w:val="00D467FA"/>
    <w:rsid w:val="00D4738F"/>
    <w:rsid w:val="00D5001F"/>
    <w:rsid w:val="00D505CE"/>
    <w:rsid w:val="00D505EF"/>
    <w:rsid w:val="00D50ADA"/>
    <w:rsid w:val="00D50C86"/>
    <w:rsid w:val="00D51044"/>
    <w:rsid w:val="00D51DFC"/>
    <w:rsid w:val="00D51FD8"/>
    <w:rsid w:val="00D52626"/>
    <w:rsid w:val="00D527C7"/>
    <w:rsid w:val="00D52A9F"/>
    <w:rsid w:val="00D52CAA"/>
    <w:rsid w:val="00D53243"/>
    <w:rsid w:val="00D53C56"/>
    <w:rsid w:val="00D542ED"/>
    <w:rsid w:val="00D54376"/>
    <w:rsid w:val="00D54C4D"/>
    <w:rsid w:val="00D55651"/>
    <w:rsid w:val="00D55A8E"/>
    <w:rsid w:val="00D56022"/>
    <w:rsid w:val="00D56ED6"/>
    <w:rsid w:val="00D56FEB"/>
    <w:rsid w:val="00D571B7"/>
    <w:rsid w:val="00D576F2"/>
    <w:rsid w:val="00D577C4"/>
    <w:rsid w:val="00D6051F"/>
    <w:rsid w:val="00D61E66"/>
    <w:rsid w:val="00D6210E"/>
    <w:rsid w:val="00D6285E"/>
    <w:rsid w:val="00D62FCE"/>
    <w:rsid w:val="00D6336A"/>
    <w:rsid w:val="00D63DB4"/>
    <w:rsid w:val="00D642B1"/>
    <w:rsid w:val="00D645BE"/>
    <w:rsid w:val="00D64B24"/>
    <w:rsid w:val="00D654FA"/>
    <w:rsid w:val="00D656F2"/>
    <w:rsid w:val="00D65770"/>
    <w:rsid w:val="00D66AFB"/>
    <w:rsid w:val="00D702B4"/>
    <w:rsid w:val="00D70784"/>
    <w:rsid w:val="00D70A73"/>
    <w:rsid w:val="00D71245"/>
    <w:rsid w:val="00D71D67"/>
    <w:rsid w:val="00D73046"/>
    <w:rsid w:val="00D73510"/>
    <w:rsid w:val="00D735A5"/>
    <w:rsid w:val="00D744A9"/>
    <w:rsid w:val="00D748BD"/>
    <w:rsid w:val="00D75CAF"/>
    <w:rsid w:val="00D76E74"/>
    <w:rsid w:val="00D76F87"/>
    <w:rsid w:val="00D7759A"/>
    <w:rsid w:val="00D77709"/>
    <w:rsid w:val="00D77753"/>
    <w:rsid w:val="00D803AE"/>
    <w:rsid w:val="00D804A3"/>
    <w:rsid w:val="00D8086A"/>
    <w:rsid w:val="00D80A75"/>
    <w:rsid w:val="00D82337"/>
    <w:rsid w:val="00D82CCE"/>
    <w:rsid w:val="00D84F8B"/>
    <w:rsid w:val="00D856FD"/>
    <w:rsid w:val="00D871E9"/>
    <w:rsid w:val="00D9095F"/>
    <w:rsid w:val="00D90FAA"/>
    <w:rsid w:val="00D927AA"/>
    <w:rsid w:val="00D93245"/>
    <w:rsid w:val="00D934CC"/>
    <w:rsid w:val="00D941EE"/>
    <w:rsid w:val="00D947D7"/>
    <w:rsid w:val="00D94AC4"/>
    <w:rsid w:val="00D9557E"/>
    <w:rsid w:val="00D95EE7"/>
    <w:rsid w:val="00D96501"/>
    <w:rsid w:val="00D97B09"/>
    <w:rsid w:val="00DA0B10"/>
    <w:rsid w:val="00DA2550"/>
    <w:rsid w:val="00DA3518"/>
    <w:rsid w:val="00DA405B"/>
    <w:rsid w:val="00DA4DAA"/>
    <w:rsid w:val="00DA5FDE"/>
    <w:rsid w:val="00DA6378"/>
    <w:rsid w:val="00DA64FD"/>
    <w:rsid w:val="00DA6A68"/>
    <w:rsid w:val="00DA6B5C"/>
    <w:rsid w:val="00DA6C4A"/>
    <w:rsid w:val="00DA6C9F"/>
    <w:rsid w:val="00DA70C2"/>
    <w:rsid w:val="00DB1ABD"/>
    <w:rsid w:val="00DB2798"/>
    <w:rsid w:val="00DB2DFE"/>
    <w:rsid w:val="00DB31D0"/>
    <w:rsid w:val="00DB34B8"/>
    <w:rsid w:val="00DB37B9"/>
    <w:rsid w:val="00DB3E20"/>
    <w:rsid w:val="00DB4268"/>
    <w:rsid w:val="00DB5083"/>
    <w:rsid w:val="00DB52B2"/>
    <w:rsid w:val="00DB5A4F"/>
    <w:rsid w:val="00DB7CDE"/>
    <w:rsid w:val="00DC05C7"/>
    <w:rsid w:val="00DC118B"/>
    <w:rsid w:val="00DC167A"/>
    <w:rsid w:val="00DC2148"/>
    <w:rsid w:val="00DC22CA"/>
    <w:rsid w:val="00DC2CF5"/>
    <w:rsid w:val="00DC385B"/>
    <w:rsid w:val="00DC4539"/>
    <w:rsid w:val="00DC52FC"/>
    <w:rsid w:val="00DC5727"/>
    <w:rsid w:val="00DC575B"/>
    <w:rsid w:val="00DC599C"/>
    <w:rsid w:val="00DC656A"/>
    <w:rsid w:val="00DC69B6"/>
    <w:rsid w:val="00DC6ACE"/>
    <w:rsid w:val="00DC6F69"/>
    <w:rsid w:val="00DC7111"/>
    <w:rsid w:val="00DC7AA5"/>
    <w:rsid w:val="00DD1396"/>
    <w:rsid w:val="00DD2E70"/>
    <w:rsid w:val="00DD3A7B"/>
    <w:rsid w:val="00DD3F65"/>
    <w:rsid w:val="00DD47F5"/>
    <w:rsid w:val="00DD4E61"/>
    <w:rsid w:val="00DD5D09"/>
    <w:rsid w:val="00DD5D56"/>
    <w:rsid w:val="00DD6785"/>
    <w:rsid w:val="00DD6B83"/>
    <w:rsid w:val="00DE0675"/>
    <w:rsid w:val="00DE0E1F"/>
    <w:rsid w:val="00DE0F1A"/>
    <w:rsid w:val="00DE1100"/>
    <w:rsid w:val="00DE2E22"/>
    <w:rsid w:val="00DE32A0"/>
    <w:rsid w:val="00DE353F"/>
    <w:rsid w:val="00DE37A1"/>
    <w:rsid w:val="00DE38E2"/>
    <w:rsid w:val="00DE41DC"/>
    <w:rsid w:val="00DE4D8F"/>
    <w:rsid w:val="00DE4DB8"/>
    <w:rsid w:val="00DE58BC"/>
    <w:rsid w:val="00DE706A"/>
    <w:rsid w:val="00DE73FF"/>
    <w:rsid w:val="00DF067F"/>
    <w:rsid w:val="00DF14A7"/>
    <w:rsid w:val="00DF15B1"/>
    <w:rsid w:val="00DF1AE6"/>
    <w:rsid w:val="00DF1BA6"/>
    <w:rsid w:val="00DF40F0"/>
    <w:rsid w:val="00DF46BE"/>
    <w:rsid w:val="00DF4CEE"/>
    <w:rsid w:val="00DF5638"/>
    <w:rsid w:val="00DF59BB"/>
    <w:rsid w:val="00DF5EEF"/>
    <w:rsid w:val="00DF62E6"/>
    <w:rsid w:val="00DF6C37"/>
    <w:rsid w:val="00DF7E04"/>
    <w:rsid w:val="00E00018"/>
    <w:rsid w:val="00E001A1"/>
    <w:rsid w:val="00E00203"/>
    <w:rsid w:val="00E00306"/>
    <w:rsid w:val="00E0147A"/>
    <w:rsid w:val="00E01F38"/>
    <w:rsid w:val="00E027FE"/>
    <w:rsid w:val="00E03159"/>
    <w:rsid w:val="00E0322F"/>
    <w:rsid w:val="00E038E7"/>
    <w:rsid w:val="00E044FC"/>
    <w:rsid w:val="00E04EFE"/>
    <w:rsid w:val="00E05525"/>
    <w:rsid w:val="00E076FC"/>
    <w:rsid w:val="00E10AA5"/>
    <w:rsid w:val="00E10B2D"/>
    <w:rsid w:val="00E113B6"/>
    <w:rsid w:val="00E12905"/>
    <w:rsid w:val="00E13B32"/>
    <w:rsid w:val="00E13F88"/>
    <w:rsid w:val="00E14664"/>
    <w:rsid w:val="00E14845"/>
    <w:rsid w:val="00E15BCB"/>
    <w:rsid w:val="00E1664E"/>
    <w:rsid w:val="00E177E1"/>
    <w:rsid w:val="00E17C2B"/>
    <w:rsid w:val="00E17FC9"/>
    <w:rsid w:val="00E20953"/>
    <w:rsid w:val="00E20A8A"/>
    <w:rsid w:val="00E21255"/>
    <w:rsid w:val="00E21ED9"/>
    <w:rsid w:val="00E223ED"/>
    <w:rsid w:val="00E233F0"/>
    <w:rsid w:val="00E23F8F"/>
    <w:rsid w:val="00E24995"/>
    <w:rsid w:val="00E25190"/>
    <w:rsid w:val="00E2598E"/>
    <w:rsid w:val="00E27598"/>
    <w:rsid w:val="00E30A9D"/>
    <w:rsid w:val="00E31433"/>
    <w:rsid w:val="00E32F4C"/>
    <w:rsid w:val="00E32FEE"/>
    <w:rsid w:val="00E33C85"/>
    <w:rsid w:val="00E348DC"/>
    <w:rsid w:val="00E3582A"/>
    <w:rsid w:val="00E35BE2"/>
    <w:rsid w:val="00E36026"/>
    <w:rsid w:val="00E378BB"/>
    <w:rsid w:val="00E412E8"/>
    <w:rsid w:val="00E42105"/>
    <w:rsid w:val="00E429B9"/>
    <w:rsid w:val="00E42F62"/>
    <w:rsid w:val="00E43562"/>
    <w:rsid w:val="00E43883"/>
    <w:rsid w:val="00E44E13"/>
    <w:rsid w:val="00E45D40"/>
    <w:rsid w:val="00E465CB"/>
    <w:rsid w:val="00E46EBF"/>
    <w:rsid w:val="00E46EFC"/>
    <w:rsid w:val="00E47451"/>
    <w:rsid w:val="00E47A6B"/>
    <w:rsid w:val="00E51661"/>
    <w:rsid w:val="00E52119"/>
    <w:rsid w:val="00E52AF8"/>
    <w:rsid w:val="00E53428"/>
    <w:rsid w:val="00E53678"/>
    <w:rsid w:val="00E5457B"/>
    <w:rsid w:val="00E546E0"/>
    <w:rsid w:val="00E547B9"/>
    <w:rsid w:val="00E5706F"/>
    <w:rsid w:val="00E5712A"/>
    <w:rsid w:val="00E572CE"/>
    <w:rsid w:val="00E6018A"/>
    <w:rsid w:val="00E6028F"/>
    <w:rsid w:val="00E6123E"/>
    <w:rsid w:val="00E614EA"/>
    <w:rsid w:val="00E61B81"/>
    <w:rsid w:val="00E620CD"/>
    <w:rsid w:val="00E62FFA"/>
    <w:rsid w:val="00E63359"/>
    <w:rsid w:val="00E63374"/>
    <w:rsid w:val="00E6366C"/>
    <w:rsid w:val="00E63AB6"/>
    <w:rsid w:val="00E64799"/>
    <w:rsid w:val="00E6618C"/>
    <w:rsid w:val="00E66289"/>
    <w:rsid w:val="00E66D09"/>
    <w:rsid w:val="00E66D90"/>
    <w:rsid w:val="00E707FC"/>
    <w:rsid w:val="00E70B1D"/>
    <w:rsid w:val="00E716EC"/>
    <w:rsid w:val="00E750F0"/>
    <w:rsid w:val="00E75EBD"/>
    <w:rsid w:val="00E77ADF"/>
    <w:rsid w:val="00E8010F"/>
    <w:rsid w:val="00E80777"/>
    <w:rsid w:val="00E808E9"/>
    <w:rsid w:val="00E810F7"/>
    <w:rsid w:val="00E818B2"/>
    <w:rsid w:val="00E81C12"/>
    <w:rsid w:val="00E828FD"/>
    <w:rsid w:val="00E82F3D"/>
    <w:rsid w:val="00E836D3"/>
    <w:rsid w:val="00E838EE"/>
    <w:rsid w:val="00E839D5"/>
    <w:rsid w:val="00E83DF3"/>
    <w:rsid w:val="00E84AFE"/>
    <w:rsid w:val="00E84FF7"/>
    <w:rsid w:val="00E85525"/>
    <w:rsid w:val="00E857E6"/>
    <w:rsid w:val="00E8590A"/>
    <w:rsid w:val="00E85BA2"/>
    <w:rsid w:val="00E86354"/>
    <w:rsid w:val="00E87048"/>
    <w:rsid w:val="00E875F0"/>
    <w:rsid w:val="00E87CE5"/>
    <w:rsid w:val="00E87CF5"/>
    <w:rsid w:val="00E90ECB"/>
    <w:rsid w:val="00E91F17"/>
    <w:rsid w:val="00E921CE"/>
    <w:rsid w:val="00E934AD"/>
    <w:rsid w:val="00E947E0"/>
    <w:rsid w:val="00E9557B"/>
    <w:rsid w:val="00E95C42"/>
    <w:rsid w:val="00E95D69"/>
    <w:rsid w:val="00E95E39"/>
    <w:rsid w:val="00E9669D"/>
    <w:rsid w:val="00EA18EF"/>
    <w:rsid w:val="00EA2533"/>
    <w:rsid w:val="00EA26F1"/>
    <w:rsid w:val="00EA2D04"/>
    <w:rsid w:val="00EA2D53"/>
    <w:rsid w:val="00EA2EED"/>
    <w:rsid w:val="00EA40E0"/>
    <w:rsid w:val="00EA43CF"/>
    <w:rsid w:val="00EA444F"/>
    <w:rsid w:val="00EA5FE6"/>
    <w:rsid w:val="00EA6DFA"/>
    <w:rsid w:val="00EA7085"/>
    <w:rsid w:val="00EA7E26"/>
    <w:rsid w:val="00EB0774"/>
    <w:rsid w:val="00EB0F7E"/>
    <w:rsid w:val="00EB203F"/>
    <w:rsid w:val="00EB2264"/>
    <w:rsid w:val="00EB2714"/>
    <w:rsid w:val="00EB2C31"/>
    <w:rsid w:val="00EB397E"/>
    <w:rsid w:val="00EB3FBE"/>
    <w:rsid w:val="00EB4237"/>
    <w:rsid w:val="00EB4D3E"/>
    <w:rsid w:val="00EB5036"/>
    <w:rsid w:val="00EB67AE"/>
    <w:rsid w:val="00EB6922"/>
    <w:rsid w:val="00EB7011"/>
    <w:rsid w:val="00EB70BB"/>
    <w:rsid w:val="00EB7142"/>
    <w:rsid w:val="00EC0C60"/>
    <w:rsid w:val="00EC0DBB"/>
    <w:rsid w:val="00EC1727"/>
    <w:rsid w:val="00EC3459"/>
    <w:rsid w:val="00EC6391"/>
    <w:rsid w:val="00EC6F40"/>
    <w:rsid w:val="00EC72C1"/>
    <w:rsid w:val="00EC7476"/>
    <w:rsid w:val="00EC7D70"/>
    <w:rsid w:val="00ED002A"/>
    <w:rsid w:val="00ED00E1"/>
    <w:rsid w:val="00ED0149"/>
    <w:rsid w:val="00ED1629"/>
    <w:rsid w:val="00ED1659"/>
    <w:rsid w:val="00ED1BEC"/>
    <w:rsid w:val="00ED1CA0"/>
    <w:rsid w:val="00ED1D9A"/>
    <w:rsid w:val="00ED201A"/>
    <w:rsid w:val="00ED205C"/>
    <w:rsid w:val="00ED2621"/>
    <w:rsid w:val="00ED36F2"/>
    <w:rsid w:val="00ED38A8"/>
    <w:rsid w:val="00ED3ACA"/>
    <w:rsid w:val="00ED3B2E"/>
    <w:rsid w:val="00ED53E7"/>
    <w:rsid w:val="00ED55A2"/>
    <w:rsid w:val="00ED5B2C"/>
    <w:rsid w:val="00ED6676"/>
    <w:rsid w:val="00ED6750"/>
    <w:rsid w:val="00EE06B5"/>
    <w:rsid w:val="00EE13A0"/>
    <w:rsid w:val="00EE1807"/>
    <w:rsid w:val="00EE1813"/>
    <w:rsid w:val="00EE192F"/>
    <w:rsid w:val="00EE1DB0"/>
    <w:rsid w:val="00EE1EC5"/>
    <w:rsid w:val="00EE2771"/>
    <w:rsid w:val="00EE2B02"/>
    <w:rsid w:val="00EE2E2E"/>
    <w:rsid w:val="00EE391E"/>
    <w:rsid w:val="00EE3EE5"/>
    <w:rsid w:val="00EE446F"/>
    <w:rsid w:val="00EE50A3"/>
    <w:rsid w:val="00EE5E32"/>
    <w:rsid w:val="00EE619D"/>
    <w:rsid w:val="00EE6C05"/>
    <w:rsid w:val="00EE6E2D"/>
    <w:rsid w:val="00EE744E"/>
    <w:rsid w:val="00EE77BB"/>
    <w:rsid w:val="00EF002B"/>
    <w:rsid w:val="00EF05E2"/>
    <w:rsid w:val="00EF0EC7"/>
    <w:rsid w:val="00EF1443"/>
    <w:rsid w:val="00EF1B08"/>
    <w:rsid w:val="00EF1DEA"/>
    <w:rsid w:val="00EF244B"/>
    <w:rsid w:val="00EF2BA0"/>
    <w:rsid w:val="00EF2CD1"/>
    <w:rsid w:val="00EF2CDE"/>
    <w:rsid w:val="00EF40F2"/>
    <w:rsid w:val="00EF4BEA"/>
    <w:rsid w:val="00EF59B0"/>
    <w:rsid w:val="00EF5A8E"/>
    <w:rsid w:val="00EF6862"/>
    <w:rsid w:val="00EF6D55"/>
    <w:rsid w:val="00EF7287"/>
    <w:rsid w:val="00F01960"/>
    <w:rsid w:val="00F020D8"/>
    <w:rsid w:val="00F02826"/>
    <w:rsid w:val="00F02D9D"/>
    <w:rsid w:val="00F03263"/>
    <w:rsid w:val="00F04F43"/>
    <w:rsid w:val="00F0618D"/>
    <w:rsid w:val="00F0649F"/>
    <w:rsid w:val="00F06C07"/>
    <w:rsid w:val="00F06CED"/>
    <w:rsid w:val="00F078DB"/>
    <w:rsid w:val="00F102EF"/>
    <w:rsid w:val="00F10526"/>
    <w:rsid w:val="00F10A71"/>
    <w:rsid w:val="00F11B30"/>
    <w:rsid w:val="00F11EE5"/>
    <w:rsid w:val="00F122C5"/>
    <w:rsid w:val="00F125B2"/>
    <w:rsid w:val="00F12B9B"/>
    <w:rsid w:val="00F12F34"/>
    <w:rsid w:val="00F14392"/>
    <w:rsid w:val="00F15CA0"/>
    <w:rsid w:val="00F163ED"/>
    <w:rsid w:val="00F165FB"/>
    <w:rsid w:val="00F166C0"/>
    <w:rsid w:val="00F17DE9"/>
    <w:rsid w:val="00F205F9"/>
    <w:rsid w:val="00F22A1B"/>
    <w:rsid w:val="00F23968"/>
    <w:rsid w:val="00F23BE7"/>
    <w:rsid w:val="00F2550C"/>
    <w:rsid w:val="00F25CFA"/>
    <w:rsid w:val="00F26358"/>
    <w:rsid w:val="00F2665A"/>
    <w:rsid w:val="00F26A06"/>
    <w:rsid w:val="00F27007"/>
    <w:rsid w:val="00F313A4"/>
    <w:rsid w:val="00F325DE"/>
    <w:rsid w:val="00F32CBA"/>
    <w:rsid w:val="00F34427"/>
    <w:rsid w:val="00F34AEE"/>
    <w:rsid w:val="00F34B2E"/>
    <w:rsid w:val="00F34FA1"/>
    <w:rsid w:val="00F3557A"/>
    <w:rsid w:val="00F35BC6"/>
    <w:rsid w:val="00F368DD"/>
    <w:rsid w:val="00F36948"/>
    <w:rsid w:val="00F374B2"/>
    <w:rsid w:val="00F40061"/>
    <w:rsid w:val="00F406ED"/>
    <w:rsid w:val="00F40915"/>
    <w:rsid w:val="00F4095E"/>
    <w:rsid w:val="00F40FE4"/>
    <w:rsid w:val="00F41B98"/>
    <w:rsid w:val="00F42AC7"/>
    <w:rsid w:val="00F42B53"/>
    <w:rsid w:val="00F42CF1"/>
    <w:rsid w:val="00F42EAB"/>
    <w:rsid w:val="00F42F4E"/>
    <w:rsid w:val="00F43BD7"/>
    <w:rsid w:val="00F443C4"/>
    <w:rsid w:val="00F451CB"/>
    <w:rsid w:val="00F45FAA"/>
    <w:rsid w:val="00F46560"/>
    <w:rsid w:val="00F47CD5"/>
    <w:rsid w:val="00F5017A"/>
    <w:rsid w:val="00F50A39"/>
    <w:rsid w:val="00F50D05"/>
    <w:rsid w:val="00F512C6"/>
    <w:rsid w:val="00F51798"/>
    <w:rsid w:val="00F51995"/>
    <w:rsid w:val="00F51E53"/>
    <w:rsid w:val="00F51EE6"/>
    <w:rsid w:val="00F520FB"/>
    <w:rsid w:val="00F522BD"/>
    <w:rsid w:val="00F52945"/>
    <w:rsid w:val="00F52F83"/>
    <w:rsid w:val="00F530D0"/>
    <w:rsid w:val="00F5338F"/>
    <w:rsid w:val="00F533DE"/>
    <w:rsid w:val="00F538D9"/>
    <w:rsid w:val="00F55B22"/>
    <w:rsid w:val="00F560D4"/>
    <w:rsid w:val="00F5616A"/>
    <w:rsid w:val="00F565AC"/>
    <w:rsid w:val="00F56820"/>
    <w:rsid w:val="00F570BD"/>
    <w:rsid w:val="00F57544"/>
    <w:rsid w:val="00F60931"/>
    <w:rsid w:val="00F612CF"/>
    <w:rsid w:val="00F61AF7"/>
    <w:rsid w:val="00F620B9"/>
    <w:rsid w:val="00F622B4"/>
    <w:rsid w:val="00F64526"/>
    <w:rsid w:val="00F649E7"/>
    <w:rsid w:val="00F64B98"/>
    <w:rsid w:val="00F65508"/>
    <w:rsid w:val="00F65D33"/>
    <w:rsid w:val="00F65F19"/>
    <w:rsid w:val="00F673EE"/>
    <w:rsid w:val="00F67808"/>
    <w:rsid w:val="00F67AC2"/>
    <w:rsid w:val="00F7064F"/>
    <w:rsid w:val="00F7219D"/>
    <w:rsid w:val="00F739EA"/>
    <w:rsid w:val="00F740B1"/>
    <w:rsid w:val="00F7462F"/>
    <w:rsid w:val="00F75F92"/>
    <w:rsid w:val="00F76255"/>
    <w:rsid w:val="00F800E0"/>
    <w:rsid w:val="00F804F5"/>
    <w:rsid w:val="00F81793"/>
    <w:rsid w:val="00F81DAC"/>
    <w:rsid w:val="00F8289A"/>
    <w:rsid w:val="00F83584"/>
    <w:rsid w:val="00F84611"/>
    <w:rsid w:val="00F85E67"/>
    <w:rsid w:val="00F86573"/>
    <w:rsid w:val="00F867BA"/>
    <w:rsid w:val="00F86FDC"/>
    <w:rsid w:val="00F871F9"/>
    <w:rsid w:val="00F87847"/>
    <w:rsid w:val="00F906D5"/>
    <w:rsid w:val="00F909F7"/>
    <w:rsid w:val="00F90D57"/>
    <w:rsid w:val="00F91911"/>
    <w:rsid w:val="00F91961"/>
    <w:rsid w:val="00F9215C"/>
    <w:rsid w:val="00F92A71"/>
    <w:rsid w:val="00F939E9"/>
    <w:rsid w:val="00F94BB7"/>
    <w:rsid w:val="00F95534"/>
    <w:rsid w:val="00F95990"/>
    <w:rsid w:val="00F95C23"/>
    <w:rsid w:val="00F95C46"/>
    <w:rsid w:val="00F95C68"/>
    <w:rsid w:val="00F95FAC"/>
    <w:rsid w:val="00F96ED6"/>
    <w:rsid w:val="00FA1350"/>
    <w:rsid w:val="00FA357E"/>
    <w:rsid w:val="00FA617A"/>
    <w:rsid w:val="00FA677E"/>
    <w:rsid w:val="00FA7151"/>
    <w:rsid w:val="00FA732C"/>
    <w:rsid w:val="00FA7709"/>
    <w:rsid w:val="00FA7B96"/>
    <w:rsid w:val="00FA7F59"/>
    <w:rsid w:val="00FB0F96"/>
    <w:rsid w:val="00FB1293"/>
    <w:rsid w:val="00FB3462"/>
    <w:rsid w:val="00FB39B1"/>
    <w:rsid w:val="00FB40B2"/>
    <w:rsid w:val="00FB4969"/>
    <w:rsid w:val="00FB592E"/>
    <w:rsid w:val="00FB5CE3"/>
    <w:rsid w:val="00FB5D71"/>
    <w:rsid w:val="00FB7DC9"/>
    <w:rsid w:val="00FC0209"/>
    <w:rsid w:val="00FC041C"/>
    <w:rsid w:val="00FC13BD"/>
    <w:rsid w:val="00FC1F93"/>
    <w:rsid w:val="00FC2A59"/>
    <w:rsid w:val="00FC2F2E"/>
    <w:rsid w:val="00FC3632"/>
    <w:rsid w:val="00FC507B"/>
    <w:rsid w:val="00FC5E89"/>
    <w:rsid w:val="00FC6197"/>
    <w:rsid w:val="00FC6876"/>
    <w:rsid w:val="00FC6C66"/>
    <w:rsid w:val="00FC78C2"/>
    <w:rsid w:val="00FD03D8"/>
    <w:rsid w:val="00FD1ABE"/>
    <w:rsid w:val="00FD1E62"/>
    <w:rsid w:val="00FD3E8E"/>
    <w:rsid w:val="00FD429E"/>
    <w:rsid w:val="00FD4EB3"/>
    <w:rsid w:val="00FD57DE"/>
    <w:rsid w:val="00FD5CF3"/>
    <w:rsid w:val="00FD6077"/>
    <w:rsid w:val="00FD6083"/>
    <w:rsid w:val="00FD63C5"/>
    <w:rsid w:val="00FD664B"/>
    <w:rsid w:val="00FD76CA"/>
    <w:rsid w:val="00FD78F5"/>
    <w:rsid w:val="00FE02B5"/>
    <w:rsid w:val="00FE12CA"/>
    <w:rsid w:val="00FE199F"/>
    <w:rsid w:val="00FE1A20"/>
    <w:rsid w:val="00FE1D61"/>
    <w:rsid w:val="00FE1D91"/>
    <w:rsid w:val="00FE2739"/>
    <w:rsid w:val="00FE2D93"/>
    <w:rsid w:val="00FE3FC8"/>
    <w:rsid w:val="00FE4C47"/>
    <w:rsid w:val="00FE57E5"/>
    <w:rsid w:val="00FE6247"/>
    <w:rsid w:val="00FE7CF6"/>
    <w:rsid w:val="00FE7DEB"/>
    <w:rsid w:val="00FF093F"/>
    <w:rsid w:val="00FF0969"/>
    <w:rsid w:val="00FF0C26"/>
    <w:rsid w:val="00FF1D01"/>
    <w:rsid w:val="00FF2A24"/>
    <w:rsid w:val="00FF2F02"/>
    <w:rsid w:val="00FF3F73"/>
    <w:rsid w:val="00FF4DBA"/>
    <w:rsid w:val="00FF5F70"/>
    <w:rsid w:val="00FF64C5"/>
    <w:rsid w:val="00FF68B6"/>
    <w:rsid w:val="00FF6904"/>
    <w:rsid w:val="00FF6AE1"/>
    <w:rsid w:val="00FF6D99"/>
    <w:rsid w:val="00FF6D9C"/>
    <w:rsid w:val="00FF7939"/>
    <w:rsid w:val="00FF7B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EC676E2"/>
  <w15:chartTrackingRefBased/>
  <w15:docId w15:val="{3691EC02-868B-4F58-BBDB-5F917258DD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679C2"/>
    <w:pPr>
      <w:spacing w:after="200" w:line="360" w:lineRule="auto"/>
      <w:jc w:val="both"/>
    </w:pPr>
    <w:rPr>
      <w:rFonts w:ascii="Times New Roman" w:hAnsi="Times New Roman"/>
      <w:sz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679C2"/>
    <w:pPr>
      <w:tabs>
        <w:tab w:val="center" w:pos="4536"/>
        <w:tab w:val="right" w:pos="9072"/>
      </w:tabs>
      <w:spacing w:after="0" w:line="240" w:lineRule="auto"/>
    </w:pPr>
  </w:style>
  <w:style w:type="character" w:customStyle="1" w:styleId="HeaderChar">
    <w:name w:val="Header Char"/>
    <w:basedOn w:val="DefaultParagraphFont"/>
    <w:link w:val="Header"/>
    <w:uiPriority w:val="99"/>
    <w:rsid w:val="001679C2"/>
    <w:rPr>
      <w:rFonts w:ascii="Times New Roman" w:hAnsi="Times New Roman"/>
      <w:sz w:val="24"/>
    </w:rPr>
  </w:style>
  <w:style w:type="paragraph" w:styleId="Footer">
    <w:name w:val="footer"/>
    <w:basedOn w:val="Normal"/>
    <w:link w:val="FooterChar"/>
    <w:uiPriority w:val="99"/>
    <w:unhideWhenUsed/>
    <w:rsid w:val="001679C2"/>
    <w:pPr>
      <w:tabs>
        <w:tab w:val="center" w:pos="4536"/>
        <w:tab w:val="right" w:pos="9072"/>
      </w:tabs>
      <w:spacing w:after="0" w:line="240" w:lineRule="auto"/>
    </w:pPr>
  </w:style>
  <w:style w:type="character" w:customStyle="1" w:styleId="FooterChar">
    <w:name w:val="Footer Char"/>
    <w:basedOn w:val="DefaultParagraphFont"/>
    <w:link w:val="Footer"/>
    <w:uiPriority w:val="99"/>
    <w:rsid w:val="001679C2"/>
    <w:rPr>
      <w:rFonts w:ascii="Times New Roman" w:hAnsi="Times New Roman"/>
      <w:sz w:val="24"/>
    </w:rPr>
  </w:style>
  <w:style w:type="paragraph" w:customStyle="1" w:styleId="EndNoteBibliographyTitle">
    <w:name w:val="EndNote Bibliography Title"/>
    <w:basedOn w:val="Normal"/>
    <w:link w:val="EndNoteBibliographyTitleChar"/>
    <w:rsid w:val="006A7D63"/>
    <w:pPr>
      <w:spacing w:after="0"/>
      <w:jc w:val="center"/>
    </w:pPr>
    <w:rPr>
      <w:rFonts w:cs="Times New Roman"/>
      <w:noProof/>
    </w:rPr>
  </w:style>
  <w:style w:type="character" w:customStyle="1" w:styleId="EndNoteBibliographyTitleChar">
    <w:name w:val="EndNote Bibliography Title Char"/>
    <w:basedOn w:val="DefaultParagraphFont"/>
    <w:link w:val="EndNoteBibliographyTitle"/>
    <w:rsid w:val="006A7D63"/>
    <w:rPr>
      <w:rFonts w:ascii="Times New Roman" w:hAnsi="Times New Roman" w:cs="Times New Roman"/>
      <w:noProof/>
      <w:sz w:val="24"/>
      <w:lang w:val="en-US"/>
    </w:rPr>
  </w:style>
  <w:style w:type="paragraph" w:customStyle="1" w:styleId="EndNoteBibliography">
    <w:name w:val="EndNote Bibliography"/>
    <w:basedOn w:val="Normal"/>
    <w:link w:val="EndNoteBibliographyChar"/>
    <w:rsid w:val="006A7D63"/>
    <w:pPr>
      <w:spacing w:line="240" w:lineRule="auto"/>
    </w:pPr>
    <w:rPr>
      <w:rFonts w:cs="Times New Roman"/>
      <w:noProof/>
    </w:rPr>
  </w:style>
  <w:style w:type="character" w:customStyle="1" w:styleId="EndNoteBibliographyChar">
    <w:name w:val="EndNote Bibliography Char"/>
    <w:basedOn w:val="DefaultParagraphFont"/>
    <w:link w:val="EndNoteBibliography"/>
    <w:rsid w:val="006A7D63"/>
    <w:rPr>
      <w:rFonts w:ascii="Times New Roman" w:hAnsi="Times New Roman" w:cs="Times New Roman"/>
      <w:noProof/>
      <w:sz w:val="24"/>
      <w:lang w:val="en-US"/>
    </w:rPr>
  </w:style>
  <w:style w:type="character" w:styleId="Hyperlink">
    <w:name w:val="Hyperlink"/>
    <w:basedOn w:val="DefaultParagraphFont"/>
    <w:uiPriority w:val="99"/>
    <w:unhideWhenUsed/>
    <w:rsid w:val="006A7D63"/>
    <w:rPr>
      <w:color w:val="0563C1" w:themeColor="hyperlink"/>
      <w:u w:val="single"/>
    </w:rPr>
  </w:style>
  <w:style w:type="paragraph" w:styleId="Caption">
    <w:name w:val="caption"/>
    <w:basedOn w:val="Normal"/>
    <w:next w:val="Normal"/>
    <w:uiPriority w:val="35"/>
    <w:unhideWhenUsed/>
    <w:qFormat/>
    <w:rsid w:val="00C65281"/>
    <w:pPr>
      <w:spacing w:line="240" w:lineRule="auto"/>
    </w:pPr>
    <w:rPr>
      <w:b/>
      <w:bCs/>
      <w:color w:val="5B9BD5" w:themeColor="accent1"/>
      <w:sz w:val="18"/>
      <w:szCs w:val="18"/>
    </w:rPr>
  </w:style>
  <w:style w:type="table" w:styleId="TableGrid">
    <w:name w:val="Table Grid"/>
    <w:basedOn w:val="TableNormal"/>
    <w:uiPriority w:val="59"/>
    <w:rsid w:val="00C65281"/>
    <w:pPr>
      <w:spacing w:after="0" w:line="240" w:lineRule="auto"/>
    </w:pPr>
    <w:rPr>
      <w:lang w:val="de-C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65281"/>
    <w:pPr>
      <w:ind w:left="720"/>
      <w:contextualSpacing/>
    </w:pPr>
  </w:style>
  <w:style w:type="table" w:customStyle="1" w:styleId="TableGrid1">
    <w:name w:val="Table Grid1"/>
    <w:basedOn w:val="TableNormal"/>
    <w:next w:val="TableGrid"/>
    <w:uiPriority w:val="59"/>
    <w:rsid w:val="00C65281"/>
    <w:pPr>
      <w:spacing w:after="0" w:line="240" w:lineRule="auto"/>
    </w:pPr>
    <w:rPr>
      <w:lang w:val="de-C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C65281"/>
    <w:pPr>
      <w:spacing w:after="0" w:line="240" w:lineRule="auto"/>
    </w:pPr>
    <w:rPr>
      <w:lang w:val="de-C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C65281"/>
    <w:pPr>
      <w:spacing w:after="0" w:line="240" w:lineRule="auto"/>
    </w:pPr>
    <w:rPr>
      <w:lang w:val="de-C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776AA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76AA8"/>
    <w:rPr>
      <w:rFonts w:ascii="Tahoma" w:hAnsi="Tahoma" w:cs="Tahoma"/>
      <w:sz w:val="16"/>
      <w:szCs w:val="16"/>
    </w:rPr>
  </w:style>
  <w:style w:type="paragraph" w:styleId="CommentText">
    <w:name w:val="annotation text"/>
    <w:basedOn w:val="Normal"/>
    <w:link w:val="CommentTextChar"/>
    <w:uiPriority w:val="99"/>
    <w:semiHidden/>
    <w:unhideWhenUsed/>
    <w:rsid w:val="00776AA8"/>
    <w:pPr>
      <w:spacing w:line="240" w:lineRule="auto"/>
    </w:pPr>
    <w:rPr>
      <w:sz w:val="20"/>
      <w:szCs w:val="20"/>
    </w:rPr>
  </w:style>
  <w:style w:type="character" w:customStyle="1" w:styleId="CommentTextChar">
    <w:name w:val="Comment Text Char"/>
    <w:basedOn w:val="DefaultParagraphFont"/>
    <w:link w:val="CommentText"/>
    <w:uiPriority w:val="99"/>
    <w:semiHidden/>
    <w:rsid w:val="00776AA8"/>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776AA8"/>
    <w:rPr>
      <w:b/>
      <w:bCs/>
    </w:rPr>
  </w:style>
  <w:style w:type="character" w:customStyle="1" w:styleId="CommentSubjectChar">
    <w:name w:val="Comment Subject Char"/>
    <w:basedOn w:val="CommentTextChar"/>
    <w:link w:val="CommentSubject"/>
    <w:uiPriority w:val="99"/>
    <w:semiHidden/>
    <w:rsid w:val="00776AA8"/>
    <w:rPr>
      <w:rFonts w:ascii="Times New Roman" w:hAnsi="Times New Roman"/>
      <w:b/>
      <w:bCs/>
      <w:sz w:val="20"/>
      <w:szCs w:val="20"/>
    </w:rPr>
  </w:style>
  <w:style w:type="paragraph" w:styleId="FootnoteText">
    <w:name w:val="footnote text"/>
    <w:basedOn w:val="Normal"/>
    <w:link w:val="FootnoteTextChar"/>
    <w:uiPriority w:val="99"/>
    <w:semiHidden/>
    <w:unhideWhenUsed/>
    <w:rsid w:val="00776AA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76AA8"/>
    <w:rPr>
      <w:rFonts w:ascii="Times New Roman" w:hAnsi="Times New Roman"/>
      <w:sz w:val="20"/>
      <w:szCs w:val="20"/>
    </w:rPr>
  </w:style>
  <w:style w:type="character" w:styleId="FootnoteReference">
    <w:name w:val="footnote reference"/>
    <w:basedOn w:val="DefaultParagraphFont"/>
    <w:uiPriority w:val="99"/>
    <w:semiHidden/>
    <w:unhideWhenUsed/>
    <w:rsid w:val="00776AA8"/>
    <w:rPr>
      <w:vertAlign w:val="superscript"/>
    </w:rPr>
  </w:style>
  <w:style w:type="character" w:styleId="CommentReference">
    <w:name w:val="annotation reference"/>
    <w:basedOn w:val="DefaultParagraphFont"/>
    <w:uiPriority w:val="99"/>
    <w:semiHidden/>
    <w:unhideWhenUsed/>
    <w:rsid w:val="00314C43"/>
    <w:rPr>
      <w:sz w:val="16"/>
      <w:szCs w:val="16"/>
    </w:rPr>
  </w:style>
  <w:style w:type="paragraph" w:styleId="Revision">
    <w:name w:val="Revision"/>
    <w:hidden/>
    <w:uiPriority w:val="99"/>
    <w:semiHidden/>
    <w:rsid w:val="003E2DE2"/>
    <w:pPr>
      <w:spacing w:after="0" w:line="240" w:lineRule="auto"/>
    </w:pPr>
    <w:rPr>
      <w:rFonts w:ascii="Times New Roman" w:hAnsi="Times New Roman"/>
      <w:sz w:val="24"/>
    </w:rPr>
  </w:style>
  <w:style w:type="table" w:customStyle="1" w:styleId="TableGrid2">
    <w:name w:val="Table Grid2"/>
    <w:basedOn w:val="TableNormal"/>
    <w:next w:val="TableGrid"/>
    <w:uiPriority w:val="59"/>
    <w:rsid w:val="00D77753"/>
    <w:pPr>
      <w:spacing w:after="0" w:line="240" w:lineRule="auto"/>
    </w:pPr>
    <w:rPr>
      <w:lang w:val="de-C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937832"/>
    <w:pPr>
      <w:spacing w:after="0" w:line="240" w:lineRule="auto"/>
    </w:pPr>
    <w:rPr>
      <w:lang w:val="de-C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9E53E9"/>
    <w:pPr>
      <w:spacing w:after="0" w:line="240" w:lineRule="auto"/>
    </w:pPr>
    <w:rPr>
      <w:lang w:val="de-C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9E53E9"/>
    <w:pPr>
      <w:spacing w:after="0" w:line="240" w:lineRule="auto"/>
    </w:pPr>
    <w:rPr>
      <w:lang w:val="de-C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CF22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4729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g"/><Relationship Id="rId5" Type="http://schemas.openxmlformats.org/officeDocument/2006/relationships/webSettings" Target="webSettings.xml"/><Relationship Id="rId10" Type="http://schemas.openxmlformats.org/officeDocument/2006/relationships/image" Target="media/image1.jpg"/><Relationship Id="rId4" Type="http://schemas.openxmlformats.org/officeDocument/2006/relationships/settings" Target="settings.xml"/><Relationship Id="rId9" Type="http://schemas.openxmlformats.org/officeDocument/2006/relationships/hyperlink" Target="http://www.wipo.int/export/sites/www/sme/en/newsletter/2011/attachments/apax_tech_transfer.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ADD037-1750-434D-9EDC-FC77EE0092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57</Pages>
  <Words>34881</Words>
  <Characters>198826</Characters>
  <Application>Microsoft Office Word</Application>
  <DocSecurity>4</DocSecurity>
  <Lines>1656</Lines>
  <Paragraphs>466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233241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Molner, Sven</dc:creator>
  <cp:keywords/>
  <dc:description/>
  <cp:lastModifiedBy>Katie Jones</cp:lastModifiedBy>
  <cp:revision>2</cp:revision>
  <cp:lastPrinted>2018-10-19T10:08:00Z</cp:lastPrinted>
  <dcterms:created xsi:type="dcterms:W3CDTF">2018-10-24T11:07:00Z</dcterms:created>
  <dcterms:modified xsi:type="dcterms:W3CDTF">2018-10-24T11:07:00Z</dcterms:modified>
</cp:coreProperties>
</file>