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724D1" w:rsidRPr="00B81A04" w:rsidRDefault="002724D1" w:rsidP="00630485">
      <w:pPr>
        <w:spacing w:line="360" w:lineRule="auto"/>
        <w:jc w:val="both"/>
        <w:rPr>
          <w:b/>
          <w:szCs w:val="22"/>
        </w:rPr>
      </w:pPr>
      <w:r w:rsidRPr="00B81A04">
        <w:rPr>
          <w:b/>
          <w:szCs w:val="22"/>
        </w:rPr>
        <w:t>Opening editorial</w:t>
      </w:r>
    </w:p>
    <w:p w:rsidR="002724D1" w:rsidRPr="00B81A04" w:rsidRDefault="002724D1" w:rsidP="00630485">
      <w:pPr>
        <w:spacing w:line="360" w:lineRule="auto"/>
        <w:jc w:val="both"/>
        <w:rPr>
          <w:b/>
          <w:szCs w:val="22"/>
        </w:rPr>
      </w:pPr>
    </w:p>
    <w:p w:rsidR="003D7B2E" w:rsidRPr="00B81A04" w:rsidRDefault="003D7B2E" w:rsidP="00630485">
      <w:pPr>
        <w:spacing w:line="360" w:lineRule="auto"/>
        <w:jc w:val="both"/>
        <w:rPr>
          <w:b/>
          <w:szCs w:val="22"/>
        </w:rPr>
      </w:pPr>
      <w:r w:rsidRPr="00B81A04">
        <w:rPr>
          <w:b/>
          <w:szCs w:val="22"/>
        </w:rPr>
        <w:t>Renal cell carcinoma: standards and controversies</w:t>
      </w:r>
    </w:p>
    <w:p w:rsidR="002724D1" w:rsidRPr="00B81A04" w:rsidRDefault="002724D1" w:rsidP="00630485">
      <w:pPr>
        <w:spacing w:line="360" w:lineRule="auto"/>
        <w:jc w:val="both"/>
        <w:rPr>
          <w:b/>
          <w:szCs w:val="22"/>
        </w:rPr>
      </w:pPr>
    </w:p>
    <w:p w:rsidR="000E4DE3" w:rsidRPr="00B81A04" w:rsidRDefault="000E4DE3" w:rsidP="00630485">
      <w:pPr>
        <w:spacing w:line="360" w:lineRule="auto"/>
        <w:rPr>
          <w:szCs w:val="22"/>
        </w:rPr>
      </w:pPr>
      <w:r w:rsidRPr="00B81A04">
        <w:rPr>
          <w:szCs w:val="22"/>
        </w:rPr>
        <w:t>Tobias Klatte</w:t>
      </w:r>
      <w:r w:rsidR="00630485" w:rsidRPr="00B81A04">
        <w:rPr>
          <w:szCs w:val="22"/>
          <w:vertAlign w:val="superscript"/>
        </w:rPr>
        <w:t>1,2</w:t>
      </w:r>
      <w:r w:rsidRPr="00B81A04">
        <w:rPr>
          <w:szCs w:val="22"/>
        </w:rPr>
        <w:t xml:space="preserve"> and Grant D Stewart</w:t>
      </w:r>
      <w:r w:rsidR="00630485" w:rsidRPr="00B81A04">
        <w:rPr>
          <w:szCs w:val="22"/>
          <w:vertAlign w:val="superscript"/>
        </w:rPr>
        <w:t>2,3</w:t>
      </w:r>
    </w:p>
    <w:p w:rsidR="000E4DE3" w:rsidRPr="00B81A04" w:rsidRDefault="000E4DE3" w:rsidP="00630485">
      <w:pPr>
        <w:tabs>
          <w:tab w:val="left" w:pos="8364"/>
        </w:tabs>
        <w:spacing w:line="360" w:lineRule="auto"/>
        <w:jc w:val="both"/>
        <w:rPr>
          <w:szCs w:val="22"/>
        </w:rPr>
      </w:pPr>
    </w:p>
    <w:p w:rsidR="0065638B" w:rsidRPr="00B81A04" w:rsidRDefault="00630485" w:rsidP="00630485">
      <w:pPr>
        <w:spacing w:line="360" w:lineRule="auto"/>
        <w:jc w:val="both"/>
        <w:rPr>
          <w:szCs w:val="22"/>
        </w:rPr>
      </w:pPr>
      <w:r w:rsidRPr="00B81A04">
        <w:rPr>
          <w:szCs w:val="22"/>
          <w:vertAlign w:val="superscript"/>
        </w:rPr>
        <w:t>1</w:t>
      </w:r>
      <w:r w:rsidR="0065638B" w:rsidRPr="00B81A04">
        <w:rPr>
          <w:szCs w:val="22"/>
        </w:rPr>
        <w:t>Department of Urology, Royal Bournemouth and Christchurch Hospitals NHS Foundation Trust, Bournemouth, UK</w:t>
      </w:r>
    </w:p>
    <w:p w:rsidR="0065638B" w:rsidRPr="00B81A04" w:rsidRDefault="00630485" w:rsidP="00630485">
      <w:pPr>
        <w:spacing w:line="360" w:lineRule="auto"/>
        <w:jc w:val="both"/>
        <w:rPr>
          <w:szCs w:val="22"/>
        </w:rPr>
      </w:pPr>
      <w:r w:rsidRPr="00B81A04">
        <w:rPr>
          <w:szCs w:val="22"/>
          <w:vertAlign w:val="superscript"/>
        </w:rPr>
        <w:t>2</w:t>
      </w:r>
      <w:r w:rsidR="0065638B" w:rsidRPr="00B81A04">
        <w:rPr>
          <w:szCs w:val="22"/>
        </w:rPr>
        <w:t>Academic Urology Group, Department of Surgery, University of Cambridge, Cambridge, UK</w:t>
      </w:r>
    </w:p>
    <w:p w:rsidR="0065638B" w:rsidRPr="00B81A04" w:rsidRDefault="00630485" w:rsidP="00630485">
      <w:pPr>
        <w:spacing w:line="360" w:lineRule="auto"/>
        <w:jc w:val="both"/>
        <w:rPr>
          <w:szCs w:val="22"/>
        </w:rPr>
      </w:pPr>
      <w:r w:rsidRPr="00B81A04">
        <w:rPr>
          <w:szCs w:val="22"/>
          <w:vertAlign w:val="superscript"/>
        </w:rPr>
        <w:t>3</w:t>
      </w:r>
      <w:r w:rsidR="0065638B" w:rsidRPr="00B81A04">
        <w:rPr>
          <w:szCs w:val="22"/>
        </w:rPr>
        <w:t xml:space="preserve">Department of Urology, </w:t>
      </w:r>
      <w:r w:rsidR="00986F82">
        <w:rPr>
          <w:szCs w:val="22"/>
        </w:rPr>
        <w:t xml:space="preserve">Addenbrooke’s Hospital, </w:t>
      </w:r>
      <w:r w:rsidR="0065638B" w:rsidRPr="00B81A04">
        <w:rPr>
          <w:szCs w:val="22"/>
        </w:rPr>
        <w:t>Cambridge University Hospitals NHS Foundation Trust, Cambridge, UK</w:t>
      </w:r>
    </w:p>
    <w:p w:rsidR="0065638B" w:rsidRPr="00B81A04" w:rsidRDefault="0065638B" w:rsidP="00630485">
      <w:pPr>
        <w:spacing w:line="360" w:lineRule="auto"/>
        <w:jc w:val="both"/>
        <w:rPr>
          <w:szCs w:val="22"/>
        </w:rPr>
      </w:pPr>
    </w:p>
    <w:p w:rsidR="00BA1432" w:rsidRPr="00B81A04" w:rsidRDefault="00BA1432" w:rsidP="00630485">
      <w:pPr>
        <w:spacing w:line="360" w:lineRule="auto"/>
        <w:jc w:val="both"/>
        <w:rPr>
          <w:szCs w:val="22"/>
        </w:rPr>
      </w:pPr>
      <w:r w:rsidRPr="00B81A04">
        <w:rPr>
          <w:szCs w:val="22"/>
        </w:rPr>
        <w:t xml:space="preserve">The purpose of this topic issue of the </w:t>
      </w:r>
      <w:r w:rsidRPr="00B81A04">
        <w:rPr>
          <w:i/>
          <w:szCs w:val="22"/>
        </w:rPr>
        <w:t>World Journal of Urology</w:t>
      </w:r>
      <w:r w:rsidRPr="00B81A04">
        <w:rPr>
          <w:szCs w:val="22"/>
        </w:rPr>
        <w:t xml:space="preserve"> is to relay novel developments and controversies in renal cell carcinoma (RCC). To achieve this, we have selected renowned experts to </w:t>
      </w:r>
      <w:r w:rsidR="00E3713C">
        <w:rPr>
          <w:szCs w:val="22"/>
        </w:rPr>
        <w:t>review the state-of-the-</w:t>
      </w:r>
      <w:r w:rsidRPr="00B81A04">
        <w:rPr>
          <w:szCs w:val="22"/>
        </w:rPr>
        <w:t>art on various scientific and clinical aspects</w:t>
      </w:r>
      <w:r w:rsidR="004440FB">
        <w:rPr>
          <w:szCs w:val="22"/>
        </w:rPr>
        <w:t xml:space="preserve"> of RCC</w:t>
      </w:r>
      <w:r w:rsidRPr="00B81A04">
        <w:rPr>
          <w:szCs w:val="22"/>
        </w:rPr>
        <w:t xml:space="preserve">. The pace of basic, </w:t>
      </w:r>
      <w:r w:rsidRPr="00B81A04">
        <w:rPr>
          <w:szCs w:val="22"/>
        </w:rPr>
        <w:t xml:space="preserve">translational and clinical </w:t>
      </w:r>
      <w:r w:rsidR="004440FB">
        <w:rPr>
          <w:szCs w:val="22"/>
        </w:rPr>
        <w:t xml:space="preserve">RCC </w:t>
      </w:r>
      <w:r w:rsidRPr="00B81A04">
        <w:rPr>
          <w:szCs w:val="22"/>
        </w:rPr>
        <w:t>research</w:t>
      </w:r>
      <w:r w:rsidR="004440FB">
        <w:rPr>
          <w:szCs w:val="22"/>
        </w:rPr>
        <w:t xml:space="preserve"> development</w:t>
      </w:r>
      <w:r w:rsidRPr="00B81A04">
        <w:rPr>
          <w:szCs w:val="22"/>
        </w:rPr>
        <w:t xml:space="preserve"> </w:t>
      </w:r>
      <w:r w:rsidR="004440FB">
        <w:rPr>
          <w:szCs w:val="22"/>
        </w:rPr>
        <w:t>is rapid</w:t>
      </w:r>
      <w:r w:rsidR="00874121" w:rsidRPr="00B81A04">
        <w:rPr>
          <w:szCs w:val="22"/>
        </w:rPr>
        <w:t xml:space="preserve">. We </w:t>
      </w:r>
      <w:r w:rsidR="00AD4928">
        <w:rPr>
          <w:szCs w:val="22"/>
        </w:rPr>
        <w:t>have selected</w:t>
      </w:r>
      <w:r w:rsidR="004440FB">
        <w:rPr>
          <w:szCs w:val="22"/>
        </w:rPr>
        <w:t xml:space="preserve">, </w:t>
      </w:r>
      <w:r w:rsidR="00AE350D">
        <w:rPr>
          <w:szCs w:val="22"/>
        </w:rPr>
        <w:t>as</w:t>
      </w:r>
      <w:bookmarkStart w:id="0" w:name="_GoBack"/>
      <w:bookmarkEnd w:id="0"/>
      <w:r w:rsidR="004440FB">
        <w:rPr>
          <w:szCs w:val="22"/>
        </w:rPr>
        <w:t xml:space="preserve"> outline</w:t>
      </w:r>
      <w:r w:rsidR="00AE350D">
        <w:rPr>
          <w:szCs w:val="22"/>
        </w:rPr>
        <w:t>d</w:t>
      </w:r>
      <w:r w:rsidR="004440FB">
        <w:rPr>
          <w:szCs w:val="22"/>
        </w:rPr>
        <w:t xml:space="preserve"> below</w:t>
      </w:r>
      <w:r w:rsidR="004440FB">
        <w:rPr>
          <w:szCs w:val="22"/>
        </w:rPr>
        <w:t>,</w:t>
      </w:r>
      <w:r w:rsidR="00AD4928">
        <w:rPr>
          <w:szCs w:val="22"/>
        </w:rPr>
        <w:t xml:space="preserve"> </w:t>
      </w:r>
      <w:r w:rsidR="004440FB">
        <w:rPr>
          <w:szCs w:val="22"/>
        </w:rPr>
        <w:t xml:space="preserve">those </w:t>
      </w:r>
      <w:r w:rsidR="00AD4928">
        <w:rPr>
          <w:szCs w:val="22"/>
        </w:rPr>
        <w:t xml:space="preserve">topics </w:t>
      </w:r>
      <w:r w:rsidR="004440FB">
        <w:rPr>
          <w:szCs w:val="22"/>
        </w:rPr>
        <w:t xml:space="preserve">where </w:t>
      </w:r>
      <w:r w:rsidR="00AD4928">
        <w:rPr>
          <w:szCs w:val="22"/>
        </w:rPr>
        <w:t xml:space="preserve">we felt that we </w:t>
      </w:r>
      <w:r w:rsidR="00874121" w:rsidRPr="00B81A04">
        <w:rPr>
          <w:szCs w:val="22"/>
        </w:rPr>
        <w:t xml:space="preserve">must </w:t>
      </w:r>
      <w:r w:rsidR="004440FB">
        <w:rPr>
          <w:szCs w:val="22"/>
        </w:rPr>
        <w:t xml:space="preserve">improve </w:t>
      </w:r>
      <w:r w:rsidR="00874121" w:rsidRPr="00B81A04">
        <w:rPr>
          <w:szCs w:val="22"/>
        </w:rPr>
        <w:t>our knowledge and understanding</w:t>
      </w:r>
      <w:r w:rsidR="004E6A72">
        <w:rPr>
          <w:szCs w:val="22"/>
        </w:rPr>
        <w:t xml:space="preserve"> to</w:t>
      </w:r>
      <w:r w:rsidR="00874121" w:rsidRPr="00B81A04">
        <w:rPr>
          <w:szCs w:val="22"/>
        </w:rPr>
        <w:t xml:space="preserve"> provide</w:t>
      </w:r>
      <w:r w:rsidRPr="00B81A04">
        <w:rPr>
          <w:szCs w:val="22"/>
        </w:rPr>
        <w:t xml:space="preserve"> improved prevention, diagnostic and treatment </w:t>
      </w:r>
      <w:r w:rsidR="00874121" w:rsidRPr="00B81A04">
        <w:rPr>
          <w:szCs w:val="22"/>
        </w:rPr>
        <w:t xml:space="preserve">strategies </w:t>
      </w:r>
      <w:r w:rsidR="004846F5">
        <w:rPr>
          <w:szCs w:val="22"/>
        </w:rPr>
        <w:t>to</w:t>
      </w:r>
      <w:r w:rsidR="00874121" w:rsidRPr="00B81A04">
        <w:rPr>
          <w:szCs w:val="22"/>
        </w:rPr>
        <w:t xml:space="preserve"> our patients.</w:t>
      </w:r>
    </w:p>
    <w:p w:rsidR="007901BB" w:rsidRPr="00B81A04" w:rsidRDefault="00567587" w:rsidP="00630485">
      <w:pPr>
        <w:spacing w:line="360" w:lineRule="auto"/>
        <w:jc w:val="both"/>
        <w:rPr>
          <w:szCs w:val="22"/>
        </w:rPr>
      </w:pPr>
      <w:r w:rsidRPr="00B81A04">
        <w:rPr>
          <w:szCs w:val="22"/>
        </w:rPr>
        <w:t>With the widespread use of modern cross-sectional abdominal imaging, the incidence of asymptomatic renal tumours has been increasing</w:t>
      </w:r>
      <w:r w:rsidR="00874121" w:rsidRPr="00B81A04">
        <w:rPr>
          <w:szCs w:val="22"/>
        </w:rPr>
        <w:t>, especially in patients over the age of 70</w:t>
      </w:r>
      <w:r w:rsidRPr="00B81A04">
        <w:rPr>
          <w:szCs w:val="22"/>
        </w:rPr>
        <w:t xml:space="preserve"> </w:t>
      </w:r>
      <w:r w:rsidRPr="00B81A04">
        <w:rPr>
          <w:szCs w:val="22"/>
        </w:rPr>
        <w:fldChar w:fldCharType="begin"/>
      </w:r>
      <w:r w:rsidRPr="00B81A04">
        <w:rPr>
          <w:szCs w:val="22"/>
        </w:rPr>
        <w:instrText xml:space="preserve"> ADDIN ZOTERO_ITEM CSL_CITATION {"citationID":"lCidjM4L","properties":{"formattedCitation":"[1, 2]","plainCitation":"[1, 2]","noteIndex":0},"citationItems":[{"id":1169,"uris":["http://zotero.org/users/2894139/items/WZFNC6QZ"],"uri":["http://zotero.org/users/2894139/items/WZFNC6QZ"],"itemData":{"id":1169,"type":"article-journal","title":"Epidemiology and screening for renal cancer","container-title":"World Journal of Urology","page":"1341-1353","volume":"36","issue":"9","source":"PubMed","abstract":"PURPOSE: The widespread use of abdominal imaging has affected the epidemiology of renal cell carcinoma (RCC). Despite this, over 25% of individuals with RCC have evidence of metastases at presentation. Screening for RCC has the potential to downstage the disease.\nMETHODS: We performed a literature review on the epidemiology of RCC and evidence base regarding screening. Furthermore, contemporary RCC epidemiology data was obtained for the United Kingdom and trends in age-standardised rates of incidence and mortality were analysed by annual percentage change statistics and joinpoint regression.\nRESULTS: The incidence of RCC in the UK increased by 3.1% annually from 1993 through 2014. Urinary dipstick is an inadequate screening tool due to low sensitivity and specificity. It is unlikely that CT would be recommended for population screening due to cost, radiation dose and increased potential for other incidental findings. Screening ultrasound has a sensitivity and specificity of 82-83% and 98-99%, respectively; however, accuracy is dependent on tumour size. No clinically validated urinary nor serum biomarkers have been identified. Major barriers to population screening include the relatively low prevalence of the disease, the potential for false positives and over-diagnosis of slow-growing RCCs. Individual patient risk-stratification based on a combination of risk factors may improve screening efficiency and minimise harms by identifying a group at high risk of RCC.\nCONCLUSION: The incidence of RCC is increasing. The optimal screening modality and target population remain to be elucidated. An analysis of the benefits and harms of screening for patients and society is warranted.","DOI":"10.1007/s00345-018-2286-7","ISSN":"1433-8726","note":"PMID: 29610964","journalAbbreviation":"World J Urol","language":"eng","author":[{"family":"Rossi","given":"Sabrina H."},{"family":"Klatte","given":"Tobias"},{"family":"Usher-Smith","given":"Juliet"},{"family":"Stewart","given":"Grant D."}],"issued":{"date-parts":[["2018",9]]}},"label":"page"},{"id":1168,"uris":["http://zotero.org/users/2894139/items/Y95MPBJF"],"uri":["http://zotero.org/users/2894139/items/Y95MPBJF"],"itemData":{"id":1168,"type":"article-journal","title":"Imaging for the diagnosis and response assessment of renal tumours","container-title":"World Journal of Urology","source":"PubMed","abstract":"PURPOSE: Imaging plays a key role throughout the renal cell carcinoma (RCC) patient pathway, from diagnosis and staging of the disease, to the assessment of response to therapy. This review aims to summarise current knowledge with regard to imaging in the RCC patient pathway, highlighting recent advances and challenges.\nMETHODS: A literature review was performed using Medline. Particular focus was paid to RCC imaging in the diagnosis, staging and response assessment following therapy.\nRESULTS: Characterisation of small renal masses (SRM) remains a diagnostic conundrum. Contrast-enhanced ultrasound (CEUS) has been increasingly applied in this field, as have emerging technologies such as multiparametric MRI, radiomics and molecular imaging with 99mtechnetium-sestamibi single photon emission computed tomography/CT. CT remains the first-line modality for staging of locoregional and suspected metastatic disease. Although the staging accuracy of CT is good, limitations in determining nodal status persist. Response assessment following ablative therapies remains challenging, as reduction in tumour size may not occur. The pattern of enhancement on CT may be a more reliable indicator of treatment success. CEUS may also have a role in monitoring response following ablation. Response assessments following anti-angiogenic and immunotherapies in advanced RCC is an evolving field, with a number of alternative response criteria being proposed. Tumour response patterns may vary between different immunotherapy agents and tumour types; thus, future response criteria modifications may be inevitable.\nCONCLUSION: The diagnosis and characterisation of SRM and response assessment following targeted therapy for advanced RCC are key challenges which warrant further research.","DOI":"10.1007/s00345-018-2342-3","ISSN":"1433-8726","note":"PMID: 29948048","journalAbbreviation":"World J Urol","language":"eng","author":[{"family":"Rossi","given":"Sabrina H."},{"family":"Prezzi","given":"Davide"},{"family":"Kelly-Morland","given":"Christian"},{"family":"Goh","given":"Vicky"}],"issued":{"date-parts":[["2018",6,13]]}},"label":"page"}],"schema":"https://github.com/citation-style-language/schema/raw/master/csl-citation.json"} </w:instrText>
      </w:r>
      <w:r w:rsidRPr="00B81A04">
        <w:rPr>
          <w:szCs w:val="22"/>
        </w:rPr>
        <w:fldChar w:fldCharType="separate"/>
      </w:r>
      <w:r w:rsidRPr="00B81A04">
        <w:rPr>
          <w:noProof/>
          <w:szCs w:val="22"/>
        </w:rPr>
        <w:t>[1, 2]</w:t>
      </w:r>
      <w:r w:rsidRPr="00B81A04">
        <w:rPr>
          <w:szCs w:val="22"/>
        </w:rPr>
        <w:fldChar w:fldCharType="end"/>
      </w:r>
      <w:r w:rsidRPr="00B81A04">
        <w:rPr>
          <w:szCs w:val="22"/>
        </w:rPr>
        <w:t xml:space="preserve">. </w:t>
      </w:r>
      <w:r w:rsidR="004440FB">
        <w:rPr>
          <w:szCs w:val="22"/>
        </w:rPr>
        <w:t xml:space="preserve">Many </w:t>
      </w:r>
      <w:r w:rsidRPr="00B81A04">
        <w:rPr>
          <w:szCs w:val="22"/>
        </w:rPr>
        <w:t xml:space="preserve">of these incidentalomas do not </w:t>
      </w:r>
      <w:r w:rsidR="00793E24">
        <w:rPr>
          <w:szCs w:val="22"/>
        </w:rPr>
        <w:t>have</w:t>
      </w:r>
      <w:r w:rsidR="004440FB">
        <w:rPr>
          <w:szCs w:val="22"/>
        </w:rPr>
        <w:t xml:space="preserve"> and will not develop</w:t>
      </w:r>
      <w:r w:rsidRPr="00B81A04">
        <w:rPr>
          <w:szCs w:val="22"/>
        </w:rPr>
        <w:t xml:space="preserve"> adverse pathological </w:t>
      </w:r>
      <w:r w:rsidR="00793E24">
        <w:rPr>
          <w:szCs w:val="22"/>
        </w:rPr>
        <w:t xml:space="preserve">or clinical </w:t>
      </w:r>
      <w:r w:rsidRPr="00B81A04">
        <w:rPr>
          <w:szCs w:val="22"/>
        </w:rPr>
        <w:t xml:space="preserve">features </w:t>
      </w:r>
      <w:r w:rsidR="004440FB">
        <w:rPr>
          <w:szCs w:val="22"/>
        </w:rPr>
        <w:t>meaning</w:t>
      </w:r>
      <w:r w:rsidR="004440FB" w:rsidRPr="00B81A04">
        <w:rPr>
          <w:szCs w:val="22"/>
        </w:rPr>
        <w:t xml:space="preserve"> </w:t>
      </w:r>
      <w:r w:rsidR="00874121" w:rsidRPr="00B81A04">
        <w:rPr>
          <w:szCs w:val="22"/>
        </w:rPr>
        <w:t xml:space="preserve">any intervention may not change the natural history of the disease. </w:t>
      </w:r>
      <w:r w:rsidR="00265F2B">
        <w:rPr>
          <w:szCs w:val="22"/>
        </w:rPr>
        <w:t>Unfortunately, w</w:t>
      </w:r>
      <w:r w:rsidR="0065638B" w:rsidRPr="00B81A04">
        <w:rPr>
          <w:szCs w:val="22"/>
        </w:rPr>
        <w:t xml:space="preserve">hile imaging is an essential part of the workup, precise criteria to determine the biology of a renal tumour are lacking </w:t>
      </w:r>
      <w:r w:rsidR="0065638B" w:rsidRPr="00B81A04">
        <w:rPr>
          <w:szCs w:val="22"/>
        </w:rPr>
        <w:fldChar w:fldCharType="begin"/>
      </w:r>
      <w:r w:rsidR="0065638B" w:rsidRPr="00B81A04">
        <w:rPr>
          <w:szCs w:val="22"/>
        </w:rPr>
        <w:instrText xml:space="preserve"> ADDIN ZOTERO_ITEM CSL_CITATION {"citationID":"XL0h9S9l","properties":{"formattedCitation":"[2]","plainCitation":"[2]","noteIndex":0},"citationItems":[{"id":1168,"uris":["http://zotero.org/users/2894139/items/Y95MPBJF"],"uri":["http://zotero.org/users/2894139/items/Y95MPBJF"],"itemData":{"id":1168,"type":"article-journal","title":"Imaging for the diagnosis and response assessment of renal tumours","container-title":"World Journal of Urology","source":"PubMed","abstract":"PURPOSE: Imaging plays a key role throughout the renal cell carcinoma (RCC) patient pathway, from diagnosis and staging of the disease, to the assessment of response to therapy. This review aims to summarise current knowledge with regard to imaging in the RCC patient pathway, highlighting recent advances and challenges.\nMETHODS: A literature review was performed using Medline. Particular focus was paid to RCC imaging in the diagnosis, staging and response assessment following therapy.\nRESULTS: Characterisation of small renal masses (SRM) remains a diagnostic conundrum. Contrast-enhanced ultrasound (CEUS) has been increasingly applied in this field, as have emerging technologies such as multiparametric MRI, radiomics and molecular imaging with 99mtechnetium-sestamibi single photon emission computed tomography/CT. CT remains the first-line modality for staging of locoregional and suspected metastatic disease. Although the staging accuracy of CT is good, limitations in determining nodal status persist. Response assessment following ablative therapies remains challenging, as reduction in tumour size may not occur. The pattern of enhancement on CT may be a more reliable indicator of treatment success. CEUS may also have a role in monitoring response following ablation. Response assessments following anti-angiogenic and immunotherapies in advanced RCC is an evolving field, with a number of alternative response criteria being proposed. Tumour response patterns may vary between different immunotherapy agents and tumour types; thus, future response criteria modifications may be inevitable.\nCONCLUSION: The diagnosis and characterisation of SRM and response assessment following targeted therapy for advanced RCC are key challenges which warrant further research.","DOI":"10.1007/s00345-018-2342-3","ISSN":"1433-8726","note":"PMID: 29948048","journalAbbreviation":"World J Urol","language":"eng","author":[{"family":"Rossi","given":"Sabrina H."},{"family":"Prezzi","given":"Davide"},{"family":"Kelly-Morland","given":"Christian"},{"family":"Goh","given":"Vicky"}],"issued":{"date-parts":[["2018",6,13]]}}}],"schema":"https://github.com/citation-style-language/schema/raw/master/csl-citation.json"} </w:instrText>
      </w:r>
      <w:r w:rsidR="0065638B" w:rsidRPr="00B81A04">
        <w:rPr>
          <w:szCs w:val="22"/>
        </w:rPr>
        <w:fldChar w:fldCharType="separate"/>
      </w:r>
      <w:r w:rsidR="0065638B" w:rsidRPr="00B81A04">
        <w:rPr>
          <w:noProof/>
          <w:szCs w:val="22"/>
        </w:rPr>
        <w:t>[2]</w:t>
      </w:r>
      <w:r w:rsidR="0065638B" w:rsidRPr="00B81A04">
        <w:rPr>
          <w:szCs w:val="22"/>
        </w:rPr>
        <w:fldChar w:fldCharType="end"/>
      </w:r>
      <w:r w:rsidR="0065638B" w:rsidRPr="00B81A04">
        <w:rPr>
          <w:szCs w:val="22"/>
        </w:rPr>
        <w:t xml:space="preserve">.  </w:t>
      </w:r>
      <w:r w:rsidR="00A56549">
        <w:rPr>
          <w:szCs w:val="22"/>
        </w:rPr>
        <w:t>However, t</w:t>
      </w:r>
      <w:r w:rsidR="00874121" w:rsidRPr="00B81A04">
        <w:rPr>
          <w:szCs w:val="22"/>
        </w:rPr>
        <w:t>his “opportunistic”</w:t>
      </w:r>
      <w:r w:rsidR="007901BB" w:rsidRPr="00B81A04">
        <w:rPr>
          <w:szCs w:val="22"/>
        </w:rPr>
        <w:t>,</w:t>
      </w:r>
      <w:r w:rsidR="003F6D76" w:rsidRPr="00B81A04">
        <w:rPr>
          <w:szCs w:val="22"/>
        </w:rPr>
        <w:t xml:space="preserve"> unspecific</w:t>
      </w:r>
      <w:r w:rsidR="00874121" w:rsidRPr="00B81A04">
        <w:rPr>
          <w:szCs w:val="22"/>
        </w:rPr>
        <w:t xml:space="preserve"> screening </w:t>
      </w:r>
      <w:r w:rsidR="007143F3" w:rsidRPr="00B81A04">
        <w:rPr>
          <w:szCs w:val="22"/>
        </w:rPr>
        <w:t xml:space="preserve">by non-urological specialities </w:t>
      </w:r>
      <w:r w:rsidR="003F6D76" w:rsidRPr="00B81A04">
        <w:rPr>
          <w:szCs w:val="22"/>
        </w:rPr>
        <w:t xml:space="preserve">has </w:t>
      </w:r>
      <w:r w:rsidR="00874121" w:rsidRPr="00B81A04">
        <w:rPr>
          <w:szCs w:val="22"/>
        </w:rPr>
        <w:t xml:space="preserve">decreased the </w:t>
      </w:r>
      <w:r w:rsidR="007143F3" w:rsidRPr="00B81A04">
        <w:rPr>
          <w:szCs w:val="22"/>
        </w:rPr>
        <w:t>number</w:t>
      </w:r>
      <w:r w:rsidR="00874121" w:rsidRPr="00B81A04">
        <w:rPr>
          <w:szCs w:val="22"/>
        </w:rPr>
        <w:t xml:space="preserve"> of patients presenting with advanced RCC </w:t>
      </w:r>
      <w:r w:rsidR="003F6D76" w:rsidRPr="00B81A04">
        <w:rPr>
          <w:szCs w:val="22"/>
        </w:rPr>
        <w:fldChar w:fldCharType="begin"/>
      </w:r>
      <w:r w:rsidR="003F6D76" w:rsidRPr="00B81A04">
        <w:rPr>
          <w:szCs w:val="22"/>
        </w:rPr>
        <w:instrText xml:space="preserve"> ADDIN ZOTERO_ITEM CSL_CITATION {"citationID":"YL7JBpR7","properties":{"formattedCitation":"[1]","plainCitation":"[1]","noteIndex":0},"citationItems":[{"id":1169,"uris":["http://zotero.org/users/2894139/items/WZFNC6QZ"],"uri":["http://zotero.org/users/2894139/items/WZFNC6QZ"],"itemData":{"id":1169,"type":"article-journal","title":"Epidemiology and screening for renal cancer","container-title":"World Journal of Urology","page":"1341-1353","volume":"36","issue":"9","source":"PubMed","abstract":"PURPOSE: The widespread use of abdominal imaging has affected the epidemiology of renal cell carcinoma (RCC). Despite this, over 25% of individuals with RCC have evidence of metastases at presentation. Screening for RCC has the potential to downstage the disease.\nMETHODS: We performed a literature review on the epidemiology of RCC and evidence base regarding screening. Furthermore, contemporary RCC epidemiology data was obtained for the United Kingdom and trends in age-standardised rates of incidence and mortality were analysed by annual percentage change statistics and joinpoint regression.\nRESULTS: The incidence of RCC in the UK increased by 3.1% annually from 1993 through 2014. Urinary dipstick is an inadequate screening tool due to low sensitivity and specificity. It is unlikely that CT would be recommended for population screening due to cost, radiation dose and increased potential for other incidental findings. Screening ultrasound has a sensitivity and specificity of 82-83% and 98-99%, respectively; however, accuracy is dependent on tumour size. No clinically validated urinary nor serum biomarkers have been identified. Major barriers to population screening include the relatively low prevalence of the disease, the potential for false positives and over-diagnosis of slow-growing RCCs. Individual patient risk-stratification based on a combination of risk factors may improve screening efficiency and minimise harms by identifying a group at high risk of RCC.\nCONCLUSION: The incidence of RCC is increasing. The optimal screening modality and target population remain to be elucidated. An analysis of the benefits and harms of screening for patients and society is warranted.","DOI":"10.1007/s00345-018-2286-7","ISSN":"1433-8726","note":"PMID: 29610964","journalAbbreviation":"World J Urol","language":"eng","author":[{"family":"Rossi","given":"Sabrina H."},{"family":"Klatte","given":"Tobias"},{"family":"Usher-Smith","given":"Juliet"},{"family":"Stewart","given":"Grant D."}],"issued":{"date-parts":[["2018",9]]}}}],"schema":"https://github.com/citation-style-language/schema/raw/master/csl-citation.json"} </w:instrText>
      </w:r>
      <w:r w:rsidR="003F6D76" w:rsidRPr="00B81A04">
        <w:rPr>
          <w:szCs w:val="22"/>
        </w:rPr>
        <w:fldChar w:fldCharType="separate"/>
      </w:r>
      <w:r w:rsidR="003F6D76" w:rsidRPr="00B81A04">
        <w:rPr>
          <w:noProof/>
          <w:szCs w:val="22"/>
        </w:rPr>
        <w:t>[1]</w:t>
      </w:r>
      <w:r w:rsidR="003F6D76" w:rsidRPr="00B81A04">
        <w:rPr>
          <w:szCs w:val="22"/>
        </w:rPr>
        <w:fldChar w:fldCharType="end"/>
      </w:r>
      <w:r w:rsidR="003F6D76" w:rsidRPr="00B81A04">
        <w:rPr>
          <w:szCs w:val="22"/>
        </w:rPr>
        <w:t>, which result</w:t>
      </w:r>
      <w:r w:rsidR="00092414">
        <w:rPr>
          <w:szCs w:val="22"/>
        </w:rPr>
        <w:t xml:space="preserve">s from </w:t>
      </w:r>
      <w:r w:rsidR="003F6D76" w:rsidRPr="00B81A04">
        <w:rPr>
          <w:szCs w:val="22"/>
        </w:rPr>
        <w:t>a shift to an earlier stage where RCC is curable</w:t>
      </w:r>
      <w:r w:rsidR="00C721B9">
        <w:rPr>
          <w:szCs w:val="22"/>
        </w:rPr>
        <w:t xml:space="preserve"> or does not cause harm</w:t>
      </w:r>
      <w:r w:rsidR="00FE3128">
        <w:rPr>
          <w:szCs w:val="22"/>
        </w:rPr>
        <w:t xml:space="preserve"> if left alone</w:t>
      </w:r>
      <w:r w:rsidR="003F6D76" w:rsidRPr="00B81A04">
        <w:rPr>
          <w:szCs w:val="22"/>
        </w:rPr>
        <w:t xml:space="preserve">. </w:t>
      </w:r>
      <w:r w:rsidR="007901BB" w:rsidRPr="00B81A04">
        <w:rPr>
          <w:szCs w:val="22"/>
        </w:rPr>
        <w:t>“S</w:t>
      </w:r>
      <w:r w:rsidR="003F6D76" w:rsidRPr="00B81A04">
        <w:rPr>
          <w:szCs w:val="22"/>
        </w:rPr>
        <w:t>mart</w:t>
      </w:r>
      <w:r w:rsidR="007901BB" w:rsidRPr="00B81A04">
        <w:rPr>
          <w:szCs w:val="22"/>
        </w:rPr>
        <w:t>”</w:t>
      </w:r>
      <w:r w:rsidR="003F6D76" w:rsidRPr="00B81A04">
        <w:rPr>
          <w:szCs w:val="22"/>
        </w:rPr>
        <w:t xml:space="preserve"> </w:t>
      </w:r>
      <w:r w:rsidR="00C853CA">
        <w:rPr>
          <w:szCs w:val="22"/>
        </w:rPr>
        <w:t>ultrasound</w:t>
      </w:r>
      <w:r w:rsidR="00A15E74">
        <w:rPr>
          <w:szCs w:val="22"/>
        </w:rPr>
        <w:t>-</w:t>
      </w:r>
      <w:r w:rsidR="00C853CA">
        <w:rPr>
          <w:szCs w:val="22"/>
        </w:rPr>
        <w:t xml:space="preserve">based </w:t>
      </w:r>
      <w:r w:rsidR="003F6D76" w:rsidRPr="00B81A04">
        <w:rPr>
          <w:szCs w:val="22"/>
        </w:rPr>
        <w:t xml:space="preserve">screening </w:t>
      </w:r>
      <w:r w:rsidR="007901BB" w:rsidRPr="00B81A04">
        <w:rPr>
          <w:szCs w:val="22"/>
        </w:rPr>
        <w:t xml:space="preserve">of a target population defined by </w:t>
      </w:r>
      <w:r w:rsidR="003F6D76" w:rsidRPr="00B81A04">
        <w:rPr>
          <w:szCs w:val="22"/>
        </w:rPr>
        <w:t xml:space="preserve">established risk factors (age, </w:t>
      </w:r>
      <w:r w:rsidR="007901BB" w:rsidRPr="00B81A04">
        <w:rPr>
          <w:szCs w:val="22"/>
        </w:rPr>
        <w:t>sex, body mass index</w:t>
      </w:r>
      <w:r w:rsidR="003F6D76" w:rsidRPr="00B81A04">
        <w:rPr>
          <w:szCs w:val="22"/>
        </w:rPr>
        <w:t xml:space="preserve">, smoking history) </w:t>
      </w:r>
      <w:r w:rsidR="007901BB" w:rsidRPr="00B81A04">
        <w:rPr>
          <w:szCs w:val="22"/>
        </w:rPr>
        <w:t>and promising</w:t>
      </w:r>
      <w:r w:rsidR="003F6D76" w:rsidRPr="00B81A04">
        <w:rPr>
          <w:szCs w:val="22"/>
        </w:rPr>
        <w:t xml:space="preserve"> plasma markers such as kidney injury molecule</w:t>
      </w:r>
      <w:r w:rsidR="004440FB">
        <w:rPr>
          <w:szCs w:val="22"/>
        </w:rPr>
        <w:t>-</w:t>
      </w:r>
      <w:r w:rsidR="006C1E79">
        <w:rPr>
          <w:szCs w:val="22"/>
        </w:rPr>
        <w:t xml:space="preserve">1 </w:t>
      </w:r>
      <w:r w:rsidR="007901BB" w:rsidRPr="00B81A04">
        <w:rPr>
          <w:szCs w:val="22"/>
        </w:rPr>
        <w:fldChar w:fldCharType="begin"/>
      </w:r>
      <w:r w:rsidR="007901BB" w:rsidRPr="00B81A04">
        <w:rPr>
          <w:szCs w:val="22"/>
        </w:rPr>
        <w:instrText xml:space="preserve"> ADDIN ZOTERO_ITEM CSL_CITATION {"citationID":"mQjHZ6IC","properties":{"formattedCitation":"[3]","plainCitation":"[3]","noteIndex":0},"citationItems":[{"id":1172,"uris":["http://zotero.org/users/2894139/items/XXMEC5F5"],"uri":["http://zotero.org/users/2894139/items/XXMEC5F5"],"itemData":{"id":1172,"type":"article-journal","title":"KIM-1 as a blood-based marker for early detection of kidney cancer: a prospective nested case-control study","container-title":"Clinical Cancer Research: An Official Journal of the American Association for Cancer Research","source":"PubMed","abstract":"PURPOSE: Renal cell carcinoma (RCC) has the potential for cure with surgery when diagnosed at an early stage. Kidney injury molecule-1 (KIM-1) has been shown to be elevated in the plasma of RCC patients. We aimed to test whether plasma KIM-1 could represent a means of detecting RCC prior to clinical diagnosis.\nEXPERIMENTAL DESIGN: KIM-1 concentrations were measured in pre-diagnostic plasma from 190 RCC cases and 190 controls nested within a population-based prospective cohort study. Cases had entered the cohort up to five years before diagnosis, and controls were matched on cases for date of birth, date at blood donation, sex, and country. We applied conditional logistic regression and flexible parametric survival models to evaluate the association between plasma KIM-1 concentrations and RCC risk and survival.\nRESULTS: The incidence rate ratio (IRR) of RCC for a doubling in KIM-1 concentration was 1.71 (95% confidence interval [CI]: 1.44-2.03, p-value = 4.1x10-23), corresponding to an IRR of 63.3 (95% CI: 16.2-246.9) comparing the 80th to the 20th percentile of the KIM-1 distribution in this sample. Compared with a risk model including known risk factors of RCC (age, sex, country, body mass index and tobacco smoking status), a risk model additionally including KIM-1 substantially improved discrimination between cases and controls (area under the receiver operating characteristic curve of 0.8 compared to 0.7). High plasma KIM-1 concentrations were also associated with poorer survival (p=0.0053).\nCONCLUSIONS: Plasma KIM-1 concentrations could predict RCC incidence up to 5 years prior to diagnosis and were associated with poorer survival.","DOI":"10.1158/1078-0432.CCR-18-1496","ISSN":"1078-0432","note":"PMID: 30037816","shortTitle":"KIM-1 as a blood-based marker for early detection of kidney cancer","journalAbbreviation":"Clin. Cancer Res.","language":"eng","author":[{"family":"Scelo","given":"Ghislaine"},{"family":"Muller","given":"David C."},{"family":"Riboli","given":"Elio"},{"family":"Johannson","given":"Mattias"},{"family":"Cross","given":"Amanada J."},{"family":"Vineis","given":"Paolo"},{"family":"Tsilidis","given":"Konstantinos K."},{"family":"Brennan","given":"Paul"},{"family":"Boeing","given":"Heiner"},{"family":"Peters","given":"Petra Hm"},{"family":"Vermeulen","given":"Roel"},{"family":"Overvad","given":"Kim"},{"family":"Bueno-de-Mesquita","given":"Bas"},{"family":"Severi","given":"Gianluca"},{"family":"Perduca","given":"Vittorio"},{"family":"Kvaskoff","given":"Marina"},{"family":"Trichopoulou","given":"Antonia"},{"family":"La Vecchia","given":"Carlo"},{"family":"Karakatsani","given":"Anna"},{"family":"Palli","given":"Domenico"},{"family":"Sieri","given":"Sabina"},{"family":"Panico","given":"Salvatore"},{"family":"Weiderpass","given":"Elisabete"},{"family":"Sandanger","given":"Torkjel M."},{"family":"Nøst","given":"Therese H."},{"family":"Agudo","given":"Antonio"},{"family":"Quirós","given":"J. Ramón"},{"family":"Rodríguez-Barranco","given":"Miguel"},{"family":"Chirlaque","given":"Maria-Dolores"},{"family":"Key","given":"Timothy J."},{"family":"Khanna","given":"Prateek"},{"family":"Bonventre","given":"Joseph V."},{"family":"Sabbisetti","given":"Venkata S."},{"family":"Bhatt","given":"Rupal S."}],"issued":{"date-parts":[["2018",7,23]]}}}],"schema":"https://github.com/citation-style-language/schema/raw/master/csl-citation.json"} </w:instrText>
      </w:r>
      <w:r w:rsidR="007901BB" w:rsidRPr="00B81A04">
        <w:rPr>
          <w:szCs w:val="22"/>
        </w:rPr>
        <w:fldChar w:fldCharType="separate"/>
      </w:r>
      <w:r w:rsidR="007901BB" w:rsidRPr="00B81A04">
        <w:rPr>
          <w:noProof/>
          <w:szCs w:val="22"/>
        </w:rPr>
        <w:t>[3]</w:t>
      </w:r>
      <w:r w:rsidR="007901BB" w:rsidRPr="00B81A04">
        <w:rPr>
          <w:szCs w:val="22"/>
        </w:rPr>
        <w:fldChar w:fldCharType="end"/>
      </w:r>
      <w:r w:rsidR="007901BB" w:rsidRPr="00B81A04">
        <w:rPr>
          <w:szCs w:val="22"/>
        </w:rPr>
        <w:t xml:space="preserve"> may be </w:t>
      </w:r>
      <w:r w:rsidR="006C1E79">
        <w:rPr>
          <w:szCs w:val="22"/>
        </w:rPr>
        <w:t>even more beneficial</w:t>
      </w:r>
      <w:r w:rsidR="007901BB" w:rsidRPr="00B81A04">
        <w:rPr>
          <w:szCs w:val="22"/>
        </w:rPr>
        <w:t xml:space="preserve">. </w:t>
      </w:r>
      <w:r w:rsidR="004440FB">
        <w:rPr>
          <w:szCs w:val="22"/>
        </w:rPr>
        <w:t>Such a strategy</w:t>
      </w:r>
      <w:r w:rsidR="004440FB" w:rsidRPr="00B81A04">
        <w:rPr>
          <w:szCs w:val="22"/>
        </w:rPr>
        <w:t xml:space="preserve"> </w:t>
      </w:r>
      <w:r w:rsidR="00CC3738">
        <w:rPr>
          <w:szCs w:val="22"/>
        </w:rPr>
        <w:t xml:space="preserve">may </w:t>
      </w:r>
      <w:r w:rsidR="00C853CA">
        <w:rPr>
          <w:szCs w:val="22"/>
        </w:rPr>
        <w:t xml:space="preserve">increase the incidence </w:t>
      </w:r>
      <w:r w:rsidR="00CC3738">
        <w:rPr>
          <w:szCs w:val="22"/>
        </w:rPr>
        <w:t xml:space="preserve">of the disease </w:t>
      </w:r>
      <w:r w:rsidR="007901BB" w:rsidRPr="00B81A04">
        <w:rPr>
          <w:szCs w:val="22"/>
        </w:rPr>
        <w:t xml:space="preserve">but </w:t>
      </w:r>
      <w:r w:rsidR="004440FB">
        <w:rPr>
          <w:szCs w:val="22"/>
        </w:rPr>
        <w:t>would hopefully</w:t>
      </w:r>
      <w:r w:rsidR="004440FB" w:rsidRPr="00B81A04">
        <w:rPr>
          <w:szCs w:val="22"/>
        </w:rPr>
        <w:t xml:space="preserve"> </w:t>
      </w:r>
      <w:r w:rsidR="00CC3738">
        <w:rPr>
          <w:szCs w:val="22"/>
        </w:rPr>
        <w:t xml:space="preserve">further </w:t>
      </w:r>
      <w:r w:rsidR="007901BB" w:rsidRPr="00B81A04">
        <w:rPr>
          <w:szCs w:val="22"/>
        </w:rPr>
        <w:t>decrease mort</w:t>
      </w:r>
      <w:r w:rsidR="007143F3" w:rsidRPr="00B81A04">
        <w:rPr>
          <w:szCs w:val="22"/>
        </w:rPr>
        <w:t xml:space="preserve">ality rates. If we utilise renal tumour biopsy and active surveillance wisely, </w:t>
      </w:r>
      <w:r w:rsidR="007901BB" w:rsidRPr="00B81A04">
        <w:rPr>
          <w:szCs w:val="22"/>
        </w:rPr>
        <w:t xml:space="preserve">intervention rates </w:t>
      </w:r>
      <w:r w:rsidR="007143F3" w:rsidRPr="00B81A04">
        <w:rPr>
          <w:szCs w:val="22"/>
        </w:rPr>
        <w:t xml:space="preserve">will remain </w:t>
      </w:r>
      <w:r w:rsidR="007901BB" w:rsidRPr="00B81A04">
        <w:rPr>
          <w:szCs w:val="22"/>
        </w:rPr>
        <w:t xml:space="preserve">on a similar level. </w:t>
      </w:r>
      <w:r w:rsidR="00C853CA">
        <w:rPr>
          <w:szCs w:val="22"/>
        </w:rPr>
        <w:t>Overtreatment</w:t>
      </w:r>
      <w:r w:rsidR="00902A89">
        <w:rPr>
          <w:szCs w:val="22"/>
        </w:rPr>
        <w:t xml:space="preserve"> of screen-detected tumours</w:t>
      </w:r>
      <w:r w:rsidR="00C853CA">
        <w:rPr>
          <w:szCs w:val="22"/>
        </w:rPr>
        <w:t xml:space="preserve"> must be avoided at all costs. </w:t>
      </w:r>
    </w:p>
    <w:p w:rsidR="00472CE0" w:rsidRPr="00B81A04" w:rsidRDefault="00A04CFD" w:rsidP="00630485">
      <w:pPr>
        <w:spacing w:line="360" w:lineRule="auto"/>
        <w:jc w:val="both"/>
        <w:rPr>
          <w:szCs w:val="22"/>
        </w:rPr>
      </w:pPr>
      <w:r w:rsidRPr="00B81A04">
        <w:rPr>
          <w:szCs w:val="22"/>
        </w:rPr>
        <w:lastRenderedPageBreak/>
        <w:t>R</w:t>
      </w:r>
      <w:r w:rsidR="00854B91" w:rsidRPr="00B81A04">
        <w:rPr>
          <w:szCs w:val="22"/>
        </w:rPr>
        <w:t xml:space="preserve">esearch </w:t>
      </w:r>
      <w:r w:rsidRPr="00B81A04">
        <w:rPr>
          <w:szCs w:val="22"/>
        </w:rPr>
        <w:t xml:space="preserve">into </w:t>
      </w:r>
      <w:r w:rsidR="00854B91" w:rsidRPr="00B81A04">
        <w:rPr>
          <w:szCs w:val="22"/>
        </w:rPr>
        <w:t xml:space="preserve">the biology </w:t>
      </w:r>
      <w:r w:rsidRPr="00B81A04">
        <w:rPr>
          <w:szCs w:val="22"/>
        </w:rPr>
        <w:t xml:space="preserve">and the genetic basis </w:t>
      </w:r>
      <w:r w:rsidR="00854B91" w:rsidRPr="00B81A04">
        <w:rPr>
          <w:szCs w:val="22"/>
        </w:rPr>
        <w:t xml:space="preserve">of RCC has led </w:t>
      </w:r>
      <w:r w:rsidRPr="00B81A04">
        <w:rPr>
          <w:szCs w:val="22"/>
        </w:rPr>
        <w:t xml:space="preserve">to </w:t>
      </w:r>
      <w:r w:rsidR="00854B91" w:rsidRPr="00B81A04">
        <w:rPr>
          <w:szCs w:val="22"/>
        </w:rPr>
        <w:t xml:space="preserve">a greater understanding of </w:t>
      </w:r>
      <w:r w:rsidRPr="00B81A04">
        <w:rPr>
          <w:szCs w:val="22"/>
        </w:rPr>
        <w:t>molecular pathways, refinements in pathological classification, development of drugs and new prognostic factors</w:t>
      </w:r>
      <w:r w:rsidR="00472CE0" w:rsidRPr="00B81A04">
        <w:rPr>
          <w:szCs w:val="22"/>
        </w:rPr>
        <w:t>. T</w:t>
      </w:r>
      <w:r w:rsidRPr="00B81A04">
        <w:rPr>
          <w:szCs w:val="22"/>
        </w:rPr>
        <w:t>he trunk</w:t>
      </w:r>
      <w:r w:rsidR="00A15E74">
        <w:rPr>
          <w:szCs w:val="22"/>
        </w:rPr>
        <w:t>-</w:t>
      </w:r>
      <w:r w:rsidRPr="00B81A04">
        <w:rPr>
          <w:szCs w:val="22"/>
        </w:rPr>
        <w:t xml:space="preserve">branch model of </w:t>
      </w:r>
      <w:r w:rsidR="00D9042B" w:rsidRPr="00B81A04">
        <w:rPr>
          <w:szCs w:val="22"/>
        </w:rPr>
        <w:t>key genetic events</w:t>
      </w:r>
      <w:r w:rsidRPr="00B81A04">
        <w:rPr>
          <w:szCs w:val="22"/>
        </w:rPr>
        <w:t xml:space="preserve"> </w:t>
      </w:r>
      <w:r w:rsidR="00D9042B" w:rsidRPr="00B81A04">
        <w:rPr>
          <w:szCs w:val="22"/>
        </w:rPr>
        <w:t xml:space="preserve">and heterogeneity </w:t>
      </w:r>
      <w:r w:rsidRPr="00B81A04">
        <w:rPr>
          <w:szCs w:val="22"/>
        </w:rPr>
        <w:t xml:space="preserve">is </w:t>
      </w:r>
      <w:r w:rsidR="00D9042B" w:rsidRPr="00B81A04">
        <w:rPr>
          <w:szCs w:val="22"/>
        </w:rPr>
        <w:t xml:space="preserve">now </w:t>
      </w:r>
      <w:r w:rsidRPr="00B81A04">
        <w:rPr>
          <w:szCs w:val="22"/>
        </w:rPr>
        <w:t xml:space="preserve">generally accepted, </w:t>
      </w:r>
      <w:r w:rsidR="002724D1" w:rsidRPr="00B81A04">
        <w:rPr>
          <w:szCs w:val="22"/>
        </w:rPr>
        <w:t xml:space="preserve">with </w:t>
      </w:r>
      <w:r w:rsidR="00D9042B" w:rsidRPr="00B81A04">
        <w:rPr>
          <w:szCs w:val="22"/>
        </w:rPr>
        <w:t xml:space="preserve">many of these events </w:t>
      </w:r>
      <w:r w:rsidR="002724D1" w:rsidRPr="00B81A04">
        <w:rPr>
          <w:szCs w:val="22"/>
        </w:rPr>
        <w:t xml:space="preserve">occurring </w:t>
      </w:r>
      <w:r w:rsidR="00D9042B" w:rsidRPr="00B81A04">
        <w:rPr>
          <w:szCs w:val="22"/>
        </w:rPr>
        <w:t xml:space="preserve">years to </w:t>
      </w:r>
      <w:r w:rsidRPr="00B81A04">
        <w:rPr>
          <w:szCs w:val="22"/>
        </w:rPr>
        <w:t>decades before tumours become clinically evident</w:t>
      </w:r>
      <w:r w:rsidR="00D9042B" w:rsidRPr="00B81A04">
        <w:rPr>
          <w:szCs w:val="22"/>
        </w:rPr>
        <w:t xml:space="preserve"> </w:t>
      </w:r>
      <w:r w:rsidR="00D9042B" w:rsidRPr="00B81A04">
        <w:rPr>
          <w:szCs w:val="22"/>
        </w:rPr>
        <w:fldChar w:fldCharType="begin"/>
      </w:r>
      <w:r w:rsidR="007901BB" w:rsidRPr="00B81A04">
        <w:rPr>
          <w:szCs w:val="22"/>
        </w:rPr>
        <w:instrText xml:space="preserve"> ADDIN ZOTERO_ITEM CSL_CITATION {"citationID":"x10KhrpP","properties":{"formattedCitation":"[4]","plainCitation":"[4]","noteIndex":0},"citationItems":[{"id":1162,"uris":["http://zotero.org/users/2894139/items/VJC5REF6"],"uri":["http://zotero.org/users/2894139/items/VJC5REF6"],"itemData":{"id":1162,"type":"article-journal","title":"Genomics and clinical correlates of renal cell carcinoma","container-title":"World Journal of Urology","source":"PubMed","abstract":"PURPOSE: Clear cell, papillary cell, and chromophobe renal cell carcinomas (RCCs) have now been well characterised thanks to large collaborative projects such as The Cancer Genome Atlas (TCGA). Not only has knowledge of the genomic landscape helped inform the development of new drugs, it also promises to fine tune prognostication.\nMETHODS: A literature review was performed summarising the current knowledge on the genetic basis of RCC.\nRESULTS: The Von Hippel-Lindau (VHL) tumour suppressor gene undergoes bi-allelic knockout in the vast majority of clear cell RCCs. The next most prevalent aberrations include a cohort of chromatin-modifying genes with diverse roles including PBRM1, SETD2, BAP1, and KMD5C. The most common non-clear cell renal cancers have also undergone genomic profiling and are characterised by distinct genomic landscapes. Many recurrent mutations have prognostic value and show promise in aiding decisions regarding treatment stratification. Intra-tumour heterogeneity appears to hamper the clinical applicability of sparsely sampled tumours. Ways to abrogate heterogeneity will be required to optimise the genomic classification of tumours.\nCONCLUSION: The somatic mutational landscape of the more common renal cancers is well known. Correlation with outcome needs to be more comprehensively furnished, particularly for small renal masses, rarer non-clear cell renal cancers, and for all tumours undergoing targeted therapy.","DOI":"10.1007/s00345-018-2429-x","ISSN":"1433-8726","note":"PMID: 30099580","journalAbbreviation":"World J Urol","language":"eng","author":[{"family":"Mitchell","given":"Thomas J."},{"family":"Rossi","given":"Sabrina H."},{"family":"Klatte","given":"Tobias"},{"family":"Stewart","given":"Grant D."}],"issued":{"date-parts":[["2018",8,11]]}}}],"schema":"https://github.com/citation-style-language/schema/raw/master/csl-citation.json"} </w:instrText>
      </w:r>
      <w:r w:rsidR="00D9042B" w:rsidRPr="00B81A04">
        <w:rPr>
          <w:szCs w:val="22"/>
        </w:rPr>
        <w:fldChar w:fldCharType="separate"/>
      </w:r>
      <w:r w:rsidR="007901BB" w:rsidRPr="00B81A04">
        <w:rPr>
          <w:noProof/>
          <w:szCs w:val="22"/>
        </w:rPr>
        <w:t>[4]</w:t>
      </w:r>
      <w:r w:rsidR="00D9042B" w:rsidRPr="00B81A04">
        <w:rPr>
          <w:szCs w:val="22"/>
        </w:rPr>
        <w:fldChar w:fldCharType="end"/>
      </w:r>
      <w:r w:rsidR="00D9042B" w:rsidRPr="00B81A04">
        <w:rPr>
          <w:szCs w:val="22"/>
        </w:rPr>
        <w:t>.</w:t>
      </w:r>
      <w:r w:rsidR="00A33BBB" w:rsidRPr="00B81A04">
        <w:rPr>
          <w:szCs w:val="22"/>
        </w:rPr>
        <w:t xml:space="preserve"> Many more landmark studies </w:t>
      </w:r>
      <w:r w:rsidR="00C10040">
        <w:rPr>
          <w:szCs w:val="22"/>
        </w:rPr>
        <w:t xml:space="preserve">will </w:t>
      </w:r>
      <w:r w:rsidR="00A33BBB" w:rsidRPr="00B81A04">
        <w:rPr>
          <w:szCs w:val="22"/>
        </w:rPr>
        <w:t xml:space="preserve">be published from </w:t>
      </w:r>
      <w:r w:rsidR="00962910" w:rsidRPr="00B81A04">
        <w:rPr>
          <w:szCs w:val="22"/>
        </w:rPr>
        <w:t xml:space="preserve">the </w:t>
      </w:r>
      <w:r w:rsidR="00A33BBB" w:rsidRPr="00B81A04">
        <w:rPr>
          <w:szCs w:val="22"/>
        </w:rPr>
        <w:t xml:space="preserve">TRACERx Renal Consortium and </w:t>
      </w:r>
      <w:r w:rsidR="00472CE0" w:rsidRPr="00B81A04">
        <w:rPr>
          <w:szCs w:val="22"/>
        </w:rPr>
        <w:t xml:space="preserve">other initiatives </w:t>
      </w:r>
      <w:r w:rsidR="00A33BBB" w:rsidRPr="00B81A04">
        <w:rPr>
          <w:szCs w:val="22"/>
        </w:rPr>
        <w:t xml:space="preserve">in the </w:t>
      </w:r>
      <w:r w:rsidR="002724D1" w:rsidRPr="00B81A04">
        <w:rPr>
          <w:szCs w:val="22"/>
        </w:rPr>
        <w:t>foreseeable future</w:t>
      </w:r>
      <w:r w:rsidR="00A33BBB" w:rsidRPr="00B81A04">
        <w:rPr>
          <w:szCs w:val="22"/>
        </w:rPr>
        <w:t>. The</w:t>
      </w:r>
      <w:r w:rsidR="00D9042B" w:rsidRPr="00B81A04">
        <w:rPr>
          <w:szCs w:val="22"/>
        </w:rPr>
        <w:t xml:space="preserve"> review article in this topic issue includes a summary of recent evidence, but also a methodological overview and a </w:t>
      </w:r>
      <w:r w:rsidRPr="00B81A04">
        <w:rPr>
          <w:szCs w:val="22"/>
        </w:rPr>
        <w:t xml:space="preserve">glossary of terms </w:t>
      </w:r>
      <w:r w:rsidR="00A33BBB" w:rsidRPr="00B81A04">
        <w:rPr>
          <w:szCs w:val="22"/>
        </w:rPr>
        <w:t>used to</w:t>
      </w:r>
      <w:r w:rsidR="00D9042B" w:rsidRPr="00B81A04">
        <w:rPr>
          <w:szCs w:val="22"/>
        </w:rPr>
        <w:t xml:space="preserve"> describe genetic change</w:t>
      </w:r>
      <w:r w:rsidR="00A33BBB" w:rsidRPr="00B81A04">
        <w:rPr>
          <w:szCs w:val="22"/>
        </w:rPr>
        <w:t xml:space="preserve">s </w:t>
      </w:r>
      <w:r w:rsidR="00A33BBB" w:rsidRPr="00B81A04">
        <w:rPr>
          <w:szCs w:val="22"/>
        </w:rPr>
        <w:fldChar w:fldCharType="begin"/>
      </w:r>
      <w:r w:rsidR="007901BB" w:rsidRPr="00B81A04">
        <w:rPr>
          <w:szCs w:val="22"/>
        </w:rPr>
        <w:instrText xml:space="preserve"> ADDIN ZOTERO_ITEM CSL_CITATION {"citationID":"vKx74QmL","properties":{"formattedCitation":"[4]","plainCitation":"[4]","noteIndex":0},"citationItems":[{"id":1162,"uris":["http://zotero.org/users/2894139/items/VJC5REF6"],"uri":["http://zotero.org/users/2894139/items/VJC5REF6"],"itemData":{"id":1162,"type":"article-journal","title":"Genomics and clinical correlates of renal cell carcinoma","container-title":"World Journal of Urology","source":"PubMed","abstract":"PURPOSE: Clear cell, papillary cell, and chromophobe renal cell carcinomas (RCCs) have now been well characterised thanks to large collaborative projects such as The Cancer Genome Atlas (TCGA). Not only has knowledge of the genomic landscape helped inform the development of new drugs, it also promises to fine tune prognostication.\nMETHODS: A literature review was performed summarising the current knowledge on the genetic basis of RCC.\nRESULTS: The Von Hippel-Lindau (VHL) tumour suppressor gene undergoes bi-allelic knockout in the vast majority of clear cell RCCs. The next most prevalent aberrations include a cohort of chromatin-modifying genes with diverse roles including PBRM1, SETD2, BAP1, and KMD5C. The most common non-clear cell renal cancers have also undergone genomic profiling and are characterised by distinct genomic landscapes. Many recurrent mutations have prognostic value and show promise in aiding decisions regarding treatment stratification. Intra-tumour heterogeneity appears to hamper the clinical applicability of sparsely sampled tumours. Ways to abrogate heterogeneity will be required to optimise the genomic classification of tumours.\nCONCLUSION: The somatic mutational landscape of the more common renal cancers is well known. Correlation with outcome needs to be more comprehensively furnished, particularly for small renal masses, rarer non-clear cell renal cancers, and for all tumours undergoing targeted therapy.","DOI":"10.1007/s00345-018-2429-x","ISSN":"1433-8726","note":"PMID: 30099580","journalAbbreviation":"World J Urol","language":"eng","author":[{"family":"Mitchell","given":"Thomas J."},{"family":"Rossi","given":"Sabrina H."},{"family":"Klatte","given":"Tobias"},{"family":"Stewart","given":"Grant D."}],"issued":{"date-parts":[["2018",8,11]]}}}],"schema":"https://github.com/citation-style-language/schema/raw/master/csl-citation.json"} </w:instrText>
      </w:r>
      <w:r w:rsidR="00A33BBB" w:rsidRPr="00B81A04">
        <w:rPr>
          <w:szCs w:val="22"/>
        </w:rPr>
        <w:fldChar w:fldCharType="separate"/>
      </w:r>
      <w:r w:rsidR="007901BB" w:rsidRPr="00B81A04">
        <w:rPr>
          <w:noProof/>
          <w:szCs w:val="22"/>
        </w:rPr>
        <w:t>[4]</w:t>
      </w:r>
      <w:r w:rsidR="00A33BBB" w:rsidRPr="00B81A04">
        <w:rPr>
          <w:szCs w:val="22"/>
        </w:rPr>
        <w:fldChar w:fldCharType="end"/>
      </w:r>
      <w:r w:rsidR="00D9042B" w:rsidRPr="00B81A04">
        <w:rPr>
          <w:szCs w:val="22"/>
        </w:rPr>
        <w:t xml:space="preserve">. We </w:t>
      </w:r>
      <w:r w:rsidR="00A33BBB" w:rsidRPr="00B81A04">
        <w:rPr>
          <w:szCs w:val="22"/>
        </w:rPr>
        <w:t>hope</w:t>
      </w:r>
      <w:r w:rsidR="00D9042B" w:rsidRPr="00B81A04">
        <w:rPr>
          <w:szCs w:val="22"/>
        </w:rPr>
        <w:t xml:space="preserve"> that this </w:t>
      </w:r>
      <w:r w:rsidR="00A33BBB" w:rsidRPr="00B81A04">
        <w:rPr>
          <w:szCs w:val="22"/>
        </w:rPr>
        <w:t xml:space="preserve">will serve as </w:t>
      </w:r>
      <w:r w:rsidR="002724D1" w:rsidRPr="00B81A04">
        <w:rPr>
          <w:szCs w:val="22"/>
        </w:rPr>
        <w:t>a</w:t>
      </w:r>
      <w:r w:rsidR="00A33BBB" w:rsidRPr="00B81A04">
        <w:rPr>
          <w:szCs w:val="22"/>
        </w:rPr>
        <w:t xml:space="preserve"> </w:t>
      </w:r>
      <w:r w:rsidR="002724D1" w:rsidRPr="00B81A04">
        <w:rPr>
          <w:szCs w:val="22"/>
        </w:rPr>
        <w:t xml:space="preserve">comprehensive </w:t>
      </w:r>
      <w:r w:rsidR="00A33BBB" w:rsidRPr="00B81A04">
        <w:rPr>
          <w:szCs w:val="22"/>
        </w:rPr>
        <w:t xml:space="preserve">up-to-date resource for urologists, specifically for those not involved in genomic research. Similarly, the review on </w:t>
      </w:r>
      <w:r w:rsidR="00BA1432" w:rsidRPr="00B81A04">
        <w:rPr>
          <w:szCs w:val="22"/>
        </w:rPr>
        <w:t>the most recent WHO classification, staging and grading</w:t>
      </w:r>
      <w:r w:rsidR="00A33BBB" w:rsidRPr="00B81A04">
        <w:rPr>
          <w:szCs w:val="22"/>
        </w:rPr>
        <w:t xml:space="preserve"> of renal tumours by Warren and Harrison </w:t>
      </w:r>
      <w:r w:rsidR="00A33BBB" w:rsidRPr="00B81A04">
        <w:rPr>
          <w:szCs w:val="22"/>
        </w:rPr>
        <w:fldChar w:fldCharType="begin"/>
      </w:r>
      <w:r w:rsidR="007901BB" w:rsidRPr="00B81A04">
        <w:rPr>
          <w:szCs w:val="22"/>
        </w:rPr>
        <w:instrText xml:space="preserve"> ADDIN ZOTERO_ITEM CSL_CITATION {"citationID":"OuigiBmg","properties":{"formattedCitation":"[5]","plainCitation":"[5]","noteIndex":0},"citationItems":[{"id":1166,"uris":["http://zotero.org/users/2894139/items/XU9XSS7Z"],"uri":["http://zotero.org/users/2894139/items/XU9XSS7Z"],"itemData":{"id":1166,"type":"article-journal","title":"WHO/ISUP classification, grading and pathological staging of renal cell carcinoma: standards and controversies","container-title":"World Journal of Urology","source":"PubMed","abstract":"PURPOSE: Pathological parameters assessed on biopsies and resection specimens have a pivotal role in the diagnosis, prognosis and management of patients with renal cell carcinoma (RCC).\nMETHODS: A non-systematic literature search was performed, updated to January 2018, to identify key standards and controversies in the pathological classification, grading and staging of RCC.\nRESULTS: Although most RCCs exhibit characteristic morphology that enables easy categorisation, RCCs show considerable morphological heterogeneity and it is not uncommon for there to be difficulty in assigning a tumour type, especially with rarer tumour subtypes. The differentiation between benign and malignant oncocytic tumours remains a particular challenge. The development of additional immunohistochemical and molecular tests is needed to facilitate tumour typing, because of the prognostic and therapeutic implications, and to enable more reliable identification of poorly differentiated metastatic tumours as being of renal origin. Any new tests need to be applicable to small biopsy samples, to overcome the heterogeneity of renal tumours. There is also a need to facilitate identification of tumour types that have genetic implications, to allow referral and management at specialist centres. Digital pathology has a potential role in such referral practice.\nCONCLUSION: Much has been done to standardise pathological assessment of renal cell carcinomas in recent years, but there still remain areas of difficulty in classification and grading of these heterogeneous tumours.","DOI":"10.1007/s00345-018-2447-8","ISSN":"1433-8726","note":"PMID: 30123932","shortTitle":"WHO/ISUP classification, grading and pathological staging of renal cell carcinoma","journalAbbreviation":"World J Urol","language":"eng","author":[{"family":"Warren","given":"Anne Y."},{"family":"Harrison","given":"David"}],"issued":{"date-parts":[["2018",8,19]]}}}],"schema":"https://github.com/citation-style-language/schema/raw/master/csl-citation.json"} </w:instrText>
      </w:r>
      <w:r w:rsidR="00A33BBB" w:rsidRPr="00B81A04">
        <w:rPr>
          <w:szCs w:val="22"/>
        </w:rPr>
        <w:fldChar w:fldCharType="separate"/>
      </w:r>
      <w:r w:rsidR="007901BB" w:rsidRPr="00B81A04">
        <w:rPr>
          <w:noProof/>
          <w:szCs w:val="22"/>
        </w:rPr>
        <w:t>[5]</w:t>
      </w:r>
      <w:r w:rsidR="00A33BBB" w:rsidRPr="00B81A04">
        <w:rPr>
          <w:szCs w:val="22"/>
        </w:rPr>
        <w:fldChar w:fldCharType="end"/>
      </w:r>
      <w:r w:rsidR="002724D1" w:rsidRPr="00B81A04">
        <w:rPr>
          <w:szCs w:val="22"/>
        </w:rPr>
        <w:t xml:space="preserve"> </w:t>
      </w:r>
      <w:r w:rsidR="00962910" w:rsidRPr="00B81A04">
        <w:rPr>
          <w:szCs w:val="22"/>
        </w:rPr>
        <w:t xml:space="preserve">outlines </w:t>
      </w:r>
      <w:r w:rsidR="002724D1" w:rsidRPr="00B81A04">
        <w:rPr>
          <w:szCs w:val="22"/>
        </w:rPr>
        <w:t>standards and controversies</w:t>
      </w:r>
      <w:r w:rsidR="00472CE0" w:rsidRPr="00B81A04">
        <w:rPr>
          <w:szCs w:val="22"/>
        </w:rPr>
        <w:t xml:space="preserve"> from the perspective of pathologist</w:t>
      </w:r>
      <w:r w:rsidR="00962910" w:rsidRPr="00B81A04">
        <w:rPr>
          <w:szCs w:val="22"/>
        </w:rPr>
        <w:t>s</w:t>
      </w:r>
      <w:r w:rsidR="002724D1" w:rsidRPr="00B81A04">
        <w:rPr>
          <w:szCs w:val="22"/>
        </w:rPr>
        <w:t xml:space="preserve">. </w:t>
      </w:r>
      <w:r w:rsidR="00472CE0" w:rsidRPr="00B81A04">
        <w:rPr>
          <w:szCs w:val="22"/>
        </w:rPr>
        <w:t xml:space="preserve">It </w:t>
      </w:r>
      <w:r w:rsidR="00BA1432" w:rsidRPr="00B81A04">
        <w:rPr>
          <w:szCs w:val="22"/>
        </w:rPr>
        <w:t>remains</w:t>
      </w:r>
      <w:r w:rsidR="00472CE0" w:rsidRPr="00B81A04">
        <w:rPr>
          <w:szCs w:val="22"/>
        </w:rPr>
        <w:t xml:space="preserve"> important </w:t>
      </w:r>
      <w:r w:rsidR="002724D1" w:rsidRPr="00B81A04">
        <w:rPr>
          <w:szCs w:val="22"/>
        </w:rPr>
        <w:t xml:space="preserve">to look beyond our own </w:t>
      </w:r>
      <w:r w:rsidR="004440FB">
        <w:rPr>
          <w:szCs w:val="22"/>
        </w:rPr>
        <w:t xml:space="preserve">immediate </w:t>
      </w:r>
      <w:r w:rsidR="002724D1" w:rsidRPr="00B81A04">
        <w:rPr>
          <w:szCs w:val="22"/>
        </w:rPr>
        <w:t xml:space="preserve">specialty to </w:t>
      </w:r>
      <w:r w:rsidR="00962910" w:rsidRPr="00B81A04">
        <w:rPr>
          <w:szCs w:val="22"/>
        </w:rPr>
        <w:t>provide high-quality care.</w:t>
      </w:r>
    </w:p>
    <w:p w:rsidR="00EE5E41" w:rsidRPr="00B81A04" w:rsidRDefault="00202472" w:rsidP="00630485">
      <w:pPr>
        <w:spacing w:line="360" w:lineRule="auto"/>
        <w:jc w:val="both"/>
        <w:rPr>
          <w:szCs w:val="22"/>
        </w:rPr>
      </w:pPr>
      <w:r w:rsidRPr="00B81A04">
        <w:rPr>
          <w:szCs w:val="22"/>
        </w:rPr>
        <w:t xml:space="preserve">Despite several efforts </w:t>
      </w:r>
      <w:r w:rsidR="00A30EDF" w:rsidRPr="00B81A04">
        <w:rPr>
          <w:szCs w:val="22"/>
        </w:rPr>
        <w:t xml:space="preserve">with adjuvant </w:t>
      </w:r>
      <w:r w:rsidRPr="00B81A04">
        <w:rPr>
          <w:szCs w:val="22"/>
        </w:rPr>
        <w:t>phase III trials</w:t>
      </w:r>
      <w:r w:rsidR="000E4DE3" w:rsidRPr="00B81A04">
        <w:rPr>
          <w:szCs w:val="22"/>
        </w:rPr>
        <w:t xml:space="preserve"> in high-risk non-metastatic RCC</w:t>
      </w:r>
      <w:r w:rsidRPr="00B81A04">
        <w:rPr>
          <w:szCs w:val="22"/>
        </w:rPr>
        <w:t xml:space="preserve">, a clinically significant survival benefit has not </w:t>
      </w:r>
      <w:r w:rsidR="00D702D8" w:rsidRPr="00B81A04">
        <w:rPr>
          <w:szCs w:val="22"/>
        </w:rPr>
        <w:t xml:space="preserve">yet </w:t>
      </w:r>
      <w:r w:rsidRPr="00B81A04">
        <w:rPr>
          <w:szCs w:val="22"/>
        </w:rPr>
        <w:t>been demonstrated</w:t>
      </w:r>
      <w:r w:rsidR="00D702D8" w:rsidRPr="00B81A04">
        <w:rPr>
          <w:szCs w:val="22"/>
        </w:rPr>
        <w:t xml:space="preserve"> and p</w:t>
      </w:r>
      <w:r w:rsidR="00AB31F9" w:rsidRPr="00B81A04">
        <w:rPr>
          <w:szCs w:val="22"/>
        </w:rPr>
        <w:t xml:space="preserve">ostoperative </w:t>
      </w:r>
      <w:r w:rsidRPr="00B81A04">
        <w:rPr>
          <w:szCs w:val="22"/>
        </w:rPr>
        <w:t>follow-up imaging remains the standard of care.</w:t>
      </w:r>
      <w:r w:rsidR="00D702D8" w:rsidRPr="00B81A04">
        <w:rPr>
          <w:szCs w:val="22"/>
        </w:rPr>
        <w:t xml:space="preserve"> Despite its importance in clinical practice, there is little high-quality evidence in this field. RECUR is a multicentre c</w:t>
      </w:r>
      <w:r w:rsidR="00EE5E41" w:rsidRPr="00B81A04">
        <w:rPr>
          <w:szCs w:val="22"/>
        </w:rPr>
        <w:t xml:space="preserve">onsortium which established collaborative research studies </w:t>
      </w:r>
      <w:r w:rsidR="003A38F8">
        <w:rPr>
          <w:szCs w:val="22"/>
        </w:rPr>
        <w:t>regarding</w:t>
      </w:r>
      <w:r w:rsidR="00EE5E41" w:rsidRPr="00B81A04">
        <w:rPr>
          <w:szCs w:val="22"/>
        </w:rPr>
        <w:t xml:space="preserve"> postoperative follow-up, and lead investigators of this group provided a comprehensive review for this topic issue </w:t>
      </w:r>
      <w:r w:rsidR="00EE5E41" w:rsidRPr="00B81A04">
        <w:rPr>
          <w:szCs w:val="22"/>
        </w:rPr>
        <w:fldChar w:fldCharType="begin"/>
      </w:r>
      <w:r w:rsidR="007901BB" w:rsidRPr="00B81A04">
        <w:rPr>
          <w:szCs w:val="22"/>
        </w:rPr>
        <w:instrText xml:space="preserve"> ADDIN ZOTERO_ITEM CSL_CITATION {"citationID":"zSTpchjZ","properties":{"formattedCitation":"[6]","plainCitation":"[6]","noteIndex":0},"citationItems":[{"id":1154,"uris":["http://zotero.org/users/2894139/items/7KLNERDH"],"uri":["http://zotero.org/users/2894139/items/7KLNERDH"],"itemData":{"id":1154,"type":"article-journal","title":"Follow-up after curative treatment of localised renal cell carcinoma","container-title":"World Journal of Urology","source":"PubMed","abstract":"PURPOSE: Patients with localised renal cell carcinoma (RCC) receiving curative surgery, either radical or partial nephrectomy, have been shown in contemporary studies to develop recurrence within 5 years in 20-30% of case. Therefore, post-operative follow-up (FU) imaging plays a crucial role in detecting recurrent or metastatic disease. A number of prognostic scores have been developed to predict risk of recurrence. This review summarises the current knowledge on established FU protocols and their limitations.\nMETHODS: A non-systematic literature search was conducted using Medline. Furthermore, major guidelines [European Association of Urology (EAU), American Urological Association (AUA) and National Comprehensive Cancer Network (NCCN)] were reviewed and assessed.\nRESULTS: The EAU, AUA and NCCN post-operative follow-up guidelines differ in the frequency and type of imaging modalities recommended. The optimal duration of follow-up remains to be elucidated as does the impact of follow-up protocols on patient outcomes and quality of life. Established follow-up protocols do not take non-RCC-related factors, such as patient age and performance status into account. However, in the future individualised duration of FU based on competing risks of cancer recurrence and non-RCC death may be optimised, maximising resources and patient quality of life.\nCONCLUSION: There is a clear need to establish evidence-based follow-up protocols and to assess the impact of follow-up protocols on individual patients and society.","DOI":"10.1007/s00345-018-2338-z","ISSN":"1433-8726","note":"PMID: 29767327","journalAbbreviation":"World J Urol","language":"eng","author":[{"family":"Dabestani","given":"Saeed"},{"family":"Marconi","given":"Lorenzo"},{"family":"Kuusk","given":"Teele"},{"family":"Bex","given":"Axel"}],"issued":{"date-parts":[["2018",5,16]]}}}],"schema":"https://github.com/citation-style-language/schema/raw/master/csl-citation.json"} </w:instrText>
      </w:r>
      <w:r w:rsidR="00EE5E41" w:rsidRPr="00B81A04">
        <w:rPr>
          <w:szCs w:val="22"/>
        </w:rPr>
        <w:fldChar w:fldCharType="separate"/>
      </w:r>
      <w:r w:rsidR="007901BB" w:rsidRPr="00B81A04">
        <w:rPr>
          <w:noProof/>
          <w:szCs w:val="22"/>
        </w:rPr>
        <w:t>[6]</w:t>
      </w:r>
      <w:r w:rsidR="00EE5E41" w:rsidRPr="00B81A04">
        <w:rPr>
          <w:szCs w:val="22"/>
        </w:rPr>
        <w:fldChar w:fldCharType="end"/>
      </w:r>
      <w:r w:rsidR="00EE5E41" w:rsidRPr="00B81A04">
        <w:rPr>
          <w:szCs w:val="22"/>
        </w:rPr>
        <w:t xml:space="preserve">. It is worth noting that established follow-up guidelines differ </w:t>
      </w:r>
      <w:r w:rsidR="00C10040">
        <w:rPr>
          <w:szCs w:val="22"/>
        </w:rPr>
        <w:t xml:space="preserve">regarding </w:t>
      </w:r>
      <w:r w:rsidR="00EE5E41" w:rsidRPr="00B81A04">
        <w:rPr>
          <w:szCs w:val="22"/>
        </w:rPr>
        <w:t xml:space="preserve">frequency, type of imaging and </w:t>
      </w:r>
      <w:r w:rsidR="000E4DE3" w:rsidRPr="00B81A04">
        <w:rPr>
          <w:szCs w:val="22"/>
        </w:rPr>
        <w:t>prognostic</w:t>
      </w:r>
      <w:r w:rsidR="00EE5E41" w:rsidRPr="00B81A04">
        <w:rPr>
          <w:szCs w:val="22"/>
        </w:rPr>
        <w:t xml:space="preserve"> stratification, and do not </w:t>
      </w:r>
      <w:r w:rsidR="000E4DE3" w:rsidRPr="00B81A04">
        <w:rPr>
          <w:szCs w:val="22"/>
        </w:rPr>
        <w:t xml:space="preserve">consider </w:t>
      </w:r>
      <w:r w:rsidR="00EE5E41" w:rsidRPr="00B81A04">
        <w:rPr>
          <w:szCs w:val="22"/>
        </w:rPr>
        <w:t>competing risks such as age and co-morbidity</w:t>
      </w:r>
      <w:r w:rsidR="000E4DE3" w:rsidRPr="00B81A04">
        <w:rPr>
          <w:szCs w:val="22"/>
        </w:rPr>
        <w:t xml:space="preserve"> </w:t>
      </w:r>
      <w:r w:rsidR="000E4DE3" w:rsidRPr="00B81A04">
        <w:rPr>
          <w:szCs w:val="22"/>
        </w:rPr>
        <w:fldChar w:fldCharType="begin"/>
      </w:r>
      <w:r w:rsidR="007901BB" w:rsidRPr="00B81A04">
        <w:rPr>
          <w:szCs w:val="22"/>
        </w:rPr>
        <w:instrText xml:space="preserve"> ADDIN ZOTERO_ITEM CSL_CITATION {"citationID":"DrvGKahQ","properties":{"formattedCitation":"[6\\uc0\\u8211{}8]","plainCitation":"[6–8]","noteIndex":0},"citationItems":[{"id":1154,"uris":["http://zotero.org/users/2894139/items/7KLNERDH"],"uri":["http://zotero.org/users/2894139/items/7KLNERDH"],"itemData":{"id":1154,"type":"article-journal","title":"Follow-up after curative treatment of localised renal cell carcinoma","container-title":"World Journal of Urology","source":"PubMed","abstract":"PURPOSE: Patients with localised renal cell carcinoma (RCC) receiving curative surgery, either radical or partial nephrectomy, have been shown in contemporary studies to develop recurrence within 5 years in 20-30% of case. Therefore, post-operative follow-up (FU) imaging plays a crucial role in detecting recurrent or metastatic disease. A number of prognostic scores have been developed to predict risk of recurrence. This review summarises the current knowledge on established FU protocols and their limitations.\nMETHODS: A non-systematic literature search was conducted using Medline. Furthermore, major guidelines [European Association of Urology (EAU), American Urological Association (AUA) and National Comprehensive Cancer Network (NCCN)] were reviewed and assessed.\nRESULTS: The EAU, AUA and NCCN post-operative follow-up guidelines differ in the frequency and type of imaging modalities recommended. The optimal duration of follow-up remains to be elucidated as does the impact of follow-up protocols on patient outcomes and quality of life. Established follow-up protocols do not take non-RCC-related factors, such as patient age and performance status into account. However, in the future individualised duration of FU based on competing risks of cancer recurrence and non-RCC death may be optimised, maximising resources and patient quality of life.\nCONCLUSION: There is a clear need to establish evidence-based follow-up protocols and to assess the impact of follow-up protocols on individual patients and society.","DOI":"10.1007/s00345-018-2338-z","ISSN":"1433-8726","note":"PMID: 29767327","journalAbbreviation":"World J Urol","language":"eng","author":[{"family":"Dabestani","given":"Saeed"},{"family":"Marconi","given":"Lorenzo"},{"family":"Kuusk","given":"Teele"},{"family":"Bex","given":"Axel"}],"issued":{"date-parts":[["2018",5,16]]}},"label":"page"},{"id":1157,"uris":["http://zotero.org/users/2894139/items/94A34VPH"],"uri":["http://zotero.org/users/2894139/items/94A34VPH"],"itemData":{"id":1157,"type":"article-journal","title":"A prospective risk-stratified follow-up programme for radically treated renal cell carcinoma patients: evaluation after eight years of clinical use","container-title":"World Journal of Urology","page":"1087-1099","volume":"34","issue":"8","source":"PubMed","abstract":"PURPOSE: In mid-2007, we introduced a new risk-stratified follow-up programme (FUP) for surgically treated localized renal cell carcinoma. After inclusion, the patients have been followed prospectively. In this study, we present the results in regard to stratification, completeness of the FUP and recurrences.\nMETHODS: The FUP consists of three risk groups: low risk (LR), intermediate risk (IR) and high risk (HR), based on the risk stratification model introduced by Leibovich et al. (Cancer 97(7):1663-1671, 2003). In all risk groups, the patients are scheduled for ten follow-up visits (FUV) over 5 years, but seven, five and three FUVs, respectively, are outsourced to the patient's general practitioner (GP). Chest X-ray and abdomen CT are the imaging modalities used in the FUP.\nRESULTS: Of 312 included patients, 195 (62.5 %) had a complete FUP. However, in 86 patients the scheduled FUP had to be reduced, leaving 86.3 % of the remaining patients with a complete FUP. By including GPs, the number of FUVs at the hospital was reduced by ~60 %. The 5-year probability for freedom of recurrence is 0.98, 0.84 and 0.52 for the LR, IR and HR groups, respectively. Of 31 recurrences, 20 patients (65 %) were diagnosed within the FUP. Eleven patients (35 %) were diagnosed due to symptoms, and five of these had recurrences in locations not covered by standard imaging. Patients diagnosed within the FUP showed a better prognosis for survival and could in greater part receive tumour-directed treatment.\nCONCLUSIONS: After 8 years of clinical use, the outcome measures of the FUP seem to be within acceptable ranges.","ISSN":"1433-8726","note":"PMID: 26922650","shortTitle":"A prospective risk-stratified follow-up programme for radically treated renal cell carcinoma patients","journalAbbreviation":"World J Urol","language":"eng","author":[{"family":"Beisland","given":"Christian"},{"family":"Guðbrandsdottir","given":"Gigja"},{"family":"Reisæter","given":"Lars A. R."},{"family":"Bostad","given":"Leif"},{"family":"Hjelle","given":"Karin M."}],"issued":{"date-parts":[["2016",8]]}},"label":"page"},{"id":1156,"uris":["http://zotero.org/users/2894139/items/SJHFQ5HY"],"uri":["http://zotero.org/users/2894139/items/SJHFQ5HY"],"itemData":{"id":1156,"type":"article-journal","title":"Potentially curable recurrent disease after surgically managed non-metastatic renal cell carcinoma in low-, intermediate- and high-risk patients","container-title":"World Journal of Urology","page":"1073-1079","volume":"34","issue":"8","source":"PubMed","abstract":"PURPOSE: Guidelines recommend risk-adapted follow-up (FU) strategies after (partial) nephrectomy in non-metastatic renal cell carcinoma (RCC). Since current systemic therapy does not cure metastatic RCC, only timely detected recurrence accessible for local therapy is potentially curable. This study analyzed the rate and management of potentially curable recurrences per risk group.\nMETHODS: This is a retrospective study including non-metastatic RCC patients who underwent (partial) nephrectomy from 2004 to 2011, with a minimum follow-up of 4 years. Risk stratification was by Leibovich score (clear cell subtype) and UICC/AJCC grading (other subtypes). Recurrence, time to recurrence, symptoms and detection method were documented. Isolated local recurrence, solitary- and oligometastases (≤3 lesions, single site) were considered potentially curable.\nRESULTS: Among 234 patients, followed during a median of 61.9 months, 68 patients (29.1 %) developed a recurrence of which 28 (41.2 %) were considered potentially curable. The 5-year risk of recurrence for low-, intermediate- and high-risk patients was 7.8, 26.3 and 59.1 % of which 71.4, 52.2 and 23.1 % were considered potentially curable, respectively. In high-risk patients, incurable recurrence was detected after a median of 7.9 (3.7-17.2) months versus 13.9 (6-41.3) months for potentially curable lesions. Only 13 of potentially curable lesions (46 %) received local therapy.\nCONCLUSION: FU protocols should be adapted to the recurrence pattern of potentially curable disease. Most of the benefit may be achieved in intermediate-risk and high-risk-patients free of recurrence 1 year after surgery. Despite frequent imaging, only 13 patients (5.6 % of all patients followed) were managed with local therapy of whom only 4 remained free of disease.","ISSN":"1433-8726","note":"PMID: 27055532","journalAbbreviation":"World J Urol","language":"eng","author":[{"family":"Kuijpers","given":"Y. a. M."},{"family":"Meijer","given":"R. P."},{"family":"Jonges","given":"G. N."},{"family":"Jong","given":"J.","non-dropping-particle":"de"},{"family":"Bosch","given":"J. L. H. R."},{"family":"Horenblas","given":"S."},{"family":"Bex","given":"A."}],"issued":{"date-parts":[["2016",8]]}},"label":"page"}],"schema":"https://github.com/citation-style-language/schema/raw/master/csl-citation.json"} </w:instrText>
      </w:r>
      <w:r w:rsidR="000E4DE3" w:rsidRPr="00B81A04">
        <w:rPr>
          <w:szCs w:val="22"/>
        </w:rPr>
        <w:fldChar w:fldCharType="separate"/>
      </w:r>
      <w:r w:rsidR="007901BB" w:rsidRPr="00B81A04">
        <w:rPr>
          <w:rFonts w:cs="Times New Roman"/>
          <w:szCs w:val="22"/>
          <w:lang w:val="en-US"/>
        </w:rPr>
        <w:t>[6–8]</w:t>
      </w:r>
      <w:r w:rsidR="000E4DE3" w:rsidRPr="00B81A04">
        <w:rPr>
          <w:szCs w:val="22"/>
        </w:rPr>
        <w:fldChar w:fldCharType="end"/>
      </w:r>
      <w:r w:rsidR="00EE5E41" w:rsidRPr="00B81A04">
        <w:rPr>
          <w:szCs w:val="22"/>
        </w:rPr>
        <w:t>.</w:t>
      </w:r>
      <w:r w:rsidR="00854B91" w:rsidRPr="00B81A04">
        <w:rPr>
          <w:szCs w:val="22"/>
        </w:rPr>
        <w:t xml:space="preserve"> Further, there is little data regarding health-related quality of life outcomes after surgery </w:t>
      </w:r>
      <w:r w:rsidR="00854B91" w:rsidRPr="00B81A04">
        <w:rPr>
          <w:szCs w:val="22"/>
        </w:rPr>
        <w:fldChar w:fldCharType="begin"/>
      </w:r>
      <w:r w:rsidR="007901BB" w:rsidRPr="00B81A04">
        <w:rPr>
          <w:szCs w:val="22"/>
        </w:rPr>
        <w:instrText xml:space="preserve"> ADDIN ZOTERO_ITEM CSL_CITATION {"citationID":"AQYG0t2d","properties":{"formattedCitation":"[9]","plainCitation":"[9]","noteIndex":0},"citationItems":[{"id":1160,"uris":["http://zotero.org/users/2894139/items/UUQR469Q"],"uri":["http://zotero.org/users/2894139/items/UUQR469Q"],"itemData":{"id":1160,"type":"article-journal","title":"Quality of life outcomes in patients with localised renal cancer: a literature review","container-title":"World Journal of Urology","source":"PubMed","abstract":"PURPOSE: Patients with localised renal cell carcinoma (RCC) can expect excellent oncologic outcomes. As such, there has been a shift towards maximising health-related quality of life (HRQoL). A greater understanding of HRQoL outcomes associated with different treatment options for RCC can facilitate patient-centred care, shared decision-making and enable cost utility analyses to guide health policies. The aim of this literature review was to evaluate the evidence regarding HRQoL following different management strategies for localised RCC.\nMETHODS: Three databases were searched to identify studies reporting HRQoL in patients with localised renal cancer, including Medline, the Tuft's Medical Centre Cost Effectiveness Analysis registry and the EuroQol website.\nRESULTS: Considerable methodological heterogeneity was noted. Laparoscopic nephrectomy was associated with significantly better short-term physical function compared to open surgery, although the effect on mental function was inconclusive. Nephron-sparing surgery was associated with better physical function compared to radical surgery. Patients' perception of remaining renal function was a significant independent predictor of HRQoL, rather than surgery type. Tumour size, stage, post-operative complications, age, body mass index, occupational status, educational level and comorbidities were significant predictors of HRQoL. Only three studies were available regarding non-surgical management options and very little data were available regarding the impact of follow-up protocols and long-term effects of \"cancer survivorship.\"\nCONCLUSION: There is a need for validated and reproducible RCC-specific HRQoL instruments and standardisation amongst studies to enable comparisons. Increased awareness regarding determinants of poor HRQoL may enable high-risk patients to receive tailored support.","DOI":"10.1007/s00345-018-2415-3","ISSN":"1433-8726","note":"PMID: 30051264","shortTitle":"Quality of life outcomes in patients with localised renal cancer","journalAbbreviation":"World J Urol","language":"eng","author":[{"family":"Rossi","given":"Sabrina H."},{"family":"Klatte","given":"Tobias"},{"family":"Stewart","given":"Grant D."}],"issued":{"date-parts":[["2018",7,26]]}}}],"schema":"https://github.com/citation-style-language/schema/raw/master/csl-citation.json"} </w:instrText>
      </w:r>
      <w:r w:rsidR="00854B91" w:rsidRPr="00B81A04">
        <w:rPr>
          <w:szCs w:val="22"/>
        </w:rPr>
        <w:fldChar w:fldCharType="separate"/>
      </w:r>
      <w:r w:rsidR="007901BB" w:rsidRPr="00B81A04">
        <w:rPr>
          <w:noProof/>
          <w:szCs w:val="22"/>
        </w:rPr>
        <w:t>[9]</w:t>
      </w:r>
      <w:r w:rsidR="00854B91" w:rsidRPr="00B81A04">
        <w:rPr>
          <w:szCs w:val="22"/>
        </w:rPr>
        <w:fldChar w:fldCharType="end"/>
      </w:r>
      <w:r w:rsidR="00854B91" w:rsidRPr="00B81A04">
        <w:rPr>
          <w:szCs w:val="22"/>
        </w:rPr>
        <w:t>. Clearly, h</w:t>
      </w:r>
      <w:r w:rsidR="00EE5E41" w:rsidRPr="00B81A04">
        <w:rPr>
          <w:szCs w:val="22"/>
        </w:rPr>
        <w:t>igh quality evidence</w:t>
      </w:r>
      <w:r w:rsidR="000E4DE3" w:rsidRPr="00B81A04">
        <w:rPr>
          <w:szCs w:val="22"/>
        </w:rPr>
        <w:t>-</w:t>
      </w:r>
      <w:r w:rsidR="00EE5E41" w:rsidRPr="00B81A04">
        <w:rPr>
          <w:szCs w:val="22"/>
        </w:rPr>
        <w:t xml:space="preserve">based follow-up protocols </w:t>
      </w:r>
      <w:r w:rsidR="000E4DE3" w:rsidRPr="00B81A04">
        <w:rPr>
          <w:szCs w:val="22"/>
        </w:rPr>
        <w:t xml:space="preserve">are a research priority, but </w:t>
      </w:r>
      <w:r w:rsidR="00854B91" w:rsidRPr="00B81A04">
        <w:rPr>
          <w:szCs w:val="22"/>
        </w:rPr>
        <w:t xml:space="preserve">will </w:t>
      </w:r>
      <w:r w:rsidR="000E4DE3" w:rsidRPr="00B81A04">
        <w:rPr>
          <w:szCs w:val="22"/>
        </w:rPr>
        <w:t xml:space="preserve">rely on accurate prognostic stratification at baseline. This topic issue contains a literature review on prognostic factors and models, all of which have limited accuracy. Molecular markers can improve the accuracy of these models, but frequently lack external, independent validation </w:t>
      </w:r>
      <w:r w:rsidR="000E4DE3" w:rsidRPr="00B81A04">
        <w:rPr>
          <w:szCs w:val="22"/>
        </w:rPr>
        <w:fldChar w:fldCharType="begin"/>
      </w:r>
      <w:r w:rsidR="007901BB" w:rsidRPr="00B81A04">
        <w:rPr>
          <w:szCs w:val="22"/>
        </w:rPr>
        <w:instrText xml:space="preserve"> ADDIN ZOTERO_ITEM CSL_CITATION {"citationID":"YOcP8oew","properties":{"formattedCitation":"[10]","plainCitation":"[10]","noteIndex":0},"citationItems":[{"id":1152,"uris":["http://zotero.org/users/2894139/items/N5UGAT2P"],"uri":["http://zotero.org/users/2894139/items/N5UGAT2P"],"itemData":{"id":1152,"type":"article-journal","title":"Prognostic factors and prognostic models for renal cell carcinoma: a literature review","container-title":"World Journal of Urology","source":"PubMed","abstract":"PURPOSE: Following curative treatment for localised renal cell carcinoma (RCC), up to 30% of patients develop tumour recurrence. Prognostic scores are essential to guide individualised surveillance protocols, patient counselling and potentially in the future to guide adjuvant therapy. In metastatic RCC, prognostic scores are routinely used for treatment selection in clinical practice as well as in all major trials.\nMETHODS: We performed a literature review on the current evidence based on prognostic factors and models for localised and metastatic RCC.\nRESULTS: A number of prognostic factors have been identified, of which tumour node metastasis classification remains the most important. Multiple prognostic models and nomograms have been developed for localised disease, based on a combination of tumour stage, grade, subtype, clinical features, and performance status. However, there is poor level of evidence for their routine use. Prognostic scores for patients with metastatic RCC receiving targeted treatments are used routinely, but have limited accuracy. Molecular markers can improve the accuracy of established prognostic models, but frequently lack external, independent validation.\nCONCLUSION: Several factors and models predict prognosis of localised and metastatic RCC. They represent valuable tools to provide estimates of clinically important endpoints, but their accuracy should be improved further. Validation of molecular markers is a future research priority.","DOI":"10.1007/s00345-018-2309-4","ISSN":"1433-8726","note":"PMID: 29713755","shortTitle":"Prognostic factors and prognostic models for renal cell carcinoma","journalAbbreviation":"World J Urol","language":"eng","author":[{"family":"Klatte","given":"Tobias"},{"family":"Rossi","given":"Sabrina H."},{"family":"Stewart","given":"Grant D."}],"issued":{"date-parts":[["2018",4,30]]}}}],"schema":"https://github.com/citation-style-language/schema/raw/master/csl-citation.json"} </w:instrText>
      </w:r>
      <w:r w:rsidR="000E4DE3" w:rsidRPr="00B81A04">
        <w:rPr>
          <w:szCs w:val="22"/>
        </w:rPr>
        <w:fldChar w:fldCharType="separate"/>
      </w:r>
      <w:r w:rsidR="007901BB" w:rsidRPr="00B81A04">
        <w:rPr>
          <w:noProof/>
          <w:szCs w:val="22"/>
        </w:rPr>
        <w:t>[10]</w:t>
      </w:r>
      <w:r w:rsidR="000E4DE3" w:rsidRPr="00B81A04">
        <w:rPr>
          <w:szCs w:val="22"/>
        </w:rPr>
        <w:fldChar w:fldCharType="end"/>
      </w:r>
      <w:r w:rsidR="000E4DE3" w:rsidRPr="00B81A04">
        <w:rPr>
          <w:szCs w:val="22"/>
        </w:rPr>
        <w:t>. Validation of molecular marker</w:t>
      </w:r>
      <w:r w:rsidR="00854B91" w:rsidRPr="00B81A04">
        <w:rPr>
          <w:szCs w:val="22"/>
        </w:rPr>
        <w:t xml:space="preserve">s is another </w:t>
      </w:r>
      <w:r w:rsidR="000E4DE3" w:rsidRPr="00B81A04">
        <w:rPr>
          <w:szCs w:val="22"/>
        </w:rPr>
        <w:t xml:space="preserve">research priority, as </w:t>
      </w:r>
      <w:r w:rsidR="00C10040">
        <w:rPr>
          <w:szCs w:val="22"/>
        </w:rPr>
        <w:t>one can regard only</w:t>
      </w:r>
      <w:r w:rsidR="000E4DE3" w:rsidRPr="00B81A04">
        <w:rPr>
          <w:szCs w:val="22"/>
        </w:rPr>
        <w:t xml:space="preserve"> validated markers as biomarker</w:t>
      </w:r>
      <w:r w:rsidR="006058D9">
        <w:rPr>
          <w:szCs w:val="22"/>
        </w:rPr>
        <w:t>s</w:t>
      </w:r>
      <w:r w:rsidR="000E4DE3" w:rsidRPr="00B81A04">
        <w:rPr>
          <w:szCs w:val="22"/>
        </w:rPr>
        <w:t>.</w:t>
      </w:r>
    </w:p>
    <w:p w:rsidR="009A03BC" w:rsidRPr="00B81A04" w:rsidRDefault="009A03BC" w:rsidP="00630485">
      <w:pPr>
        <w:spacing w:line="360" w:lineRule="auto"/>
        <w:jc w:val="both"/>
        <w:rPr>
          <w:szCs w:val="22"/>
        </w:rPr>
      </w:pPr>
      <w:r w:rsidRPr="00B81A04">
        <w:rPr>
          <w:szCs w:val="22"/>
        </w:rPr>
        <w:t>Another controversy is the use of cytoreductive nephrectomy in patients with synchronous metastatic RCC</w:t>
      </w:r>
      <w:r w:rsidR="00F42EAB">
        <w:rPr>
          <w:szCs w:val="22"/>
        </w:rPr>
        <w:t xml:space="preserve">. The </w:t>
      </w:r>
      <w:r w:rsidRPr="00B81A04">
        <w:rPr>
          <w:szCs w:val="22"/>
        </w:rPr>
        <w:t xml:space="preserve">CARMENA </w:t>
      </w:r>
      <w:r w:rsidR="003D7B2E" w:rsidRPr="00B81A04">
        <w:rPr>
          <w:szCs w:val="22"/>
        </w:rPr>
        <w:t xml:space="preserve">trial showed </w:t>
      </w:r>
      <w:r w:rsidRPr="00B81A04">
        <w:rPr>
          <w:szCs w:val="22"/>
        </w:rPr>
        <w:t xml:space="preserve">that sunitinib alone is not inferior to cytoreductive nephrectomy and sunitinib for both intermediate and high risk </w:t>
      </w:r>
      <w:r w:rsidR="002724D1" w:rsidRPr="00B81A04">
        <w:rPr>
          <w:szCs w:val="22"/>
        </w:rPr>
        <w:t xml:space="preserve">metastatic </w:t>
      </w:r>
      <w:r w:rsidR="00D702D8" w:rsidRPr="00B81A04">
        <w:rPr>
          <w:szCs w:val="22"/>
        </w:rPr>
        <w:t xml:space="preserve">clear-cell </w:t>
      </w:r>
      <w:r w:rsidR="00202472" w:rsidRPr="00B81A04">
        <w:rPr>
          <w:szCs w:val="22"/>
        </w:rPr>
        <w:t>RCC</w:t>
      </w:r>
      <w:r w:rsidR="003D7B2E" w:rsidRPr="00B81A04">
        <w:rPr>
          <w:szCs w:val="22"/>
        </w:rPr>
        <w:t xml:space="preserve">, which constitute more than 95% of </w:t>
      </w:r>
      <w:r w:rsidR="00202472" w:rsidRPr="00B81A04">
        <w:rPr>
          <w:szCs w:val="22"/>
        </w:rPr>
        <w:t xml:space="preserve">newly diagnosed </w:t>
      </w:r>
      <w:r w:rsidR="003D7B2E" w:rsidRPr="00B81A04">
        <w:rPr>
          <w:szCs w:val="22"/>
        </w:rPr>
        <w:t>patients</w:t>
      </w:r>
      <w:r w:rsidR="002724D1" w:rsidRPr="00B81A04">
        <w:rPr>
          <w:szCs w:val="22"/>
        </w:rPr>
        <w:t xml:space="preserve"> with metastatic disease</w:t>
      </w:r>
      <w:r w:rsidRPr="00B81A04">
        <w:rPr>
          <w:szCs w:val="22"/>
        </w:rPr>
        <w:t xml:space="preserve"> </w:t>
      </w:r>
      <w:r w:rsidRPr="00B81A04">
        <w:rPr>
          <w:szCs w:val="22"/>
        </w:rPr>
        <w:fldChar w:fldCharType="begin"/>
      </w:r>
      <w:r w:rsidR="007901BB" w:rsidRPr="00B81A04">
        <w:rPr>
          <w:szCs w:val="22"/>
        </w:rPr>
        <w:instrText xml:space="preserve"> ADDIN ZOTERO_ITEM CSL_CITATION {"citationID":"iBOTVbO3","properties":{"formattedCitation":"[11]","plainCitation":"[11]","noteIndex":0},"citationItems":[{"id":1143,"uris":["http://zotero.org/users/2894139/items/NDLC8ZFA"],"uri":["http://zotero.org/users/2894139/items/NDLC8ZFA"],"itemData":{"id":1143,"type":"article-journal","title":"Sunitinib Alone or after Nephrectomy in Metastatic Renal-Cell Carcinoma","container-title":"The New England Journal of Medicine","page":"417-427","volume":"379","issue":"5","source":"PubMed","abstract":"BACKGROUND: Cytoreductive nephrectomy has been the standard of care in metastatic renal-cell carcinoma for 20 years, supported by randomized trials and large, retrospective studies. However, the efficacy of targeted therapies has challenged this standard. We assessed the role of nephrectomy in patients with metastatic renal-cell carcinoma who were receiving targeted therapies.\nMETHODS: In this phase 3 trial, we randomly assigned, in a 1:1 ratio, patients with confirmed metastatic clear-cell renal-cell carcinoma at presentation who were suitable candidates for nephrectomy to undergo nephrectomy and then receive sunitinib (standard therapy) or to receive sunitinib alone. Randomization was stratified according to prognostic risk (intermediate or poor) in the Memorial Sloan Kettering Cancer Center prognostic model. Patients received sunitinib at a dose of 50 mg daily in cycles of 28 days on and 14 days off every 6 weeks. The primary end point was overall survival.\nRESULTS: A total of 450 patients were enrolled from September 2009 to September 2017. At this planned interim analysis, the median follow-up was 50.9 months, with 326 deaths observed. The results in the sunitinib-alone group were noninferior to those in the nephrectomy-sunitinib group with regard to overall survival (stratified hazard ratio for death, 0.89; 95% confidence interval, 0.71 to 1.10; upper boundary of the 95% confidence interval for noninferiority, ≤1.20). The median overall survival was 18.4 months in the sunitinib-alone group and 13.9 months in the nephrectomy-sunitinib group. No significant differences in response rate or progression-free survival were observed. Adverse events were as anticipated in each group.\nCONCLUSIONS: Sunitinib alone was not inferior to nephrectomy followed by sunitinib in patients with metastatic renal-cell carcinoma who were classified as having intermediate-risk or poor-risk disease. (Funded by Assistance Publique-Hôpitaux de Paris and others; CARMENA ClinicalTrials.gov number, NCT00930033 .).","ISSN":"1533-4406","note":"PMID: 29860937","journalAbbreviation":"N. Engl. J. Med.","language":"eng","author":[{"family":"Méjean","given":"Arnaud"},{"family":"Ravaud","given":"Alain"},{"family":"Thezenas","given":"Simon"},{"family":"Colas","given":"Sandra"},{"family":"Beauval","given":"Jean-Baptiste"},{"family":"Bensalah","given":"Karim"},{"family":"Geoffrois","given":"Lionnel"},{"family":"Thiery-Vuillemin","given":"Antoine"},{"family":"Cormier","given":"Luc"},{"family":"Lang","given":"Hervé"},{"family":"Guy","given":"Laurent"},{"family":"Gravis","given":"Gwenaelle"},{"family":"Rolland","given":"Frederic"},{"family":"Linassier","given":"Claude"},{"family":"Lechevallier","given":"Eric"},{"family":"Beisland","given":"Christian"},{"family":"Aitchison","given":"Michael"},{"family":"Oudard","given":"Stephane"},{"family":"Patard","given":"Jean-Jacques"},{"family":"Theodore","given":"Christine"},{"family":"Chevreau","given":"Christine"},{"family":"Laguerre","given":"Brigitte"},{"family":"Hubert","given":"Jacques"},{"family":"Gross-Goupil","given":"Marine"},{"family":"Bernhard","given":"Jean-Christophe"},{"family":"Albiges","given":"Laurence"},{"family":"Timsit","given":"Marc-Olivier"},{"family":"Lebret","given":"Thierry"},{"family":"Escudier","given":"Bernard"}],"issued":{"date-parts":[["2018"]],"season":"02"}}}],"schema":"https://github.com/citation-style-language/schema/raw/master/csl-citation.json"} </w:instrText>
      </w:r>
      <w:r w:rsidRPr="00B81A04">
        <w:rPr>
          <w:szCs w:val="22"/>
        </w:rPr>
        <w:fldChar w:fldCharType="separate"/>
      </w:r>
      <w:r w:rsidR="007901BB" w:rsidRPr="00B81A04">
        <w:rPr>
          <w:noProof/>
          <w:szCs w:val="22"/>
        </w:rPr>
        <w:t>[11]</w:t>
      </w:r>
      <w:r w:rsidRPr="00B81A04">
        <w:rPr>
          <w:szCs w:val="22"/>
        </w:rPr>
        <w:fldChar w:fldCharType="end"/>
      </w:r>
      <w:r w:rsidRPr="00B81A04">
        <w:rPr>
          <w:szCs w:val="22"/>
        </w:rPr>
        <w:t xml:space="preserve">. </w:t>
      </w:r>
      <w:r w:rsidR="005A4799" w:rsidRPr="00B81A04">
        <w:rPr>
          <w:szCs w:val="22"/>
        </w:rPr>
        <w:t xml:space="preserve">Despite level </w:t>
      </w:r>
      <w:r w:rsidR="002724D1" w:rsidRPr="00B81A04">
        <w:rPr>
          <w:szCs w:val="22"/>
        </w:rPr>
        <w:t>I</w:t>
      </w:r>
      <w:r w:rsidR="005A4799" w:rsidRPr="00B81A04">
        <w:rPr>
          <w:szCs w:val="22"/>
        </w:rPr>
        <w:t xml:space="preserve"> evidence, CARMENA had several </w:t>
      </w:r>
      <w:r w:rsidR="002724D1" w:rsidRPr="00B81A04">
        <w:rPr>
          <w:szCs w:val="22"/>
        </w:rPr>
        <w:t>limitations</w:t>
      </w:r>
      <w:r w:rsidR="005A4799" w:rsidRPr="00B81A04">
        <w:rPr>
          <w:szCs w:val="22"/>
        </w:rPr>
        <w:t>, and it is still thought</w:t>
      </w:r>
      <w:r w:rsidR="003D7B2E" w:rsidRPr="00B81A04">
        <w:rPr>
          <w:szCs w:val="22"/>
        </w:rPr>
        <w:t xml:space="preserve"> </w:t>
      </w:r>
      <w:r w:rsidR="005A4799" w:rsidRPr="00B81A04">
        <w:rPr>
          <w:szCs w:val="22"/>
        </w:rPr>
        <w:t xml:space="preserve">that cytoreductive nephrectomy can prolong survival in select patients </w:t>
      </w:r>
      <w:r w:rsidR="005A4799" w:rsidRPr="00B81A04">
        <w:rPr>
          <w:szCs w:val="22"/>
        </w:rPr>
        <w:fldChar w:fldCharType="begin"/>
      </w:r>
      <w:r w:rsidR="007901BB" w:rsidRPr="00B81A04">
        <w:rPr>
          <w:szCs w:val="22"/>
        </w:rPr>
        <w:instrText xml:space="preserve"> ADDIN ZOTERO_ITEM CSL_CITATION {"citationID":"IYhj7KRW","properties":{"formattedCitation":"[12]","plainCitation":"[12]","noteIndex":0},"citationItems":[{"id":1144,"uris":["http://zotero.org/users/2894139/items/2GZQC9DL"],"uri":["http://zotero.org/users/2894139/items/2GZQC9DL"],"itemData":{"id":1144,"type":"article-journal","title":"Cytoreductive Nephrectomy - Patient Selection Is Key","container-title":"The New England Journal of Medicine","page":"481-482","volume":"379","issue":"5","source":"PubMed","ISSN":"1533-4406","note":"PMID: 29860908","journalAbbreviation":"N. Engl. J. Med.","language":"eng","author":[{"family":"Motzer","given":"Robert J."},{"family":"Russo","given":"Paul"}],"issued":{"date-parts":[["2018"]],"season":"02"}}}],"schema":"https://github.com/citation-style-language/schema/raw/master/csl-citation.json"} </w:instrText>
      </w:r>
      <w:r w:rsidR="005A4799" w:rsidRPr="00B81A04">
        <w:rPr>
          <w:szCs w:val="22"/>
        </w:rPr>
        <w:fldChar w:fldCharType="separate"/>
      </w:r>
      <w:r w:rsidR="007901BB" w:rsidRPr="00B81A04">
        <w:rPr>
          <w:noProof/>
          <w:szCs w:val="22"/>
        </w:rPr>
        <w:t>[12]</w:t>
      </w:r>
      <w:r w:rsidR="005A4799" w:rsidRPr="00B81A04">
        <w:rPr>
          <w:szCs w:val="22"/>
        </w:rPr>
        <w:fldChar w:fldCharType="end"/>
      </w:r>
      <w:r w:rsidR="005A4799" w:rsidRPr="00B81A04">
        <w:rPr>
          <w:szCs w:val="22"/>
        </w:rPr>
        <w:t xml:space="preserve">. In particular, studies </w:t>
      </w:r>
      <w:r w:rsidR="00F42EAB">
        <w:rPr>
          <w:szCs w:val="22"/>
        </w:rPr>
        <w:t>show</w:t>
      </w:r>
      <w:r w:rsidR="005A4799" w:rsidRPr="00B81A04">
        <w:rPr>
          <w:szCs w:val="22"/>
        </w:rPr>
        <w:t xml:space="preserve"> that patients in a good performance status</w:t>
      </w:r>
      <w:r w:rsidR="003D7B2E" w:rsidRPr="00B81A04">
        <w:rPr>
          <w:szCs w:val="22"/>
        </w:rPr>
        <w:t xml:space="preserve">, </w:t>
      </w:r>
      <w:r w:rsidR="005A4799" w:rsidRPr="00B81A04">
        <w:rPr>
          <w:szCs w:val="22"/>
        </w:rPr>
        <w:t xml:space="preserve">with low metastatic burden and a predicted survival of </w:t>
      </w:r>
      <w:r w:rsidR="00F42EAB">
        <w:rPr>
          <w:szCs w:val="22"/>
        </w:rPr>
        <w:t>over</w:t>
      </w:r>
      <w:r w:rsidR="005A4799" w:rsidRPr="00B81A04">
        <w:rPr>
          <w:szCs w:val="22"/>
        </w:rPr>
        <w:t xml:space="preserve"> 12 months </w:t>
      </w:r>
      <w:r w:rsidR="003D7B2E" w:rsidRPr="00B81A04">
        <w:rPr>
          <w:szCs w:val="22"/>
        </w:rPr>
        <w:t xml:space="preserve">will </w:t>
      </w:r>
      <w:r w:rsidR="005A4799" w:rsidRPr="00B81A04">
        <w:rPr>
          <w:szCs w:val="22"/>
        </w:rPr>
        <w:t xml:space="preserve">most likely benefit </w:t>
      </w:r>
      <w:r w:rsidR="006058D9">
        <w:rPr>
          <w:szCs w:val="22"/>
        </w:rPr>
        <w:t xml:space="preserve">from surgery </w:t>
      </w:r>
      <w:r w:rsidR="005A4799" w:rsidRPr="00B81A04">
        <w:rPr>
          <w:szCs w:val="22"/>
        </w:rPr>
        <w:fldChar w:fldCharType="begin"/>
      </w:r>
      <w:r w:rsidR="007901BB" w:rsidRPr="00B81A04">
        <w:rPr>
          <w:szCs w:val="22"/>
        </w:rPr>
        <w:instrText xml:space="preserve"> ADDIN ZOTERO_ITEM CSL_CITATION {"citationID":"yrZFc3Sp","properties":{"formattedCitation":"[13, 14]","plainCitation":"[13, 14]","noteIndex":0},"citationItems":[{"id":1141,"uris":["http://zotero.org/users/2894139/items/PVDM8PYU"],"uri":["http://zotero.org/users/2894139/items/PVDM8PYU"],"itemData":{"id":1141,"type":"article-journal","title":"Cytoreductive nephrectomy in patients with metastatic renal cell carcinoma in the era of targeted therapy: a bibliographic review","container-title":"World Journal of Urology","page":"1807-1816","volume":"35","issue":"12","source":"PubMed","abstract":"PURPOSE: To evaluate the role of cytoreductive nephrectomy (CN) in metastatic renal cell carcinoma (mRCC), against a background of lack of evidence following the introduction of targeted therapy.\nMETHODS: A literature review was performed in January 2017 using the MEDLINE/PubMed and EMBASE databases. The PRISMA guidelines were followed for conduct of the study. Two authors independently screened the 270 papers retrieved from the search, and the finally selected publications were identified by consensus between the two reviewers. A total of 55 studies were included in the present review.\nRESULTS: Globally, the indications for CN have decreased over recent years. Although current guidelines consider CN an adequate option in selected patients based on prospective studies in the cytokine era, evidence for CN in the era of targeted therapy is based on retrospective studies only.\nCONCLUSIONS: The results of ongoing prospective studies are still awaited. Retrospective data suggest that young male patients with oligometastatic disease and a good performance status can be considered suitable surgical candidates who may benefit from CN.","ISSN":"1433-8726","note":"PMID: 28702843","shortTitle":"Cytoreductive nephrectomy in patients with metastatic renal cell carcinoma in the era of targeted therapy","journalAbbreviation":"World J Urol","language":"eng","author":[{"family":"Faba","given":"Oscar Rodriguez"},{"family":"Brookman-May","given":"Sabine D."},{"family":"Linares","given":"Estefania"},{"family":"Breda","given":"Alberto"},{"family":"Pisano","given":"Francesca"},{"family":"Subiela","given":"José Daniel"},{"family":"Sanguedolce","given":"Francesco"},{"family":"Brausi","given":"Maurizio"},{"family":"Palou","given":"Joan"}],"issued":{"date-parts":[["2017",12]]}},"label":"page"},{"id":1140,"uris":["http://zotero.org/users/2894139/items/3KUTZ9XL"],"uri":["http://zotero.org/users/2894139/items/3KUTZ9XL"],"itemData":{"id":1140,"type":"article-journal","title":"Prognostic effect of cytoreductive nephrectomy in synchronous metastatic renal cell carcinoma: a comparative study using inverse probability of treatment weighting","container-title":"World Journal of Urology","page":"417-425","volume":"36","issue":"3","source":"PubMed","abstract":"PURPOSE: To test the hypothesis that cytoreductive nephrectomy (CN) improves overall survival (OS) of patients with synchronous metastatic renal cell carcinoma (mRCC), who subsequently receive targeted therapies (TT).\nMETHODS: We identified 261 patients who received TT for synchronous mRCC with or without prior CN. To achieve balance in baseline characteristics between groups, we used the inverse probability of treatment weighting (IPTW) method. We conducted OS analyses, including IPTW-adjusted Kaplan-Meier curves, Cox regression models, interaction term, and landmark and sensitivity analyses.\nRESULTS: Of the 261 patients, 97 (37.2%) received CN and 164 (62.8%) did not. IPTW-adjusted analyses showed a statistically significant OS benefit for patients treated with CN (HR 0.63, 95% CI 0.46-0.83, P = 0.0015). While there was no statistically significant difference in OS at 3 months (P = 0.97), 6 months (P = 0.67), and 12 months (P = 0.11) from diagnosis, a benefit for the CN group was noted at 18 months (P = 0.005) and 24 months (P = 0.004). On interaction term analyses, the beneficial effect of CN increased with better performance status (P = 0.06), in women (P = 0.03), and in patients with thrombocytosis (P = 0.01).\nCONCLUSIONS: IPTW-adjusted analysis of our patient cohort suggests that CN improves OS of patients with synchronous mRCC treated with TT. On the whole, the survival difference appears after 12 months. Specific subgroups may particularly benefit from CN, and these subgroups warrant further investigation in prospective trials.","ISSN":"1433-8726","note":"PMID: 29256020","shortTitle":"Prognostic effect of cytoreductive nephrectomy in synchronous metastatic renal cell carcinoma","journalAbbreviation":"World J Urol","language":"eng","author":[{"family":"Klatte","given":"Tobias"},{"family":"Fife","given":"Kate"},{"family":"Welsh","given":"Sarah J."},{"family":"Sachdeva","given":"Manavi"},{"family":"Armitage","given":"James N."},{"family":"'Aho","given":"Tevita"},{"family":"Riddick","given":"Antony C."},{"family":"Matakidou","given":"Athena"},{"family":"Eisen","given":"Tim"},{"family":"Stewart","given":"Grant D."}],"issued":{"date-parts":[["2018",3]]}},"label":"page"}],"schema":"https://github.com/citation-style-language/schema/raw/master/csl-citation.json"} </w:instrText>
      </w:r>
      <w:r w:rsidR="005A4799" w:rsidRPr="00B81A04">
        <w:rPr>
          <w:szCs w:val="22"/>
        </w:rPr>
        <w:fldChar w:fldCharType="separate"/>
      </w:r>
      <w:r w:rsidR="007901BB" w:rsidRPr="00B81A04">
        <w:rPr>
          <w:noProof/>
          <w:szCs w:val="22"/>
        </w:rPr>
        <w:t>[13, 14]</w:t>
      </w:r>
      <w:r w:rsidR="005A4799" w:rsidRPr="00B81A04">
        <w:rPr>
          <w:szCs w:val="22"/>
        </w:rPr>
        <w:fldChar w:fldCharType="end"/>
      </w:r>
      <w:r w:rsidR="005A4799" w:rsidRPr="00B81A04">
        <w:rPr>
          <w:szCs w:val="22"/>
        </w:rPr>
        <w:t xml:space="preserve">. </w:t>
      </w:r>
      <w:r w:rsidR="004D399C">
        <w:rPr>
          <w:szCs w:val="22"/>
        </w:rPr>
        <w:t>T</w:t>
      </w:r>
      <w:r w:rsidR="005A4799" w:rsidRPr="00B81A04">
        <w:rPr>
          <w:szCs w:val="22"/>
        </w:rPr>
        <w:t>he preoperative MD Anderson nomogram is based on serum levels of albumin and lactate dehydrogenase</w:t>
      </w:r>
      <w:r w:rsidR="003A38F8">
        <w:rPr>
          <w:szCs w:val="22"/>
        </w:rPr>
        <w:t xml:space="preserve"> and</w:t>
      </w:r>
      <w:r w:rsidR="004D399C">
        <w:rPr>
          <w:szCs w:val="22"/>
        </w:rPr>
        <w:t xml:space="preserve"> can estimate </w:t>
      </w:r>
      <w:r w:rsidR="003A38F8">
        <w:rPr>
          <w:szCs w:val="22"/>
        </w:rPr>
        <w:t>6-months</w:t>
      </w:r>
      <w:r w:rsidR="004D399C" w:rsidRPr="00B81A04">
        <w:rPr>
          <w:szCs w:val="22"/>
        </w:rPr>
        <w:t xml:space="preserve"> survival outcomes after cytoreductive nephrectomy </w:t>
      </w:r>
      <w:r w:rsidR="003D7B2E" w:rsidRPr="00B81A04">
        <w:rPr>
          <w:szCs w:val="22"/>
        </w:rPr>
        <w:fldChar w:fldCharType="begin"/>
      </w:r>
      <w:r w:rsidR="007901BB" w:rsidRPr="00B81A04">
        <w:rPr>
          <w:szCs w:val="22"/>
        </w:rPr>
        <w:instrText xml:space="preserve"> ADDIN ZOTERO_ITEM CSL_CITATION {"citationID":"2T9lZXWu","properties":{"formattedCitation":"[15]","plainCitation":"[15]","noteIndex":0},"citationItems":[{"id":1150,"uris":["http://zotero.org/users/2894139/items/XLGT6LFU"],"uri":["http://zotero.org/users/2894139/items/XLGT6LFU"],"itemData":{"id":1150,"type":"article-journal","title":"Development of accurate models for individualized prediction of survival after cytoreductive nephrectomy for metastatic renal cell carcinoma","container-title":"European Urology","page":"947-952","volume":"63","issue":"5","source":"PubMed","abstract":"BACKGROUND: There is limited evidence to guide patient selection for cytoreductive nephrectomy (CN) following the diagnosis of metastatic renal cell carcinoma (mRCC).\nOBJECTIVE: Given the significant variability in oncologic outcomes following surgery, we sought to develop clinically relevant, individualized, multivariable models for the prediction of cancer-specific survival at 6 and 12 mo after CN. The development of this nomogram will better help clinicians select patients for cytoreductive surgery.\nDESIGN, SETTING, AND PARTICIPANTS: We identified 601 consecutive patients who underwent CN for kidney cancer at a single tertiary cancer center.\nINTERVENTION: CN for mRCC.\nOUTCOME MEASUREMENTS AND STATISTICAL ANALYSIS: The development cohort was used to select predictive variables from a large group of candidate predictors. The discrimination, calibration, and decision curves were corrected for overfit using 10-fold crossvalidation that included stepwise variable selection.\nRESULTS AND LIMITATIONS: With a median follow-up of 65 mo (range: 6-199) for the entire cohort, 110 and 215 patients died from kidney cancer at 6 and 12 mo after surgery, respectively. For the preoperative model, serum albumin and serum lactate dehydrogenase were included. Final pathologic primary tumor stage, nodal stage, and receipt of blood transfusion were added to the previously mentioned parameters for the postoperative model. Preoperative and postoperative nomograms demonstrated good discrimination of 0.76 and 0.74, respectively, when applied to the validation data set. Both models demonstrated excellent calibration and a good net benefit over large ranges of threshold probabilities. The retrospective study design is the major limitation of this study.\nCONCLUSIONS: We have developed models for accurate prediction of cancer-specific survival after CN, using either preoperative or postoperative variables. While these tools need validation in independent cohorts, our results suggest that the models are informative and can be used to aid in clinical decision making.","ISSN":"1873-7560","note":"PMID: 23273681\nPMCID: PMC4378834","journalAbbreviation":"Eur. Urol.","language":"eng","author":[{"family":"Margulis","given":"Vitaly"},{"family":"Shariat","given":"Shahrokh F."},{"family":"Rapoport","given":"Yury"},{"family":"Rink","given":"Michael"},{"family":"Sjoberg","given":"Daniel D."},{"family":"Tannir","given":"Nizar M."},{"family":"Abel","given":"E. Jason"},{"family":"Culp","given":"Stephen H."},{"family":"Tamboli","given":"Pheroze"},{"family":"Wood","given":"Christopher G."}],"issued":{"date-parts":[["2013",5]]}}}],"schema":"https://github.com/citation-style-language/schema/raw/master/csl-citation.json"} </w:instrText>
      </w:r>
      <w:r w:rsidR="003D7B2E" w:rsidRPr="00B81A04">
        <w:rPr>
          <w:szCs w:val="22"/>
        </w:rPr>
        <w:fldChar w:fldCharType="separate"/>
      </w:r>
      <w:r w:rsidR="007901BB" w:rsidRPr="00B81A04">
        <w:rPr>
          <w:noProof/>
          <w:szCs w:val="22"/>
        </w:rPr>
        <w:t>[15]</w:t>
      </w:r>
      <w:r w:rsidR="003D7B2E" w:rsidRPr="00B81A04">
        <w:rPr>
          <w:szCs w:val="22"/>
        </w:rPr>
        <w:fldChar w:fldCharType="end"/>
      </w:r>
      <w:r w:rsidR="003D7B2E" w:rsidRPr="00B81A04">
        <w:rPr>
          <w:szCs w:val="22"/>
        </w:rPr>
        <w:t xml:space="preserve">. In this issue, Marconi et al. </w:t>
      </w:r>
      <w:r w:rsidR="003D7B2E" w:rsidRPr="00B81A04">
        <w:rPr>
          <w:szCs w:val="22"/>
        </w:rPr>
        <w:fldChar w:fldCharType="begin"/>
      </w:r>
      <w:r w:rsidR="007901BB" w:rsidRPr="00B81A04">
        <w:rPr>
          <w:szCs w:val="22"/>
        </w:rPr>
        <w:instrText xml:space="preserve"> ADDIN ZOTERO_ITEM CSL_CITATION {"citationID":"avBDVyGS","properties":{"formattedCitation":"[16]","plainCitation":"[16]","noteIndex":0},"citationItems":[{"id":1142,"uris":["http://zotero.org/users/2894139/items/Y667YIBK"],"uri":["http://zotero.org/users/2894139/items/Y667YIBK"],"itemData":{"id":1142,"type":"article-journal","title":"External validation of a predictive model of survival after cytoreductive nephrectomy for metastatic renal cell carcinoma","container-title":"World Journal of Urology","source":"PubMed","abstract":"INTRODUCTION: Recent trials have emphasized the importance of a precise patient selection for cytoreductive nephrectomy (CN). In 2013, a nomogram was developed for pre- and postoperative prediction of the probability of death (PoD) after CN in patients with metastatic renal cell carcinoma. To date, the single-institutional nomogram which included mostly patients from the cytokine era has not been externally validated. Our objective is to validate the predictive model in contemporary patients in the targeted therapy era.\nMETHODS: Multi-institutional European and North American data from patients who underwent CN between 2006 and 2013 were used for external validation. Variables evaluated included preoperative serum albumin and lactate dehydrogenase levels, intraoperative blood transfusions (yes/no) and postoperative pathologic stage (primary tumour and nodes). In addition, patient characteristics and MSKCC risk factors were collected. Using the original calibration indices and quantiles of the distribution of predictions, Kaplan-Meier estimates and calibration plots of observed versus predicted PoD were calculated. For the preoperative model a decision curve analysis (DCA) was performed.\nRESULTS: Of 1108 patients [median OS of 27 months (95% CI 24.6-29.4)], 536 and 469 patients had full data for the validation of the pre- and postoperative models, respectively. The AUC for the pre- and postoperative model was 0.68 (95% CI 0.62-0.74) and 0.73 (95% CI 0.68-0.78), respectively. In the DCA the preoperative model performs well within threshold survival probabilities of 20-50%. Most important limitation was the retrospective collection of this external validation dataset.\nCONCLUSIONS: In this external validation, the pre- and postoperative nomograms predicting PoD following CN were well calibrated. Although performance of the preoperative nomogram was lower than in the internal validation, it retains the ability to predict early death after CN.","DOI":"10.1007/s00345-018-2427-z","ISSN":"1433-8726","note":"PMID: 30069581","journalAbbreviation":"World J Urol","language":"eng","author":[{"family":"Marconi","given":"Lorenzo"},{"family":"Bruijn","given":"Roderick","non-dropping-particle":"de"},{"family":"Werkhoven","given":"Erik","non-dropping-particle":"van"},{"family":"Beisland","given":"Christian"},{"family":"Fife","given":"Kate"},{"family":"Heidenreich","given":"Axel"},{"family":"Kapoor","given":"Anil"},{"family":"Karam","given":"Jose"},{"family":"Kauffmann","given":"Caroline"},{"family":"Klatte","given":"Tobias"},{"family":"Ljungberg","given":"Boerje"},{"family":"Matin","given":"Surena"},{"family":"Sjoberg","given":"Daniel"},{"family":"Staehler","given":"Michael"},{"family":"Stewart","given":"Grant D."},{"family":"Tanguay","given":"Simon"},{"family":"Uzzo","given":"Robert"},{"family":"Welsh","given":"Sarah"},{"family":"Wood","given":"Lori"},{"family":"Wood","given":"Chris"},{"family":"Bex","given":"Axel"}],"issued":{"date-parts":[["2018",8,1]]}}}],"schema":"https://github.com/citation-style-language/schema/raw/master/csl-citation.json"} </w:instrText>
      </w:r>
      <w:r w:rsidR="003D7B2E" w:rsidRPr="00B81A04">
        <w:rPr>
          <w:szCs w:val="22"/>
        </w:rPr>
        <w:fldChar w:fldCharType="separate"/>
      </w:r>
      <w:r w:rsidR="007901BB" w:rsidRPr="00B81A04">
        <w:rPr>
          <w:noProof/>
          <w:szCs w:val="22"/>
        </w:rPr>
        <w:t>[16]</w:t>
      </w:r>
      <w:r w:rsidR="003D7B2E" w:rsidRPr="00B81A04">
        <w:rPr>
          <w:szCs w:val="22"/>
        </w:rPr>
        <w:fldChar w:fldCharType="end"/>
      </w:r>
      <w:r w:rsidR="003D7B2E" w:rsidRPr="00B81A04">
        <w:rPr>
          <w:szCs w:val="22"/>
        </w:rPr>
        <w:t xml:space="preserve"> </w:t>
      </w:r>
      <w:r w:rsidR="002724D1" w:rsidRPr="00B81A04">
        <w:rPr>
          <w:szCs w:val="22"/>
        </w:rPr>
        <w:t>validated this nomogram in an inde</w:t>
      </w:r>
      <w:r w:rsidR="006058D9">
        <w:rPr>
          <w:szCs w:val="22"/>
        </w:rPr>
        <w:t>pendent cohort of 1100 patients</w:t>
      </w:r>
      <w:r w:rsidR="002724D1" w:rsidRPr="00B81A04">
        <w:rPr>
          <w:szCs w:val="22"/>
        </w:rPr>
        <w:t xml:space="preserve"> and </w:t>
      </w:r>
      <w:r w:rsidR="00092414">
        <w:rPr>
          <w:szCs w:val="22"/>
        </w:rPr>
        <w:t>confirmed</w:t>
      </w:r>
      <w:r w:rsidR="002724D1" w:rsidRPr="00B81A04">
        <w:rPr>
          <w:szCs w:val="22"/>
        </w:rPr>
        <w:t xml:space="preserve"> it</w:t>
      </w:r>
      <w:r w:rsidR="00BA1432" w:rsidRPr="00B81A04">
        <w:rPr>
          <w:szCs w:val="22"/>
        </w:rPr>
        <w:t>s</w:t>
      </w:r>
      <w:r w:rsidR="00202472" w:rsidRPr="00B81A04">
        <w:rPr>
          <w:szCs w:val="22"/>
        </w:rPr>
        <w:t xml:space="preserve"> </w:t>
      </w:r>
      <w:r w:rsidR="003D7B2E" w:rsidRPr="00B81A04">
        <w:rPr>
          <w:szCs w:val="22"/>
        </w:rPr>
        <w:t>accura</w:t>
      </w:r>
      <w:r w:rsidR="00BA1432" w:rsidRPr="00B81A04">
        <w:rPr>
          <w:szCs w:val="22"/>
        </w:rPr>
        <w:t>cy</w:t>
      </w:r>
      <w:r w:rsidR="006058D9">
        <w:rPr>
          <w:szCs w:val="22"/>
        </w:rPr>
        <w:t xml:space="preserve"> and calibration</w:t>
      </w:r>
      <w:r w:rsidR="003D7B2E" w:rsidRPr="00B81A04">
        <w:rPr>
          <w:szCs w:val="22"/>
        </w:rPr>
        <w:t xml:space="preserve">. Importantly, both albumin and lactate dehydrogenase are not included in the </w:t>
      </w:r>
      <w:r w:rsidR="00097AC2">
        <w:rPr>
          <w:szCs w:val="22"/>
        </w:rPr>
        <w:t xml:space="preserve">most recent </w:t>
      </w:r>
      <w:r w:rsidR="003D7B2E" w:rsidRPr="00B81A04">
        <w:rPr>
          <w:szCs w:val="22"/>
        </w:rPr>
        <w:t xml:space="preserve">MSKCC and Heng prognostic models </w:t>
      </w:r>
      <w:r w:rsidR="003D7B2E" w:rsidRPr="00B81A04">
        <w:rPr>
          <w:szCs w:val="22"/>
        </w:rPr>
        <w:fldChar w:fldCharType="begin"/>
      </w:r>
      <w:r w:rsidR="007901BB" w:rsidRPr="00B81A04">
        <w:rPr>
          <w:szCs w:val="22"/>
        </w:rPr>
        <w:instrText xml:space="preserve"> ADDIN ZOTERO_ITEM CSL_CITATION {"citationID":"E1YnKchv","properties":{"formattedCitation":"[10]","plainCitation":"[10]","noteIndex":0},"citationItems":[{"id":1152,"uris":["http://zotero.org/users/2894139/items/N5UGAT2P"],"uri":["http://zotero.org/users/2894139/items/N5UGAT2P"],"itemData":{"id":1152,"type":"article-journal","title":"Prognostic factors and prognostic models for renal cell carcinoma: a literature review","container-title":"World Journal of Urology","source":"PubMed","abstract":"PURPOSE: Following curative treatment for localised renal cell carcinoma (RCC), up to 30% of patients develop tumour recurrence. Prognostic scores are essential to guide individualised surveillance protocols, patient counselling and potentially in the future to guide adjuvant therapy. In metastatic RCC, prognostic scores are routinely used for treatment selection in clinical practice as well as in all major trials.\nMETHODS: We performed a literature review on the current evidence based on prognostic factors and models for localised and metastatic RCC.\nRESULTS: A number of prognostic factors have been identified, of which tumour node metastasis classification remains the most important. Multiple prognostic models and nomograms have been developed for localised disease, based on a combination of tumour stage, grade, subtype, clinical features, and performance status. However, there is poor level of evidence for their routine use. Prognostic scores for patients with metastatic RCC receiving targeted treatments are used routinely, but have limited accuracy. Molecular markers can improve the accuracy of established prognostic models, but frequently lack external, independent validation.\nCONCLUSION: Several factors and models predict prognosis of localised and metastatic RCC. They represent valuable tools to provide estimates of clinically important endpoints, but their accuracy should be improved further. Validation of molecular markers is a future research priority.","DOI":"10.1007/s00345-018-2309-4","ISSN":"1433-8726","note":"PMID: 29713755","shortTitle":"Prognostic factors and prognostic models for renal cell carcinoma","journalAbbreviation":"World J Urol","language":"eng","author":[{"family":"Klatte","given":"Tobias"},{"family":"Rossi","given":"Sabrina H."},{"family":"Stewart","given":"Grant D."}],"issued":{"date-parts":[["2018",4,30]]}}}],"schema":"https://github.com/citation-style-language/schema/raw/master/csl-citation.json"} </w:instrText>
      </w:r>
      <w:r w:rsidR="003D7B2E" w:rsidRPr="00B81A04">
        <w:rPr>
          <w:szCs w:val="22"/>
        </w:rPr>
        <w:fldChar w:fldCharType="separate"/>
      </w:r>
      <w:r w:rsidR="007901BB" w:rsidRPr="00B81A04">
        <w:rPr>
          <w:noProof/>
          <w:szCs w:val="22"/>
        </w:rPr>
        <w:t>[10]</w:t>
      </w:r>
      <w:r w:rsidR="003D7B2E" w:rsidRPr="00B81A04">
        <w:rPr>
          <w:szCs w:val="22"/>
        </w:rPr>
        <w:fldChar w:fldCharType="end"/>
      </w:r>
      <w:r w:rsidR="003D7B2E" w:rsidRPr="00B81A04">
        <w:rPr>
          <w:szCs w:val="22"/>
        </w:rPr>
        <w:t>, which may therefore be less accurate in selecting patients for surgery than the nomogram.</w:t>
      </w:r>
    </w:p>
    <w:p w:rsidR="00567587" w:rsidRPr="00B81A04" w:rsidRDefault="00567587" w:rsidP="00630485">
      <w:pPr>
        <w:spacing w:line="360" w:lineRule="auto"/>
        <w:jc w:val="both"/>
        <w:rPr>
          <w:szCs w:val="22"/>
        </w:rPr>
      </w:pPr>
      <w:r w:rsidRPr="00B81A04">
        <w:rPr>
          <w:szCs w:val="22"/>
        </w:rPr>
        <w:t>We hope you will enjoy reading those pap</w:t>
      </w:r>
      <w:r w:rsidR="0065638B" w:rsidRPr="00B81A04">
        <w:rPr>
          <w:szCs w:val="22"/>
        </w:rPr>
        <w:t>ers as much as we did while pre</w:t>
      </w:r>
      <w:r w:rsidRPr="00B81A04">
        <w:rPr>
          <w:szCs w:val="22"/>
        </w:rPr>
        <w:t>p</w:t>
      </w:r>
      <w:r w:rsidR="0065638B" w:rsidRPr="00B81A04">
        <w:rPr>
          <w:szCs w:val="22"/>
        </w:rPr>
        <w:t>a</w:t>
      </w:r>
      <w:r w:rsidRPr="00B81A04">
        <w:rPr>
          <w:szCs w:val="22"/>
        </w:rPr>
        <w:t xml:space="preserve">ring this topic issue. </w:t>
      </w:r>
    </w:p>
    <w:p w:rsidR="00567587" w:rsidRPr="00B81A04" w:rsidRDefault="00567587" w:rsidP="00630485">
      <w:pPr>
        <w:spacing w:line="360" w:lineRule="auto"/>
        <w:jc w:val="both"/>
        <w:rPr>
          <w:szCs w:val="22"/>
        </w:rPr>
      </w:pPr>
    </w:p>
    <w:p w:rsidR="00202472" w:rsidRPr="00B81A04" w:rsidRDefault="00202472" w:rsidP="00630485">
      <w:pPr>
        <w:spacing w:line="360" w:lineRule="auto"/>
        <w:jc w:val="both"/>
        <w:rPr>
          <w:b/>
          <w:szCs w:val="22"/>
        </w:rPr>
      </w:pPr>
      <w:r w:rsidRPr="00B81A04">
        <w:rPr>
          <w:b/>
          <w:szCs w:val="22"/>
        </w:rPr>
        <w:t>References</w:t>
      </w:r>
    </w:p>
    <w:p w:rsidR="00202472" w:rsidRPr="00B81A04" w:rsidRDefault="00202472" w:rsidP="00630485">
      <w:pPr>
        <w:spacing w:line="360" w:lineRule="auto"/>
        <w:jc w:val="both"/>
        <w:rPr>
          <w:szCs w:val="22"/>
        </w:rPr>
      </w:pPr>
    </w:p>
    <w:p w:rsidR="007901BB" w:rsidRPr="00B81A04" w:rsidRDefault="00202472" w:rsidP="00630485">
      <w:pPr>
        <w:spacing w:line="360" w:lineRule="auto"/>
        <w:jc w:val="both"/>
        <w:rPr>
          <w:szCs w:val="22"/>
          <w:lang w:val="en-US"/>
        </w:rPr>
      </w:pPr>
      <w:r w:rsidRPr="00B81A04">
        <w:rPr>
          <w:szCs w:val="22"/>
        </w:rPr>
        <w:fldChar w:fldCharType="begin"/>
      </w:r>
      <w:r w:rsidRPr="00B81A04">
        <w:rPr>
          <w:szCs w:val="22"/>
        </w:rPr>
        <w:instrText xml:space="preserve"> ADDIN ZOTERO_BIBL {"uncited":[],"omitted":[],"custom":[]} CSL_BIBLIOGRAPHY </w:instrText>
      </w:r>
      <w:r w:rsidRPr="00B81A04">
        <w:rPr>
          <w:szCs w:val="22"/>
        </w:rPr>
        <w:fldChar w:fldCharType="separate"/>
      </w:r>
      <w:r w:rsidR="007901BB" w:rsidRPr="00B81A04">
        <w:rPr>
          <w:szCs w:val="22"/>
          <w:lang w:val="en-US"/>
        </w:rPr>
        <w:t xml:space="preserve">1. </w:t>
      </w:r>
      <w:r w:rsidR="007901BB" w:rsidRPr="00B81A04">
        <w:rPr>
          <w:szCs w:val="22"/>
          <w:lang w:val="en-US"/>
        </w:rPr>
        <w:tab/>
        <w:t>Rossi SH, Klatte T, Usher-Smith J, Stewart GD (2018) Epidemiology and screening for renal cancer. World J Urol 36:1341–1353 . doi: 10.1007/s00345-018-2286-7</w:t>
      </w:r>
    </w:p>
    <w:p w:rsidR="007901BB" w:rsidRPr="00B81A04" w:rsidRDefault="007901BB" w:rsidP="00630485">
      <w:pPr>
        <w:spacing w:line="360" w:lineRule="auto"/>
        <w:jc w:val="both"/>
        <w:rPr>
          <w:szCs w:val="22"/>
          <w:lang w:val="en-US"/>
        </w:rPr>
      </w:pPr>
      <w:r w:rsidRPr="00B81A04">
        <w:rPr>
          <w:szCs w:val="22"/>
          <w:lang w:val="en-US"/>
        </w:rPr>
        <w:t xml:space="preserve">2. </w:t>
      </w:r>
      <w:r w:rsidRPr="00B81A04">
        <w:rPr>
          <w:szCs w:val="22"/>
          <w:lang w:val="en-US"/>
        </w:rPr>
        <w:tab/>
        <w:t>Rossi SH, Prezzi D, Kelly-Morland C, Goh V (2018) Imaging for the diagnosis and response assessment of renal tumours. World J Urol. doi: 10.1007/s00345-018-2342-3</w:t>
      </w:r>
    </w:p>
    <w:p w:rsidR="007901BB" w:rsidRPr="00B81A04" w:rsidRDefault="007901BB" w:rsidP="00630485">
      <w:pPr>
        <w:spacing w:line="360" w:lineRule="auto"/>
        <w:jc w:val="both"/>
        <w:rPr>
          <w:szCs w:val="22"/>
          <w:lang w:val="en-US"/>
        </w:rPr>
      </w:pPr>
      <w:r w:rsidRPr="00B81A04">
        <w:rPr>
          <w:szCs w:val="22"/>
          <w:lang w:val="en-US"/>
        </w:rPr>
        <w:t xml:space="preserve">3. </w:t>
      </w:r>
      <w:r w:rsidRPr="00B81A04">
        <w:rPr>
          <w:szCs w:val="22"/>
          <w:lang w:val="en-US"/>
        </w:rPr>
        <w:tab/>
        <w:t>Scelo G, Muller DC, Riboli E, et al (2018) KIM-1 as a blood-based marker for early detection of kidney cancer: a prospective nested case-control study. Clin Cancer Res Off J Am Assoc Cancer Res. doi: 10.1158/1078-0432.CCR-18-1496</w:t>
      </w:r>
    </w:p>
    <w:p w:rsidR="007901BB" w:rsidRPr="00B81A04" w:rsidRDefault="007901BB" w:rsidP="00630485">
      <w:pPr>
        <w:spacing w:line="360" w:lineRule="auto"/>
        <w:jc w:val="both"/>
        <w:rPr>
          <w:szCs w:val="22"/>
          <w:lang w:val="en-US"/>
        </w:rPr>
      </w:pPr>
      <w:r w:rsidRPr="00B81A04">
        <w:rPr>
          <w:szCs w:val="22"/>
          <w:lang w:val="en-US"/>
        </w:rPr>
        <w:t xml:space="preserve">4. </w:t>
      </w:r>
      <w:r w:rsidRPr="00B81A04">
        <w:rPr>
          <w:szCs w:val="22"/>
          <w:lang w:val="en-US"/>
        </w:rPr>
        <w:tab/>
        <w:t>Mitchell TJ, Rossi SH, Klatte T, Stewart GD (2018) Genomics and clinical correlates of renal cell carcinoma. World J Urol. doi: 10.1007/s00345-018-2429-x</w:t>
      </w:r>
    </w:p>
    <w:p w:rsidR="007901BB" w:rsidRPr="00B81A04" w:rsidRDefault="007901BB" w:rsidP="00630485">
      <w:pPr>
        <w:spacing w:line="360" w:lineRule="auto"/>
        <w:jc w:val="both"/>
        <w:rPr>
          <w:szCs w:val="22"/>
          <w:lang w:val="en-US"/>
        </w:rPr>
      </w:pPr>
      <w:r w:rsidRPr="00B81A04">
        <w:rPr>
          <w:szCs w:val="22"/>
          <w:lang w:val="en-US"/>
        </w:rPr>
        <w:t xml:space="preserve">5. </w:t>
      </w:r>
      <w:r w:rsidRPr="00B81A04">
        <w:rPr>
          <w:szCs w:val="22"/>
          <w:lang w:val="en-US"/>
        </w:rPr>
        <w:tab/>
        <w:t>Warren AY, Harrison D (2018) WHO/ISUP classification, grading and pathological staging of renal cell carcinoma: standards and controversies. World J Urol. doi: 10.1007/s00345-018-2447-8</w:t>
      </w:r>
    </w:p>
    <w:p w:rsidR="007901BB" w:rsidRPr="00B81A04" w:rsidRDefault="007901BB" w:rsidP="00630485">
      <w:pPr>
        <w:spacing w:line="360" w:lineRule="auto"/>
        <w:jc w:val="both"/>
        <w:rPr>
          <w:szCs w:val="22"/>
          <w:lang w:val="en-US"/>
        </w:rPr>
      </w:pPr>
      <w:r w:rsidRPr="00B81A04">
        <w:rPr>
          <w:szCs w:val="22"/>
          <w:lang w:val="en-US"/>
        </w:rPr>
        <w:t xml:space="preserve">6. </w:t>
      </w:r>
      <w:r w:rsidRPr="00B81A04">
        <w:rPr>
          <w:szCs w:val="22"/>
          <w:lang w:val="en-US"/>
        </w:rPr>
        <w:tab/>
        <w:t>Dabestani S, Marconi L, Kuusk T, Bex A (2018) Follow-up after curative treatment of localised renal cell carcinoma. World J Urol. doi: 10.1007/s00345-018-2338-z</w:t>
      </w:r>
    </w:p>
    <w:p w:rsidR="007901BB" w:rsidRPr="00B81A04" w:rsidRDefault="007901BB" w:rsidP="00630485">
      <w:pPr>
        <w:spacing w:line="360" w:lineRule="auto"/>
        <w:jc w:val="both"/>
        <w:rPr>
          <w:szCs w:val="22"/>
          <w:lang w:val="en-US"/>
        </w:rPr>
      </w:pPr>
      <w:r w:rsidRPr="00B81A04">
        <w:rPr>
          <w:szCs w:val="22"/>
          <w:lang w:val="en-US"/>
        </w:rPr>
        <w:t xml:space="preserve">7. </w:t>
      </w:r>
      <w:r w:rsidRPr="00B81A04">
        <w:rPr>
          <w:szCs w:val="22"/>
          <w:lang w:val="en-US"/>
        </w:rPr>
        <w:tab/>
        <w:t>Beisland C, Guðbrandsdottir G, Reisæter LAR, et al (2016) A prospective risk-stratified follow-up programme for radically treated renal cell carcinoma patients: evaluation after eight years of clinical use. World J Urol 34:1087–1099</w:t>
      </w:r>
    </w:p>
    <w:p w:rsidR="007901BB" w:rsidRPr="00B81A04" w:rsidRDefault="007901BB" w:rsidP="00630485">
      <w:pPr>
        <w:spacing w:line="360" w:lineRule="auto"/>
        <w:jc w:val="both"/>
        <w:rPr>
          <w:szCs w:val="22"/>
          <w:lang w:val="en-US"/>
        </w:rPr>
      </w:pPr>
      <w:r w:rsidRPr="00B81A04">
        <w:rPr>
          <w:szCs w:val="22"/>
          <w:lang w:val="en-US"/>
        </w:rPr>
        <w:t xml:space="preserve">8. </w:t>
      </w:r>
      <w:r w:rsidRPr="00B81A04">
        <w:rPr>
          <w:szCs w:val="22"/>
          <w:lang w:val="en-US"/>
        </w:rPr>
        <w:tab/>
        <w:t>Kuijpers Y a. M, Meijer RP, Jonges GN, et al (2016) Potentially curable recurrent disease after surgically managed non-metastatic renal cell carcinoma in low-, intermediate- and high-risk patients. World J Urol 34:1073–1079</w:t>
      </w:r>
    </w:p>
    <w:p w:rsidR="007901BB" w:rsidRPr="00B81A04" w:rsidRDefault="007901BB" w:rsidP="00630485">
      <w:pPr>
        <w:spacing w:line="360" w:lineRule="auto"/>
        <w:jc w:val="both"/>
        <w:rPr>
          <w:szCs w:val="22"/>
          <w:lang w:val="en-US"/>
        </w:rPr>
      </w:pPr>
      <w:r w:rsidRPr="00B81A04">
        <w:rPr>
          <w:szCs w:val="22"/>
          <w:lang w:val="en-US"/>
        </w:rPr>
        <w:t xml:space="preserve">9. </w:t>
      </w:r>
      <w:r w:rsidRPr="00B81A04">
        <w:rPr>
          <w:szCs w:val="22"/>
          <w:lang w:val="en-US"/>
        </w:rPr>
        <w:tab/>
        <w:t>Rossi SH, Klatte T, Stewart GD (2018) Quality of life outcomes in patients with localised renal cancer: a literature review. World J Urol. doi: 10.1007/s00345-018-2415-3</w:t>
      </w:r>
    </w:p>
    <w:p w:rsidR="007901BB" w:rsidRPr="00B81A04" w:rsidRDefault="007901BB" w:rsidP="00630485">
      <w:pPr>
        <w:spacing w:line="360" w:lineRule="auto"/>
        <w:jc w:val="both"/>
        <w:rPr>
          <w:szCs w:val="22"/>
          <w:lang w:val="en-US"/>
        </w:rPr>
      </w:pPr>
      <w:r w:rsidRPr="00B81A04">
        <w:rPr>
          <w:szCs w:val="22"/>
          <w:lang w:val="en-US"/>
        </w:rPr>
        <w:t xml:space="preserve">10. </w:t>
      </w:r>
      <w:r w:rsidRPr="00B81A04">
        <w:rPr>
          <w:szCs w:val="22"/>
          <w:lang w:val="en-US"/>
        </w:rPr>
        <w:tab/>
        <w:t>Klatte T, Rossi SH, Stewart GD (2018) Prognostic factors and prognostic models for renal cell carcinoma: a literature review. World J Urol. doi: 10.1007/s00345-018-2309-4</w:t>
      </w:r>
    </w:p>
    <w:p w:rsidR="007901BB" w:rsidRPr="00B81A04" w:rsidRDefault="007901BB" w:rsidP="00630485">
      <w:pPr>
        <w:spacing w:line="360" w:lineRule="auto"/>
        <w:jc w:val="both"/>
        <w:rPr>
          <w:szCs w:val="22"/>
          <w:lang w:val="en-US"/>
        </w:rPr>
      </w:pPr>
      <w:r w:rsidRPr="00B81A04">
        <w:rPr>
          <w:szCs w:val="22"/>
          <w:lang w:val="en-US"/>
        </w:rPr>
        <w:t xml:space="preserve">11. </w:t>
      </w:r>
      <w:r w:rsidRPr="00B81A04">
        <w:rPr>
          <w:szCs w:val="22"/>
          <w:lang w:val="en-US"/>
        </w:rPr>
        <w:tab/>
        <w:t>Méjean A, Ravaud A, Thezenas S, et al (2018) Sunitinib Alone or after Nephrectomy in Metastatic Renal-Cell Carcinoma. N Engl J Med 379:417–427</w:t>
      </w:r>
    </w:p>
    <w:p w:rsidR="007901BB" w:rsidRPr="00B81A04" w:rsidRDefault="007901BB" w:rsidP="00630485">
      <w:pPr>
        <w:spacing w:line="360" w:lineRule="auto"/>
        <w:jc w:val="both"/>
        <w:rPr>
          <w:szCs w:val="22"/>
          <w:lang w:val="en-US"/>
        </w:rPr>
      </w:pPr>
      <w:r w:rsidRPr="00B81A04">
        <w:rPr>
          <w:szCs w:val="22"/>
          <w:lang w:val="en-US"/>
        </w:rPr>
        <w:t xml:space="preserve">12. </w:t>
      </w:r>
      <w:r w:rsidRPr="00B81A04">
        <w:rPr>
          <w:szCs w:val="22"/>
          <w:lang w:val="en-US"/>
        </w:rPr>
        <w:tab/>
        <w:t>Motzer RJ, Russo P (2018) Cytoreductive Nephrectomy - Patient Selection Is Key. N Engl J Med 379:481–482</w:t>
      </w:r>
    </w:p>
    <w:p w:rsidR="007901BB" w:rsidRPr="00B81A04" w:rsidRDefault="007901BB" w:rsidP="00630485">
      <w:pPr>
        <w:spacing w:line="360" w:lineRule="auto"/>
        <w:jc w:val="both"/>
        <w:rPr>
          <w:szCs w:val="22"/>
          <w:lang w:val="en-US"/>
        </w:rPr>
      </w:pPr>
      <w:r w:rsidRPr="00B81A04">
        <w:rPr>
          <w:szCs w:val="22"/>
          <w:lang w:val="en-US"/>
        </w:rPr>
        <w:t xml:space="preserve">13. </w:t>
      </w:r>
      <w:r w:rsidRPr="00B81A04">
        <w:rPr>
          <w:szCs w:val="22"/>
          <w:lang w:val="en-US"/>
        </w:rPr>
        <w:tab/>
        <w:t>Faba OR, Brookman-May SD, Linares E, et al (2017) Cytoreductive nephrectomy in patients with metastatic renal cell carcinoma in the era of targeted therapy: a bibliographic review. World J Urol 35:1807–1816</w:t>
      </w:r>
    </w:p>
    <w:p w:rsidR="007901BB" w:rsidRPr="00B81A04" w:rsidRDefault="007901BB" w:rsidP="00630485">
      <w:pPr>
        <w:spacing w:line="360" w:lineRule="auto"/>
        <w:jc w:val="both"/>
        <w:rPr>
          <w:szCs w:val="22"/>
          <w:lang w:val="en-US"/>
        </w:rPr>
      </w:pPr>
      <w:r w:rsidRPr="00B81A04">
        <w:rPr>
          <w:szCs w:val="22"/>
          <w:lang w:val="en-US"/>
        </w:rPr>
        <w:t xml:space="preserve">14. </w:t>
      </w:r>
      <w:r w:rsidRPr="00B81A04">
        <w:rPr>
          <w:szCs w:val="22"/>
          <w:lang w:val="en-US"/>
        </w:rPr>
        <w:tab/>
        <w:t>Klatte T, Fife K, Welsh SJ, et al (2018) Prognostic effect of cytoreductive nephrectomy in synchronous metastatic renal cell carcinoma: a comparative study using inverse probability of treatment weighting. World J Urol 36:417–425</w:t>
      </w:r>
    </w:p>
    <w:p w:rsidR="007901BB" w:rsidRPr="00B81A04" w:rsidRDefault="007901BB" w:rsidP="00630485">
      <w:pPr>
        <w:spacing w:line="360" w:lineRule="auto"/>
        <w:jc w:val="both"/>
        <w:rPr>
          <w:szCs w:val="22"/>
          <w:lang w:val="en-US"/>
        </w:rPr>
      </w:pPr>
      <w:r w:rsidRPr="00B81A04">
        <w:rPr>
          <w:szCs w:val="22"/>
          <w:lang w:val="en-US"/>
        </w:rPr>
        <w:t xml:space="preserve">15. </w:t>
      </w:r>
      <w:r w:rsidRPr="00B81A04">
        <w:rPr>
          <w:szCs w:val="22"/>
          <w:lang w:val="en-US"/>
        </w:rPr>
        <w:tab/>
        <w:t>Margulis V, Shariat SF, Rapoport Y, et al (2013) Development of accurate models for individualized prediction of survival after cytoreductive nephrectomy for metastatic renal cell carcinoma. Eur Urol 63:947–952</w:t>
      </w:r>
    </w:p>
    <w:p w:rsidR="007901BB" w:rsidRPr="00B81A04" w:rsidRDefault="007901BB" w:rsidP="00630485">
      <w:pPr>
        <w:spacing w:line="360" w:lineRule="auto"/>
        <w:jc w:val="both"/>
        <w:rPr>
          <w:szCs w:val="22"/>
          <w:lang w:val="en-US"/>
        </w:rPr>
      </w:pPr>
      <w:r w:rsidRPr="00B81A04">
        <w:rPr>
          <w:szCs w:val="22"/>
          <w:lang w:val="en-US"/>
        </w:rPr>
        <w:t xml:space="preserve">16. </w:t>
      </w:r>
      <w:r w:rsidRPr="00B81A04">
        <w:rPr>
          <w:szCs w:val="22"/>
          <w:lang w:val="en-US"/>
        </w:rPr>
        <w:tab/>
        <w:t>Marconi L, de Bruijn R, van Werkhoven E, et al (2018) External validation of a predictive model of survival after cytoreductive nephrectomy for metastatic renal cell carcinoma. World J Urol. doi: 10.1007/s00345-018-2427-z</w:t>
      </w:r>
    </w:p>
    <w:p w:rsidR="00202472" w:rsidRPr="00B81A04" w:rsidRDefault="00202472" w:rsidP="00630485">
      <w:pPr>
        <w:spacing w:line="360" w:lineRule="auto"/>
        <w:jc w:val="both"/>
        <w:rPr>
          <w:szCs w:val="22"/>
        </w:rPr>
      </w:pPr>
      <w:r w:rsidRPr="00B81A04">
        <w:rPr>
          <w:szCs w:val="22"/>
        </w:rPr>
        <w:fldChar w:fldCharType="end"/>
      </w:r>
    </w:p>
    <w:sectPr w:rsidR="00202472" w:rsidRPr="00B81A04" w:rsidSect="00B76EB0">
      <w:footerReference w:type="even" r:id="rId7"/>
      <w:footerReference w:type="default" r:id="rId8"/>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229FB" w:rsidRDefault="009229FB" w:rsidP="009A03BC">
      <w:pPr>
        <w:spacing w:after="0"/>
      </w:pPr>
      <w:r>
        <w:separator/>
      </w:r>
    </w:p>
  </w:endnote>
  <w:endnote w:type="continuationSeparator" w:id="0">
    <w:p w:rsidR="009229FB" w:rsidRDefault="009229FB" w:rsidP="009A03BC">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Seitenzahl"/>
      </w:rPr>
      <w:id w:val="1527899151"/>
      <w:docPartObj>
        <w:docPartGallery w:val="Page Numbers (Bottom of Page)"/>
        <w:docPartUnique/>
      </w:docPartObj>
    </w:sdtPr>
    <w:sdtEndPr>
      <w:rPr>
        <w:rStyle w:val="Seitenzahl"/>
      </w:rPr>
    </w:sdtEndPr>
    <w:sdtContent>
      <w:p w:rsidR="00630485" w:rsidRDefault="00630485" w:rsidP="00EE22AA">
        <w:pPr>
          <w:pStyle w:val="Fuzeile"/>
          <w:framePr w:wrap="none" w:vAnchor="text" w:hAnchor="margin" w:xAlign="right" w:y="1"/>
          <w:rPr>
            <w:rStyle w:val="Seitenzahl"/>
          </w:rPr>
        </w:pPr>
        <w:r>
          <w:rPr>
            <w:rStyle w:val="Seitenzahl"/>
          </w:rPr>
          <w:fldChar w:fldCharType="begin"/>
        </w:r>
        <w:r>
          <w:rPr>
            <w:rStyle w:val="Seitenzahl"/>
          </w:rPr>
          <w:instrText xml:space="preserve"> PAGE </w:instrText>
        </w:r>
        <w:r>
          <w:rPr>
            <w:rStyle w:val="Seitenzahl"/>
          </w:rPr>
          <w:fldChar w:fldCharType="end"/>
        </w:r>
      </w:p>
    </w:sdtContent>
  </w:sdt>
  <w:p w:rsidR="00630485" w:rsidRDefault="00630485" w:rsidP="00630485">
    <w:pPr>
      <w:pStyle w:val="Fuzeile"/>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Seitenzahl"/>
      </w:rPr>
      <w:id w:val="-2136316425"/>
      <w:docPartObj>
        <w:docPartGallery w:val="Page Numbers (Bottom of Page)"/>
        <w:docPartUnique/>
      </w:docPartObj>
    </w:sdtPr>
    <w:sdtEndPr>
      <w:rPr>
        <w:rStyle w:val="Seitenzahl"/>
      </w:rPr>
    </w:sdtEndPr>
    <w:sdtContent>
      <w:p w:rsidR="00630485" w:rsidRDefault="00630485" w:rsidP="00EE22AA">
        <w:pPr>
          <w:pStyle w:val="Fuzeile"/>
          <w:framePr w:wrap="none" w:vAnchor="text" w:hAnchor="margin" w:xAlign="right" w:y="1"/>
          <w:rPr>
            <w:rStyle w:val="Seitenzahl"/>
          </w:rPr>
        </w:pPr>
        <w:r>
          <w:rPr>
            <w:rStyle w:val="Seitenzahl"/>
          </w:rPr>
          <w:fldChar w:fldCharType="begin"/>
        </w:r>
        <w:r>
          <w:rPr>
            <w:rStyle w:val="Seitenzahl"/>
          </w:rPr>
          <w:instrText xml:space="preserve"> PAGE </w:instrText>
        </w:r>
        <w:r>
          <w:rPr>
            <w:rStyle w:val="Seitenzahl"/>
          </w:rPr>
          <w:fldChar w:fldCharType="separate"/>
        </w:r>
        <w:r w:rsidR="009229FB">
          <w:rPr>
            <w:rStyle w:val="Seitenzahl"/>
            <w:noProof/>
          </w:rPr>
          <w:t>1</w:t>
        </w:r>
        <w:r>
          <w:rPr>
            <w:rStyle w:val="Seitenzahl"/>
          </w:rPr>
          <w:fldChar w:fldCharType="end"/>
        </w:r>
      </w:p>
    </w:sdtContent>
  </w:sdt>
  <w:p w:rsidR="00630485" w:rsidRDefault="00630485" w:rsidP="00630485">
    <w:pPr>
      <w:pStyle w:val="Fuzeile"/>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229FB" w:rsidRDefault="009229FB" w:rsidP="009A03BC">
      <w:pPr>
        <w:spacing w:after="0"/>
      </w:pPr>
      <w:r>
        <w:separator/>
      </w:r>
    </w:p>
  </w:footnote>
  <w:footnote w:type="continuationSeparator" w:id="0">
    <w:p w:rsidR="009229FB" w:rsidRDefault="009229FB" w:rsidP="009A03BC">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GB" w:vendorID="64" w:dllVersion="4096" w:nlCheck="1" w:checkStyle="0"/>
  <w:activeWritingStyle w:appName="MSWord" w:lang="en-US" w:vendorID="64" w:dllVersion="4096" w:nlCheck="1" w:checkStyle="0"/>
  <w:activeWritingStyle w:appName="MSWord" w:lang="en-GB" w:vendorID="64" w:dllVersion="6" w:nlCheck="1" w:checkStyle="1"/>
  <w:activeWritingStyle w:appName="MSWord" w:lang="en-GB" w:vendorID="64" w:dllVersion="131078" w:nlCheck="1" w:checkStyle="1"/>
  <w:defaultTabStop w:val="720"/>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03BC"/>
    <w:rsid w:val="000242E4"/>
    <w:rsid w:val="00084D58"/>
    <w:rsid w:val="000852AA"/>
    <w:rsid w:val="00092414"/>
    <w:rsid w:val="00097AC2"/>
    <w:rsid w:val="000E4DE3"/>
    <w:rsid w:val="00190CD2"/>
    <w:rsid w:val="00202472"/>
    <w:rsid w:val="00265F2B"/>
    <w:rsid w:val="002724D1"/>
    <w:rsid w:val="002757FF"/>
    <w:rsid w:val="003A38F8"/>
    <w:rsid w:val="003D7B2E"/>
    <w:rsid w:val="003F6D76"/>
    <w:rsid w:val="004440FB"/>
    <w:rsid w:val="00472CE0"/>
    <w:rsid w:val="004846F5"/>
    <w:rsid w:val="004D399C"/>
    <w:rsid w:val="004E6A72"/>
    <w:rsid w:val="00567587"/>
    <w:rsid w:val="005A4799"/>
    <w:rsid w:val="006058D9"/>
    <w:rsid w:val="00630485"/>
    <w:rsid w:val="0065638B"/>
    <w:rsid w:val="00684021"/>
    <w:rsid w:val="006C1E79"/>
    <w:rsid w:val="007143F3"/>
    <w:rsid w:val="007901BB"/>
    <w:rsid w:val="00793E24"/>
    <w:rsid w:val="00854B91"/>
    <w:rsid w:val="008679E7"/>
    <w:rsid w:val="00874121"/>
    <w:rsid w:val="00896CDF"/>
    <w:rsid w:val="008C253E"/>
    <w:rsid w:val="00902A89"/>
    <w:rsid w:val="009229FB"/>
    <w:rsid w:val="009609F4"/>
    <w:rsid w:val="00962910"/>
    <w:rsid w:val="00986F82"/>
    <w:rsid w:val="009A03BC"/>
    <w:rsid w:val="00A04CFD"/>
    <w:rsid w:val="00A15E74"/>
    <w:rsid w:val="00A30EDF"/>
    <w:rsid w:val="00A33BBB"/>
    <w:rsid w:val="00A56549"/>
    <w:rsid w:val="00A94385"/>
    <w:rsid w:val="00AB31F9"/>
    <w:rsid w:val="00AD4928"/>
    <w:rsid w:val="00AE350D"/>
    <w:rsid w:val="00B76EB0"/>
    <w:rsid w:val="00B81A04"/>
    <w:rsid w:val="00BA1432"/>
    <w:rsid w:val="00C10040"/>
    <w:rsid w:val="00C721B9"/>
    <w:rsid w:val="00C853CA"/>
    <w:rsid w:val="00CC3738"/>
    <w:rsid w:val="00D47ACD"/>
    <w:rsid w:val="00D702D8"/>
    <w:rsid w:val="00D9042B"/>
    <w:rsid w:val="00E17E76"/>
    <w:rsid w:val="00E3713C"/>
    <w:rsid w:val="00EE5E41"/>
    <w:rsid w:val="00F20470"/>
    <w:rsid w:val="00F42EAB"/>
    <w:rsid w:val="00FE312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BB25103-B8D7-A34E-9A5D-D988E4511F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65638B"/>
    <w:pPr>
      <w:spacing w:after="120"/>
    </w:pPr>
    <w:rPr>
      <w:rFonts w:ascii="Arial" w:hAnsi="Arial"/>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9A03BC"/>
    <w:pPr>
      <w:tabs>
        <w:tab w:val="center" w:pos="4680"/>
        <w:tab w:val="right" w:pos="9360"/>
      </w:tabs>
    </w:pPr>
  </w:style>
  <w:style w:type="character" w:customStyle="1" w:styleId="KopfzeileZchn">
    <w:name w:val="Kopfzeile Zchn"/>
    <w:basedOn w:val="Absatz-Standardschriftart"/>
    <w:link w:val="Kopfzeile"/>
    <w:uiPriority w:val="99"/>
    <w:rsid w:val="009A03BC"/>
  </w:style>
  <w:style w:type="paragraph" w:styleId="Fuzeile">
    <w:name w:val="footer"/>
    <w:basedOn w:val="Standard"/>
    <w:link w:val="FuzeileZchn"/>
    <w:uiPriority w:val="99"/>
    <w:unhideWhenUsed/>
    <w:rsid w:val="009A03BC"/>
    <w:pPr>
      <w:tabs>
        <w:tab w:val="center" w:pos="4680"/>
        <w:tab w:val="right" w:pos="9360"/>
      </w:tabs>
    </w:pPr>
  </w:style>
  <w:style w:type="character" w:customStyle="1" w:styleId="FuzeileZchn">
    <w:name w:val="Fußzeile Zchn"/>
    <w:basedOn w:val="Absatz-Standardschriftart"/>
    <w:link w:val="Fuzeile"/>
    <w:uiPriority w:val="99"/>
    <w:rsid w:val="009A03BC"/>
  </w:style>
  <w:style w:type="paragraph" w:styleId="Literaturverzeichnis">
    <w:name w:val="Bibliography"/>
    <w:basedOn w:val="Standard"/>
    <w:next w:val="Standard"/>
    <w:uiPriority w:val="37"/>
    <w:unhideWhenUsed/>
    <w:rsid w:val="00202472"/>
    <w:pPr>
      <w:tabs>
        <w:tab w:val="left" w:pos="380"/>
      </w:tabs>
      <w:spacing w:after="240"/>
      <w:ind w:left="384" w:hanging="384"/>
    </w:pPr>
  </w:style>
  <w:style w:type="paragraph" w:styleId="Titel">
    <w:name w:val="Title"/>
    <w:basedOn w:val="Standard"/>
    <w:next w:val="Standard"/>
    <w:link w:val="TitelZchn"/>
    <w:uiPriority w:val="10"/>
    <w:qFormat/>
    <w:rsid w:val="00A33BBB"/>
    <w:pPr>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A33BBB"/>
    <w:rPr>
      <w:rFonts w:asciiTheme="majorHAnsi" w:eastAsiaTheme="majorEastAsia" w:hAnsiTheme="majorHAnsi" w:cstheme="majorBidi"/>
      <w:spacing w:val="-10"/>
      <w:kern w:val="28"/>
      <w:sz w:val="56"/>
      <w:szCs w:val="56"/>
    </w:rPr>
  </w:style>
  <w:style w:type="character" w:styleId="Seitenzahl">
    <w:name w:val="page number"/>
    <w:basedOn w:val="Absatz-Standardschriftart"/>
    <w:uiPriority w:val="99"/>
    <w:semiHidden/>
    <w:unhideWhenUsed/>
    <w:rsid w:val="00630485"/>
  </w:style>
  <w:style w:type="paragraph" w:styleId="Sprechblasentext">
    <w:name w:val="Balloon Text"/>
    <w:basedOn w:val="Standard"/>
    <w:link w:val="SprechblasentextZchn"/>
    <w:uiPriority w:val="99"/>
    <w:semiHidden/>
    <w:unhideWhenUsed/>
    <w:rsid w:val="00793E24"/>
    <w:pPr>
      <w:spacing w:after="0"/>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793E2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045207">
      <w:bodyDiv w:val="1"/>
      <w:marLeft w:val="0"/>
      <w:marRight w:val="0"/>
      <w:marTop w:val="0"/>
      <w:marBottom w:val="0"/>
      <w:divBdr>
        <w:top w:val="none" w:sz="0" w:space="0" w:color="auto"/>
        <w:left w:val="none" w:sz="0" w:space="0" w:color="auto"/>
        <w:bottom w:val="none" w:sz="0" w:space="0" w:color="auto"/>
        <w:right w:val="none" w:sz="0" w:space="0" w:color="auto"/>
      </w:divBdr>
    </w:div>
    <w:div w:id="149566854">
      <w:bodyDiv w:val="1"/>
      <w:marLeft w:val="0"/>
      <w:marRight w:val="0"/>
      <w:marTop w:val="0"/>
      <w:marBottom w:val="0"/>
      <w:divBdr>
        <w:top w:val="none" w:sz="0" w:space="0" w:color="auto"/>
        <w:left w:val="none" w:sz="0" w:space="0" w:color="auto"/>
        <w:bottom w:val="none" w:sz="0" w:space="0" w:color="auto"/>
        <w:right w:val="none" w:sz="0" w:space="0" w:color="auto"/>
      </w:divBdr>
    </w:div>
    <w:div w:id="495925526">
      <w:bodyDiv w:val="1"/>
      <w:marLeft w:val="0"/>
      <w:marRight w:val="0"/>
      <w:marTop w:val="0"/>
      <w:marBottom w:val="0"/>
      <w:divBdr>
        <w:top w:val="none" w:sz="0" w:space="0" w:color="auto"/>
        <w:left w:val="none" w:sz="0" w:space="0" w:color="auto"/>
        <w:bottom w:val="none" w:sz="0" w:space="0" w:color="auto"/>
        <w:right w:val="none" w:sz="0" w:space="0" w:color="auto"/>
      </w:divBdr>
    </w:div>
    <w:div w:id="635650072">
      <w:bodyDiv w:val="1"/>
      <w:marLeft w:val="0"/>
      <w:marRight w:val="0"/>
      <w:marTop w:val="0"/>
      <w:marBottom w:val="0"/>
      <w:divBdr>
        <w:top w:val="none" w:sz="0" w:space="0" w:color="auto"/>
        <w:left w:val="none" w:sz="0" w:space="0" w:color="auto"/>
        <w:bottom w:val="none" w:sz="0" w:space="0" w:color="auto"/>
        <w:right w:val="none" w:sz="0" w:space="0" w:color="auto"/>
      </w:divBdr>
    </w:div>
    <w:div w:id="816075398">
      <w:bodyDiv w:val="1"/>
      <w:marLeft w:val="0"/>
      <w:marRight w:val="0"/>
      <w:marTop w:val="0"/>
      <w:marBottom w:val="0"/>
      <w:divBdr>
        <w:top w:val="none" w:sz="0" w:space="0" w:color="auto"/>
        <w:left w:val="none" w:sz="0" w:space="0" w:color="auto"/>
        <w:bottom w:val="none" w:sz="0" w:space="0" w:color="auto"/>
        <w:right w:val="none" w:sz="0" w:space="0" w:color="auto"/>
      </w:divBdr>
    </w:div>
    <w:div w:id="847794350">
      <w:bodyDiv w:val="1"/>
      <w:marLeft w:val="0"/>
      <w:marRight w:val="0"/>
      <w:marTop w:val="0"/>
      <w:marBottom w:val="0"/>
      <w:divBdr>
        <w:top w:val="none" w:sz="0" w:space="0" w:color="auto"/>
        <w:left w:val="none" w:sz="0" w:space="0" w:color="auto"/>
        <w:bottom w:val="none" w:sz="0" w:space="0" w:color="auto"/>
        <w:right w:val="none" w:sz="0" w:space="0" w:color="auto"/>
      </w:divBdr>
    </w:div>
    <w:div w:id="951934440">
      <w:bodyDiv w:val="1"/>
      <w:marLeft w:val="0"/>
      <w:marRight w:val="0"/>
      <w:marTop w:val="0"/>
      <w:marBottom w:val="0"/>
      <w:divBdr>
        <w:top w:val="none" w:sz="0" w:space="0" w:color="auto"/>
        <w:left w:val="none" w:sz="0" w:space="0" w:color="auto"/>
        <w:bottom w:val="none" w:sz="0" w:space="0" w:color="auto"/>
        <w:right w:val="none" w:sz="0" w:space="0" w:color="auto"/>
      </w:divBdr>
    </w:div>
    <w:div w:id="2071804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5CF0EF-088D-44B5-BABC-E2358EBA32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9018</Words>
  <Characters>56820</Characters>
  <Application>Microsoft Office Word</Application>
  <DocSecurity>0</DocSecurity>
  <Lines>473</Lines>
  <Paragraphs>131</Paragraphs>
  <ScaleCrop>false</ScaleCrop>
  <HeadingPairs>
    <vt:vector size="2" baseType="variant">
      <vt:variant>
        <vt:lpstr>Title</vt:lpstr>
      </vt:variant>
      <vt:variant>
        <vt:i4>1</vt:i4>
      </vt:variant>
    </vt:vector>
  </HeadingPairs>
  <TitlesOfParts>
    <vt:vector size="1" baseType="lpstr">
      <vt:lpstr/>
    </vt:vector>
  </TitlesOfParts>
  <Company>RBCH</Company>
  <LinksUpToDate>false</LinksUpToDate>
  <CharactersWithSpaces>65707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Tobias Klatte</cp:lastModifiedBy>
  <cp:revision>3</cp:revision>
  <cp:lastPrinted>2018-08-27T09:56:00Z</cp:lastPrinted>
  <dcterms:created xsi:type="dcterms:W3CDTF">2018-08-29T18:01:00Z</dcterms:created>
  <dcterms:modified xsi:type="dcterms:W3CDTF">2018-08-29T18:01:00Z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zotero-version="5.0.55"&gt;&lt;session id="3ySlyTtq"/&gt;&lt;style id="http://www.zotero.org/styles/world-journal-of-urology" hasBibliography="1" bibliographyStyleHasBeenSet="1"/&gt;&lt;prefs&gt;&lt;pref name="fieldType" value="Field"/&gt;&lt;pref name="automati</vt:lpwstr>
  </property>
  <property fmtid="{D5CDD505-2E9C-101B-9397-08002B2CF9AE}" pid="3" name="ZOTERO_PREF_2">
    <vt:lpwstr>cJournalAbbreviations" value="true"/&gt;&lt;/prefs&gt;&lt;/data&gt;</vt:lpwstr>
  </property>
</Properties>
</file>