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CD00F0" w14:textId="52BFDA7D" w:rsidR="003C575B" w:rsidRPr="00553B3F" w:rsidRDefault="003C575B" w:rsidP="003C575B">
      <w:pPr>
        <w:pStyle w:val="Heading1"/>
        <w:spacing w:before="0"/>
      </w:pPr>
      <w:r w:rsidRPr="00553B3F">
        <w:t xml:space="preserve">Title: </w:t>
      </w:r>
      <w:r w:rsidR="00AA47E6" w:rsidRPr="00553B3F">
        <w:t>Elongational Stalling Activates Mitoribosome-associated Quality Control</w:t>
      </w:r>
    </w:p>
    <w:p w14:paraId="252DE0BA" w14:textId="77777777" w:rsidR="003C575B" w:rsidRPr="00553B3F" w:rsidRDefault="003C575B" w:rsidP="003C575B">
      <w:pPr>
        <w:rPr>
          <w:color w:val="auto"/>
        </w:rPr>
      </w:pPr>
    </w:p>
    <w:p w14:paraId="1BFFCA02" w14:textId="6C1307F3" w:rsidR="00B94A3A" w:rsidRPr="00553B3F" w:rsidRDefault="003C575B" w:rsidP="002A322F">
      <w:pPr>
        <w:rPr>
          <w:b/>
          <w:color w:val="auto"/>
          <w:sz w:val="28"/>
          <w:szCs w:val="28"/>
        </w:rPr>
      </w:pPr>
      <w:r w:rsidRPr="00553B3F">
        <w:rPr>
          <w:b/>
          <w:color w:val="auto"/>
          <w:sz w:val="28"/>
          <w:szCs w:val="28"/>
        </w:rPr>
        <w:t>Authors:</w:t>
      </w:r>
    </w:p>
    <w:p w14:paraId="3EF57948" w14:textId="279F1C76" w:rsidR="00B94A3A" w:rsidRPr="00553B3F" w:rsidRDefault="00B94A3A" w:rsidP="002A322F">
      <w:pPr>
        <w:rPr>
          <w:rFonts w:cs="Times New Roman"/>
          <w:color w:val="auto"/>
        </w:rPr>
      </w:pPr>
      <w:proofErr w:type="spellStart"/>
      <w:r w:rsidRPr="00553B3F">
        <w:rPr>
          <w:rFonts w:cs="Times New Roman"/>
          <w:color w:val="auto"/>
        </w:rPr>
        <w:t>Nirupa</w:t>
      </w:r>
      <w:proofErr w:type="spellEnd"/>
      <w:r w:rsidRPr="00553B3F">
        <w:rPr>
          <w:rFonts w:cs="Times New Roman"/>
          <w:color w:val="auto"/>
        </w:rPr>
        <w:t xml:space="preserve"> Desai</w:t>
      </w:r>
      <w:r w:rsidRPr="00553B3F">
        <w:rPr>
          <w:rFonts w:cs="Times New Roman"/>
          <w:color w:val="auto"/>
          <w:vertAlign w:val="superscript"/>
        </w:rPr>
        <w:t>1,</w:t>
      </w:r>
      <w:r w:rsidR="00162F4C" w:rsidRPr="00553B3F">
        <w:rPr>
          <w:rFonts w:cs="Times New Roman"/>
          <w:color w:val="auto"/>
          <w:vertAlign w:val="superscript"/>
        </w:rPr>
        <w:t>3</w:t>
      </w:r>
      <w:r w:rsidRPr="00553B3F">
        <w:rPr>
          <w:rFonts w:cs="Times New Roman"/>
          <w:color w:val="auto"/>
        </w:rPr>
        <w:t xml:space="preserve">, </w:t>
      </w:r>
      <w:proofErr w:type="spellStart"/>
      <w:r w:rsidRPr="00553B3F">
        <w:rPr>
          <w:rFonts w:cs="Times New Roman"/>
          <w:color w:val="auto"/>
        </w:rPr>
        <w:t>Hanting</w:t>
      </w:r>
      <w:proofErr w:type="spellEnd"/>
      <w:r w:rsidRPr="00553B3F">
        <w:rPr>
          <w:rFonts w:cs="Times New Roman"/>
          <w:color w:val="auto"/>
        </w:rPr>
        <w:t xml:space="preserve"> Yang</w:t>
      </w:r>
      <w:r w:rsidRPr="00553B3F">
        <w:rPr>
          <w:rFonts w:cs="Times New Roman"/>
          <w:color w:val="auto"/>
          <w:vertAlign w:val="superscript"/>
        </w:rPr>
        <w:t>1,</w:t>
      </w:r>
      <w:r w:rsidR="00162F4C" w:rsidRPr="00553B3F">
        <w:rPr>
          <w:rFonts w:cs="Times New Roman"/>
          <w:color w:val="auto"/>
          <w:vertAlign w:val="superscript"/>
        </w:rPr>
        <w:t>3</w:t>
      </w:r>
      <w:r w:rsidRPr="00553B3F">
        <w:rPr>
          <w:rFonts w:cs="Times New Roman"/>
          <w:color w:val="auto"/>
        </w:rPr>
        <w:t>, Viswanathan Chandrasekaran</w:t>
      </w:r>
      <w:r w:rsidRPr="00553B3F">
        <w:rPr>
          <w:rFonts w:cs="Times New Roman"/>
          <w:color w:val="auto"/>
          <w:vertAlign w:val="superscript"/>
        </w:rPr>
        <w:t>1,</w:t>
      </w:r>
      <w:r w:rsidR="00162F4C" w:rsidRPr="00553B3F">
        <w:rPr>
          <w:rFonts w:cs="Times New Roman"/>
          <w:color w:val="auto"/>
          <w:vertAlign w:val="superscript"/>
        </w:rPr>
        <w:t>3</w:t>
      </w:r>
      <w:r w:rsidRPr="00553B3F">
        <w:rPr>
          <w:rFonts w:cs="Times New Roman"/>
          <w:color w:val="auto"/>
        </w:rPr>
        <w:t xml:space="preserve">, </w:t>
      </w:r>
      <w:proofErr w:type="spellStart"/>
      <w:r w:rsidR="005E148E">
        <w:rPr>
          <w:rFonts w:cs="Times New Roman"/>
          <w:color w:val="auto"/>
        </w:rPr>
        <w:t>Razina</w:t>
      </w:r>
      <w:proofErr w:type="spellEnd"/>
      <w:r w:rsidR="005E148E">
        <w:rPr>
          <w:rFonts w:cs="Times New Roman"/>
          <w:color w:val="auto"/>
        </w:rPr>
        <w:t xml:space="preserve"> Kazi</w:t>
      </w:r>
      <w:r w:rsidR="005E148E">
        <w:rPr>
          <w:rFonts w:cs="Times New Roman"/>
          <w:color w:val="auto"/>
          <w:vertAlign w:val="superscript"/>
        </w:rPr>
        <w:t>1</w:t>
      </w:r>
      <w:r w:rsidR="005E148E">
        <w:rPr>
          <w:rFonts w:cs="Times New Roman"/>
          <w:color w:val="auto"/>
        </w:rPr>
        <w:t xml:space="preserve">, </w:t>
      </w:r>
      <w:r w:rsidR="00162F4C" w:rsidRPr="00553B3F">
        <w:rPr>
          <w:rFonts w:cs="Times New Roman"/>
          <w:color w:val="auto"/>
        </w:rPr>
        <w:t>Micha</w:t>
      </w:r>
      <w:r w:rsidR="00991E69" w:rsidRPr="00553B3F">
        <w:rPr>
          <w:rFonts w:cs="Times New Roman"/>
          <w:color w:val="auto"/>
        </w:rPr>
        <w:t>l</w:t>
      </w:r>
      <w:r w:rsidR="00162F4C" w:rsidRPr="00553B3F">
        <w:rPr>
          <w:rFonts w:cs="Times New Roman"/>
          <w:color w:val="auto"/>
        </w:rPr>
        <w:t xml:space="preserve"> Minczuk</w:t>
      </w:r>
      <w:r w:rsidR="00162F4C" w:rsidRPr="00553B3F">
        <w:rPr>
          <w:rFonts w:cs="Times New Roman"/>
          <w:color w:val="auto"/>
          <w:vertAlign w:val="superscript"/>
        </w:rPr>
        <w:t>2</w:t>
      </w:r>
      <w:r w:rsidR="00162F4C" w:rsidRPr="00553B3F">
        <w:rPr>
          <w:rFonts w:cs="Times New Roman"/>
          <w:color w:val="auto"/>
        </w:rPr>
        <w:t xml:space="preserve">, </w:t>
      </w:r>
      <w:r w:rsidRPr="00553B3F">
        <w:rPr>
          <w:rFonts w:cs="Times New Roman"/>
          <w:color w:val="auto"/>
        </w:rPr>
        <w:t>V. Ramakrishnan</w:t>
      </w:r>
      <w:r w:rsidRPr="00553B3F">
        <w:rPr>
          <w:rFonts w:cs="Times New Roman"/>
          <w:color w:val="auto"/>
          <w:vertAlign w:val="superscript"/>
        </w:rPr>
        <w:t>1*</w:t>
      </w:r>
      <w:r w:rsidRPr="00553B3F">
        <w:rPr>
          <w:rFonts w:cs="Times New Roman"/>
          <w:color w:val="auto"/>
        </w:rPr>
        <w:t xml:space="preserve"> </w:t>
      </w:r>
    </w:p>
    <w:p w14:paraId="5ECB8474" w14:textId="77777777" w:rsidR="00C17EE2" w:rsidRPr="00553B3F" w:rsidRDefault="00C17EE2" w:rsidP="002A322F">
      <w:pPr>
        <w:rPr>
          <w:rFonts w:cs="Times New Roman"/>
          <w:color w:val="auto"/>
        </w:rPr>
      </w:pPr>
    </w:p>
    <w:p w14:paraId="0A0D9BAF" w14:textId="3124E0F3" w:rsidR="003C575B" w:rsidRPr="00553B3F" w:rsidRDefault="003C575B" w:rsidP="002A322F">
      <w:pPr>
        <w:rPr>
          <w:rFonts w:cs="Times New Roman"/>
          <w:b/>
          <w:color w:val="auto"/>
          <w:sz w:val="28"/>
          <w:szCs w:val="28"/>
        </w:rPr>
      </w:pPr>
      <w:r w:rsidRPr="00553B3F">
        <w:rPr>
          <w:rFonts w:cs="Times New Roman"/>
          <w:b/>
          <w:color w:val="auto"/>
          <w:sz w:val="28"/>
          <w:szCs w:val="28"/>
        </w:rPr>
        <w:t>Affiliations:</w:t>
      </w:r>
    </w:p>
    <w:p w14:paraId="336256F8" w14:textId="277B1E8A" w:rsidR="00C17EE2" w:rsidRPr="00553B3F" w:rsidRDefault="00B94A3A" w:rsidP="002A322F">
      <w:pPr>
        <w:rPr>
          <w:rFonts w:cs="Times New Roman"/>
          <w:color w:val="auto"/>
        </w:rPr>
      </w:pPr>
      <w:r w:rsidRPr="00553B3F">
        <w:rPr>
          <w:rFonts w:cs="Times New Roman"/>
          <w:color w:val="auto"/>
          <w:vertAlign w:val="superscript"/>
        </w:rPr>
        <w:t>1</w:t>
      </w:r>
      <w:r w:rsidR="00C17EE2" w:rsidRPr="00553B3F">
        <w:rPr>
          <w:rFonts w:cs="Times New Roman"/>
          <w:color w:val="auto"/>
        </w:rPr>
        <w:t>MRC Laboratory of Molecular Biology, Cambridg</w:t>
      </w:r>
      <w:r w:rsidR="0035149D" w:rsidRPr="00553B3F">
        <w:rPr>
          <w:rFonts w:cs="Times New Roman"/>
          <w:color w:val="auto"/>
        </w:rPr>
        <w:t>e CB2 0QH, UK</w:t>
      </w:r>
    </w:p>
    <w:p w14:paraId="09134D3B" w14:textId="77777777" w:rsidR="00162F4C" w:rsidRPr="00553B3F" w:rsidRDefault="00162F4C" w:rsidP="002A322F">
      <w:pPr>
        <w:rPr>
          <w:rFonts w:cs="Times New Roman"/>
          <w:color w:val="auto"/>
        </w:rPr>
      </w:pPr>
      <w:r w:rsidRPr="00553B3F">
        <w:rPr>
          <w:rFonts w:cs="Times New Roman"/>
          <w:color w:val="auto"/>
          <w:vertAlign w:val="superscript"/>
        </w:rPr>
        <w:t>2</w:t>
      </w:r>
      <w:r w:rsidRPr="00553B3F">
        <w:rPr>
          <w:rFonts w:cs="Times New Roman"/>
          <w:color w:val="auto"/>
        </w:rPr>
        <w:t xml:space="preserve">MRC Mitochondrial Biology Unit, University of Cambridge, Hills Road, Cambridge CB2 </w:t>
      </w:r>
    </w:p>
    <w:p w14:paraId="725C61B4" w14:textId="398B63D4" w:rsidR="00162F4C" w:rsidRPr="00553B3F" w:rsidRDefault="00162F4C" w:rsidP="002A322F">
      <w:pPr>
        <w:rPr>
          <w:rFonts w:cs="Times New Roman"/>
          <w:color w:val="auto"/>
        </w:rPr>
      </w:pPr>
      <w:r w:rsidRPr="00553B3F">
        <w:rPr>
          <w:rFonts w:cs="Times New Roman"/>
          <w:color w:val="auto"/>
        </w:rPr>
        <w:t xml:space="preserve"> 0XY, UK</w:t>
      </w:r>
    </w:p>
    <w:p w14:paraId="66CD9BF9" w14:textId="75F10219" w:rsidR="00B94A3A" w:rsidRPr="00553B3F" w:rsidRDefault="00162F4C" w:rsidP="002A322F">
      <w:pPr>
        <w:rPr>
          <w:rFonts w:cs="Times New Roman"/>
          <w:color w:val="auto"/>
        </w:rPr>
      </w:pPr>
      <w:r w:rsidRPr="00553B3F">
        <w:rPr>
          <w:rFonts w:cs="Times New Roman"/>
          <w:color w:val="auto"/>
          <w:vertAlign w:val="superscript"/>
        </w:rPr>
        <w:t>3</w:t>
      </w:r>
      <w:r w:rsidR="00C17EE2" w:rsidRPr="00553B3F">
        <w:rPr>
          <w:rFonts w:cs="Times New Roman"/>
          <w:color w:val="auto"/>
        </w:rPr>
        <w:t>These authors contributed equally</w:t>
      </w:r>
    </w:p>
    <w:p w14:paraId="40A5372C" w14:textId="39EA6BF3" w:rsidR="00C17EE2" w:rsidRPr="00553B3F" w:rsidRDefault="00C17EE2" w:rsidP="002A322F">
      <w:pPr>
        <w:rPr>
          <w:rFonts w:cs="Times New Roman"/>
          <w:color w:val="auto"/>
        </w:rPr>
      </w:pPr>
      <w:r w:rsidRPr="00553B3F">
        <w:rPr>
          <w:rFonts w:cs="Times New Roman"/>
          <w:color w:val="auto"/>
        </w:rPr>
        <w:t>*Correspond</w:t>
      </w:r>
      <w:r w:rsidR="00492DBD">
        <w:rPr>
          <w:rFonts w:cs="Times New Roman"/>
          <w:color w:val="auto"/>
        </w:rPr>
        <w:t>ing author. Email</w:t>
      </w:r>
      <w:r w:rsidRPr="00553B3F">
        <w:rPr>
          <w:rFonts w:cs="Times New Roman"/>
          <w:color w:val="auto"/>
        </w:rPr>
        <w:t>:</w:t>
      </w:r>
      <w:r w:rsidR="00B94A3A" w:rsidRPr="00553B3F">
        <w:rPr>
          <w:rFonts w:eastAsia="Times New Roman"/>
          <w:color w:val="auto"/>
        </w:rPr>
        <w:t xml:space="preserve"> </w:t>
      </w:r>
      <w:hyperlink r:id="rId8" w:history="1">
        <w:r w:rsidR="00B94A3A" w:rsidRPr="00553B3F">
          <w:rPr>
            <w:rStyle w:val="Hyperlink"/>
            <w:rFonts w:cs="Times New Roman"/>
            <w:color w:val="auto"/>
            <w:u w:val="none"/>
          </w:rPr>
          <w:t>ramak@mrc-lmb.cam.ac.uk</w:t>
        </w:r>
      </w:hyperlink>
    </w:p>
    <w:p w14:paraId="67D4206A" w14:textId="77777777" w:rsidR="004F39EE" w:rsidRPr="00553B3F" w:rsidRDefault="004F39EE" w:rsidP="002A322F">
      <w:pPr>
        <w:rPr>
          <w:rFonts w:cs="Times New Roman"/>
          <w:b/>
          <w:color w:val="auto"/>
          <w:sz w:val="28"/>
          <w:szCs w:val="28"/>
        </w:rPr>
      </w:pPr>
    </w:p>
    <w:p w14:paraId="3302C8AA" w14:textId="22A2C18A" w:rsidR="00FF041A" w:rsidRPr="00553B3F" w:rsidRDefault="003C575B" w:rsidP="00AF5A79">
      <w:pPr>
        <w:pStyle w:val="Heading2"/>
        <w:rPr>
          <w:color w:val="auto"/>
        </w:rPr>
      </w:pPr>
      <w:r w:rsidRPr="00553B3F">
        <w:rPr>
          <w:color w:val="auto"/>
        </w:rPr>
        <w:t xml:space="preserve">Abstract </w:t>
      </w:r>
    </w:p>
    <w:p w14:paraId="004086B2" w14:textId="11C3D88E" w:rsidR="00F346C2" w:rsidRPr="00553B3F" w:rsidRDefault="00A37E14" w:rsidP="00B47761">
      <w:pPr>
        <w:ind w:firstLine="576"/>
        <w:rPr>
          <w:rFonts w:cs="Times New Roman"/>
          <w:bCs/>
          <w:color w:val="auto"/>
        </w:rPr>
      </w:pPr>
      <w:r w:rsidRPr="00553B3F">
        <w:rPr>
          <w:rFonts w:cs="Times New Roman"/>
          <w:bCs/>
          <w:color w:val="auto"/>
        </w:rPr>
        <w:t xml:space="preserve">The human mitochondrial ribosome (mitoribosome) and associated proteins regulate the synthesis of 13 essential subunits of the oxidative phosphorylation complexes. We report the discovery of a mitoribosome-associated quality control pathway </w:t>
      </w:r>
      <w:r w:rsidR="00AA1448" w:rsidRPr="00553B3F">
        <w:rPr>
          <w:rFonts w:cs="Times New Roman"/>
          <w:bCs/>
          <w:color w:val="auto"/>
        </w:rPr>
        <w:t>that responds to interrupt</w:t>
      </w:r>
      <w:r w:rsidR="00131EE1" w:rsidRPr="00553B3F">
        <w:rPr>
          <w:rFonts w:cs="Times New Roman"/>
          <w:bCs/>
          <w:color w:val="auto"/>
        </w:rPr>
        <w:t>ions during</w:t>
      </w:r>
      <w:r w:rsidR="00AA1448" w:rsidRPr="00553B3F">
        <w:rPr>
          <w:rFonts w:cs="Times New Roman"/>
          <w:bCs/>
          <w:color w:val="auto"/>
        </w:rPr>
        <w:t xml:space="preserve"> elongation</w:t>
      </w:r>
      <w:r w:rsidR="00B225C9">
        <w:rPr>
          <w:rFonts w:cs="Times New Roman"/>
          <w:bCs/>
          <w:color w:val="auto"/>
        </w:rPr>
        <w:t>,</w:t>
      </w:r>
      <w:r w:rsidR="00AA1448" w:rsidRPr="00553B3F">
        <w:rPr>
          <w:rFonts w:cs="Times New Roman"/>
          <w:bCs/>
          <w:color w:val="auto"/>
        </w:rPr>
        <w:t xml:space="preserve"> </w:t>
      </w:r>
      <w:r w:rsidRPr="00553B3F">
        <w:rPr>
          <w:rFonts w:cs="Times New Roman"/>
          <w:bCs/>
          <w:color w:val="auto"/>
        </w:rPr>
        <w:t xml:space="preserve">and present structures at </w:t>
      </w:r>
      <w:r w:rsidR="0013771D">
        <w:rPr>
          <w:rFonts w:cs="Times New Roman"/>
          <w:bCs/>
          <w:color w:val="auto"/>
        </w:rPr>
        <w:t>3.</w:t>
      </w:r>
      <w:r w:rsidR="00F310DD">
        <w:rPr>
          <w:rFonts w:cs="Times New Roman"/>
          <w:bCs/>
          <w:color w:val="auto"/>
        </w:rPr>
        <w:t>1</w:t>
      </w:r>
      <w:r w:rsidRPr="00553B3F">
        <w:rPr>
          <w:rFonts w:cs="Times New Roman"/>
          <w:bCs/>
          <w:color w:val="auto"/>
        </w:rPr>
        <w:t xml:space="preserve"> and </w:t>
      </w:r>
      <w:r w:rsidR="0013771D">
        <w:rPr>
          <w:rFonts w:cs="Times New Roman"/>
          <w:bCs/>
          <w:color w:val="auto"/>
        </w:rPr>
        <w:t>3.3</w:t>
      </w:r>
      <w:r w:rsidRPr="00553B3F">
        <w:rPr>
          <w:rFonts w:cs="Times New Roman"/>
          <w:bCs/>
          <w:color w:val="auto"/>
        </w:rPr>
        <w:t xml:space="preserve"> </w:t>
      </w:r>
      <w:r w:rsidRPr="00553B3F">
        <w:rPr>
          <w:rFonts w:cs="Times New Roman"/>
          <w:color w:val="auto"/>
          <w:lang w:eastAsia="zh-CN"/>
        </w:rPr>
        <w:t xml:space="preserve">Å resolution of mitoribosomal large subunits </w:t>
      </w:r>
      <w:r w:rsidRPr="00553B3F">
        <w:rPr>
          <w:rFonts w:cs="Times New Roman"/>
          <w:bCs/>
          <w:color w:val="auto"/>
        </w:rPr>
        <w:t xml:space="preserve">trapped during ribosome rescue. </w:t>
      </w:r>
      <w:r w:rsidR="007B6E3C" w:rsidRPr="00553B3F">
        <w:rPr>
          <w:rFonts w:cs="Times New Roman"/>
          <w:bCs/>
          <w:color w:val="auto"/>
        </w:rPr>
        <w:t>R</w:t>
      </w:r>
      <w:r w:rsidRPr="00553B3F">
        <w:rPr>
          <w:rFonts w:cs="Times New Roman"/>
          <w:bCs/>
          <w:color w:val="auto"/>
        </w:rPr>
        <w:t xml:space="preserve">elease factor </w:t>
      </w:r>
      <w:r w:rsidR="007B6E3C" w:rsidRPr="00553B3F">
        <w:rPr>
          <w:rFonts w:cs="Times New Roman"/>
          <w:bCs/>
          <w:color w:val="auto"/>
        </w:rPr>
        <w:t>homolog</w:t>
      </w:r>
      <w:r w:rsidRPr="00553B3F">
        <w:rPr>
          <w:rFonts w:cs="Times New Roman"/>
          <w:bCs/>
          <w:color w:val="auto"/>
        </w:rPr>
        <w:t xml:space="preserve"> </w:t>
      </w:r>
      <w:r w:rsidRPr="00553B3F">
        <w:rPr>
          <w:rFonts w:cs="Times New Roman"/>
          <w:color w:val="auto"/>
        </w:rPr>
        <w:t>C12orf65 (</w:t>
      </w:r>
      <w:proofErr w:type="spellStart"/>
      <w:r w:rsidRPr="00553B3F">
        <w:rPr>
          <w:rFonts w:cs="Times New Roman"/>
          <w:color w:val="auto"/>
        </w:rPr>
        <w:t>mtRF</w:t>
      </w:r>
      <w:proofErr w:type="spellEnd"/>
      <w:r w:rsidRPr="00553B3F">
        <w:rPr>
          <w:rFonts w:cs="Times New Roman"/>
          <w:color w:val="auto"/>
        </w:rPr>
        <w:t>-R) and RNA-binding protein C6orf203 (MTRES1) eject the nascent chain and peptidyl tRNA</w:t>
      </w:r>
      <w:r w:rsidR="004B705A">
        <w:rPr>
          <w:rFonts w:cs="Times New Roman"/>
          <w:color w:val="auto"/>
        </w:rPr>
        <w:t>,</w:t>
      </w:r>
      <w:r w:rsidRPr="00553B3F">
        <w:rPr>
          <w:rFonts w:cs="Times New Roman"/>
          <w:color w:val="auto"/>
        </w:rPr>
        <w:t xml:space="preserve"> respectively</w:t>
      </w:r>
      <w:r w:rsidR="00B47761" w:rsidRPr="00553B3F">
        <w:rPr>
          <w:rFonts w:cs="Times New Roman"/>
          <w:color w:val="auto"/>
        </w:rPr>
        <w:t>,</w:t>
      </w:r>
      <w:r w:rsidRPr="00553B3F">
        <w:rPr>
          <w:rFonts w:cs="Times New Roman"/>
          <w:color w:val="auto"/>
        </w:rPr>
        <w:t xml:space="preserve"> from stalled ribosomes. </w:t>
      </w:r>
      <w:r w:rsidR="00FC3ECE">
        <w:rPr>
          <w:rFonts w:cs="Times New Roman"/>
          <w:bCs/>
          <w:color w:val="auto"/>
        </w:rPr>
        <w:t>R</w:t>
      </w:r>
      <w:r w:rsidR="00FC3ECE" w:rsidRPr="00553B3F">
        <w:rPr>
          <w:rFonts w:cs="Times New Roman"/>
          <w:bCs/>
          <w:color w:val="auto"/>
        </w:rPr>
        <w:t>ecruit</w:t>
      </w:r>
      <w:r w:rsidR="00FC3ECE">
        <w:rPr>
          <w:rFonts w:cs="Times New Roman"/>
          <w:bCs/>
          <w:color w:val="auto"/>
        </w:rPr>
        <w:t>ment of m</w:t>
      </w:r>
      <w:r w:rsidRPr="00553B3F">
        <w:rPr>
          <w:rFonts w:cs="Times New Roman"/>
          <w:bCs/>
          <w:color w:val="auto"/>
        </w:rPr>
        <w:t xml:space="preserve">itoribosome biogenesis factors to these quality control intermediates suggest additional roles for these factors during mitoribosome rescue. We </w:t>
      </w:r>
      <w:r w:rsidR="009E4B31">
        <w:rPr>
          <w:rFonts w:cs="Times New Roman"/>
          <w:bCs/>
          <w:color w:val="auto"/>
        </w:rPr>
        <w:t>also report</w:t>
      </w:r>
      <w:r w:rsidRPr="00553B3F">
        <w:rPr>
          <w:rFonts w:cs="Times New Roman"/>
          <w:bCs/>
          <w:color w:val="auto"/>
        </w:rPr>
        <w:t xml:space="preserve"> </w:t>
      </w:r>
      <w:r w:rsidR="00A96491" w:rsidRPr="00553B3F">
        <w:rPr>
          <w:rFonts w:cs="Times New Roman"/>
          <w:bCs/>
          <w:color w:val="auto"/>
        </w:rPr>
        <w:t xml:space="preserve">related </w:t>
      </w:r>
      <w:r w:rsidRPr="00553B3F">
        <w:rPr>
          <w:rFonts w:cs="Times New Roman"/>
          <w:bCs/>
          <w:color w:val="auto"/>
        </w:rPr>
        <w:t>cryo-EM structures</w:t>
      </w:r>
      <w:r w:rsidR="00EF5546" w:rsidRPr="00553B3F">
        <w:rPr>
          <w:rFonts w:cs="Times New Roman"/>
          <w:bCs/>
          <w:color w:val="auto"/>
        </w:rPr>
        <w:t xml:space="preserve"> (3.</w:t>
      </w:r>
      <w:r w:rsidR="009B52EB">
        <w:rPr>
          <w:rFonts w:cs="Times New Roman"/>
          <w:bCs/>
          <w:color w:val="auto"/>
        </w:rPr>
        <w:t>7</w:t>
      </w:r>
      <w:r w:rsidR="00EF5546" w:rsidRPr="00553B3F">
        <w:rPr>
          <w:rFonts w:cs="Times New Roman"/>
          <w:bCs/>
          <w:color w:val="auto"/>
        </w:rPr>
        <w:t xml:space="preserve"> – 4.4 </w:t>
      </w:r>
      <w:r w:rsidR="00EF5546" w:rsidRPr="00553B3F">
        <w:rPr>
          <w:rFonts w:cs="Times New Roman"/>
          <w:color w:val="auto"/>
          <w:lang w:eastAsia="zh-CN"/>
        </w:rPr>
        <w:t>Å</w:t>
      </w:r>
      <w:r w:rsidR="00EF5546" w:rsidRPr="00553B3F">
        <w:rPr>
          <w:rFonts w:cs="Times New Roman"/>
          <w:bCs/>
          <w:color w:val="auto"/>
        </w:rPr>
        <w:t>)</w:t>
      </w:r>
      <w:r w:rsidRPr="00553B3F">
        <w:rPr>
          <w:rFonts w:cs="Times New Roman"/>
          <w:bCs/>
          <w:color w:val="auto"/>
        </w:rPr>
        <w:t xml:space="preserve"> of </w:t>
      </w:r>
      <w:r w:rsidR="0037569A" w:rsidRPr="00553B3F">
        <w:rPr>
          <w:rFonts w:cs="Times New Roman"/>
          <w:bCs/>
          <w:color w:val="auto"/>
        </w:rPr>
        <w:t xml:space="preserve">elongating </w:t>
      </w:r>
      <w:r w:rsidRPr="00553B3F">
        <w:rPr>
          <w:rFonts w:cs="Times New Roman"/>
          <w:bCs/>
          <w:color w:val="auto"/>
        </w:rPr>
        <w:t>mitoribosomes bound to tRNAs, nascent polypeptides,</w:t>
      </w:r>
      <w:r w:rsidR="0037569A" w:rsidRPr="00553B3F">
        <w:rPr>
          <w:rFonts w:cs="Times New Roman"/>
          <w:bCs/>
          <w:color w:val="auto"/>
        </w:rPr>
        <w:t xml:space="preserve"> the</w:t>
      </w:r>
      <w:r w:rsidRPr="00553B3F">
        <w:rPr>
          <w:rFonts w:cs="Times New Roman"/>
          <w:bCs/>
          <w:color w:val="auto"/>
        </w:rPr>
        <w:t xml:space="preserve"> </w:t>
      </w:r>
      <w:r w:rsidR="0093211A">
        <w:rPr>
          <w:rFonts w:cs="Times New Roman"/>
          <w:bCs/>
          <w:color w:val="auto"/>
        </w:rPr>
        <w:t xml:space="preserve">GTPase </w:t>
      </w:r>
      <w:r w:rsidRPr="00553B3F">
        <w:rPr>
          <w:rFonts w:cs="Times New Roman"/>
          <w:bCs/>
          <w:color w:val="auto"/>
        </w:rPr>
        <w:t>elongation</w:t>
      </w:r>
      <w:r w:rsidR="0093211A">
        <w:rPr>
          <w:rFonts w:cs="Times New Roman"/>
          <w:bCs/>
          <w:color w:val="auto"/>
        </w:rPr>
        <w:t xml:space="preserve"> factors</w:t>
      </w:r>
      <w:r w:rsidRPr="00553B3F">
        <w:rPr>
          <w:rFonts w:cs="Times New Roman"/>
          <w:bCs/>
          <w:color w:val="auto"/>
        </w:rPr>
        <w:t xml:space="preserve"> </w:t>
      </w:r>
      <w:proofErr w:type="spellStart"/>
      <w:r w:rsidR="002A2C71" w:rsidRPr="00553B3F">
        <w:rPr>
          <w:rFonts w:cs="Times New Roman"/>
          <w:bCs/>
          <w:color w:val="auto"/>
        </w:rPr>
        <w:t>mtEF</w:t>
      </w:r>
      <w:proofErr w:type="spellEnd"/>
      <w:r w:rsidR="002A2C71" w:rsidRPr="00553B3F">
        <w:rPr>
          <w:rFonts w:cs="Times New Roman"/>
          <w:bCs/>
          <w:color w:val="auto"/>
        </w:rPr>
        <w:t>-Tu and mtEF-G1</w:t>
      </w:r>
      <w:r w:rsidRPr="00553B3F">
        <w:rPr>
          <w:rFonts w:cs="Times New Roman"/>
          <w:bCs/>
          <w:color w:val="auto"/>
        </w:rPr>
        <w:t>, and</w:t>
      </w:r>
      <w:r w:rsidRPr="00553B3F" w:rsidDel="00B14E00">
        <w:rPr>
          <w:rFonts w:cs="Times New Roman"/>
          <w:bCs/>
          <w:color w:val="auto"/>
        </w:rPr>
        <w:t xml:space="preserve"> </w:t>
      </w:r>
      <w:r w:rsidRPr="00553B3F">
        <w:rPr>
          <w:rFonts w:cs="Times New Roman"/>
          <w:bCs/>
          <w:color w:val="auto"/>
        </w:rPr>
        <w:t>the Oxa1L translocase.</w:t>
      </w:r>
      <w:r w:rsidR="0002269C" w:rsidRPr="00553B3F">
        <w:rPr>
          <w:rFonts w:cs="Times New Roman"/>
          <w:bCs/>
          <w:color w:val="auto"/>
        </w:rPr>
        <w:t xml:space="preserve"> </w:t>
      </w:r>
    </w:p>
    <w:p w14:paraId="5B9C1174" w14:textId="77777777" w:rsidR="00016ACA" w:rsidRPr="00553B3F" w:rsidRDefault="00016ACA" w:rsidP="002A322F">
      <w:pPr>
        <w:rPr>
          <w:rFonts w:cs="Times New Roman"/>
          <w:color w:val="auto"/>
        </w:rPr>
      </w:pPr>
    </w:p>
    <w:p w14:paraId="3B7FA347" w14:textId="5E89D097" w:rsidR="003C575B" w:rsidRPr="00553B3F" w:rsidRDefault="003C575B" w:rsidP="002A322F">
      <w:pPr>
        <w:rPr>
          <w:rFonts w:cs="Times New Roman"/>
          <w:b/>
          <w:color w:val="auto"/>
          <w:sz w:val="28"/>
          <w:szCs w:val="28"/>
        </w:rPr>
      </w:pPr>
      <w:r w:rsidRPr="00553B3F">
        <w:rPr>
          <w:rFonts w:cs="Times New Roman"/>
          <w:b/>
          <w:color w:val="auto"/>
          <w:sz w:val="28"/>
          <w:szCs w:val="28"/>
        </w:rPr>
        <w:t>Once sentence summary:</w:t>
      </w:r>
    </w:p>
    <w:p w14:paraId="18FA89EC" w14:textId="0CAF883F" w:rsidR="003C575B" w:rsidRPr="00553B3F" w:rsidRDefault="00000281" w:rsidP="002A322F">
      <w:pPr>
        <w:rPr>
          <w:rFonts w:cs="Times New Roman"/>
          <w:color w:val="auto"/>
        </w:rPr>
      </w:pPr>
      <w:r w:rsidRPr="00553B3F">
        <w:rPr>
          <w:rFonts w:cs="Times New Roman"/>
          <w:color w:val="auto"/>
        </w:rPr>
        <w:t>Elongationally-stalled mitochondrial ribosomes</w:t>
      </w:r>
      <w:r w:rsidR="00FC7432" w:rsidRPr="00553B3F">
        <w:rPr>
          <w:rFonts w:cs="Times New Roman"/>
          <w:color w:val="auto"/>
        </w:rPr>
        <w:t xml:space="preserve"> </w:t>
      </w:r>
      <w:r w:rsidRPr="00553B3F">
        <w:rPr>
          <w:rFonts w:cs="Times New Roman"/>
          <w:color w:val="auto"/>
        </w:rPr>
        <w:t>are rescued by a mitoribosome-associated quality control pathway.</w:t>
      </w:r>
    </w:p>
    <w:p w14:paraId="7A4474DF" w14:textId="77777777" w:rsidR="00D51F7C" w:rsidRPr="00553B3F" w:rsidRDefault="00D51F7C" w:rsidP="00F07713">
      <w:pPr>
        <w:pStyle w:val="Heading2"/>
        <w:rPr>
          <w:color w:val="auto"/>
        </w:rPr>
      </w:pPr>
    </w:p>
    <w:p w14:paraId="0CD8F109" w14:textId="35F9F5CC" w:rsidR="00FF041A" w:rsidRPr="00553B3F" w:rsidRDefault="003C575B" w:rsidP="00513269">
      <w:pPr>
        <w:pStyle w:val="Heading2"/>
        <w:rPr>
          <w:color w:val="auto"/>
        </w:rPr>
      </w:pPr>
      <w:r w:rsidRPr="00553B3F">
        <w:rPr>
          <w:color w:val="auto"/>
        </w:rPr>
        <w:t>Main Tex</w:t>
      </w:r>
      <w:r w:rsidR="00341CE9" w:rsidRPr="00553B3F">
        <w:rPr>
          <w:color w:val="auto"/>
        </w:rPr>
        <w:t>t</w:t>
      </w:r>
    </w:p>
    <w:p w14:paraId="5BCAF929" w14:textId="2AFFBC7E" w:rsidR="003B03A1" w:rsidRPr="00553B3F" w:rsidRDefault="00D23165" w:rsidP="002A322F">
      <w:pPr>
        <w:ind w:firstLine="576"/>
        <w:rPr>
          <w:color w:val="auto"/>
        </w:rPr>
      </w:pPr>
      <w:r w:rsidRPr="00553B3F">
        <w:rPr>
          <w:color w:val="auto"/>
        </w:rPr>
        <w:t>M</w:t>
      </w:r>
      <w:r w:rsidR="00A85C85" w:rsidRPr="00553B3F">
        <w:rPr>
          <w:color w:val="auto"/>
        </w:rPr>
        <w:t xml:space="preserve">itochondria </w:t>
      </w:r>
      <w:r w:rsidR="00067961" w:rsidRPr="00553B3F">
        <w:rPr>
          <w:color w:val="auto"/>
        </w:rPr>
        <w:t>are double</w:t>
      </w:r>
      <w:r w:rsidR="00B14E00" w:rsidRPr="00553B3F">
        <w:rPr>
          <w:color w:val="auto"/>
        </w:rPr>
        <w:t>-</w:t>
      </w:r>
      <w:r w:rsidR="00067961" w:rsidRPr="00553B3F">
        <w:rPr>
          <w:color w:val="auto"/>
        </w:rPr>
        <w:t>membrane organelle</w:t>
      </w:r>
      <w:r w:rsidR="004C7EAF" w:rsidRPr="00553B3F">
        <w:rPr>
          <w:color w:val="auto"/>
        </w:rPr>
        <w:t>s</w:t>
      </w:r>
      <w:r w:rsidR="00067961" w:rsidRPr="00553B3F">
        <w:rPr>
          <w:color w:val="auto"/>
        </w:rPr>
        <w:t xml:space="preserve"> with important roles in metabo</w:t>
      </w:r>
      <w:r w:rsidR="004C7EAF" w:rsidRPr="00553B3F">
        <w:rPr>
          <w:color w:val="auto"/>
        </w:rPr>
        <w:t>lism and ATP</w:t>
      </w:r>
      <w:r w:rsidR="00067961" w:rsidRPr="00553B3F">
        <w:rPr>
          <w:color w:val="auto"/>
        </w:rPr>
        <w:t xml:space="preserve"> generation.</w:t>
      </w:r>
      <w:r w:rsidR="008D3A64" w:rsidRPr="00553B3F">
        <w:rPr>
          <w:b/>
          <w:color w:val="auto"/>
        </w:rPr>
        <w:t xml:space="preserve"> </w:t>
      </w:r>
      <w:r w:rsidR="009E2B1E" w:rsidRPr="00553B3F">
        <w:rPr>
          <w:color w:val="auto"/>
        </w:rPr>
        <w:t xml:space="preserve">They </w:t>
      </w:r>
      <w:r w:rsidR="0058549C" w:rsidRPr="00553B3F">
        <w:rPr>
          <w:color w:val="auto"/>
        </w:rPr>
        <w:t xml:space="preserve">have </w:t>
      </w:r>
      <w:r w:rsidR="00067961" w:rsidRPr="00553B3F">
        <w:rPr>
          <w:color w:val="auto"/>
        </w:rPr>
        <w:t>retain</w:t>
      </w:r>
      <w:r w:rsidR="0058549C" w:rsidRPr="00553B3F">
        <w:rPr>
          <w:color w:val="auto"/>
        </w:rPr>
        <w:t>ed</w:t>
      </w:r>
      <w:r w:rsidR="00067961" w:rsidRPr="00553B3F">
        <w:rPr>
          <w:color w:val="auto"/>
        </w:rPr>
        <w:t xml:space="preserve"> many features of their </w:t>
      </w:r>
      <w:r w:rsidR="00F73700" w:rsidRPr="00553B3F">
        <w:rPr>
          <w:color w:val="auto"/>
        </w:rPr>
        <w:sym w:font="Symbol" w:char="F061"/>
      </w:r>
      <w:r w:rsidR="0058549C" w:rsidRPr="00553B3F">
        <w:rPr>
          <w:color w:val="auto"/>
        </w:rPr>
        <w:t>-proteo</w:t>
      </w:r>
      <w:r w:rsidR="00067961" w:rsidRPr="00553B3F">
        <w:rPr>
          <w:color w:val="auto"/>
        </w:rPr>
        <w:t>bacterial ancestry</w:t>
      </w:r>
      <w:r w:rsidR="00D43BDB" w:rsidRPr="00553B3F">
        <w:rPr>
          <w:color w:val="auto"/>
        </w:rPr>
        <w:t>,</w:t>
      </w:r>
      <w:r w:rsidR="0058549C" w:rsidRPr="00553B3F">
        <w:rPr>
          <w:color w:val="auto"/>
        </w:rPr>
        <w:t xml:space="preserve"> including </w:t>
      </w:r>
      <w:r w:rsidR="009E2B1E" w:rsidRPr="00553B3F">
        <w:rPr>
          <w:color w:val="auto"/>
        </w:rPr>
        <w:t>their own</w:t>
      </w:r>
      <w:r w:rsidR="0058549C" w:rsidRPr="00553B3F">
        <w:rPr>
          <w:color w:val="auto"/>
        </w:rPr>
        <w:t xml:space="preserve"> </w:t>
      </w:r>
      <w:r w:rsidR="004726A8" w:rsidRPr="00553B3F">
        <w:rPr>
          <w:color w:val="auto"/>
        </w:rPr>
        <w:t>genom</w:t>
      </w:r>
      <w:r w:rsidR="0058549C" w:rsidRPr="00553B3F">
        <w:rPr>
          <w:color w:val="auto"/>
        </w:rPr>
        <w:t>e</w:t>
      </w:r>
      <w:r w:rsidR="00067961" w:rsidRPr="00553B3F">
        <w:rPr>
          <w:color w:val="auto"/>
        </w:rPr>
        <w:t xml:space="preserve"> an</w:t>
      </w:r>
      <w:r w:rsidR="0058549C" w:rsidRPr="00553B3F">
        <w:rPr>
          <w:color w:val="auto"/>
        </w:rPr>
        <w:t xml:space="preserve">d </w:t>
      </w:r>
      <w:r w:rsidR="00067961" w:rsidRPr="00553B3F">
        <w:rPr>
          <w:color w:val="auto"/>
        </w:rPr>
        <w:t>ribosomes</w:t>
      </w:r>
      <w:r w:rsidR="00B225C9">
        <w:rPr>
          <w:color w:val="auto"/>
        </w:rPr>
        <w:t xml:space="preserve"> (mitoribosomes)</w:t>
      </w:r>
      <w:r w:rsidR="00067961" w:rsidRPr="00553B3F">
        <w:rPr>
          <w:color w:val="auto"/>
        </w:rPr>
        <w:t>.</w:t>
      </w:r>
      <w:r w:rsidR="008D3A64" w:rsidRPr="00553B3F">
        <w:rPr>
          <w:b/>
          <w:color w:val="auto"/>
        </w:rPr>
        <w:t xml:space="preserve"> </w:t>
      </w:r>
      <w:r w:rsidR="00D70F60" w:rsidRPr="00553B3F">
        <w:rPr>
          <w:color w:val="auto"/>
        </w:rPr>
        <w:t xml:space="preserve">We and others have determined </w:t>
      </w:r>
      <w:r w:rsidR="00F07235" w:rsidRPr="00553B3F">
        <w:rPr>
          <w:color w:val="auto"/>
        </w:rPr>
        <w:t xml:space="preserve">structures of mitoribosomes from </w:t>
      </w:r>
      <w:r w:rsidR="009E2B1E" w:rsidRPr="00553B3F">
        <w:rPr>
          <w:color w:val="auto"/>
        </w:rPr>
        <w:t>various</w:t>
      </w:r>
      <w:r w:rsidR="00AB11B0" w:rsidRPr="00553B3F">
        <w:rPr>
          <w:color w:val="auto"/>
        </w:rPr>
        <w:t xml:space="preserve"> eukaryotes</w:t>
      </w:r>
      <w:r w:rsidR="00AF7C91" w:rsidRPr="00553B3F">
        <w:rPr>
          <w:color w:val="auto"/>
        </w:rPr>
        <w:t xml:space="preserve"> </w:t>
      </w:r>
      <w:r w:rsidR="008D3A64" w:rsidRPr="00553B3F">
        <w:rPr>
          <w:color w:val="auto"/>
        </w:rPr>
        <w:fldChar w:fldCharType="begin"/>
      </w:r>
      <w:r w:rsidR="008D2424">
        <w:rPr>
          <w:color w:val="auto"/>
        </w:rPr>
        <w:instrText xml:space="preserve"> ADDIN ZOTERO_ITEM CSL_CITATION {"citationID":"iCR5Uw1F","properties":{"formattedCitation":"({\\i{}1}\\uc0\\u8211{}{\\i{}4})","plainCitation":"(1–4)","noteIndex":0},"citationItems":[{"id":191,"uris":["http://zotero.org/users/6571494/items/FMQQQZZZ"],"uri":["http://zotero.org/users/6571494/items/FMQQQZZZ"],"itemData":{"id":191,"type":"article-journal","abstract":"The highly divergent ribosomes of human mitochondria (mitoribosomes) synthesize 13 essential proteins of oxidative phosphorylation complexes. We have determined the structure of the intact mitoribosome to 3.5 angstrom resolution by means of single-particle electron cryogenic microscopy. It reveals 80 extensively interconnected proteins, 36 of which are specific to mitochondria, and three ribosomal RNA molecules. The head domain of the small subunit, particularly the messenger (mRNA) channel, is highly remodeled. Many intersubunit bridges are specific to the mitoribosome, which adopts conformations involving ratcheting or rolling of the small subunit that are distinct from those seen in bacteria or eukaryotes. An intrinsic guanosine triphosphatase mediates a contact between the head and central protuberance. The structure provides a reference for analysis of mutations that cause severe pathologies and for future drug design.","container-title":"Science (New York, N.Y.)","DOI":"10.1126/science.aaa1193","ISSN":"1095-9203","issue":"6230","journalAbbreviation":"Science","language":"eng","note":"PMID: 25838379\nPMCID: PMC4501431","page":"95-98","source":"PubMed","title":"Ribosome. The structure of the human mitochondrial ribosome","volume":"348","author":[{"family":"Amunts","given":"Alexey"},{"family":"Brown","given":"Alan"},{"family":"Toots","given":"Jaan"},{"family":"Scheres","given":"Sjors H. W."},{"family":"Ramakrishnan","given":"V."}],"issued":{"date-parts":[["2015",4,3]]}}},{"id":197,"uris":["http://zotero.org/users/6571494/items/RCVS23CI"],"uri":["http://zotero.org/users/6571494/items/RCVS23CI"],"itemData":{"id":197,"type":"article-journal","abstract":"Mitochondria have specialized ribosomes (mitoribosomes) dedicated to the expression of the genetic information encoded by their genomes. Here, using electron cryomicroscopy, we have determined the structure of the 75-component yeast mitoribosome to an overall resolution of 3.3 angstroms. The mitoribosomal small subunit has been built de novo and includes 15S ribosomal RNA (rRNA) and 34 proteins, including 14 without homologs in the evolutionarily related bacterial ribosome. Yeast-specific rRNA and protein elements, including the acquisition of a putatively active enzyme, give the mitoribosome a distinct architecture compared to the mammalian mitoribosome. At an expanded messenger RNA channel exit, there is a binding platform for translational activators that regulate translation in yeast but not mammalian mitochondria. The structure provides insights into the evolution and species-specific specialization of mitochondrial translation.","container-title":"Science (New York, N.Y.)","DOI":"10.1126/science.aal2415","ISSN":"1095-9203","issue":"6324","journalAbbreviation":"Science","language":"eng","note":"PMID: 28154081\nPMCID: PMC5295643","page":"528-531","source":"PubMed","title":"The structure of the yeast mitochondrial ribosome","volume":"355","author":[{"family":"Desai","given":"Nirupa"},{"family":"Brown","given":"Alan"},{"family":"Amunts","given":"Alexey"},{"family":"Ramakrishnan","given":"V."}],"issued":{"date-parts":[["2017"]],"season":"03"}}},{"id":148,"uris":["http://zotero.org/users/6571494/items/IEJNMWLF"],"uri":["http://zotero.org/users/6571494/items/IEJNMWLF"],"itemData":{"id":148,"type":"article-journal","abstract":"Mammalian mitochondrial ribosomes (mitoribosomes) synthesize mitochondrially encoded membrane proteins that are critical for mitochondrial function. Here we present the complete atomic structure of the porcine 55S mitoribosome at 3.8 angstrom resolution by cryo-electron microscopy and chemical cross-linking/mass spectrometry. The structure of the 28S subunit in the complex was resolved at 3.6 angstrom resolution by focused alignment, which allowed building of a detailed atomic structure including all of its 15 mitoribosomal-specific proteins. The structure reveals the intersubunit contacts in the 55S mitoribosome, the molecular architecture of the mitoribosomal messenger RNA (mRNA) binding channel and its interaction with transfer RNAs, and provides insight into the highly specialized mechanism of mRNA recruitment to the 28S subunit. Furthermore, the structure contributes to a mechanistic understanding of aminoglycoside ototoxicity.","container-title":"Science (New York, N.Y.)","DOI":"10.1126/science.aaa3872","ISSN":"1095-9203","issue":"6232","journalAbbreviation":"Science","language":"eng","note":"PMID: 25837512","page":"303-308","source":"PubMed","title":"Ribosome. The complete structure of the 55S mammalian mitochondrial ribosome","volume":"348","author":[{"family":"Greber","given":"Basil J."},{"family":"Bieri","given":"Philipp"},{"family":"Leibundgut","given":"Marc"},{"family":"Leitner","given":"Alexander"},{"family":"Aebersold","given":"Ruedi"},{"family":"Boehringer","given":"Daniel"},{"family":"Ban","given":"Nenad"}],"issued":{"date-parts":[["2015",4,17]]}}},{"id":476,"uris":["http://zotero.org/users/6571494/items/7UHXDR2N"],"uri":["http://zotero.org/users/6571494/items/7UHXDR2N"],"itemData":{"id":476,"type":"article-journal","abstract":"Structure of the largest, most complex ribosome\nRibosomes are two-subunit ribonucleoprotein assemblies that catalyze the translation of messenger RNA into protein. Ribosomal RNAs (rRNAs) play key structural and functional roles. Ramrath et al. report the high-resolution structure of mitochondrial ribosomes from the unicellular parasite Trypanosoma brucei that contain the smallest known rRNAs. The trypanosomal mitoribosome is the most complex ribosomal assembly characterized, with two rRNAs and 126 proteins. The increased protein subunits have substituted for rRNA as an architectural scaffold. The structure also reveals the minimal core needed for ribosome function.\nScience, this issue p. eaau7735\nStructured Abstract\nINTRODUCTIONRibosomes are universally conserved assemblies composed of ribosomal RNA (rRNA) and proteins, where rRNA plays key structural and functional roles. Despite their high degree of conservation, considerable variability is observed in mitochondrial ribosomes (mitoribosomes), with an extreme example found in Trypanosoma brucei, the parasite that causes sleeping sickness. In these mitoribosomes featuring the smallest known rRNAs, the severe rRNA reduction is accompanied by the recruitment of many additional proteins.\nRATIONALEThe extreme differences in rRNA size and the substitution of many proteins present in all other ribosomes render trypanosomal mitoribosomes an excellent system to reveal the minimal set of rRNA and protein elements essential for ribosomal function and to investigate how ribosomal proteins compensated for the missing rRNA. To address these questions, we determined the atomic structure of the mitoribosome from T. brucei using cryo–electron microscopy.\nRESULTSThe trypanosomal mitoribosome, composed of 127 ribosomal proteins and two rRNAs, is larger and architecturally more complex than any other ribosome described so far with a molecular weight of 4.5 MDa and a RNA/protein ratio of 1:6. The structural changes are most prominent in the small subunit that exceeds the size of the “large” subunit. Notably, the reduced rRNA is found at the core of the assembly and is encased in a large shell of mitoribosomal proteins. The universally conserved regions are reduced to a minimum and include only a few rRNA and protein elements in the vicinity of key functional regions of the ribosome, namely, the decoding center, the active site, and the binding region for translation factors.In contrast to other ribosomes, where the rRNA fold is dominated by a base-paired structure, the proteins take over the architectural role by providing a scaffold for binding of predominantly single-stranded rRNA. The switch to the protein-based architecture is accompanied by a marked increase in the size of conserved ribosomal proteins and the recruitment of novel proteins, including proteins with multiple domains or proteins with homology to various enzymes. Because many proteins contain helical repeat motifs, the assembly contains a disproportionately large fraction of α-helical elements that structurally substitute the reduced rRNA.Our results show that, because of the extensive remodeling, the trypanosomal translational machinery adopted unusual solutions to accomplish some basic protein synthesis mechanisms. Their nascent polypeptide exit tunnel branches into two exits providing for an interesting possibility that nascent proteins with different characteristics may take different paths. Furthermore, in a subpopulation of isolated small-subunit particles, we observed mitochondrial initiation factor 3 interacting with the decoding center via its unique C-terminal extension, which might compensate for the essential function of initiation factor 1 that is absent in all mitochondria.\nCONCLUSIONThe unusual architecture and composition of the trypanosomal mitoribosome that we have revealed shows how proteins have taken over a key architectural role from rRNA by forming an autonomous outer shell that serves as a mold for binding flexible single-stranded rRNAs. Moreover, our results show the universally conserved features of ribosomes that are responsible for the most basic functions. Last, structural information on these ribosomes may be helpful for developing new drugs to treat sleeping sickness and other diseases caused by trypanosomes and its relatives. &lt;img class=\"fragment-image\" aria-describedby=\"F1-caption\" src=\"https://science.sciencemag.org/content/sci/362/6413/eaau7735/F1.medium.gif\"/&gt; Download high-res image Open in new tab Download Powerpoint The universally conserved core of the ribosome.In the highly remodeled trypanosomal mitoribosome, where the “small” subunit is larger than the large subunit, proteins took over the key architectural role from the rRNA. The massive protein shell interacts with the extremely reduced rRNA to position functionally critical rRNA elements. The structure helps us define the “minimal” set of conserved rRNA regions and protein components shared by all ribosomes.\nRibosomal RNA (rRNA) plays key functional and architectural roles in ribosomes. Using electron microscopy, we determined the atomic structure of a highly divergent ribosome found in mitochondria of Trypanosoma brucei, a unicellular parasite that causes sleeping sickness in humans. The trypanosomal mitoribosome features the smallest rRNAs and contains more proteins than all known ribosomes. The structure shows how the proteins have taken over the role of architectural scaffold from the rRNA: They form an autonomous outer shell that surrounds the entire particle and stabilizes and positions the functionally important regions of the rRNA. Our results also reveal the “minimal” set of conserved rRNA and protein components shared by all ribosomes that help us define the most essential functional elements.\nThe structure of the trypanosomal mitochondrial ribosome reveals how ribosomal proteins have substituted for the highly reduced ribosomal RNA.\nThe structure of the trypanosomal mitochondrial ribosome reveals how ribosomal proteins have substituted for the highly reduced ribosomal RNA.","container-title":"Science","DOI":"10.1126/science.aau7735","ISSN":"0036-8075, 1095-9203","issue":"6413","language":"en","note":"publisher: American Association for the Advancement of Science\nsection: Research Article\nPMID: 30213880","source":"science.sciencemag.org","title":"Evolutionary shift toward protein-based architecture in trypanosomal mitochondrial ribosomes","URL":"https://science.sciencemag.org/content/362/6413/eaau7735","volume":"362","author":[{"family":"Ramrath","given":"David J. F."},{"family":"Niemann","given":"Moritz"},{"family":"Leibundgut","given":"Marc"},{"family":"Bieri","given":"Philipp"},{"family":"Prange","given":"Céline"},{"family":"Horn","given":"Elke K."},{"family":"Leitner","given":"Alexander"},{"family":"Boehringer","given":"Daniel"},{"family":"Schneider","given":"André"},{"family":"Ban","given":"Nenad"}],"accessed":{"date-parts":[["2020",3,30]]},"issued":{"date-parts":[["2018",10,26]]}}}],"schema":"https://github.com/citation-style-language/schema/raw/master/csl-citation.json"} </w:instrText>
      </w:r>
      <w:r w:rsidR="008D3A64" w:rsidRPr="00553B3F">
        <w:rPr>
          <w:color w:val="auto"/>
        </w:rPr>
        <w:fldChar w:fldCharType="separate"/>
      </w:r>
      <w:r w:rsidR="008D2424" w:rsidRPr="008D2424">
        <w:rPr>
          <w:rFonts w:cs="Times New Roman"/>
          <w:color w:val="auto"/>
        </w:rPr>
        <w:t>(</w:t>
      </w:r>
      <w:r w:rsidR="008D2424" w:rsidRPr="008D2424">
        <w:rPr>
          <w:rFonts w:cs="Times New Roman"/>
          <w:i/>
          <w:iCs/>
          <w:color w:val="auto"/>
        </w:rPr>
        <w:t>1</w:t>
      </w:r>
      <w:r w:rsidR="008D2424" w:rsidRPr="008D2424">
        <w:rPr>
          <w:rFonts w:cs="Times New Roman"/>
          <w:color w:val="auto"/>
        </w:rPr>
        <w:t>–</w:t>
      </w:r>
      <w:r w:rsidR="008D2424" w:rsidRPr="008D2424">
        <w:rPr>
          <w:rFonts w:cs="Times New Roman"/>
          <w:i/>
          <w:iCs/>
          <w:color w:val="auto"/>
        </w:rPr>
        <w:t>4</w:t>
      </w:r>
      <w:r w:rsidR="008D2424" w:rsidRPr="008D2424">
        <w:rPr>
          <w:rFonts w:cs="Times New Roman"/>
          <w:color w:val="auto"/>
        </w:rPr>
        <w:t>)</w:t>
      </w:r>
      <w:r w:rsidR="008D3A64" w:rsidRPr="00553B3F">
        <w:rPr>
          <w:color w:val="auto"/>
        </w:rPr>
        <w:fldChar w:fldCharType="end"/>
      </w:r>
      <w:r w:rsidR="00F07235" w:rsidRPr="00553B3F">
        <w:rPr>
          <w:color w:val="auto"/>
        </w:rPr>
        <w:t xml:space="preserve">. </w:t>
      </w:r>
      <w:r w:rsidR="009E2B1E" w:rsidRPr="00553B3F">
        <w:rPr>
          <w:color w:val="auto"/>
        </w:rPr>
        <w:t xml:space="preserve">Human mitoribosomes comprise a 39S large subunit (LSU) [52 proteins, a 16S ribosomal RNA (rRNA) and </w:t>
      </w:r>
      <w:proofErr w:type="spellStart"/>
      <w:r w:rsidR="009E2B1E" w:rsidRPr="00553B3F">
        <w:rPr>
          <w:color w:val="auto"/>
        </w:rPr>
        <w:t>mt-tRNA</w:t>
      </w:r>
      <w:r w:rsidR="009E2B1E" w:rsidRPr="00553B3F">
        <w:rPr>
          <w:color w:val="auto"/>
          <w:vertAlign w:val="superscript"/>
        </w:rPr>
        <w:t>Val</w:t>
      </w:r>
      <w:proofErr w:type="spellEnd"/>
      <w:r w:rsidR="009E2B1E" w:rsidRPr="00553B3F">
        <w:rPr>
          <w:color w:val="auto"/>
        </w:rPr>
        <w:t>] and a 28S small subunit (SSU) [30 proteins and a 12S rRNA] and synthesi</w:t>
      </w:r>
      <w:r w:rsidR="009A3D6F" w:rsidRPr="00553B3F">
        <w:rPr>
          <w:color w:val="auto"/>
        </w:rPr>
        <w:t>z</w:t>
      </w:r>
      <w:r w:rsidR="009E2B1E" w:rsidRPr="00553B3F">
        <w:rPr>
          <w:color w:val="auto"/>
        </w:rPr>
        <w:t>e 13 inner mitochondrial membrane proteins encoded by mitochondrial DNA.</w:t>
      </w:r>
      <w:r w:rsidR="009E2B1E" w:rsidRPr="00553B3F">
        <w:rPr>
          <w:b/>
          <w:color w:val="auto"/>
        </w:rPr>
        <w:t xml:space="preserve"> </w:t>
      </w:r>
      <w:r w:rsidR="009E2B1E" w:rsidRPr="00553B3F">
        <w:rPr>
          <w:color w:val="auto"/>
        </w:rPr>
        <w:t xml:space="preserve">These proteins are co-translationally inserted into the mitochondrial inner membrane by the Oxa1L translocase, where they are assembled with nuclear-encoded components into oxidative phosphorylation complexes. </w:t>
      </w:r>
    </w:p>
    <w:p w14:paraId="52BA08D5" w14:textId="77777777" w:rsidR="003B03A1" w:rsidRPr="00553B3F" w:rsidRDefault="003B03A1" w:rsidP="00E66A0C">
      <w:pPr>
        <w:rPr>
          <w:rFonts w:cs="Times New Roman"/>
          <w:bCs/>
          <w:color w:val="auto"/>
        </w:rPr>
      </w:pPr>
    </w:p>
    <w:p w14:paraId="231EF67F" w14:textId="58E52F7C" w:rsidR="00BD4F85" w:rsidRPr="00553B3F" w:rsidRDefault="00B225C9" w:rsidP="002A322F">
      <w:pPr>
        <w:ind w:firstLine="720"/>
        <w:rPr>
          <w:rFonts w:cs="Times New Roman"/>
          <w:bCs/>
          <w:color w:val="auto"/>
        </w:rPr>
      </w:pPr>
      <w:r>
        <w:rPr>
          <w:rFonts w:cs="Times New Roman"/>
          <w:bCs/>
          <w:color w:val="auto"/>
        </w:rPr>
        <w:t>Little is known about</w:t>
      </w:r>
      <w:r w:rsidR="00E80AB4" w:rsidRPr="00553B3F">
        <w:rPr>
          <w:rFonts w:cs="Times New Roman"/>
          <w:color w:val="auto"/>
        </w:rPr>
        <w:t xml:space="preserve"> mechanisms of </w:t>
      </w:r>
      <w:r w:rsidR="00D36040" w:rsidRPr="00553B3F">
        <w:rPr>
          <w:rFonts w:cs="Times New Roman"/>
          <w:color w:val="auto"/>
        </w:rPr>
        <w:t xml:space="preserve">co-translational </w:t>
      </w:r>
      <w:r w:rsidR="00E80AB4" w:rsidRPr="00553B3F">
        <w:rPr>
          <w:rFonts w:cs="Times New Roman"/>
          <w:color w:val="auto"/>
        </w:rPr>
        <w:t xml:space="preserve">ribosome-associated quality control </w:t>
      </w:r>
      <w:r w:rsidR="00D36040" w:rsidRPr="00553B3F">
        <w:rPr>
          <w:rFonts w:cs="Times New Roman"/>
          <w:color w:val="auto"/>
        </w:rPr>
        <w:t>(RQC)</w:t>
      </w:r>
      <w:r w:rsidR="00CB2BD0" w:rsidRPr="00553B3F">
        <w:rPr>
          <w:rFonts w:cs="Times New Roman"/>
          <w:color w:val="auto"/>
        </w:rPr>
        <w:t xml:space="preserve"> in mitochondria,</w:t>
      </w:r>
      <w:r w:rsidR="00D36040" w:rsidRPr="00553B3F">
        <w:rPr>
          <w:rFonts w:cs="Times New Roman"/>
          <w:color w:val="auto"/>
        </w:rPr>
        <w:t xml:space="preserve"> </w:t>
      </w:r>
      <w:r>
        <w:rPr>
          <w:rFonts w:cs="Times New Roman"/>
          <w:color w:val="auto"/>
        </w:rPr>
        <w:t xml:space="preserve">and if they exist, whether they </w:t>
      </w:r>
      <w:r w:rsidR="00CB2BD0" w:rsidRPr="00553B3F">
        <w:rPr>
          <w:rFonts w:cs="Times New Roman"/>
          <w:color w:val="auto"/>
        </w:rPr>
        <w:t xml:space="preserve">operate any differently </w:t>
      </w:r>
      <w:r>
        <w:rPr>
          <w:rFonts w:cs="Times New Roman"/>
          <w:color w:val="auto"/>
        </w:rPr>
        <w:t>from</w:t>
      </w:r>
      <w:r w:rsidRPr="00553B3F">
        <w:rPr>
          <w:rFonts w:cs="Times New Roman"/>
          <w:color w:val="auto"/>
        </w:rPr>
        <w:t xml:space="preserve"> </w:t>
      </w:r>
      <w:r w:rsidR="00CB2BD0" w:rsidRPr="00553B3F">
        <w:rPr>
          <w:rFonts w:cs="Times New Roman"/>
          <w:color w:val="auto"/>
        </w:rPr>
        <w:t>those</w:t>
      </w:r>
      <w:r w:rsidR="00E80AB4" w:rsidRPr="00553B3F">
        <w:rPr>
          <w:rFonts w:cs="Times New Roman"/>
          <w:color w:val="auto"/>
        </w:rPr>
        <w:t xml:space="preserve"> present in bacteria and the eukaryotic cytosol</w:t>
      </w:r>
      <w:r w:rsidR="002248A1" w:rsidRPr="00553B3F">
        <w:rPr>
          <w:rFonts w:cs="Times New Roman"/>
          <w:color w:val="auto"/>
        </w:rPr>
        <w:t xml:space="preserve"> </w:t>
      </w:r>
      <w:r w:rsidR="000D5E3E" w:rsidRPr="00553B3F">
        <w:rPr>
          <w:rFonts w:cs="Times New Roman"/>
          <w:color w:val="auto"/>
        </w:rPr>
        <w:fldChar w:fldCharType="begin"/>
      </w:r>
      <w:r w:rsidR="00F05AD4">
        <w:rPr>
          <w:rFonts w:cs="Times New Roman"/>
          <w:color w:val="auto"/>
        </w:rPr>
        <w:instrText xml:space="preserve"> ADDIN ZOTERO_ITEM CSL_CITATION {"citationID":"lvTn0j8g","properties":{"formattedCitation":"({\\i{}5})","plainCitation":"(5)","noteIndex":0},"citationItems":[{"id":443,"uris":["http://zotero.org/users/6571494/items/HIPAPZ64"],"uri":["http://zotero.org/users/6571494/items/HIPAPZ64"],"itemData":{"id":443,"type":"article-journal","abstract":"Protein synthesis by the ribosome can fail for numerous reasons including faulty mRNA, insufficient availability of charged tRNAs and genetic errors. All organisms have evolved mechanisms to recognize stalled ribosomes and initiate pathways for recycling, quality control and stress signaling. Here we review the discovery and molecular dissection of the eukaryotic ribosome-associated quality-control pathway for degradation of nascent polypeptides arising from interrupted translation.","container-title":"Nature structural &amp; molecular biology","DOI":"10.1038/nsmb.3147","ISSN":"1545-9993","issue":"1","journalAbbreviation":"Nat Struct Mol Biol","note":"PMID: 26733220\nPMCID: PMC4853245","page":"7-15","source":"PubMed Central","title":"Ribosome-associated protein quality control","volume":"23","author":[{"family":"Brandman","given":"Onn"},{"family":"Hegde","given":"Ramanujan S"}],"issued":{"date-parts":[["2016",1]]}}}],"schema":"https://github.com/citation-style-language/schema/raw/master/csl-citation.json"} </w:instrText>
      </w:r>
      <w:r w:rsidR="000D5E3E" w:rsidRPr="00553B3F">
        <w:rPr>
          <w:rFonts w:cs="Times New Roman"/>
          <w:color w:val="auto"/>
        </w:rPr>
        <w:fldChar w:fldCharType="separate"/>
      </w:r>
      <w:r w:rsidR="00F05AD4" w:rsidRPr="00F05AD4">
        <w:rPr>
          <w:rFonts w:cs="Times New Roman"/>
          <w:color w:val="auto"/>
        </w:rPr>
        <w:t>(</w:t>
      </w:r>
      <w:r w:rsidR="00F05AD4" w:rsidRPr="00F05AD4">
        <w:rPr>
          <w:rFonts w:cs="Times New Roman"/>
          <w:i/>
          <w:iCs/>
          <w:color w:val="auto"/>
        </w:rPr>
        <w:t>5</w:t>
      </w:r>
      <w:r w:rsidR="00F05AD4" w:rsidRPr="00F05AD4">
        <w:rPr>
          <w:rFonts w:cs="Times New Roman"/>
          <w:color w:val="auto"/>
        </w:rPr>
        <w:t>)</w:t>
      </w:r>
      <w:r w:rsidR="000D5E3E" w:rsidRPr="00553B3F">
        <w:rPr>
          <w:rFonts w:cs="Times New Roman"/>
          <w:color w:val="auto"/>
        </w:rPr>
        <w:fldChar w:fldCharType="end"/>
      </w:r>
      <w:r w:rsidR="00397519" w:rsidRPr="00553B3F">
        <w:rPr>
          <w:rFonts w:cs="Times New Roman"/>
          <w:color w:val="auto"/>
        </w:rPr>
        <w:t>.</w:t>
      </w:r>
      <w:r w:rsidR="00D36040" w:rsidRPr="00553B3F">
        <w:rPr>
          <w:color w:val="auto"/>
        </w:rPr>
        <w:t xml:space="preserve"> Stalling can occur</w:t>
      </w:r>
      <w:r w:rsidR="000D5E3E" w:rsidRPr="00553B3F">
        <w:rPr>
          <w:color w:val="auto"/>
        </w:rPr>
        <w:t xml:space="preserve"> at any step of the translation cycle</w:t>
      </w:r>
      <w:r w:rsidR="00D36040" w:rsidRPr="00553B3F">
        <w:rPr>
          <w:color w:val="auto"/>
        </w:rPr>
        <w:t xml:space="preserve"> due to </w:t>
      </w:r>
      <w:r w:rsidR="00F73700" w:rsidRPr="00553B3F">
        <w:rPr>
          <w:color w:val="auto"/>
        </w:rPr>
        <w:t>defective mRNAs</w:t>
      </w:r>
      <w:r w:rsidR="009A3D6F" w:rsidRPr="00553B3F">
        <w:rPr>
          <w:color w:val="auto"/>
        </w:rPr>
        <w:t>,</w:t>
      </w:r>
      <w:r w:rsidR="00F73700" w:rsidRPr="00553B3F">
        <w:rPr>
          <w:color w:val="auto"/>
        </w:rPr>
        <w:t xml:space="preserve"> including </w:t>
      </w:r>
      <w:r w:rsidR="00D36040" w:rsidRPr="00553B3F">
        <w:rPr>
          <w:color w:val="auto"/>
        </w:rPr>
        <w:t xml:space="preserve">absent in-frame stop codons, truncations or inappropriate polyadenylation within the protein coding region </w:t>
      </w:r>
      <w:r w:rsidR="00D36040" w:rsidRPr="00553B3F">
        <w:rPr>
          <w:color w:val="auto"/>
        </w:rPr>
        <w:fldChar w:fldCharType="begin"/>
      </w:r>
      <w:r w:rsidR="00F05AD4">
        <w:rPr>
          <w:color w:val="auto"/>
        </w:rPr>
        <w:instrText xml:space="preserve"> ADDIN ZOTERO_ITEM CSL_CITATION {"citationID":"tKM3KWj2","properties":{"formattedCitation":"({\\i{}6})","plainCitation":"(6)","noteIndex":0},"citationItems":[{"id":467,"uris":["http://zotero.org/users/6571494/items/9KI294JM"],"uri":["http://zotero.org/users/6571494/items/9KI294JM"],"itemData":{"id":467,"type":"article-journal","abstract":"Translation is an important mechanism to monitor the quality of messenger RNAs (mRNAs), as exemplified by the translation-dependent recognition and degradation of transcripts harboring premature termination codons (PTCs) by the nonsense-mediated mRNA decay (NMD) pathway. We demonstrate in yeast that mRNAs lacking all termination codons are as labile as nonsense transcripts. Decay of \"nonstop\" transcripts in yeast requires translation but is mechanistically distinguished from NMD and the major mRNA turnover pathway that requires deadenylation, decapping, and 5'-to-3' exonucleolytic decay. These data suggest that nonstop decay is initiated when the ribosome reaches the 3' terminus of the message. We demonstrate multiple physiologic sources of nonstop transcripts and conservation of their accelerated decay in mammalian cells. This process regulates the stability and expression of mRNAs that fail to signal translational termination.","container-title":"Science (New York, N.Y.)","DOI":"10.1126/science.1067338","ISSN":"1095-9203","issue":"5563","journalAbbreviation":"Science","language":"eng","note":"PMID: 11910109","page":"2258-2261","source":"PubMed","title":"An mRNA surveillance mechanism that eliminates transcripts lacking termination codons","volume":"295","author":[{"family":"Frischmeyer","given":"Pamela A."},{"family":"Hoof","given":"Ambro","non-dropping-particle":"van"},{"family":"O'Donnell","given":"Kathryn"},{"family":"Guerrerio","given":"Anthony L."},{"family":"Parker","given":"Roy"},{"family":"Dietz","given":"Harry C."}],"issued":{"date-parts":[["2002",3,22]]}}}],"schema":"https://github.com/citation-style-language/schema/raw/master/csl-citation.json"} </w:instrText>
      </w:r>
      <w:r w:rsidR="00D36040" w:rsidRPr="00553B3F">
        <w:rPr>
          <w:color w:val="auto"/>
        </w:rPr>
        <w:fldChar w:fldCharType="separate"/>
      </w:r>
      <w:r w:rsidR="00F05AD4" w:rsidRPr="00F05AD4">
        <w:rPr>
          <w:rFonts w:cs="Times New Roman"/>
          <w:color w:val="auto"/>
        </w:rPr>
        <w:t>(</w:t>
      </w:r>
      <w:r w:rsidR="00F05AD4" w:rsidRPr="00F05AD4">
        <w:rPr>
          <w:rFonts w:cs="Times New Roman"/>
          <w:i/>
          <w:iCs/>
          <w:color w:val="auto"/>
        </w:rPr>
        <w:t>6</w:t>
      </w:r>
      <w:r w:rsidR="00F05AD4" w:rsidRPr="00F05AD4">
        <w:rPr>
          <w:rFonts w:cs="Times New Roman"/>
          <w:color w:val="auto"/>
        </w:rPr>
        <w:t>)</w:t>
      </w:r>
      <w:r w:rsidR="00D36040" w:rsidRPr="00553B3F">
        <w:rPr>
          <w:color w:val="auto"/>
        </w:rPr>
        <w:fldChar w:fldCharType="end"/>
      </w:r>
      <w:r w:rsidR="000D5E3E" w:rsidRPr="00553B3F">
        <w:rPr>
          <w:color w:val="auto"/>
        </w:rPr>
        <w:t xml:space="preserve">, and </w:t>
      </w:r>
      <w:r w:rsidR="00D36040" w:rsidRPr="00553B3F">
        <w:rPr>
          <w:color w:val="auto"/>
        </w:rPr>
        <w:t>tRNA</w:t>
      </w:r>
      <w:r w:rsidR="004A2F99" w:rsidRPr="00553B3F">
        <w:rPr>
          <w:color w:val="auto"/>
        </w:rPr>
        <w:t xml:space="preserve"> mutations or</w:t>
      </w:r>
      <w:r w:rsidR="00D36040" w:rsidRPr="00553B3F">
        <w:rPr>
          <w:color w:val="auto"/>
        </w:rPr>
        <w:t xml:space="preserve"> insufficiency</w:t>
      </w:r>
      <w:r w:rsidR="000E2906" w:rsidRPr="00553B3F">
        <w:rPr>
          <w:color w:val="auto"/>
        </w:rPr>
        <w:t xml:space="preserve"> </w:t>
      </w:r>
      <w:r w:rsidR="004A2F99" w:rsidRPr="00553B3F">
        <w:rPr>
          <w:color w:val="auto"/>
        </w:rPr>
        <w:fldChar w:fldCharType="begin"/>
      </w:r>
      <w:r w:rsidR="00F05AD4">
        <w:rPr>
          <w:color w:val="auto"/>
        </w:rPr>
        <w:instrText xml:space="preserve"> ADDIN ZOTERO_ITEM CSL_CITATION {"citationID":"F7mvyL3n","properties":{"formattedCitation":"({\\i{}7})","plainCitation":"(7)","noteIndex":0},"citationItems":[{"id":486,"uris":["http://zotero.org/users/6571494/items/F4V82NMW"],"uri":["http://zotero.org/users/6571494/items/F4V82NMW"],"itemData":{"id":486,"type":"article-journal","abstract":"Ribosome stalling during translation has recently been shown to cause neurodegeneration, yet the signaling pathways triggered by stalled elongation complexes are unknown. To investigate these pathways we analyzed the brain of C57BL/6J-Gtpbp2nmf205-/- mice in which neuronal elongation complexes are stalled at AGA codons due to deficiencies in a tRNAArgUCU tRNA and GTPBP2, a mammalian ribosome rescue factor. Increased levels of phosphorylation of eIF2α (Ser51) were detected prior to neurodegeneration in these mice and transcriptome analysis demonstrated activation of ATF4, a key transcription factor in the integrated stress response (ISR) pathway. Genetic experiments showed that this pathway was activated by the eIF2α kinase, GCN2, in an apparent deacylated tRNA-independent fashion. Further we found that the ISR attenuates neurodegeneration in C57BL/6J-Gtpbp2nmf205-/- mice, underscoring the importance of cellular and stress context on the outcome of activation of this pathway. These results demonstrate the critical interplay between translation elongation and initiation in regulating neuron survival during cellular stress.","container-title":"eLife","DOI":"10.7554/eLife.14295","ISSN":"2050-084X","note":"publisher: eLife Sciences Publications, Ltd","page":"e14295","source":"eLife","title":"Activation of GCN2 kinase by ribosome stalling links translation elongation with translation initiation","volume":"5","author":[{"family":"Ishimura","given":"Ryuta"},{"family":"Nagy","given":"Gabor"},{"family":"Dotu","given":"Ivan"},{"family":"Chuang","given":"Jeffrey H"},{"family":"Ackerman","given":"Susan L"}],"editor":[{"family":"Ron","given":"David"}],"issued":{"date-parts":[["2016",4,16]]}}}],"schema":"https://github.com/citation-style-language/schema/raw/master/csl-citation.json"} </w:instrText>
      </w:r>
      <w:r w:rsidR="004A2F99" w:rsidRPr="00553B3F">
        <w:rPr>
          <w:color w:val="auto"/>
        </w:rPr>
        <w:fldChar w:fldCharType="separate"/>
      </w:r>
      <w:r w:rsidR="00F05AD4" w:rsidRPr="00F05AD4">
        <w:rPr>
          <w:rFonts w:cs="Times New Roman"/>
          <w:color w:val="auto"/>
        </w:rPr>
        <w:t>(</w:t>
      </w:r>
      <w:r w:rsidR="00F05AD4" w:rsidRPr="00F05AD4">
        <w:rPr>
          <w:rFonts w:cs="Times New Roman"/>
          <w:i/>
          <w:iCs/>
          <w:color w:val="auto"/>
        </w:rPr>
        <w:t>7</w:t>
      </w:r>
      <w:r w:rsidR="00F05AD4" w:rsidRPr="00F05AD4">
        <w:rPr>
          <w:rFonts w:cs="Times New Roman"/>
          <w:color w:val="auto"/>
        </w:rPr>
        <w:t>)</w:t>
      </w:r>
      <w:r w:rsidR="004A2F99" w:rsidRPr="00553B3F">
        <w:rPr>
          <w:color w:val="auto"/>
        </w:rPr>
        <w:fldChar w:fldCharType="end"/>
      </w:r>
      <w:r w:rsidR="004A2F99" w:rsidRPr="00553B3F">
        <w:rPr>
          <w:color w:val="auto"/>
        </w:rPr>
        <w:t xml:space="preserve">. </w:t>
      </w:r>
      <w:r w:rsidR="00D36040" w:rsidRPr="00553B3F">
        <w:rPr>
          <w:rFonts w:cs="Times New Roman"/>
          <w:color w:val="auto"/>
        </w:rPr>
        <w:t>In these and other cases, RQC</w:t>
      </w:r>
      <w:r w:rsidR="00D36040" w:rsidRPr="00553B3F">
        <w:rPr>
          <w:rFonts w:cs="Times New Roman"/>
          <w:bCs/>
          <w:color w:val="auto"/>
        </w:rPr>
        <w:t xml:space="preserve"> is critical to maintain cellular homeostasis by rescuing stalled ribosomes</w:t>
      </w:r>
      <w:r w:rsidR="00FC3ECE">
        <w:rPr>
          <w:rFonts w:cs="Times New Roman"/>
          <w:bCs/>
          <w:color w:val="auto"/>
        </w:rPr>
        <w:t xml:space="preserve">, </w:t>
      </w:r>
      <w:r w:rsidR="00D36040" w:rsidRPr="00553B3F">
        <w:rPr>
          <w:rFonts w:cs="Times New Roman"/>
          <w:bCs/>
          <w:color w:val="auto"/>
        </w:rPr>
        <w:t xml:space="preserve">preventing protein misfolding and other aberrant translation phenotypes </w:t>
      </w:r>
      <w:r w:rsidR="00D36040" w:rsidRPr="00553B3F">
        <w:rPr>
          <w:rFonts w:cs="Times New Roman"/>
          <w:bCs/>
          <w:color w:val="auto"/>
        </w:rPr>
        <w:fldChar w:fldCharType="begin"/>
      </w:r>
      <w:r w:rsidR="00F05AD4">
        <w:rPr>
          <w:rFonts w:cs="Times New Roman"/>
          <w:bCs/>
          <w:color w:val="auto"/>
        </w:rPr>
        <w:instrText xml:space="preserve"> ADDIN ZOTERO_ITEM CSL_CITATION {"citationID":"MlV19cXF","properties":{"formattedCitation":"({\\i{}8}, {\\i{}9})","plainCitation":"(8, 9)","noteIndex":0},"citationItems":[{"id":452,"uris":["http://zotero.org/users/6571494/items/4DVZ4NAC"],"uri":["http://zotero.org/users/6571494/items/4DVZ4NAC"],"itemData":{"id":452,"type":"article-journal","abstract":"The protein components of eukaryotic cells face acute and chronic challenges to their integrity. Eukaryotic protein homeostasis, or proteostasis, enables healthy cell and organismal development and aging and protects against disease. Here, we describe the proteostasis network, a set of interacting activities that maintain the health of proteome and the organism. Deficiencies in proteostasis lead to many metabolic, oncological, neurodegenerative, and cardiovascular disorders. Small-molecule or biological proteostasis regulators that manipulate the concentration, conformation, quaternary structure, and/or the location of protein(s) have the potential to ameliorate some of the most challenging diseases of our era.","container-title":"Science (New York, N.Y.)","DOI":"10.1126/science.1141448","ISSN":"1095-9203","issue":"5865","journalAbbreviation":"Science","language":"eng","note":"PMID: 18276881","page":"916-919","source":"PubMed","title":"Adapting proteostasis for disease intervention","volume":"319","author":[{"family":"Balch","given":"William E."},{"family":"Morimoto","given":"Richard I."},{"family":"Dillin","given":"Andrew"},{"family":"Kelly","given":"Jeffery W."}],"issued":{"date-parts":[["2008",2,15]]}}},{"id":426,"uris":["http://zotero.org/users/6571494/items/AQ8N99ZY"],"uri":["http://zotero.org/users/6571494/items/AQ8N99ZY"],"itemData":{"id":426,"type":"article-journal","abstract":"Peptides or proteins convert under some conditions from their soluble forms into highly ordered fibrillar aggregates. Such transitions can give rise to pathological conditions ranging from neurodegenerative disorders to systemic amyloidoses. In this review, we identify the diseases known to be associated with formation of fibrillar aggregates and the specific peptides and proteins involved in each case. We describe, in addition, that living organisms can take advantage of the inherent ability of proteins to form such structures to generate novel and diverse biological functions. We review recent advances toward the elucidation of the structures of amyloid fibrils and the mechanisms of their formation at a molecular level. Finally, we discuss the relative importance of the common main-chain and side-chain interactions in determining the propensities of proteins to aggregate and describe some of the evidence that the oligomeric fibril precursors are the primary origins of pathological behavior.","container-title":"Annual Review of Biochemistry","DOI":"10.1146/annurev.biochem.75.101304.123901","ISSN":"0066-4154","journalAbbreviation":"Annu. Rev. Biochem.","language":"eng","note":"PMID: 16756495","page":"333-366","source":"PubMed","title":"Protein misfolding, functional amyloid, and human disease","volume":"75","author":[{"family":"Chiti","given":"Fabrizio"},{"family":"Dobson","given":"Christopher M."}],"issued":{"date-parts":[["2006"]]}}}],"schema":"https://github.com/citation-style-language/schema/raw/master/csl-citation.json"} </w:instrText>
      </w:r>
      <w:r w:rsidR="00D36040" w:rsidRPr="00553B3F">
        <w:rPr>
          <w:rFonts w:cs="Times New Roman"/>
          <w:bCs/>
          <w:color w:val="auto"/>
        </w:rPr>
        <w:fldChar w:fldCharType="separate"/>
      </w:r>
      <w:r w:rsidR="00F05AD4" w:rsidRPr="00F05AD4">
        <w:rPr>
          <w:rFonts w:cs="Times New Roman"/>
          <w:color w:val="auto"/>
        </w:rPr>
        <w:t>(</w:t>
      </w:r>
      <w:r w:rsidR="00F05AD4" w:rsidRPr="00F05AD4">
        <w:rPr>
          <w:rFonts w:cs="Times New Roman"/>
          <w:i/>
          <w:iCs/>
          <w:color w:val="auto"/>
        </w:rPr>
        <w:t>8</w:t>
      </w:r>
      <w:r w:rsidR="00F05AD4" w:rsidRPr="00F05AD4">
        <w:rPr>
          <w:rFonts w:cs="Times New Roman"/>
          <w:color w:val="auto"/>
        </w:rPr>
        <w:t xml:space="preserve">, </w:t>
      </w:r>
      <w:r w:rsidR="00F05AD4" w:rsidRPr="00F05AD4">
        <w:rPr>
          <w:rFonts w:cs="Times New Roman"/>
          <w:i/>
          <w:iCs/>
          <w:color w:val="auto"/>
        </w:rPr>
        <w:t>9</w:t>
      </w:r>
      <w:r w:rsidR="00F05AD4" w:rsidRPr="00F05AD4">
        <w:rPr>
          <w:rFonts w:cs="Times New Roman"/>
          <w:color w:val="auto"/>
        </w:rPr>
        <w:t>)</w:t>
      </w:r>
      <w:r w:rsidR="00D36040" w:rsidRPr="00553B3F">
        <w:rPr>
          <w:rFonts w:cs="Times New Roman"/>
          <w:bCs/>
          <w:color w:val="auto"/>
        </w:rPr>
        <w:fldChar w:fldCharType="end"/>
      </w:r>
      <w:r w:rsidR="00D36040" w:rsidRPr="00553B3F">
        <w:rPr>
          <w:rFonts w:cs="Times New Roman"/>
          <w:bCs/>
          <w:color w:val="auto"/>
        </w:rPr>
        <w:t xml:space="preserve">. </w:t>
      </w:r>
      <w:r w:rsidR="005F687E" w:rsidRPr="00553B3F">
        <w:rPr>
          <w:rFonts w:cs="Times New Roman"/>
          <w:bCs/>
          <w:color w:val="auto"/>
        </w:rPr>
        <w:t>M</w:t>
      </w:r>
      <w:r w:rsidR="00D36040" w:rsidRPr="00553B3F">
        <w:rPr>
          <w:rFonts w:cs="Times New Roman"/>
          <w:bCs/>
          <w:color w:val="auto"/>
        </w:rPr>
        <w:t>itochondria</w:t>
      </w:r>
      <w:r w:rsidR="005F687E" w:rsidRPr="00553B3F">
        <w:rPr>
          <w:rFonts w:cs="Times New Roman"/>
          <w:bCs/>
          <w:color w:val="auto"/>
        </w:rPr>
        <w:t xml:space="preserve"> however</w:t>
      </w:r>
      <w:r w:rsidR="00D36040" w:rsidRPr="00553B3F">
        <w:rPr>
          <w:rFonts w:cs="Times New Roman"/>
          <w:bCs/>
          <w:color w:val="auto"/>
        </w:rPr>
        <w:t xml:space="preserve"> lack </w:t>
      </w:r>
      <w:r w:rsidR="00E80AB4" w:rsidRPr="00553B3F">
        <w:rPr>
          <w:rFonts w:cs="Times New Roman"/>
          <w:bCs/>
          <w:color w:val="auto"/>
        </w:rPr>
        <w:t xml:space="preserve">counterparts to bacterial </w:t>
      </w:r>
      <w:r w:rsidR="00A64A79" w:rsidRPr="00553B3F">
        <w:rPr>
          <w:rFonts w:cs="Times New Roman"/>
          <w:bCs/>
          <w:color w:val="auto"/>
        </w:rPr>
        <w:t xml:space="preserve">rescue mechanisms </w:t>
      </w:r>
      <w:r w:rsidR="00FC3ECE">
        <w:rPr>
          <w:rFonts w:cs="Times New Roman"/>
          <w:bCs/>
          <w:color w:val="auto"/>
        </w:rPr>
        <w:t>such as</w:t>
      </w:r>
      <w:r w:rsidR="00FC3ECE" w:rsidRPr="00553B3F">
        <w:rPr>
          <w:rFonts w:cs="Times New Roman"/>
          <w:bCs/>
          <w:color w:val="auto"/>
        </w:rPr>
        <w:t xml:space="preserve"> </w:t>
      </w:r>
      <w:r w:rsidR="00E80AB4" w:rsidRPr="00553B3F">
        <w:rPr>
          <w:rFonts w:cs="Times New Roman"/>
          <w:bCs/>
          <w:i/>
          <w:color w:val="auto"/>
        </w:rPr>
        <w:t>trans</w:t>
      </w:r>
      <w:r w:rsidR="00E80AB4" w:rsidRPr="00553B3F">
        <w:rPr>
          <w:rFonts w:cs="Times New Roman"/>
          <w:bCs/>
          <w:color w:val="auto"/>
        </w:rPr>
        <w:t>-translation</w:t>
      </w:r>
      <w:r w:rsidR="00A64A79" w:rsidRPr="00553B3F">
        <w:rPr>
          <w:rFonts w:cs="Times New Roman"/>
          <w:bCs/>
          <w:color w:val="auto"/>
        </w:rPr>
        <w:t xml:space="preserve">, </w:t>
      </w:r>
      <w:r w:rsidR="00B61D2B" w:rsidRPr="00553B3F">
        <w:rPr>
          <w:rFonts w:cs="Times New Roman"/>
          <w:bCs/>
          <w:color w:val="auto"/>
        </w:rPr>
        <w:t xml:space="preserve">stringent control, and </w:t>
      </w:r>
      <w:proofErr w:type="spellStart"/>
      <w:r w:rsidR="00E80AB4" w:rsidRPr="00553B3F">
        <w:rPr>
          <w:rFonts w:cs="Times New Roman"/>
          <w:bCs/>
          <w:color w:val="auto"/>
        </w:rPr>
        <w:t>ArfA</w:t>
      </w:r>
      <w:proofErr w:type="spellEnd"/>
      <w:r w:rsidR="00E80AB4" w:rsidRPr="00553B3F">
        <w:rPr>
          <w:rFonts w:cs="Times New Roman"/>
          <w:bCs/>
          <w:color w:val="auto"/>
        </w:rPr>
        <w:t xml:space="preserve"> </w:t>
      </w:r>
      <w:r w:rsidR="00E80AB4" w:rsidRPr="00553B3F">
        <w:rPr>
          <w:rFonts w:cs="Times New Roman"/>
          <w:bCs/>
          <w:color w:val="auto"/>
        </w:rPr>
        <w:fldChar w:fldCharType="begin"/>
      </w:r>
      <w:r w:rsidR="00F05AD4">
        <w:rPr>
          <w:rFonts w:cs="Times New Roman"/>
          <w:bCs/>
          <w:color w:val="auto"/>
        </w:rPr>
        <w:instrText xml:space="preserve"> ADDIN ZOTERO_ITEM CSL_CITATION {"citationID":"XQT0Y4ac","properties":{"formattedCitation":"({\\i{}10})","plainCitation":"(10)","noteIndex":0},"citationItems":[{"id":38,"uris":["http://zotero.org/users/6571494/items/ZEUGCDTP"],"uri":["http://zotero.org/users/6571494/items/ZEUGCDTP"],"itemData":{"id":38,"type":"article-journal","abstract":"In the canonical process of translation, newly completed proteins escape from the ribosome following cleavage of the ester bond that anchors the polypeptide to the P-site tRNA, after which the ribosome can be recycled to initiate a new round of translation. Not all protein synthesis runs to completion as various factors can impede the progression of ribosomes. Rescuing of stalled ribosomes in mammalian mitochondria, however, does not share the same mechanisms that many bacteria use. The classic method for rescuing bacterial ribosomes is trans-translation. The key components of this system are absent from mammalian mitochondria; however, four members of a translation termination factor family are present, with some evidence of homology to members of a bacterial back-up rescue system. To date, there is no definitive demonstration of any other member of this family functioning in mitoribosome rescue. Here, we provide an overview of the processes and key players of canonical translation termination in both bacteria and mammalian mitochondria, followed by a perspective of the bacterial systems used to rescue stalled ribosomes. We highlight any similarities or differences with the mitochondrial translation release factors, and suggest potential roles for these proteins in ribosome rescue in mammalian mitochondria.","container-title":"Journal of Cell Science","DOI":"10.1242/jcs.231811","ISSN":"0021-9533, 1477-9137","issue":"1","journalAbbreviation":"J Cell Sci","language":"en","page":"jcs231811","source":"DOI.org (Crossref)","title":"Rescuing stalled mammalian mitoribosomes – what can we learn from bacteria?","volume":"133","author":[{"family":"Ayyub","given":"Shreya Ahana"},{"family":"Gao","given":"Fei"},{"family":"Lightowlers","given":"Robert N."},{"family":"Chrzanowska-Lightowlers","given":"Zofia M."}],"issued":{"date-parts":[["2020",1,1]]}}}],"schema":"https://github.com/citation-style-language/schema/raw/master/csl-citation.json"} </w:instrText>
      </w:r>
      <w:r w:rsidR="00E80AB4" w:rsidRPr="00553B3F">
        <w:rPr>
          <w:rFonts w:cs="Times New Roman"/>
          <w:bCs/>
          <w:color w:val="auto"/>
        </w:rPr>
        <w:fldChar w:fldCharType="separate"/>
      </w:r>
      <w:r w:rsidR="00F05AD4" w:rsidRPr="00F05AD4">
        <w:rPr>
          <w:rFonts w:cs="Times New Roman"/>
          <w:color w:val="auto"/>
        </w:rPr>
        <w:t>(</w:t>
      </w:r>
      <w:r w:rsidR="00F05AD4" w:rsidRPr="00F05AD4">
        <w:rPr>
          <w:rFonts w:cs="Times New Roman"/>
          <w:i/>
          <w:iCs/>
          <w:color w:val="auto"/>
        </w:rPr>
        <w:t>10</w:t>
      </w:r>
      <w:r w:rsidR="00F05AD4" w:rsidRPr="00F05AD4">
        <w:rPr>
          <w:rFonts w:cs="Times New Roman"/>
          <w:color w:val="auto"/>
        </w:rPr>
        <w:t>)</w:t>
      </w:r>
      <w:r w:rsidR="00E80AB4" w:rsidRPr="00553B3F">
        <w:rPr>
          <w:rFonts w:cs="Times New Roman"/>
          <w:bCs/>
          <w:color w:val="auto"/>
        </w:rPr>
        <w:fldChar w:fldCharType="end"/>
      </w:r>
      <w:r w:rsidR="00E80AB4" w:rsidRPr="00553B3F">
        <w:rPr>
          <w:rFonts w:cs="Times New Roman"/>
          <w:bCs/>
          <w:color w:val="auto"/>
        </w:rPr>
        <w:t xml:space="preserve">. ICT1, the presumed mitochondrial ortholog </w:t>
      </w:r>
      <w:r w:rsidR="000D75FD" w:rsidRPr="00553B3F">
        <w:rPr>
          <w:rFonts w:cs="Times New Roman"/>
          <w:bCs/>
          <w:color w:val="auto"/>
        </w:rPr>
        <w:t xml:space="preserve">of </w:t>
      </w:r>
      <w:r w:rsidR="009E4B31">
        <w:rPr>
          <w:rFonts w:cs="Times New Roman"/>
          <w:bCs/>
          <w:color w:val="auto"/>
        </w:rPr>
        <w:t xml:space="preserve">another bacterial rescue factor </w:t>
      </w:r>
      <w:proofErr w:type="spellStart"/>
      <w:r w:rsidR="000D75FD" w:rsidRPr="00553B3F">
        <w:rPr>
          <w:rFonts w:cs="Times New Roman"/>
          <w:bCs/>
          <w:color w:val="auto"/>
        </w:rPr>
        <w:t>ArfB</w:t>
      </w:r>
      <w:proofErr w:type="spellEnd"/>
      <w:r w:rsidR="00FC3ECE">
        <w:rPr>
          <w:rFonts w:cs="Times New Roman"/>
          <w:bCs/>
          <w:color w:val="auto"/>
        </w:rPr>
        <w:t>,</w:t>
      </w:r>
      <w:r w:rsidR="000D75FD" w:rsidRPr="00553B3F">
        <w:rPr>
          <w:rFonts w:cs="Times New Roman"/>
          <w:bCs/>
          <w:color w:val="auto"/>
        </w:rPr>
        <w:t xml:space="preserve"> </w:t>
      </w:r>
      <w:r w:rsidR="00E80AB4" w:rsidRPr="00553B3F">
        <w:rPr>
          <w:rFonts w:cs="Times New Roman"/>
          <w:bCs/>
          <w:color w:val="auto"/>
        </w:rPr>
        <w:t xml:space="preserve">was instead identified as an integral component of </w:t>
      </w:r>
      <w:r w:rsidR="00B76671">
        <w:rPr>
          <w:rFonts w:cs="Times New Roman"/>
          <w:bCs/>
          <w:color w:val="auto"/>
        </w:rPr>
        <w:t xml:space="preserve">the </w:t>
      </w:r>
      <w:r w:rsidR="00E80AB4" w:rsidRPr="00553B3F">
        <w:rPr>
          <w:rFonts w:cs="Times New Roman"/>
          <w:bCs/>
          <w:color w:val="auto"/>
        </w:rPr>
        <w:t xml:space="preserve">LSU </w:t>
      </w:r>
      <w:r w:rsidR="00E80AB4" w:rsidRPr="00553B3F">
        <w:rPr>
          <w:rFonts w:cs="Times New Roman"/>
          <w:bCs/>
          <w:color w:val="auto"/>
        </w:rPr>
        <w:fldChar w:fldCharType="begin"/>
      </w:r>
      <w:r w:rsidR="00F05AD4">
        <w:rPr>
          <w:rFonts w:cs="Times New Roman"/>
          <w:bCs/>
          <w:color w:val="auto"/>
        </w:rPr>
        <w:instrText xml:space="preserve"> ADDIN ZOTERO_ITEM CSL_CITATION {"citationID":"caUT7AfQ","properties":{"formattedCitation":"({\\i{}1}, {\\i{}3}, {\\i{}11})","plainCitation":"(1, 3, 11)","noteIndex":0},"citationItems":[{"id":191,"uris":["http://zotero.org/users/6571494/items/FMQQQZZZ"],"uri":["http://zotero.org/users/6571494/items/FMQQQZZZ"],"itemData":{"id":191,"type":"article-journal","abstract":"The highly divergent ribosomes of human mitochondria (mitoribosomes) synthesize 13 essential proteins of oxidative phosphorylation complexes. We have determined the structure of the intact mitoribosome to 3.5 angstrom resolution by means of single-particle electron cryogenic microscopy. It reveals 80 extensively interconnected proteins, 36 of which are specific to mitochondria, and three ribosomal RNA molecules. The head domain of the small subunit, particularly the messenger (mRNA) channel, is highly remodeled. Many intersubunit bridges are specific to the mitoribosome, which adopts conformations involving ratcheting or rolling of the small subunit that are distinct from those seen in bacteria or eukaryotes. An intrinsic guanosine triphosphatase mediates a contact between the head and central protuberance. The structure provides a reference for analysis of mutations that cause severe pathologies and for future drug design.","container-title":"Science (New York, N.Y.)","DOI":"10.1126/science.aaa1193","ISSN":"1095-9203","issue":"6230","journalAbbreviation":"Science","language":"eng","note":"PMID: 25838379\nPMCID: PMC4501431","page":"95-98","source":"PubMed","title":"Ribosome. The structure of the human mitochondrial ribosome","volume":"348","author":[{"family":"Amunts","given":"Alexey"},{"family":"Brown","given":"Alan"},{"family":"Toots","given":"Jaan"},{"family":"Scheres","given":"Sjors H. W."},{"family":"Ramakrishnan","given":"V."}],"issued":{"date-parts":[["2015",4,3]]}}},{"id":148,"uris":["http://zotero.org/users/6571494/items/IEJNMWLF"],"uri":["http://zotero.org/users/6571494/items/IEJNMWLF"],"itemData":{"id":148,"type":"article-journal","abstract":"Mammalian mitochondrial ribosomes (mitoribosomes) synthesize mitochondrially encoded membrane proteins that are critical for mitochondrial function. Here we present the complete atomic structure of the porcine 55S mitoribosome at 3.8 angstrom resolution by cryo-electron microscopy and chemical cross-linking/mass spectrometry. The structure of the 28S subunit in the complex was resolved at 3.6 angstrom resolution by focused alignment, which allowed building of a detailed atomic structure including all of its 15 mitoribosomal-specific proteins. The structure reveals the intersubunit contacts in the 55S mitoribosome, the molecular architecture of the mitoribosomal messenger RNA (mRNA) binding channel and its interaction with transfer RNAs, and provides insight into the highly specialized mechanism of mRNA recruitment to the 28S subunit. Furthermore, the structure contributes to a mechanistic understanding of aminoglycoside ototoxicity.","container-title":"Science (New York, N.Y.)","DOI":"10.1126/science.aaa3872","ISSN":"1095-9203","issue":"6232","journalAbbreviation":"Science","language":"eng","note":"PMID: 25837512","page":"303-308","source":"PubMed","title":"Ribosome. The complete structure of the 55S mammalian mitochondrial ribosome","volume":"348","author":[{"family":"Greber","given":"Basil J."},{"family":"Bieri","given":"Philipp"},{"family":"Leibundgut","given":"Marc"},{"family":"Leitner","given":"Alexander"},{"family":"Aebersold","given":"Ruedi"},{"family":"Boehringer","given":"Daniel"},{"family":"Ban","given":"Nenad"}],"issued":{"date-parts":[["2015",4,17]]}}},{"id":103,"uris":["http://zotero.org/users/6571494/items/L2FFJGT2"],"uri":["http://zotero.org/users/6571494/items/L2FFJGT2"],"itemData":{"id":103,"type":"article-journal","abstract":"Bioinformatic analysis classifies the human protein encoded by immature colon carcinoma transcript-1 (ICT1) as one of a family of four putative mitochondrial translation release factors. However, this has not been supported by any experimental evidence. As only a single member of this family, mtRF1a, is required to terminate the synthesis of all 13 mitochondrially encoded polypeptides, the true physiological function of ICT1 was unclear. Here, we report that ICT1 is an essential mitochondrial protein, but unlike the other family members that are matrix-soluble, ICT1 has become an integral component of the human mitoribosome. Release-factor assays show that although ICT1 has retained its ribosome-dependent PTH activity, this is codon-independent; consistent with its loss of both domains that promote codon recognition in class-I release factors. Mutation of the GGQ domain common to ribosome-dependent PTHs causes a loss of activity in vitro and, crucially, a loss of cell viability, in vivo. We suggest that ICT1 may be essential for hydrolysis of prematurely terminated peptidyl-tRNA moieties in stalled mitoribosomes.","container-title":"The EMBO journal","DOI":"10.1038/emboj.2010.14","ISSN":"1460-2075","issue":"6","journalAbbreviation":"EMBO J.","language":"eng","note":"PMID: 20186120\nPMCID: PMC2845271","page":"1116-1125","source":"PubMed","title":"A functional peptidyl-tRNA hydrolase, ICT1, has been recruited into the human mitochondrial ribosome","volume":"29","author":[{"family":"Richter","given":"Ricarda"},{"family":"Rorbach","given":"Joanna"},{"family":"Pajak","given":"Aleksandra"},{"family":"Smith","given":"Paul M."},{"family":"Wessels","given":"Hans J."},{"family":"Huynen","given":"Martijn A."},{"family":"Smeitink","given":"Jan A."},{"family":"Lightowlers","given":"Robert N."},{"family":"Chrzanowska-Lightowlers","given":"Zofia M."}],"issued":{"date-parts":[["2010",3,17]]}}}],"schema":"https://github.com/citation-style-language/schema/raw/master/csl-citation.json"} </w:instrText>
      </w:r>
      <w:r w:rsidR="00E80AB4" w:rsidRPr="00553B3F">
        <w:rPr>
          <w:rFonts w:cs="Times New Roman"/>
          <w:bCs/>
          <w:color w:val="auto"/>
        </w:rPr>
        <w:fldChar w:fldCharType="separate"/>
      </w:r>
      <w:r w:rsidR="00F05AD4" w:rsidRPr="00F05AD4">
        <w:rPr>
          <w:rFonts w:cs="Times New Roman"/>
          <w:color w:val="auto"/>
        </w:rPr>
        <w:t>(</w:t>
      </w:r>
      <w:r w:rsidR="00F05AD4" w:rsidRPr="00F05AD4">
        <w:rPr>
          <w:rFonts w:cs="Times New Roman"/>
          <w:i/>
          <w:iCs/>
          <w:color w:val="auto"/>
        </w:rPr>
        <w:t>1</w:t>
      </w:r>
      <w:r w:rsidR="00F05AD4" w:rsidRPr="00F05AD4">
        <w:rPr>
          <w:rFonts w:cs="Times New Roman"/>
          <w:color w:val="auto"/>
        </w:rPr>
        <w:t xml:space="preserve">, </w:t>
      </w:r>
      <w:r w:rsidR="00F05AD4" w:rsidRPr="00F05AD4">
        <w:rPr>
          <w:rFonts w:cs="Times New Roman"/>
          <w:i/>
          <w:iCs/>
          <w:color w:val="auto"/>
        </w:rPr>
        <w:t>3</w:t>
      </w:r>
      <w:r w:rsidR="00F05AD4" w:rsidRPr="00F05AD4">
        <w:rPr>
          <w:rFonts w:cs="Times New Roman"/>
          <w:color w:val="auto"/>
        </w:rPr>
        <w:t xml:space="preserve">, </w:t>
      </w:r>
      <w:r w:rsidR="00F05AD4" w:rsidRPr="00F05AD4">
        <w:rPr>
          <w:rFonts w:cs="Times New Roman"/>
          <w:i/>
          <w:iCs/>
          <w:color w:val="auto"/>
        </w:rPr>
        <w:t>11</w:t>
      </w:r>
      <w:r w:rsidR="00F05AD4" w:rsidRPr="00F05AD4">
        <w:rPr>
          <w:rFonts w:cs="Times New Roman"/>
          <w:color w:val="auto"/>
        </w:rPr>
        <w:t>)</w:t>
      </w:r>
      <w:r w:rsidR="00E80AB4" w:rsidRPr="00553B3F">
        <w:rPr>
          <w:rFonts w:cs="Times New Roman"/>
          <w:bCs/>
          <w:color w:val="auto"/>
        </w:rPr>
        <w:fldChar w:fldCharType="end"/>
      </w:r>
      <w:r w:rsidR="00382E31" w:rsidRPr="00553B3F">
        <w:rPr>
          <w:rFonts w:cs="Times New Roman"/>
          <w:bCs/>
          <w:color w:val="auto"/>
        </w:rPr>
        <w:t xml:space="preserve">. </w:t>
      </w:r>
      <w:r w:rsidR="005F687E" w:rsidRPr="00553B3F">
        <w:rPr>
          <w:rFonts w:cs="Times New Roman"/>
          <w:bCs/>
          <w:i/>
          <w:color w:val="auto"/>
        </w:rPr>
        <w:t xml:space="preserve">In silico </w:t>
      </w:r>
      <w:r w:rsidR="005F687E" w:rsidRPr="00553B3F">
        <w:rPr>
          <w:rFonts w:cs="Times New Roman"/>
          <w:bCs/>
          <w:color w:val="auto"/>
        </w:rPr>
        <w:t>studies have proposed that</w:t>
      </w:r>
      <w:r w:rsidR="00E80AB4" w:rsidRPr="00553B3F">
        <w:rPr>
          <w:rFonts w:cs="Times New Roman"/>
          <w:bCs/>
          <w:color w:val="auto"/>
        </w:rPr>
        <w:t xml:space="preserve"> </w:t>
      </w:r>
      <w:r w:rsidR="0052637B">
        <w:rPr>
          <w:rFonts w:cs="Times New Roman"/>
          <w:bCs/>
          <w:color w:val="auto"/>
        </w:rPr>
        <w:t xml:space="preserve">other </w:t>
      </w:r>
      <w:r w:rsidR="00E80AB4" w:rsidRPr="00553B3F">
        <w:rPr>
          <w:rFonts w:cs="Times New Roman"/>
          <w:bCs/>
          <w:color w:val="auto"/>
        </w:rPr>
        <w:t xml:space="preserve">putative mitochondrial release factors </w:t>
      </w:r>
      <w:r w:rsidR="006D53CF" w:rsidRPr="00553B3F">
        <w:rPr>
          <w:rFonts w:cs="Times New Roman"/>
          <w:bCs/>
          <w:color w:val="auto"/>
        </w:rPr>
        <w:t>may exist</w:t>
      </w:r>
      <w:r w:rsidR="008E1C99" w:rsidRPr="00553B3F">
        <w:rPr>
          <w:rFonts w:cs="Times New Roman"/>
          <w:bCs/>
          <w:color w:val="auto"/>
        </w:rPr>
        <w:t>, but</w:t>
      </w:r>
      <w:r w:rsidR="00E80AB4" w:rsidRPr="00553B3F">
        <w:rPr>
          <w:rFonts w:cs="Times New Roman"/>
          <w:bCs/>
          <w:color w:val="auto"/>
        </w:rPr>
        <w:t xml:space="preserve"> without </w:t>
      </w:r>
      <w:r w:rsidR="005F687E" w:rsidRPr="00553B3F">
        <w:rPr>
          <w:rFonts w:cs="Times New Roman"/>
          <w:bCs/>
          <w:color w:val="auto"/>
        </w:rPr>
        <w:t xml:space="preserve">biochemical </w:t>
      </w:r>
      <w:r w:rsidR="00E80AB4" w:rsidRPr="00553B3F">
        <w:rPr>
          <w:rFonts w:cs="Times New Roman"/>
          <w:bCs/>
          <w:color w:val="auto"/>
        </w:rPr>
        <w:t xml:space="preserve">evidence </w:t>
      </w:r>
      <w:r w:rsidR="00E80AB4" w:rsidRPr="00553B3F">
        <w:rPr>
          <w:rFonts w:cs="Times New Roman"/>
          <w:bCs/>
          <w:color w:val="auto"/>
        </w:rPr>
        <w:fldChar w:fldCharType="begin"/>
      </w:r>
      <w:r w:rsidR="00F05AD4">
        <w:rPr>
          <w:rFonts w:cs="Times New Roman"/>
          <w:bCs/>
          <w:color w:val="auto"/>
        </w:rPr>
        <w:instrText xml:space="preserve"> ADDIN ZOTERO_ITEM CSL_CITATION {"citationID":"qTlRlCtv","properties":{"formattedCitation":"({\\i{}10})","plainCitation":"(10)","noteIndex":0},"citationItems":[{"id":38,"uris":["http://zotero.org/users/6571494/items/ZEUGCDTP"],"uri":["http://zotero.org/users/6571494/items/ZEUGCDTP"],"itemData":{"id":38,"type":"article-journal","abstract":"In the canonical process of translation, newly completed proteins escape from the ribosome following cleavage of the ester bond that anchors the polypeptide to the P-site tRNA, after which the ribosome can be recycled to initiate a new round of translation. Not all protein synthesis runs to completion as various factors can impede the progression of ribosomes. Rescuing of stalled ribosomes in mammalian mitochondria, however, does not share the same mechanisms that many bacteria use. The classic method for rescuing bacterial ribosomes is trans-translation. The key components of this system are absent from mammalian mitochondria; however, four members of a translation termination factor family are present, with some evidence of homology to members of a bacterial back-up rescue system. To date, there is no definitive demonstration of any other member of this family functioning in mitoribosome rescue. Here, we provide an overview of the processes and key players of canonical translation termination in both bacteria and mammalian mitochondria, followed by a perspective of the bacterial systems used to rescue stalled ribosomes. We highlight any similarities or differences with the mitochondrial translation release factors, and suggest potential roles for these proteins in ribosome rescue in mammalian mitochondria.","container-title":"Journal of Cell Science","DOI":"10.1242/jcs.231811","ISSN":"0021-9533, 1477-9137","issue":"1","journalAbbreviation":"J Cell Sci","language":"en","page":"jcs231811","source":"DOI.org (Crossref)","title":"Rescuing stalled mammalian mitoribosomes – what can we learn from bacteria?","volume":"133","author":[{"family":"Ayyub","given":"Shreya Ahana"},{"family":"Gao","given":"Fei"},{"family":"Lightowlers","given":"Robert N."},{"family":"Chrzanowska-Lightowlers","given":"Zofia M."}],"issued":{"date-parts":[["2020",1,1]]}}}],"schema":"https://github.com/citation-style-language/schema/raw/master/csl-citation.json"} </w:instrText>
      </w:r>
      <w:r w:rsidR="00E80AB4" w:rsidRPr="00553B3F">
        <w:rPr>
          <w:rFonts w:cs="Times New Roman"/>
          <w:bCs/>
          <w:color w:val="auto"/>
        </w:rPr>
        <w:fldChar w:fldCharType="separate"/>
      </w:r>
      <w:r w:rsidR="00F05AD4" w:rsidRPr="00F05AD4">
        <w:rPr>
          <w:rFonts w:cs="Times New Roman"/>
          <w:color w:val="auto"/>
        </w:rPr>
        <w:t>(</w:t>
      </w:r>
      <w:r w:rsidR="00F05AD4" w:rsidRPr="00F05AD4">
        <w:rPr>
          <w:rFonts w:cs="Times New Roman"/>
          <w:i/>
          <w:iCs/>
          <w:color w:val="auto"/>
        </w:rPr>
        <w:t>10</w:t>
      </w:r>
      <w:r w:rsidR="00F05AD4" w:rsidRPr="00F05AD4">
        <w:rPr>
          <w:rFonts w:cs="Times New Roman"/>
          <w:color w:val="auto"/>
        </w:rPr>
        <w:t>)</w:t>
      </w:r>
      <w:r w:rsidR="00E80AB4" w:rsidRPr="00553B3F">
        <w:rPr>
          <w:rFonts w:cs="Times New Roman"/>
          <w:bCs/>
          <w:color w:val="auto"/>
        </w:rPr>
        <w:fldChar w:fldCharType="end"/>
      </w:r>
      <w:r w:rsidR="00E80AB4" w:rsidRPr="00553B3F">
        <w:rPr>
          <w:rFonts w:cs="Times New Roman"/>
          <w:bCs/>
          <w:color w:val="auto"/>
        </w:rPr>
        <w:t>.</w:t>
      </w:r>
    </w:p>
    <w:p w14:paraId="0EC71634" w14:textId="77777777" w:rsidR="00807237" w:rsidRPr="00553B3F" w:rsidRDefault="00807237" w:rsidP="00E66A0C">
      <w:pPr>
        <w:rPr>
          <w:rFonts w:cs="Times New Roman"/>
          <w:bCs/>
          <w:color w:val="auto"/>
        </w:rPr>
      </w:pPr>
    </w:p>
    <w:p w14:paraId="6BAA8168" w14:textId="733B55C2" w:rsidR="00C164C6" w:rsidRPr="00553B3F" w:rsidRDefault="004A75DE" w:rsidP="002A322F">
      <w:pPr>
        <w:ind w:firstLine="720"/>
        <w:rPr>
          <w:rFonts w:cs="Times New Roman"/>
          <w:color w:val="auto"/>
        </w:rPr>
      </w:pPr>
      <w:r w:rsidRPr="00553B3F">
        <w:rPr>
          <w:rFonts w:cs="Times New Roman"/>
          <w:bCs/>
          <w:color w:val="auto"/>
        </w:rPr>
        <w:t xml:space="preserve">We reasoned that any attempt to induce translational stalling might </w:t>
      </w:r>
      <w:r w:rsidRPr="00553B3F">
        <w:rPr>
          <w:color w:val="auto"/>
        </w:rPr>
        <w:t xml:space="preserve">trap mitoribosomes </w:t>
      </w:r>
      <w:r w:rsidR="009E4B31">
        <w:rPr>
          <w:color w:val="auto"/>
        </w:rPr>
        <w:t>at</w:t>
      </w:r>
      <w:r w:rsidRPr="00553B3F">
        <w:rPr>
          <w:color w:val="auto"/>
        </w:rPr>
        <w:t xml:space="preserve"> various stages of the translation cycle in the act of nascent chain insertion into the inner mitochondrial membrane,</w:t>
      </w:r>
      <w:r w:rsidRPr="00553B3F">
        <w:rPr>
          <w:rFonts w:cs="Times New Roman"/>
          <w:bCs/>
          <w:color w:val="auto"/>
        </w:rPr>
        <w:t xml:space="preserve"> and generate intermediates suitable for structural analyses by cryo-EM. </w:t>
      </w:r>
      <w:r w:rsidR="002D2315" w:rsidRPr="00553B3F">
        <w:rPr>
          <w:rFonts w:cs="Times New Roman"/>
          <w:color w:val="auto"/>
        </w:rPr>
        <w:t xml:space="preserve">We </w:t>
      </w:r>
      <w:r w:rsidRPr="00553B3F">
        <w:rPr>
          <w:rFonts w:cs="Times New Roman"/>
          <w:color w:val="auto"/>
        </w:rPr>
        <w:t xml:space="preserve">therefore </w:t>
      </w:r>
      <w:r w:rsidR="00956682" w:rsidRPr="00553B3F">
        <w:rPr>
          <w:rFonts w:cs="Times New Roman"/>
          <w:color w:val="auto"/>
        </w:rPr>
        <w:t>purified mitoribosomes from</w:t>
      </w:r>
      <w:r w:rsidR="002D2315" w:rsidRPr="00553B3F">
        <w:rPr>
          <w:rFonts w:cs="Times New Roman"/>
          <w:color w:val="auto"/>
        </w:rPr>
        <w:t xml:space="preserve"> a</w:t>
      </w:r>
      <w:r w:rsidR="00C46D0C" w:rsidRPr="00553B3F">
        <w:rPr>
          <w:rFonts w:cs="Times New Roman"/>
          <w:color w:val="auto"/>
        </w:rPr>
        <w:t xml:space="preserve"> genetically engineered</w:t>
      </w:r>
      <w:r w:rsidR="002D2315" w:rsidRPr="00553B3F">
        <w:rPr>
          <w:rFonts w:cs="Times New Roman"/>
          <w:color w:val="auto"/>
        </w:rPr>
        <w:t xml:space="preserve"> human cell line that lacks the </w:t>
      </w:r>
      <w:r w:rsidR="00C66085" w:rsidRPr="00553B3F">
        <w:rPr>
          <w:rFonts w:cs="Times New Roman"/>
          <w:color w:val="auto"/>
        </w:rPr>
        <w:t>2</w:t>
      </w:r>
      <w:r w:rsidR="002D2315" w:rsidRPr="00553B3F">
        <w:rPr>
          <w:rFonts w:cs="Times New Roman"/>
          <w:color w:val="auto"/>
        </w:rPr>
        <w:t>’-5’ phosphodiesterase</w:t>
      </w:r>
      <w:r w:rsidR="006D0625" w:rsidRPr="00553B3F">
        <w:rPr>
          <w:rFonts w:cs="Times New Roman"/>
          <w:color w:val="auto"/>
        </w:rPr>
        <w:t xml:space="preserve"> exonuclease</w:t>
      </w:r>
      <w:r w:rsidR="002D2315" w:rsidRPr="00553B3F">
        <w:rPr>
          <w:rFonts w:cs="Times New Roman"/>
          <w:color w:val="auto"/>
        </w:rPr>
        <w:t xml:space="preserve"> 12 (PDE12)</w:t>
      </w:r>
      <w:r w:rsidR="00956682" w:rsidRPr="00553B3F">
        <w:rPr>
          <w:rFonts w:cs="Times New Roman"/>
          <w:color w:val="auto"/>
        </w:rPr>
        <w:t xml:space="preserve">. PDE12 </w:t>
      </w:r>
      <w:r w:rsidR="00DC3100" w:rsidRPr="00553B3F">
        <w:rPr>
          <w:rFonts w:cs="Times New Roman"/>
          <w:color w:val="auto"/>
        </w:rPr>
        <w:t>facilitates</w:t>
      </w:r>
      <w:r w:rsidR="00956682" w:rsidRPr="00553B3F">
        <w:rPr>
          <w:rFonts w:cs="Times New Roman"/>
          <w:color w:val="auto"/>
        </w:rPr>
        <w:t xml:space="preserve"> the maturation of </w:t>
      </w:r>
      <w:proofErr w:type="spellStart"/>
      <w:r w:rsidR="001F14E7" w:rsidRPr="00553B3F">
        <w:rPr>
          <w:rFonts w:cs="Times New Roman"/>
          <w:color w:val="auto"/>
        </w:rPr>
        <w:t>mt</w:t>
      </w:r>
      <w:proofErr w:type="spellEnd"/>
      <w:r w:rsidR="001F14E7" w:rsidRPr="00553B3F">
        <w:rPr>
          <w:rFonts w:cs="Times New Roman"/>
          <w:color w:val="auto"/>
        </w:rPr>
        <w:t>-</w:t>
      </w:r>
      <w:r w:rsidR="00956682" w:rsidRPr="00553B3F">
        <w:rPr>
          <w:rFonts w:cs="Times New Roman"/>
          <w:color w:val="auto"/>
        </w:rPr>
        <w:t>tRNA</w:t>
      </w:r>
      <w:r w:rsidR="00DC3100" w:rsidRPr="00553B3F">
        <w:rPr>
          <w:rFonts w:cs="Times New Roman"/>
          <w:color w:val="auto"/>
        </w:rPr>
        <w:t>,</w:t>
      </w:r>
      <w:r w:rsidR="00956682" w:rsidRPr="00553B3F">
        <w:rPr>
          <w:rFonts w:cs="Times New Roman"/>
          <w:color w:val="auto"/>
        </w:rPr>
        <w:t xml:space="preserve"> </w:t>
      </w:r>
      <w:proofErr w:type="spellStart"/>
      <w:r w:rsidR="00956682" w:rsidRPr="00553B3F">
        <w:rPr>
          <w:rFonts w:cs="Times New Roman"/>
          <w:color w:val="auto"/>
        </w:rPr>
        <w:t>mt-tRNA</w:t>
      </w:r>
      <w:r w:rsidR="00956682" w:rsidRPr="00553B3F">
        <w:rPr>
          <w:rFonts w:cs="Times New Roman"/>
          <w:color w:val="auto"/>
          <w:vertAlign w:val="superscript"/>
        </w:rPr>
        <w:t>Lys</w:t>
      </w:r>
      <w:proofErr w:type="spellEnd"/>
      <w:r w:rsidR="00D21B89" w:rsidRPr="00553B3F">
        <w:rPr>
          <w:rFonts w:cs="Times New Roman"/>
          <w:color w:val="auto"/>
        </w:rPr>
        <w:t xml:space="preserve"> in particular,</w:t>
      </w:r>
      <w:r w:rsidR="00DC3100" w:rsidRPr="00553B3F">
        <w:rPr>
          <w:rFonts w:cs="Times New Roman"/>
          <w:color w:val="auto"/>
        </w:rPr>
        <w:t xml:space="preserve"> </w:t>
      </w:r>
      <w:r w:rsidR="00956682" w:rsidRPr="00553B3F">
        <w:rPr>
          <w:rFonts w:cs="Times New Roman"/>
          <w:color w:val="auto"/>
        </w:rPr>
        <w:t>by deadenylating spurious poly(A) tails from mt-tRNAs</w:t>
      </w:r>
      <w:r w:rsidR="00E95344" w:rsidRPr="00553B3F">
        <w:rPr>
          <w:rFonts w:cs="Times New Roman"/>
          <w:color w:val="auto"/>
        </w:rPr>
        <w:t xml:space="preserve"> and restoring the 5’-CCA-3’</w:t>
      </w:r>
      <w:r w:rsidR="000C4FAD" w:rsidRPr="00553B3F">
        <w:rPr>
          <w:rFonts w:cs="Times New Roman"/>
          <w:color w:val="auto"/>
        </w:rPr>
        <w:t xml:space="preserve">. A PDE12 knockout can therefore lead to aberrant polyadenylation of the 3’ ends of mt-tRNAs and consequently, ribosome stalling </w:t>
      </w:r>
      <w:r w:rsidR="004A2F99" w:rsidRPr="00553B3F">
        <w:rPr>
          <w:rFonts w:cs="Times New Roman"/>
          <w:color w:val="auto"/>
        </w:rPr>
        <w:fldChar w:fldCharType="begin"/>
      </w:r>
      <w:r w:rsidR="00F05AD4">
        <w:rPr>
          <w:rFonts w:cs="Times New Roman"/>
          <w:color w:val="auto"/>
        </w:rPr>
        <w:instrText xml:space="preserve"> ADDIN ZOTERO_ITEM CSL_CITATION {"citationID":"lViDJsz0","properties":{"formattedCitation":"({\\i{}12})","plainCitation":"(12)","noteIndex":0},"citationItems":[{"id":421,"uris":["http://zotero.org/users/6571494/items/QSD9X4TE"],"uri":["http://zotero.org/users/6571494/items/QSD9X4TE"],"itemData":{"id":421,"type":"article-journal","abstract":"Human mitochondria contain a genome (mtDNA) that encodes essential subunits of the oxidative phosphorylation system. Expression of mtDNA entails multi-step maturation of precursor RNA. In other systems, the RNA life cycle involves surveillance mechanisms, however, the details of RNA quality control have not been extensively characterised in human mitochondria. Using a mitochondrial ribosome profiling and mitochondrial poly(A)-tail RNA sequencing (MPAT-Seq) assay, we identify the poly(A)-specific exoribonuclease PDE12 as a major factor for the quality control of mitochondrial non-coding RNAs. The lack of PDE12 results in a spurious polyadenylation of the 3’ ends of the mitochondrial (mt-) rRNA and mt-tRNA. While the aberrant adenylation of 16S mt-rRNA did not affect the integrity of the mitoribosome, spurious poly(A) additions to mt-tRNA led to reduced levels of aminoacylated pool of certain mt-tRNAs and mitoribosome stalling at the corresponding codons. Therefore, our data uncover a new, deadenylation-dependent mtRNA maturation pathway in human mitochondria.","container-title":"eLife","DOI":"10.7554/eLife.27596","ISSN":"2050-084X","note":"publisher: eLife Sciences Publications, Ltd","page":"e27596","source":"eLife","title":"Maturation of selected human mitochondrial tRNAs requires deadenylation","volume":"6","author":[{"family":"Pearce","given":"Sarah F"},{"family":"Rorbach","given":"Joanna"},{"family":"Haute","given":"Lindsey Van"},{"family":"D’Souza","given":"Aaron R"},{"family":"Rebelo-Guiomar","given":"Pedro"},{"family":"Powell","given":"Christopher A"},{"family":"Brierley","given":"Ian"},{"family":"Firth","given":"Andrew E"},{"family":"Minczuk","given":"Michal"}],"editor":[{"family":"Nilsen","given":"Timothy W"}],"issued":{"date-parts":[["2017",7,26]]}}}],"schema":"https://github.com/citation-style-language/schema/raw/master/csl-citation.json"} </w:instrText>
      </w:r>
      <w:r w:rsidR="004A2F99" w:rsidRPr="00553B3F">
        <w:rPr>
          <w:rFonts w:cs="Times New Roman"/>
          <w:color w:val="auto"/>
        </w:rPr>
        <w:fldChar w:fldCharType="separate"/>
      </w:r>
      <w:r w:rsidR="00F05AD4" w:rsidRPr="00F05AD4">
        <w:rPr>
          <w:rFonts w:cs="Times New Roman"/>
          <w:color w:val="auto"/>
        </w:rPr>
        <w:t>(</w:t>
      </w:r>
      <w:r w:rsidR="00F05AD4" w:rsidRPr="00F05AD4">
        <w:rPr>
          <w:rFonts w:cs="Times New Roman"/>
          <w:i/>
          <w:iCs/>
          <w:color w:val="auto"/>
        </w:rPr>
        <w:t>12</w:t>
      </w:r>
      <w:r w:rsidR="00F05AD4" w:rsidRPr="00F05AD4">
        <w:rPr>
          <w:rFonts w:cs="Times New Roman"/>
          <w:color w:val="auto"/>
        </w:rPr>
        <w:t>)</w:t>
      </w:r>
      <w:r w:rsidR="004A2F99" w:rsidRPr="00553B3F">
        <w:rPr>
          <w:rFonts w:cs="Times New Roman"/>
          <w:color w:val="auto"/>
        </w:rPr>
        <w:fldChar w:fldCharType="end"/>
      </w:r>
      <w:r w:rsidR="00956682" w:rsidRPr="00553B3F">
        <w:rPr>
          <w:rFonts w:cs="Times New Roman"/>
          <w:color w:val="auto"/>
        </w:rPr>
        <w:t xml:space="preserve">. </w:t>
      </w:r>
      <w:r w:rsidR="003C6AD9" w:rsidRPr="00553B3F">
        <w:rPr>
          <w:rFonts w:cs="Times New Roman"/>
          <w:color w:val="auto"/>
        </w:rPr>
        <w:t xml:space="preserve">During </w:t>
      </w:r>
      <w:r w:rsidR="003C6AD9" w:rsidRPr="00553B3F">
        <w:rPr>
          <w:rFonts w:cs="Times New Roman"/>
          <w:color w:val="auto"/>
        </w:rPr>
        <w:lastRenderedPageBreak/>
        <w:t>purification we included GMPPCP, a non-hydrolysable GTP anal</w:t>
      </w:r>
      <w:r w:rsidR="00640EB9" w:rsidRPr="00553B3F">
        <w:rPr>
          <w:rFonts w:cs="Times New Roman"/>
          <w:color w:val="auto"/>
        </w:rPr>
        <w:t>og</w:t>
      </w:r>
      <w:r w:rsidR="003C6AD9" w:rsidRPr="00553B3F">
        <w:rPr>
          <w:rFonts w:cs="Times New Roman"/>
          <w:color w:val="auto"/>
        </w:rPr>
        <w:t>, to prevent dissociation of GTPases</w:t>
      </w:r>
      <w:r w:rsidR="00F310DD">
        <w:rPr>
          <w:rFonts w:cs="Times New Roman"/>
          <w:color w:val="auto"/>
        </w:rPr>
        <w:t>,</w:t>
      </w:r>
      <w:r w:rsidR="009E4B31">
        <w:rPr>
          <w:rFonts w:cs="Times New Roman"/>
          <w:color w:val="auto"/>
        </w:rPr>
        <w:t xml:space="preserve"> mtEF-G1 and </w:t>
      </w:r>
      <w:proofErr w:type="spellStart"/>
      <w:r w:rsidR="009E4B31">
        <w:rPr>
          <w:rFonts w:cs="Times New Roman"/>
          <w:color w:val="auto"/>
        </w:rPr>
        <w:t>mtEF</w:t>
      </w:r>
      <w:proofErr w:type="spellEnd"/>
      <w:r w:rsidR="009E4B31">
        <w:rPr>
          <w:rFonts w:cs="Times New Roman"/>
          <w:color w:val="auto"/>
        </w:rPr>
        <w:t>-Tu</w:t>
      </w:r>
      <w:r w:rsidR="00F310DD">
        <w:rPr>
          <w:rFonts w:cs="Times New Roman"/>
          <w:color w:val="auto"/>
        </w:rPr>
        <w:t>,</w:t>
      </w:r>
      <w:r w:rsidR="003C6AD9" w:rsidRPr="00553B3F">
        <w:rPr>
          <w:rFonts w:cs="Times New Roman"/>
          <w:color w:val="auto"/>
        </w:rPr>
        <w:t xml:space="preserve"> from mitoribosomes</w:t>
      </w:r>
      <w:r w:rsidR="00CF4881" w:rsidRPr="00553B3F">
        <w:rPr>
          <w:rFonts w:cs="Times New Roman"/>
          <w:color w:val="auto"/>
        </w:rPr>
        <w:t>,</w:t>
      </w:r>
      <w:r w:rsidR="003C6AD9" w:rsidRPr="00553B3F">
        <w:rPr>
          <w:rFonts w:cs="Times New Roman"/>
          <w:color w:val="auto"/>
        </w:rPr>
        <w:t xml:space="preserve"> and n-Dodecyl β-D-</w:t>
      </w:r>
      <w:proofErr w:type="spellStart"/>
      <w:r w:rsidR="003C6AD9" w:rsidRPr="00553B3F">
        <w:rPr>
          <w:rFonts w:cs="Times New Roman"/>
          <w:color w:val="auto"/>
        </w:rPr>
        <w:t>maltoside</w:t>
      </w:r>
      <w:proofErr w:type="spellEnd"/>
      <w:r w:rsidR="003C6AD9" w:rsidRPr="00553B3F">
        <w:rPr>
          <w:rFonts w:cs="Times New Roman"/>
          <w:color w:val="auto"/>
        </w:rPr>
        <w:t xml:space="preserve"> (β-DDM) to solubil</w:t>
      </w:r>
      <w:r w:rsidR="00612A8D" w:rsidRPr="00553B3F">
        <w:rPr>
          <w:rFonts w:cs="Times New Roman"/>
          <w:color w:val="auto"/>
        </w:rPr>
        <w:t>ize</w:t>
      </w:r>
      <w:r w:rsidR="003C6AD9" w:rsidRPr="00553B3F">
        <w:rPr>
          <w:rFonts w:cs="Times New Roman"/>
          <w:color w:val="auto"/>
        </w:rPr>
        <w:t xml:space="preserve"> mitoribosomes anchored to the mitochondrial inner membrane via the Oxa1L translocase </w:t>
      </w:r>
      <w:r w:rsidR="003C6AD9" w:rsidRPr="00553B3F">
        <w:rPr>
          <w:rFonts w:cs="Times New Roman"/>
          <w:color w:val="auto"/>
        </w:rPr>
        <w:fldChar w:fldCharType="begin"/>
      </w:r>
      <w:r w:rsidR="00F05AD4">
        <w:rPr>
          <w:rFonts w:cs="Times New Roman"/>
          <w:color w:val="auto"/>
        </w:rPr>
        <w:instrText xml:space="preserve"> ADDIN ZOTERO_ITEM CSL_CITATION {"citationID":"eL15gAZ9","properties":{"formattedCitation":"({\\i{}13})","plainCitation":"(13)","noteIndex":0},"citationItems":[{"id":163,"uris":["http://zotero.org/users/6571494/items/RWT78WFY"],"uri":["http://zotero.org/users/6571494/items/RWT78WFY"],"itemData":{"id":163,"type":"article-journal","abstract":"Mitochondria maintain their own genome and its corresponding protein synthesis machine, the mitochondrial ribosome (mitoribosome). Mitoribosomes primarily synthesize highly hydrophobic proteins of the inner mitochondrial membrane. Recent studies revealed the complete structure of the isolated mammalian mitoribosome, but its mode of membrane association remained hypothetical. In this study, we used cryoelectron tomography to visualize human mitoribosomes in isolated mitochondria. The subtomogram average of the membrane-associated human mitoribosome reveals a single major contact site with the inner membrane, mediated by the mitochondria-specific protein mL45. A second rRNA-mediated contact site that is present in yeast is absent in humans, resulting in a more variable association of the human mitoribosome with the inner membrane. Despite extensive structural differences of mammalian and fungal mitoribosomal structure, the principal organization of peptide exit tunnel and the mL45 homolog remains invariant, presumably to align the mitoribosome with the membrane-embedded insertion machinery.","container-title":"Structure (London, England: 1993)","DOI":"10.1016/j.str.2017.07.011","ISSN":"1878-4186","issue":"10","journalAbbreviation":"Structure","language":"eng","note":"PMID: 28867615","page":"1574-1581.e2","source":"PubMed","title":"Structure of the Human Mitochondrial Ribosome Studied In Situ by Cryoelectron Tomography","volume":"25","author":[{"family":"Englmeier","given":"Robert"},{"family":"Pfeffer","given":"Stefan"},{"family":"Förster","given":"Friedrich"}],"issued":{"date-parts":[["2017"]],"season":"03"}}}],"schema":"https://github.com/citation-style-language/schema/raw/master/csl-citation.json"} </w:instrText>
      </w:r>
      <w:r w:rsidR="003C6AD9" w:rsidRPr="00553B3F">
        <w:rPr>
          <w:rFonts w:cs="Times New Roman"/>
          <w:color w:val="auto"/>
        </w:rPr>
        <w:fldChar w:fldCharType="separate"/>
      </w:r>
      <w:r w:rsidR="00F05AD4" w:rsidRPr="00F05AD4">
        <w:rPr>
          <w:rFonts w:cs="Times New Roman"/>
          <w:color w:val="auto"/>
        </w:rPr>
        <w:t>(</w:t>
      </w:r>
      <w:r w:rsidR="00F05AD4" w:rsidRPr="00F05AD4">
        <w:rPr>
          <w:rFonts w:cs="Times New Roman"/>
          <w:i/>
          <w:iCs/>
          <w:color w:val="auto"/>
        </w:rPr>
        <w:t>13</w:t>
      </w:r>
      <w:r w:rsidR="00F05AD4" w:rsidRPr="00F05AD4">
        <w:rPr>
          <w:rFonts w:cs="Times New Roman"/>
          <w:color w:val="auto"/>
        </w:rPr>
        <w:t>)</w:t>
      </w:r>
      <w:r w:rsidR="003C6AD9" w:rsidRPr="00553B3F">
        <w:rPr>
          <w:rFonts w:cs="Times New Roman"/>
          <w:color w:val="auto"/>
        </w:rPr>
        <w:fldChar w:fldCharType="end"/>
      </w:r>
      <w:r w:rsidR="001F14E7" w:rsidRPr="00553B3F">
        <w:rPr>
          <w:rFonts w:cs="Times New Roman"/>
          <w:color w:val="auto"/>
        </w:rPr>
        <w:t xml:space="preserve"> (</w:t>
      </w:r>
      <w:r w:rsidR="008B0D23" w:rsidRPr="00553B3F">
        <w:rPr>
          <w:rFonts w:cs="Times New Roman"/>
          <w:color w:val="auto"/>
        </w:rPr>
        <w:t>Figure S</w:t>
      </w:r>
      <w:r w:rsidR="001F14E7" w:rsidRPr="00553B3F">
        <w:rPr>
          <w:rFonts w:cs="Times New Roman"/>
          <w:color w:val="auto"/>
        </w:rPr>
        <w:t>1)</w:t>
      </w:r>
      <w:r w:rsidR="003C6AD9" w:rsidRPr="00553B3F">
        <w:rPr>
          <w:rFonts w:cs="Times New Roman"/>
          <w:color w:val="auto"/>
        </w:rPr>
        <w:t>.</w:t>
      </w:r>
      <w:r w:rsidR="00C164C6" w:rsidRPr="00553B3F">
        <w:rPr>
          <w:rFonts w:cs="Times New Roman"/>
          <w:color w:val="auto"/>
        </w:rPr>
        <w:t xml:space="preserve"> Exhaustive classification of over 3 million mitoribosom</w:t>
      </w:r>
      <w:r w:rsidR="00B61D2B" w:rsidRPr="00553B3F">
        <w:rPr>
          <w:rFonts w:cs="Times New Roman"/>
          <w:color w:val="auto"/>
        </w:rPr>
        <w:t xml:space="preserve">es </w:t>
      </w:r>
      <w:r w:rsidR="00EB2B6A" w:rsidRPr="00553B3F">
        <w:rPr>
          <w:rFonts w:cs="Times New Roman"/>
          <w:color w:val="auto"/>
        </w:rPr>
        <w:t>imaged using</w:t>
      </w:r>
      <w:r w:rsidR="001F14E7" w:rsidRPr="00553B3F">
        <w:rPr>
          <w:rFonts w:cs="Times New Roman"/>
          <w:color w:val="auto"/>
        </w:rPr>
        <w:t xml:space="preserve"> cryo-EM </w:t>
      </w:r>
      <w:r w:rsidR="00C164C6" w:rsidRPr="00553B3F">
        <w:rPr>
          <w:rFonts w:cs="Times New Roman"/>
          <w:color w:val="auto"/>
        </w:rPr>
        <w:t xml:space="preserve">yielded several structures at resolutions of </w:t>
      </w:r>
      <w:r w:rsidR="0013771D">
        <w:rPr>
          <w:rFonts w:cs="Times New Roman"/>
          <w:color w:val="auto"/>
        </w:rPr>
        <w:t>3.</w:t>
      </w:r>
      <w:r w:rsidR="00F310DD">
        <w:rPr>
          <w:rFonts w:cs="Times New Roman"/>
          <w:color w:val="auto"/>
        </w:rPr>
        <w:t>1</w:t>
      </w:r>
      <w:r w:rsidR="00C164C6" w:rsidRPr="00553B3F">
        <w:rPr>
          <w:rFonts w:cs="Times New Roman"/>
          <w:color w:val="auto"/>
        </w:rPr>
        <w:t xml:space="preserve"> – 4.4 </w:t>
      </w:r>
      <w:r w:rsidR="00C164C6" w:rsidRPr="00553B3F">
        <w:rPr>
          <w:rFonts w:cs="Times New Roman"/>
          <w:color w:val="auto"/>
          <w:lang w:eastAsia="zh-CN"/>
        </w:rPr>
        <w:t xml:space="preserve">Å (Table </w:t>
      </w:r>
      <w:r w:rsidR="00FA7DD8" w:rsidRPr="00553B3F">
        <w:rPr>
          <w:rFonts w:cs="Times New Roman"/>
          <w:color w:val="auto"/>
          <w:lang w:eastAsia="zh-CN"/>
        </w:rPr>
        <w:t>S</w:t>
      </w:r>
      <w:r w:rsidR="00C164C6" w:rsidRPr="00553B3F">
        <w:rPr>
          <w:rFonts w:cs="Times New Roman"/>
          <w:color w:val="auto"/>
          <w:lang w:eastAsia="zh-CN"/>
        </w:rPr>
        <w:t xml:space="preserve">1, Figure </w:t>
      </w:r>
      <w:r w:rsidR="00FA7DD8" w:rsidRPr="00553B3F">
        <w:rPr>
          <w:rFonts w:cs="Times New Roman"/>
          <w:color w:val="auto"/>
          <w:lang w:eastAsia="zh-CN"/>
        </w:rPr>
        <w:t>S</w:t>
      </w:r>
      <w:r w:rsidR="00C164C6" w:rsidRPr="00553B3F">
        <w:rPr>
          <w:rFonts w:cs="Times New Roman"/>
          <w:color w:val="auto"/>
          <w:lang w:eastAsia="zh-CN"/>
        </w:rPr>
        <w:t xml:space="preserve">2, </w:t>
      </w:r>
      <w:r w:rsidR="00FA7DD8" w:rsidRPr="00553B3F">
        <w:rPr>
          <w:rFonts w:cs="Times New Roman"/>
          <w:color w:val="auto"/>
          <w:lang w:eastAsia="zh-CN"/>
        </w:rPr>
        <w:t>S</w:t>
      </w:r>
      <w:r w:rsidR="00C164C6" w:rsidRPr="00553B3F">
        <w:rPr>
          <w:rFonts w:cs="Times New Roman"/>
          <w:color w:val="auto"/>
          <w:lang w:eastAsia="zh-CN"/>
        </w:rPr>
        <w:t xml:space="preserve">3, </w:t>
      </w:r>
      <w:r w:rsidR="00FA7DD8" w:rsidRPr="00553B3F">
        <w:rPr>
          <w:rFonts w:cs="Times New Roman"/>
          <w:color w:val="auto"/>
          <w:lang w:eastAsia="zh-CN"/>
        </w:rPr>
        <w:t>S</w:t>
      </w:r>
      <w:r w:rsidR="00C164C6" w:rsidRPr="00553B3F">
        <w:rPr>
          <w:rFonts w:cs="Times New Roman"/>
          <w:color w:val="auto"/>
          <w:lang w:eastAsia="zh-CN"/>
        </w:rPr>
        <w:t>4)</w:t>
      </w:r>
      <w:r w:rsidR="00C164C6" w:rsidRPr="00553B3F">
        <w:rPr>
          <w:rFonts w:cs="Times New Roman"/>
          <w:color w:val="auto"/>
        </w:rPr>
        <w:t>.</w:t>
      </w:r>
    </w:p>
    <w:p w14:paraId="2EBC508D" w14:textId="77777777" w:rsidR="002E3FDB" w:rsidRPr="00553B3F" w:rsidRDefault="002E3FDB" w:rsidP="002A322F">
      <w:pPr>
        <w:rPr>
          <w:rFonts w:cs="Times New Roman"/>
          <w:color w:val="auto"/>
        </w:rPr>
      </w:pPr>
    </w:p>
    <w:p w14:paraId="29CE28A3" w14:textId="70B138B6" w:rsidR="00651AFB" w:rsidRPr="00553B3F" w:rsidRDefault="009216B4" w:rsidP="00E66A0C">
      <w:pPr>
        <w:rPr>
          <w:rFonts w:cs="Times New Roman"/>
          <w:color w:val="auto"/>
        </w:rPr>
      </w:pPr>
      <w:r w:rsidRPr="00553B3F">
        <w:rPr>
          <w:color w:val="auto"/>
        </w:rPr>
        <w:tab/>
      </w:r>
      <w:r w:rsidR="00742F8F" w:rsidRPr="00553B3F">
        <w:rPr>
          <w:rFonts w:cs="Times New Roman"/>
          <w:bCs/>
          <w:color w:val="auto"/>
        </w:rPr>
        <w:t xml:space="preserve"> </w:t>
      </w:r>
      <w:r w:rsidR="00085D68" w:rsidRPr="00553B3F">
        <w:rPr>
          <w:rFonts w:cs="Times New Roman"/>
          <w:color w:val="auto"/>
        </w:rPr>
        <w:t>As expected, we observed</w:t>
      </w:r>
      <w:r w:rsidR="00651AFB" w:rsidRPr="00553B3F">
        <w:rPr>
          <w:rFonts w:cs="Times New Roman"/>
          <w:color w:val="auto"/>
        </w:rPr>
        <w:t xml:space="preserve"> a substantial proportion of </w:t>
      </w:r>
      <w:r w:rsidR="00A63334" w:rsidRPr="00553B3F">
        <w:rPr>
          <w:rFonts w:cs="Times New Roman"/>
          <w:color w:val="auto"/>
        </w:rPr>
        <w:t xml:space="preserve">stalled </w:t>
      </w:r>
      <w:r w:rsidR="00651AFB" w:rsidRPr="00553B3F">
        <w:rPr>
          <w:rFonts w:cs="Times New Roman"/>
          <w:color w:val="auto"/>
        </w:rPr>
        <w:t>mitoribosomes</w:t>
      </w:r>
      <w:r w:rsidR="00085D68" w:rsidRPr="00553B3F">
        <w:rPr>
          <w:rFonts w:cs="Times New Roman"/>
          <w:color w:val="auto"/>
        </w:rPr>
        <w:t xml:space="preserve">. </w:t>
      </w:r>
      <w:r w:rsidR="00CF4881" w:rsidRPr="00553B3F">
        <w:rPr>
          <w:rFonts w:cs="Times New Roman"/>
          <w:color w:val="auto"/>
        </w:rPr>
        <w:t>W</w:t>
      </w:r>
      <w:r w:rsidR="002E112A" w:rsidRPr="00553B3F">
        <w:rPr>
          <w:rFonts w:cs="Times New Roman"/>
          <w:color w:val="auto"/>
        </w:rPr>
        <w:t>e also observe</w:t>
      </w:r>
      <w:r w:rsidR="00085D68" w:rsidRPr="00553B3F">
        <w:rPr>
          <w:rFonts w:cs="Times New Roman"/>
          <w:color w:val="auto"/>
        </w:rPr>
        <w:t>d</w:t>
      </w:r>
      <w:r w:rsidR="002E112A" w:rsidRPr="00553B3F">
        <w:rPr>
          <w:rFonts w:cs="Times New Roman"/>
          <w:color w:val="auto"/>
        </w:rPr>
        <w:t xml:space="preserve"> </w:t>
      </w:r>
      <w:r w:rsidR="00CE57A3" w:rsidRPr="00553B3F">
        <w:rPr>
          <w:rFonts w:cs="Times New Roman"/>
          <w:color w:val="auto"/>
        </w:rPr>
        <w:t>two classes of LSU</w:t>
      </w:r>
      <w:r w:rsidR="00421A5B" w:rsidRPr="00553B3F">
        <w:rPr>
          <w:rFonts w:cs="Times New Roman"/>
          <w:color w:val="auto"/>
        </w:rPr>
        <w:t>s</w:t>
      </w:r>
      <w:r w:rsidR="003D7319" w:rsidRPr="00553B3F">
        <w:rPr>
          <w:rFonts w:cs="Times New Roman"/>
          <w:color w:val="auto"/>
        </w:rPr>
        <w:t xml:space="preserve"> with attached tRNA</w:t>
      </w:r>
      <w:r w:rsidR="00421A5B" w:rsidRPr="00553B3F">
        <w:rPr>
          <w:rFonts w:cs="Times New Roman"/>
          <w:color w:val="auto"/>
        </w:rPr>
        <w:t>(s)</w:t>
      </w:r>
      <w:r w:rsidR="003D7319" w:rsidRPr="00553B3F">
        <w:rPr>
          <w:rFonts w:cs="Times New Roman"/>
          <w:color w:val="auto"/>
        </w:rPr>
        <w:t xml:space="preserve"> and nascent </w:t>
      </w:r>
      <w:r w:rsidR="005011D4">
        <w:rPr>
          <w:rFonts w:cs="Times New Roman"/>
          <w:color w:val="auto"/>
        </w:rPr>
        <w:t>poly</w:t>
      </w:r>
      <w:r w:rsidR="003D7319" w:rsidRPr="00553B3F">
        <w:rPr>
          <w:rFonts w:cs="Times New Roman"/>
          <w:color w:val="auto"/>
        </w:rPr>
        <w:t>peptide</w:t>
      </w:r>
      <w:r w:rsidR="00D92C12" w:rsidRPr="00553B3F">
        <w:rPr>
          <w:rFonts w:cs="Times New Roman"/>
          <w:color w:val="auto"/>
        </w:rPr>
        <w:t xml:space="preserve"> (Figure 1)</w:t>
      </w:r>
      <w:r w:rsidR="003D7319" w:rsidRPr="00553B3F">
        <w:rPr>
          <w:rFonts w:cs="Times New Roman"/>
          <w:color w:val="auto"/>
        </w:rPr>
        <w:t>. The presence of a nascent chain</w:t>
      </w:r>
      <w:r w:rsidR="00FE0845">
        <w:rPr>
          <w:rFonts w:cs="Times New Roman"/>
          <w:color w:val="auto"/>
        </w:rPr>
        <w:t xml:space="preserve"> attached to a tRNA</w:t>
      </w:r>
      <w:r w:rsidR="003D7319" w:rsidRPr="00553B3F">
        <w:rPr>
          <w:rFonts w:cs="Times New Roman"/>
          <w:color w:val="auto"/>
        </w:rPr>
        <w:t xml:space="preserve"> </w:t>
      </w:r>
      <w:r w:rsidR="00CF4881" w:rsidRPr="00553B3F">
        <w:rPr>
          <w:rFonts w:cs="Times New Roman"/>
          <w:color w:val="auto"/>
        </w:rPr>
        <w:t xml:space="preserve">confirms </w:t>
      </w:r>
      <w:r w:rsidR="003D7319" w:rsidRPr="00553B3F">
        <w:rPr>
          <w:rFonts w:cs="Times New Roman"/>
          <w:color w:val="auto"/>
        </w:rPr>
        <w:t xml:space="preserve">that these classes represent LSUs of ribosomes that have been split </w:t>
      </w:r>
      <w:r w:rsidR="003D7319" w:rsidRPr="00553B3F">
        <w:rPr>
          <w:rFonts w:cs="Times New Roman"/>
          <w:i/>
          <w:color w:val="auto"/>
        </w:rPr>
        <w:t>before</w:t>
      </w:r>
      <w:r w:rsidR="003D7319" w:rsidRPr="00553B3F">
        <w:rPr>
          <w:rFonts w:cs="Times New Roman"/>
          <w:color w:val="auto"/>
        </w:rPr>
        <w:t xml:space="preserve"> termination and nascent chain hydrolysis have occurred. </w:t>
      </w:r>
      <w:r w:rsidR="0052637B">
        <w:rPr>
          <w:rFonts w:cs="Times New Roman"/>
          <w:color w:val="auto"/>
        </w:rPr>
        <w:t>Therefore, t</w:t>
      </w:r>
      <w:r w:rsidR="0052637B" w:rsidRPr="00553B3F">
        <w:rPr>
          <w:rFonts w:cs="Times New Roman"/>
          <w:color w:val="auto"/>
        </w:rPr>
        <w:t xml:space="preserve">hey </w:t>
      </w:r>
      <w:r w:rsidR="00FE0845">
        <w:rPr>
          <w:rFonts w:cs="Times New Roman"/>
          <w:color w:val="auto"/>
        </w:rPr>
        <w:t>represent intermediates in</w:t>
      </w:r>
      <w:r w:rsidR="00FE0845" w:rsidRPr="00553B3F">
        <w:rPr>
          <w:rFonts w:cs="Times New Roman"/>
          <w:color w:val="auto"/>
        </w:rPr>
        <w:t xml:space="preserve"> </w:t>
      </w:r>
      <w:r w:rsidR="00CE57A3" w:rsidRPr="00553B3F">
        <w:rPr>
          <w:rFonts w:cs="Times New Roman"/>
          <w:color w:val="auto"/>
        </w:rPr>
        <w:t>a</w:t>
      </w:r>
      <w:r w:rsidR="00651AFB" w:rsidRPr="00553B3F">
        <w:rPr>
          <w:rFonts w:cs="Times New Roman"/>
          <w:color w:val="auto"/>
        </w:rPr>
        <w:t xml:space="preserve"> hitherto </w:t>
      </w:r>
      <w:r w:rsidR="00C51388" w:rsidRPr="00553B3F">
        <w:rPr>
          <w:rFonts w:cs="Times New Roman"/>
          <w:color w:val="auto"/>
        </w:rPr>
        <w:t>un</w:t>
      </w:r>
      <w:r w:rsidR="00C51388">
        <w:rPr>
          <w:rFonts w:cs="Times New Roman"/>
          <w:color w:val="auto"/>
        </w:rPr>
        <w:t>report</w:t>
      </w:r>
      <w:r w:rsidR="00C51388" w:rsidRPr="00553B3F">
        <w:rPr>
          <w:rFonts w:cs="Times New Roman"/>
          <w:color w:val="auto"/>
        </w:rPr>
        <w:t xml:space="preserve">ed </w:t>
      </w:r>
      <w:r w:rsidR="00651AFB" w:rsidRPr="00553B3F">
        <w:rPr>
          <w:rFonts w:cs="Times New Roman"/>
          <w:color w:val="auto"/>
        </w:rPr>
        <w:t xml:space="preserve">mitoribosome-associated quality control </w:t>
      </w:r>
      <w:r w:rsidR="00CE57A3" w:rsidRPr="00553B3F">
        <w:rPr>
          <w:rFonts w:cs="Times New Roman"/>
          <w:color w:val="auto"/>
        </w:rPr>
        <w:t>(</w:t>
      </w:r>
      <w:proofErr w:type="spellStart"/>
      <w:r w:rsidR="00CE57A3" w:rsidRPr="00553B3F">
        <w:rPr>
          <w:rFonts w:cs="Times New Roman"/>
          <w:color w:val="auto"/>
        </w:rPr>
        <w:t>mtRQC</w:t>
      </w:r>
      <w:proofErr w:type="spellEnd"/>
      <w:r w:rsidR="00CE57A3" w:rsidRPr="00553B3F">
        <w:rPr>
          <w:rFonts w:cs="Times New Roman"/>
          <w:color w:val="auto"/>
        </w:rPr>
        <w:t xml:space="preserve">) </w:t>
      </w:r>
      <w:r w:rsidR="00651AFB" w:rsidRPr="00553B3F">
        <w:rPr>
          <w:rFonts w:cs="Times New Roman"/>
          <w:color w:val="auto"/>
        </w:rPr>
        <w:t>pathway.</w:t>
      </w:r>
      <w:r w:rsidR="003D7319" w:rsidRPr="00553B3F">
        <w:rPr>
          <w:rFonts w:cs="Times New Roman"/>
          <w:color w:val="auto"/>
        </w:rPr>
        <w:t xml:space="preserve"> </w:t>
      </w:r>
    </w:p>
    <w:p w14:paraId="48155C18" w14:textId="77777777" w:rsidR="00195CAD" w:rsidRPr="00553B3F" w:rsidRDefault="00195CAD" w:rsidP="002A322F">
      <w:pPr>
        <w:ind w:firstLine="720"/>
        <w:rPr>
          <w:rFonts w:cs="Times New Roman"/>
          <w:color w:val="auto"/>
        </w:rPr>
      </w:pPr>
    </w:p>
    <w:p w14:paraId="174A10EB" w14:textId="4CCF7CEC" w:rsidR="005E05EA" w:rsidRPr="00553B3F" w:rsidRDefault="000D6147" w:rsidP="002A322F">
      <w:pPr>
        <w:rPr>
          <w:rFonts w:cs="Times New Roman"/>
          <w:color w:val="auto"/>
        </w:rPr>
      </w:pPr>
      <w:r w:rsidRPr="00553B3F">
        <w:rPr>
          <w:rFonts w:cs="Times New Roman"/>
          <w:color w:val="auto"/>
        </w:rPr>
        <w:tab/>
      </w:r>
      <w:r w:rsidR="00085D68" w:rsidRPr="00553B3F">
        <w:rPr>
          <w:rFonts w:cs="Times New Roman"/>
          <w:color w:val="auto"/>
        </w:rPr>
        <w:t xml:space="preserve">The first </w:t>
      </w:r>
      <w:r w:rsidR="00CE57A3" w:rsidRPr="00553B3F">
        <w:rPr>
          <w:rFonts w:cs="Times New Roman"/>
          <w:color w:val="auto"/>
        </w:rPr>
        <w:t>LSU</w:t>
      </w:r>
      <w:r w:rsidRPr="00553B3F">
        <w:rPr>
          <w:rFonts w:cs="Times New Roman"/>
          <w:color w:val="auto"/>
        </w:rPr>
        <w:t xml:space="preserve"> class</w:t>
      </w:r>
      <w:r w:rsidR="004706E1">
        <w:rPr>
          <w:rFonts w:cs="Times New Roman"/>
          <w:color w:val="auto"/>
        </w:rPr>
        <w:t xml:space="preserve"> was resolved</w:t>
      </w:r>
      <w:r w:rsidR="00944862" w:rsidRPr="00553B3F">
        <w:rPr>
          <w:rFonts w:cs="Times New Roman"/>
          <w:color w:val="auto"/>
        </w:rPr>
        <w:t xml:space="preserve"> to </w:t>
      </w:r>
      <w:r w:rsidR="0013771D">
        <w:rPr>
          <w:rFonts w:cs="Times New Roman"/>
          <w:color w:val="auto"/>
        </w:rPr>
        <w:t>3.</w:t>
      </w:r>
      <w:r w:rsidR="00F310DD">
        <w:rPr>
          <w:rFonts w:cs="Times New Roman"/>
          <w:color w:val="auto"/>
        </w:rPr>
        <w:t>1</w:t>
      </w:r>
      <w:r w:rsidR="00944862" w:rsidRPr="00553B3F">
        <w:rPr>
          <w:rFonts w:cs="Times New Roman"/>
          <w:color w:val="auto"/>
        </w:rPr>
        <w:t xml:space="preserve"> </w:t>
      </w:r>
      <w:r w:rsidR="00944862" w:rsidRPr="00553B3F">
        <w:rPr>
          <w:rFonts w:cs="Times New Roman"/>
          <w:color w:val="auto"/>
          <w:lang w:eastAsia="zh-CN"/>
        </w:rPr>
        <w:t>Å resolution</w:t>
      </w:r>
      <w:r w:rsidR="004706E1">
        <w:rPr>
          <w:rFonts w:cs="Times New Roman"/>
          <w:color w:val="auto"/>
          <w:lang w:eastAsia="zh-CN"/>
        </w:rPr>
        <w:t xml:space="preserve"> and</w:t>
      </w:r>
      <w:r w:rsidRPr="00553B3F">
        <w:rPr>
          <w:rFonts w:cs="Times New Roman"/>
          <w:color w:val="auto"/>
        </w:rPr>
        <w:t xml:space="preserve"> </w:t>
      </w:r>
      <w:r w:rsidR="00085D68" w:rsidRPr="00553B3F">
        <w:rPr>
          <w:rFonts w:cs="Times New Roman"/>
          <w:color w:val="auto"/>
        </w:rPr>
        <w:t>harbor</w:t>
      </w:r>
      <w:r w:rsidR="00CE57A3" w:rsidRPr="00553B3F">
        <w:rPr>
          <w:rFonts w:cs="Times New Roman"/>
          <w:color w:val="auto"/>
        </w:rPr>
        <w:t>s both</w:t>
      </w:r>
      <w:r w:rsidR="00A318EA" w:rsidRPr="00553B3F">
        <w:rPr>
          <w:rFonts w:cs="Times New Roman"/>
          <w:color w:val="auto"/>
        </w:rPr>
        <w:t xml:space="preserve"> </w:t>
      </w:r>
      <w:r w:rsidR="005E05EA" w:rsidRPr="00553B3F">
        <w:rPr>
          <w:rFonts w:cs="Times New Roman"/>
          <w:color w:val="auto"/>
        </w:rPr>
        <w:t>P-</w:t>
      </w:r>
      <w:r w:rsidR="00BD6D16" w:rsidRPr="00553B3F">
        <w:rPr>
          <w:rFonts w:cs="Times New Roman"/>
          <w:color w:val="auto"/>
        </w:rPr>
        <w:t xml:space="preserve"> </w:t>
      </w:r>
      <w:r w:rsidR="005E05EA" w:rsidRPr="00553B3F">
        <w:rPr>
          <w:rFonts w:cs="Times New Roman"/>
          <w:color w:val="auto"/>
        </w:rPr>
        <w:t>and E-site tRNA</w:t>
      </w:r>
      <w:r w:rsidR="00085D68" w:rsidRPr="00553B3F">
        <w:rPr>
          <w:rFonts w:cs="Times New Roman"/>
          <w:color w:val="auto"/>
        </w:rPr>
        <w:t>s</w:t>
      </w:r>
      <w:r w:rsidR="005E05EA" w:rsidRPr="00553B3F">
        <w:rPr>
          <w:rFonts w:cs="Times New Roman"/>
          <w:color w:val="auto"/>
        </w:rPr>
        <w:t xml:space="preserve"> (Figure </w:t>
      </w:r>
      <w:r w:rsidR="00D92C12" w:rsidRPr="00553B3F">
        <w:rPr>
          <w:rFonts w:cs="Times New Roman"/>
          <w:color w:val="auto"/>
        </w:rPr>
        <w:t>1</w:t>
      </w:r>
      <w:r w:rsidR="00063E78" w:rsidRPr="00553B3F">
        <w:rPr>
          <w:rFonts w:cs="Times New Roman"/>
          <w:color w:val="auto"/>
        </w:rPr>
        <w:t>A</w:t>
      </w:r>
      <w:r w:rsidR="005E05EA" w:rsidRPr="00553B3F">
        <w:rPr>
          <w:rFonts w:cs="Times New Roman"/>
          <w:color w:val="auto"/>
        </w:rPr>
        <w:t xml:space="preserve">). </w:t>
      </w:r>
      <w:r w:rsidR="000840D4" w:rsidRPr="00553B3F">
        <w:rPr>
          <w:rFonts w:cs="Times New Roman"/>
          <w:color w:val="auto"/>
        </w:rPr>
        <w:t xml:space="preserve">The </w:t>
      </w:r>
      <w:r w:rsidR="00A14385" w:rsidRPr="00553B3F">
        <w:rPr>
          <w:rFonts w:cs="Times New Roman"/>
          <w:color w:val="auto"/>
        </w:rPr>
        <w:t>tRNA</w:t>
      </w:r>
      <w:r w:rsidR="00B75ED5" w:rsidRPr="00553B3F">
        <w:rPr>
          <w:rFonts w:cs="Times New Roman"/>
          <w:color w:val="auto"/>
        </w:rPr>
        <w:t>s</w:t>
      </w:r>
      <w:r w:rsidR="00A14385" w:rsidRPr="00553B3F">
        <w:rPr>
          <w:rFonts w:cs="Times New Roman"/>
          <w:color w:val="auto"/>
        </w:rPr>
        <w:t xml:space="preserve"> </w:t>
      </w:r>
      <w:r w:rsidR="00D06977" w:rsidRPr="00553B3F">
        <w:rPr>
          <w:rFonts w:cs="Times New Roman"/>
          <w:color w:val="auto"/>
        </w:rPr>
        <w:t>are</w:t>
      </w:r>
      <w:r w:rsidR="00FD2BFC" w:rsidRPr="00553B3F">
        <w:rPr>
          <w:rFonts w:cs="Times New Roman"/>
          <w:color w:val="auto"/>
        </w:rPr>
        <w:t xml:space="preserve"> secured</w:t>
      </w:r>
      <w:r w:rsidR="000840D4" w:rsidRPr="00553B3F">
        <w:rPr>
          <w:rFonts w:cs="Times New Roman"/>
          <w:color w:val="auto"/>
        </w:rPr>
        <w:t xml:space="preserve"> by</w:t>
      </w:r>
      <w:r w:rsidR="00A14385" w:rsidRPr="00553B3F">
        <w:rPr>
          <w:rFonts w:cs="Times New Roman"/>
          <w:color w:val="auto"/>
        </w:rPr>
        <w:t xml:space="preserve"> bridging </w:t>
      </w:r>
      <w:r w:rsidR="00913244" w:rsidRPr="00553B3F">
        <w:rPr>
          <w:rFonts w:cs="Times New Roman"/>
          <w:color w:val="auto"/>
        </w:rPr>
        <w:t xml:space="preserve">interactions with elements </w:t>
      </w:r>
      <w:r w:rsidR="00FD2BFC" w:rsidRPr="00553B3F">
        <w:rPr>
          <w:rFonts w:cs="Times New Roman"/>
          <w:color w:val="auto"/>
        </w:rPr>
        <w:t xml:space="preserve">of </w:t>
      </w:r>
      <w:r w:rsidR="00C94DB6">
        <w:rPr>
          <w:rFonts w:cs="Times New Roman"/>
          <w:color w:val="auto"/>
        </w:rPr>
        <w:t>vicinal proteins</w:t>
      </w:r>
      <w:r w:rsidR="00913244" w:rsidRPr="00553B3F">
        <w:rPr>
          <w:rFonts w:cs="Times New Roman"/>
          <w:color w:val="auto"/>
        </w:rPr>
        <w:t xml:space="preserve"> and other </w:t>
      </w:r>
      <w:r w:rsidR="00A63334" w:rsidRPr="00553B3F">
        <w:rPr>
          <w:rFonts w:cs="Times New Roman"/>
          <w:color w:val="auto"/>
        </w:rPr>
        <w:t>un</w:t>
      </w:r>
      <w:r w:rsidR="007A4E7E">
        <w:rPr>
          <w:rFonts w:cs="Times New Roman"/>
          <w:color w:val="auto"/>
        </w:rPr>
        <w:t>assign</w:t>
      </w:r>
      <w:r w:rsidR="00A63334" w:rsidRPr="00553B3F">
        <w:rPr>
          <w:rFonts w:cs="Times New Roman"/>
          <w:color w:val="auto"/>
        </w:rPr>
        <w:t xml:space="preserve">ed </w:t>
      </w:r>
      <w:r w:rsidR="00F85B81">
        <w:rPr>
          <w:rFonts w:cs="Times New Roman"/>
          <w:color w:val="auto"/>
        </w:rPr>
        <w:t>densitie</w:t>
      </w:r>
      <w:r w:rsidR="00913244" w:rsidRPr="00553B3F">
        <w:rPr>
          <w:rFonts w:cs="Times New Roman"/>
          <w:color w:val="auto"/>
        </w:rPr>
        <w:t>s</w:t>
      </w:r>
      <w:r w:rsidR="00A14385" w:rsidRPr="00553B3F">
        <w:rPr>
          <w:rFonts w:cs="Times New Roman"/>
          <w:color w:val="auto"/>
        </w:rPr>
        <w:t xml:space="preserve"> that </w:t>
      </w:r>
      <w:r w:rsidR="00BD6D16" w:rsidRPr="00553B3F">
        <w:rPr>
          <w:rFonts w:cs="Times New Roman"/>
          <w:color w:val="auto"/>
        </w:rPr>
        <w:t>span the inter-tRNA space</w:t>
      </w:r>
      <w:r w:rsidR="000710DB">
        <w:rPr>
          <w:rFonts w:cs="Times New Roman"/>
          <w:color w:val="auto"/>
        </w:rPr>
        <w:t xml:space="preserve"> (Figure S5A)</w:t>
      </w:r>
      <w:r w:rsidR="00A14385" w:rsidRPr="00553B3F">
        <w:rPr>
          <w:rFonts w:cs="Times New Roman"/>
          <w:color w:val="auto"/>
        </w:rPr>
        <w:t xml:space="preserve">. The </w:t>
      </w:r>
      <w:r w:rsidR="00A33A19" w:rsidRPr="00553B3F">
        <w:rPr>
          <w:rFonts w:cs="Times New Roman"/>
          <w:color w:val="auto"/>
        </w:rPr>
        <w:t>E-</w:t>
      </w:r>
      <w:r w:rsidR="00A14385" w:rsidRPr="00553B3F">
        <w:rPr>
          <w:rFonts w:cs="Times New Roman"/>
          <w:color w:val="auto"/>
        </w:rPr>
        <w:t>si</w:t>
      </w:r>
      <w:r w:rsidR="00FD2BFC" w:rsidRPr="00553B3F">
        <w:rPr>
          <w:rFonts w:cs="Times New Roman"/>
          <w:color w:val="auto"/>
        </w:rPr>
        <w:t>te tRNA is further stabil</w:t>
      </w:r>
      <w:r w:rsidR="00612A8D" w:rsidRPr="00553B3F">
        <w:rPr>
          <w:rFonts w:cs="Times New Roman"/>
          <w:color w:val="auto"/>
        </w:rPr>
        <w:t>ize</w:t>
      </w:r>
      <w:r w:rsidR="00A14385" w:rsidRPr="00553B3F">
        <w:rPr>
          <w:rFonts w:cs="Times New Roman"/>
          <w:color w:val="auto"/>
        </w:rPr>
        <w:t>d by D</w:t>
      </w:r>
      <w:r w:rsidR="00E12F8F" w:rsidRPr="00553B3F">
        <w:rPr>
          <w:rFonts w:cs="Times New Roman"/>
          <w:color w:val="auto"/>
        </w:rPr>
        <w:t>-</w:t>
      </w:r>
      <w:r w:rsidR="00A14385" w:rsidRPr="00553B3F">
        <w:rPr>
          <w:rFonts w:cs="Times New Roman"/>
          <w:color w:val="auto"/>
        </w:rPr>
        <w:t xml:space="preserve">loop interactions </w:t>
      </w:r>
      <w:r w:rsidR="00A33A19" w:rsidRPr="00553B3F">
        <w:rPr>
          <w:rFonts w:cs="Times New Roman"/>
          <w:color w:val="auto"/>
        </w:rPr>
        <w:t>with</w:t>
      </w:r>
      <w:r w:rsidR="00A14385" w:rsidRPr="00553B3F">
        <w:rPr>
          <w:rFonts w:cs="Times New Roman"/>
          <w:color w:val="auto"/>
        </w:rPr>
        <w:t xml:space="preserve"> uL1m</w:t>
      </w:r>
      <w:r w:rsidR="00E64AB5" w:rsidRPr="00553B3F">
        <w:rPr>
          <w:rFonts w:cs="Times New Roman"/>
          <w:color w:val="auto"/>
        </w:rPr>
        <w:t>, similar to those</w:t>
      </w:r>
      <w:r w:rsidR="00A14385" w:rsidRPr="00553B3F">
        <w:rPr>
          <w:rFonts w:cs="Times New Roman"/>
          <w:color w:val="auto"/>
        </w:rPr>
        <w:t xml:space="preserve"> seen in bacterial and mammalian structures</w:t>
      </w:r>
      <w:r w:rsidR="00767F11" w:rsidRPr="00553B3F">
        <w:rPr>
          <w:rFonts w:cs="Times New Roman"/>
          <w:color w:val="auto"/>
        </w:rPr>
        <w:t xml:space="preserve"> (</w:t>
      </w:r>
      <w:r w:rsidR="00D92C12" w:rsidRPr="00553B3F">
        <w:rPr>
          <w:rFonts w:cs="Times New Roman"/>
          <w:color w:val="auto"/>
        </w:rPr>
        <w:t>Figure 1</w:t>
      </w:r>
      <w:r w:rsidR="00767F11" w:rsidRPr="00553B3F">
        <w:rPr>
          <w:rFonts w:cs="Times New Roman"/>
          <w:color w:val="auto"/>
        </w:rPr>
        <w:t>A, inset)</w:t>
      </w:r>
      <w:r w:rsidR="00AF7C91" w:rsidRPr="00553B3F">
        <w:rPr>
          <w:rFonts w:cs="Times New Roman"/>
          <w:color w:val="auto"/>
        </w:rPr>
        <w:t xml:space="preserve"> </w:t>
      </w:r>
      <w:r w:rsidR="006C122F" w:rsidRPr="00553B3F">
        <w:rPr>
          <w:rFonts w:cs="Times New Roman"/>
          <w:color w:val="auto"/>
        </w:rPr>
        <w:fldChar w:fldCharType="begin"/>
      </w:r>
      <w:r w:rsidR="00F05AD4">
        <w:rPr>
          <w:rFonts w:cs="Times New Roman"/>
          <w:color w:val="auto"/>
        </w:rPr>
        <w:instrText xml:space="preserve"> ADDIN ZOTERO_ITEM CSL_CITATION {"citationID":"PPd8ZPTq","properties":{"formattedCitation":"({\\i{}14})","plainCitation":"(14)","noteIndex":0},"citationItems":[{"id":307,"uris":["http://zotero.org/users/6571494/items/KVCBWXIP"],"uri":["http://zotero.org/users/6571494/items/KVCBWXIP"],"itemData":{"id":307,"type":"article-journal","abstract":"Translocation of the tRNA on the ribosome is associated with large-scale molecular movements of the ribosomal L1 stalk. Here the authors identify the key determinants that allow these dramatic movements, and suggest they represent general strategies used to enable large-scale motions in functional RNAs.","container-title":"Nature Communications","DOI":"10.1038/ncomms14285","ISSN":"2041-1723","issue":"1","journalAbbreviation":"Nat Commun","language":"en","note":"number: 1\npublisher: Nature Publishing Group","page":"1-11","source":"www.nature.com","title":"Recurring RNA structural motifs underlie the mechanics of L1 stalk movement","volume":"8","author":[{"family":"Mohan","given":"Srividya"},{"family":"Noller","given":"Harry F."}],"issued":{"date-parts":[["2017",2,8]]}}}],"schema":"https://github.com/citation-style-language/schema/raw/master/csl-citation.json"} </w:instrText>
      </w:r>
      <w:r w:rsidR="006C122F" w:rsidRPr="00553B3F">
        <w:rPr>
          <w:rFonts w:cs="Times New Roman"/>
          <w:color w:val="auto"/>
        </w:rPr>
        <w:fldChar w:fldCharType="separate"/>
      </w:r>
      <w:r w:rsidR="00F05AD4" w:rsidRPr="00F05AD4">
        <w:rPr>
          <w:rFonts w:cs="Times New Roman"/>
          <w:color w:val="auto"/>
        </w:rPr>
        <w:t>(</w:t>
      </w:r>
      <w:r w:rsidR="00F05AD4" w:rsidRPr="00F05AD4">
        <w:rPr>
          <w:rFonts w:cs="Times New Roman"/>
          <w:i/>
          <w:iCs/>
          <w:color w:val="auto"/>
        </w:rPr>
        <w:t>14</w:t>
      </w:r>
      <w:r w:rsidR="00F05AD4" w:rsidRPr="00F05AD4">
        <w:rPr>
          <w:rFonts w:cs="Times New Roman"/>
          <w:color w:val="auto"/>
        </w:rPr>
        <w:t>)</w:t>
      </w:r>
      <w:r w:rsidR="006C122F" w:rsidRPr="00553B3F">
        <w:rPr>
          <w:rFonts w:cs="Times New Roman"/>
          <w:color w:val="auto"/>
        </w:rPr>
        <w:fldChar w:fldCharType="end"/>
      </w:r>
      <w:r w:rsidR="00767F11" w:rsidRPr="00553B3F">
        <w:rPr>
          <w:rFonts w:cs="Times New Roman"/>
          <w:color w:val="auto"/>
        </w:rPr>
        <w:t>.</w:t>
      </w:r>
      <w:r w:rsidR="00A14385" w:rsidRPr="00553B3F">
        <w:rPr>
          <w:rFonts w:cs="Times New Roman"/>
          <w:color w:val="auto"/>
        </w:rPr>
        <w:t xml:space="preserve"> We </w:t>
      </w:r>
      <w:r w:rsidR="00F46420" w:rsidRPr="00553B3F">
        <w:rPr>
          <w:rFonts w:cs="Times New Roman"/>
          <w:color w:val="auto"/>
        </w:rPr>
        <w:t xml:space="preserve">conclude </w:t>
      </w:r>
      <w:r w:rsidR="00A14385" w:rsidRPr="00553B3F">
        <w:rPr>
          <w:rFonts w:cs="Times New Roman"/>
          <w:color w:val="auto"/>
        </w:rPr>
        <w:t>that this class</w:t>
      </w:r>
      <w:r w:rsidR="0096466B" w:rsidRPr="00553B3F">
        <w:rPr>
          <w:rFonts w:cs="Times New Roman"/>
          <w:color w:val="auto"/>
        </w:rPr>
        <w:t xml:space="preserve"> represents an early </w:t>
      </w:r>
      <w:r w:rsidR="00AA7F86" w:rsidRPr="00553B3F">
        <w:rPr>
          <w:rFonts w:cs="Times New Roman"/>
          <w:color w:val="auto"/>
        </w:rPr>
        <w:t>mito</w:t>
      </w:r>
      <w:r w:rsidR="0096466B" w:rsidRPr="00553B3F">
        <w:rPr>
          <w:rFonts w:cs="Times New Roman"/>
          <w:color w:val="auto"/>
        </w:rPr>
        <w:t>ribosome</w:t>
      </w:r>
      <w:r w:rsidR="00AA7F86" w:rsidRPr="00553B3F">
        <w:rPr>
          <w:rFonts w:cs="Times New Roman"/>
          <w:color w:val="auto"/>
        </w:rPr>
        <w:t>-associated</w:t>
      </w:r>
      <w:r w:rsidR="0096466B" w:rsidRPr="00553B3F">
        <w:rPr>
          <w:rFonts w:cs="Times New Roman"/>
          <w:color w:val="auto"/>
        </w:rPr>
        <w:t xml:space="preserve"> quality control intermediate</w:t>
      </w:r>
      <w:r w:rsidR="00F46420" w:rsidRPr="00553B3F">
        <w:rPr>
          <w:rFonts w:cs="Times New Roman"/>
          <w:color w:val="auto"/>
        </w:rPr>
        <w:t xml:space="preserve"> that has been split</w:t>
      </w:r>
      <w:r w:rsidR="008401E4" w:rsidRPr="00553B3F">
        <w:rPr>
          <w:rFonts w:cs="Times New Roman"/>
          <w:color w:val="auto"/>
        </w:rPr>
        <w:t xml:space="preserve"> </w:t>
      </w:r>
      <w:r w:rsidR="006F4209" w:rsidRPr="00553B3F">
        <w:rPr>
          <w:rFonts w:cs="Times New Roman"/>
          <w:color w:val="auto"/>
        </w:rPr>
        <w:t xml:space="preserve">by an unknown mechanism </w:t>
      </w:r>
      <w:r w:rsidR="00955865" w:rsidRPr="00553B3F">
        <w:rPr>
          <w:rFonts w:cs="Times New Roman"/>
          <w:color w:val="auto"/>
        </w:rPr>
        <w:t>upon</w:t>
      </w:r>
      <w:r w:rsidR="008401E4" w:rsidRPr="00553B3F">
        <w:rPr>
          <w:rFonts w:cs="Times New Roman"/>
          <w:color w:val="auto"/>
        </w:rPr>
        <w:t xml:space="preserve"> stalling</w:t>
      </w:r>
      <w:r w:rsidR="003F107A" w:rsidRPr="00553B3F">
        <w:rPr>
          <w:rFonts w:cs="Times New Roman"/>
          <w:color w:val="auto"/>
        </w:rPr>
        <w:t>.</w:t>
      </w:r>
    </w:p>
    <w:p w14:paraId="545931A9" w14:textId="77777777" w:rsidR="00195CAD" w:rsidRPr="00553B3F" w:rsidRDefault="00195CAD" w:rsidP="002A322F">
      <w:pPr>
        <w:rPr>
          <w:rFonts w:cs="Times New Roman"/>
          <w:color w:val="auto"/>
        </w:rPr>
      </w:pPr>
    </w:p>
    <w:p w14:paraId="68E0180C" w14:textId="03DDB224" w:rsidR="00A017BE" w:rsidRPr="00553B3F" w:rsidRDefault="000D6147" w:rsidP="002A322F">
      <w:pPr>
        <w:ind w:firstLine="720"/>
        <w:rPr>
          <w:rFonts w:cs="Times New Roman"/>
          <w:color w:val="auto"/>
        </w:rPr>
      </w:pPr>
      <w:r w:rsidRPr="00553B3F">
        <w:rPr>
          <w:rFonts w:cs="Times New Roman"/>
          <w:color w:val="auto"/>
        </w:rPr>
        <w:t xml:space="preserve">The </w:t>
      </w:r>
      <w:r w:rsidR="007971B8" w:rsidRPr="00553B3F">
        <w:rPr>
          <w:rFonts w:cs="Times New Roman"/>
          <w:color w:val="auto"/>
        </w:rPr>
        <w:t>second</w:t>
      </w:r>
      <w:r w:rsidR="00C71578" w:rsidRPr="00553B3F">
        <w:rPr>
          <w:rFonts w:cs="Times New Roman"/>
          <w:color w:val="auto"/>
        </w:rPr>
        <w:t xml:space="preserve"> </w:t>
      </w:r>
      <w:r w:rsidR="009E08AF" w:rsidRPr="00553B3F">
        <w:rPr>
          <w:rFonts w:cs="Times New Roman"/>
          <w:color w:val="auto"/>
        </w:rPr>
        <w:t>LSU</w:t>
      </w:r>
      <w:r w:rsidR="00B97747" w:rsidRPr="00553B3F">
        <w:rPr>
          <w:rFonts w:cs="Times New Roman"/>
          <w:color w:val="auto"/>
        </w:rPr>
        <w:t xml:space="preserve"> </w:t>
      </w:r>
      <w:r w:rsidRPr="00553B3F">
        <w:rPr>
          <w:rFonts w:cs="Times New Roman"/>
          <w:color w:val="auto"/>
        </w:rPr>
        <w:t>class</w:t>
      </w:r>
      <w:r w:rsidR="004A2202" w:rsidRPr="00553B3F">
        <w:rPr>
          <w:rFonts w:cs="Times New Roman"/>
          <w:color w:val="auto"/>
        </w:rPr>
        <w:t>,</w:t>
      </w:r>
      <w:r w:rsidRPr="00553B3F">
        <w:rPr>
          <w:rFonts w:cs="Times New Roman"/>
          <w:color w:val="auto"/>
        </w:rPr>
        <w:t xml:space="preserve"> </w:t>
      </w:r>
      <w:r w:rsidR="009E08AF" w:rsidRPr="00553B3F">
        <w:rPr>
          <w:rFonts w:cs="Times New Roman"/>
          <w:color w:val="auto"/>
        </w:rPr>
        <w:t>determined to</w:t>
      </w:r>
      <w:r w:rsidR="005B3516" w:rsidRPr="00553B3F">
        <w:rPr>
          <w:rFonts w:cs="Times New Roman"/>
          <w:color w:val="auto"/>
        </w:rPr>
        <w:t xml:space="preserve"> </w:t>
      </w:r>
      <w:r w:rsidR="0013771D">
        <w:rPr>
          <w:rFonts w:cs="Times New Roman"/>
          <w:color w:val="auto"/>
        </w:rPr>
        <w:t>3.3</w:t>
      </w:r>
      <w:r w:rsidR="00E75FE5" w:rsidRPr="00553B3F">
        <w:rPr>
          <w:rFonts w:cs="Times New Roman"/>
          <w:color w:val="auto"/>
        </w:rPr>
        <w:t xml:space="preserve"> </w:t>
      </w:r>
      <w:r w:rsidR="005B3516" w:rsidRPr="00553B3F">
        <w:rPr>
          <w:rFonts w:cs="Times New Roman"/>
          <w:color w:val="auto"/>
          <w:lang w:eastAsia="zh-CN"/>
        </w:rPr>
        <w:t>Å</w:t>
      </w:r>
      <w:r w:rsidR="002F7B23" w:rsidRPr="00553B3F">
        <w:rPr>
          <w:rFonts w:cs="Times New Roman"/>
          <w:color w:val="auto"/>
          <w:lang w:eastAsia="zh-CN"/>
        </w:rPr>
        <w:t xml:space="preserve"> resolution, </w:t>
      </w:r>
      <w:r w:rsidR="004A2202" w:rsidRPr="00553B3F">
        <w:rPr>
          <w:rFonts w:cs="Times New Roman"/>
          <w:color w:val="auto"/>
          <w:lang w:eastAsia="zh-CN"/>
        </w:rPr>
        <w:t xml:space="preserve">represents a rescue intermediate </w:t>
      </w:r>
      <w:r w:rsidR="0030045B" w:rsidRPr="00553B3F">
        <w:rPr>
          <w:rFonts w:cs="Times New Roman"/>
          <w:color w:val="auto"/>
          <w:lang w:eastAsia="zh-CN"/>
        </w:rPr>
        <w:t xml:space="preserve">prior to </w:t>
      </w:r>
      <w:r w:rsidR="004A2202" w:rsidRPr="00553B3F">
        <w:rPr>
          <w:rFonts w:cs="Times New Roman"/>
          <w:color w:val="auto"/>
          <w:lang w:eastAsia="zh-CN"/>
        </w:rPr>
        <w:t xml:space="preserve">hydrolysis of the nascent chain. </w:t>
      </w:r>
      <w:r w:rsidR="00F310DD" w:rsidRPr="00553B3F">
        <w:rPr>
          <w:rFonts w:cs="Times New Roman"/>
          <w:color w:val="auto"/>
        </w:rPr>
        <w:t xml:space="preserve">The resolution of this complex permitted unambiguous identification and </w:t>
      </w:r>
      <w:r w:rsidR="00E76503" w:rsidRPr="00553B3F">
        <w:rPr>
          <w:rFonts w:cs="Times New Roman"/>
          <w:color w:val="auto"/>
        </w:rPr>
        <w:t>modeling</w:t>
      </w:r>
      <w:r w:rsidR="00F310DD" w:rsidRPr="00553B3F">
        <w:rPr>
          <w:rFonts w:cs="Times New Roman"/>
          <w:color w:val="auto"/>
        </w:rPr>
        <w:t xml:space="preserve"> of </w:t>
      </w:r>
      <w:r w:rsidR="00F310DD">
        <w:rPr>
          <w:rFonts w:cs="Times New Roman"/>
          <w:color w:val="auto"/>
        </w:rPr>
        <w:t>two</w:t>
      </w:r>
      <w:r w:rsidR="00F310DD" w:rsidRPr="00553B3F">
        <w:rPr>
          <w:rFonts w:cs="Times New Roman"/>
          <w:color w:val="auto"/>
        </w:rPr>
        <w:t xml:space="preserve"> proteins</w:t>
      </w:r>
      <w:r w:rsidR="00F310DD">
        <w:rPr>
          <w:rFonts w:cs="Times New Roman"/>
          <w:color w:val="auto"/>
        </w:rPr>
        <w:t>.</w:t>
      </w:r>
      <w:r w:rsidR="00F310DD" w:rsidRPr="00553B3F">
        <w:rPr>
          <w:rFonts w:cs="Times New Roman"/>
          <w:color w:val="auto"/>
          <w:lang w:eastAsia="zh-CN"/>
        </w:rPr>
        <w:t xml:space="preserve"> </w:t>
      </w:r>
      <w:r w:rsidR="00F310DD">
        <w:rPr>
          <w:rFonts w:cs="Times New Roman"/>
          <w:color w:val="auto"/>
          <w:lang w:eastAsia="zh-CN"/>
        </w:rPr>
        <w:t>The complex</w:t>
      </w:r>
      <w:r w:rsidR="004A2202" w:rsidRPr="00553B3F">
        <w:rPr>
          <w:rFonts w:cs="Times New Roman"/>
          <w:color w:val="auto"/>
          <w:lang w:eastAsia="zh-CN"/>
        </w:rPr>
        <w:t xml:space="preserve"> </w:t>
      </w:r>
      <w:r w:rsidR="009E08AF" w:rsidRPr="00553B3F">
        <w:rPr>
          <w:rFonts w:cs="Times New Roman"/>
          <w:color w:val="auto"/>
          <w:lang w:eastAsia="zh-CN"/>
        </w:rPr>
        <w:t>contains</w:t>
      </w:r>
      <w:r w:rsidR="00FD2BFC" w:rsidRPr="00553B3F">
        <w:rPr>
          <w:rFonts w:cs="Times New Roman"/>
          <w:color w:val="auto"/>
        </w:rPr>
        <w:t xml:space="preserve"> a</w:t>
      </w:r>
      <w:r w:rsidR="005E05EA" w:rsidRPr="00553B3F">
        <w:rPr>
          <w:rFonts w:cs="Times New Roman"/>
          <w:color w:val="auto"/>
        </w:rPr>
        <w:t xml:space="preserve"> </w:t>
      </w:r>
      <w:r w:rsidR="00E64AB5" w:rsidRPr="00553B3F">
        <w:rPr>
          <w:rFonts w:cs="Times New Roman"/>
          <w:color w:val="auto"/>
        </w:rPr>
        <w:t xml:space="preserve">peptidyl-tRNA </w:t>
      </w:r>
      <w:r w:rsidR="0067542A" w:rsidRPr="00553B3F">
        <w:rPr>
          <w:rFonts w:cs="Times New Roman"/>
          <w:color w:val="auto"/>
        </w:rPr>
        <w:t>that has recruited a heterodimer of</w:t>
      </w:r>
      <w:r w:rsidR="00FD2BFC" w:rsidRPr="00553B3F">
        <w:rPr>
          <w:rFonts w:cs="Times New Roman"/>
          <w:color w:val="auto"/>
        </w:rPr>
        <w:t xml:space="preserve"> </w:t>
      </w:r>
      <w:r w:rsidR="00E64AB5" w:rsidRPr="00553B3F">
        <w:rPr>
          <w:rFonts w:cs="Times New Roman"/>
          <w:color w:val="auto"/>
        </w:rPr>
        <w:t xml:space="preserve">the release factor </w:t>
      </w:r>
      <w:r w:rsidR="0030045B" w:rsidRPr="00553B3F">
        <w:rPr>
          <w:rFonts w:cs="Times New Roman"/>
          <w:color w:val="auto"/>
        </w:rPr>
        <w:t>homolog</w:t>
      </w:r>
      <w:r w:rsidR="00E64AB5" w:rsidRPr="00553B3F">
        <w:rPr>
          <w:rFonts w:cs="Times New Roman"/>
          <w:color w:val="auto"/>
        </w:rPr>
        <w:t xml:space="preserve"> </w:t>
      </w:r>
      <w:r w:rsidR="00E64AB5" w:rsidRPr="00553B3F">
        <w:rPr>
          <w:rFonts w:cs="Times New Roman"/>
          <w:bCs/>
          <w:color w:val="auto"/>
        </w:rPr>
        <w:t xml:space="preserve">C12orf65 </w:t>
      </w:r>
      <w:r w:rsidR="00E64AB5" w:rsidRPr="00553B3F">
        <w:rPr>
          <w:rFonts w:cs="Times New Roman"/>
          <w:color w:val="auto"/>
        </w:rPr>
        <w:t>(</w:t>
      </w:r>
      <w:r w:rsidR="00CE445B" w:rsidRPr="00553B3F">
        <w:rPr>
          <w:rFonts w:cs="Times New Roman"/>
          <w:color w:val="auto"/>
        </w:rPr>
        <w:t xml:space="preserve">here </w:t>
      </w:r>
      <w:r w:rsidR="009D32B5" w:rsidRPr="00553B3F">
        <w:rPr>
          <w:rFonts w:cs="Times New Roman"/>
          <w:color w:val="auto"/>
        </w:rPr>
        <w:t xml:space="preserve">renamed </w:t>
      </w:r>
      <w:r w:rsidR="00E64AB5" w:rsidRPr="00553B3F">
        <w:rPr>
          <w:rFonts w:cs="Times New Roman"/>
          <w:color w:val="auto"/>
        </w:rPr>
        <w:t>‘</w:t>
      </w:r>
      <w:proofErr w:type="spellStart"/>
      <w:r w:rsidR="00E64AB5" w:rsidRPr="00553B3F">
        <w:rPr>
          <w:rFonts w:cs="Times New Roman"/>
          <w:color w:val="auto"/>
        </w:rPr>
        <w:t>mtRF</w:t>
      </w:r>
      <w:proofErr w:type="spellEnd"/>
      <w:r w:rsidR="00E64AB5" w:rsidRPr="00553B3F">
        <w:rPr>
          <w:rFonts w:cs="Times New Roman"/>
          <w:color w:val="auto"/>
        </w:rPr>
        <w:t>-R’</w:t>
      </w:r>
      <w:r w:rsidR="00E35B2F">
        <w:rPr>
          <w:rFonts w:cs="Times New Roman"/>
          <w:color w:val="auto"/>
        </w:rPr>
        <w:t xml:space="preserve"> </w:t>
      </w:r>
      <w:r w:rsidR="00E35B2F" w:rsidRPr="00E35B2F">
        <w:rPr>
          <w:rFonts w:cs="Times New Roman"/>
          <w:color w:val="auto"/>
        </w:rPr>
        <w:t xml:space="preserve">for </w:t>
      </w:r>
      <w:r w:rsidR="00E35B2F" w:rsidRPr="00E35B2F">
        <w:rPr>
          <w:rFonts w:cs="Times New Roman"/>
          <w:color w:val="auto"/>
          <w:u w:val="single"/>
        </w:rPr>
        <w:t>m</w:t>
      </w:r>
      <w:r w:rsidR="00E35B2F" w:rsidRPr="00E35B2F">
        <w:rPr>
          <w:rFonts w:cs="Times New Roman"/>
          <w:color w:val="auto"/>
        </w:rPr>
        <w:t>i</w:t>
      </w:r>
      <w:r w:rsidR="00E35B2F" w:rsidRPr="00E35B2F">
        <w:rPr>
          <w:rFonts w:cs="Times New Roman"/>
          <w:color w:val="auto"/>
          <w:u w:val="single"/>
        </w:rPr>
        <w:t>t</w:t>
      </w:r>
      <w:r w:rsidR="00E35B2F" w:rsidRPr="00E35B2F">
        <w:rPr>
          <w:rFonts w:cs="Times New Roman"/>
          <w:color w:val="auto"/>
        </w:rPr>
        <w:t xml:space="preserve">ochondrial </w:t>
      </w:r>
      <w:r w:rsidR="00E35B2F" w:rsidRPr="00E35B2F">
        <w:rPr>
          <w:rFonts w:cs="Times New Roman"/>
          <w:color w:val="auto"/>
          <w:u w:val="single"/>
        </w:rPr>
        <w:t>R</w:t>
      </w:r>
      <w:r w:rsidR="00E35B2F" w:rsidRPr="00E35B2F">
        <w:rPr>
          <w:rFonts w:cs="Times New Roman"/>
          <w:color w:val="auto"/>
        </w:rPr>
        <w:t xml:space="preserve">elease </w:t>
      </w:r>
      <w:r w:rsidR="00E35B2F" w:rsidRPr="00E35B2F">
        <w:rPr>
          <w:rFonts w:cs="Times New Roman"/>
          <w:color w:val="auto"/>
          <w:u w:val="single"/>
        </w:rPr>
        <w:t>F</w:t>
      </w:r>
      <w:r w:rsidR="00E35B2F" w:rsidRPr="00E35B2F">
        <w:rPr>
          <w:rFonts w:cs="Times New Roman"/>
          <w:color w:val="auto"/>
        </w:rPr>
        <w:t xml:space="preserve">actor in </w:t>
      </w:r>
      <w:r w:rsidR="00E35B2F" w:rsidRPr="00E35B2F">
        <w:rPr>
          <w:rFonts w:cs="Times New Roman"/>
          <w:color w:val="auto"/>
          <w:u w:val="single"/>
        </w:rPr>
        <w:t>R</w:t>
      </w:r>
      <w:r w:rsidR="00E35B2F" w:rsidRPr="00E35B2F">
        <w:rPr>
          <w:rFonts w:cs="Times New Roman"/>
          <w:color w:val="auto"/>
        </w:rPr>
        <w:t>escue</w:t>
      </w:r>
      <w:r w:rsidR="00E64AB5" w:rsidRPr="00553B3F">
        <w:rPr>
          <w:rFonts w:cs="Times New Roman"/>
          <w:color w:val="auto"/>
        </w:rPr>
        <w:t>)</w:t>
      </w:r>
      <w:r w:rsidR="00E64AB5" w:rsidRPr="00553B3F">
        <w:rPr>
          <w:rFonts w:cs="Times New Roman"/>
          <w:bCs/>
          <w:color w:val="auto"/>
        </w:rPr>
        <w:t xml:space="preserve"> </w:t>
      </w:r>
      <w:r w:rsidR="0067542A" w:rsidRPr="00553B3F">
        <w:rPr>
          <w:rFonts w:cs="Times New Roman"/>
          <w:color w:val="auto"/>
        </w:rPr>
        <w:t xml:space="preserve">and </w:t>
      </w:r>
      <w:r w:rsidR="00E64AB5" w:rsidRPr="00553B3F">
        <w:rPr>
          <w:rFonts w:cs="Times New Roman"/>
          <w:color w:val="auto"/>
        </w:rPr>
        <w:t xml:space="preserve">MTRES1, </w:t>
      </w:r>
      <w:r w:rsidR="004C5BAC" w:rsidRPr="00553B3F">
        <w:rPr>
          <w:rFonts w:cs="Times New Roman"/>
          <w:color w:val="auto"/>
        </w:rPr>
        <w:t xml:space="preserve">a </w:t>
      </w:r>
      <w:r w:rsidR="0067542A" w:rsidRPr="00553B3F">
        <w:rPr>
          <w:rFonts w:cs="Times New Roman"/>
          <w:color w:val="auto"/>
        </w:rPr>
        <w:t>double-stranded RNA</w:t>
      </w:r>
      <w:r w:rsidR="004E7453" w:rsidRPr="00553B3F">
        <w:rPr>
          <w:rFonts w:cs="Times New Roman"/>
          <w:color w:val="auto"/>
        </w:rPr>
        <w:t xml:space="preserve"> (dsRNA)</w:t>
      </w:r>
      <w:r w:rsidR="0067542A" w:rsidRPr="00553B3F">
        <w:rPr>
          <w:rFonts w:cs="Times New Roman"/>
          <w:color w:val="auto"/>
        </w:rPr>
        <w:t xml:space="preserve"> binding protein</w:t>
      </w:r>
      <w:r w:rsidR="00C04C2E" w:rsidRPr="00553B3F">
        <w:rPr>
          <w:rFonts w:cs="Times New Roman"/>
          <w:color w:val="auto"/>
        </w:rPr>
        <w:t xml:space="preserve"> </w:t>
      </w:r>
      <w:r w:rsidR="00836A60" w:rsidRPr="00553B3F">
        <w:rPr>
          <w:rFonts w:cs="Times New Roman"/>
          <w:color w:val="auto"/>
        </w:rPr>
        <w:t xml:space="preserve">(Figure </w:t>
      </w:r>
      <w:r w:rsidR="00D92C12" w:rsidRPr="00553B3F">
        <w:rPr>
          <w:rFonts w:cs="Times New Roman"/>
          <w:color w:val="auto"/>
        </w:rPr>
        <w:t>1</w:t>
      </w:r>
      <w:r w:rsidR="0067542A" w:rsidRPr="00553B3F">
        <w:rPr>
          <w:rFonts w:cs="Times New Roman"/>
          <w:color w:val="auto"/>
        </w:rPr>
        <w:t>B, C</w:t>
      </w:r>
      <w:r w:rsidR="000710DB">
        <w:rPr>
          <w:rFonts w:cs="Times New Roman"/>
          <w:color w:val="auto"/>
        </w:rPr>
        <w:t>, S5B</w:t>
      </w:r>
      <w:r w:rsidR="00836A60" w:rsidRPr="00553B3F">
        <w:rPr>
          <w:rFonts w:cs="Times New Roman"/>
          <w:color w:val="auto"/>
        </w:rPr>
        <w:t>)</w:t>
      </w:r>
      <w:r w:rsidR="005E05EA" w:rsidRPr="00553B3F">
        <w:rPr>
          <w:rFonts w:cs="Times New Roman"/>
          <w:color w:val="auto"/>
        </w:rPr>
        <w:t>.</w:t>
      </w:r>
      <w:r w:rsidR="00F310DD">
        <w:rPr>
          <w:rFonts w:cs="Times New Roman"/>
          <w:color w:val="auto"/>
        </w:rPr>
        <w:t xml:space="preserve"> There was</w:t>
      </w:r>
      <w:r w:rsidR="001A618F" w:rsidRPr="00553B3F">
        <w:rPr>
          <w:rFonts w:cs="Times New Roman"/>
          <w:color w:val="auto"/>
        </w:rPr>
        <w:t xml:space="preserve"> excellent agreement between the protein sequences and </w:t>
      </w:r>
      <w:r w:rsidR="002F6C23" w:rsidRPr="00553B3F">
        <w:rPr>
          <w:rFonts w:cs="Times New Roman"/>
          <w:color w:val="auto"/>
        </w:rPr>
        <w:t xml:space="preserve">most </w:t>
      </w:r>
      <w:r w:rsidR="00260213" w:rsidRPr="00553B3F">
        <w:rPr>
          <w:rFonts w:cs="Times New Roman"/>
          <w:color w:val="auto"/>
        </w:rPr>
        <w:t>side chain densities (</w:t>
      </w:r>
      <w:r w:rsidR="00CD11CA" w:rsidRPr="00553B3F">
        <w:rPr>
          <w:rFonts w:cs="Times New Roman"/>
          <w:color w:val="auto"/>
        </w:rPr>
        <w:t xml:space="preserve">Figure </w:t>
      </w:r>
      <w:r w:rsidR="00D92C12" w:rsidRPr="00553B3F">
        <w:rPr>
          <w:rFonts w:cs="Times New Roman"/>
          <w:color w:val="auto"/>
        </w:rPr>
        <w:t>1</w:t>
      </w:r>
      <w:r w:rsidR="00AE246A" w:rsidRPr="00553B3F">
        <w:rPr>
          <w:rFonts w:cs="Times New Roman"/>
          <w:color w:val="auto"/>
        </w:rPr>
        <w:t>C</w:t>
      </w:r>
      <w:r w:rsidR="00260213" w:rsidRPr="00553B3F">
        <w:rPr>
          <w:rFonts w:cs="Times New Roman"/>
          <w:color w:val="auto"/>
        </w:rPr>
        <w:t>)</w:t>
      </w:r>
      <w:r w:rsidR="00C04C2E" w:rsidRPr="00553B3F">
        <w:rPr>
          <w:rFonts w:cs="Times New Roman"/>
          <w:color w:val="auto"/>
        </w:rPr>
        <w:t xml:space="preserve">. </w:t>
      </w:r>
      <w:proofErr w:type="spellStart"/>
      <w:r w:rsidR="00A017BE" w:rsidRPr="00553B3F">
        <w:rPr>
          <w:rFonts w:cs="Times New Roman"/>
          <w:color w:val="auto"/>
        </w:rPr>
        <w:t>mtRF</w:t>
      </w:r>
      <w:proofErr w:type="spellEnd"/>
      <w:r w:rsidR="00A017BE" w:rsidRPr="00553B3F">
        <w:rPr>
          <w:rFonts w:cs="Times New Roman"/>
          <w:color w:val="auto"/>
        </w:rPr>
        <w:t>-R occupies the A site of the LSU next to the peptidyl tRNA</w:t>
      </w:r>
      <w:r w:rsidR="00801213" w:rsidRPr="00553B3F">
        <w:rPr>
          <w:rFonts w:cs="Times New Roman"/>
          <w:color w:val="auto"/>
        </w:rPr>
        <w:t>,</w:t>
      </w:r>
      <w:r w:rsidR="00A017BE" w:rsidRPr="00553B3F">
        <w:rPr>
          <w:rFonts w:cs="Times New Roman"/>
          <w:color w:val="auto"/>
        </w:rPr>
        <w:t xml:space="preserve"> whereas MTRES1 wraps around the anticodon stem-loop of the peptidyl tRNA (</w:t>
      </w:r>
      <w:r w:rsidR="00D92C12" w:rsidRPr="00553B3F">
        <w:rPr>
          <w:rFonts w:cs="Times New Roman"/>
          <w:color w:val="auto"/>
        </w:rPr>
        <w:t xml:space="preserve">Figure </w:t>
      </w:r>
      <w:r w:rsidR="00E63911">
        <w:rPr>
          <w:rFonts w:cs="Times New Roman"/>
          <w:color w:val="auto"/>
        </w:rPr>
        <w:t>2</w:t>
      </w:r>
      <w:r w:rsidR="00D92C12" w:rsidRPr="00553B3F">
        <w:rPr>
          <w:rFonts w:cs="Times New Roman"/>
          <w:color w:val="auto"/>
        </w:rPr>
        <w:t xml:space="preserve">A, </w:t>
      </w:r>
      <w:r w:rsidR="008B0D23" w:rsidRPr="00553B3F">
        <w:rPr>
          <w:rFonts w:cs="Times New Roman"/>
          <w:color w:val="auto"/>
        </w:rPr>
        <w:t>Figure S</w:t>
      </w:r>
      <w:r w:rsidR="005313C6">
        <w:rPr>
          <w:rFonts w:cs="Times New Roman"/>
          <w:color w:val="auto"/>
        </w:rPr>
        <w:t>6</w:t>
      </w:r>
      <w:r w:rsidR="00A017BE" w:rsidRPr="00553B3F">
        <w:rPr>
          <w:rFonts w:cs="Times New Roman"/>
          <w:color w:val="auto"/>
        </w:rPr>
        <w:t>A)</w:t>
      </w:r>
      <w:r w:rsidR="00E64AB5" w:rsidRPr="00553B3F">
        <w:rPr>
          <w:rFonts w:cs="Times New Roman"/>
          <w:color w:val="auto"/>
        </w:rPr>
        <w:t xml:space="preserve">. The </w:t>
      </w:r>
      <w:r w:rsidR="00A017BE" w:rsidRPr="00553B3F">
        <w:rPr>
          <w:rFonts w:cs="Times New Roman"/>
          <w:color w:val="auto"/>
        </w:rPr>
        <w:t xml:space="preserve">two </w:t>
      </w:r>
      <w:r w:rsidR="00E64AB5" w:rsidRPr="00553B3F">
        <w:rPr>
          <w:rFonts w:cs="Times New Roman"/>
          <w:color w:val="auto"/>
        </w:rPr>
        <w:t xml:space="preserve">proteins </w:t>
      </w:r>
      <w:r w:rsidR="00520786" w:rsidRPr="00553B3F">
        <w:rPr>
          <w:rFonts w:cs="Times New Roman"/>
          <w:color w:val="auto"/>
        </w:rPr>
        <w:t>interact via</w:t>
      </w:r>
      <w:r w:rsidR="00A017BE" w:rsidRPr="00553B3F">
        <w:rPr>
          <w:rFonts w:cs="Times New Roman"/>
          <w:color w:val="auto"/>
        </w:rPr>
        <w:t xml:space="preserve"> the C-terminal helix of </w:t>
      </w:r>
      <w:proofErr w:type="spellStart"/>
      <w:r w:rsidR="00A017BE" w:rsidRPr="00553B3F">
        <w:rPr>
          <w:rFonts w:cs="Times New Roman"/>
          <w:color w:val="auto"/>
        </w:rPr>
        <w:t>mtRF</w:t>
      </w:r>
      <w:proofErr w:type="spellEnd"/>
      <w:r w:rsidR="00A017BE" w:rsidRPr="00553B3F">
        <w:rPr>
          <w:rFonts w:cs="Times New Roman"/>
          <w:color w:val="auto"/>
        </w:rPr>
        <w:t>-R</w:t>
      </w:r>
      <w:r w:rsidR="00755468" w:rsidRPr="00553B3F">
        <w:rPr>
          <w:rFonts w:cs="Times New Roman"/>
          <w:color w:val="auto"/>
        </w:rPr>
        <w:t xml:space="preserve"> and the S4-like domain of MTRES1</w:t>
      </w:r>
      <w:r w:rsidR="00A017BE" w:rsidRPr="00553B3F">
        <w:rPr>
          <w:rFonts w:cs="Times New Roman"/>
          <w:color w:val="auto"/>
        </w:rPr>
        <w:t xml:space="preserve">. </w:t>
      </w:r>
      <w:r w:rsidR="00E64AB5" w:rsidRPr="00553B3F">
        <w:rPr>
          <w:rFonts w:cs="Times New Roman"/>
          <w:color w:val="auto"/>
        </w:rPr>
        <w:t>The</w:t>
      </w:r>
      <w:r w:rsidR="00A63334" w:rsidRPr="00553B3F">
        <w:rPr>
          <w:rFonts w:cs="Times New Roman"/>
          <w:color w:val="auto"/>
        </w:rPr>
        <w:t xml:space="preserve"> </w:t>
      </w:r>
      <w:r w:rsidR="00CF59CC" w:rsidRPr="00553B3F">
        <w:rPr>
          <w:rFonts w:cs="Times New Roman"/>
          <w:color w:val="auto"/>
        </w:rPr>
        <w:t xml:space="preserve">observed </w:t>
      </w:r>
      <w:r w:rsidR="006C3C08" w:rsidRPr="00553B3F">
        <w:rPr>
          <w:rFonts w:cs="Times New Roman"/>
          <w:color w:val="auto"/>
        </w:rPr>
        <w:t>binding</w:t>
      </w:r>
      <w:r w:rsidR="00A63334" w:rsidRPr="00553B3F">
        <w:rPr>
          <w:rFonts w:cs="Times New Roman"/>
          <w:color w:val="auto"/>
        </w:rPr>
        <w:t xml:space="preserve"> </w:t>
      </w:r>
      <w:r w:rsidR="006C3C08" w:rsidRPr="00553B3F">
        <w:rPr>
          <w:rFonts w:cs="Times New Roman"/>
          <w:color w:val="auto"/>
        </w:rPr>
        <w:t>of</w:t>
      </w:r>
      <w:r w:rsidR="00A63334" w:rsidRPr="00553B3F">
        <w:rPr>
          <w:rFonts w:cs="Times New Roman"/>
          <w:color w:val="auto"/>
        </w:rPr>
        <w:t xml:space="preserve"> </w:t>
      </w:r>
      <w:proofErr w:type="spellStart"/>
      <w:r w:rsidR="00A63334" w:rsidRPr="00553B3F">
        <w:rPr>
          <w:rFonts w:cs="Times New Roman"/>
          <w:color w:val="auto"/>
        </w:rPr>
        <w:t>mtRF</w:t>
      </w:r>
      <w:proofErr w:type="spellEnd"/>
      <w:r w:rsidR="00A63334" w:rsidRPr="00553B3F">
        <w:rPr>
          <w:rFonts w:cs="Times New Roman"/>
          <w:color w:val="auto"/>
        </w:rPr>
        <w:t>-R and MTRES1 is consistent with their co-immunoprecipit</w:t>
      </w:r>
      <w:r w:rsidR="00333A7C" w:rsidRPr="00553B3F">
        <w:rPr>
          <w:rFonts w:cs="Times New Roman"/>
          <w:color w:val="auto"/>
        </w:rPr>
        <w:t>at</w:t>
      </w:r>
      <w:r w:rsidR="00A63334" w:rsidRPr="00553B3F">
        <w:rPr>
          <w:rFonts w:cs="Times New Roman"/>
          <w:color w:val="auto"/>
        </w:rPr>
        <w:t xml:space="preserve">ion from </w:t>
      </w:r>
      <w:r w:rsidR="00E64AB5" w:rsidRPr="00553B3F">
        <w:rPr>
          <w:rFonts w:cs="Times New Roman"/>
          <w:color w:val="auto"/>
        </w:rPr>
        <w:t>HEK293T</w:t>
      </w:r>
      <w:r w:rsidR="00A63334" w:rsidRPr="00553B3F">
        <w:rPr>
          <w:rFonts w:cs="Times New Roman"/>
          <w:color w:val="auto"/>
        </w:rPr>
        <w:t xml:space="preserve"> cells </w:t>
      </w:r>
      <w:r w:rsidR="00A63334" w:rsidRPr="00553B3F">
        <w:rPr>
          <w:rFonts w:cs="Times New Roman"/>
          <w:color w:val="auto"/>
        </w:rPr>
        <w:fldChar w:fldCharType="begin"/>
      </w:r>
      <w:r w:rsidR="00F05AD4">
        <w:rPr>
          <w:rFonts w:cs="Times New Roman"/>
          <w:color w:val="auto"/>
        </w:rPr>
        <w:instrText xml:space="preserve"> ADDIN ZOTERO_ITEM CSL_CITATION {"citationID":"3iFJi0n6","properties":{"formattedCitation":"({\\i{}15})","plainCitation":"(15)","noteIndex":0},"citationItems":[{"id":318,"uris":["http://zotero.org/users/6571494/items/EPSQR7FY"],"uri":["http://zotero.org/users/6571494/items/EPSQR7FY"],"itemData":{"id":318,"type":"article-journal","abstract":"In all biological systems, RNAs are associated with RNA-binding proteins (RBPs), forming complexes that control gene regulatory mechanisms, from RNA synthesis to decay. In mammalian mitochondria, post-transcriptional regulation of gene expression is conducted by mitochondrial RBPs (mt-RBPs) at various stages of mt-RNA metabolism, including polycistronic transcript production, its processing into individual transcripts, mt-RNA modifications, stability, translation and degradation. To date, only a handful of mt-RBPs have been characterized. Here, we describe a putative human mitochondrial protein, C6orf203, that contains an S4-like domain—an evolutionarily conserved RNA-binding domain previously identified in proteins involved in translation. Our data show C6orf203 to bind highly structured RNA in vitro and associate with the mitoribosomal large subunit in HEK293T cells. Knockout of C6orf203 leads to a decrease in mitochondrial translation and consequent OXPHOS deficiency, without affecting mitochondrial RNA levels. Although mitoribosome stability is not affected in C6orf203-depleted cells, mitoribosome profiling analysis revealed a global disruption of the association of mt-mRNAs with the mitoribosome, suggesting that C6orf203 may be required for the proper maturation and functioning of the mitoribosome. We therefore propose C6orf203 to be a novel RNA-binding protein involved in mitochondrial translation, expanding the repertoire of factors engaged in this process.","container-title":"Nucleic Acids Research","DOI":"10.1093/nar/gkz684","ISSN":"0305-1048","issue":"17","journalAbbreviation":"Nucleic Acids Res","note":"PMID: 31396629\nPMCID: PMC6755124","page":"9386-9399","source":"PubMed Central","title":"C6orf203 is an RNA-binding protein involved in mitochondrial protein synthesis","volume":"47","author":[{"family":"Gopalakrishna","given":"Shreekara"},{"family":"Pearce","given":"Sarah F"},{"family":"Dinan","given":"Adam M"},{"family":"Schober","given":"Florian A"},{"family":"Cipullo","given":"Miriam"},{"family":"Spåhr","given":"Henrik"},{"family":"Khawaja","given":"Anas"},{"family":"Maffezzini","given":"Camilla"},{"family":"Freyer","given":"Christoph"},{"family":"Wredenberg","given":"Anna"},{"family":"Atanassov","given":"Ilian"},{"family":"Firth","given":"Andrew E"},{"family":"Rorbach","given":"Joanna"}],"issued":{"date-parts":[["2019",9,26]]}}}],"schema":"https://github.com/citation-style-language/schema/raw/master/csl-citation.json"} </w:instrText>
      </w:r>
      <w:r w:rsidR="00A63334" w:rsidRPr="00553B3F">
        <w:rPr>
          <w:rFonts w:cs="Times New Roman"/>
          <w:color w:val="auto"/>
        </w:rPr>
        <w:fldChar w:fldCharType="separate"/>
      </w:r>
      <w:r w:rsidR="00F05AD4" w:rsidRPr="00F05AD4">
        <w:rPr>
          <w:rFonts w:cs="Times New Roman"/>
          <w:color w:val="auto"/>
        </w:rPr>
        <w:t>(</w:t>
      </w:r>
      <w:r w:rsidR="00F05AD4" w:rsidRPr="00F05AD4">
        <w:rPr>
          <w:rFonts w:cs="Times New Roman"/>
          <w:i/>
          <w:iCs/>
          <w:color w:val="auto"/>
        </w:rPr>
        <w:t>15</w:t>
      </w:r>
      <w:r w:rsidR="00F05AD4" w:rsidRPr="00F05AD4">
        <w:rPr>
          <w:rFonts w:cs="Times New Roman"/>
          <w:color w:val="auto"/>
        </w:rPr>
        <w:t>)</w:t>
      </w:r>
      <w:r w:rsidR="00A63334" w:rsidRPr="00553B3F">
        <w:rPr>
          <w:rFonts w:cs="Times New Roman"/>
          <w:color w:val="auto"/>
        </w:rPr>
        <w:fldChar w:fldCharType="end"/>
      </w:r>
      <w:r w:rsidR="00A63334" w:rsidRPr="00553B3F">
        <w:rPr>
          <w:rFonts w:cs="Times New Roman"/>
          <w:color w:val="auto"/>
        </w:rPr>
        <w:t>.</w:t>
      </w:r>
    </w:p>
    <w:p w14:paraId="0B1FDEE2" w14:textId="77777777" w:rsidR="00E24D1B" w:rsidRPr="00553B3F" w:rsidRDefault="00E24D1B" w:rsidP="002A322F">
      <w:pPr>
        <w:rPr>
          <w:rFonts w:cs="Times New Roman"/>
          <w:color w:val="auto"/>
        </w:rPr>
      </w:pPr>
    </w:p>
    <w:p w14:paraId="0D26782B" w14:textId="380049F7" w:rsidR="00AE246A" w:rsidRPr="00553B3F" w:rsidRDefault="004C5BAC" w:rsidP="00CF5C4C">
      <w:pPr>
        <w:ind w:firstLine="720"/>
        <w:rPr>
          <w:rFonts w:cs="Times New Roman"/>
          <w:color w:val="auto"/>
        </w:rPr>
      </w:pPr>
      <w:proofErr w:type="spellStart"/>
      <w:r w:rsidRPr="00553B3F">
        <w:rPr>
          <w:rFonts w:cs="Times New Roman"/>
          <w:color w:val="auto"/>
        </w:rPr>
        <w:lastRenderedPageBreak/>
        <w:t>mtRF</w:t>
      </w:r>
      <w:proofErr w:type="spellEnd"/>
      <w:r w:rsidRPr="00553B3F">
        <w:rPr>
          <w:rFonts w:cs="Times New Roman"/>
          <w:color w:val="auto"/>
        </w:rPr>
        <w:t xml:space="preserve">-R </w:t>
      </w:r>
      <w:r w:rsidR="00A63334" w:rsidRPr="00553B3F">
        <w:rPr>
          <w:rFonts w:cs="Times New Roman"/>
          <w:color w:val="auto"/>
        </w:rPr>
        <w:t xml:space="preserve">structurally resembles the GGQ-containing catalytic domain of </w:t>
      </w:r>
      <w:r w:rsidR="006D4F9E" w:rsidRPr="00553B3F">
        <w:rPr>
          <w:rFonts w:cs="Times New Roman"/>
          <w:color w:val="auto"/>
        </w:rPr>
        <w:t>the</w:t>
      </w:r>
      <w:r w:rsidR="00A63334" w:rsidRPr="00553B3F">
        <w:rPr>
          <w:rFonts w:cs="Times New Roman"/>
          <w:color w:val="auto"/>
        </w:rPr>
        <w:t xml:space="preserve"> bacterial release factor</w:t>
      </w:r>
      <w:r w:rsidR="006D4F9E" w:rsidRPr="00553B3F">
        <w:rPr>
          <w:rFonts w:cs="Times New Roman"/>
          <w:color w:val="auto"/>
        </w:rPr>
        <w:t>s</w:t>
      </w:r>
      <w:r w:rsidR="00A63334" w:rsidRPr="00553B3F">
        <w:rPr>
          <w:rFonts w:cs="Times New Roman"/>
          <w:color w:val="auto"/>
        </w:rPr>
        <w:t xml:space="preserve"> RF1</w:t>
      </w:r>
      <w:r w:rsidR="00D21C90" w:rsidRPr="00553B3F">
        <w:rPr>
          <w:rFonts w:cs="Times New Roman"/>
          <w:color w:val="auto"/>
        </w:rPr>
        <w:t xml:space="preserve"> and RF</w:t>
      </w:r>
      <w:r w:rsidR="00A63334" w:rsidRPr="00553B3F">
        <w:rPr>
          <w:rFonts w:cs="Times New Roman"/>
          <w:color w:val="auto"/>
        </w:rPr>
        <w:t>2</w:t>
      </w:r>
      <w:r w:rsidR="00382E31" w:rsidRPr="00553B3F">
        <w:rPr>
          <w:rFonts w:cs="Times New Roman"/>
          <w:color w:val="auto"/>
        </w:rPr>
        <w:t xml:space="preserve">. </w:t>
      </w:r>
      <w:r w:rsidR="006D4F9E" w:rsidRPr="00553B3F">
        <w:rPr>
          <w:rFonts w:cs="Times New Roman"/>
          <w:color w:val="auto"/>
        </w:rPr>
        <w:t>L</w:t>
      </w:r>
      <w:r w:rsidR="00E24D1B" w:rsidRPr="00553B3F">
        <w:rPr>
          <w:rFonts w:cs="Times New Roman"/>
          <w:color w:val="auto"/>
        </w:rPr>
        <w:t xml:space="preserve">ike </w:t>
      </w:r>
      <w:r w:rsidR="006D4F9E" w:rsidRPr="00553B3F">
        <w:rPr>
          <w:rFonts w:cs="Times New Roman"/>
          <w:color w:val="auto"/>
        </w:rPr>
        <w:t xml:space="preserve">RF1/2, </w:t>
      </w:r>
      <w:proofErr w:type="spellStart"/>
      <w:r w:rsidR="006D4F9E" w:rsidRPr="00553B3F">
        <w:rPr>
          <w:rFonts w:cs="Times New Roman"/>
          <w:color w:val="auto"/>
        </w:rPr>
        <w:t>mtRF</w:t>
      </w:r>
      <w:proofErr w:type="spellEnd"/>
      <w:r w:rsidR="006D4F9E" w:rsidRPr="00553B3F">
        <w:rPr>
          <w:rFonts w:cs="Times New Roman"/>
          <w:color w:val="auto"/>
        </w:rPr>
        <w:t xml:space="preserve">-R </w:t>
      </w:r>
      <w:r w:rsidR="00E24D1B" w:rsidRPr="00553B3F">
        <w:rPr>
          <w:rFonts w:cs="Times New Roman"/>
          <w:color w:val="auto"/>
        </w:rPr>
        <w:t xml:space="preserve">inserts a conserved GGQ motif into the </w:t>
      </w:r>
      <w:r w:rsidR="004B7DD8">
        <w:rPr>
          <w:rFonts w:cs="Times New Roman"/>
          <w:color w:val="auto"/>
        </w:rPr>
        <w:t>peptidyl transferase center (</w:t>
      </w:r>
      <w:r w:rsidR="00E24D1B" w:rsidRPr="00553B3F">
        <w:rPr>
          <w:rFonts w:cs="Times New Roman"/>
          <w:color w:val="auto"/>
        </w:rPr>
        <w:t>PTC</w:t>
      </w:r>
      <w:r w:rsidR="004B7DD8">
        <w:rPr>
          <w:rFonts w:cs="Times New Roman"/>
          <w:color w:val="auto"/>
        </w:rPr>
        <w:t>)</w:t>
      </w:r>
      <w:r w:rsidR="00E24D1B" w:rsidRPr="00553B3F">
        <w:rPr>
          <w:rFonts w:cs="Times New Roman"/>
          <w:color w:val="auto"/>
        </w:rPr>
        <w:t xml:space="preserve"> (</w:t>
      </w:r>
      <w:r w:rsidR="00D92C12" w:rsidRPr="00553B3F">
        <w:rPr>
          <w:rFonts w:cs="Times New Roman"/>
          <w:color w:val="auto"/>
        </w:rPr>
        <w:t>Figure 1</w:t>
      </w:r>
      <w:r w:rsidR="00E24D1B" w:rsidRPr="00553B3F">
        <w:rPr>
          <w:rFonts w:cs="Times New Roman"/>
          <w:color w:val="auto"/>
        </w:rPr>
        <w:t xml:space="preserve">D). One major difference is that the C-terminal helix of </w:t>
      </w:r>
      <w:proofErr w:type="spellStart"/>
      <w:r w:rsidR="00E24D1B" w:rsidRPr="00553B3F">
        <w:rPr>
          <w:rFonts w:cs="Times New Roman"/>
          <w:color w:val="auto"/>
        </w:rPr>
        <w:t>mtRF</w:t>
      </w:r>
      <w:proofErr w:type="spellEnd"/>
      <w:r w:rsidR="00E24D1B" w:rsidRPr="00553B3F">
        <w:rPr>
          <w:rFonts w:cs="Times New Roman"/>
          <w:color w:val="auto"/>
        </w:rPr>
        <w:t xml:space="preserve">-R </w:t>
      </w:r>
      <w:r w:rsidR="004E774C" w:rsidRPr="00553B3F">
        <w:rPr>
          <w:rFonts w:cs="Times New Roman"/>
          <w:color w:val="auto"/>
        </w:rPr>
        <w:t>has</w:t>
      </w:r>
      <w:r w:rsidR="00E24D1B" w:rsidRPr="00553B3F">
        <w:rPr>
          <w:rFonts w:cs="Times New Roman"/>
          <w:color w:val="auto"/>
        </w:rPr>
        <w:t xml:space="preserve"> split into two </w:t>
      </w:r>
      <w:r w:rsidR="00E24D1B" w:rsidRPr="00553B3F">
        <w:rPr>
          <w:rFonts w:cs="Times New Roman"/>
          <w:color w:val="auto"/>
        </w:rPr>
        <w:sym w:font="Symbol" w:char="F061"/>
      </w:r>
      <w:r w:rsidR="00E24D1B" w:rsidRPr="00553B3F">
        <w:rPr>
          <w:rFonts w:cs="Times New Roman"/>
          <w:color w:val="auto"/>
        </w:rPr>
        <w:t>-helices (</w:t>
      </w:r>
      <w:r w:rsidR="00E24D1B" w:rsidRPr="00553B3F">
        <w:rPr>
          <w:rFonts w:cs="Times New Roman"/>
          <w:color w:val="auto"/>
        </w:rPr>
        <w:sym w:font="Symbol" w:char="F061"/>
      </w:r>
      <w:r w:rsidR="00E24D1B" w:rsidRPr="00553B3F">
        <w:rPr>
          <w:rFonts w:cs="Times New Roman"/>
          <w:color w:val="auto"/>
          <w:vertAlign w:val="subscript"/>
        </w:rPr>
        <w:t xml:space="preserve">1 </w:t>
      </w:r>
      <w:r w:rsidR="00E24D1B" w:rsidRPr="00553B3F">
        <w:rPr>
          <w:rFonts w:cs="Times New Roman"/>
          <w:color w:val="auto"/>
        </w:rPr>
        <w:t>and</w:t>
      </w:r>
      <w:r w:rsidR="00E24D1B" w:rsidRPr="00553B3F">
        <w:rPr>
          <w:rFonts w:cs="Times New Roman"/>
          <w:color w:val="auto"/>
          <w:vertAlign w:val="subscript"/>
        </w:rPr>
        <w:t xml:space="preserve"> </w:t>
      </w:r>
      <w:r w:rsidR="00E24D1B" w:rsidRPr="00553B3F">
        <w:rPr>
          <w:rFonts w:cs="Times New Roman"/>
          <w:color w:val="auto"/>
        </w:rPr>
        <w:sym w:font="Symbol" w:char="F061"/>
      </w:r>
      <w:r w:rsidR="00E24D1B" w:rsidRPr="00553B3F">
        <w:rPr>
          <w:rFonts w:cs="Times New Roman"/>
          <w:color w:val="auto"/>
          <w:vertAlign w:val="subscript"/>
        </w:rPr>
        <w:t>2</w:t>
      </w:r>
      <w:r w:rsidR="00E24D1B" w:rsidRPr="00553B3F">
        <w:rPr>
          <w:rFonts w:cs="Times New Roman"/>
          <w:color w:val="auto"/>
        </w:rPr>
        <w:t>), whereas in bacterial release factors</w:t>
      </w:r>
      <w:r w:rsidR="006C3C08" w:rsidRPr="00553B3F">
        <w:rPr>
          <w:rFonts w:cs="Times New Roman"/>
          <w:color w:val="auto"/>
        </w:rPr>
        <w:t>,</w:t>
      </w:r>
      <w:r w:rsidR="00E24D1B" w:rsidRPr="00553B3F">
        <w:rPr>
          <w:rFonts w:cs="Times New Roman"/>
          <w:color w:val="auto"/>
        </w:rPr>
        <w:t xml:space="preserve"> the equivalent helix (</w:t>
      </w:r>
      <w:r w:rsidR="00E24D1B" w:rsidRPr="00553B3F">
        <w:rPr>
          <w:rFonts w:cs="Times New Roman"/>
          <w:color w:val="auto"/>
        </w:rPr>
        <w:sym w:font="Symbol" w:char="F061"/>
      </w:r>
      <w:r w:rsidR="00E24D1B" w:rsidRPr="00553B3F">
        <w:rPr>
          <w:rFonts w:cs="Times New Roman"/>
          <w:color w:val="auto"/>
          <w:vertAlign w:val="subscript"/>
        </w:rPr>
        <w:t>7</w:t>
      </w:r>
      <w:r w:rsidR="00E24D1B" w:rsidRPr="00553B3F">
        <w:rPr>
          <w:rFonts w:cs="Times New Roman"/>
          <w:color w:val="auto"/>
        </w:rPr>
        <w:t>) is continuous (</w:t>
      </w:r>
      <w:r w:rsidR="00D92C12" w:rsidRPr="00553B3F">
        <w:rPr>
          <w:rFonts w:cs="Times New Roman"/>
          <w:color w:val="auto"/>
        </w:rPr>
        <w:t>Figure 2</w:t>
      </w:r>
      <w:r w:rsidR="00737D4F" w:rsidRPr="00553B3F">
        <w:rPr>
          <w:rFonts w:cs="Times New Roman"/>
          <w:color w:val="auto"/>
        </w:rPr>
        <w:t>A, B</w:t>
      </w:r>
      <w:r w:rsidR="00E24D1B" w:rsidRPr="00553B3F">
        <w:rPr>
          <w:rFonts w:cs="Times New Roman"/>
          <w:color w:val="auto"/>
        </w:rPr>
        <w:t xml:space="preserve">). The long </w:t>
      </w:r>
      <w:r w:rsidR="00E24D1B" w:rsidRPr="00553B3F">
        <w:rPr>
          <w:rFonts w:cs="Times New Roman"/>
          <w:color w:val="auto"/>
        </w:rPr>
        <w:sym w:font="Symbol" w:char="F061"/>
      </w:r>
      <w:r w:rsidR="00E24D1B" w:rsidRPr="00553B3F">
        <w:rPr>
          <w:rFonts w:cs="Times New Roman"/>
          <w:color w:val="auto"/>
          <w:vertAlign w:val="subscript"/>
        </w:rPr>
        <w:t>2</w:t>
      </w:r>
      <w:r w:rsidR="00E24D1B" w:rsidRPr="00553B3F">
        <w:rPr>
          <w:rFonts w:cs="Times New Roman"/>
          <w:color w:val="auto"/>
        </w:rPr>
        <w:t>-helix</w:t>
      </w:r>
      <w:r w:rsidR="00A017BE" w:rsidRPr="00553B3F">
        <w:rPr>
          <w:rFonts w:cs="Times New Roman"/>
          <w:color w:val="auto"/>
        </w:rPr>
        <w:t xml:space="preserve"> of </w:t>
      </w:r>
      <w:proofErr w:type="spellStart"/>
      <w:r w:rsidR="00A017BE" w:rsidRPr="00553B3F">
        <w:rPr>
          <w:rFonts w:cs="Times New Roman"/>
          <w:color w:val="auto"/>
        </w:rPr>
        <w:t>mtRF</w:t>
      </w:r>
      <w:proofErr w:type="spellEnd"/>
      <w:r w:rsidR="00A017BE" w:rsidRPr="00553B3F">
        <w:rPr>
          <w:rFonts w:cs="Times New Roman"/>
          <w:color w:val="auto"/>
        </w:rPr>
        <w:t>-R, which extends to</w:t>
      </w:r>
      <w:r w:rsidR="008C755F" w:rsidRPr="00553B3F">
        <w:rPr>
          <w:rFonts w:cs="Times New Roman"/>
          <w:color w:val="auto"/>
        </w:rPr>
        <w:t xml:space="preserve"> contact</w:t>
      </w:r>
      <w:r w:rsidR="00A017BE" w:rsidRPr="00553B3F">
        <w:rPr>
          <w:rFonts w:cs="Times New Roman"/>
          <w:color w:val="auto"/>
        </w:rPr>
        <w:t xml:space="preserve"> MTRES1, is stabil</w:t>
      </w:r>
      <w:r w:rsidR="00612A8D" w:rsidRPr="00553B3F">
        <w:rPr>
          <w:rFonts w:cs="Times New Roman"/>
          <w:color w:val="auto"/>
        </w:rPr>
        <w:t>ize</w:t>
      </w:r>
      <w:r w:rsidR="00A017BE" w:rsidRPr="00553B3F">
        <w:rPr>
          <w:rFonts w:cs="Times New Roman"/>
          <w:color w:val="auto"/>
        </w:rPr>
        <w:t>d by</w:t>
      </w:r>
      <w:r w:rsidR="003B766D" w:rsidRPr="00553B3F">
        <w:rPr>
          <w:rFonts w:cs="Times New Roman"/>
          <w:color w:val="auto"/>
        </w:rPr>
        <w:t xml:space="preserve"> the tip of</w:t>
      </w:r>
      <w:r w:rsidR="00A017BE" w:rsidRPr="00553B3F">
        <w:rPr>
          <w:rFonts w:cs="Times New Roman"/>
          <w:color w:val="auto"/>
        </w:rPr>
        <w:t xml:space="preserve"> helix 69 of 16S rRNA</w:t>
      </w:r>
      <w:r w:rsidR="006D4F9E" w:rsidRPr="00553B3F">
        <w:rPr>
          <w:rFonts w:cs="Times New Roman"/>
          <w:color w:val="auto"/>
        </w:rPr>
        <w:t xml:space="preserve"> </w:t>
      </w:r>
      <w:r w:rsidR="00A017BE" w:rsidRPr="00553B3F">
        <w:rPr>
          <w:rFonts w:cs="Times New Roman"/>
          <w:color w:val="auto"/>
        </w:rPr>
        <w:t>(</w:t>
      </w:r>
      <w:r w:rsidR="008B0D23" w:rsidRPr="00553B3F">
        <w:rPr>
          <w:rFonts w:cs="Times New Roman"/>
          <w:color w:val="auto"/>
        </w:rPr>
        <w:t>Figure S</w:t>
      </w:r>
      <w:r w:rsidR="005313C6">
        <w:rPr>
          <w:rFonts w:cs="Times New Roman"/>
          <w:color w:val="auto"/>
        </w:rPr>
        <w:t>6</w:t>
      </w:r>
      <w:r w:rsidR="00A017BE" w:rsidRPr="00553B3F">
        <w:rPr>
          <w:rFonts w:cs="Times New Roman"/>
          <w:color w:val="auto"/>
        </w:rPr>
        <w:t xml:space="preserve">A, B). In addition to the </w:t>
      </w:r>
      <w:r w:rsidR="00A017BE" w:rsidRPr="00553B3F">
        <w:rPr>
          <w:rFonts w:cs="Times New Roman"/>
          <w:color w:val="auto"/>
        </w:rPr>
        <w:sym w:font="Symbol" w:char="F061"/>
      </w:r>
      <w:r w:rsidR="00A017BE" w:rsidRPr="00553B3F">
        <w:rPr>
          <w:rFonts w:cs="Times New Roman"/>
          <w:color w:val="auto"/>
          <w:vertAlign w:val="subscript"/>
        </w:rPr>
        <w:t>2</w:t>
      </w:r>
      <w:r w:rsidR="00A017BE" w:rsidRPr="00553B3F">
        <w:rPr>
          <w:rFonts w:cs="Times New Roman"/>
          <w:color w:val="auto"/>
        </w:rPr>
        <w:t>-helical contacts, conserved Arg99 of the GGQ domain hydrogen</w:t>
      </w:r>
      <w:r w:rsidR="0035749E" w:rsidRPr="00553B3F">
        <w:rPr>
          <w:rFonts w:cs="Times New Roman"/>
          <w:color w:val="auto"/>
        </w:rPr>
        <w:t>-</w:t>
      </w:r>
      <w:r w:rsidR="00A017BE" w:rsidRPr="00553B3F">
        <w:rPr>
          <w:rFonts w:cs="Times New Roman"/>
          <w:color w:val="auto"/>
        </w:rPr>
        <w:t>bonds with C71 of the terminal 3’CCA, and Gln103 contacts position 1 of the tRNA (</w:t>
      </w:r>
      <w:r w:rsidR="008B0D23" w:rsidRPr="00553B3F">
        <w:rPr>
          <w:rFonts w:cs="Times New Roman"/>
          <w:color w:val="auto"/>
        </w:rPr>
        <w:t>Figure S</w:t>
      </w:r>
      <w:r w:rsidR="005313C6">
        <w:rPr>
          <w:rFonts w:cs="Times New Roman"/>
          <w:color w:val="auto"/>
        </w:rPr>
        <w:t>6</w:t>
      </w:r>
      <w:r w:rsidR="00A017BE" w:rsidRPr="00553B3F">
        <w:rPr>
          <w:rFonts w:cs="Times New Roman"/>
          <w:color w:val="auto"/>
        </w:rPr>
        <w:t>C).</w:t>
      </w:r>
    </w:p>
    <w:p w14:paraId="38224AF6" w14:textId="77777777" w:rsidR="00DA3060" w:rsidRPr="00553B3F" w:rsidRDefault="00DA3060" w:rsidP="002A322F">
      <w:pPr>
        <w:ind w:firstLine="720"/>
        <w:rPr>
          <w:rFonts w:cs="Times New Roman"/>
          <w:color w:val="auto"/>
        </w:rPr>
      </w:pPr>
    </w:p>
    <w:p w14:paraId="15D587E7" w14:textId="525ECB0D" w:rsidR="00F51AC8" w:rsidRPr="00553B3F" w:rsidRDefault="00A51054">
      <w:pPr>
        <w:ind w:firstLine="720"/>
        <w:rPr>
          <w:rFonts w:cs="Times New Roman"/>
          <w:color w:val="auto"/>
        </w:rPr>
      </w:pPr>
      <w:r w:rsidRPr="00553B3F">
        <w:rPr>
          <w:rFonts w:cs="Times New Roman"/>
          <w:color w:val="auto"/>
        </w:rPr>
        <w:t>The modeled r</w:t>
      </w:r>
      <w:r w:rsidR="005E65D4" w:rsidRPr="00553B3F">
        <w:rPr>
          <w:rFonts w:cs="Times New Roman"/>
          <w:color w:val="auto"/>
        </w:rPr>
        <w:t>esidues</w:t>
      </w:r>
      <w:r w:rsidR="008778C6" w:rsidRPr="00553B3F">
        <w:rPr>
          <w:rFonts w:cs="Times New Roman"/>
          <w:color w:val="auto"/>
        </w:rPr>
        <w:t xml:space="preserve"> </w:t>
      </w:r>
      <w:r w:rsidR="005E65D4" w:rsidRPr="00553B3F">
        <w:rPr>
          <w:rFonts w:cs="Times New Roman"/>
          <w:color w:val="auto"/>
        </w:rPr>
        <w:t xml:space="preserve">of </w:t>
      </w:r>
      <w:r w:rsidR="00F91A5B" w:rsidRPr="00553B3F">
        <w:rPr>
          <w:rFonts w:cs="Times New Roman"/>
          <w:color w:val="auto"/>
        </w:rPr>
        <w:t>MTRES1</w:t>
      </w:r>
      <w:r w:rsidRPr="00553B3F">
        <w:rPr>
          <w:rFonts w:cs="Times New Roman"/>
          <w:color w:val="auto"/>
        </w:rPr>
        <w:t xml:space="preserve"> (129-216)</w:t>
      </w:r>
      <w:r w:rsidR="005E028E" w:rsidRPr="00553B3F">
        <w:rPr>
          <w:rFonts w:cs="Times New Roman"/>
          <w:color w:val="auto"/>
        </w:rPr>
        <w:t xml:space="preserve"> </w:t>
      </w:r>
      <w:r w:rsidR="00E24D1B" w:rsidRPr="00553B3F">
        <w:rPr>
          <w:rFonts w:cs="Times New Roman"/>
          <w:color w:val="auto"/>
        </w:rPr>
        <w:t xml:space="preserve">bind </w:t>
      </w:r>
      <w:r w:rsidR="0094301F" w:rsidRPr="00553B3F">
        <w:rPr>
          <w:rFonts w:cs="Times New Roman"/>
          <w:color w:val="auto"/>
        </w:rPr>
        <w:t>the anticodon stem</w:t>
      </w:r>
      <w:r w:rsidR="00A017BE" w:rsidRPr="00553B3F">
        <w:rPr>
          <w:rFonts w:cs="Times New Roman"/>
          <w:color w:val="auto"/>
        </w:rPr>
        <w:t>-</w:t>
      </w:r>
      <w:r w:rsidR="0094301F" w:rsidRPr="00553B3F">
        <w:rPr>
          <w:rFonts w:cs="Times New Roman"/>
          <w:color w:val="auto"/>
        </w:rPr>
        <w:t>loop of the P-site tRNA</w:t>
      </w:r>
      <w:r w:rsidR="007E6B5D" w:rsidRPr="00553B3F">
        <w:rPr>
          <w:rFonts w:cs="Times New Roman"/>
          <w:color w:val="auto"/>
        </w:rPr>
        <w:t xml:space="preserve"> </w:t>
      </w:r>
      <w:r w:rsidR="00E24D1B" w:rsidRPr="00553B3F">
        <w:rPr>
          <w:rFonts w:cs="Times New Roman"/>
          <w:color w:val="auto"/>
        </w:rPr>
        <w:t xml:space="preserve">as well as </w:t>
      </w:r>
      <w:r w:rsidR="000F4EF0" w:rsidRPr="00553B3F">
        <w:rPr>
          <w:rFonts w:cs="Times New Roman"/>
          <w:color w:val="auto"/>
        </w:rPr>
        <w:t xml:space="preserve">helix </w:t>
      </w:r>
      <w:r w:rsidR="005401B9" w:rsidRPr="00553B3F">
        <w:rPr>
          <w:rFonts w:cs="Times New Roman"/>
          <w:color w:val="auto"/>
        </w:rPr>
        <w:t xml:space="preserve">69 </w:t>
      </w:r>
      <w:r w:rsidR="007E6B5D" w:rsidRPr="00553B3F">
        <w:rPr>
          <w:rFonts w:cs="Times New Roman"/>
          <w:color w:val="auto"/>
        </w:rPr>
        <w:t>rRNA</w:t>
      </w:r>
      <w:r w:rsidR="00AE2E6C" w:rsidRPr="00553B3F">
        <w:rPr>
          <w:rFonts w:cs="Times New Roman"/>
          <w:color w:val="auto"/>
        </w:rPr>
        <w:t xml:space="preserve"> and</w:t>
      </w:r>
      <w:r w:rsidR="008778C6" w:rsidRPr="00553B3F">
        <w:rPr>
          <w:rFonts w:cs="Times New Roman"/>
          <w:color w:val="auto"/>
        </w:rPr>
        <w:t xml:space="preserve"> the C-terminus of the </w:t>
      </w:r>
      <w:r w:rsidR="005A62FE" w:rsidRPr="00553B3F">
        <w:rPr>
          <w:rFonts w:cs="Times New Roman"/>
          <w:color w:val="auto"/>
        </w:rPr>
        <w:sym w:font="Symbol" w:char="F061"/>
      </w:r>
      <w:r w:rsidR="005A62FE" w:rsidRPr="00553B3F">
        <w:rPr>
          <w:rFonts w:cs="Times New Roman"/>
          <w:color w:val="auto"/>
          <w:vertAlign w:val="subscript"/>
        </w:rPr>
        <w:t>2</w:t>
      </w:r>
      <w:r w:rsidR="008778C6" w:rsidRPr="00553B3F">
        <w:rPr>
          <w:rFonts w:cs="Times New Roman"/>
          <w:color w:val="auto"/>
        </w:rPr>
        <w:t xml:space="preserve">-helix of </w:t>
      </w:r>
      <w:proofErr w:type="spellStart"/>
      <w:r w:rsidR="008778C6" w:rsidRPr="00553B3F">
        <w:rPr>
          <w:rFonts w:cs="Times New Roman"/>
          <w:color w:val="auto"/>
        </w:rPr>
        <w:t>mtRF</w:t>
      </w:r>
      <w:proofErr w:type="spellEnd"/>
      <w:r w:rsidR="008778C6" w:rsidRPr="00553B3F">
        <w:rPr>
          <w:rFonts w:cs="Times New Roman"/>
          <w:color w:val="auto"/>
        </w:rPr>
        <w:t>-R</w:t>
      </w:r>
      <w:r w:rsidR="0094301F" w:rsidRPr="00553B3F">
        <w:rPr>
          <w:rFonts w:cs="Times New Roman"/>
          <w:color w:val="auto"/>
        </w:rPr>
        <w:t xml:space="preserve"> </w:t>
      </w:r>
      <w:r w:rsidR="00887B6A" w:rsidRPr="00553B3F">
        <w:rPr>
          <w:rFonts w:cs="Times New Roman"/>
          <w:color w:val="auto"/>
        </w:rPr>
        <w:t>(</w:t>
      </w:r>
      <w:r w:rsidR="008B0D23" w:rsidRPr="00553B3F">
        <w:rPr>
          <w:rFonts w:cs="Times New Roman"/>
          <w:color w:val="auto"/>
        </w:rPr>
        <w:t>Figure S</w:t>
      </w:r>
      <w:r w:rsidR="005313C6">
        <w:rPr>
          <w:rFonts w:cs="Times New Roman"/>
          <w:color w:val="auto"/>
        </w:rPr>
        <w:t>6</w:t>
      </w:r>
      <w:r w:rsidR="005B4DFC">
        <w:rPr>
          <w:rFonts w:cs="Times New Roman"/>
          <w:color w:val="auto"/>
        </w:rPr>
        <w:t>, S</w:t>
      </w:r>
      <w:r w:rsidR="005313C6">
        <w:rPr>
          <w:rFonts w:cs="Times New Roman"/>
          <w:color w:val="auto"/>
        </w:rPr>
        <w:t>7</w:t>
      </w:r>
      <w:r w:rsidR="0094301F" w:rsidRPr="00553B3F">
        <w:rPr>
          <w:rFonts w:cs="Times New Roman"/>
          <w:color w:val="auto"/>
        </w:rPr>
        <w:t xml:space="preserve">). </w:t>
      </w:r>
      <w:r w:rsidR="005E65D4" w:rsidRPr="00553B3F">
        <w:rPr>
          <w:rFonts w:cs="Times New Roman"/>
          <w:color w:val="auto"/>
        </w:rPr>
        <w:t xml:space="preserve">MTRES1 </w:t>
      </w:r>
      <w:r w:rsidR="007D44C3" w:rsidRPr="00553B3F">
        <w:rPr>
          <w:rFonts w:cs="Times New Roman"/>
          <w:color w:val="auto"/>
        </w:rPr>
        <w:t xml:space="preserve">was predicted to </w:t>
      </w:r>
      <w:r w:rsidR="005E65D4" w:rsidRPr="00553B3F">
        <w:rPr>
          <w:rFonts w:cs="Times New Roman"/>
          <w:color w:val="auto"/>
        </w:rPr>
        <w:t>contain a</w:t>
      </w:r>
      <w:r w:rsidR="007077D7" w:rsidRPr="00553B3F">
        <w:rPr>
          <w:rFonts w:cs="Times New Roman"/>
          <w:color w:val="auto"/>
        </w:rPr>
        <w:t>n</w:t>
      </w:r>
      <w:r w:rsidR="005E65D4" w:rsidRPr="00553B3F">
        <w:rPr>
          <w:rFonts w:cs="Times New Roman"/>
          <w:color w:val="auto"/>
        </w:rPr>
        <w:t xml:space="preserve"> S4-like</w:t>
      </w:r>
      <w:r w:rsidR="002440CA" w:rsidRPr="00553B3F">
        <w:rPr>
          <w:rFonts w:cs="Times New Roman"/>
          <w:color w:val="auto"/>
        </w:rPr>
        <w:t xml:space="preserve"> </w:t>
      </w:r>
      <w:r w:rsidR="009200BB" w:rsidRPr="00553B3F">
        <w:rPr>
          <w:rFonts w:cs="Times New Roman"/>
          <w:color w:val="auto"/>
        </w:rPr>
        <w:t>double-stranded</w:t>
      </w:r>
      <w:r w:rsidR="005E65D4" w:rsidRPr="00553B3F">
        <w:rPr>
          <w:rFonts w:cs="Times New Roman"/>
          <w:color w:val="auto"/>
        </w:rPr>
        <w:t xml:space="preserve"> RNA</w:t>
      </w:r>
      <w:r w:rsidR="00972542" w:rsidRPr="00553B3F">
        <w:rPr>
          <w:rFonts w:cs="Times New Roman"/>
          <w:color w:val="auto"/>
        </w:rPr>
        <w:t xml:space="preserve"> </w:t>
      </w:r>
      <w:r w:rsidR="005E65D4" w:rsidRPr="00553B3F">
        <w:rPr>
          <w:rFonts w:cs="Times New Roman"/>
          <w:color w:val="auto"/>
        </w:rPr>
        <w:t xml:space="preserve">binding domain </w:t>
      </w:r>
      <w:r w:rsidR="00E24D1B" w:rsidRPr="00553B3F">
        <w:rPr>
          <w:rFonts w:cs="Times New Roman"/>
          <w:color w:val="auto"/>
        </w:rPr>
        <w:fldChar w:fldCharType="begin"/>
      </w:r>
      <w:r w:rsidR="00F05AD4">
        <w:rPr>
          <w:rFonts w:cs="Times New Roman"/>
          <w:color w:val="auto"/>
        </w:rPr>
        <w:instrText xml:space="preserve"> ADDIN ZOTERO_ITEM CSL_CITATION {"citationID":"bRuSXaof","properties":{"formattedCitation":"({\\i{}15})","plainCitation":"(15)","noteIndex":0},"citationItems":[{"id":318,"uris":["http://zotero.org/users/6571494/items/EPSQR7FY"],"uri":["http://zotero.org/users/6571494/items/EPSQR7FY"],"itemData":{"id":318,"type":"article-journal","abstract":"In all biological systems, RNAs are associated with RNA-binding proteins (RBPs), forming complexes that control gene regulatory mechanisms, from RNA synthesis to decay. In mammalian mitochondria, post-transcriptional regulation of gene expression is conducted by mitochondrial RBPs (mt-RBPs) at various stages of mt-RNA metabolism, including polycistronic transcript production, its processing into individual transcripts, mt-RNA modifications, stability, translation and degradation. To date, only a handful of mt-RBPs have been characterized. Here, we describe a putative human mitochondrial protein, C6orf203, that contains an S4-like domain—an evolutionarily conserved RNA-binding domain previously identified in proteins involved in translation. Our data show C6orf203 to bind highly structured RNA in vitro and associate with the mitoribosomal large subunit in HEK293T cells. Knockout of C6orf203 leads to a decrease in mitochondrial translation and consequent OXPHOS deficiency, without affecting mitochondrial RNA levels. Although mitoribosome stability is not affected in C6orf203-depleted cells, mitoribosome profiling analysis revealed a global disruption of the association of mt-mRNAs with the mitoribosome, suggesting that C6orf203 may be required for the proper maturation and functioning of the mitoribosome. We therefore propose C6orf203 to be a novel RNA-binding protein involved in mitochondrial translation, expanding the repertoire of factors engaged in this process.","container-title":"Nucleic Acids Research","DOI":"10.1093/nar/gkz684","ISSN":"0305-1048","issue":"17","journalAbbreviation":"Nucleic Acids Res","note":"PMID: 31396629\nPMCID: PMC6755124","page":"9386-9399","source":"PubMed Central","title":"C6orf203 is an RNA-binding protein involved in mitochondrial protein synthesis","volume":"47","author":[{"family":"Gopalakrishna","given":"Shreekara"},{"family":"Pearce","given":"Sarah F"},{"family":"Dinan","given":"Adam M"},{"family":"Schober","given":"Florian A"},{"family":"Cipullo","given":"Miriam"},{"family":"Spåhr","given":"Henrik"},{"family":"Khawaja","given":"Anas"},{"family":"Maffezzini","given":"Camilla"},{"family":"Freyer","given":"Christoph"},{"family":"Wredenberg","given":"Anna"},{"family":"Atanassov","given":"Ilian"},{"family":"Firth","given":"Andrew E"},{"family":"Rorbach","given":"Joanna"}],"issued":{"date-parts":[["2019",9,26]]}}}],"schema":"https://github.com/citation-style-language/schema/raw/master/csl-citation.json"} </w:instrText>
      </w:r>
      <w:r w:rsidR="00E24D1B" w:rsidRPr="00553B3F">
        <w:rPr>
          <w:rFonts w:cs="Times New Roman"/>
          <w:color w:val="auto"/>
        </w:rPr>
        <w:fldChar w:fldCharType="separate"/>
      </w:r>
      <w:r w:rsidR="00F05AD4" w:rsidRPr="00F05AD4">
        <w:rPr>
          <w:rFonts w:cs="Times New Roman"/>
          <w:color w:val="auto"/>
        </w:rPr>
        <w:t>(</w:t>
      </w:r>
      <w:r w:rsidR="00F05AD4" w:rsidRPr="00F05AD4">
        <w:rPr>
          <w:rFonts w:cs="Times New Roman"/>
          <w:i/>
          <w:iCs/>
          <w:color w:val="auto"/>
        </w:rPr>
        <w:t>15</w:t>
      </w:r>
      <w:r w:rsidR="00F05AD4" w:rsidRPr="00F05AD4">
        <w:rPr>
          <w:rFonts w:cs="Times New Roman"/>
          <w:color w:val="auto"/>
        </w:rPr>
        <w:t>)</w:t>
      </w:r>
      <w:r w:rsidR="00E24D1B" w:rsidRPr="00553B3F">
        <w:rPr>
          <w:rFonts w:cs="Times New Roman"/>
          <w:color w:val="auto"/>
        </w:rPr>
        <w:fldChar w:fldCharType="end"/>
      </w:r>
      <w:r w:rsidR="009200BB" w:rsidRPr="00553B3F">
        <w:rPr>
          <w:rFonts w:cs="Times New Roman"/>
          <w:color w:val="auto"/>
        </w:rPr>
        <w:t>. Th</w:t>
      </w:r>
      <w:r w:rsidR="00405631" w:rsidRPr="00553B3F">
        <w:rPr>
          <w:rFonts w:cs="Times New Roman"/>
          <w:color w:val="auto"/>
        </w:rPr>
        <w:t>is</w:t>
      </w:r>
      <w:r w:rsidR="009200BB" w:rsidRPr="00553B3F">
        <w:rPr>
          <w:rFonts w:cs="Times New Roman"/>
          <w:color w:val="auto"/>
        </w:rPr>
        <w:t xml:space="preserve"> region binds helix 69 </w:t>
      </w:r>
      <w:r w:rsidR="00405631" w:rsidRPr="00553B3F">
        <w:rPr>
          <w:rFonts w:cs="Times New Roman"/>
          <w:color w:val="auto"/>
        </w:rPr>
        <w:t xml:space="preserve">and </w:t>
      </w:r>
      <w:r w:rsidR="004E2524">
        <w:rPr>
          <w:rFonts w:cs="Times New Roman"/>
          <w:color w:val="auto"/>
        </w:rPr>
        <w:t>resembles</w:t>
      </w:r>
      <w:r w:rsidR="00BF48DA">
        <w:rPr>
          <w:rFonts w:cs="Times New Roman"/>
          <w:color w:val="auto"/>
        </w:rPr>
        <w:t xml:space="preserve"> the corresponding domain of</w:t>
      </w:r>
      <w:r w:rsidR="00083BA7">
        <w:rPr>
          <w:rFonts w:cs="Times New Roman"/>
          <w:color w:val="auto"/>
        </w:rPr>
        <w:t xml:space="preserve"> the</w:t>
      </w:r>
      <w:r w:rsidR="009200BB" w:rsidRPr="00553B3F">
        <w:rPr>
          <w:rFonts w:cs="Times New Roman"/>
          <w:color w:val="auto"/>
        </w:rPr>
        <w:t xml:space="preserve"> </w:t>
      </w:r>
      <w:r w:rsidR="009200BB" w:rsidRPr="00553B3F">
        <w:rPr>
          <w:rFonts w:cs="Times New Roman"/>
          <w:i/>
          <w:color w:val="auto"/>
        </w:rPr>
        <w:t xml:space="preserve">E. coli </w:t>
      </w:r>
      <w:r w:rsidR="00083BA7">
        <w:rPr>
          <w:rFonts w:cs="Times New Roman"/>
          <w:color w:val="auto"/>
        </w:rPr>
        <w:t>ribosomal protein u</w:t>
      </w:r>
      <w:r w:rsidR="009200BB" w:rsidRPr="00553B3F">
        <w:rPr>
          <w:rFonts w:cs="Times New Roman"/>
          <w:color w:val="auto"/>
        </w:rPr>
        <w:t>S4</w:t>
      </w:r>
      <w:r w:rsidR="00B76BDB">
        <w:rPr>
          <w:rFonts w:cs="Times New Roman"/>
          <w:color w:val="auto"/>
        </w:rPr>
        <w:t>,</w:t>
      </w:r>
      <w:r w:rsidR="009200BB" w:rsidRPr="00553B3F">
        <w:rPr>
          <w:rFonts w:cs="Times New Roman"/>
          <w:color w:val="auto"/>
        </w:rPr>
        <w:t xml:space="preserve"> despite </w:t>
      </w:r>
      <w:r w:rsidR="00802C43" w:rsidRPr="00553B3F">
        <w:rPr>
          <w:rFonts w:cs="Times New Roman"/>
          <w:color w:val="auto"/>
        </w:rPr>
        <w:t xml:space="preserve">having </w:t>
      </w:r>
      <w:r w:rsidR="009200BB" w:rsidRPr="00553B3F">
        <w:rPr>
          <w:rFonts w:cs="Times New Roman"/>
          <w:color w:val="auto"/>
        </w:rPr>
        <w:t xml:space="preserve">only 15% </w:t>
      </w:r>
      <w:r w:rsidR="00C55BB7">
        <w:rPr>
          <w:rFonts w:cs="Times New Roman"/>
          <w:color w:val="auto"/>
        </w:rPr>
        <w:t xml:space="preserve">sequence </w:t>
      </w:r>
      <w:r w:rsidR="009200BB" w:rsidRPr="00553B3F">
        <w:rPr>
          <w:rFonts w:cs="Times New Roman"/>
          <w:color w:val="auto"/>
        </w:rPr>
        <w:t xml:space="preserve">identity </w:t>
      </w:r>
      <w:r w:rsidR="00E24D1B" w:rsidRPr="00553B3F">
        <w:rPr>
          <w:rFonts w:cs="Times New Roman"/>
          <w:color w:val="auto"/>
        </w:rPr>
        <w:t>(</w:t>
      </w:r>
      <w:r w:rsidR="00D92C12" w:rsidRPr="00553B3F">
        <w:rPr>
          <w:rFonts w:cs="Times New Roman"/>
          <w:color w:val="auto"/>
        </w:rPr>
        <w:t>Figure 2</w:t>
      </w:r>
      <w:r w:rsidR="003F7E25" w:rsidRPr="00553B3F">
        <w:rPr>
          <w:rFonts w:cs="Times New Roman"/>
          <w:color w:val="auto"/>
        </w:rPr>
        <w:t>C</w:t>
      </w:r>
      <w:r w:rsidR="000221D1" w:rsidRPr="00553B3F">
        <w:rPr>
          <w:rFonts w:cs="Times New Roman"/>
          <w:color w:val="auto"/>
        </w:rPr>
        <w:t>, D</w:t>
      </w:r>
      <w:r w:rsidR="003F7E25" w:rsidRPr="00553B3F">
        <w:rPr>
          <w:rFonts w:cs="Times New Roman"/>
          <w:color w:val="auto"/>
        </w:rPr>
        <w:t>)</w:t>
      </w:r>
      <w:r w:rsidR="00135093" w:rsidRPr="00553B3F">
        <w:rPr>
          <w:rFonts w:cs="Times New Roman"/>
          <w:color w:val="auto"/>
        </w:rPr>
        <w:t xml:space="preserve">. </w:t>
      </w:r>
      <w:r w:rsidR="009200BB" w:rsidRPr="00553B3F">
        <w:rPr>
          <w:rFonts w:cs="Times New Roman"/>
          <w:color w:val="auto"/>
        </w:rPr>
        <w:t xml:space="preserve">Other regions outside the S4-like domain have diverged considerably to confer tRNA and </w:t>
      </w:r>
      <w:proofErr w:type="spellStart"/>
      <w:r w:rsidR="009200BB" w:rsidRPr="00553B3F">
        <w:rPr>
          <w:rFonts w:cs="Times New Roman"/>
          <w:color w:val="auto"/>
        </w:rPr>
        <w:t>mtRF</w:t>
      </w:r>
      <w:proofErr w:type="spellEnd"/>
      <w:r w:rsidR="009200BB" w:rsidRPr="00553B3F">
        <w:rPr>
          <w:rFonts w:cs="Times New Roman"/>
          <w:color w:val="auto"/>
        </w:rPr>
        <w:t>-R binding ability</w:t>
      </w:r>
      <w:r w:rsidR="00660200" w:rsidRPr="00553B3F">
        <w:rPr>
          <w:rFonts w:cs="Times New Roman"/>
          <w:color w:val="auto"/>
        </w:rPr>
        <w:t xml:space="preserve">. </w:t>
      </w:r>
      <w:r w:rsidR="00E37E00" w:rsidRPr="00553B3F">
        <w:rPr>
          <w:rFonts w:cs="Times New Roman"/>
          <w:color w:val="auto"/>
        </w:rPr>
        <w:t xml:space="preserve">The </w:t>
      </w:r>
      <w:r w:rsidR="00802574" w:rsidRPr="00553B3F">
        <w:rPr>
          <w:rFonts w:cs="Times New Roman"/>
          <w:color w:val="auto"/>
        </w:rPr>
        <w:t xml:space="preserve">conserved </w:t>
      </w:r>
      <w:r w:rsidR="006A1D62" w:rsidRPr="00553B3F">
        <w:rPr>
          <w:rFonts w:cs="Times New Roman"/>
          <w:color w:val="auto"/>
        </w:rPr>
        <w:sym w:font="Symbol" w:char="F061"/>
      </w:r>
      <w:r w:rsidR="006A1D62" w:rsidRPr="00553B3F">
        <w:rPr>
          <w:rFonts w:cs="Times New Roman"/>
          <w:color w:val="auto"/>
          <w:vertAlign w:val="subscript"/>
        </w:rPr>
        <w:t xml:space="preserve">1 </w:t>
      </w:r>
      <w:r w:rsidR="006A1D62" w:rsidRPr="00553B3F">
        <w:rPr>
          <w:rFonts w:cs="Times New Roman"/>
          <w:color w:val="auto"/>
        </w:rPr>
        <w:t xml:space="preserve">and </w:t>
      </w:r>
      <w:r w:rsidR="006A1D62" w:rsidRPr="00553B3F">
        <w:rPr>
          <w:rFonts w:cs="Times New Roman"/>
          <w:color w:val="auto"/>
        </w:rPr>
        <w:sym w:font="Symbol" w:char="F061"/>
      </w:r>
      <w:r w:rsidR="006A1D62" w:rsidRPr="00553B3F">
        <w:rPr>
          <w:rFonts w:cs="Times New Roman"/>
          <w:color w:val="auto"/>
          <w:vertAlign w:val="subscript"/>
        </w:rPr>
        <w:t>2</w:t>
      </w:r>
      <w:r w:rsidR="006A1D62" w:rsidRPr="00553B3F">
        <w:rPr>
          <w:rFonts w:cs="Times New Roman"/>
          <w:color w:val="auto"/>
        </w:rPr>
        <w:t xml:space="preserve"> </w:t>
      </w:r>
      <w:r w:rsidR="00802574" w:rsidRPr="00553B3F">
        <w:rPr>
          <w:rFonts w:cs="Times New Roman"/>
          <w:color w:val="auto"/>
        </w:rPr>
        <w:t xml:space="preserve">helices of the </w:t>
      </w:r>
      <w:r w:rsidR="00CA5C66" w:rsidRPr="00553B3F">
        <w:rPr>
          <w:rFonts w:cs="Times New Roman"/>
          <w:color w:val="auto"/>
        </w:rPr>
        <w:t xml:space="preserve">S4-like domain make specific contacts with </w:t>
      </w:r>
      <w:r w:rsidR="00E37E00" w:rsidRPr="00553B3F">
        <w:rPr>
          <w:rFonts w:cs="Times New Roman"/>
          <w:color w:val="auto"/>
        </w:rPr>
        <w:t>helix 69</w:t>
      </w:r>
      <w:r w:rsidR="00CA5C66" w:rsidRPr="00553B3F">
        <w:rPr>
          <w:rFonts w:cs="Times New Roman"/>
          <w:color w:val="auto"/>
        </w:rPr>
        <w:t xml:space="preserve"> of the 16S rRNA</w:t>
      </w:r>
      <w:r w:rsidR="00E37E00" w:rsidRPr="00553B3F">
        <w:rPr>
          <w:rFonts w:cs="Times New Roman"/>
          <w:color w:val="auto"/>
        </w:rPr>
        <w:t xml:space="preserve"> (</w:t>
      </w:r>
      <w:r w:rsidR="008B0D23" w:rsidRPr="00553B3F">
        <w:rPr>
          <w:rFonts w:cs="Times New Roman"/>
          <w:color w:val="auto"/>
        </w:rPr>
        <w:t>Figure S</w:t>
      </w:r>
      <w:r w:rsidR="005313C6">
        <w:rPr>
          <w:rFonts w:cs="Times New Roman"/>
          <w:color w:val="auto"/>
        </w:rPr>
        <w:t>6</w:t>
      </w:r>
      <w:r w:rsidR="001F6286" w:rsidRPr="00553B3F">
        <w:rPr>
          <w:rFonts w:cs="Times New Roman"/>
          <w:color w:val="auto"/>
        </w:rPr>
        <w:t>D</w:t>
      </w:r>
      <w:r w:rsidR="00E37E00" w:rsidRPr="00553B3F">
        <w:rPr>
          <w:rFonts w:cs="Times New Roman"/>
          <w:color w:val="auto"/>
        </w:rPr>
        <w:t>)</w:t>
      </w:r>
      <w:r w:rsidR="002C1703" w:rsidRPr="00553B3F">
        <w:rPr>
          <w:rFonts w:cs="Times New Roman"/>
          <w:color w:val="auto"/>
        </w:rPr>
        <w:t xml:space="preserve">. </w:t>
      </w:r>
      <w:r w:rsidR="00C32A85" w:rsidRPr="00553B3F">
        <w:rPr>
          <w:rFonts w:cs="Times New Roman"/>
          <w:color w:val="auto"/>
        </w:rPr>
        <w:t xml:space="preserve">MTRES1 </w:t>
      </w:r>
      <w:r w:rsidR="001F6286" w:rsidRPr="00553B3F">
        <w:rPr>
          <w:rFonts w:cs="Times New Roman"/>
          <w:color w:val="auto"/>
        </w:rPr>
        <w:t>also</w:t>
      </w:r>
      <w:r w:rsidR="00841485" w:rsidRPr="00553B3F">
        <w:rPr>
          <w:rFonts w:cs="Times New Roman"/>
          <w:color w:val="auto"/>
        </w:rPr>
        <w:t xml:space="preserve"> interacts with </w:t>
      </w:r>
      <w:r w:rsidR="00EC3BEC" w:rsidRPr="00553B3F">
        <w:rPr>
          <w:rFonts w:cs="Times New Roman"/>
          <w:color w:val="auto"/>
        </w:rPr>
        <w:t>a</w:t>
      </w:r>
      <w:r w:rsidR="00841485" w:rsidRPr="00553B3F">
        <w:rPr>
          <w:rFonts w:cs="Times New Roman"/>
          <w:color w:val="auto"/>
        </w:rPr>
        <w:t xml:space="preserve"> double-stranded region of</w:t>
      </w:r>
      <w:r w:rsidR="00C32A85" w:rsidRPr="00553B3F">
        <w:rPr>
          <w:rFonts w:cs="Times New Roman"/>
          <w:color w:val="auto"/>
        </w:rPr>
        <w:t xml:space="preserve"> the</w:t>
      </w:r>
      <w:r w:rsidR="005C0061" w:rsidRPr="00553B3F">
        <w:rPr>
          <w:rFonts w:cs="Times New Roman"/>
          <w:color w:val="auto"/>
        </w:rPr>
        <w:t xml:space="preserve"> </w:t>
      </w:r>
      <w:r w:rsidR="006243B2" w:rsidRPr="00553B3F">
        <w:rPr>
          <w:rFonts w:cs="Times New Roman"/>
          <w:color w:val="auto"/>
        </w:rPr>
        <w:t xml:space="preserve">peptidyl </w:t>
      </w:r>
      <w:r w:rsidR="00C32A85" w:rsidRPr="00553B3F">
        <w:rPr>
          <w:rFonts w:cs="Times New Roman"/>
          <w:color w:val="auto"/>
        </w:rPr>
        <w:t>tRNA</w:t>
      </w:r>
      <w:r w:rsidR="00F8083B" w:rsidRPr="00553B3F">
        <w:rPr>
          <w:rFonts w:cs="Times New Roman"/>
          <w:color w:val="auto"/>
        </w:rPr>
        <w:t xml:space="preserve"> (</w:t>
      </w:r>
      <w:r w:rsidR="00EC3BEC" w:rsidRPr="00553B3F">
        <w:rPr>
          <w:rFonts w:cs="Times New Roman"/>
          <w:color w:val="auto"/>
        </w:rPr>
        <w:t xml:space="preserve">Figure </w:t>
      </w:r>
      <w:r w:rsidR="00C55BB7" w:rsidRPr="00AF5BDE">
        <w:rPr>
          <w:rFonts w:cs="Times New Roman"/>
          <w:color w:val="auto"/>
        </w:rPr>
        <w:t>S</w:t>
      </w:r>
      <w:r w:rsidR="005313C6">
        <w:rPr>
          <w:rFonts w:cs="Times New Roman"/>
          <w:color w:val="auto"/>
        </w:rPr>
        <w:t>6</w:t>
      </w:r>
      <w:r w:rsidR="00C55BB7" w:rsidRPr="00AF5BDE">
        <w:rPr>
          <w:rFonts w:cs="Times New Roman"/>
          <w:color w:val="auto"/>
        </w:rPr>
        <w:t>E</w:t>
      </w:r>
      <w:r w:rsidR="00F8083B" w:rsidRPr="00AF5BDE">
        <w:rPr>
          <w:rFonts w:cs="Times New Roman"/>
          <w:color w:val="auto"/>
        </w:rPr>
        <w:t>)</w:t>
      </w:r>
      <w:r w:rsidR="00BF48DA">
        <w:rPr>
          <w:rFonts w:cs="Times New Roman"/>
          <w:color w:val="auto"/>
        </w:rPr>
        <w:t>, where s</w:t>
      </w:r>
      <w:r w:rsidR="000C3BA7" w:rsidRPr="00553B3F">
        <w:rPr>
          <w:rFonts w:cs="Times New Roman"/>
          <w:color w:val="auto"/>
        </w:rPr>
        <w:t>tabil</w:t>
      </w:r>
      <w:r w:rsidR="00612A8D" w:rsidRPr="00553B3F">
        <w:rPr>
          <w:rFonts w:cs="Times New Roman"/>
          <w:color w:val="auto"/>
        </w:rPr>
        <w:t>izing</w:t>
      </w:r>
      <w:r w:rsidR="006243B2" w:rsidRPr="00553B3F">
        <w:rPr>
          <w:rFonts w:cs="Times New Roman"/>
          <w:color w:val="auto"/>
        </w:rPr>
        <w:t xml:space="preserve"> </w:t>
      </w:r>
      <w:r w:rsidR="002C4157" w:rsidRPr="00553B3F">
        <w:rPr>
          <w:rFonts w:cs="Times New Roman"/>
          <w:color w:val="auto"/>
        </w:rPr>
        <w:t>contacts are made between</w:t>
      </w:r>
      <w:r w:rsidR="00BC5237" w:rsidRPr="00553B3F">
        <w:rPr>
          <w:rFonts w:cs="Times New Roman"/>
          <w:color w:val="auto"/>
        </w:rPr>
        <w:t xml:space="preserve"> positive residues</w:t>
      </w:r>
      <w:r w:rsidR="002C4157" w:rsidRPr="00553B3F">
        <w:rPr>
          <w:rFonts w:cs="Times New Roman"/>
          <w:color w:val="auto"/>
        </w:rPr>
        <w:t xml:space="preserve"> of </w:t>
      </w:r>
      <w:r w:rsidR="002C4157" w:rsidRPr="00553B3F">
        <w:rPr>
          <w:rFonts w:cs="Times New Roman"/>
          <w:color w:val="auto"/>
        </w:rPr>
        <w:sym w:font="Symbol" w:char="F062"/>
      </w:r>
      <w:r w:rsidR="002C4157" w:rsidRPr="00553B3F">
        <w:rPr>
          <w:rFonts w:cs="Times New Roman"/>
          <w:color w:val="auto"/>
          <w:vertAlign w:val="subscript"/>
        </w:rPr>
        <w:t xml:space="preserve">1 </w:t>
      </w:r>
      <w:r w:rsidR="002C4157" w:rsidRPr="00553B3F">
        <w:rPr>
          <w:rFonts w:cs="Times New Roman"/>
          <w:color w:val="auto"/>
        </w:rPr>
        <w:t xml:space="preserve">and </w:t>
      </w:r>
      <w:r w:rsidR="002C4157" w:rsidRPr="00553B3F">
        <w:rPr>
          <w:rFonts w:cs="Times New Roman"/>
          <w:color w:val="auto"/>
        </w:rPr>
        <w:sym w:font="Symbol" w:char="F062"/>
      </w:r>
      <w:r w:rsidR="002C4157" w:rsidRPr="00553B3F">
        <w:rPr>
          <w:rFonts w:cs="Times New Roman"/>
          <w:color w:val="auto"/>
          <w:vertAlign w:val="subscript"/>
        </w:rPr>
        <w:t xml:space="preserve">4 </w:t>
      </w:r>
      <w:r w:rsidR="002C4157" w:rsidRPr="00553B3F">
        <w:rPr>
          <w:rFonts w:cs="Times New Roman"/>
          <w:color w:val="auto"/>
        </w:rPr>
        <w:t xml:space="preserve">against </w:t>
      </w:r>
      <w:r w:rsidR="00FE590A" w:rsidRPr="00553B3F">
        <w:rPr>
          <w:rFonts w:cs="Times New Roman"/>
          <w:color w:val="auto"/>
        </w:rPr>
        <w:t xml:space="preserve">the backbone of </w:t>
      </w:r>
      <w:r w:rsidR="002C4157" w:rsidRPr="00553B3F">
        <w:rPr>
          <w:rFonts w:cs="Times New Roman"/>
          <w:color w:val="auto"/>
        </w:rPr>
        <w:t>position</w:t>
      </w:r>
      <w:r w:rsidR="0029504F" w:rsidRPr="00553B3F">
        <w:rPr>
          <w:rFonts w:cs="Times New Roman"/>
          <w:color w:val="auto"/>
        </w:rPr>
        <w:t>s</w:t>
      </w:r>
      <w:r w:rsidR="000B594D" w:rsidRPr="00553B3F">
        <w:rPr>
          <w:rFonts w:cs="Times New Roman"/>
          <w:color w:val="auto"/>
        </w:rPr>
        <w:t xml:space="preserve"> 24,</w:t>
      </w:r>
      <w:r w:rsidR="0029504F" w:rsidRPr="00553B3F">
        <w:rPr>
          <w:rFonts w:cs="Times New Roman"/>
          <w:color w:val="auto"/>
        </w:rPr>
        <w:t xml:space="preserve"> 36 and</w:t>
      </w:r>
      <w:r w:rsidR="002C4157" w:rsidRPr="00553B3F">
        <w:rPr>
          <w:rFonts w:cs="Times New Roman"/>
          <w:color w:val="auto"/>
        </w:rPr>
        <w:t xml:space="preserve"> 37 of the tRNA. </w:t>
      </w:r>
      <w:r w:rsidR="008778C6" w:rsidRPr="00553B3F">
        <w:rPr>
          <w:rFonts w:cs="Times New Roman"/>
          <w:color w:val="auto"/>
        </w:rPr>
        <w:t xml:space="preserve">MTRES1 </w:t>
      </w:r>
      <w:r w:rsidR="00E63AE6" w:rsidRPr="00553B3F">
        <w:rPr>
          <w:rFonts w:cs="Times New Roman"/>
          <w:color w:val="auto"/>
        </w:rPr>
        <w:t xml:space="preserve">and </w:t>
      </w:r>
      <w:proofErr w:type="spellStart"/>
      <w:r w:rsidR="00E63AE6" w:rsidRPr="00553B3F">
        <w:rPr>
          <w:rFonts w:cs="Times New Roman"/>
          <w:color w:val="auto"/>
        </w:rPr>
        <w:t>mtRF</w:t>
      </w:r>
      <w:proofErr w:type="spellEnd"/>
      <w:r w:rsidR="00E63AE6" w:rsidRPr="00553B3F">
        <w:rPr>
          <w:rFonts w:cs="Times New Roman"/>
          <w:color w:val="auto"/>
        </w:rPr>
        <w:t xml:space="preserve">-R interact </w:t>
      </w:r>
      <w:r w:rsidR="00660200" w:rsidRPr="00553B3F">
        <w:rPr>
          <w:rFonts w:cs="Times New Roman"/>
          <w:color w:val="auto"/>
        </w:rPr>
        <w:t xml:space="preserve">with each other </w:t>
      </w:r>
      <w:r w:rsidR="00E63AE6" w:rsidRPr="00553B3F">
        <w:rPr>
          <w:rFonts w:cs="Times New Roman"/>
          <w:color w:val="auto"/>
        </w:rPr>
        <w:t xml:space="preserve">predominantly using the C-termini of their respective </w:t>
      </w:r>
      <w:r w:rsidR="00E63AE6" w:rsidRPr="00553B3F">
        <w:rPr>
          <w:rFonts w:cs="Times New Roman"/>
          <w:color w:val="auto"/>
        </w:rPr>
        <w:sym w:font="Symbol" w:char="F061"/>
      </w:r>
      <w:r w:rsidR="00E63AE6" w:rsidRPr="00553B3F">
        <w:rPr>
          <w:rFonts w:cs="Times New Roman"/>
          <w:color w:val="auto"/>
          <w:vertAlign w:val="subscript"/>
        </w:rPr>
        <w:t>2</w:t>
      </w:r>
      <w:r w:rsidR="00E63AE6" w:rsidRPr="00553B3F">
        <w:rPr>
          <w:rFonts w:cs="Times New Roman"/>
          <w:color w:val="auto"/>
        </w:rPr>
        <w:t xml:space="preserve"> helices, via</w:t>
      </w:r>
      <w:r w:rsidR="008778C6" w:rsidRPr="00553B3F">
        <w:rPr>
          <w:rFonts w:cs="Times New Roman"/>
          <w:color w:val="auto"/>
        </w:rPr>
        <w:t xml:space="preserve"> a salt bri</w:t>
      </w:r>
      <w:r w:rsidR="00FE590A" w:rsidRPr="00553B3F">
        <w:rPr>
          <w:rFonts w:cs="Times New Roman"/>
          <w:color w:val="auto"/>
        </w:rPr>
        <w:t>dge</w:t>
      </w:r>
      <w:r w:rsidR="00E63AE6" w:rsidRPr="00553B3F">
        <w:rPr>
          <w:rFonts w:cs="Times New Roman"/>
          <w:color w:val="auto"/>
        </w:rPr>
        <w:t xml:space="preserve"> and a network of </w:t>
      </w:r>
      <w:r w:rsidR="00D03BFD" w:rsidRPr="00553B3F">
        <w:rPr>
          <w:rFonts w:cs="Times New Roman"/>
          <w:color w:val="auto"/>
        </w:rPr>
        <w:t xml:space="preserve">hydrogen bonds and hydrophobic </w:t>
      </w:r>
      <w:r w:rsidR="00906BAF" w:rsidRPr="00553B3F">
        <w:rPr>
          <w:rFonts w:cs="Times New Roman"/>
          <w:color w:val="auto"/>
        </w:rPr>
        <w:t>interactions</w:t>
      </w:r>
      <w:r w:rsidR="008778C6" w:rsidRPr="00553B3F">
        <w:rPr>
          <w:rFonts w:cs="Times New Roman"/>
          <w:color w:val="auto"/>
        </w:rPr>
        <w:t xml:space="preserve"> </w:t>
      </w:r>
      <w:r w:rsidR="000B7251" w:rsidRPr="00553B3F">
        <w:rPr>
          <w:rFonts w:cs="Times New Roman"/>
          <w:color w:val="auto"/>
        </w:rPr>
        <w:t>(</w:t>
      </w:r>
      <w:r w:rsidR="008B0D23" w:rsidRPr="00553B3F">
        <w:rPr>
          <w:rFonts w:cs="Times New Roman"/>
          <w:color w:val="auto"/>
        </w:rPr>
        <w:t>Figure S</w:t>
      </w:r>
      <w:r w:rsidR="005313C6">
        <w:rPr>
          <w:rFonts w:cs="Times New Roman"/>
          <w:color w:val="auto"/>
        </w:rPr>
        <w:t>6</w:t>
      </w:r>
      <w:r w:rsidR="00F435CF" w:rsidRPr="00553B3F">
        <w:rPr>
          <w:rFonts w:cs="Times New Roman"/>
          <w:color w:val="auto"/>
        </w:rPr>
        <w:t>F</w:t>
      </w:r>
      <w:r w:rsidR="000B7251" w:rsidRPr="00553B3F">
        <w:rPr>
          <w:rFonts w:cs="Times New Roman"/>
          <w:color w:val="auto"/>
        </w:rPr>
        <w:t>)</w:t>
      </w:r>
      <w:r w:rsidR="00AC6EE0" w:rsidRPr="00553B3F">
        <w:rPr>
          <w:rFonts w:cs="Times New Roman"/>
          <w:color w:val="auto"/>
        </w:rPr>
        <w:t xml:space="preserve">. </w:t>
      </w:r>
    </w:p>
    <w:p w14:paraId="63F83BD2" w14:textId="77777777" w:rsidR="00F552CA" w:rsidRPr="00553B3F" w:rsidRDefault="00F552CA" w:rsidP="002A322F">
      <w:pPr>
        <w:ind w:firstLine="720"/>
        <w:rPr>
          <w:rFonts w:cs="Times New Roman"/>
          <w:color w:val="auto"/>
        </w:rPr>
      </w:pPr>
    </w:p>
    <w:p w14:paraId="7CCDCF36" w14:textId="2C2CCE1F" w:rsidR="00D9596B" w:rsidRPr="00553B3F" w:rsidRDefault="006E068A" w:rsidP="00CF5C4C">
      <w:pPr>
        <w:ind w:firstLine="720"/>
        <w:rPr>
          <w:rFonts w:cs="Times New Roman"/>
          <w:color w:val="auto"/>
        </w:rPr>
      </w:pPr>
      <w:r w:rsidRPr="00553B3F">
        <w:rPr>
          <w:rFonts w:cs="Times New Roman"/>
          <w:color w:val="auto"/>
        </w:rPr>
        <w:t xml:space="preserve">Comparison of the </w:t>
      </w:r>
      <w:r w:rsidR="001308E2" w:rsidRPr="00553B3F">
        <w:rPr>
          <w:rFonts w:cs="Times New Roman"/>
          <w:color w:val="auto"/>
        </w:rPr>
        <w:t xml:space="preserve">two </w:t>
      </w:r>
      <w:r w:rsidRPr="00553B3F">
        <w:rPr>
          <w:rFonts w:cs="Times New Roman"/>
          <w:color w:val="auto"/>
        </w:rPr>
        <w:t xml:space="preserve">post-splitting classes reveals the order of events along the </w:t>
      </w:r>
      <w:proofErr w:type="spellStart"/>
      <w:r w:rsidR="006D4F9E" w:rsidRPr="00553B3F">
        <w:rPr>
          <w:rFonts w:cs="Times New Roman"/>
          <w:color w:val="auto"/>
        </w:rPr>
        <w:t>mtRQC</w:t>
      </w:r>
      <w:proofErr w:type="spellEnd"/>
      <w:r w:rsidR="006D4F9E" w:rsidRPr="00553B3F">
        <w:rPr>
          <w:rFonts w:cs="Times New Roman"/>
          <w:color w:val="auto"/>
        </w:rPr>
        <w:t xml:space="preserve"> </w:t>
      </w:r>
      <w:r w:rsidRPr="00553B3F">
        <w:rPr>
          <w:rFonts w:cs="Times New Roman"/>
          <w:color w:val="auto"/>
        </w:rPr>
        <w:t xml:space="preserve">pathway. </w:t>
      </w:r>
      <w:r w:rsidR="00F67673" w:rsidRPr="00553B3F">
        <w:rPr>
          <w:rFonts w:cs="Times New Roman"/>
          <w:color w:val="auto"/>
        </w:rPr>
        <w:t xml:space="preserve">We conclude that </w:t>
      </w:r>
      <w:r w:rsidR="00656C8E" w:rsidRPr="00553B3F">
        <w:rPr>
          <w:rFonts w:cs="Times New Roman"/>
          <w:color w:val="auto"/>
        </w:rPr>
        <w:t xml:space="preserve">the </w:t>
      </w:r>
      <w:r w:rsidR="001308E2" w:rsidRPr="00553B3F">
        <w:rPr>
          <w:rFonts w:cs="Times New Roman"/>
          <w:color w:val="auto"/>
        </w:rPr>
        <w:t xml:space="preserve">first </w:t>
      </w:r>
      <w:r w:rsidR="00F67673" w:rsidRPr="00553B3F">
        <w:rPr>
          <w:rFonts w:cs="Times New Roman"/>
          <w:color w:val="auto"/>
        </w:rPr>
        <w:t xml:space="preserve">class </w:t>
      </w:r>
      <w:r w:rsidRPr="00553B3F">
        <w:rPr>
          <w:rFonts w:cs="Times New Roman"/>
          <w:color w:val="auto"/>
        </w:rPr>
        <w:t xml:space="preserve">is </w:t>
      </w:r>
      <w:r w:rsidR="001308E2" w:rsidRPr="00553B3F">
        <w:rPr>
          <w:rFonts w:cs="Times New Roman"/>
          <w:color w:val="auto"/>
        </w:rPr>
        <w:t xml:space="preserve">an early post-splitting state of the LSU that </w:t>
      </w:r>
      <w:r w:rsidR="008E1DED" w:rsidRPr="00553B3F">
        <w:rPr>
          <w:rFonts w:cs="Times New Roman"/>
          <w:color w:val="auto"/>
        </w:rPr>
        <w:t>serves as the substrate for</w:t>
      </w:r>
      <w:r w:rsidRPr="00553B3F">
        <w:rPr>
          <w:rFonts w:cs="Times New Roman"/>
          <w:color w:val="auto"/>
        </w:rPr>
        <w:t xml:space="preserve"> </w:t>
      </w:r>
      <w:proofErr w:type="spellStart"/>
      <w:r w:rsidRPr="00553B3F">
        <w:rPr>
          <w:rFonts w:cs="Times New Roman"/>
          <w:color w:val="auto"/>
        </w:rPr>
        <w:t>mtRF</w:t>
      </w:r>
      <w:proofErr w:type="spellEnd"/>
      <w:r w:rsidRPr="00553B3F">
        <w:rPr>
          <w:rFonts w:cs="Times New Roman"/>
          <w:color w:val="auto"/>
        </w:rPr>
        <w:t xml:space="preserve">-R to </w:t>
      </w:r>
      <w:r w:rsidR="005866E3" w:rsidRPr="00553B3F">
        <w:rPr>
          <w:rFonts w:cs="Times New Roman"/>
          <w:color w:val="auto"/>
        </w:rPr>
        <w:t xml:space="preserve">bind </w:t>
      </w:r>
      <w:r w:rsidR="00220DB7" w:rsidRPr="00553B3F">
        <w:rPr>
          <w:rFonts w:cs="Times New Roman"/>
          <w:color w:val="auto"/>
        </w:rPr>
        <w:t>the</w:t>
      </w:r>
      <w:r w:rsidRPr="00553B3F">
        <w:rPr>
          <w:rFonts w:cs="Times New Roman"/>
          <w:color w:val="auto"/>
        </w:rPr>
        <w:t xml:space="preserve"> empty </w:t>
      </w:r>
      <w:r w:rsidR="00BB75D4" w:rsidRPr="00553B3F">
        <w:rPr>
          <w:rFonts w:cs="Times New Roman"/>
          <w:color w:val="auto"/>
        </w:rPr>
        <w:t xml:space="preserve">aminoacyl </w:t>
      </w:r>
      <w:r w:rsidRPr="00553B3F">
        <w:rPr>
          <w:rFonts w:cs="Times New Roman"/>
          <w:color w:val="auto"/>
        </w:rPr>
        <w:t>site in the PTC</w:t>
      </w:r>
      <w:r w:rsidR="00F67673" w:rsidRPr="00553B3F">
        <w:rPr>
          <w:rFonts w:cs="Times New Roman"/>
          <w:color w:val="auto"/>
        </w:rPr>
        <w:t>.</w:t>
      </w:r>
      <w:r w:rsidR="00F67673" w:rsidRPr="00553B3F" w:rsidDel="00F552CA">
        <w:rPr>
          <w:rFonts w:cs="Times New Roman"/>
          <w:color w:val="auto"/>
        </w:rPr>
        <w:t xml:space="preserve"> </w:t>
      </w:r>
      <w:r w:rsidRPr="00553B3F">
        <w:rPr>
          <w:rFonts w:cs="Times New Roman"/>
          <w:color w:val="auto"/>
        </w:rPr>
        <w:t>Concomitant binding and repositioning of the peptidyl tRNA by</w:t>
      </w:r>
      <w:r w:rsidR="00C829F4" w:rsidRPr="00553B3F">
        <w:rPr>
          <w:rFonts w:cs="Times New Roman"/>
          <w:color w:val="auto"/>
        </w:rPr>
        <w:t xml:space="preserve"> MTRES1</w:t>
      </w:r>
      <w:r w:rsidR="006D4F9E" w:rsidRPr="00553B3F">
        <w:rPr>
          <w:rFonts w:cs="Times New Roman"/>
          <w:color w:val="auto"/>
        </w:rPr>
        <w:t xml:space="preserve"> (compare peptidyl tRNA positions in </w:t>
      </w:r>
      <w:r w:rsidR="00D92C12" w:rsidRPr="00553B3F">
        <w:rPr>
          <w:rFonts w:cs="Times New Roman"/>
          <w:color w:val="auto"/>
        </w:rPr>
        <w:t>Figure 2</w:t>
      </w:r>
      <w:r w:rsidR="006D4F9E" w:rsidRPr="00553B3F">
        <w:rPr>
          <w:rFonts w:cs="Times New Roman"/>
          <w:color w:val="auto"/>
        </w:rPr>
        <w:t>A, B)</w:t>
      </w:r>
      <w:r w:rsidRPr="00553B3F">
        <w:rPr>
          <w:rFonts w:cs="Times New Roman"/>
          <w:color w:val="auto"/>
        </w:rPr>
        <w:t xml:space="preserve"> </w:t>
      </w:r>
      <w:r w:rsidR="005A587E" w:rsidRPr="00553B3F">
        <w:rPr>
          <w:rFonts w:cs="Times New Roman"/>
          <w:color w:val="auto"/>
        </w:rPr>
        <w:t xml:space="preserve">would </w:t>
      </w:r>
      <w:r w:rsidRPr="00553B3F">
        <w:rPr>
          <w:rFonts w:cs="Times New Roman"/>
          <w:color w:val="auto"/>
        </w:rPr>
        <w:t xml:space="preserve">eject </w:t>
      </w:r>
      <w:r w:rsidR="00C829F4" w:rsidRPr="00553B3F">
        <w:rPr>
          <w:rFonts w:cs="Times New Roman"/>
          <w:color w:val="auto"/>
        </w:rPr>
        <w:t>the E-site tRNA</w:t>
      </w:r>
      <w:r w:rsidR="00072120" w:rsidRPr="00553B3F">
        <w:rPr>
          <w:rFonts w:cs="Times New Roman"/>
          <w:color w:val="auto"/>
        </w:rPr>
        <w:t xml:space="preserve"> </w:t>
      </w:r>
      <w:r w:rsidR="006C5610" w:rsidRPr="00553B3F">
        <w:rPr>
          <w:rFonts w:cs="Times New Roman"/>
          <w:color w:val="auto"/>
        </w:rPr>
        <w:t xml:space="preserve">and allow the </w:t>
      </w:r>
      <w:proofErr w:type="spellStart"/>
      <w:r w:rsidR="00C829F4" w:rsidRPr="00553B3F">
        <w:rPr>
          <w:rFonts w:cs="Times New Roman"/>
          <w:color w:val="auto"/>
        </w:rPr>
        <w:t>mtRF</w:t>
      </w:r>
      <w:proofErr w:type="spellEnd"/>
      <w:r w:rsidR="00C829F4" w:rsidRPr="00553B3F">
        <w:rPr>
          <w:rFonts w:cs="Times New Roman"/>
          <w:color w:val="auto"/>
        </w:rPr>
        <w:t>-R</w:t>
      </w:r>
      <w:r w:rsidR="00BB75D4" w:rsidRPr="00553B3F">
        <w:rPr>
          <w:rFonts w:cs="Times New Roman"/>
          <w:color w:val="auto"/>
        </w:rPr>
        <w:t>/</w:t>
      </w:r>
      <w:r w:rsidR="00F91A5B" w:rsidRPr="00553B3F">
        <w:rPr>
          <w:rFonts w:cs="Times New Roman"/>
          <w:color w:val="auto"/>
        </w:rPr>
        <w:t>MTRES1</w:t>
      </w:r>
      <w:r w:rsidR="00072120" w:rsidRPr="00553B3F">
        <w:rPr>
          <w:rFonts w:cs="Times New Roman"/>
          <w:color w:val="auto"/>
        </w:rPr>
        <w:t xml:space="preserve"> </w:t>
      </w:r>
      <w:r w:rsidR="00BB75D4" w:rsidRPr="00553B3F">
        <w:rPr>
          <w:rFonts w:cs="Times New Roman"/>
          <w:color w:val="auto"/>
        </w:rPr>
        <w:t>heterodimer</w:t>
      </w:r>
      <w:r w:rsidR="006C5610" w:rsidRPr="00553B3F">
        <w:rPr>
          <w:rFonts w:cs="Times New Roman"/>
          <w:color w:val="auto"/>
        </w:rPr>
        <w:t xml:space="preserve"> to </w:t>
      </w:r>
      <w:r w:rsidR="00BB75D4" w:rsidRPr="00553B3F">
        <w:rPr>
          <w:rFonts w:cs="Times New Roman"/>
          <w:color w:val="auto"/>
        </w:rPr>
        <w:t>hydroly</w:t>
      </w:r>
      <w:r w:rsidR="00D16171" w:rsidRPr="00553B3F">
        <w:rPr>
          <w:rFonts w:cs="Times New Roman"/>
          <w:color w:val="auto"/>
        </w:rPr>
        <w:t>z</w:t>
      </w:r>
      <w:r w:rsidR="00BB75D4" w:rsidRPr="00553B3F">
        <w:rPr>
          <w:rFonts w:cs="Times New Roman"/>
          <w:color w:val="auto"/>
        </w:rPr>
        <w:t xml:space="preserve">e </w:t>
      </w:r>
      <w:r w:rsidR="003F39C8" w:rsidRPr="00553B3F">
        <w:rPr>
          <w:rFonts w:cs="Times New Roman"/>
          <w:color w:val="auto"/>
        </w:rPr>
        <w:t>the nascent chain and extract</w:t>
      </w:r>
      <w:r w:rsidR="00BB75D4" w:rsidRPr="00553B3F">
        <w:rPr>
          <w:rFonts w:cs="Times New Roman"/>
          <w:color w:val="auto"/>
        </w:rPr>
        <w:t xml:space="preserve"> </w:t>
      </w:r>
      <w:r w:rsidR="003F39C8" w:rsidRPr="00553B3F">
        <w:rPr>
          <w:rFonts w:cs="Times New Roman"/>
          <w:color w:val="auto"/>
        </w:rPr>
        <w:t>the tRNA</w:t>
      </w:r>
      <w:r w:rsidR="00BB43C9" w:rsidRPr="00553B3F">
        <w:rPr>
          <w:rFonts w:cs="Times New Roman"/>
          <w:color w:val="auto"/>
        </w:rPr>
        <w:t>.</w:t>
      </w:r>
      <w:r w:rsidR="00142200" w:rsidRPr="00553B3F">
        <w:rPr>
          <w:rFonts w:cs="Times New Roman"/>
          <w:color w:val="auto"/>
        </w:rPr>
        <w:t xml:space="preserve"> </w:t>
      </w:r>
      <w:r w:rsidR="006D4F9E" w:rsidRPr="00553B3F">
        <w:rPr>
          <w:rFonts w:cs="Times New Roman"/>
          <w:color w:val="auto"/>
        </w:rPr>
        <w:t>RQC pathways</w:t>
      </w:r>
      <w:r w:rsidR="00A430E9" w:rsidRPr="00553B3F">
        <w:rPr>
          <w:rFonts w:cs="Times New Roman"/>
          <w:color w:val="auto"/>
        </w:rPr>
        <w:t xml:space="preserve"> must target the small population of stalled ribosomes while sparing the majority</w:t>
      </w:r>
      <w:r w:rsidR="00601C9A" w:rsidRPr="00553B3F">
        <w:rPr>
          <w:rFonts w:cs="Times New Roman"/>
          <w:color w:val="auto"/>
        </w:rPr>
        <w:t xml:space="preserve"> of active ribosomes</w:t>
      </w:r>
      <w:r w:rsidR="00A430E9" w:rsidRPr="00553B3F">
        <w:rPr>
          <w:rFonts w:cs="Times New Roman"/>
          <w:color w:val="auto"/>
        </w:rPr>
        <w:t xml:space="preserve"> from futile rescue. This pathway is specific for</w:t>
      </w:r>
      <w:r w:rsidR="00A82B37" w:rsidRPr="00553B3F">
        <w:rPr>
          <w:rFonts w:cs="Times New Roman"/>
          <w:color w:val="auto"/>
        </w:rPr>
        <w:t xml:space="preserve"> stalled and split mitoribosom</w:t>
      </w:r>
      <w:r w:rsidR="00A430E9" w:rsidRPr="00553B3F">
        <w:rPr>
          <w:rFonts w:cs="Times New Roman"/>
          <w:color w:val="auto"/>
        </w:rPr>
        <w:t>al</w:t>
      </w:r>
      <w:r w:rsidR="00A82B37" w:rsidRPr="00553B3F">
        <w:rPr>
          <w:rFonts w:cs="Times New Roman"/>
          <w:color w:val="auto"/>
        </w:rPr>
        <w:t xml:space="preserve"> LSU</w:t>
      </w:r>
      <w:r w:rsidR="00A430E9" w:rsidRPr="00553B3F">
        <w:rPr>
          <w:rFonts w:cs="Times New Roman"/>
          <w:color w:val="auto"/>
        </w:rPr>
        <w:t xml:space="preserve">s </w:t>
      </w:r>
      <w:r w:rsidR="00F36CFC" w:rsidRPr="00553B3F">
        <w:rPr>
          <w:rFonts w:cs="Times New Roman"/>
          <w:color w:val="auto"/>
        </w:rPr>
        <w:t>because</w:t>
      </w:r>
      <w:r w:rsidR="00C563E0" w:rsidRPr="00553B3F">
        <w:rPr>
          <w:rFonts w:cs="Times New Roman"/>
          <w:color w:val="auto"/>
        </w:rPr>
        <w:t>:</w:t>
      </w:r>
      <w:r w:rsidR="00A430E9" w:rsidRPr="00553B3F">
        <w:rPr>
          <w:rFonts w:cs="Times New Roman"/>
          <w:color w:val="auto"/>
        </w:rPr>
        <w:t xml:space="preserve"> (</w:t>
      </w:r>
      <w:proofErr w:type="spellStart"/>
      <w:r w:rsidR="00A430E9" w:rsidRPr="00553B3F">
        <w:rPr>
          <w:rFonts w:cs="Times New Roman"/>
          <w:color w:val="auto"/>
        </w:rPr>
        <w:t>i</w:t>
      </w:r>
      <w:proofErr w:type="spellEnd"/>
      <w:r w:rsidR="00A430E9" w:rsidRPr="00553B3F">
        <w:rPr>
          <w:rFonts w:cs="Times New Roman"/>
          <w:color w:val="auto"/>
        </w:rPr>
        <w:t xml:space="preserve">) </w:t>
      </w:r>
      <w:r w:rsidR="0020587D" w:rsidRPr="00553B3F">
        <w:rPr>
          <w:rFonts w:cs="Times New Roman"/>
          <w:color w:val="auto"/>
        </w:rPr>
        <w:t>actively translating ribosomes rarely persist with an empty A</w:t>
      </w:r>
      <w:r w:rsidR="008E1771" w:rsidRPr="00553B3F">
        <w:rPr>
          <w:rFonts w:cs="Times New Roman"/>
          <w:color w:val="auto"/>
        </w:rPr>
        <w:t xml:space="preserve"> </w:t>
      </w:r>
      <w:r w:rsidR="0020587D" w:rsidRPr="00553B3F">
        <w:rPr>
          <w:rFonts w:cs="Times New Roman"/>
          <w:color w:val="auto"/>
        </w:rPr>
        <w:t xml:space="preserve">site, (ii) </w:t>
      </w:r>
      <w:r w:rsidR="00A430E9" w:rsidRPr="00553B3F">
        <w:rPr>
          <w:rFonts w:cs="Times New Roman"/>
          <w:color w:val="auto"/>
        </w:rPr>
        <w:t>the</w:t>
      </w:r>
      <w:r w:rsidR="00A82B37" w:rsidRPr="00553B3F">
        <w:rPr>
          <w:rFonts w:cs="Times New Roman"/>
          <w:color w:val="auto"/>
        </w:rPr>
        <w:t xml:space="preserve"> </w:t>
      </w:r>
      <w:r w:rsidR="00A430E9" w:rsidRPr="00553B3F">
        <w:rPr>
          <w:rFonts w:cs="Times New Roman"/>
          <w:color w:val="auto"/>
        </w:rPr>
        <w:t xml:space="preserve">kinked </w:t>
      </w:r>
      <w:r w:rsidR="00A430E9" w:rsidRPr="00553B3F">
        <w:rPr>
          <w:rFonts w:cs="Times New Roman"/>
          <w:color w:val="auto"/>
        </w:rPr>
        <w:sym w:font="Symbol" w:char="F061"/>
      </w:r>
      <w:r w:rsidR="00A430E9" w:rsidRPr="00553B3F">
        <w:rPr>
          <w:rFonts w:cs="Times New Roman"/>
          <w:color w:val="auto"/>
          <w:vertAlign w:val="subscript"/>
        </w:rPr>
        <w:t>1-</w:t>
      </w:r>
      <w:r w:rsidR="00A430E9" w:rsidRPr="00553B3F">
        <w:rPr>
          <w:rFonts w:cs="Times New Roman"/>
          <w:color w:val="auto"/>
        </w:rPr>
        <w:sym w:font="Symbol" w:char="F061"/>
      </w:r>
      <w:r w:rsidR="00A430E9" w:rsidRPr="00553B3F">
        <w:rPr>
          <w:rFonts w:cs="Times New Roman"/>
          <w:color w:val="auto"/>
          <w:vertAlign w:val="subscript"/>
        </w:rPr>
        <w:t>2</w:t>
      </w:r>
      <w:r w:rsidR="00A430E9" w:rsidRPr="00553B3F">
        <w:rPr>
          <w:rFonts w:cs="Times New Roman"/>
          <w:color w:val="auto"/>
        </w:rPr>
        <w:t xml:space="preserve"> arrangement of </w:t>
      </w:r>
      <w:proofErr w:type="spellStart"/>
      <w:r w:rsidR="00142200" w:rsidRPr="00553B3F">
        <w:rPr>
          <w:rFonts w:cs="Times New Roman"/>
          <w:color w:val="auto"/>
        </w:rPr>
        <w:t>mtRF</w:t>
      </w:r>
      <w:proofErr w:type="spellEnd"/>
      <w:r w:rsidR="00142200" w:rsidRPr="00553B3F">
        <w:rPr>
          <w:rFonts w:cs="Times New Roman"/>
          <w:color w:val="auto"/>
        </w:rPr>
        <w:t xml:space="preserve">-R </w:t>
      </w:r>
      <w:r w:rsidR="0006393B" w:rsidRPr="00553B3F">
        <w:rPr>
          <w:rFonts w:cs="Times New Roman"/>
          <w:color w:val="auto"/>
        </w:rPr>
        <w:t>would</w:t>
      </w:r>
      <w:r w:rsidR="00142200" w:rsidRPr="00553B3F">
        <w:rPr>
          <w:rFonts w:cs="Times New Roman"/>
          <w:color w:val="auto"/>
        </w:rPr>
        <w:t xml:space="preserve"> steric</w:t>
      </w:r>
      <w:r w:rsidR="0006393B" w:rsidRPr="00553B3F">
        <w:rPr>
          <w:rFonts w:cs="Times New Roman"/>
          <w:color w:val="auto"/>
        </w:rPr>
        <w:t>ally</w:t>
      </w:r>
      <w:r w:rsidR="00142200" w:rsidRPr="00553B3F">
        <w:rPr>
          <w:rFonts w:cs="Times New Roman"/>
          <w:color w:val="auto"/>
        </w:rPr>
        <w:t xml:space="preserve"> clash with </w:t>
      </w:r>
      <w:r w:rsidR="00D07623" w:rsidRPr="00553B3F">
        <w:rPr>
          <w:rFonts w:cs="Times New Roman"/>
          <w:color w:val="auto"/>
        </w:rPr>
        <w:t>a</w:t>
      </w:r>
      <w:r w:rsidR="0006393B" w:rsidRPr="00553B3F">
        <w:rPr>
          <w:rFonts w:cs="Times New Roman"/>
          <w:color w:val="auto"/>
        </w:rPr>
        <w:t>n</w:t>
      </w:r>
      <w:r w:rsidR="00142200" w:rsidRPr="00553B3F">
        <w:rPr>
          <w:rFonts w:cs="Times New Roman"/>
          <w:color w:val="auto"/>
        </w:rPr>
        <w:t xml:space="preserve"> SSU</w:t>
      </w:r>
      <w:r w:rsidR="00D07623" w:rsidRPr="00553B3F">
        <w:rPr>
          <w:rFonts w:cs="Times New Roman"/>
          <w:color w:val="auto"/>
        </w:rPr>
        <w:t xml:space="preserve"> if present</w:t>
      </w:r>
      <w:r w:rsidR="006D4F9E" w:rsidRPr="00553B3F">
        <w:rPr>
          <w:rFonts w:cs="Times New Roman"/>
          <w:color w:val="auto"/>
        </w:rPr>
        <w:t xml:space="preserve">, </w:t>
      </w:r>
      <w:r w:rsidR="00A82B37" w:rsidRPr="00553B3F">
        <w:rPr>
          <w:rFonts w:cs="Times New Roman"/>
          <w:color w:val="auto"/>
        </w:rPr>
        <w:t>and (</w:t>
      </w:r>
      <w:r w:rsidR="0020587D" w:rsidRPr="00553B3F">
        <w:rPr>
          <w:rFonts w:cs="Times New Roman"/>
          <w:color w:val="auto"/>
        </w:rPr>
        <w:t>i</w:t>
      </w:r>
      <w:r w:rsidR="00A82B37" w:rsidRPr="00553B3F">
        <w:rPr>
          <w:rFonts w:cs="Times New Roman"/>
          <w:color w:val="auto"/>
        </w:rPr>
        <w:t xml:space="preserve">ii) </w:t>
      </w:r>
      <w:proofErr w:type="spellStart"/>
      <w:r w:rsidR="00D616AD" w:rsidRPr="00553B3F">
        <w:rPr>
          <w:rFonts w:cs="Times New Roman"/>
          <w:color w:val="auto"/>
        </w:rPr>
        <w:t>mtRF</w:t>
      </w:r>
      <w:proofErr w:type="spellEnd"/>
      <w:r w:rsidR="00D616AD" w:rsidRPr="00553B3F">
        <w:rPr>
          <w:rFonts w:cs="Times New Roman"/>
          <w:color w:val="auto"/>
        </w:rPr>
        <w:t xml:space="preserve">-R is </w:t>
      </w:r>
      <w:r w:rsidR="00D616AD" w:rsidRPr="00553B3F">
        <w:rPr>
          <w:rFonts w:cs="Times New Roman"/>
          <w:color w:val="auto"/>
        </w:rPr>
        <w:lastRenderedPageBreak/>
        <w:t>stabil</w:t>
      </w:r>
      <w:r w:rsidR="00612A8D" w:rsidRPr="00553B3F">
        <w:rPr>
          <w:rFonts w:cs="Times New Roman"/>
          <w:color w:val="auto"/>
        </w:rPr>
        <w:t>ize</w:t>
      </w:r>
      <w:r w:rsidR="00F435CF" w:rsidRPr="00553B3F">
        <w:rPr>
          <w:rFonts w:cs="Times New Roman"/>
          <w:color w:val="auto"/>
        </w:rPr>
        <w:t xml:space="preserve">d by packing against MTRES1, </w:t>
      </w:r>
      <w:r w:rsidR="00D616AD" w:rsidRPr="00553B3F">
        <w:rPr>
          <w:rFonts w:cs="Times New Roman"/>
          <w:color w:val="auto"/>
        </w:rPr>
        <w:t xml:space="preserve">an ordered </w:t>
      </w:r>
      <w:r w:rsidR="0020587D" w:rsidRPr="00553B3F">
        <w:rPr>
          <w:rFonts w:cs="Times New Roman"/>
          <w:color w:val="auto"/>
        </w:rPr>
        <w:t xml:space="preserve">helix 69 </w:t>
      </w:r>
      <w:r w:rsidR="0084796A" w:rsidRPr="00553B3F">
        <w:rPr>
          <w:rFonts w:cs="Times New Roman"/>
          <w:color w:val="auto"/>
        </w:rPr>
        <w:t xml:space="preserve">of the 16S rRNA </w:t>
      </w:r>
      <w:r w:rsidR="0020587D" w:rsidRPr="00553B3F">
        <w:rPr>
          <w:rFonts w:cs="Times New Roman"/>
          <w:color w:val="auto"/>
        </w:rPr>
        <w:t>and the peptidyl</w:t>
      </w:r>
      <w:r w:rsidR="0068641C" w:rsidRPr="00553B3F">
        <w:rPr>
          <w:rFonts w:cs="Times New Roman"/>
          <w:color w:val="auto"/>
        </w:rPr>
        <w:t xml:space="preserve"> </w:t>
      </w:r>
      <w:r w:rsidR="0020587D" w:rsidRPr="00553B3F">
        <w:rPr>
          <w:rFonts w:cs="Times New Roman"/>
          <w:color w:val="auto"/>
        </w:rPr>
        <w:t xml:space="preserve">tRNA, all of which are absent </w:t>
      </w:r>
      <w:r w:rsidR="00134DA8" w:rsidRPr="00553B3F">
        <w:rPr>
          <w:rFonts w:cs="Times New Roman"/>
          <w:color w:val="auto"/>
        </w:rPr>
        <w:t>in</w:t>
      </w:r>
      <w:r w:rsidR="0020587D" w:rsidRPr="00553B3F">
        <w:rPr>
          <w:rFonts w:cs="Times New Roman"/>
          <w:color w:val="auto"/>
        </w:rPr>
        <w:t xml:space="preserve"> empty LSUs</w:t>
      </w:r>
      <w:r w:rsidR="00142200" w:rsidRPr="00553B3F">
        <w:rPr>
          <w:rFonts w:cs="Times New Roman"/>
          <w:color w:val="auto"/>
        </w:rPr>
        <w:t>.</w:t>
      </w:r>
    </w:p>
    <w:p w14:paraId="272D3D69" w14:textId="77777777" w:rsidR="00BB75D4" w:rsidRPr="00553B3F" w:rsidRDefault="00BB75D4" w:rsidP="002A322F">
      <w:pPr>
        <w:ind w:firstLine="720"/>
        <w:rPr>
          <w:rFonts w:cs="Times New Roman"/>
          <w:color w:val="auto"/>
        </w:rPr>
      </w:pPr>
    </w:p>
    <w:p w14:paraId="57E56821" w14:textId="52DDCD5D" w:rsidR="000E6B14" w:rsidRPr="00553B3F" w:rsidRDefault="009B7B86" w:rsidP="002A322F">
      <w:pPr>
        <w:ind w:firstLine="720"/>
        <w:rPr>
          <w:rFonts w:cs="Times New Roman"/>
          <w:color w:val="auto"/>
        </w:rPr>
      </w:pPr>
      <w:r w:rsidRPr="00553B3F">
        <w:rPr>
          <w:rFonts w:cs="Times New Roman"/>
          <w:color w:val="auto"/>
        </w:rPr>
        <w:t xml:space="preserve">In </w:t>
      </w:r>
      <w:r w:rsidR="00B76BDB" w:rsidRPr="00553B3F">
        <w:rPr>
          <w:rFonts w:cs="Times New Roman"/>
          <w:color w:val="auto"/>
        </w:rPr>
        <w:t>th</w:t>
      </w:r>
      <w:r w:rsidR="00B76BDB">
        <w:rPr>
          <w:rFonts w:cs="Times New Roman"/>
          <w:color w:val="auto"/>
        </w:rPr>
        <w:t>is</w:t>
      </w:r>
      <w:r w:rsidR="00B76BDB" w:rsidRPr="00553B3F">
        <w:rPr>
          <w:rFonts w:cs="Times New Roman"/>
          <w:color w:val="auto"/>
        </w:rPr>
        <w:t xml:space="preserve"> </w:t>
      </w:r>
      <w:r w:rsidRPr="00553B3F">
        <w:rPr>
          <w:rFonts w:cs="Times New Roman"/>
          <w:color w:val="auto"/>
        </w:rPr>
        <w:t>LSU class undergoing rescue (</w:t>
      </w:r>
      <w:r w:rsidR="00D92C12" w:rsidRPr="00553B3F">
        <w:rPr>
          <w:rFonts w:cs="Times New Roman"/>
          <w:color w:val="auto"/>
        </w:rPr>
        <w:t>Figure 1</w:t>
      </w:r>
      <w:r w:rsidRPr="00553B3F">
        <w:rPr>
          <w:rFonts w:cs="Times New Roman"/>
          <w:color w:val="auto"/>
        </w:rPr>
        <w:t>B), nascent chain hydrolysis has</w:t>
      </w:r>
      <w:r w:rsidR="007A00B9" w:rsidRPr="00553B3F">
        <w:rPr>
          <w:rFonts w:cs="Times New Roman"/>
          <w:color w:val="auto"/>
        </w:rPr>
        <w:t xml:space="preserve"> not occurred</w:t>
      </w:r>
      <w:r w:rsidR="00225141" w:rsidRPr="00553B3F">
        <w:rPr>
          <w:rFonts w:cs="Times New Roman"/>
          <w:color w:val="auto"/>
        </w:rPr>
        <w:t xml:space="preserve"> owing to</w:t>
      </w:r>
      <w:r w:rsidR="00D205A4" w:rsidRPr="00553B3F">
        <w:rPr>
          <w:rFonts w:cs="Times New Roman"/>
          <w:color w:val="auto"/>
        </w:rPr>
        <w:t xml:space="preserve"> </w:t>
      </w:r>
      <w:r w:rsidR="00971D9C" w:rsidRPr="00553B3F">
        <w:rPr>
          <w:rFonts w:cs="Times New Roman"/>
          <w:color w:val="auto"/>
        </w:rPr>
        <w:t>un</w:t>
      </w:r>
      <w:r w:rsidR="00085D68" w:rsidRPr="00553B3F">
        <w:rPr>
          <w:rFonts w:cs="Times New Roman"/>
          <w:color w:val="auto"/>
        </w:rPr>
        <w:t>favor</w:t>
      </w:r>
      <w:r w:rsidR="00971D9C" w:rsidRPr="00553B3F">
        <w:rPr>
          <w:rFonts w:cs="Times New Roman"/>
          <w:color w:val="auto"/>
        </w:rPr>
        <w:t xml:space="preserve">able </w:t>
      </w:r>
      <w:r w:rsidR="00225141" w:rsidRPr="00553B3F">
        <w:rPr>
          <w:rFonts w:cs="Times New Roman"/>
          <w:color w:val="auto"/>
        </w:rPr>
        <w:t>geometry between the attacking</w:t>
      </w:r>
      <w:r w:rsidR="00327587" w:rsidRPr="00553B3F">
        <w:rPr>
          <w:rFonts w:cs="Times New Roman"/>
          <w:color w:val="auto"/>
        </w:rPr>
        <w:t xml:space="preserve"> </w:t>
      </w:r>
      <w:r w:rsidR="00225141" w:rsidRPr="00553B3F">
        <w:rPr>
          <w:rFonts w:cs="Times New Roman"/>
          <w:color w:val="auto"/>
        </w:rPr>
        <w:t>and leaving group</w:t>
      </w:r>
      <w:r w:rsidR="00291A7F" w:rsidRPr="00553B3F">
        <w:rPr>
          <w:rFonts w:cs="Times New Roman"/>
          <w:color w:val="auto"/>
        </w:rPr>
        <w:t>s</w:t>
      </w:r>
      <w:r w:rsidR="00327587" w:rsidRPr="00553B3F">
        <w:rPr>
          <w:rFonts w:cs="Times New Roman"/>
          <w:color w:val="auto"/>
        </w:rPr>
        <w:t xml:space="preserve"> (</w:t>
      </w:r>
      <w:r w:rsidR="00D92C12" w:rsidRPr="00553B3F">
        <w:rPr>
          <w:rFonts w:cs="Times New Roman"/>
          <w:color w:val="auto"/>
        </w:rPr>
        <w:t>Figure 1</w:t>
      </w:r>
      <w:r w:rsidR="00327587" w:rsidRPr="00553B3F">
        <w:rPr>
          <w:rFonts w:cs="Times New Roman"/>
          <w:color w:val="auto"/>
        </w:rPr>
        <w:t>D)</w:t>
      </w:r>
      <w:r w:rsidR="00AF7C91" w:rsidRPr="00553B3F">
        <w:rPr>
          <w:rFonts w:cs="Times New Roman"/>
          <w:color w:val="auto"/>
        </w:rPr>
        <w:t xml:space="preserve"> </w:t>
      </w:r>
      <w:r w:rsidR="00225141" w:rsidRPr="00553B3F">
        <w:rPr>
          <w:rFonts w:cs="Times New Roman"/>
          <w:color w:val="auto"/>
        </w:rPr>
        <w:fldChar w:fldCharType="begin"/>
      </w:r>
      <w:r w:rsidR="00F05AD4">
        <w:rPr>
          <w:rFonts w:cs="Times New Roman"/>
          <w:color w:val="auto"/>
        </w:rPr>
        <w:instrText xml:space="preserve"> ADDIN ZOTERO_ITEM CSL_CITATION {"citationID":"SX7VtrEV","properties":{"formattedCitation":"({\\i{}16})","plainCitation":"(16)","noteIndex":0},"citationItems":[{"id":138,"uris":["http://zotero.org/users/6571494/items/ML3XV56M"],"uri":["http://zotero.org/users/6571494/items/ML3XV56M"],"itemData":{"id":138,"type":"article-journal","abstract":"Faulty or damaged messenger RNAs are detected by the cell when translating ribosomes stall during elongation and trigger pathways of mRNA decay, nascent protein degradation and ribosome recycling. The most common mRNA defect in eukaryotes is probably inappropriate polyadenylation at near-cognate sites within the coding region. How ribosomes stall selectively when they encounter poly(A) is unclear. Here, we use biochemical and structural approaches in mammalian systems to show that poly-lysine, encoded by poly(A), favors a peptidyl-transfer RNA conformation suboptimal for peptide bond formation. This conformation partially slows elongation, permitting poly(A) mRNA in the ribosome's decoding center to adopt a ribosomal RNA-stabilized single-stranded helix. The reconfigured decoding center clashes with incoming aminoacyl-tRNA, thereby precluding elongation. Thus, coincidence detection of poly-lysine in the exit tunnel and poly(A) in the decoding center allows ribosomes to detect aberrant mRNAs selectively, stall elongation and trigger downstream quality control pathways essential for cellular homeostasis.","container-title":"Nature Structural &amp; Molecular Biology","DOI":"10.1038/s41594-019-0331-x","ISSN":"1545-9985","issue":"12","journalAbbreviation":"Nat. Struct. Mol. Biol.","language":"eng","note":"PMID: 31768042\nPMCID: PMC6900289","page":"1132-1140","source":"PubMed","title":"Mechanism of ribosome stalling during translation of a poly(A) tail","volume":"26","author":[{"family":"Chandrasekaran","given":"Viswanathan"},{"family":"Juszkiewicz","given":"Szymon"},{"family":"Choi","given":"Junhong"},{"family":"Puglisi","given":"Joseph D."},{"family":"Brown","given":"Alan"},{"family":"Shao","given":"Sichen"},{"family":"Ramakrishnan","given":"V."},{"family":"Hegde","given":"Ramanujan S."}],"issued":{"date-parts":[["2019"]]}}}],"schema":"https://github.com/citation-style-language/schema/raw/master/csl-citation.json"} </w:instrText>
      </w:r>
      <w:r w:rsidR="00225141" w:rsidRPr="00553B3F">
        <w:rPr>
          <w:rFonts w:cs="Times New Roman"/>
          <w:color w:val="auto"/>
        </w:rPr>
        <w:fldChar w:fldCharType="separate"/>
      </w:r>
      <w:r w:rsidR="00F05AD4" w:rsidRPr="00F05AD4">
        <w:rPr>
          <w:rFonts w:cs="Times New Roman"/>
          <w:color w:val="auto"/>
        </w:rPr>
        <w:t>(</w:t>
      </w:r>
      <w:r w:rsidR="00F05AD4" w:rsidRPr="00F05AD4">
        <w:rPr>
          <w:rFonts w:cs="Times New Roman"/>
          <w:i/>
          <w:iCs/>
          <w:color w:val="auto"/>
        </w:rPr>
        <w:t>16</w:t>
      </w:r>
      <w:r w:rsidR="00F05AD4" w:rsidRPr="00F05AD4">
        <w:rPr>
          <w:rFonts w:cs="Times New Roman"/>
          <w:color w:val="auto"/>
        </w:rPr>
        <w:t>)</w:t>
      </w:r>
      <w:r w:rsidR="00225141" w:rsidRPr="00553B3F">
        <w:rPr>
          <w:rFonts w:cs="Times New Roman"/>
          <w:color w:val="auto"/>
        </w:rPr>
        <w:fldChar w:fldCharType="end"/>
      </w:r>
      <w:r w:rsidR="009756BF" w:rsidRPr="00553B3F">
        <w:rPr>
          <w:rFonts w:cs="Times New Roman"/>
          <w:color w:val="auto"/>
        </w:rPr>
        <w:t>.</w:t>
      </w:r>
      <w:r w:rsidR="00A1013A" w:rsidRPr="00553B3F">
        <w:rPr>
          <w:rFonts w:cs="Times New Roman"/>
          <w:color w:val="auto"/>
        </w:rPr>
        <w:t xml:space="preserve"> </w:t>
      </w:r>
      <w:r w:rsidR="00921F8E" w:rsidRPr="00553B3F">
        <w:rPr>
          <w:rFonts w:cs="Times New Roman"/>
          <w:color w:val="auto"/>
        </w:rPr>
        <w:t xml:space="preserve">Although our map </w:t>
      </w:r>
      <w:r w:rsidR="00EC245E" w:rsidRPr="00553B3F">
        <w:rPr>
          <w:rFonts w:cs="Times New Roman"/>
          <w:color w:val="auto"/>
        </w:rPr>
        <w:t xml:space="preserve">likely </w:t>
      </w:r>
      <w:r w:rsidR="00921F8E" w:rsidRPr="00553B3F">
        <w:rPr>
          <w:rFonts w:cs="Times New Roman"/>
          <w:color w:val="auto"/>
        </w:rPr>
        <w:t>contain</w:t>
      </w:r>
      <w:r w:rsidR="00DD61DD" w:rsidRPr="00553B3F">
        <w:rPr>
          <w:rFonts w:cs="Times New Roman"/>
          <w:color w:val="auto"/>
        </w:rPr>
        <w:t>s</w:t>
      </w:r>
      <w:r w:rsidR="00921F8E" w:rsidRPr="00553B3F">
        <w:rPr>
          <w:rFonts w:cs="Times New Roman"/>
          <w:color w:val="auto"/>
        </w:rPr>
        <w:t xml:space="preserve"> averaged density f</w:t>
      </w:r>
      <w:r w:rsidR="002D590D" w:rsidRPr="00553B3F">
        <w:rPr>
          <w:rFonts w:cs="Times New Roman"/>
          <w:color w:val="auto"/>
        </w:rPr>
        <w:t>rom many</w:t>
      </w:r>
      <w:r w:rsidR="00921F8E" w:rsidRPr="00553B3F">
        <w:rPr>
          <w:rFonts w:cs="Times New Roman"/>
          <w:color w:val="auto"/>
        </w:rPr>
        <w:t xml:space="preserve"> </w:t>
      </w:r>
      <w:r w:rsidR="002D590D" w:rsidRPr="00553B3F">
        <w:rPr>
          <w:rFonts w:cs="Times New Roman"/>
          <w:color w:val="auto"/>
        </w:rPr>
        <w:t xml:space="preserve">mitochondrial </w:t>
      </w:r>
      <w:r w:rsidR="00921F8E" w:rsidRPr="00553B3F">
        <w:rPr>
          <w:rFonts w:cs="Times New Roman"/>
          <w:color w:val="auto"/>
        </w:rPr>
        <w:t xml:space="preserve">nascent peptides, </w:t>
      </w:r>
      <w:r w:rsidR="00EB57C0" w:rsidRPr="00553B3F">
        <w:rPr>
          <w:rFonts w:cs="Times New Roman"/>
          <w:color w:val="auto"/>
        </w:rPr>
        <w:t xml:space="preserve">it is also consistent with a </w:t>
      </w:r>
      <w:r w:rsidR="00971D9C" w:rsidRPr="00553B3F">
        <w:rPr>
          <w:rFonts w:cs="Times New Roman"/>
          <w:color w:val="auto"/>
        </w:rPr>
        <w:t>lys</w:t>
      </w:r>
      <w:r w:rsidR="00B46D4B" w:rsidRPr="00553B3F">
        <w:rPr>
          <w:rFonts w:cs="Times New Roman"/>
          <w:color w:val="auto"/>
        </w:rPr>
        <w:t>yl residue</w:t>
      </w:r>
      <w:r w:rsidR="00971D9C" w:rsidRPr="00553B3F">
        <w:rPr>
          <w:rFonts w:cs="Times New Roman"/>
          <w:color w:val="auto"/>
        </w:rPr>
        <w:t xml:space="preserve"> </w:t>
      </w:r>
      <w:r w:rsidR="00B73340" w:rsidRPr="00553B3F">
        <w:rPr>
          <w:rFonts w:cs="Times New Roman"/>
          <w:color w:val="auto"/>
        </w:rPr>
        <w:t xml:space="preserve">in the PTC in </w:t>
      </w:r>
      <w:r w:rsidR="00D4236E" w:rsidRPr="00553B3F">
        <w:rPr>
          <w:rFonts w:cs="Times New Roman"/>
          <w:color w:val="auto"/>
        </w:rPr>
        <w:t>a</w:t>
      </w:r>
      <w:r w:rsidR="005560C4" w:rsidRPr="00553B3F">
        <w:rPr>
          <w:rFonts w:cs="Times New Roman"/>
          <w:color w:val="auto"/>
        </w:rPr>
        <w:t xml:space="preserve"> flipped position that </w:t>
      </w:r>
      <w:r w:rsidR="00921F8E" w:rsidRPr="00553B3F">
        <w:rPr>
          <w:rFonts w:cs="Times New Roman"/>
          <w:color w:val="auto"/>
        </w:rPr>
        <w:t>we and others observed in mammalian cytosolic ribosomes stalled on poly(A)</w:t>
      </w:r>
      <w:r w:rsidR="00663904" w:rsidRPr="00553B3F">
        <w:rPr>
          <w:rFonts w:cs="Times New Roman"/>
          <w:color w:val="auto"/>
        </w:rPr>
        <w:t xml:space="preserve"> and with a</w:t>
      </w:r>
      <w:r w:rsidR="003A3058" w:rsidRPr="00553B3F">
        <w:rPr>
          <w:rFonts w:cs="Times New Roman"/>
          <w:color w:val="auto"/>
        </w:rPr>
        <w:t xml:space="preserve"> poly-lysine nascent chain</w:t>
      </w:r>
      <w:r w:rsidR="00AD7E02" w:rsidRPr="00553B3F">
        <w:rPr>
          <w:rFonts w:cs="Times New Roman"/>
          <w:color w:val="auto"/>
        </w:rPr>
        <w:t xml:space="preserve"> </w:t>
      </w:r>
      <w:r w:rsidR="003A3058" w:rsidRPr="00553B3F">
        <w:rPr>
          <w:rFonts w:cs="Times New Roman"/>
          <w:color w:val="auto"/>
        </w:rPr>
        <w:fldChar w:fldCharType="begin"/>
      </w:r>
      <w:r w:rsidR="00F05AD4">
        <w:rPr>
          <w:rFonts w:cs="Times New Roman"/>
          <w:color w:val="auto"/>
        </w:rPr>
        <w:instrText xml:space="preserve"> ADDIN ZOTERO_ITEM CSL_CITATION {"citationID":"Ndntl9y7","properties":{"formattedCitation":"({\\i{}16})","plainCitation":"(16)","noteIndex":0},"citationItems":[{"id":138,"uris":["http://zotero.org/users/6571494/items/ML3XV56M"],"uri":["http://zotero.org/users/6571494/items/ML3XV56M"],"itemData":{"id":138,"type":"article-journal","abstract":"Faulty or damaged messenger RNAs are detected by the cell when translating ribosomes stall during elongation and trigger pathways of mRNA decay, nascent protein degradation and ribosome recycling. The most common mRNA defect in eukaryotes is probably inappropriate polyadenylation at near-cognate sites within the coding region. How ribosomes stall selectively when they encounter poly(A) is unclear. Here, we use biochemical and structural approaches in mammalian systems to show that poly-lysine, encoded by poly(A), favors a peptidyl-transfer RNA conformation suboptimal for peptide bond formation. This conformation partially slows elongation, permitting poly(A) mRNA in the ribosome's decoding center to adopt a ribosomal RNA-stabilized single-stranded helix. The reconfigured decoding center clashes with incoming aminoacyl-tRNA, thereby precluding elongation. Thus, coincidence detection of poly-lysine in the exit tunnel and poly(A) in the decoding center allows ribosomes to detect aberrant mRNAs selectively, stall elongation and trigger downstream quality control pathways essential for cellular homeostasis.","container-title":"Nature Structural &amp; Molecular Biology","DOI":"10.1038/s41594-019-0331-x","ISSN":"1545-9985","issue":"12","journalAbbreviation":"Nat. Struct. Mol. Biol.","language":"eng","note":"PMID: 31768042\nPMCID: PMC6900289","page":"1132-1140","source":"PubMed","title":"Mechanism of ribosome stalling during translation of a poly(A) tail","volume":"26","author":[{"family":"Chandrasekaran","given":"Viswanathan"},{"family":"Juszkiewicz","given":"Szymon"},{"family":"Choi","given":"Junhong"},{"family":"Puglisi","given":"Joseph D."},{"family":"Brown","given":"Alan"},{"family":"Shao","given":"Sichen"},{"family":"Ramakrishnan","given":"V."},{"family":"Hegde","given":"Ramanujan S."}],"issued":{"date-parts":[["2019"]]}}}],"schema":"https://github.com/citation-style-language/schema/raw/master/csl-citation.json"} </w:instrText>
      </w:r>
      <w:r w:rsidR="003A3058" w:rsidRPr="00553B3F">
        <w:rPr>
          <w:rFonts w:cs="Times New Roman"/>
          <w:color w:val="auto"/>
        </w:rPr>
        <w:fldChar w:fldCharType="separate"/>
      </w:r>
      <w:r w:rsidR="00F05AD4" w:rsidRPr="00F05AD4">
        <w:rPr>
          <w:rFonts w:cs="Times New Roman"/>
          <w:color w:val="auto"/>
        </w:rPr>
        <w:t>(</w:t>
      </w:r>
      <w:r w:rsidR="00F05AD4" w:rsidRPr="00F05AD4">
        <w:rPr>
          <w:rFonts w:cs="Times New Roman"/>
          <w:i/>
          <w:iCs/>
          <w:color w:val="auto"/>
        </w:rPr>
        <w:t>16</w:t>
      </w:r>
      <w:r w:rsidR="00F05AD4" w:rsidRPr="00F05AD4">
        <w:rPr>
          <w:rFonts w:cs="Times New Roman"/>
          <w:color w:val="auto"/>
        </w:rPr>
        <w:t>)</w:t>
      </w:r>
      <w:r w:rsidR="003A3058" w:rsidRPr="00553B3F">
        <w:rPr>
          <w:rFonts w:cs="Times New Roman"/>
          <w:color w:val="auto"/>
        </w:rPr>
        <w:fldChar w:fldCharType="end"/>
      </w:r>
      <w:r w:rsidR="00921F8E" w:rsidRPr="00553B3F">
        <w:rPr>
          <w:rFonts w:cs="Times New Roman"/>
          <w:color w:val="auto"/>
        </w:rPr>
        <w:t xml:space="preserve">. </w:t>
      </w:r>
      <w:r w:rsidR="00291A7F" w:rsidRPr="00553B3F">
        <w:rPr>
          <w:rFonts w:cs="Times New Roman"/>
          <w:color w:val="auto"/>
        </w:rPr>
        <w:t xml:space="preserve">The </w:t>
      </w:r>
      <w:r w:rsidR="00291A7F" w:rsidRPr="00553B3F">
        <w:rPr>
          <w:rFonts w:cs="Times New Roman"/>
          <w:color w:val="auto"/>
        </w:rPr>
        <w:sym w:font="Symbol" w:char="F065"/>
      </w:r>
      <w:r w:rsidR="00291A7F" w:rsidRPr="00553B3F">
        <w:rPr>
          <w:rFonts w:cs="Times New Roman"/>
          <w:color w:val="auto"/>
        </w:rPr>
        <w:t xml:space="preserve"> nitrogen of the glutamine</w:t>
      </w:r>
      <w:r w:rsidR="00854A6E" w:rsidRPr="00553B3F">
        <w:rPr>
          <w:rFonts w:cs="Times New Roman"/>
          <w:color w:val="auto"/>
        </w:rPr>
        <w:t xml:space="preserve"> is</w:t>
      </w:r>
      <w:r w:rsidR="0027753A">
        <w:rPr>
          <w:rFonts w:cs="Times New Roman"/>
          <w:color w:val="auto"/>
        </w:rPr>
        <w:t xml:space="preserve"> methylated as seen in other release factors but is</w:t>
      </w:r>
      <w:r w:rsidR="00854A6E" w:rsidRPr="00553B3F">
        <w:rPr>
          <w:rFonts w:cs="Times New Roman"/>
          <w:color w:val="auto"/>
        </w:rPr>
        <w:t xml:space="preserve"> ~4.8 </w:t>
      </w:r>
      <w:r w:rsidR="00854A6E" w:rsidRPr="00553B3F">
        <w:rPr>
          <w:rFonts w:cs="Times New Roman"/>
          <w:color w:val="auto"/>
          <w:lang w:eastAsia="zh-CN"/>
        </w:rPr>
        <w:t>Å</w:t>
      </w:r>
      <w:r w:rsidR="00854A6E" w:rsidRPr="00553B3F">
        <w:rPr>
          <w:rFonts w:cs="Times New Roman"/>
          <w:color w:val="auto"/>
        </w:rPr>
        <w:t xml:space="preserve"> away from the carbonyl carbon of the lysyl residue</w:t>
      </w:r>
      <w:r w:rsidR="007477B4" w:rsidRPr="00553B3F">
        <w:rPr>
          <w:rFonts w:cs="Times New Roman"/>
          <w:color w:val="auto"/>
        </w:rPr>
        <w:t>, which is too far for a nucleophilic attack on the ester bond</w:t>
      </w:r>
      <w:r w:rsidR="00854A6E" w:rsidRPr="00553B3F">
        <w:rPr>
          <w:rFonts w:cs="Times New Roman"/>
          <w:color w:val="auto"/>
        </w:rPr>
        <w:t xml:space="preserve"> and could explain why the nascent chain has not yet </w:t>
      </w:r>
      <w:r w:rsidR="003C7EE9">
        <w:rPr>
          <w:rFonts w:cs="Times New Roman"/>
          <w:color w:val="auto"/>
        </w:rPr>
        <w:t xml:space="preserve">been </w:t>
      </w:r>
      <w:r w:rsidR="00854A6E" w:rsidRPr="00553B3F">
        <w:rPr>
          <w:rFonts w:cs="Times New Roman"/>
          <w:color w:val="auto"/>
        </w:rPr>
        <w:t>hydroly</w:t>
      </w:r>
      <w:r w:rsidR="00E35B2F">
        <w:rPr>
          <w:rFonts w:cs="Times New Roman"/>
          <w:color w:val="auto"/>
        </w:rPr>
        <w:t>z</w:t>
      </w:r>
      <w:r w:rsidR="00854A6E" w:rsidRPr="00553B3F">
        <w:rPr>
          <w:rFonts w:cs="Times New Roman"/>
          <w:color w:val="auto"/>
        </w:rPr>
        <w:t>ed</w:t>
      </w:r>
      <w:r w:rsidR="00F50C1F" w:rsidRPr="00553B3F">
        <w:rPr>
          <w:rFonts w:cs="Times New Roman"/>
          <w:color w:val="auto"/>
        </w:rPr>
        <w:t>.</w:t>
      </w:r>
      <w:r w:rsidR="00F6577D" w:rsidRPr="00553B3F">
        <w:rPr>
          <w:rFonts w:cs="Times New Roman"/>
          <w:color w:val="auto"/>
        </w:rPr>
        <w:t xml:space="preserve"> </w:t>
      </w:r>
      <w:r w:rsidR="001A2E52" w:rsidRPr="00553B3F">
        <w:rPr>
          <w:rFonts w:cs="Times New Roman"/>
          <w:color w:val="auto"/>
        </w:rPr>
        <w:t xml:space="preserve">Our </w:t>
      </w:r>
      <w:r w:rsidR="00C77099" w:rsidRPr="00553B3F">
        <w:rPr>
          <w:rFonts w:cs="Times New Roman"/>
          <w:color w:val="auto"/>
        </w:rPr>
        <w:t>structure</w:t>
      </w:r>
      <w:r w:rsidR="00E03B4E">
        <w:rPr>
          <w:rFonts w:cs="Times New Roman"/>
          <w:color w:val="auto"/>
        </w:rPr>
        <w:t xml:space="preserve"> rais</w:t>
      </w:r>
      <w:r w:rsidR="00AF73F8">
        <w:rPr>
          <w:rFonts w:cs="Times New Roman"/>
          <w:color w:val="auto"/>
        </w:rPr>
        <w:t>es</w:t>
      </w:r>
      <w:r w:rsidR="00E03B4E">
        <w:rPr>
          <w:rFonts w:cs="Times New Roman"/>
          <w:color w:val="auto"/>
        </w:rPr>
        <w:t xml:space="preserve"> the question of whether </w:t>
      </w:r>
      <w:proofErr w:type="spellStart"/>
      <w:r w:rsidR="007476CA">
        <w:rPr>
          <w:rFonts w:cs="Times New Roman"/>
          <w:color w:val="auto"/>
        </w:rPr>
        <w:t>mtRF</w:t>
      </w:r>
      <w:proofErr w:type="spellEnd"/>
      <w:r w:rsidR="007476CA">
        <w:rPr>
          <w:rFonts w:cs="Times New Roman"/>
          <w:color w:val="auto"/>
        </w:rPr>
        <w:t>-R</w:t>
      </w:r>
      <w:r w:rsidR="00E03B4E">
        <w:rPr>
          <w:rFonts w:cs="Times New Roman"/>
          <w:color w:val="auto"/>
        </w:rPr>
        <w:t xml:space="preserve"> can </w:t>
      </w:r>
      <w:r w:rsidR="00585068">
        <w:rPr>
          <w:rFonts w:cs="Times New Roman"/>
          <w:color w:val="auto"/>
        </w:rPr>
        <w:t>hy</w:t>
      </w:r>
      <w:r w:rsidR="00DE0DAC">
        <w:rPr>
          <w:rFonts w:cs="Times New Roman"/>
          <w:color w:val="auto"/>
        </w:rPr>
        <w:t>d</w:t>
      </w:r>
      <w:r w:rsidR="00585068">
        <w:rPr>
          <w:rFonts w:cs="Times New Roman"/>
          <w:color w:val="auto"/>
        </w:rPr>
        <w:t>rolyze</w:t>
      </w:r>
      <w:r w:rsidR="00E03B4E">
        <w:rPr>
          <w:rFonts w:cs="Times New Roman"/>
          <w:color w:val="auto"/>
        </w:rPr>
        <w:t xml:space="preserve"> a suitable substrate </w:t>
      </w:r>
      <w:r w:rsidR="00E03B4E" w:rsidRPr="0027753A">
        <w:rPr>
          <w:rFonts w:cs="Times New Roman"/>
          <w:i/>
          <w:color w:val="auto"/>
        </w:rPr>
        <w:t>in vitro</w:t>
      </w:r>
      <w:r w:rsidR="00956801" w:rsidRPr="00553B3F">
        <w:rPr>
          <w:rFonts w:cs="Times New Roman"/>
          <w:color w:val="auto"/>
        </w:rPr>
        <w:t>.</w:t>
      </w:r>
      <w:r w:rsidR="00E03B4E">
        <w:rPr>
          <w:rFonts w:cs="Times New Roman"/>
          <w:color w:val="auto"/>
        </w:rPr>
        <w:t xml:space="preserve"> </w:t>
      </w:r>
      <w:r w:rsidR="0049064C">
        <w:rPr>
          <w:rFonts w:cs="Times New Roman"/>
          <w:color w:val="auto"/>
        </w:rPr>
        <w:t>Among the putative mitochondrial release factors, o</w:t>
      </w:r>
      <w:r w:rsidR="00C77099" w:rsidRPr="00553B3F">
        <w:rPr>
          <w:rFonts w:cs="Times New Roman"/>
          <w:color w:val="auto"/>
        </w:rPr>
        <w:t xml:space="preserve">nly </w:t>
      </w:r>
      <w:r w:rsidR="00F458C7" w:rsidRPr="00553B3F">
        <w:rPr>
          <w:rFonts w:cs="Times New Roman"/>
          <w:color w:val="auto"/>
        </w:rPr>
        <w:t>mtRF1a</w:t>
      </w:r>
      <w:r w:rsidR="0027753A">
        <w:rPr>
          <w:rFonts w:cs="Times New Roman"/>
          <w:color w:val="auto"/>
        </w:rPr>
        <w:t>, the canonical mitochondrial termination factor</w:t>
      </w:r>
      <w:r w:rsidR="00F458C7" w:rsidRPr="00553B3F">
        <w:rPr>
          <w:rFonts w:cs="Times New Roman"/>
          <w:color w:val="auto"/>
        </w:rPr>
        <w:t xml:space="preserve"> and ICT1</w:t>
      </w:r>
      <w:r w:rsidR="0027753A">
        <w:rPr>
          <w:rFonts w:cs="Times New Roman"/>
          <w:color w:val="auto"/>
        </w:rPr>
        <w:t xml:space="preserve">, a </w:t>
      </w:r>
      <w:r w:rsidR="0049064C">
        <w:rPr>
          <w:rFonts w:cs="Times New Roman"/>
          <w:color w:val="auto"/>
        </w:rPr>
        <w:t>constitutive</w:t>
      </w:r>
      <w:r w:rsidR="0027753A">
        <w:rPr>
          <w:rFonts w:cs="Times New Roman"/>
          <w:color w:val="auto"/>
        </w:rPr>
        <w:t xml:space="preserve"> 39S protein</w:t>
      </w:r>
      <w:r w:rsidR="00F458C7" w:rsidRPr="00553B3F">
        <w:rPr>
          <w:rFonts w:cs="Times New Roman"/>
          <w:color w:val="auto"/>
        </w:rPr>
        <w:t xml:space="preserve"> </w:t>
      </w:r>
      <w:r w:rsidR="00097376" w:rsidRPr="00553B3F">
        <w:rPr>
          <w:rFonts w:cs="Times New Roman"/>
          <w:color w:val="auto"/>
        </w:rPr>
        <w:t>have</w:t>
      </w:r>
      <w:r w:rsidR="00BB43C9" w:rsidRPr="00553B3F">
        <w:rPr>
          <w:rFonts w:cs="Times New Roman"/>
          <w:color w:val="auto"/>
        </w:rPr>
        <w:t xml:space="preserve"> proven peptidyl-tRNA hydrolase activit</w:t>
      </w:r>
      <w:r w:rsidR="00097376" w:rsidRPr="00553B3F">
        <w:rPr>
          <w:rFonts w:cs="Times New Roman"/>
          <w:color w:val="auto"/>
        </w:rPr>
        <w:t>ies</w:t>
      </w:r>
      <w:r w:rsidR="0028078C" w:rsidRPr="00553B3F">
        <w:rPr>
          <w:rFonts w:cs="Times New Roman"/>
          <w:color w:val="auto"/>
        </w:rPr>
        <w:t>,</w:t>
      </w:r>
      <w:r w:rsidR="00956801" w:rsidRPr="00553B3F">
        <w:rPr>
          <w:rFonts w:cs="Times New Roman"/>
          <w:color w:val="auto"/>
        </w:rPr>
        <w:t xml:space="preserve"> </w:t>
      </w:r>
      <w:r w:rsidR="00764331" w:rsidRPr="00553B3F">
        <w:rPr>
          <w:rFonts w:cs="Times New Roman"/>
          <w:color w:val="auto"/>
        </w:rPr>
        <w:t>but</w:t>
      </w:r>
      <w:r w:rsidR="00D60500" w:rsidRPr="00553B3F">
        <w:rPr>
          <w:rFonts w:cs="Times New Roman"/>
          <w:color w:val="auto"/>
        </w:rPr>
        <w:t xml:space="preserve"> </w:t>
      </w:r>
      <w:r w:rsidR="0028078C" w:rsidRPr="00553B3F">
        <w:rPr>
          <w:rFonts w:cs="Times New Roman"/>
          <w:color w:val="auto"/>
        </w:rPr>
        <w:t xml:space="preserve">previous </w:t>
      </w:r>
      <w:r w:rsidR="00896D99" w:rsidRPr="00553B3F">
        <w:rPr>
          <w:rFonts w:cs="Times New Roman"/>
          <w:i/>
          <w:color w:val="auto"/>
        </w:rPr>
        <w:t>in vitro</w:t>
      </w:r>
      <w:r w:rsidR="00896D99" w:rsidRPr="00553B3F">
        <w:rPr>
          <w:rFonts w:cs="Times New Roman"/>
          <w:color w:val="auto"/>
        </w:rPr>
        <w:t xml:space="preserve"> </w:t>
      </w:r>
      <w:r w:rsidR="0028078C" w:rsidRPr="00553B3F">
        <w:rPr>
          <w:rFonts w:cs="Times New Roman"/>
          <w:color w:val="auto"/>
        </w:rPr>
        <w:t xml:space="preserve">experiments </w:t>
      </w:r>
      <w:r w:rsidR="00C77099" w:rsidRPr="00553B3F">
        <w:rPr>
          <w:rFonts w:cs="Times New Roman"/>
          <w:color w:val="auto"/>
        </w:rPr>
        <w:t xml:space="preserve">that </w:t>
      </w:r>
      <w:r w:rsidR="00453A20" w:rsidRPr="00553B3F">
        <w:rPr>
          <w:rFonts w:cs="Times New Roman"/>
          <w:color w:val="auto"/>
        </w:rPr>
        <w:t xml:space="preserve">failed to detect </w:t>
      </w:r>
      <w:proofErr w:type="spellStart"/>
      <w:r w:rsidR="00971D9C" w:rsidRPr="00553B3F">
        <w:rPr>
          <w:rFonts w:cs="Times New Roman"/>
          <w:color w:val="auto"/>
        </w:rPr>
        <w:t>mtRF</w:t>
      </w:r>
      <w:proofErr w:type="spellEnd"/>
      <w:r w:rsidR="00971D9C" w:rsidRPr="00553B3F">
        <w:rPr>
          <w:rFonts w:cs="Times New Roman"/>
          <w:color w:val="auto"/>
        </w:rPr>
        <w:t>-R</w:t>
      </w:r>
      <w:r w:rsidR="001B5FEA" w:rsidRPr="00553B3F">
        <w:rPr>
          <w:rFonts w:cs="Times New Roman"/>
          <w:color w:val="auto"/>
        </w:rPr>
        <w:t xml:space="preserve"> </w:t>
      </w:r>
      <w:r w:rsidR="00097376" w:rsidRPr="00553B3F">
        <w:rPr>
          <w:rFonts w:cs="Times New Roman"/>
          <w:color w:val="auto"/>
        </w:rPr>
        <w:t xml:space="preserve">activity </w:t>
      </w:r>
      <w:r w:rsidR="00C77099" w:rsidRPr="00553B3F">
        <w:rPr>
          <w:rFonts w:cs="Times New Roman"/>
          <w:color w:val="auto"/>
        </w:rPr>
        <w:t xml:space="preserve">were performed without MTRES1 and used </w:t>
      </w:r>
      <w:r w:rsidR="00EE3137">
        <w:rPr>
          <w:rFonts w:cs="Times New Roman"/>
          <w:color w:val="auto"/>
        </w:rPr>
        <w:t xml:space="preserve">intact </w:t>
      </w:r>
      <w:r w:rsidR="00E30DC9" w:rsidRPr="00553B3F">
        <w:rPr>
          <w:rFonts w:cs="Times New Roman"/>
          <w:color w:val="auto"/>
        </w:rPr>
        <w:t>bacteria</w:t>
      </w:r>
      <w:r w:rsidR="00097376" w:rsidRPr="00553B3F">
        <w:rPr>
          <w:rFonts w:cs="Times New Roman"/>
          <w:color w:val="auto"/>
        </w:rPr>
        <w:t xml:space="preserve">l 70S ribosomes </w:t>
      </w:r>
      <w:r w:rsidR="00896D99" w:rsidRPr="00553B3F">
        <w:rPr>
          <w:rFonts w:cs="Times New Roman"/>
          <w:color w:val="auto"/>
        </w:rPr>
        <w:t>as substrate</w:t>
      </w:r>
      <w:r w:rsidR="00AD7E02" w:rsidRPr="00553B3F">
        <w:rPr>
          <w:rFonts w:cs="Times New Roman"/>
          <w:color w:val="auto"/>
        </w:rPr>
        <w:t xml:space="preserve"> </w:t>
      </w:r>
      <w:r w:rsidR="00E30DC9" w:rsidRPr="00553B3F">
        <w:rPr>
          <w:rFonts w:cs="Times New Roman"/>
          <w:color w:val="auto"/>
        </w:rPr>
        <w:fldChar w:fldCharType="begin"/>
      </w:r>
      <w:r w:rsidR="00B640BD">
        <w:rPr>
          <w:rFonts w:cs="Times New Roman"/>
          <w:color w:val="auto"/>
        </w:rPr>
        <w:instrText xml:space="preserve"> ADDIN ZOTERO_ITEM CSL_CITATION {"citationID":"RPkx2cv3","properties":{"formattedCitation":"({\\i{}11}, {\\i{}17}, {\\i{}18})","plainCitation":"(11, 17, 18)","noteIndex":0},"citationItems":[{"id":321,"uris":["http://zotero.org/users/6571494/items/H6HRGFZ5"],"uri":["http://zotero.org/users/6571494/items/H6HRGFZ5"],"itemData":{"id":321,"type":"article-journal","abstract":"We investigated the genetic basis for a global and uniform decrease in mitochondrial translation in fibroblasts from patients in two unrelated pedigrees who developed Leigh syndrome, optic atrophy, and ophthalmoplegia. Analysis of the assembly of the oxidative phosphorylation complexes showed severe decreases of complexes I, IV, and V and a smaller decrease in complex III. The steady-state levels of mitochondrial mRNAs, tRNAs, and rRNAs were not reduced, nor were those of the mitochondrial translation elongation factors or the protein components of the mitochondrial ribosome. Using homozygosity mapping, we identified a 1 bp deletion in C12orf65 in one patient, and DNA sequence analysis showed a different 1 bp deletion in the second patient. Both mutations predict the same premature stop codon. C12orf65 belongs to a family of four mitochondrial class I peptide release factors, which also includes mtRF1a, mtRF1, and Ict1, all characterized by the presence of a GGQ motif at the active site. However, C12orf65 does not exhibit peptidyl-tRNA hydrolase activity in an in vitro assay with bacterial ribosomes. We suggest that it might play a role in recycling abortive peptidyl-tRNA species, released from the ribosome during the elongation phase of translation.","container-title":"American Journal of Human Genetics","DOI":"10.1016/j.ajhg.2010.06.004","ISSN":"0002-9297","issue":"1","journalAbbreviation":"Am J Hum Genet","note":"PMID: 20598281\nPMCID: PMC2896764","page":"115-122","source":"PubMed Central","title":"Mutations in C12orf65 in Patients with Encephalomyopathy and a Mitochondrial Translation Defect","volume":"87","author":[{"family":"Antonicka","given":"Hana"},{"family":"Østergaard","given":"Elsebet"},{"family":"Sasarman","given":"Florin"},{"family":"Weraarpachai","given":"Woranontee"},{"family":"Wibrand","given":"Flemming"},{"family":"Pedersen","given":"Anne Marie B."},{"family":"Rodenburg","given":"Richard J."},{"family":"Knaap","given":"Marjo S.","non-dropping-particle":"van der"},{"family":"Smeitink","given":"Jan A.M."},{"family":"Chrzanowska-Lightowlers","given":"Zofia M."},{"family":"Shoubridge","given":"Eric A."}],"issued":{"date-parts":[["2010",7,9]]}}},{"id":103,"uris":["http://zotero.org/users/6571494/items/L2FFJGT2"],"uri":["http://zotero.org/users/6571494/items/L2FFJGT2"],"itemData":{"id":103,"type":"article-journal","abstract":"Bioinformatic analysis classifies the human protein encoded by immature colon carcinoma transcript-1 (ICT1) as one of a family of four putative mitochondrial translation release factors. However, this has not been supported by any experimental evidence. As only a single member of this family, mtRF1a, is required to terminate the synthesis of all 13 mitochondrially encoded polypeptides, the true physiological function of ICT1 was unclear. Here, we report that ICT1 is an essential mitochondrial protein, but unlike the other family members that are matrix-soluble, ICT1 has become an integral component of the human mitoribosome. Release-factor assays show that although ICT1 has retained its ribosome-dependent PTH activity, this is codon-independent; consistent with its loss of both domains that promote codon recognition in class-I release factors. Mutation of the GGQ domain common to ribosome-dependent PTHs causes a loss of activity in vitro and, crucially, a loss of cell viability, in vivo. We suggest that ICT1 may be essential for hydrolysis of prematurely terminated peptidyl-tRNA moieties in stalled mitoribosomes.","container-title":"The EMBO journal","DOI":"10.1038/emboj.2010.14","ISSN":"1460-2075","issue":"6","journalAbbreviation":"EMBO J.","language":"eng","note":"PMID: 20186120\nPMCID: PMC2845271","page":"1116-1125","source":"PubMed","title":"A functional peptidyl-tRNA hydrolase, ICT1, has been recruited into the human mitochondrial ribosome","volume":"29","author":[{"family":"Richter","given":"Ricarda"},{"family":"Rorbach","given":"Joanna"},{"family":"Pajak","given":"Aleksandra"},{"family":"Smith","given":"Paul M."},{"family":"Wessels","given":"Hans J."},{"family":"Huynen","given":"Martijn A."},{"family":"Smeitink","given":"Jan A."},{"family":"Lightowlers","given":"Robert N."},{"family":"Chrzanowska-Lightowlers","given":"Zofia M."}],"issued":{"date-parts":[["2010",3,17]]}}},{"id":143,"uris":["http://zotero.org/users/6571494/items/7GBEDCL7"],"uri":["http://zotero.org/users/6571494/items/7GBEDCL7"],"itemData":{"id":143,"type":"article-journal","abstract":"Human mitochondria contain their own genome, encoding 13 polypeptides that are synthesized within the organelle. The molecular processes that govern and facilitate this mitochondrial translation remain unclear. Many key factors have yet to be characterized—for example, those required for translation termination. All other systems have two classes of release factors that either promote codon-specific hydrolysis of peptidyl-tRNA (class I) or lack specificity but stimulate the dissociation of class I factors from the ribosome (class II). One human mitochondrial protein has been previously identified in silico as a putative member of the class I release factors. Although we could not confirm the function of this factor, we report the identification of a different mitochondrial protein, mtRF1a, that is capable in vitro and in vivo of terminating translation at UAA/UAG codons. Further, mtRF1a depletion in HeLa cells led to compromised growth in galactose and increased production of reactive oxygen species.","container-title":"Molecular Cell","DOI":"10.1016/j.molcel.2007.06.031","ISSN":"1097-2765","issue":"5","journalAbbreviation":"Mol Cell","note":"PMID: 17803939\nPMCID: PMC1976341","page":"745-757","source":"PubMed Central","title":"mtRF1a Is a Human Mitochondrial Translation Release Factor Decoding the Major Termination Codons UAA and UAG","volume":"27","author":[{"family":"Soleimanpour-Lichaei","given":"Hamid Reza"},{"family":"Kühl","given":"Inge"},{"family":"Gaisne","given":"Mauricette"},{"family":"Passos","given":"Joao F."},{"family":"Wydro","given":"Mateusz"},{"family":"Rorbach","given":"Joanna"},{"family":"Temperley","given":"Richard"},{"family":"Bonnefoy","given":"Nathalie"},{"family":"Tate","given":"Warren"},{"family":"Lightowlers","given":"Robert"},{"family":"Chrzanowska-Lightowlers","given":"Zofia"}],"issued":{"date-parts":[["2007",9,7]]}}}],"schema":"https://github.com/citation-style-language/schema/raw/master/csl-citation.json"} </w:instrText>
      </w:r>
      <w:r w:rsidR="00E30DC9" w:rsidRPr="00553B3F">
        <w:rPr>
          <w:rFonts w:cs="Times New Roman"/>
          <w:color w:val="auto"/>
        </w:rPr>
        <w:fldChar w:fldCharType="separate"/>
      </w:r>
      <w:r w:rsidR="00B640BD" w:rsidRPr="00B640BD">
        <w:rPr>
          <w:rFonts w:cs="Times New Roman"/>
          <w:color w:val="auto"/>
        </w:rPr>
        <w:t>(</w:t>
      </w:r>
      <w:r w:rsidR="00B640BD" w:rsidRPr="00B640BD">
        <w:rPr>
          <w:rFonts w:cs="Times New Roman"/>
          <w:i/>
          <w:iCs/>
          <w:color w:val="auto"/>
        </w:rPr>
        <w:t>11</w:t>
      </w:r>
      <w:r w:rsidR="00B640BD" w:rsidRPr="00B640BD">
        <w:rPr>
          <w:rFonts w:cs="Times New Roman"/>
          <w:color w:val="auto"/>
        </w:rPr>
        <w:t xml:space="preserve">, </w:t>
      </w:r>
      <w:r w:rsidR="00B640BD" w:rsidRPr="00B640BD">
        <w:rPr>
          <w:rFonts w:cs="Times New Roman"/>
          <w:i/>
          <w:iCs/>
          <w:color w:val="auto"/>
        </w:rPr>
        <w:t>17</w:t>
      </w:r>
      <w:r w:rsidR="00B640BD" w:rsidRPr="00B640BD">
        <w:rPr>
          <w:rFonts w:cs="Times New Roman"/>
          <w:color w:val="auto"/>
        </w:rPr>
        <w:t xml:space="preserve">, </w:t>
      </w:r>
      <w:r w:rsidR="00B640BD" w:rsidRPr="00B640BD">
        <w:rPr>
          <w:rFonts w:cs="Times New Roman"/>
          <w:i/>
          <w:iCs/>
          <w:color w:val="auto"/>
        </w:rPr>
        <w:t>18</w:t>
      </w:r>
      <w:r w:rsidR="00B640BD" w:rsidRPr="00B640BD">
        <w:rPr>
          <w:rFonts w:cs="Times New Roman"/>
          <w:color w:val="auto"/>
        </w:rPr>
        <w:t>)</w:t>
      </w:r>
      <w:r w:rsidR="00E30DC9" w:rsidRPr="00553B3F">
        <w:rPr>
          <w:rFonts w:cs="Times New Roman"/>
          <w:color w:val="auto"/>
        </w:rPr>
        <w:fldChar w:fldCharType="end"/>
      </w:r>
      <w:r w:rsidR="009B7ACB">
        <w:rPr>
          <w:rFonts w:cs="Times New Roman"/>
          <w:color w:val="auto"/>
        </w:rPr>
        <w:t xml:space="preserve">. We </w:t>
      </w:r>
      <w:r w:rsidR="00E03B4E">
        <w:rPr>
          <w:rFonts w:cs="Times New Roman"/>
          <w:color w:val="auto"/>
        </w:rPr>
        <w:t xml:space="preserve">therefore </w:t>
      </w:r>
      <w:r w:rsidR="009B7ACB">
        <w:rPr>
          <w:rFonts w:cs="Times New Roman"/>
          <w:color w:val="auto"/>
        </w:rPr>
        <w:t xml:space="preserve">reasoned, based on our structure, that </w:t>
      </w:r>
      <w:proofErr w:type="spellStart"/>
      <w:r w:rsidR="009B7ACB">
        <w:rPr>
          <w:rFonts w:cs="Times New Roman"/>
          <w:color w:val="auto"/>
        </w:rPr>
        <w:t>mtRF</w:t>
      </w:r>
      <w:proofErr w:type="spellEnd"/>
      <w:r w:rsidR="009B7ACB">
        <w:rPr>
          <w:rFonts w:cs="Times New Roman"/>
          <w:color w:val="auto"/>
        </w:rPr>
        <w:t>-R</w:t>
      </w:r>
      <w:r w:rsidR="00E03B4E">
        <w:rPr>
          <w:rFonts w:cs="Times New Roman"/>
          <w:color w:val="auto"/>
        </w:rPr>
        <w:t xml:space="preserve"> </w:t>
      </w:r>
      <w:r w:rsidR="0049064C">
        <w:rPr>
          <w:rFonts w:cs="Times New Roman"/>
          <w:color w:val="auto"/>
        </w:rPr>
        <w:t xml:space="preserve">too </w:t>
      </w:r>
      <w:r w:rsidR="00F523D4">
        <w:rPr>
          <w:rFonts w:cs="Times New Roman"/>
          <w:color w:val="auto"/>
        </w:rPr>
        <w:t>may</w:t>
      </w:r>
      <w:r w:rsidR="00E03B4E">
        <w:rPr>
          <w:rFonts w:cs="Times New Roman"/>
          <w:color w:val="auto"/>
        </w:rPr>
        <w:t xml:space="preserve"> hydrolyze bacterial ribosome-nascent chains (RNCs), provided (</w:t>
      </w:r>
      <w:proofErr w:type="spellStart"/>
      <w:r w:rsidR="00E03B4E">
        <w:rPr>
          <w:rFonts w:cs="Times New Roman"/>
          <w:color w:val="auto"/>
        </w:rPr>
        <w:t>i</w:t>
      </w:r>
      <w:proofErr w:type="spellEnd"/>
      <w:r w:rsidR="00E03B4E">
        <w:rPr>
          <w:rFonts w:cs="Times New Roman"/>
          <w:color w:val="auto"/>
        </w:rPr>
        <w:t>) 70S-RNCs are first split into 50S-RNCs and (ii) MTRES1 is also present.</w:t>
      </w:r>
      <w:r w:rsidR="00F523D4">
        <w:rPr>
          <w:rFonts w:cs="Times New Roman"/>
          <w:color w:val="auto"/>
        </w:rPr>
        <w:t xml:space="preserve"> This is indeed the case (</w:t>
      </w:r>
      <w:r w:rsidR="00F523D4" w:rsidRPr="005B4DFC">
        <w:rPr>
          <w:rFonts w:cs="Times New Roman"/>
          <w:color w:val="auto"/>
        </w:rPr>
        <w:t>Figure S</w:t>
      </w:r>
      <w:r w:rsidR="005313C6">
        <w:rPr>
          <w:rFonts w:cs="Times New Roman"/>
          <w:color w:val="auto"/>
        </w:rPr>
        <w:t>8</w:t>
      </w:r>
      <w:r w:rsidR="00F523D4">
        <w:rPr>
          <w:rFonts w:cs="Times New Roman"/>
          <w:color w:val="auto"/>
        </w:rPr>
        <w:t>)</w:t>
      </w:r>
      <w:r w:rsidR="00AF73F8" w:rsidRPr="00AF73F8">
        <w:rPr>
          <w:rFonts w:cs="Times New Roman"/>
          <w:color w:val="auto"/>
        </w:rPr>
        <w:t xml:space="preserve"> </w:t>
      </w:r>
      <w:r w:rsidR="0024691C">
        <w:rPr>
          <w:rFonts w:cs="Times New Roman"/>
          <w:color w:val="auto"/>
        </w:rPr>
        <w:t>showing that</w:t>
      </w:r>
      <w:r w:rsidR="0024691C" w:rsidRPr="00553B3F">
        <w:rPr>
          <w:rFonts w:cs="Times New Roman"/>
          <w:color w:val="auto"/>
        </w:rPr>
        <w:t xml:space="preserve"> </w:t>
      </w:r>
      <w:proofErr w:type="spellStart"/>
      <w:r w:rsidR="00AF73F8" w:rsidRPr="00553B3F">
        <w:rPr>
          <w:rFonts w:cs="Times New Roman"/>
          <w:color w:val="auto"/>
        </w:rPr>
        <w:t>mtRF</w:t>
      </w:r>
      <w:proofErr w:type="spellEnd"/>
      <w:r w:rsidR="00AF73F8" w:rsidRPr="00553B3F">
        <w:rPr>
          <w:rFonts w:cs="Times New Roman"/>
          <w:color w:val="auto"/>
        </w:rPr>
        <w:t xml:space="preserve">-R </w:t>
      </w:r>
      <w:r w:rsidR="0024691C">
        <w:rPr>
          <w:rFonts w:cs="Times New Roman"/>
          <w:color w:val="auto"/>
        </w:rPr>
        <w:t>acts as a</w:t>
      </w:r>
      <w:r w:rsidR="00AF73F8" w:rsidRPr="00553B3F">
        <w:rPr>
          <w:rFonts w:cs="Times New Roman"/>
          <w:i/>
          <w:color w:val="auto"/>
        </w:rPr>
        <w:t xml:space="preserve"> </w:t>
      </w:r>
      <w:r w:rsidR="00AF73F8" w:rsidRPr="00553B3F">
        <w:rPr>
          <w:rFonts w:cs="Times New Roman"/>
          <w:color w:val="auto"/>
        </w:rPr>
        <w:t>release factor</w:t>
      </w:r>
      <w:r w:rsidR="00AF73F8">
        <w:rPr>
          <w:rFonts w:cs="Times New Roman"/>
          <w:color w:val="auto"/>
        </w:rPr>
        <w:t xml:space="preserve"> </w:t>
      </w:r>
      <w:r w:rsidR="0024691C">
        <w:rPr>
          <w:rFonts w:cs="Times New Roman"/>
          <w:color w:val="auto"/>
        </w:rPr>
        <w:t xml:space="preserve">on </w:t>
      </w:r>
      <w:r w:rsidR="00AF73F8">
        <w:rPr>
          <w:rFonts w:cs="Times New Roman"/>
          <w:color w:val="auto"/>
        </w:rPr>
        <w:t>stalled LSU tRNA-nascent chains.</w:t>
      </w:r>
    </w:p>
    <w:p w14:paraId="0E33179D" w14:textId="77777777" w:rsidR="000E6B14" w:rsidRPr="00553B3F" w:rsidRDefault="000E6B14" w:rsidP="002A322F">
      <w:pPr>
        <w:ind w:firstLine="720"/>
        <w:rPr>
          <w:rFonts w:cs="Times New Roman"/>
          <w:color w:val="auto"/>
        </w:rPr>
      </w:pPr>
    </w:p>
    <w:p w14:paraId="68801441" w14:textId="1C203140" w:rsidR="00DF7BD9" w:rsidRPr="00553B3F" w:rsidRDefault="00C111CF" w:rsidP="002A322F">
      <w:pPr>
        <w:ind w:firstLine="720"/>
        <w:rPr>
          <w:rFonts w:cs="Times New Roman"/>
          <w:color w:val="auto"/>
        </w:rPr>
      </w:pPr>
      <w:r w:rsidRPr="00553B3F">
        <w:rPr>
          <w:rFonts w:cs="Times New Roman"/>
          <w:color w:val="auto"/>
        </w:rPr>
        <w:t xml:space="preserve">The </w:t>
      </w:r>
      <w:r w:rsidR="001308E2" w:rsidRPr="00553B3F">
        <w:rPr>
          <w:rFonts w:cs="Times New Roman"/>
          <w:color w:val="auto"/>
        </w:rPr>
        <w:t xml:space="preserve">importance </w:t>
      </w:r>
      <w:r w:rsidRPr="00553B3F">
        <w:rPr>
          <w:rFonts w:cs="Times New Roman"/>
          <w:color w:val="auto"/>
        </w:rPr>
        <w:t xml:space="preserve">of this rescue pathway is highlighted by the fact that </w:t>
      </w:r>
      <w:proofErr w:type="spellStart"/>
      <w:r w:rsidR="002E320A" w:rsidRPr="00553B3F">
        <w:rPr>
          <w:rFonts w:cs="Times New Roman"/>
          <w:color w:val="auto"/>
        </w:rPr>
        <w:t>mtRF</w:t>
      </w:r>
      <w:proofErr w:type="spellEnd"/>
      <w:r w:rsidR="002E320A" w:rsidRPr="00553B3F">
        <w:rPr>
          <w:rFonts w:cs="Times New Roman"/>
          <w:color w:val="auto"/>
        </w:rPr>
        <w:t xml:space="preserve">-R </w:t>
      </w:r>
      <w:r w:rsidR="00BB15A8" w:rsidRPr="00553B3F">
        <w:rPr>
          <w:rFonts w:cs="Times New Roman"/>
          <w:color w:val="auto"/>
        </w:rPr>
        <w:t>is</w:t>
      </w:r>
      <w:r w:rsidR="00072120" w:rsidRPr="00553B3F">
        <w:rPr>
          <w:rFonts w:cs="Times New Roman"/>
          <w:color w:val="auto"/>
        </w:rPr>
        <w:t xml:space="preserve"> </w:t>
      </w:r>
      <w:r w:rsidR="00F45DD1" w:rsidRPr="00553B3F">
        <w:rPr>
          <w:rFonts w:cs="Times New Roman"/>
          <w:color w:val="auto"/>
        </w:rPr>
        <w:t xml:space="preserve">essential </w:t>
      </w:r>
      <w:r w:rsidR="008077A8" w:rsidRPr="00553B3F">
        <w:rPr>
          <w:rFonts w:cs="Times New Roman"/>
          <w:color w:val="auto"/>
        </w:rPr>
        <w:t xml:space="preserve">for </w:t>
      </w:r>
      <w:r w:rsidR="00072120" w:rsidRPr="00553B3F">
        <w:rPr>
          <w:rFonts w:cs="Times New Roman"/>
          <w:color w:val="auto"/>
        </w:rPr>
        <w:t xml:space="preserve">mitochondrial protein </w:t>
      </w:r>
      <w:r w:rsidR="006D4F9E" w:rsidRPr="00553B3F">
        <w:rPr>
          <w:rFonts w:cs="Times New Roman"/>
          <w:color w:val="auto"/>
        </w:rPr>
        <w:t>synthesis</w:t>
      </w:r>
      <w:r w:rsidR="002E3FDB" w:rsidRPr="00553B3F">
        <w:rPr>
          <w:rFonts w:cs="Times New Roman"/>
          <w:color w:val="auto"/>
        </w:rPr>
        <w:t xml:space="preserve"> </w:t>
      </w:r>
      <w:r w:rsidR="002E3FDB" w:rsidRPr="00553B3F">
        <w:rPr>
          <w:rFonts w:cs="Times New Roman"/>
          <w:color w:val="auto"/>
        </w:rPr>
        <w:fldChar w:fldCharType="begin"/>
      </w:r>
      <w:r w:rsidR="00B640BD">
        <w:rPr>
          <w:rFonts w:cs="Times New Roman"/>
          <w:color w:val="auto"/>
        </w:rPr>
        <w:instrText xml:space="preserve"> ADDIN ZOTERO_ITEM CSL_CITATION {"citationID":"jEh5IXdq","properties":{"formattedCitation":"({\\i{}19}, {\\i{}20})","plainCitation":"(19, 20)","noteIndex":0},"citationItems":[{"id":324,"uris":["http://zotero.org/users/6571494/items/NSDMS5PV"],"uri":["http://zotero.org/users/6571494/items/NSDMS5PV"],"itemData":{"id":324,"type":"article-journal","abstract":"BACKGROUND: Autosomal recessive hereditary spastic paraplegias (AR-HSP) constitute a heterogeneous group of neurodegenerative diseases involving pyramidal tracts dysfunction. The genes responsible for many types of AR-HSPs remain unknown. We attempted to identify the gene responsible for AR-HSP with optic atrophy and neuropathy.\nMETHODS: The present study involved two patients in a consanguineous Japanese family. Neurologic examination and DNA analysis were performed for both patients, and a skin biopsy for one. We performed genome-wide linkage analysis involving single nucleotide polymorphism arrays, copy-number variation analysis, and exome sequencing. To clarify the mitochondrial functional alteration resulting from the identified mutation, we performed immunoblot analysis, mitochondrial protein synthesis assaying, blue native polyacrylamide gel electrophoresis (BN-PAGE) analysis, and respiratory enzyme activity assaying of cultured fibroblasts of the patient and a control.\nRESULTS: We identified a homozygous nonsense mutation (c.394C&gt;T, p.R132X) in C12orf65 in the two patients in this family. This C12orf65 mutation was not found in 74 Japanese AR-HSP index patients without any mutations in previously known HSP genes. This mutation resulted in marked reduction of mitochondrial protein synthesis, followed by functional and structural defects in respiratory complexes I and IV.\nCONCLUSIONS: This novel nonsense mutation in C12orf65 could cause AR-HSP with optic atrophy and neuropathy, resulting in a premature stop codon. The truncated C12orf65 protein must lead to a defect in mitochondrial protein synthesis and a reduction in the respiratory complex enzyme activity. Thus, dysfunction of mitochondrial translation could be one of the pathogenic mechanisms underlying HSPs.","container-title":"Journal of Medical Genetics","DOI":"10.1136/jmedgenet-2012-101212","ISSN":"1468-6244","issue":"12","journalAbbreviation":"J. Med. Genet.","language":"eng","note":"PMID: 23188110","page":"777-784","source":"PubMed","title":"A homozygous mutation of C12orf65 causes spastic paraplegia with optic atrophy and neuropathy (SPG55)","volume":"49","author":[{"family":"Shimazaki","given":"Haruo"},{"family":"Takiyama","given":"Yoshihisa"},{"family":"Ishiura","given":"Hiroyuki"},{"family":"Sakai","given":"Chika"},{"family":"Matsushima","given":"Yuichi"},{"family":"Hatakeyama","given":"Hideyuki"},{"family":"Honda","given":"Junko"},{"family":"Sakoe","given":"Kumi"},{"family":"Naoi","given":"Tametou"},{"family":"Namekawa","given":"Michito"},{"family":"Fukuda","given":"Yoko"},{"family":"Takahashi","given":"Yuji"},{"family":"Goto","given":"Jun"},{"family":"Tsuji","given":"Shoji"},{"family":"Goto","given":"Yu-ichi"},{"family":"Nakano","given":"Imaharu"},{"literal":"Japan Spastic Paraplegia Research Consortium (JASPAC)"}],"issued":{"date-parts":[["2012",12]]}}},{"id":329,"uris":["http://zotero.org/users/6571494/items/KTUGTHYM"],"uri":["http://zotero.org/users/6571494/items/KTUGTHYM"],"itemData":{"id":329,"type":"article-journal","abstract":"BACKGROUND: Mitochondrial disease can present at any age, with dysfunction in almost any tissue making diagnosis a challenge. It can result from inherited or sporadic mutations in either the mitochondrial or the nuclear genome, many of which affect intraorganellar gene expression. The estimated prevalence of 1/4300 indicates these to be amongst the commonest inherited neuromuscular disorders, emphasising the importance of recognition of the diagnostic clinical features.\nOBJECTIVE: Despite major advances in our understanding of the molecular basis of mitochondrial diseases, accurate and early diagnoses are critically dependent on the fastidious clinical and biochemical characterisation of patients. Here we describe a patient harbouring a previously reported homozygous mutation in C12orf65, a mitochondrial protein of unknown function, which does not adhere to the proposed distinct genotype-phenotype relationship.\nMETHODS: We performed clinical, biochemical and molecular analysis including whole exome sequencing on patient samples and cell lines.\nRESULTS: We report an extremely rare case of an adult presenting with Leigh-like disease, in intensive care, in the 5th decade of life, harbouring a recessively inherited mutation previously reported in children. A global reduction in intra-mitochondrial protein synthesis was observed despite normal or elevated levels of mt-RNA, leading to an isolated complex IV deficiency.\nCONCLUSIONS: All the reported C12orf65 mutations have shown an autosomal recessive pattern of inheritance. Mitochondrial disease causing mutations inherited in this manner are usually of early onset and associated with a severe, often fatal clinical phenotype. Presentations in adulthood are usually less severe. This patient's late adulthood presentation is in sharp contrast emphasising the clinical variability that is characteristic of mitochondrial disease and illustrates why making a definitive diagnosis remains a formidable challenge.","container-title":"Journal of Neuromuscular Diseases","DOI":"10.3233/JND-150121","ISSN":"2214-3599","issue":"4","journalAbbreviation":"J Neuromuscul Dis","language":"eng","note":"PMID: 27858754\nPMCID: PMC5240610","page":"409-419","source":"PubMed","title":"Adult Onset Leigh Syndrome in the Intensive Care Setting: A Novel Presentation of a C12orf65 Related Mitochondrial Disease","title-short":"Adult Onset Leigh Syndrome in the Intensive Care Setting","volume":"2","author":[{"family":"Wesolowska","given":"Maria"},{"family":"Gorman","given":"Grainne S."},{"family":"Alston","given":"Charlotte L."},{"family":"Pajak","given":"Aleksandra"},{"family":"Pyle","given":"Angela"},{"family":"He","given":"Langping"},{"family":"Griffin","given":"Helen"},{"family":"Chinnery","given":"Patrick F."},{"family":"Miller","given":"James A. L."},{"family":"Schaefer","given":"Andrew M."},{"family":"Taylor","given":"Robert W."},{"family":"Lightowlers","given":"Robert N."},{"family":"Chrzanowska-Lightowlers","given":"Zofia M."}],"issued":{"date-parts":[["2015",10,7]]}}}],"schema":"https://github.com/citation-style-language/schema/raw/master/csl-citation.json"} </w:instrText>
      </w:r>
      <w:r w:rsidR="002E3FDB" w:rsidRPr="00553B3F">
        <w:rPr>
          <w:rFonts w:cs="Times New Roman"/>
          <w:color w:val="auto"/>
        </w:rPr>
        <w:fldChar w:fldCharType="separate"/>
      </w:r>
      <w:r w:rsidR="00B640BD" w:rsidRPr="00B640BD">
        <w:rPr>
          <w:rFonts w:cs="Times New Roman"/>
          <w:color w:val="auto"/>
        </w:rPr>
        <w:t>(</w:t>
      </w:r>
      <w:r w:rsidR="00B640BD" w:rsidRPr="00B640BD">
        <w:rPr>
          <w:rFonts w:cs="Times New Roman"/>
          <w:i/>
          <w:iCs/>
          <w:color w:val="auto"/>
        </w:rPr>
        <w:t>19</w:t>
      </w:r>
      <w:r w:rsidR="00B640BD" w:rsidRPr="00B640BD">
        <w:rPr>
          <w:rFonts w:cs="Times New Roman"/>
          <w:color w:val="auto"/>
        </w:rPr>
        <w:t xml:space="preserve">, </w:t>
      </w:r>
      <w:r w:rsidR="00B640BD" w:rsidRPr="00B640BD">
        <w:rPr>
          <w:rFonts w:cs="Times New Roman"/>
          <w:i/>
          <w:iCs/>
          <w:color w:val="auto"/>
        </w:rPr>
        <w:t>20</w:t>
      </w:r>
      <w:r w:rsidR="00B640BD" w:rsidRPr="00B640BD">
        <w:rPr>
          <w:rFonts w:cs="Times New Roman"/>
          <w:color w:val="auto"/>
        </w:rPr>
        <w:t>)</w:t>
      </w:r>
      <w:r w:rsidR="002E3FDB" w:rsidRPr="00553B3F">
        <w:rPr>
          <w:rFonts w:cs="Times New Roman"/>
          <w:color w:val="auto"/>
        </w:rPr>
        <w:fldChar w:fldCharType="end"/>
      </w:r>
      <w:r w:rsidR="006D4F9E" w:rsidRPr="00553B3F">
        <w:rPr>
          <w:rFonts w:cs="Times New Roman"/>
          <w:color w:val="auto"/>
        </w:rPr>
        <w:t xml:space="preserve"> </w:t>
      </w:r>
      <w:r w:rsidR="00072120" w:rsidRPr="00553B3F">
        <w:rPr>
          <w:rFonts w:cs="Times New Roman"/>
          <w:color w:val="auto"/>
        </w:rPr>
        <w:t xml:space="preserve">and </w:t>
      </w:r>
      <w:r w:rsidR="00795389" w:rsidRPr="00553B3F">
        <w:rPr>
          <w:rFonts w:cs="Times New Roman"/>
          <w:color w:val="auto"/>
        </w:rPr>
        <w:t xml:space="preserve">that </w:t>
      </w:r>
      <w:r w:rsidR="002E320A" w:rsidRPr="00553B3F">
        <w:rPr>
          <w:rFonts w:cs="Times New Roman"/>
          <w:color w:val="auto"/>
        </w:rPr>
        <w:t>mutation</w:t>
      </w:r>
      <w:r w:rsidR="006A09AD" w:rsidRPr="00553B3F">
        <w:rPr>
          <w:rFonts w:cs="Times New Roman"/>
          <w:color w:val="auto"/>
        </w:rPr>
        <w:t>s</w:t>
      </w:r>
      <w:r w:rsidR="002E320A" w:rsidRPr="00553B3F">
        <w:rPr>
          <w:rFonts w:cs="Times New Roman"/>
          <w:color w:val="auto"/>
        </w:rPr>
        <w:t xml:space="preserve"> </w:t>
      </w:r>
      <w:r w:rsidR="006A09AD" w:rsidRPr="00553B3F">
        <w:rPr>
          <w:rFonts w:cs="Times New Roman"/>
          <w:color w:val="auto"/>
        </w:rPr>
        <w:t>lead to</w:t>
      </w:r>
      <w:r w:rsidR="002E320A" w:rsidRPr="00553B3F">
        <w:rPr>
          <w:rFonts w:cs="Times New Roman"/>
          <w:color w:val="auto"/>
        </w:rPr>
        <w:t xml:space="preserve"> </w:t>
      </w:r>
      <w:r w:rsidR="00ED17C3" w:rsidRPr="00553B3F">
        <w:rPr>
          <w:color w:val="auto"/>
        </w:rPr>
        <w:t xml:space="preserve">human </w:t>
      </w:r>
      <w:r w:rsidR="002E320A" w:rsidRPr="00553B3F">
        <w:rPr>
          <w:color w:val="auto"/>
        </w:rPr>
        <w:t>disease phenotypes</w:t>
      </w:r>
      <w:r w:rsidR="00AD7E02" w:rsidRPr="00553B3F">
        <w:rPr>
          <w:color w:val="auto"/>
        </w:rPr>
        <w:t xml:space="preserve"> </w:t>
      </w:r>
      <w:r w:rsidR="00221D5C" w:rsidRPr="00553B3F">
        <w:rPr>
          <w:color w:val="auto"/>
        </w:rPr>
        <w:fldChar w:fldCharType="begin"/>
      </w:r>
      <w:r w:rsidR="00F05AD4">
        <w:rPr>
          <w:color w:val="auto"/>
        </w:rPr>
        <w:instrText xml:space="preserve"> ADDIN ZOTERO_ITEM CSL_CITATION {"citationID":"CizWHIOV","properties":{"formattedCitation":"({\\i{}10})","plainCitation":"(10)","noteIndex":0},"citationItems":[{"id":38,"uris":["http://zotero.org/users/6571494/items/ZEUGCDTP"],"uri":["http://zotero.org/users/6571494/items/ZEUGCDTP"],"itemData":{"id":38,"type":"article-journal","abstract":"In the canonical process of translation, newly completed proteins escape from the ribosome following cleavage of the ester bond that anchors the polypeptide to the P-site tRNA, after which the ribosome can be recycled to initiate a new round of translation. Not all protein synthesis runs to completion as various factors can impede the progression of ribosomes. Rescuing of stalled ribosomes in mammalian mitochondria, however, does not share the same mechanisms that many bacteria use. The classic method for rescuing bacterial ribosomes is trans-translation. The key components of this system are absent from mammalian mitochondria; however, four members of a translation termination factor family are present, with some evidence of homology to members of a bacterial back-up rescue system. To date, there is no definitive demonstration of any other member of this family functioning in mitoribosome rescue. Here, we provide an overview of the processes and key players of canonical translation termination in both bacteria and mammalian mitochondria, followed by a perspective of the bacterial systems used to rescue stalled ribosomes. We highlight any similarities or differences with the mitochondrial translation release factors, and suggest potential roles for these proteins in ribosome rescue in mammalian mitochondria.","container-title":"Journal of Cell Science","DOI":"10.1242/jcs.231811","ISSN":"0021-9533, 1477-9137","issue":"1","journalAbbreviation":"J Cell Sci","language":"en","page":"jcs231811","source":"DOI.org (Crossref)","title":"Rescuing stalled mammalian mitoribosomes – what can we learn from bacteria?","volume":"133","author":[{"family":"Ayyub","given":"Shreya Ahana"},{"family":"Gao","given":"Fei"},{"family":"Lightowlers","given":"Robert N."},{"family":"Chrzanowska-Lightowlers","given":"Zofia M."}],"issued":{"date-parts":[["2020",1,1]]}}}],"schema":"https://github.com/citation-style-language/schema/raw/master/csl-citation.json"} </w:instrText>
      </w:r>
      <w:r w:rsidR="00221D5C" w:rsidRPr="00553B3F">
        <w:rPr>
          <w:color w:val="auto"/>
        </w:rPr>
        <w:fldChar w:fldCharType="separate"/>
      </w:r>
      <w:r w:rsidR="00F05AD4" w:rsidRPr="00F05AD4">
        <w:rPr>
          <w:rFonts w:cs="Times New Roman"/>
          <w:color w:val="auto"/>
        </w:rPr>
        <w:t>(</w:t>
      </w:r>
      <w:r w:rsidR="00F05AD4" w:rsidRPr="00F05AD4">
        <w:rPr>
          <w:rFonts w:cs="Times New Roman"/>
          <w:i/>
          <w:iCs/>
          <w:color w:val="auto"/>
        </w:rPr>
        <w:t>10</w:t>
      </w:r>
      <w:r w:rsidR="00F05AD4" w:rsidRPr="00F05AD4">
        <w:rPr>
          <w:rFonts w:cs="Times New Roman"/>
          <w:color w:val="auto"/>
        </w:rPr>
        <w:t>)</w:t>
      </w:r>
      <w:r w:rsidR="00221D5C" w:rsidRPr="00553B3F">
        <w:rPr>
          <w:color w:val="auto"/>
        </w:rPr>
        <w:fldChar w:fldCharType="end"/>
      </w:r>
      <w:r w:rsidR="00BB15A8" w:rsidRPr="00553B3F">
        <w:rPr>
          <w:color w:val="auto"/>
        </w:rPr>
        <w:t>, especially the triad of optic atrophy, peripheral neuropathy and spastic paraparesis</w:t>
      </w:r>
      <w:r w:rsidR="00221D5C" w:rsidRPr="00553B3F">
        <w:rPr>
          <w:color w:val="auto"/>
        </w:rPr>
        <w:t xml:space="preserve">. </w:t>
      </w:r>
      <w:r w:rsidR="00273810" w:rsidRPr="00553B3F">
        <w:rPr>
          <w:color w:val="auto"/>
        </w:rPr>
        <w:t xml:space="preserve">Autosomal </w:t>
      </w:r>
      <w:r w:rsidR="00972542" w:rsidRPr="00553B3F">
        <w:rPr>
          <w:color w:val="auto"/>
        </w:rPr>
        <w:t xml:space="preserve">recessive </w:t>
      </w:r>
      <w:r w:rsidR="00273810" w:rsidRPr="00553B3F">
        <w:rPr>
          <w:color w:val="auto"/>
        </w:rPr>
        <w:t xml:space="preserve">mutations </w:t>
      </w:r>
      <w:r w:rsidR="006A09AD" w:rsidRPr="00553B3F">
        <w:rPr>
          <w:color w:val="auto"/>
        </w:rPr>
        <w:t xml:space="preserve">result in </w:t>
      </w:r>
      <w:proofErr w:type="spellStart"/>
      <w:r w:rsidR="00BB15A8" w:rsidRPr="00553B3F">
        <w:rPr>
          <w:color w:val="auto"/>
        </w:rPr>
        <w:t>mtRF</w:t>
      </w:r>
      <w:proofErr w:type="spellEnd"/>
      <w:r w:rsidR="00BB15A8" w:rsidRPr="00553B3F">
        <w:rPr>
          <w:color w:val="auto"/>
        </w:rPr>
        <w:t xml:space="preserve">-R </w:t>
      </w:r>
      <w:r w:rsidR="006A09AD" w:rsidRPr="00553B3F">
        <w:rPr>
          <w:color w:val="auto"/>
        </w:rPr>
        <w:t xml:space="preserve">truncations, </w:t>
      </w:r>
      <w:r w:rsidR="00E15423" w:rsidRPr="00553B3F">
        <w:rPr>
          <w:color w:val="auto"/>
        </w:rPr>
        <w:t>the extent of which largely</w:t>
      </w:r>
      <w:r w:rsidR="006A09AD" w:rsidRPr="00553B3F">
        <w:rPr>
          <w:color w:val="auto"/>
        </w:rPr>
        <w:t>, but not exclusively, correlate with severity of disease phenotypes</w:t>
      </w:r>
      <w:r w:rsidR="00AD7E02" w:rsidRPr="00553B3F">
        <w:rPr>
          <w:rFonts w:cs="Times New Roman"/>
          <w:color w:val="auto"/>
        </w:rPr>
        <w:t xml:space="preserve"> </w:t>
      </w:r>
      <w:r w:rsidR="006A09AD" w:rsidRPr="00553B3F">
        <w:rPr>
          <w:rFonts w:cs="Times New Roman"/>
          <w:color w:val="auto"/>
        </w:rPr>
        <w:fldChar w:fldCharType="begin"/>
      </w:r>
      <w:r w:rsidR="00B640BD">
        <w:rPr>
          <w:rFonts w:cs="Times New Roman"/>
          <w:color w:val="auto"/>
        </w:rPr>
        <w:instrText xml:space="preserve"> ADDIN ZOTERO_ITEM CSL_CITATION {"citationID":"QgxizEaP","properties":{"formattedCitation":"({\\i{}17}, {\\i{}19}, {\\i{}20})","plainCitation":"(17, 19, 20)","noteIndex":0},"citationItems":[{"id":321,"uris":["http://zotero.org/users/6571494/items/H6HRGFZ5"],"uri":["http://zotero.org/users/6571494/items/H6HRGFZ5"],"itemData":{"id":321,"type":"article-journal","abstract":"We investigated the genetic basis for a global and uniform decrease in mitochondrial translation in fibroblasts from patients in two unrelated pedigrees who developed Leigh syndrome, optic atrophy, and ophthalmoplegia. Analysis of the assembly of the oxidative phosphorylation complexes showed severe decreases of complexes I, IV, and V and a smaller decrease in complex III. The steady-state levels of mitochondrial mRNAs, tRNAs, and rRNAs were not reduced, nor were those of the mitochondrial translation elongation factors or the protein components of the mitochondrial ribosome. Using homozygosity mapping, we identified a 1 bp deletion in C12orf65 in one patient, and DNA sequence analysis showed a different 1 bp deletion in the second patient. Both mutations predict the same premature stop codon. C12orf65 belongs to a family of four mitochondrial class I peptide release factors, which also includes mtRF1a, mtRF1, and Ict1, all characterized by the presence of a GGQ motif at the active site. However, C12orf65 does not exhibit peptidyl-tRNA hydrolase activity in an in vitro assay with bacterial ribosomes. We suggest that it might play a role in recycling abortive peptidyl-tRNA species, released from the ribosome during the elongation phase of translation.","container-title":"American Journal of Human Genetics","DOI":"10.1016/j.ajhg.2010.06.004","ISSN":"0002-9297","issue":"1","journalAbbreviation":"Am J Hum Genet","note":"PMID: 20598281\nPMCID: PMC2896764","page":"115-122","source":"PubMed Central","title":"Mutations in C12orf65 in Patients with Encephalomyopathy and a Mitochondrial Translation Defect","volume":"87","author":[{"family":"Antonicka","given":"Hana"},{"family":"Østergaard","given":"Elsebet"},{"family":"Sasarman","given":"Florin"},{"family":"Weraarpachai","given":"Woranontee"},{"family":"Wibrand","given":"Flemming"},{"family":"Pedersen","given":"Anne Marie B."},{"family":"Rodenburg","given":"Richard J."},{"family":"Knaap","given":"Marjo S.","non-dropping-particle":"van der"},{"family":"Smeitink","given":"Jan A.M."},{"family":"Chrzanowska-Lightowlers","given":"Zofia M."},{"family":"Shoubridge","given":"Eric A."}],"issued":{"date-parts":[["2010",7,9]]}}},{"id":324,"uris":["http://zotero.org/users/6571494/items/NSDMS5PV"],"uri":["http://zotero.org/users/6571494/items/NSDMS5PV"],"itemData":{"id":324,"type":"article-journal","abstract":"BACKGROUND: Autosomal recessive hereditary spastic paraplegias (AR-HSP) constitute a heterogeneous group of neurodegenerative diseases involving pyramidal tracts dysfunction. The genes responsible for many types of AR-HSPs remain unknown. We attempted to identify the gene responsible for AR-HSP with optic atrophy and neuropathy.\nMETHODS: The present study involved two patients in a consanguineous Japanese family. Neurologic examination and DNA analysis were performed for both patients, and a skin biopsy for one. We performed genome-wide linkage analysis involving single nucleotide polymorphism arrays, copy-number variation analysis, and exome sequencing. To clarify the mitochondrial functional alteration resulting from the identified mutation, we performed immunoblot analysis, mitochondrial protein synthesis assaying, blue native polyacrylamide gel electrophoresis (BN-PAGE) analysis, and respiratory enzyme activity assaying of cultured fibroblasts of the patient and a control.\nRESULTS: We identified a homozygous nonsense mutation (c.394C&gt;T, p.R132X) in C12orf65 in the two patients in this family. This C12orf65 mutation was not found in 74 Japanese AR-HSP index patients without any mutations in previously known HSP genes. This mutation resulted in marked reduction of mitochondrial protein synthesis, followed by functional and structural defects in respiratory complexes I and IV.\nCONCLUSIONS: This novel nonsense mutation in C12orf65 could cause AR-HSP with optic atrophy and neuropathy, resulting in a premature stop codon. The truncated C12orf65 protein must lead to a defect in mitochondrial protein synthesis and a reduction in the respiratory complex enzyme activity. Thus, dysfunction of mitochondrial translation could be one of the pathogenic mechanisms underlying HSPs.","container-title":"Journal of Medical Genetics","DOI":"10.1136/jmedgenet-2012-101212","ISSN":"1468-6244","issue":"12","journalAbbreviation":"J. Med. Genet.","language":"eng","note":"PMID: 23188110","page":"777-784","source":"PubMed","title":"A homozygous mutation of C12orf65 causes spastic paraplegia with optic atrophy and neuropathy (SPG55)","volume":"49","author":[{"family":"Shimazaki","given":"Haruo"},{"family":"Takiyama","given":"Yoshihisa"},{"family":"Ishiura","given":"Hiroyuki"},{"family":"Sakai","given":"Chika"},{"family":"Matsushima","given":"Yuichi"},{"family":"Hatakeyama","given":"Hideyuki"},{"family":"Honda","given":"Junko"},{"family":"Sakoe","given":"Kumi"},{"family":"Naoi","given":"Tametou"},{"family":"Namekawa","given":"Michito"},{"family":"Fukuda","given":"Yoko"},{"family":"Takahashi","given":"Yuji"},{"family":"Goto","given":"Jun"},{"family":"Tsuji","given":"Shoji"},{"family":"Goto","given":"Yu-ichi"},{"family":"Nakano","given":"Imaharu"},{"literal":"Japan Spastic Paraplegia Research Consortium (JASPAC)"}],"issued":{"date-parts":[["2012",12]]}}},{"id":329,"uris":["http://zotero.org/users/6571494/items/KTUGTHYM"],"uri":["http://zotero.org/users/6571494/items/KTUGTHYM"],"itemData":{"id":329,"type":"article-journal","abstract":"BACKGROUND: Mitochondrial disease can present at any age, with dysfunction in almost any tissue making diagnosis a challenge. It can result from inherited or sporadic mutations in either the mitochondrial or the nuclear genome, many of which affect intraorganellar gene expression. The estimated prevalence of 1/4300 indicates these to be amongst the commonest inherited neuromuscular disorders, emphasising the importance of recognition of the diagnostic clinical features.\nOBJECTIVE: Despite major advances in our understanding of the molecular basis of mitochondrial diseases, accurate and early diagnoses are critically dependent on the fastidious clinical and biochemical characterisation of patients. Here we describe a patient harbouring a previously reported homozygous mutation in C12orf65, a mitochondrial protein of unknown function, which does not adhere to the proposed distinct genotype-phenotype relationship.\nMETHODS: We performed clinical, biochemical and molecular analysis including whole exome sequencing on patient samples and cell lines.\nRESULTS: We report an extremely rare case of an adult presenting with Leigh-like disease, in intensive care, in the 5th decade of life, harbouring a recessively inherited mutation previously reported in children. A global reduction in intra-mitochondrial protein synthesis was observed despite normal or elevated levels of mt-RNA, leading to an isolated complex IV deficiency.\nCONCLUSIONS: All the reported C12orf65 mutations have shown an autosomal recessive pattern of inheritance. Mitochondrial disease causing mutations inherited in this manner are usually of early onset and associated with a severe, often fatal clinical phenotype. Presentations in adulthood are usually less severe. This patient's late adulthood presentation is in sharp contrast emphasising the clinical variability that is characteristic of mitochondrial disease and illustrates why making a definitive diagnosis remains a formidable challenge.","container-title":"Journal of Neuromuscular Diseases","DOI":"10.3233/JND-150121","ISSN":"2214-3599","issue":"4","journalAbbreviation":"J Neuromuscul Dis","language":"eng","note":"PMID: 27858754\nPMCID: PMC5240610","page":"409-419","source":"PubMed","title":"Adult Onset Leigh Syndrome in the Intensive Care Setting: A Novel Presentation of a C12orf65 Related Mitochondrial Disease","title-short":"Adult Onset Leigh Syndrome in the Intensive Care Setting","volume":"2","author":[{"family":"Wesolowska","given":"Maria"},{"family":"Gorman","given":"Grainne S."},{"family":"Alston","given":"Charlotte L."},{"family":"Pajak","given":"Aleksandra"},{"family":"Pyle","given":"Angela"},{"family":"He","given":"Langping"},{"family":"Griffin","given":"Helen"},{"family":"Chinnery","given":"Patrick F."},{"family":"Miller","given":"James A. L."},{"family":"Schaefer","given":"Andrew M."},{"family":"Taylor","given":"Robert W."},{"family":"Lightowlers","given":"Robert N."},{"family":"Chrzanowska-Lightowlers","given":"Zofia M."}],"issued":{"date-parts":[["2015",10,7]]}}}],"schema":"https://github.com/citation-style-language/schema/raw/master/csl-citation.json"} </w:instrText>
      </w:r>
      <w:r w:rsidR="006A09AD" w:rsidRPr="00553B3F">
        <w:rPr>
          <w:rFonts w:cs="Times New Roman"/>
          <w:color w:val="auto"/>
        </w:rPr>
        <w:fldChar w:fldCharType="separate"/>
      </w:r>
      <w:r w:rsidR="00B640BD" w:rsidRPr="00B640BD">
        <w:rPr>
          <w:rFonts w:cs="Times New Roman"/>
          <w:color w:val="auto"/>
        </w:rPr>
        <w:t>(</w:t>
      </w:r>
      <w:r w:rsidR="00B640BD" w:rsidRPr="00B640BD">
        <w:rPr>
          <w:rFonts w:cs="Times New Roman"/>
          <w:i/>
          <w:iCs/>
          <w:color w:val="auto"/>
        </w:rPr>
        <w:t>17</w:t>
      </w:r>
      <w:r w:rsidR="00B640BD" w:rsidRPr="00B640BD">
        <w:rPr>
          <w:rFonts w:cs="Times New Roman"/>
          <w:color w:val="auto"/>
        </w:rPr>
        <w:t xml:space="preserve">, </w:t>
      </w:r>
      <w:r w:rsidR="00B640BD" w:rsidRPr="00B640BD">
        <w:rPr>
          <w:rFonts w:cs="Times New Roman"/>
          <w:i/>
          <w:iCs/>
          <w:color w:val="auto"/>
        </w:rPr>
        <w:t>19</w:t>
      </w:r>
      <w:r w:rsidR="00B640BD" w:rsidRPr="00B640BD">
        <w:rPr>
          <w:rFonts w:cs="Times New Roman"/>
          <w:color w:val="auto"/>
        </w:rPr>
        <w:t xml:space="preserve">, </w:t>
      </w:r>
      <w:r w:rsidR="00B640BD" w:rsidRPr="00B640BD">
        <w:rPr>
          <w:rFonts w:cs="Times New Roman"/>
          <w:i/>
          <w:iCs/>
          <w:color w:val="auto"/>
        </w:rPr>
        <w:t>20</w:t>
      </w:r>
      <w:r w:rsidR="00B640BD" w:rsidRPr="00B640BD">
        <w:rPr>
          <w:rFonts w:cs="Times New Roman"/>
          <w:color w:val="auto"/>
        </w:rPr>
        <w:t>)</w:t>
      </w:r>
      <w:r w:rsidR="006A09AD" w:rsidRPr="00553B3F">
        <w:rPr>
          <w:rFonts w:cs="Times New Roman"/>
          <w:color w:val="auto"/>
        </w:rPr>
        <w:fldChar w:fldCharType="end"/>
      </w:r>
      <w:r w:rsidR="00B340D3">
        <w:rPr>
          <w:rFonts w:cs="Times New Roman"/>
          <w:color w:val="auto"/>
        </w:rPr>
        <w:t xml:space="preserve"> (</w:t>
      </w:r>
      <w:r w:rsidR="00B340D3" w:rsidRPr="00A069FF">
        <w:rPr>
          <w:rFonts w:cs="Times New Roman"/>
          <w:color w:val="auto"/>
        </w:rPr>
        <w:t>Figure S</w:t>
      </w:r>
      <w:r w:rsidR="005313C6">
        <w:rPr>
          <w:rFonts w:cs="Times New Roman"/>
          <w:color w:val="auto"/>
        </w:rPr>
        <w:t>9</w:t>
      </w:r>
      <w:r w:rsidR="00B340D3">
        <w:rPr>
          <w:rFonts w:cs="Times New Roman"/>
          <w:color w:val="auto"/>
        </w:rPr>
        <w:t>)</w:t>
      </w:r>
      <w:r w:rsidR="006A09AD" w:rsidRPr="00553B3F">
        <w:rPr>
          <w:rFonts w:cs="Times New Roman"/>
          <w:color w:val="auto"/>
        </w:rPr>
        <w:t>.</w:t>
      </w:r>
      <w:r w:rsidR="00BB15A8" w:rsidRPr="00553B3F">
        <w:rPr>
          <w:rFonts w:cs="Times New Roman"/>
          <w:color w:val="auto"/>
        </w:rPr>
        <w:t xml:space="preserve"> </w:t>
      </w:r>
      <w:r w:rsidR="006D389B" w:rsidRPr="00553B3F">
        <w:rPr>
          <w:rFonts w:cs="Times New Roman"/>
          <w:color w:val="auto"/>
        </w:rPr>
        <w:t xml:space="preserve">At the same time, </w:t>
      </w:r>
      <w:r w:rsidR="00DF7BD9" w:rsidRPr="00553B3F">
        <w:rPr>
          <w:rFonts w:cs="Times New Roman"/>
          <w:color w:val="auto"/>
        </w:rPr>
        <w:t>MTRES1</w:t>
      </w:r>
      <w:r w:rsidR="004C3BCD" w:rsidRPr="00553B3F">
        <w:rPr>
          <w:rFonts w:cs="Times New Roman"/>
          <w:color w:val="auto"/>
        </w:rPr>
        <w:t>-</w:t>
      </w:r>
      <w:r w:rsidR="00DF7BD9" w:rsidRPr="00553B3F">
        <w:rPr>
          <w:rFonts w:cs="Times New Roman"/>
          <w:color w:val="auto"/>
        </w:rPr>
        <w:t xml:space="preserve">knockout </w:t>
      </w:r>
      <w:r w:rsidR="00FD2740" w:rsidRPr="00553B3F">
        <w:rPr>
          <w:rFonts w:cs="Times New Roman"/>
          <w:color w:val="auto"/>
        </w:rPr>
        <w:t xml:space="preserve">human </w:t>
      </w:r>
      <w:r w:rsidR="00DF7BD9" w:rsidRPr="00553B3F">
        <w:rPr>
          <w:rFonts w:cs="Times New Roman"/>
          <w:color w:val="auto"/>
        </w:rPr>
        <w:t xml:space="preserve">cells </w:t>
      </w:r>
      <w:r w:rsidR="00FD2740" w:rsidRPr="00553B3F">
        <w:rPr>
          <w:rFonts w:cs="Times New Roman"/>
          <w:color w:val="auto"/>
        </w:rPr>
        <w:t>exhibit reduced</w:t>
      </w:r>
      <w:r w:rsidR="00DF7BD9" w:rsidRPr="00553B3F">
        <w:rPr>
          <w:rFonts w:cs="Times New Roman"/>
          <w:color w:val="auto"/>
        </w:rPr>
        <w:t xml:space="preserve"> mitochondrial translation and oxidative phosphorylation deficiency</w:t>
      </w:r>
      <w:r w:rsidR="00AD7E02" w:rsidRPr="00553B3F">
        <w:rPr>
          <w:rFonts w:cs="Times New Roman"/>
          <w:color w:val="auto"/>
        </w:rPr>
        <w:t xml:space="preserve"> </w:t>
      </w:r>
      <w:r w:rsidR="00B35BEB" w:rsidRPr="00553B3F">
        <w:rPr>
          <w:rFonts w:cs="Times New Roman"/>
          <w:color w:val="auto"/>
        </w:rPr>
        <w:fldChar w:fldCharType="begin"/>
      </w:r>
      <w:r w:rsidR="00F05AD4">
        <w:rPr>
          <w:rFonts w:cs="Times New Roman"/>
          <w:color w:val="auto"/>
        </w:rPr>
        <w:instrText xml:space="preserve"> ADDIN ZOTERO_ITEM CSL_CITATION {"citationID":"NgD4TBFW","properties":{"formattedCitation":"({\\i{}15})","plainCitation":"(15)","noteIndex":0},"citationItems":[{"id":318,"uris":["http://zotero.org/users/6571494/items/EPSQR7FY"],"uri":["http://zotero.org/users/6571494/items/EPSQR7FY"],"itemData":{"id":318,"type":"article-journal","abstract":"In all biological systems, RNAs are associated with RNA-binding proteins (RBPs), forming complexes that control gene regulatory mechanisms, from RNA synthesis to decay. In mammalian mitochondria, post-transcriptional regulation of gene expression is conducted by mitochondrial RBPs (mt-RBPs) at various stages of mt-RNA metabolism, including polycistronic transcript production, its processing into individual transcripts, mt-RNA modifications, stability, translation and degradation. To date, only a handful of mt-RBPs have been characterized. Here, we describe a putative human mitochondrial protein, C6orf203, that contains an S4-like domain—an evolutionarily conserved RNA-binding domain previously identified in proteins involved in translation. Our data show C6orf203 to bind highly structured RNA in vitro and associate with the mitoribosomal large subunit in HEK293T cells. Knockout of C6orf203 leads to a decrease in mitochondrial translation and consequent OXPHOS deficiency, without affecting mitochondrial RNA levels. Although mitoribosome stability is not affected in C6orf203-depleted cells, mitoribosome profiling analysis revealed a global disruption of the association of mt-mRNAs with the mitoribosome, suggesting that C6orf203 may be required for the proper maturation and functioning of the mitoribosome. We therefore propose C6orf203 to be a novel RNA-binding protein involved in mitochondrial translation, expanding the repertoire of factors engaged in this process.","container-title":"Nucleic Acids Research","DOI":"10.1093/nar/gkz684","ISSN":"0305-1048","issue":"17","journalAbbreviation":"Nucleic Acids Res","note":"PMID: 31396629\nPMCID: PMC6755124","page":"9386-9399","source":"PubMed Central","title":"C6orf203 is an RNA-binding protein involved in mitochondrial protein synthesis","volume":"47","author":[{"family":"Gopalakrishna","given":"Shreekara"},{"family":"Pearce","given":"Sarah F"},{"family":"Dinan","given":"Adam M"},{"family":"Schober","given":"Florian A"},{"family":"Cipullo","given":"Miriam"},{"family":"Spåhr","given":"Henrik"},{"family":"Khawaja","given":"Anas"},{"family":"Maffezzini","given":"Camilla"},{"family":"Freyer","given":"Christoph"},{"family":"Wredenberg","given":"Anna"},{"family":"Atanassov","given":"Ilian"},{"family":"Firth","given":"Andrew E"},{"family":"Rorbach","given":"Joanna"}],"issued":{"date-parts":[["2019",9,26]]}}}],"schema":"https://github.com/citation-style-language/schema/raw/master/csl-citation.json"} </w:instrText>
      </w:r>
      <w:r w:rsidR="00B35BEB" w:rsidRPr="00553B3F">
        <w:rPr>
          <w:rFonts w:cs="Times New Roman"/>
          <w:color w:val="auto"/>
        </w:rPr>
        <w:fldChar w:fldCharType="separate"/>
      </w:r>
      <w:r w:rsidR="00F05AD4" w:rsidRPr="00F05AD4">
        <w:rPr>
          <w:rFonts w:cs="Times New Roman"/>
          <w:color w:val="auto"/>
        </w:rPr>
        <w:t>(</w:t>
      </w:r>
      <w:r w:rsidR="00F05AD4" w:rsidRPr="00F05AD4">
        <w:rPr>
          <w:rFonts w:cs="Times New Roman"/>
          <w:i/>
          <w:iCs/>
          <w:color w:val="auto"/>
        </w:rPr>
        <w:t>15</w:t>
      </w:r>
      <w:r w:rsidR="00F05AD4" w:rsidRPr="00F05AD4">
        <w:rPr>
          <w:rFonts w:cs="Times New Roman"/>
          <w:color w:val="auto"/>
        </w:rPr>
        <w:t>)</w:t>
      </w:r>
      <w:r w:rsidR="00B35BEB" w:rsidRPr="00553B3F">
        <w:rPr>
          <w:rFonts w:cs="Times New Roman"/>
          <w:color w:val="auto"/>
        </w:rPr>
        <w:fldChar w:fldCharType="end"/>
      </w:r>
      <w:r w:rsidR="008B6778" w:rsidRPr="00553B3F">
        <w:rPr>
          <w:rFonts w:cs="Times New Roman"/>
          <w:color w:val="auto"/>
        </w:rPr>
        <w:t>.</w:t>
      </w:r>
    </w:p>
    <w:p w14:paraId="4BC8AD8C" w14:textId="77777777" w:rsidR="00735014" w:rsidRPr="00553B3F" w:rsidRDefault="00735014" w:rsidP="002A322F">
      <w:pPr>
        <w:ind w:firstLine="720"/>
        <w:rPr>
          <w:rFonts w:cs="Times New Roman"/>
          <w:color w:val="auto"/>
        </w:rPr>
      </w:pPr>
    </w:p>
    <w:p w14:paraId="11CB9FBB" w14:textId="557CA7DA" w:rsidR="00AF589D" w:rsidRPr="00553B3F" w:rsidRDefault="0019219A" w:rsidP="00E66A0C">
      <w:pPr>
        <w:ind w:firstLine="720"/>
        <w:rPr>
          <w:rStyle w:val="Heading3Char"/>
          <w:color w:val="auto"/>
        </w:rPr>
      </w:pPr>
      <w:r w:rsidRPr="00553B3F">
        <w:rPr>
          <w:rFonts w:cs="Times New Roman"/>
          <w:color w:val="auto"/>
        </w:rPr>
        <w:t xml:space="preserve">The </w:t>
      </w:r>
      <w:proofErr w:type="spellStart"/>
      <w:r w:rsidR="00735014" w:rsidRPr="00553B3F">
        <w:rPr>
          <w:rFonts w:cs="Times New Roman"/>
          <w:color w:val="auto"/>
        </w:rPr>
        <w:t>mtRF</w:t>
      </w:r>
      <w:proofErr w:type="spellEnd"/>
      <w:r w:rsidR="00735014" w:rsidRPr="00553B3F">
        <w:rPr>
          <w:rFonts w:cs="Times New Roman"/>
          <w:color w:val="auto"/>
        </w:rPr>
        <w:t>-R</w:t>
      </w:r>
      <w:r w:rsidRPr="00553B3F">
        <w:rPr>
          <w:rFonts w:cs="Times New Roman"/>
          <w:color w:val="auto"/>
        </w:rPr>
        <w:t>/</w:t>
      </w:r>
      <w:r w:rsidR="00735014" w:rsidRPr="00553B3F">
        <w:rPr>
          <w:rFonts w:cs="Times New Roman"/>
          <w:color w:val="auto"/>
        </w:rPr>
        <w:t xml:space="preserve">MTRES1 </w:t>
      </w:r>
      <w:proofErr w:type="spellStart"/>
      <w:r w:rsidR="008077A8" w:rsidRPr="00553B3F">
        <w:rPr>
          <w:rFonts w:cs="Times New Roman"/>
          <w:color w:val="auto"/>
        </w:rPr>
        <w:t>mtRQC</w:t>
      </w:r>
      <w:proofErr w:type="spellEnd"/>
      <w:r w:rsidR="00735014" w:rsidRPr="00553B3F">
        <w:rPr>
          <w:rFonts w:cs="Times New Roman"/>
          <w:color w:val="auto"/>
        </w:rPr>
        <w:t xml:space="preserve"> </w:t>
      </w:r>
      <w:r w:rsidR="0051321E" w:rsidRPr="00553B3F">
        <w:rPr>
          <w:rFonts w:cs="Times New Roman"/>
          <w:color w:val="auto"/>
        </w:rPr>
        <w:t>pathway</w:t>
      </w:r>
      <w:r w:rsidR="00735014" w:rsidRPr="00553B3F">
        <w:rPr>
          <w:rFonts w:cs="Times New Roman"/>
          <w:color w:val="auto"/>
        </w:rPr>
        <w:t xml:space="preserve"> </w:t>
      </w:r>
      <w:r w:rsidRPr="00553B3F">
        <w:rPr>
          <w:rFonts w:cs="Times New Roman"/>
          <w:color w:val="auto"/>
        </w:rPr>
        <w:t xml:space="preserve">is </w:t>
      </w:r>
      <w:r w:rsidR="00CC0673" w:rsidRPr="00553B3F">
        <w:rPr>
          <w:rFonts w:cs="Times New Roman"/>
          <w:color w:val="auto"/>
        </w:rPr>
        <w:t>reminiscent</w:t>
      </w:r>
      <w:r w:rsidRPr="00553B3F">
        <w:rPr>
          <w:rFonts w:cs="Times New Roman"/>
          <w:color w:val="auto"/>
        </w:rPr>
        <w:t xml:space="preserve"> of</w:t>
      </w:r>
      <w:r w:rsidR="00820399" w:rsidRPr="00553B3F">
        <w:rPr>
          <w:rFonts w:cs="Times New Roman"/>
          <w:color w:val="auto"/>
        </w:rPr>
        <w:t>,</w:t>
      </w:r>
      <w:r w:rsidR="009050B8" w:rsidRPr="00553B3F">
        <w:rPr>
          <w:rFonts w:cs="Times New Roman"/>
          <w:color w:val="auto"/>
        </w:rPr>
        <w:t xml:space="preserve"> </w:t>
      </w:r>
      <w:r w:rsidR="001B0019" w:rsidRPr="00553B3F">
        <w:rPr>
          <w:rFonts w:cs="Times New Roman"/>
          <w:color w:val="auto"/>
        </w:rPr>
        <w:t xml:space="preserve">but differs mechanistically from </w:t>
      </w:r>
      <w:r w:rsidR="008A13D2" w:rsidRPr="00553B3F">
        <w:rPr>
          <w:rFonts w:cs="Times New Roman"/>
          <w:color w:val="auto"/>
        </w:rPr>
        <w:t>the eukaryotic</w:t>
      </w:r>
      <w:r w:rsidR="0077075D" w:rsidRPr="00553B3F">
        <w:rPr>
          <w:rFonts w:cs="Times New Roman"/>
          <w:color w:val="auto"/>
        </w:rPr>
        <w:t xml:space="preserve"> cytosolic</w:t>
      </w:r>
      <w:r w:rsidR="009050B8" w:rsidRPr="00553B3F">
        <w:rPr>
          <w:rFonts w:cs="Times New Roman"/>
          <w:color w:val="auto"/>
        </w:rPr>
        <w:t xml:space="preserve"> system </w:t>
      </w:r>
      <w:r w:rsidR="00094F66" w:rsidRPr="00553B3F">
        <w:rPr>
          <w:rFonts w:cs="Times New Roman"/>
          <w:color w:val="auto"/>
        </w:rPr>
        <w:t xml:space="preserve">of </w:t>
      </w:r>
      <w:r w:rsidR="002946E0" w:rsidRPr="00553B3F">
        <w:rPr>
          <w:rFonts w:cs="Times New Roman"/>
          <w:color w:val="auto"/>
        </w:rPr>
        <w:t xml:space="preserve">the </w:t>
      </w:r>
      <w:r w:rsidR="00EE4606" w:rsidRPr="00553B3F">
        <w:rPr>
          <w:rFonts w:cs="Times New Roman"/>
          <w:color w:val="auto"/>
        </w:rPr>
        <w:t xml:space="preserve">yeast </w:t>
      </w:r>
      <w:r w:rsidR="002946E0" w:rsidRPr="00553B3F">
        <w:rPr>
          <w:rFonts w:cs="Times New Roman"/>
          <w:color w:val="auto"/>
        </w:rPr>
        <w:t xml:space="preserve">tRNA endonuclease </w:t>
      </w:r>
      <w:r w:rsidRPr="00553B3F">
        <w:rPr>
          <w:rFonts w:cs="Times New Roman"/>
          <w:color w:val="auto"/>
        </w:rPr>
        <w:t>Vms1</w:t>
      </w:r>
      <w:r w:rsidR="00AD7E02" w:rsidRPr="00553B3F">
        <w:rPr>
          <w:rFonts w:cs="Times New Roman"/>
          <w:color w:val="auto"/>
        </w:rPr>
        <w:t xml:space="preserve"> </w:t>
      </w:r>
      <w:r w:rsidRPr="00553B3F">
        <w:rPr>
          <w:rFonts w:cs="Times New Roman"/>
          <w:color w:val="auto"/>
        </w:rPr>
        <w:t>(ANKZF1 in human)</w:t>
      </w:r>
      <w:r w:rsidR="00094F66" w:rsidRPr="00553B3F">
        <w:rPr>
          <w:rFonts w:cs="Times New Roman"/>
          <w:color w:val="auto"/>
        </w:rPr>
        <w:t xml:space="preserve"> </w:t>
      </w:r>
      <w:r w:rsidRPr="00553B3F">
        <w:rPr>
          <w:rFonts w:cs="Times New Roman"/>
          <w:color w:val="auto"/>
        </w:rPr>
        <w:t>and</w:t>
      </w:r>
      <w:r w:rsidR="009050B8" w:rsidRPr="00553B3F">
        <w:rPr>
          <w:rFonts w:cs="Times New Roman"/>
          <w:color w:val="auto"/>
        </w:rPr>
        <w:t xml:space="preserve"> the</w:t>
      </w:r>
      <w:r w:rsidR="008A13D2" w:rsidRPr="00553B3F">
        <w:rPr>
          <w:rFonts w:cs="Times New Roman"/>
          <w:color w:val="auto"/>
        </w:rPr>
        <w:t xml:space="preserve"> ABCF-type ATPase Arb1</w:t>
      </w:r>
      <w:r w:rsidR="00AD7E02" w:rsidRPr="00553B3F">
        <w:rPr>
          <w:rFonts w:cs="Times New Roman"/>
          <w:color w:val="auto"/>
        </w:rPr>
        <w:t xml:space="preserve"> </w:t>
      </w:r>
      <w:r w:rsidR="00DC2CEC" w:rsidRPr="00553B3F">
        <w:rPr>
          <w:rFonts w:cs="Times New Roman"/>
          <w:color w:val="auto"/>
        </w:rPr>
        <w:fldChar w:fldCharType="begin"/>
      </w:r>
      <w:r w:rsidR="00B640BD">
        <w:rPr>
          <w:rFonts w:cs="Times New Roman"/>
          <w:color w:val="auto"/>
        </w:rPr>
        <w:instrText xml:space="preserve"> ADDIN ZOTERO_ITEM CSL_CITATION {"citationID":"a9gTcKo1","properties":{"formattedCitation":"({\\i{}21}, {\\i{}22})","plainCitation":"(21, 22)","noteIndex":0},"citationItems":[{"id":157,"uris":["http://zotero.org/users/6571494/items/VNZKB24X"],"uri":["http://zotero.org/users/6571494/items/VNZKB24X"],"itemData":{"id":157,"type":"article-journal","abstract":"Cryo-electron microscopy structures of the yeast 60S ribosomal subunit in complex with Vms1 provides insights into the roles of proteins in the ribosome-associated quality control pathway.","container-title":"Nature","DOI":"10.1038/s41586-019-1307-z","ISSN":"1476-4687","issue":"7762","journalAbbreviation":"Nature","language":"en","page":"538-542","source":"www.nature.com","title":"Structure and function of Vms1 and Arb1 in RQC and mitochondrial proteome homeostasis","volume":"570","author":[{"family":"Su","given":"Ting"},{"family":"Izawa","given":"Toshiaki"},{"family":"Thoms","given":"Matthias"},{"family":"Yamashita","given":"Yui"},{"family":"Cheng","given":"Jingdong"},{"family":"Berninghausen","given":"Otto"},{"family":"Hartl","given":"F. Ulrich"},{"family":"Inada","given":"Toshifumi"},{"family":"Neupert","given":"Walter"},{"family":"Beckmann","given":"Roland"}],"issued":{"date-parts":[["2019",6]]}}},{"id":496,"uris":["http://zotero.org/users/6571494/items/2I2T56YQ"],"uri":["http://zotero.org/users/6571494/items/2I2T56YQ"],"itemData":{"id":496,"type":"article-journal","abstract":"Aberrantly stalled ribosomes initiate the ribosome-associated quality control (RQC) and mRNA surveillance pathways for the degradation of potentially toxic peptides and faulty mRNAs. During RQC, ANKZF1 (yeast Vms1p) releases ubiquitinated nascent proteins from 60S ribosomal subunits for proteasomal degradation. Here, we use a cell-free system to show that ANKZF1 and Vms1p sever polypeptidyl-tRNAs on RQC complexes by precisely cleaving off the terminal 3'CCA nucleotides universal to all tRNAs. This produces a tRNA fragment that cannot be aminoacylated until its 3'CCA end is restored. The recycling of ANKZF1-cleaved tRNAs is intact in the mammalian cytosol via a two-step process that requires the removal of a 2',3'-cyclic phosphate and TRNT1, the sole CCA-adding enzyme that mediates tRNA biogenesis in eukaryotes. TRNT1 also discriminates between properly folded tRNA substrates and aberrant tRNA substrates, selectively tagging the latter for degradation. Thus, ANKZF1 liberates peptidyl-tRNAs from stalled ribosomes such that the tRNA is checked in an obligate way for integrity before reentry into the translation cycle.","container-title":"Nature Structural &amp; Molecular Biology","DOI":"10.1038/s41594-019-0211-4","ISSN":"1545-9985","issue":"5","journalAbbreviation":"Nat. Struct. Mol. Biol.","language":"eng","note":"PMID: 31011209","page":"343-349","source":"PubMed","title":"Mechanism for recycling tRNAs on stalled ribosomes","volume":"26","author":[{"family":"Yip","given":"Matthew C. J."},{"family":"Keszei","given":"Alexander F. A."},{"family":"Feng","given":"Qing"},{"family":"Chu","given":"Vincent"},{"family":"McKenna","given":"Michael J."},{"family":"Shao","given":"Sichen"}],"issued":{"date-parts":[["2019"]]}}}],"schema":"https://github.com/citation-style-language/schema/raw/master/csl-citation.json"} </w:instrText>
      </w:r>
      <w:r w:rsidR="00DC2CEC" w:rsidRPr="00553B3F">
        <w:rPr>
          <w:rFonts w:cs="Times New Roman"/>
          <w:color w:val="auto"/>
        </w:rPr>
        <w:fldChar w:fldCharType="separate"/>
      </w:r>
      <w:r w:rsidR="00B640BD" w:rsidRPr="00B640BD">
        <w:rPr>
          <w:rFonts w:cs="Times New Roman"/>
          <w:color w:val="auto"/>
        </w:rPr>
        <w:t>(</w:t>
      </w:r>
      <w:r w:rsidR="00B640BD" w:rsidRPr="00B640BD">
        <w:rPr>
          <w:rFonts w:cs="Times New Roman"/>
          <w:i/>
          <w:iCs/>
          <w:color w:val="auto"/>
        </w:rPr>
        <w:t>21</w:t>
      </w:r>
      <w:r w:rsidR="00B640BD" w:rsidRPr="00B640BD">
        <w:rPr>
          <w:rFonts w:cs="Times New Roman"/>
          <w:color w:val="auto"/>
        </w:rPr>
        <w:t xml:space="preserve">, </w:t>
      </w:r>
      <w:r w:rsidR="00B640BD" w:rsidRPr="00B640BD">
        <w:rPr>
          <w:rFonts w:cs="Times New Roman"/>
          <w:i/>
          <w:iCs/>
          <w:color w:val="auto"/>
        </w:rPr>
        <w:t>22</w:t>
      </w:r>
      <w:r w:rsidR="00B640BD" w:rsidRPr="00B640BD">
        <w:rPr>
          <w:rFonts w:cs="Times New Roman"/>
          <w:color w:val="auto"/>
        </w:rPr>
        <w:t>)</w:t>
      </w:r>
      <w:r w:rsidR="00DC2CEC" w:rsidRPr="00553B3F">
        <w:rPr>
          <w:rFonts w:cs="Times New Roman"/>
          <w:color w:val="auto"/>
        </w:rPr>
        <w:fldChar w:fldCharType="end"/>
      </w:r>
      <w:r w:rsidR="00DC2CEC" w:rsidRPr="00553B3F">
        <w:rPr>
          <w:rFonts w:cs="Times New Roman"/>
          <w:color w:val="auto"/>
        </w:rPr>
        <w:t>.</w:t>
      </w:r>
      <w:r w:rsidR="008A13D2" w:rsidRPr="00553B3F">
        <w:rPr>
          <w:rFonts w:cs="Times New Roman"/>
          <w:color w:val="auto"/>
        </w:rPr>
        <w:t xml:space="preserve"> </w:t>
      </w:r>
      <w:r w:rsidR="001B0019" w:rsidRPr="00553B3F">
        <w:rPr>
          <w:rFonts w:cs="Times New Roman"/>
          <w:color w:val="auto"/>
        </w:rPr>
        <w:t>Both systems address the cellular need to release</w:t>
      </w:r>
      <w:r w:rsidR="00820399" w:rsidRPr="00553B3F">
        <w:rPr>
          <w:rFonts w:cs="Times New Roman"/>
          <w:color w:val="auto"/>
        </w:rPr>
        <w:t xml:space="preserve"> nascent chains from stalled ribosomal large subunits</w:t>
      </w:r>
      <w:r w:rsidR="001B0019" w:rsidRPr="00553B3F">
        <w:rPr>
          <w:rFonts w:cs="Times New Roman"/>
          <w:color w:val="auto"/>
        </w:rPr>
        <w:t xml:space="preserve"> </w:t>
      </w:r>
      <w:r w:rsidR="00820399" w:rsidRPr="00553B3F">
        <w:rPr>
          <w:rFonts w:cs="Times New Roman"/>
          <w:color w:val="auto"/>
        </w:rPr>
        <w:t xml:space="preserve">but operate via nascent chain </w:t>
      </w:r>
      <w:r w:rsidR="00820399" w:rsidRPr="00553B3F">
        <w:rPr>
          <w:rFonts w:cs="Times New Roman"/>
          <w:color w:val="auto"/>
        </w:rPr>
        <w:lastRenderedPageBreak/>
        <w:t xml:space="preserve">hydrolysis and tRNA nucleolytic cleavage, respectively. </w:t>
      </w:r>
      <w:r w:rsidR="000F3C2C" w:rsidRPr="00553B3F">
        <w:rPr>
          <w:rFonts w:cs="Times New Roman"/>
          <w:color w:val="auto"/>
        </w:rPr>
        <w:t>Analogous</w:t>
      </w:r>
      <w:r w:rsidR="00471182" w:rsidRPr="00553B3F">
        <w:rPr>
          <w:rFonts w:cs="Times New Roman"/>
          <w:color w:val="auto"/>
        </w:rPr>
        <w:t>ly</w:t>
      </w:r>
      <w:r w:rsidR="000F3C2C" w:rsidRPr="00553B3F">
        <w:rPr>
          <w:rFonts w:cs="Times New Roman"/>
          <w:color w:val="auto"/>
        </w:rPr>
        <w:t xml:space="preserve"> to bacterial and mammalian RQC,</w:t>
      </w:r>
      <w:r w:rsidR="0033163E" w:rsidRPr="00553B3F">
        <w:rPr>
          <w:rFonts w:cs="Times New Roman"/>
          <w:color w:val="auto"/>
        </w:rPr>
        <w:t xml:space="preserve"> the</w:t>
      </w:r>
      <w:r w:rsidR="000F3C2C" w:rsidRPr="00553B3F">
        <w:rPr>
          <w:rFonts w:cs="Times New Roman"/>
          <w:color w:val="auto"/>
        </w:rPr>
        <w:t xml:space="preserve"> mitoribosomal mRNA and</w:t>
      </w:r>
      <w:r w:rsidR="0033163E" w:rsidRPr="00553B3F">
        <w:rPr>
          <w:rFonts w:cs="Times New Roman"/>
          <w:color w:val="auto"/>
        </w:rPr>
        <w:t xml:space="preserve"> nascent chain </w:t>
      </w:r>
      <w:r w:rsidR="00405F04" w:rsidRPr="00553B3F">
        <w:rPr>
          <w:rFonts w:cs="Times New Roman"/>
          <w:color w:val="auto"/>
        </w:rPr>
        <w:t>must</w:t>
      </w:r>
      <w:r w:rsidR="0033163E" w:rsidRPr="00553B3F">
        <w:rPr>
          <w:rFonts w:cs="Times New Roman"/>
          <w:color w:val="auto"/>
        </w:rPr>
        <w:t xml:space="preserve"> </w:t>
      </w:r>
      <w:r w:rsidR="003173D0" w:rsidRPr="00553B3F">
        <w:rPr>
          <w:rFonts w:cs="Times New Roman"/>
          <w:color w:val="auto"/>
        </w:rPr>
        <w:t>be</w:t>
      </w:r>
      <w:r w:rsidR="000F3C2C" w:rsidRPr="00553B3F">
        <w:rPr>
          <w:rFonts w:cs="Times New Roman"/>
          <w:color w:val="auto"/>
        </w:rPr>
        <w:t xml:space="preserve"> extracted following hydrolysis and targeted </w:t>
      </w:r>
      <w:r w:rsidR="0033163E" w:rsidRPr="00553B3F">
        <w:rPr>
          <w:rFonts w:cs="Times New Roman"/>
          <w:color w:val="auto"/>
        </w:rPr>
        <w:t>for degradation</w:t>
      </w:r>
      <w:r w:rsidR="00DC2CEC" w:rsidRPr="00553B3F">
        <w:rPr>
          <w:rFonts w:cs="Times New Roman"/>
          <w:color w:val="auto"/>
        </w:rPr>
        <w:t xml:space="preserve">. </w:t>
      </w:r>
    </w:p>
    <w:p w14:paraId="473DC217" w14:textId="77777777" w:rsidR="00FF041A" w:rsidRPr="00553B3F" w:rsidRDefault="00FF041A" w:rsidP="002A322F">
      <w:pPr>
        <w:rPr>
          <w:rFonts w:cs="Times New Roman"/>
          <w:color w:val="auto"/>
        </w:rPr>
      </w:pPr>
    </w:p>
    <w:p w14:paraId="2DC1CCC9" w14:textId="5F437B43" w:rsidR="00341CE9" w:rsidRDefault="0005374B" w:rsidP="00A84415">
      <w:pPr>
        <w:ind w:firstLine="720"/>
        <w:rPr>
          <w:rFonts w:cs="Times New Roman"/>
          <w:color w:val="auto"/>
        </w:rPr>
      </w:pPr>
      <w:r w:rsidRPr="00553B3F">
        <w:rPr>
          <w:rFonts w:cs="Times New Roman"/>
          <w:color w:val="auto"/>
        </w:rPr>
        <w:t xml:space="preserve">Previous work </w:t>
      </w:r>
      <w:r w:rsidR="002E2FDA" w:rsidRPr="00553B3F">
        <w:rPr>
          <w:rFonts w:cs="Times New Roman"/>
          <w:color w:val="auto"/>
        </w:rPr>
        <w:t>identified</w:t>
      </w:r>
      <w:r w:rsidR="0097651B" w:rsidRPr="00553B3F">
        <w:rPr>
          <w:rFonts w:cs="Times New Roman"/>
          <w:color w:val="auto"/>
        </w:rPr>
        <w:t xml:space="preserve"> a module of</w:t>
      </w:r>
      <w:r w:rsidR="0084551F" w:rsidRPr="00553B3F">
        <w:rPr>
          <w:rFonts w:cs="Times New Roman"/>
          <w:color w:val="auto"/>
        </w:rPr>
        <w:t xml:space="preserve"> three </w:t>
      </w:r>
      <w:r w:rsidR="00496878" w:rsidRPr="00553B3F">
        <w:rPr>
          <w:rFonts w:cs="Times New Roman"/>
          <w:color w:val="auto"/>
        </w:rPr>
        <w:t>factors</w:t>
      </w:r>
      <w:r w:rsidR="0084551F" w:rsidRPr="00553B3F">
        <w:rPr>
          <w:rFonts w:cs="Times New Roman"/>
          <w:color w:val="auto"/>
        </w:rPr>
        <w:t>, MALSU1 (mitochondrial assembly of ribosomal large subunit 1</w:t>
      </w:r>
      <w:r w:rsidR="009A39C2" w:rsidRPr="00553B3F">
        <w:rPr>
          <w:rFonts w:cs="Times New Roman"/>
          <w:color w:val="auto"/>
        </w:rPr>
        <w:t>, C7orf30</w:t>
      </w:r>
      <w:r w:rsidR="0084551F" w:rsidRPr="00553B3F">
        <w:rPr>
          <w:rFonts w:cs="Times New Roman"/>
          <w:color w:val="auto"/>
        </w:rPr>
        <w:t>), L0R8F8</w:t>
      </w:r>
      <w:r w:rsidR="00AE2C5F" w:rsidRPr="00553B3F">
        <w:rPr>
          <w:rFonts w:cs="Times New Roman"/>
          <w:color w:val="auto"/>
        </w:rPr>
        <w:t xml:space="preserve">, </w:t>
      </w:r>
      <w:r w:rsidR="0084551F" w:rsidRPr="00553B3F">
        <w:rPr>
          <w:rFonts w:cs="Times New Roman"/>
          <w:color w:val="auto"/>
        </w:rPr>
        <w:t>and mt-ACP (mitochondrial acyl carrier protein)</w:t>
      </w:r>
      <w:r w:rsidR="006F31F2" w:rsidRPr="00553B3F">
        <w:rPr>
          <w:rFonts w:cs="Times New Roman"/>
          <w:color w:val="auto"/>
        </w:rPr>
        <w:t xml:space="preserve"> that </w:t>
      </w:r>
      <w:r w:rsidR="00AE2C5F" w:rsidRPr="00553B3F">
        <w:rPr>
          <w:rFonts w:cs="Times New Roman"/>
          <w:color w:val="auto"/>
        </w:rPr>
        <w:t>function</w:t>
      </w:r>
      <w:r w:rsidR="0097651B" w:rsidRPr="00553B3F">
        <w:rPr>
          <w:rFonts w:cs="Times New Roman"/>
          <w:color w:val="auto"/>
        </w:rPr>
        <w:t>s</w:t>
      </w:r>
      <w:r w:rsidR="0084551F" w:rsidRPr="00553B3F">
        <w:rPr>
          <w:rFonts w:cs="Times New Roman"/>
          <w:color w:val="auto"/>
        </w:rPr>
        <w:t xml:space="preserve"> during mitoribosome biogenesis</w:t>
      </w:r>
      <w:r w:rsidR="006F31F2" w:rsidRPr="00553B3F">
        <w:rPr>
          <w:rFonts w:cs="Times New Roman"/>
          <w:color w:val="auto"/>
        </w:rPr>
        <w:t xml:space="preserve"> </w:t>
      </w:r>
      <w:r w:rsidR="0097651B" w:rsidRPr="00553B3F">
        <w:rPr>
          <w:rFonts w:cs="Times New Roman"/>
          <w:color w:val="auto"/>
        </w:rPr>
        <w:t>to bind</w:t>
      </w:r>
      <w:r w:rsidR="00AE2C5F" w:rsidRPr="00553B3F">
        <w:rPr>
          <w:rFonts w:cs="Times New Roman"/>
          <w:color w:val="auto"/>
        </w:rPr>
        <w:t xml:space="preserve"> </w:t>
      </w:r>
      <w:r w:rsidR="0097651B" w:rsidRPr="00553B3F">
        <w:rPr>
          <w:rFonts w:cs="Times New Roman"/>
          <w:color w:val="auto"/>
        </w:rPr>
        <w:t xml:space="preserve">immature LSUs and </w:t>
      </w:r>
      <w:r w:rsidR="00AE2C5F" w:rsidRPr="00553B3F">
        <w:rPr>
          <w:rFonts w:cs="Times New Roman"/>
          <w:color w:val="auto"/>
        </w:rPr>
        <w:t>prevent</w:t>
      </w:r>
      <w:r w:rsidR="006F31F2" w:rsidRPr="00553B3F">
        <w:rPr>
          <w:rFonts w:cs="Times New Roman"/>
          <w:color w:val="auto"/>
        </w:rPr>
        <w:t xml:space="preserve"> </w:t>
      </w:r>
      <w:r w:rsidR="0097651B" w:rsidRPr="00553B3F">
        <w:rPr>
          <w:rFonts w:cs="Times New Roman"/>
          <w:color w:val="auto"/>
        </w:rPr>
        <w:t xml:space="preserve">premature subunit association </w:t>
      </w:r>
      <w:r w:rsidR="0084551F" w:rsidRPr="00553B3F">
        <w:rPr>
          <w:rFonts w:cs="Times New Roman"/>
          <w:color w:val="auto"/>
        </w:rPr>
        <w:fldChar w:fldCharType="begin"/>
      </w:r>
      <w:r w:rsidR="00B640BD">
        <w:rPr>
          <w:rFonts w:cs="Times New Roman"/>
          <w:color w:val="auto"/>
        </w:rPr>
        <w:instrText xml:space="preserve"> ADDIN ZOTERO_ITEM CSL_CITATION {"citationID":"9JKa1zxp","properties":{"formattedCitation":"({\\i{}23})","plainCitation":"(23)","noteIndex":0},"citationItems":[{"id":174,"uris":["http://zotero.org/users/6571494/items/U3G8WKLJ"],"uri":["http://zotero.org/users/6571494/items/U3G8WKLJ"],"itemData":{"id":174,"type":"article-journal","abstract":"Cryo-EM structures of two late-stage assembly intermediates of the human mitoribosomal large subunit reveal the timing of rRNA folding and protein incorporation during the final steps of ribosomal maturation and identify two new assembly factors.","container-title":"Nature Structural &amp; Molecular Biology","DOI":"10.1038/nsmb.3464","ISSN":"1545-9985","issue":"10","journalAbbreviation":"Nat Struct Mol Biol","language":"en","page":"866-869","source":"www.nature.com","title":"Structures of the human mitochondrial ribosome in native states of assembly","volume":"24","author":[{"family":"Brown","given":"Alan"},{"family":"Rathore","given":"Sorbhi"},{"family":"Kimanius","given":"Dari"},{"family":"Aibara","given":"Shintaro"},{"family":"Bai","given":"Xiao-chen"},{"family":"Rorbach","given":"Joanna"},{"family":"Amunts","given":"Alexey"},{"family":"Ramakrishnan","given":"V."}],"issued":{"date-parts":[["2017",10]]}}}],"schema":"https://github.com/citation-style-language/schema/raw/master/csl-citation.json"} </w:instrText>
      </w:r>
      <w:r w:rsidR="0084551F" w:rsidRPr="00553B3F">
        <w:rPr>
          <w:rFonts w:cs="Times New Roman"/>
          <w:color w:val="auto"/>
        </w:rPr>
        <w:fldChar w:fldCharType="separate"/>
      </w:r>
      <w:r w:rsidR="00B640BD" w:rsidRPr="00B640BD">
        <w:rPr>
          <w:rFonts w:cs="Times New Roman"/>
          <w:color w:val="auto"/>
        </w:rPr>
        <w:t>(</w:t>
      </w:r>
      <w:r w:rsidR="00B640BD" w:rsidRPr="00B640BD">
        <w:rPr>
          <w:rFonts w:cs="Times New Roman"/>
          <w:i/>
          <w:iCs/>
          <w:color w:val="auto"/>
        </w:rPr>
        <w:t>23</w:t>
      </w:r>
      <w:r w:rsidR="00B640BD" w:rsidRPr="00B640BD">
        <w:rPr>
          <w:rFonts w:cs="Times New Roman"/>
          <w:color w:val="auto"/>
        </w:rPr>
        <w:t>)</w:t>
      </w:r>
      <w:r w:rsidR="0084551F" w:rsidRPr="00553B3F">
        <w:rPr>
          <w:rFonts w:cs="Times New Roman"/>
          <w:color w:val="auto"/>
        </w:rPr>
        <w:fldChar w:fldCharType="end"/>
      </w:r>
      <w:r w:rsidR="006F31F2" w:rsidRPr="00553B3F">
        <w:rPr>
          <w:rFonts w:cs="Times New Roman"/>
          <w:color w:val="auto"/>
        </w:rPr>
        <w:t xml:space="preserve">. Intriguingly, we find </w:t>
      </w:r>
      <w:r w:rsidR="0097651B" w:rsidRPr="00553B3F">
        <w:rPr>
          <w:rFonts w:cs="Times New Roman"/>
          <w:color w:val="auto"/>
        </w:rPr>
        <w:t>the</w:t>
      </w:r>
      <w:r w:rsidR="00C81C64" w:rsidRPr="00553B3F">
        <w:rPr>
          <w:rFonts w:cs="Times New Roman"/>
          <w:color w:val="auto"/>
        </w:rPr>
        <w:t xml:space="preserve"> same</w:t>
      </w:r>
      <w:r w:rsidR="0097651B" w:rsidRPr="00553B3F">
        <w:rPr>
          <w:rFonts w:cs="Times New Roman"/>
          <w:color w:val="auto"/>
        </w:rPr>
        <w:t xml:space="preserve"> </w:t>
      </w:r>
      <w:r w:rsidR="006F31F2" w:rsidRPr="00553B3F">
        <w:rPr>
          <w:rFonts w:cs="Times New Roman"/>
          <w:color w:val="auto"/>
        </w:rPr>
        <w:t xml:space="preserve">MALSU1/L0R8F8/mt-ACP </w:t>
      </w:r>
      <w:r w:rsidR="0097651B" w:rsidRPr="00553B3F">
        <w:rPr>
          <w:rFonts w:cs="Times New Roman"/>
          <w:color w:val="auto"/>
        </w:rPr>
        <w:t xml:space="preserve">module </w:t>
      </w:r>
      <w:r w:rsidR="006F31F2" w:rsidRPr="00553B3F">
        <w:rPr>
          <w:rFonts w:cs="Times New Roman"/>
          <w:color w:val="auto"/>
        </w:rPr>
        <w:t xml:space="preserve">on both the </w:t>
      </w:r>
      <w:r w:rsidR="006D389B" w:rsidRPr="00553B3F">
        <w:rPr>
          <w:rFonts w:cs="Times New Roman"/>
          <w:color w:val="auto"/>
        </w:rPr>
        <w:t xml:space="preserve">early </w:t>
      </w:r>
      <w:r w:rsidR="006F31F2" w:rsidRPr="00553B3F">
        <w:rPr>
          <w:rFonts w:cs="Times New Roman"/>
          <w:color w:val="auto"/>
        </w:rPr>
        <w:t>post-splitting</w:t>
      </w:r>
      <w:r w:rsidR="009C65B1" w:rsidRPr="00553B3F">
        <w:rPr>
          <w:rFonts w:cs="Times New Roman"/>
          <w:color w:val="auto"/>
        </w:rPr>
        <w:t>,</w:t>
      </w:r>
      <w:r w:rsidR="006F31F2" w:rsidRPr="00553B3F">
        <w:rPr>
          <w:rFonts w:cs="Times New Roman"/>
          <w:color w:val="auto"/>
        </w:rPr>
        <w:t xml:space="preserve"> and</w:t>
      </w:r>
      <w:r w:rsidR="006D389B" w:rsidRPr="00553B3F">
        <w:rPr>
          <w:rFonts w:cs="Times New Roman"/>
          <w:color w:val="auto"/>
        </w:rPr>
        <w:t xml:space="preserve"> later</w:t>
      </w:r>
      <w:r w:rsidR="006F31F2" w:rsidRPr="00553B3F">
        <w:rPr>
          <w:rFonts w:cs="Times New Roman"/>
          <w:color w:val="auto"/>
        </w:rPr>
        <w:t xml:space="preserve"> rescue intermediates (</w:t>
      </w:r>
      <w:r w:rsidR="00D92C12" w:rsidRPr="00553B3F">
        <w:rPr>
          <w:rFonts w:cs="Times New Roman"/>
          <w:color w:val="auto"/>
        </w:rPr>
        <w:t>Figure 1</w:t>
      </w:r>
      <w:r w:rsidR="006F31F2" w:rsidRPr="00553B3F">
        <w:rPr>
          <w:rFonts w:cs="Times New Roman"/>
          <w:color w:val="auto"/>
        </w:rPr>
        <w:t>A, B)</w:t>
      </w:r>
      <w:r w:rsidR="00534C8C" w:rsidRPr="00553B3F">
        <w:rPr>
          <w:rFonts w:cs="Times New Roman"/>
          <w:color w:val="auto"/>
        </w:rPr>
        <w:t xml:space="preserve">, suggesting that the </w:t>
      </w:r>
      <w:r w:rsidR="006F31F2" w:rsidRPr="00553B3F">
        <w:rPr>
          <w:rFonts w:cs="Times New Roman"/>
          <w:color w:val="auto"/>
        </w:rPr>
        <w:t xml:space="preserve">module is recruited to </w:t>
      </w:r>
      <w:r w:rsidR="00E25396" w:rsidRPr="00553B3F">
        <w:rPr>
          <w:rFonts w:cs="Times New Roman"/>
          <w:color w:val="auto"/>
        </w:rPr>
        <w:t>block</w:t>
      </w:r>
      <w:r w:rsidR="006F31F2" w:rsidRPr="00553B3F">
        <w:rPr>
          <w:rFonts w:cs="Times New Roman"/>
          <w:color w:val="auto"/>
        </w:rPr>
        <w:t xml:space="preserve"> subunit joining </w:t>
      </w:r>
      <w:r w:rsidR="00534C8C" w:rsidRPr="00553B3F">
        <w:rPr>
          <w:rFonts w:cs="Times New Roman"/>
          <w:color w:val="auto"/>
        </w:rPr>
        <w:t>during</w:t>
      </w:r>
      <w:r w:rsidR="006F31F2" w:rsidRPr="00553B3F">
        <w:rPr>
          <w:rFonts w:cs="Times New Roman"/>
          <w:color w:val="auto"/>
        </w:rPr>
        <w:t xml:space="preserve"> tRNA and nascent chain </w:t>
      </w:r>
      <w:r w:rsidR="00534C8C" w:rsidRPr="00553B3F">
        <w:rPr>
          <w:rFonts w:cs="Times New Roman"/>
          <w:color w:val="auto"/>
        </w:rPr>
        <w:t>removal</w:t>
      </w:r>
      <w:r w:rsidR="0097651B" w:rsidRPr="00553B3F">
        <w:rPr>
          <w:rFonts w:cs="Times New Roman"/>
          <w:color w:val="auto"/>
        </w:rPr>
        <w:t xml:space="preserve"> from </w:t>
      </w:r>
      <w:r w:rsidR="002907C4" w:rsidRPr="00553B3F">
        <w:rPr>
          <w:rFonts w:cs="Times New Roman"/>
          <w:color w:val="auto"/>
        </w:rPr>
        <w:t xml:space="preserve">the </w:t>
      </w:r>
      <w:r w:rsidR="0097651B" w:rsidRPr="00553B3F">
        <w:rPr>
          <w:rFonts w:cs="Times New Roman"/>
          <w:color w:val="auto"/>
        </w:rPr>
        <w:t>split LSU</w:t>
      </w:r>
      <w:r w:rsidR="006F31F2" w:rsidRPr="00553B3F">
        <w:rPr>
          <w:rFonts w:cs="Times New Roman"/>
          <w:color w:val="auto"/>
        </w:rPr>
        <w:t>.</w:t>
      </w:r>
      <w:r w:rsidR="00AF589D" w:rsidRPr="00553B3F">
        <w:rPr>
          <w:rFonts w:cs="Times New Roman"/>
          <w:color w:val="auto"/>
        </w:rPr>
        <w:t xml:space="preserve"> </w:t>
      </w:r>
      <w:r w:rsidR="00492DBD">
        <w:rPr>
          <w:rFonts w:cs="Times New Roman"/>
        </w:rPr>
        <w:t>Other</w:t>
      </w:r>
      <w:r w:rsidR="00492DBD" w:rsidRPr="00991E69">
        <w:rPr>
          <w:rFonts w:cs="Times New Roman"/>
        </w:rPr>
        <w:t xml:space="preserve"> regulatory factors </w:t>
      </w:r>
      <w:r w:rsidR="00492DBD">
        <w:t>such as</w:t>
      </w:r>
      <w:r w:rsidR="00492DBD" w:rsidRPr="00991E69">
        <w:t xml:space="preserve"> eIF6, ABCE1</w:t>
      </w:r>
      <w:r w:rsidR="00492DBD">
        <w:t>,</w:t>
      </w:r>
      <w:r w:rsidR="00492DBD" w:rsidRPr="00991E69">
        <w:t xml:space="preserve"> and eIF3 prevent premature subunit joining during ribosome biogenesis, initiation and ribosome recycling after termination as well as after ribosome rescue </w:t>
      </w:r>
      <w:r w:rsidR="00492DBD" w:rsidRPr="00991E69">
        <w:fldChar w:fldCharType="begin"/>
      </w:r>
      <w:r w:rsidR="00B640BD">
        <w:instrText xml:space="preserve"> ADDIN ZOTERO_ITEM CSL_CITATION {"citationID":"sNQLVdCY","properties":{"formattedCitation":"({\\i{}23}\\uc0\\u8211{}{\\i{}27})","plainCitation":"(23–27)","noteIndex":0},"citationItems":[{"id":174,"uris":["http://zotero.org/users/6571494/items/U3G8WKLJ"],"uri":["http://zotero.org/users/6571494/items/U3G8WKLJ"],"itemData":{"id":174,"type":"article-journal","abstract":"Cryo-EM structures of two late-stage assembly intermediates of the human mitoribosomal large subunit reveal the timing of rRNA folding and protein incorporation during the final steps of ribosomal maturation and identify two new assembly factors.","container-title":"Nature Structural &amp; Molecular Biology","DOI":"10.1038/nsmb.3464","ISSN":"1545-9985","issue":"10","journalAbbreviation":"Nat Struct Mol Biol","language":"en","page":"866-869","source":"www.nature.com","title":"Structures of the human mitochondrial ribosome in native states of assembly","volume":"24","author":[{"family":"Brown","given":"Alan"},{"family":"Rathore","given":"Sorbhi"},{"family":"Kimanius","given":"Dari"},{"family":"Aibara","given":"Shintaro"},{"family":"Bai","given":"Xiao-chen"},{"family":"Rorbach","given":"Joanna"},{"family":"Amunts","given":"Alexey"},{"family":"Ramakrishnan","given":"V."}],"issued":{"date-parts":[["2017",10]]}}},{"id":461,"uris":["http://zotero.org/users/6571494/items/VBEPFFXI"],"uri":["http://zotero.org/users/6571494/items/VBEPFFXI"],"itemData":{"id":461,"type":"article-journal","abstract":"During the process of ribosomal assembly, the essential eukaryotic translation initiation factor 6 (eIF6) is known to act as a ribosomal anti-association factor. However, a molecular understanding of the anti-association activity of eIF6 is still missing. Here we present the cryo-electron microscopy reconstruction of a complex of the large ribosomal subunit with eukaryotic eIF6 from Saccharomyces cerevisiae. The structure reveals that the eIF6 binding site involves mainly rpL23 (L14p in Escherichia coli). Based on our structural data, we propose that the mechanism of the anti-association activity of eIF6 is based on steric hindrance of intersubunit bridge formation around the dynamic bridge B6.","container-title":"The Journal of Biological Chemistry","DOI":"10.1074/jbc.C109.096057","ISSN":"1083-351X","issue":"20","journalAbbreviation":"J. Biol. Chem.","language":"eng","note":"PMID: 20356839\nPMCID: PMC2865328","page":"14848-14851","source":"PubMed","title":"Mechanism of eIF6-mediated inhibition of ribosomal subunit joining","volume":"285","author":[{"family":"Gartmann","given":"Marco"},{"family":"Blau","given":"Michael"},{"family":"Armache","given":"Jean-Paul"},{"family":"Mielke","given":"Thorsten"},{"family":"Topf","given":"Maya"},{"family":"Beckmann","given":"Roland"}],"issued":{"date-parts":[["2010",5,14]]}}},{"id":458,"uris":["http://zotero.org/users/6571494/items/VV5PSRML"],"uri":["http://zotero.org/users/6571494/items/VV5PSRML"],"itemData":{"id":458,"type":"article-journal","abstract":"Cryo-EM structures of the yeast 40S in complex with ribosome-splitting protein ABCE1, along with functional analyses, reveal that the FeS cluster domain undergoes a 150° rotation to dissociate ribosomal subunits.","container-title":"Nature Structural &amp; Molecular Biology","DOI":"10.1038/nsmb.3396","ISSN":"1545-9985","issue":"5","journalAbbreviation":"Nat Struct Mol Biol","language":"en","note":"number: 5\npublisher: Nature Publishing Group","page":"453-460","source":"www.nature.com","title":"Structure of the 40S–ABCE1 post-splitting complex in ribosome recycling and translation initiation","volume":"24","author":[{"family":"Heuer","given":"André"},{"family":"Gerovac","given":"Milan"},{"family":"Schmidt","given":"Christian"},{"family":"Trowitzsch","given":"Simon"},{"family":"Preis","given":"Anne"},{"family":"Kötter","given":"Peter"},{"family":"Berninghausen","given":"Otto"},{"family":"Becker","given":"Thomas"},{"family":"Beckmann","given":"Roland"},{"family":"Tampé","given":"Robert"}],"issued":{"date-parts":[["2017",5]]}}},{"id":455,"uris":["http://zotero.org/users/6571494/items/4GYTQ527"],"uri":["http://zotero.org/users/6571494/items/4GYTQ527"],"itemData":{"id":455,"type":"article-journal","abstract":"The multisubunit eukaryotic initiation factor (eIF) 3 plays various roles in translation initiation that all involve interaction with 40S ribosomal subunits. eIF3 can be purified in two forms: with or without the loosely associated eIF3j subunit (eIF3j+ and eIF3j-, respectively). Although unlike eIF3j+, eIF3j- does not bind 40S subunits stably enough to withstand sucrose density gradient centrifugation, we found that in addition to the known stabilization of the eIF3/40S subunit interaction by the eIF2*GTP*Met-tRNA(i)Met ternary complex, eIF3j-/40S subunit complexes were also stabilized by single-stranded RNA or DNA cofactors that were at least 25 nt long and could be flanked by stable hairpins. Of all homopolymers, oligo(rU), oligo(dT), and oligo(dC) stimulated the eIF3/40S subunit interaction, whereas oligo(rA), oligo(rG), oligo(rC), oligo(dA), and oligo(dG) did not. Oligo(U) or oligo(dT) sequences interspersed by other bases also promoted this interaction. The ability of oligonucleotides to stimulate eIF3/40S subunit association correlated with their ability to bind to the 40S subunit, most likely to its mRNA-binding cleft. Although eIF3j+ could bind directly to 40S subunits, neither eIF3j- nor eIF3j+ alone was able to dissociate 80S ribosomes or protect 40S and 60S subunits from reassociation. Significantly, the dissociation/anti-association activities of both forms of eIF3 became apparent in the presence of either eIF2-ternary complexes or any oligonucleotide cofactor that promoted eIF3/40S subunit interaction. Ribosomal dissociation and anti-association activities of eIF3 were strongly enhanced by eIF1. The potential biological role of stimulation of eIF3/40S subunit interaction by an RNA cofactor in the absence of eIF2-ternary complex is discussed.","container-title":"RNA (New York, N.Y.)","DOI":"10.1261/rna.7215305","ISSN":"1355-8382","issue":"4","journalAbbreviation":"RNA","language":"eng","note":"PMID: 15703437\nPMCID: PMC1370736","page":"470-486","source":"PubMed","title":"Binding of eukaryotic initiation factor 3 to ribosomal 40S subunits and its role in ribosomal dissociation and anti-association","volume":"11","author":[{"family":"Kolupaeva","given":"Victoria G."},{"family":"Unbehaun","given":"Anett"},{"family":"Lomakin","given":"Ivan B."},{"family":"Hellen","given":"Christopher U. T."},{"family":"Pestova","given":"Tatyana V."}],"issued":{"date-parts":[["2005",4]]}}},{"id":464,"uris":["http://zotero.org/users/6571494/items/KZXBDAH4"],"uri":["http://zotero.org/users/6571494/items/KZXBDAH4"],"itemData":{"id":464,"type":"article-journal","abstract":"For many years initiation and termination of mRNA translation have been studied separately. However, a direct link between these 2 isolated stages has been suggested by the fact that some initiation factors also control termination and can even promote ribosome recycling; i.e. the last stage where post-terminating 80S ribosomes are split to start a new round of initiation. Notably, it is now firmly established that, among other factors, ribosomal recycling critically requires the NTPase ABCE1. However, several earlier reports have proposed that ABCE1 also somehow participates in the initiation complex assembly. Based on an extended analysis of our recently published late-stage 48S initiation complex from rabbit, here we provide new mechanistic insights into this putative role of ABCE1 in initiation. This point of view represents the first structural evidence in which the regulatory role of the recycling factor ABCE1 in initiation is discussed and establishes a corner stone for elucidating the interplay between ABCE1 and several initiation factors during the transit from ribosomal recycling to formation of the elongation competent 80S initiation complex.","container-title":"RNA biology","DOI":"10.1080/15476286.2016.1269993","ISSN":"1555-8584","issue":"10","journalAbbreviation":"RNA Biol","language":"eng","note":"PMID: 28498001\nPMCID: PMC5711452","page":"1279-1285","source":"PubMed","title":"ABCE1: A special factor that orchestrates translation at the crossroad between recycling and initiation","title-short":"ABCE1","volume":"14","author":[{"family":"Mancera-Martínez","given":"Eder"},{"family":"Brito Querido","given":"Jailson"},{"family":"Valasek","given":"Leos Shivaya"},{"family":"Simonetti","given":"Angelita"},{"family":"Hashem","given":"Yaser"}],"issued":{"date-parts":[["2017"]],"season":"03"}}}],"schema":"https://github.com/citation-style-language/schema/raw/master/csl-citation.json"} </w:instrText>
      </w:r>
      <w:r w:rsidR="00492DBD" w:rsidRPr="00991E69">
        <w:fldChar w:fldCharType="separate"/>
      </w:r>
      <w:r w:rsidR="00B640BD" w:rsidRPr="00B640BD">
        <w:rPr>
          <w:rFonts w:cs="Times New Roman"/>
          <w:color w:val="000000"/>
        </w:rPr>
        <w:t>(</w:t>
      </w:r>
      <w:r w:rsidR="00B640BD" w:rsidRPr="00B640BD">
        <w:rPr>
          <w:rFonts w:cs="Times New Roman"/>
          <w:i/>
          <w:iCs/>
          <w:color w:val="000000"/>
        </w:rPr>
        <w:t>23</w:t>
      </w:r>
      <w:r w:rsidR="00B640BD" w:rsidRPr="00B640BD">
        <w:rPr>
          <w:rFonts w:cs="Times New Roman"/>
          <w:color w:val="000000"/>
        </w:rPr>
        <w:t>–</w:t>
      </w:r>
      <w:r w:rsidR="00B640BD" w:rsidRPr="00B640BD">
        <w:rPr>
          <w:rFonts w:cs="Times New Roman"/>
          <w:i/>
          <w:iCs/>
          <w:color w:val="000000"/>
        </w:rPr>
        <w:t>27</w:t>
      </w:r>
      <w:r w:rsidR="00B640BD" w:rsidRPr="00B640BD">
        <w:rPr>
          <w:rFonts w:cs="Times New Roman"/>
          <w:color w:val="000000"/>
        </w:rPr>
        <w:t>)</w:t>
      </w:r>
      <w:r w:rsidR="00492DBD" w:rsidRPr="00991E69">
        <w:fldChar w:fldCharType="end"/>
      </w:r>
      <w:r w:rsidR="00492DBD" w:rsidRPr="00991E69">
        <w:t xml:space="preserve">. </w:t>
      </w:r>
      <w:r w:rsidR="00BC15C6" w:rsidRPr="00553B3F">
        <w:rPr>
          <w:color w:val="auto"/>
        </w:rPr>
        <w:t xml:space="preserve">We </w:t>
      </w:r>
      <w:r w:rsidR="00EC04FE" w:rsidRPr="00553B3F">
        <w:rPr>
          <w:color w:val="auto"/>
        </w:rPr>
        <w:t>propose</w:t>
      </w:r>
      <w:r w:rsidR="00BC15C6" w:rsidRPr="00553B3F">
        <w:rPr>
          <w:color w:val="auto"/>
        </w:rPr>
        <w:t xml:space="preserve"> that </w:t>
      </w:r>
      <w:r w:rsidR="00F54A84" w:rsidRPr="00553B3F">
        <w:rPr>
          <w:color w:val="auto"/>
        </w:rPr>
        <w:t xml:space="preserve">the </w:t>
      </w:r>
      <w:r w:rsidR="00BC15C6" w:rsidRPr="00553B3F">
        <w:rPr>
          <w:color w:val="auto"/>
        </w:rPr>
        <w:t xml:space="preserve">MALSU1/L0R8F8/mt-ACP </w:t>
      </w:r>
      <w:r w:rsidR="00F54A84" w:rsidRPr="00553B3F">
        <w:rPr>
          <w:color w:val="auto"/>
        </w:rPr>
        <w:t xml:space="preserve">module </w:t>
      </w:r>
      <w:r w:rsidR="00BC15C6" w:rsidRPr="00553B3F">
        <w:rPr>
          <w:color w:val="auto"/>
        </w:rPr>
        <w:t>function</w:t>
      </w:r>
      <w:r w:rsidR="00795389" w:rsidRPr="00553B3F">
        <w:rPr>
          <w:color w:val="auto"/>
        </w:rPr>
        <w:t>s</w:t>
      </w:r>
      <w:r w:rsidR="00BC15C6" w:rsidRPr="00553B3F">
        <w:rPr>
          <w:color w:val="auto"/>
        </w:rPr>
        <w:t xml:space="preserve"> during</w:t>
      </w:r>
      <w:r w:rsidR="007477B4" w:rsidRPr="00553B3F">
        <w:rPr>
          <w:color w:val="auto"/>
        </w:rPr>
        <w:t xml:space="preserve"> both</w:t>
      </w:r>
      <w:r w:rsidR="00BC15C6" w:rsidRPr="00553B3F">
        <w:rPr>
          <w:color w:val="auto"/>
        </w:rPr>
        <w:t xml:space="preserve"> biogenesis and rescue </w:t>
      </w:r>
      <w:r w:rsidR="003052B5" w:rsidRPr="00553B3F">
        <w:rPr>
          <w:color w:val="auto"/>
        </w:rPr>
        <w:t xml:space="preserve">by preventing subunits of </w:t>
      </w:r>
      <w:r w:rsidR="00BC15C6" w:rsidRPr="00553B3F">
        <w:rPr>
          <w:color w:val="auto"/>
        </w:rPr>
        <w:t xml:space="preserve">mitoribosomes </w:t>
      </w:r>
      <w:r w:rsidR="003052B5" w:rsidRPr="00553B3F">
        <w:rPr>
          <w:color w:val="auto"/>
        </w:rPr>
        <w:t>from associating prematurely</w:t>
      </w:r>
      <w:r w:rsidR="00BC15C6" w:rsidRPr="00553B3F">
        <w:rPr>
          <w:color w:val="auto"/>
        </w:rPr>
        <w:t>.</w:t>
      </w:r>
    </w:p>
    <w:p w14:paraId="59DFB5B8" w14:textId="77777777" w:rsidR="00A84415" w:rsidRPr="00A84415" w:rsidRDefault="00A84415" w:rsidP="00A84415">
      <w:pPr>
        <w:ind w:firstLine="720"/>
        <w:rPr>
          <w:rFonts w:cs="Times New Roman"/>
          <w:color w:val="auto"/>
        </w:rPr>
      </w:pPr>
    </w:p>
    <w:p w14:paraId="1ECD95BF" w14:textId="5929280A" w:rsidR="000231EA" w:rsidRPr="00553B3F" w:rsidRDefault="00341CE9">
      <w:pPr>
        <w:rPr>
          <w:color w:val="auto"/>
        </w:rPr>
      </w:pPr>
      <w:r w:rsidRPr="00553B3F">
        <w:rPr>
          <w:color w:val="auto"/>
        </w:rPr>
        <w:tab/>
      </w:r>
      <w:r w:rsidR="00F106F3">
        <w:rPr>
          <w:color w:val="auto"/>
        </w:rPr>
        <w:t xml:space="preserve">In addition to the two rescue pathway intermediates described above, </w:t>
      </w:r>
      <w:r w:rsidR="00F106F3">
        <w:rPr>
          <w:rFonts w:cs="Times New Roman"/>
          <w:color w:val="auto"/>
        </w:rPr>
        <w:t>o</w:t>
      </w:r>
      <w:r w:rsidR="00706949" w:rsidRPr="00553B3F">
        <w:rPr>
          <w:rFonts w:cs="Times New Roman"/>
          <w:color w:val="auto"/>
        </w:rPr>
        <w:t xml:space="preserve">ur dataset also </w:t>
      </w:r>
      <w:r w:rsidR="00F106F3">
        <w:rPr>
          <w:rFonts w:cs="Times New Roman"/>
          <w:color w:val="auto"/>
        </w:rPr>
        <w:t>captured all</w:t>
      </w:r>
      <w:r w:rsidR="00535DE6" w:rsidRPr="00553B3F">
        <w:rPr>
          <w:rFonts w:cs="Times New Roman"/>
          <w:color w:val="auto"/>
        </w:rPr>
        <w:t xml:space="preserve"> </w:t>
      </w:r>
      <w:r w:rsidR="009E26A4">
        <w:rPr>
          <w:rFonts w:cs="Times New Roman"/>
          <w:color w:val="auto"/>
        </w:rPr>
        <w:t xml:space="preserve">of the main </w:t>
      </w:r>
      <w:r w:rsidR="005837C6" w:rsidRPr="00553B3F">
        <w:rPr>
          <w:rFonts w:cs="Times New Roman"/>
          <w:color w:val="auto"/>
        </w:rPr>
        <w:t xml:space="preserve">states </w:t>
      </w:r>
      <w:r w:rsidR="00F106F3">
        <w:rPr>
          <w:rFonts w:cs="Times New Roman"/>
          <w:color w:val="auto"/>
        </w:rPr>
        <w:t>during normal translational elongation</w:t>
      </w:r>
      <w:r w:rsidR="00E85F0E">
        <w:rPr>
          <w:rFonts w:cs="Times New Roman"/>
          <w:color w:val="auto"/>
        </w:rPr>
        <w:t xml:space="preserve"> by mitoribosomes</w:t>
      </w:r>
      <w:r w:rsidR="00F106F3">
        <w:rPr>
          <w:rFonts w:cs="Times New Roman"/>
          <w:color w:val="auto"/>
        </w:rPr>
        <w:t xml:space="preserve"> except for one</w:t>
      </w:r>
      <w:r w:rsidR="00B144BF" w:rsidRPr="00553B3F">
        <w:rPr>
          <w:rFonts w:cs="Times New Roman"/>
          <w:color w:val="auto"/>
        </w:rPr>
        <w:t xml:space="preserve"> (Figure 3, 4). One </w:t>
      </w:r>
      <w:r w:rsidR="00E45AF5" w:rsidRPr="00553B3F">
        <w:rPr>
          <w:rFonts w:cs="Times New Roman"/>
          <w:color w:val="auto"/>
        </w:rPr>
        <w:t xml:space="preserve">intermediate </w:t>
      </w:r>
      <w:r w:rsidR="00B144BF" w:rsidRPr="00553B3F">
        <w:rPr>
          <w:rFonts w:cs="Times New Roman"/>
          <w:color w:val="auto"/>
        </w:rPr>
        <w:t>(Figure 3A</w:t>
      </w:r>
      <w:r w:rsidR="005B4DFC">
        <w:rPr>
          <w:rFonts w:cs="Times New Roman"/>
          <w:color w:val="auto"/>
        </w:rPr>
        <w:t xml:space="preserve">, </w:t>
      </w:r>
      <w:r w:rsidR="005B4DFC" w:rsidRPr="00172EC0">
        <w:rPr>
          <w:rFonts w:cs="Times New Roman"/>
          <w:color w:val="auto"/>
        </w:rPr>
        <w:t>S</w:t>
      </w:r>
      <w:r w:rsidR="005313C6">
        <w:rPr>
          <w:rFonts w:cs="Times New Roman"/>
          <w:color w:val="auto"/>
        </w:rPr>
        <w:t>10A</w:t>
      </w:r>
      <w:r w:rsidR="00B144BF" w:rsidRPr="00553B3F">
        <w:rPr>
          <w:rFonts w:cs="Times New Roman"/>
          <w:color w:val="auto"/>
        </w:rPr>
        <w:t xml:space="preserve">) has stalled with an empty A site and is likely rescued by </w:t>
      </w:r>
      <w:proofErr w:type="spellStart"/>
      <w:r w:rsidR="00E45AF5" w:rsidRPr="00553B3F">
        <w:rPr>
          <w:rFonts w:cs="Times New Roman"/>
          <w:color w:val="auto"/>
        </w:rPr>
        <w:t>mtRQC</w:t>
      </w:r>
      <w:proofErr w:type="spellEnd"/>
      <w:r w:rsidR="008C55AD" w:rsidRPr="00553B3F">
        <w:rPr>
          <w:rFonts w:cs="Times New Roman"/>
          <w:color w:val="auto"/>
        </w:rPr>
        <w:t>.</w:t>
      </w:r>
      <w:r w:rsidR="008C55AD" w:rsidRPr="00553B3F">
        <w:rPr>
          <w:color w:val="auto"/>
        </w:rPr>
        <w:t xml:space="preserve"> </w:t>
      </w:r>
      <w:r w:rsidR="00706949" w:rsidRPr="00553B3F">
        <w:rPr>
          <w:color w:val="auto"/>
        </w:rPr>
        <w:t xml:space="preserve">Another </w:t>
      </w:r>
      <w:r w:rsidR="000231EA" w:rsidRPr="00553B3F">
        <w:rPr>
          <w:color w:val="auto"/>
        </w:rPr>
        <w:t xml:space="preserve">observed class </w:t>
      </w:r>
      <w:r w:rsidR="00F106F3">
        <w:rPr>
          <w:color w:val="auto"/>
        </w:rPr>
        <w:t>captures</w:t>
      </w:r>
      <w:r w:rsidR="00F106F3" w:rsidRPr="00553B3F">
        <w:rPr>
          <w:color w:val="auto"/>
        </w:rPr>
        <w:t xml:space="preserve"> </w:t>
      </w:r>
      <w:r w:rsidR="00F106F3">
        <w:rPr>
          <w:color w:val="auto"/>
        </w:rPr>
        <w:t>a state during decoding</w:t>
      </w:r>
      <w:r w:rsidR="000231EA" w:rsidRPr="00553B3F">
        <w:rPr>
          <w:color w:val="auto"/>
        </w:rPr>
        <w:t xml:space="preserve"> (Figure </w:t>
      </w:r>
      <w:r w:rsidR="00D92C12" w:rsidRPr="00553B3F">
        <w:rPr>
          <w:color w:val="auto"/>
        </w:rPr>
        <w:t>3</w:t>
      </w:r>
      <w:r w:rsidR="00761138" w:rsidRPr="00553B3F">
        <w:rPr>
          <w:color w:val="auto"/>
        </w:rPr>
        <w:t>B</w:t>
      </w:r>
      <w:r w:rsidR="005313C6">
        <w:rPr>
          <w:color w:val="auto"/>
        </w:rPr>
        <w:t>, S10B</w:t>
      </w:r>
      <w:r w:rsidR="000231EA" w:rsidRPr="00553B3F">
        <w:rPr>
          <w:color w:val="auto"/>
        </w:rPr>
        <w:t>)</w:t>
      </w:r>
      <w:r w:rsidR="00B81A39" w:rsidRPr="00553B3F">
        <w:rPr>
          <w:color w:val="auto"/>
        </w:rPr>
        <w:t xml:space="preserve"> and</w:t>
      </w:r>
      <w:r w:rsidR="000231EA" w:rsidRPr="00553B3F">
        <w:rPr>
          <w:color w:val="auto"/>
        </w:rPr>
        <w:t xml:space="preserve"> contains a pre-accommodated mt-tRNA delivered to the A site of the mitoribosome by </w:t>
      </w:r>
      <w:proofErr w:type="spellStart"/>
      <w:r w:rsidR="000231EA" w:rsidRPr="00553B3F">
        <w:rPr>
          <w:color w:val="auto"/>
        </w:rPr>
        <w:t>mtEF</w:t>
      </w:r>
      <w:proofErr w:type="spellEnd"/>
      <w:r w:rsidR="000231EA" w:rsidRPr="00553B3F">
        <w:rPr>
          <w:color w:val="auto"/>
        </w:rPr>
        <w:t>-Tu</w:t>
      </w:r>
      <w:r w:rsidR="000231EA" w:rsidRPr="00553B3F">
        <w:rPr>
          <w:color w:val="auto"/>
        </w:rPr>
        <w:sym w:font="Symbol" w:char="F0B7"/>
      </w:r>
      <w:r w:rsidR="000231EA" w:rsidRPr="00553B3F">
        <w:rPr>
          <w:color w:val="auto"/>
        </w:rPr>
        <w:t xml:space="preserve">GMPPCP. </w:t>
      </w:r>
      <w:r w:rsidR="000231EA" w:rsidRPr="005313C6">
        <w:rPr>
          <w:color w:val="auto"/>
        </w:rPr>
        <w:t>The</w:t>
      </w:r>
      <w:r w:rsidR="000231EA" w:rsidRPr="00553B3F">
        <w:rPr>
          <w:color w:val="auto"/>
        </w:rPr>
        <w:t xml:space="preserve"> mitochondrial ternary complex </w:t>
      </w:r>
      <w:r w:rsidR="00147E09" w:rsidRPr="00553B3F">
        <w:rPr>
          <w:rFonts w:cs="Times New Roman"/>
          <w:color w:val="auto"/>
        </w:rPr>
        <w:t>(</w:t>
      </w:r>
      <w:r w:rsidR="00A14B01" w:rsidRPr="00553B3F">
        <w:rPr>
          <w:rFonts w:cs="Times New Roman"/>
          <w:color w:val="auto"/>
        </w:rPr>
        <w:t xml:space="preserve">Figure </w:t>
      </w:r>
      <w:r w:rsidR="003E3D6D">
        <w:rPr>
          <w:rFonts w:cs="Times New Roman"/>
          <w:color w:val="auto"/>
        </w:rPr>
        <w:t xml:space="preserve">S10C, </w:t>
      </w:r>
      <w:r w:rsidR="00A14B01" w:rsidRPr="00553B3F">
        <w:rPr>
          <w:rFonts w:cs="Times New Roman"/>
          <w:color w:val="auto"/>
        </w:rPr>
        <w:t>S</w:t>
      </w:r>
      <w:r w:rsidR="0001639E">
        <w:rPr>
          <w:rFonts w:cs="Times New Roman"/>
          <w:color w:val="auto"/>
        </w:rPr>
        <w:t>11</w:t>
      </w:r>
      <w:r w:rsidR="00D639F0" w:rsidRPr="00553B3F">
        <w:rPr>
          <w:rFonts w:cs="Times New Roman"/>
          <w:color w:val="auto"/>
        </w:rPr>
        <w:t>A</w:t>
      </w:r>
      <w:r w:rsidR="0079541A" w:rsidRPr="00553B3F">
        <w:rPr>
          <w:rFonts w:cs="Times New Roman"/>
          <w:color w:val="auto"/>
        </w:rPr>
        <w:t>-</w:t>
      </w:r>
      <w:r w:rsidR="00D639F0" w:rsidRPr="00553B3F">
        <w:rPr>
          <w:rFonts w:cs="Times New Roman"/>
          <w:color w:val="auto"/>
        </w:rPr>
        <w:t>C</w:t>
      </w:r>
      <w:r w:rsidR="00147E09" w:rsidRPr="00553B3F">
        <w:rPr>
          <w:rFonts w:cs="Times New Roman"/>
          <w:color w:val="auto"/>
        </w:rPr>
        <w:t>)</w:t>
      </w:r>
      <w:r w:rsidR="00147E09" w:rsidRPr="00553B3F">
        <w:rPr>
          <w:color w:val="auto"/>
        </w:rPr>
        <w:t xml:space="preserve"> </w:t>
      </w:r>
      <w:r w:rsidR="000231EA" w:rsidRPr="00553B3F">
        <w:rPr>
          <w:color w:val="auto"/>
        </w:rPr>
        <w:t xml:space="preserve">closely resembles the equivalent </w:t>
      </w:r>
      <w:r w:rsidR="00147E09" w:rsidRPr="00553B3F">
        <w:rPr>
          <w:color w:val="auto"/>
        </w:rPr>
        <w:t>GMPPCP</w:t>
      </w:r>
      <w:r w:rsidR="000231EA" w:rsidRPr="00553B3F">
        <w:rPr>
          <w:color w:val="auto"/>
        </w:rPr>
        <w:t>-bound complex</w:t>
      </w:r>
      <w:r w:rsidR="000231EA" w:rsidRPr="00553B3F">
        <w:rPr>
          <w:rFonts w:cs="Times New Roman"/>
          <w:color w:val="auto"/>
        </w:rPr>
        <w:t xml:space="preserve"> on the bacterial ribosome</w:t>
      </w:r>
      <w:r w:rsidR="000231EA" w:rsidRPr="00553B3F">
        <w:rPr>
          <w:color w:val="auto"/>
        </w:rPr>
        <w:t xml:space="preserve">. </w:t>
      </w:r>
      <w:r w:rsidR="000231EA" w:rsidRPr="00553B3F">
        <w:rPr>
          <w:rFonts w:cs="Times New Roman"/>
          <w:color w:val="auto"/>
        </w:rPr>
        <w:t>The decoding nucleotides A1561 and A1562 of helix 44 in the 12S rRNA (</w:t>
      </w:r>
      <w:r w:rsidR="000231EA" w:rsidRPr="00553B3F">
        <w:rPr>
          <w:rFonts w:cs="Times New Roman"/>
          <w:i/>
          <w:color w:val="auto"/>
        </w:rPr>
        <w:t>E.</w:t>
      </w:r>
      <w:r w:rsidR="009C5388" w:rsidRPr="00553B3F">
        <w:rPr>
          <w:rFonts w:cs="Times New Roman"/>
          <w:i/>
          <w:color w:val="auto"/>
        </w:rPr>
        <w:t xml:space="preserve"> </w:t>
      </w:r>
      <w:r w:rsidR="000231EA" w:rsidRPr="00553B3F">
        <w:rPr>
          <w:rFonts w:cs="Times New Roman"/>
          <w:i/>
          <w:color w:val="auto"/>
        </w:rPr>
        <w:t>coli</w:t>
      </w:r>
      <w:r w:rsidR="000231EA" w:rsidRPr="00553B3F">
        <w:rPr>
          <w:rFonts w:cs="Times New Roman"/>
          <w:color w:val="auto"/>
        </w:rPr>
        <w:t xml:space="preserve"> A1492 and A1493) both flip out to read the minor groove of the double-stranded helix formed between the +1, +2 and +3 A-site mRNA nucleotides and the anticodon of the A/T tRNA</w:t>
      </w:r>
      <w:r w:rsidR="00D92C12" w:rsidRPr="00553B3F">
        <w:rPr>
          <w:rFonts w:cs="Times New Roman"/>
          <w:color w:val="auto"/>
        </w:rPr>
        <w:t xml:space="preserve"> (</w:t>
      </w:r>
      <w:r w:rsidR="00A14B01" w:rsidRPr="00553B3F">
        <w:rPr>
          <w:rFonts w:cs="Times New Roman"/>
          <w:color w:val="auto"/>
        </w:rPr>
        <w:t xml:space="preserve">Figure </w:t>
      </w:r>
      <w:r w:rsidR="003E3D6D">
        <w:rPr>
          <w:rFonts w:cs="Times New Roman"/>
          <w:color w:val="auto"/>
        </w:rPr>
        <w:t xml:space="preserve">S10B, </w:t>
      </w:r>
      <w:r w:rsidR="00A14B01" w:rsidRPr="00553B3F">
        <w:rPr>
          <w:rFonts w:cs="Times New Roman"/>
          <w:color w:val="auto"/>
        </w:rPr>
        <w:t>S</w:t>
      </w:r>
      <w:r w:rsidR="0001639E">
        <w:rPr>
          <w:rFonts w:cs="Times New Roman"/>
          <w:color w:val="auto"/>
        </w:rPr>
        <w:t>11</w:t>
      </w:r>
      <w:r w:rsidR="00D639F0" w:rsidRPr="00553B3F">
        <w:rPr>
          <w:rFonts w:cs="Times New Roman"/>
          <w:color w:val="auto"/>
        </w:rPr>
        <w:t>D</w:t>
      </w:r>
      <w:r w:rsidR="00D92C12" w:rsidRPr="00553B3F">
        <w:rPr>
          <w:rFonts w:cs="Times New Roman"/>
          <w:color w:val="auto"/>
        </w:rPr>
        <w:t>)</w:t>
      </w:r>
      <w:r w:rsidR="000231EA" w:rsidRPr="00553B3F">
        <w:rPr>
          <w:rFonts w:cs="Times New Roman"/>
          <w:color w:val="auto"/>
        </w:rPr>
        <w:t xml:space="preserve">. As in other ribosomes, </w:t>
      </w:r>
      <w:r w:rsidR="000231EA" w:rsidRPr="00553B3F">
        <w:rPr>
          <w:color w:val="auto"/>
        </w:rPr>
        <w:t xml:space="preserve">correct decoding induces domain closure, a large scale movement of the body of the SSU that activates GTP hydrolysis and tRNA accommodation </w:t>
      </w:r>
      <w:r w:rsidR="000231EA" w:rsidRPr="00553B3F">
        <w:rPr>
          <w:color w:val="auto"/>
        </w:rPr>
        <w:fldChar w:fldCharType="begin"/>
      </w:r>
      <w:r w:rsidR="00B640BD">
        <w:rPr>
          <w:color w:val="auto"/>
        </w:rPr>
        <w:instrText xml:space="preserve"> ADDIN ZOTERO_ITEM CSL_CITATION {"citationID":"b5WSAeS4","properties":{"formattedCitation":"({\\i{}28})","plainCitation":"(28)","noteIndex":0},"citationItems":[{"id":408,"uris":["http://zotero.org/users/6571494/items/X7XDR7RI"],"uri":["http://zotero.org/users/6571494/items/X7XDR7RI"],"itemData":{"id":408,"type":"article-journal","abstract":"Protein synthesis requires several GTPase factors, including Elongation Factor Tu (EF-Tu), which delivers aminoacyl-tRNAs to the ribosome. In order to understand how the ribosome triggers GTP hydrolysis in translational GTPases, we have determined the crystal structure of EF-Tu and aminoacyl-tRNA bound to the ribosome with a GTP analog, to 3.2 Å resolution. EF-Tu is in its active conformation, the Switch I loop is ordered, and the catalytic histidine is coordinating the nucleophilic water in position for in-line attack on the γ-phosphate of GTP. This activated conformation is due to a critical and conserved interaction of the histidine with A2662 of the Sarcin-Ricin Loop of the 23S rRNA. The structure suggests a universal mechanism for GTPase activation and hydrolysis in translational GTPases on the ribosome.","container-title":"Science (New York, N.Y.)","DOI":"10.1126/science.1194460","ISSN":"0036-8075","issue":"6005","journalAbbreviation":"Science","note":"PMID: 21051640\nPMCID: PMC3763471","page":"835-838","source":"PubMed Central","title":"The mechanism for activation of GTP hydrolysis on the ribosome","volume":"330","author":[{"family":"Voorhees","given":"Rebecca M."},{"family":"Schmeing","given":"T. Martin"},{"family":"Kelley","given":"Ann C."},{"family":"Ramakrishnan","given":"V."}],"issued":{"date-parts":[["2010",11,5]]}}}],"schema":"https://github.com/citation-style-language/schema/raw/master/csl-citation.json"} </w:instrText>
      </w:r>
      <w:r w:rsidR="000231EA" w:rsidRPr="00553B3F">
        <w:rPr>
          <w:color w:val="auto"/>
        </w:rPr>
        <w:fldChar w:fldCharType="separate"/>
      </w:r>
      <w:r w:rsidR="00B640BD" w:rsidRPr="00B640BD">
        <w:rPr>
          <w:rFonts w:cs="Times New Roman"/>
          <w:color w:val="auto"/>
        </w:rPr>
        <w:t>(</w:t>
      </w:r>
      <w:r w:rsidR="00B640BD" w:rsidRPr="00B640BD">
        <w:rPr>
          <w:rFonts w:cs="Times New Roman"/>
          <w:i/>
          <w:iCs/>
          <w:color w:val="auto"/>
        </w:rPr>
        <w:t>28</w:t>
      </w:r>
      <w:r w:rsidR="00B640BD" w:rsidRPr="00B640BD">
        <w:rPr>
          <w:rFonts w:cs="Times New Roman"/>
          <w:color w:val="auto"/>
        </w:rPr>
        <w:t>)</w:t>
      </w:r>
      <w:r w:rsidR="000231EA" w:rsidRPr="00553B3F">
        <w:rPr>
          <w:color w:val="auto"/>
        </w:rPr>
        <w:fldChar w:fldCharType="end"/>
      </w:r>
      <w:r w:rsidR="000231EA" w:rsidRPr="00553B3F">
        <w:rPr>
          <w:color w:val="auto"/>
        </w:rPr>
        <w:t xml:space="preserve">. </w:t>
      </w:r>
    </w:p>
    <w:p w14:paraId="4FF67A75" w14:textId="77777777" w:rsidR="000231EA" w:rsidRPr="00553B3F" w:rsidRDefault="000231EA" w:rsidP="000231EA">
      <w:pPr>
        <w:rPr>
          <w:color w:val="auto"/>
        </w:rPr>
      </w:pPr>
    </w:p>
    <w:p w14:paraId="3DC4AB94" w14:textId="68E4B9DF" w:rsidR="000231EA" w:rsidRPr="00553B3F" w:rsidRDefault="000231EA" w:rsidP="000231EA">
      <w:pPr>
        <w:ind w:firstLine="720"/>
        <w:rPr>
          <w:color w:val="auto"/>
        </w:rPr>
      </w:pPr>
      <w:r w:rsidRPr="00553B3F">
        <w:rPr>
          <w:color w:val="auto"/>
        </w:rPr>
        <w:t>Domain closure is also observed in m</w:t>
      </w:r>
      <w:r w:rsidRPr="00553B3F">
        <w:rPr>
          <w:rFonts w:cs="Times New Roman"/>
          <w:color w:val="auto"/>
        </w:rPr>
        <w:t xml:space="preserve">itoribosomes with an accommodated cognate tRNA in the A site (A/A, P/P, E/E; </w:t>
      </w:r>
      <w:r w:rsidR="00D92C12" w:rsidRPr="00553B3F">
        <w:rPr>
          <w:rFonts w:cs="Times New Roman"/>
          <w:color w:val="auto"/>
        </w:rPr>
        <w:t>Figure 3</w:t>
      </w:r>
      <w:r w:rsidR="00761138" w:rsidRPr="00553B3F">
        <w:rPr>
          <w:rFonts w:cs="Times New Roman"/>
          <w:color w:val="auto"/>
        </w:rPr>
        <w:t>C</w:t>
      </w:r>
      <w:r w:rsidRPr="00553B3F">
        <w:rPr>
          <w:rFonts w:cs="Times New Roman"/>
          <w:color w:val="auto"/>
        </w:rPr>
        <w:t>) but not in ribosomes with an empty A site (</w:t>
      </w:r>
      <w:r w:rsidR="00D92C12" w:rsidRPr="00553B3F">
        <w:rPr>
          <w:rFonts w:cs="Times New Roman"/>
          <w:color w:val="auto"/>
        </w:rPr>
        <w:t>Figure 3</w:t>
      </w:r>
      <w:r w:rsidR="00CA08F6" w:rsidRPr="00553B3F">
        <w:rPr>
          <w:rFonts w:cs="Times New Roman"/>
          <w:color w:val="auto"/>
        </w:rPr>
        <w:t>A</w:t>
      </w:r>
      <w:r w:rsidRPr="00553B3F">
        <w:rPr>
          <w:rFonts w:cs="Times New Roman"/>
          <w:color w:val="auto"/>
        </w:rPr>
        <w:t xml:space="preserve">). </w:t>
      </w:r>
      <w:r w:rsidR="00147E09" w:rsidRPr="00553B3F">
        <w:rPr>
          <w:rFonts w:cs="Times New Roman"/>
          <w:color w:val="auto"/>
        </w:rPr>
        <w:t>T</w:t>
      </w:r>
      <w:r w:rsidRPr="00553B3F">
        <w:rPr>
          <w:rFonts w:cs="Times New Roman"/>
          <w:color w:val="auto"/>
        </w:rPr>
        <w:t xml:space="preserve">he poor local resolution in the former class precluded direct visualization of the </w:t>
      </w:r>
      <w:r w:rsidRPr="00553B3F">
        <w:rPr>
          <w:rFonts w:cs="Times New Roman"/>
          <w:color w:val="auto"/>
        </w:rPr>
        <w:lastRenderedPageBreak/>
        <w:t xml:space="preserve">ester bond between either tRNA and the nascent chain, </w:t>
      </w:r>
      <w:r w:rsidR="00147E09" w:rsidRPr="00553B3F">
        <w:rPr>
          <w:rFonts w:cs="Times New Roman"/>
          <w:color w:val="auto"/>
        </w:rPr>
        <w:t xml:space="preserve">but </w:t>
      </w:r>
      <w:r w:rsidRPr="00553B3F">
        <w:rPr>
          <w:rFonts w:cs="Times New Roman"/>
          <w:color w:val="auto"/>
        </w:rPr>
        <w:t xml:space="preserve">the absence of a P/E hybrid tRNA implies that peptidyl transfer has not yet occurred. Particles in which peptidyl transfer has already occurred are also present in the dataset, resulting </w:t>
      </w:r>
      <w:r w:rsidR="00920322">
        <w:rPr>
          <w:rFonts w:cs="Times New Roman"/>
          <w:color w:val="auto"/>
        </w:rPr>
        <w:t>in mitoribosomes in the rotated-</w:t>
      </w:r>
      <w:r w:rsidRPr="00553B3F">
        <w:rPr>
          <w:rFonts w:cs="Times New Roman"/>
          <w:color w:val="auto"/>
        </w:rPr>
        <w:t>1 state with A/A and P/E tRNAs (</w:t>
      </w:r>
      <w:r w:rsidR="00A14B01" w:rsidRPr="00553B3F">
        <w:rPr>
          <w:rFonts w:cs="Times New Roman"/>
          <w:color w:val="auto"/>
        </w:rPr>
        <w:t>Figure 3</w:t>
      </w:r>
      <w:r w:rsidR="00761138" w:rsidRPr="00553B3F">
        <w:rPr>
          <w:rFonts w:cs="Times New Roman"/>
          <w:color w:val="auto"/>
        </w:rPr>
        <w:t>D</w:t>
      </w:r>
      <w:r w:rsidRPr="00553B3F">
        <w:rPr>
          <w:rFonts w:cs="Times New Roman"/>
          <w:color w:val="auto"/>
        </w:rPr>
        <w:t xml:space="preserve">). mRNA, tRNA, rRNA and protein interactions observed in the </w:t>
      </w:r>
      <w:proofErr w:type="spellStart"/>
      <w:r w:rsidRPr="00553B3F">
        <w:rPr>
          <w:rFonts w:cs="Times New Roman"/>
          <w:color w:val="auto"/>
        </w:rPr>
        <w:t>mtEF</w:t>
      </w:r>
      <w:proofErr w:type="spellEnd"/>
      <w:r w:rsidRPr="00553B3F">
        <w:rPr>
          <w:rFonts w:cs="Times New Roman"/>
          <w:color w:val="auto"/>
        </w:rPr>
        <w:t xml:space="preserve">-Tu-bound map </w:t>
      </w:r>
      <w:r w:rsidR="00BF3AE3" w:rsidRPr="00553B3F">
        <w:rPr>
          <w:rFonts w:cs="Times New Roman"/>
          <w:color w:val="auto"/>
        </w:rPr>
        <w:t xml:space="preserve">(Figure </w:t>
      </w:r>
      <w:r w:rsidR="001C2562">
        <w:rPr>
          <w:rFonts w:cs="Times New Roman"/>
          <w:color w:val="auto"/>
        </w:rPr>
        <w:t xml:space="preserve">3B, </w:t>
      </w:r>
      <w:r w:rsidR="00B76453">
        <w:rPr>
          <w:rFonts w:cs="Times New Roman"/>
          <w:color w:val="auto"/>
        </w:rPr>
        <w:t xml:space="preserve">S10B, </w:t>
      </w:r>
      <w:r w:rsidR="00BF3AE3" w:rsidRPr="00553B3F">
        <w:rPr>
          <w:rFonts w:cs="Times New Roman"/>
          <w:color w:val="auto"/>
        </w:rPr>
        <w:t>S</w:t>
      </w:r>
      <w:r w:rsidR="00814770">
        <w:rPr>
          <w:rFonts w:cs="Times New Roman"/>
          <w:color w:val="auto"/>
        </w:rPr>
        <w:t>11</w:t>
      </w:r>
      <w:r w:rsidR="00BF3AE3" w:rsidRPr="00553B3F">
        <w:rPr>
          <w:rFonts w:cs="Times New Roman"/>
          <w:color w:val="auto"/>
        </w:rPr>
        <w:t xml:space="preserve">D) </w:t>
      </w:r>
      <w:r w:rsidRPr="00553B3F">
        <w:rPr>
          <w:rFonts w:cs="Times New Roman"/>
          <w:color w:val="auto"/>
        </w:rPr>
        <w:t>are preserved in the decoding center of the mitoribosome bound to A, P and E tRNAs</w:t>
      </w:r>
      <w:r w:rsidR="001C2562">
        <w:rPr>
          <w:rFonts w:cs="Times New Roman"/>
          <w:color w:val="auto"/>
        </w:rPr>
        <w:t xml:space="preserve"> (Figure 3C)</w:t>
      </w:r>
      <w:r w:rsidRPr="00553B3F">
        <w:rPr>
          <w:rFonts w:cs="Times New Roman"/>
          <w:color w:val="auto"/>
        </w:rPr>
        <w:t>.</w:t>
      </w:r>
    </w:p>
    <w:p w14:paraId="3CF714C6" w14:textId="77777777" w:rsidR="000231EA" w:rsidRPr="00553B3F" w:rsidRDefault="000231EA" w:rsidP="000231EA">
      <w:pPr>
        <w:ind w:firstLine="720"/>
        <w:rPr>
          <w:rFonts w:cs="Times New Roman"/>
          <w:color w:val="auto"/>
        </w:rPr>
      </w:pPr>
    </w:p>
    <w:p w14:paraId="4E4B9356" w14:textId="2CB10BB1" w:rsidR="00341CE9" w:rsidRPr="00553B3F" w:rsidRDefault="000231EA" w:rsidP="000231EA">
      <w:pPr>
        <w:ind w:firstLine="720"/>
        <w:rPr>
          <w:color w:val="auto"/>
        </w:rPr>
      </w:pPr>
      <w:r w:rsidRPr="00553B3F">
        <w:rPr>
          <w:rFonts w:cs="Times New Roman"/>
          <w:color w:val="auto"/>
        </w:rPr>
        <w:t>In contrast, decoding centers of stalled mitoribosomes have rearranged significantly</w:t>
      </w:r>
      <w:r w:rsidRPr="00553B3F" w:rsidDel="00002DEE">
        <w:rPr>
          <w:rFonts w:cs="Times New Roman"/>
          <w:color w:val="auto"/>
        </w:rPr>
        <w:t xml:space="preserve"> </w:t>
      </w:r>
      <w:r w:rsidRPr="00553B3F">
        <w:rPr>
          <w:rFonts w:cs="Times New Roman"/>
          <w:color w:val="auto"/>
        </w:rPr>
        <w:t>(</w:t>
      </w:r>
      <w:r w:rsidR="00D92C12" w:rsidRPr="00553B3F">
        <w:rPr>
          <w:rFonts w:cs="Times New Roman"/>
          <w:color w:val="auto"/>
        </w:rPr>
        <w:t>Figure 3</w:t>
      </w:r>
      <w:r w:rsidR="00761138" w:rsidRPr="00553B3F">
        <w:rPr>
          <w:rFonts w:cs="Times New Roman"/>
          <w:color w:val="auto"/>
        </w:rPr>
        <w:t>A</w:t>
      </w:r>
      <w:r w:rsidR="009950C5">
        <w:rPr>
          <w:rFonts w:cs="Times New Roman"/>
          <w:color w:val="auto"/>
        </w:rPr>
        <w:t>;</w:t>
      </w:r>
      <w:r w:rsidRPr="00553B3F">
        <w:rPr>
          <w:rFonts w:cs="Times New Roman"/>
          <w:color w:val="auto"/>
        </w:rPr>
        <w:t xml:space="preserve"> inset</w:t>
      </w:r>
      <w:r w:rsidR="00D24DCF">
        <w:rPr>
          <w:rFonts w:cs="Times New Roman"/>
          <w:color w:val="auto"/>
        </w:rPr>
        <w:t>, S10A</w:t>
      </w:r>
      <w:r w:rsidRPr="00553B3F">
        <w:rPr>
          <w:rFonts w:cs="Times New Roman"/>
          <w:color w:val="auto"/>
        </w:rPr>
        <w:t xml:space="preserve">). In the absence of PDE12, these ribosomes have likely stalled with AAG or AAA codons in the A site </w:t>
      </w:r>
      <w:r w:rsidRPr="00553B3F">
        <w:rPr>
          <w:rFonts w:cs="Times New Roman"/>
          <w:color w:val="auto"/>
        </w:rPr>
        <w:fldChar w:fldCharType="begin"/>
      </w:r>
      <w:r w:rsidR="00F05AD4">
        <w:rPr>
          <w:rFonts w:cs="Times New Roman"/>
          <w:color w:val="auto"/>
        </w:rPr>
        <w:instrText xml:space="preserve"> ADDIN ZOTERO_ITEM CSL_CITATION {"citationID":"3nRN24Ux","properties":{"formattedCitation":"({\\i{}12})","plainCitation":"(12)","noteIndex":0},"citationItems":[{"id":421,"uris":["http://zotero.org/users/6571494/items/QSD9X4TE"],"uri":["http://zotero.org/users/6571494/items/QSD9X4TE"],"itemData":{"id":421,"type":"article-journal","abstract":"Human mitochondria contain a genome (mtDNA) that encodes essential subunits of the oxidative phosphorylation system. Expression of mtDNA entails multi-step maturation of precursor RNA. In other systems, the RNA life cycle involves surveillance mechanisms, however, the details of RNA quality control have not been extensively characterised in human mitochondria. Using a mitochondrial ribosome profiling and mitochondrial poly(A)-tail RNA sequencing (MPAT-Seq) assay, we identify the poly(A)-specific exoribonuclease PDE12 as a major factor for the quality control of mitochondrial non-coding RNAs. The lack of PDE12 results in a spurious polyadenylation of the 3’ ends of the mitochondrial (mt-) rRNA and mt-tRNA. While the aberrant adenylation of 16S mt-rRNA did not affect the integrity of the mitoribosome, spurious poly(A) additions to mt-tRNA led to reduced levels of aminoacylated pool of certain mt-tRNAs and mitoribosome stalling at the corresponding codons. Therefore, our data uncover a new, deadenylation-dependent mtRNA maturation pathway in human mitochondria.","container-title":"eLife","DOI":"10.7554/eLife.27596","ISSN":"2050-084X","note":"publisher: eLife Sciences Publications, Ltd","page":"e27596","source":"eLife","title":"Maturation of selected human mitochondrial tRNAs requires deadenylation","volume":"6","author":[{"family":"Pearce","given":"Sarah F"},{"family":"Rorbach","given":"Joanna"},{"family":"Haute","given":"Lindsey Van"},{"family":"D’Souza","given":"Aaron R"},{"family":"Rebelo-Guiomar","given":"Pedro"},{"family":"Powell","given":"Christopher A"},{"family":"Brierley","given":"Ian"},{"family":"Firth","given":"Andrew E"},{"family":"Minczuk","given":"Michal"}],"editor":[{"family":"Nilsen","given":"Timothy W"}],"issued":{"date-parts":[["2017",7,26]]}}}],"schema":"https://github.com/citation-style-language/schema/raw/master/csl-citation.json"} </w:instrText>
      </w:r>
      <w:r w:rsidRPr="00553B3F">
        <w:rPr>
          <w:rFonts w:cs="Times New Roman"/>
          <w:color w:val="auto"/>
        </w:rPr>
        <w:fldChar w:fldCharType="separate"/>
      </w:r>
      <w:r w:rsidR="00F05AD4" w:rsidRPr="00F05AD4">
        <w:rPr>
          <w:rFonts w:cs="Times New Roman"/>
          <w:color w:val="auto"/>
        </w:rPr>
        <w:t>(</w:t>
      </w:r>
      <w:r w:rsidR="00F05AD4" w:rsidRPr="00F05AD4">
        <w:rPr>
          <w:rFonts w:cs="Times New Roman"/>
          <w:i/>
          <w:iCs/>
          <w:color w:val="auto"/>
        </w:rPr>
        <w:t>12</w:t>
      </w:r>
      <w:r w:rsidR="00F05AD4" w:rsidRPr="00F05AD4">
        <w:rPr>
          <w:rFonts w:cs="Times New Roman"/>
          <w:color w:val="auto"/>
        </w:rPr>
        <w:t>)</w:t>
      </w:r>
      <w:r w:rsidRPr="00553B3F">
        <w:rPr>
          <w:rFonts w:cs="Times New Roman"/>
          <w:color w:val="auto"/>
        </w:rPr>
        <w:fldChar w:fldCharType="end"/>
      </w:r>
      <w:r w:rsidRPr="00553B3F">
        <w:rPr>
          <w:rFonts w:cs="Times New Roman"/>
          <w:color w:val="auto"/>
        </w:rPr>
        <w:t xml:space="preserve">. Consecutive AAA codons such as those in poly(A) tails have a particular propensity to base-stack in the decoding center even without stabilizing Watson-Crick base-pairing interactions with an A-site anticodon </w:t>
      </w:r>
      <w:r w:rsidRPr="00553B3F">
        <w:rPr>
          <w:rFonts w:cs="Times New Roman"/>
          <w:color w:val="auto"/>
        </w:rPr>
        <w:fldChar w:fldCharType="begin"/>
      </w:r>
      <w:r w:rsidR="00B640BD">
        <w:rPr>
          <w:rFonts w:cs="Times New Roman"/>
          <w:color w:val="auto"/>
        </w:rPr>
        <w:instrText xml:space="preserve"> ADDIN ZOTERO_ITEM CSL_CITATION {"citationID":"GiYI9tb3","properties":{"formattedCitation":"({\\i{}16})","plainCitation":"(16)","noteIndex":0},"citationItems":[{"id":138,"uris":["http://zotero.org/users/6571494/items/ML3XV56M"],"uri":["http://zotero.org/users/6571494/items/ML3XV56M"],"itemData":{"id":138,"type":"article-journal","abstract":"Faulty or damaged messenger RNAs are detected by the cell when translating ribosomes stall during elongation and trigger pathways of mRNA decay, nascent protein degradation and ribosome recycling. The most common mRNA defect in eukaryotes is probably inappropriate polyadenylation at near-cognate sites within the coding region. How ribosomes stall selectively when they encounter poly(A) is unclear. Here, we use biochemical and structural approaches in mammalian systems to show that poly-lysine, encoded by poly(A), favors a peptidyl-transfer RNA conformation suboptimal for peptide bond formation. This conformation partially slows elongation, permitting poly(A) mRNA in the ribosome's decoding center to adopt a ribosomal RNA-stabilized single-stranded helix. The reconfigured decoding center clashes with incoming aminoacyl-tRNA, thereby precluding elongation. Thus, coincidence detection of poly-lysine in the exit tunnel and poly(A) in the decoding center allows ribosomes to detect aberrant mRNAs selectively, stall elongation and trigger downstream quality control pathways essential for cellular homeostasis.","container-title":"Nature Structural &amp; Molecular Biology","DOI":"10.1038/s41594-019-0331-x","ISSN":"1545-9985","issue":"12","journalAbbreviation":"Nat. Struct. Mol. Biol.","language":"eng","note":"PMID: 31768042\nPMCID: PMC6900289","page":"1132-1140","source":"PubMed","title":"Mechanism of ribosome stalling during translation of a poly(A) tail","volume":"26","author":[{"family":"Chandrasekaran","given":"Viswanathan"},{"family":"Juszkiewicz","given":"Szymon"},{"family":"Choi","given":"Junhong"},{"family":"Puglisi","given":"Joseph D."},{"family":"Brown","given":"Alan"},{"family":"Shao","given":"Sichen"},{"family":"Ramakrishnan","given":"V."},{"family":"Hegde","given":"Ramanujan S."}],"issued":{"date-parts":[["2019"]]}}}],"schema":"https://github.com/citation-style-language/schema/raw/master/csl-citation.json"} </w:instrText>
      </w:r>
      <w:r w:rsidRPr="00553B3F">
        <w:rPr>
          <w:rFonts w:cs="Times New Roman"/>
          <w:color w:val="auto"/>
        </w:rPr>
        <w:fldChar w:fldCharType="separate"/>
      </w:r>
      <w:r w:rsidR="00B640BD" w:rsidRPr="00B640BD">
        <w:rPr>
          <w:rFonts w:cs="Times New Roman"/>
          <w:color w:val="auto"/>
        </w:rPr>
        <w:t>(</w:t>
      </w:r>
      <w:r w:rsidR="00B640BD" w:rsidRPr="00B640BD">
        <w:rPr>
          <w:rFonts w:cs="Times New Roman"/>
          <w:i/>
          <w:iCs/>
          <w:color w:val="auto"/>
        </w:rPr>
        <w:t>16</w:t>
      </w:r>
      <w:r w:rsidR="00B640BD" w:rsidRPr="00B640BD">
        <w:rPr>
          <w:rFonts w:cs="Times New Roman"/>
          <w:color w:val="auto"/>
        </w:rPr>
        <w:t>)</w:t>
      </w:r>
      <w:r w:rsidRPr="00553B3F">
        <w:rPr>
          <w:rFonts w:cs="Times New Roman"/>
          <w:color w:val="auto"/>
        </w:rPr>
        <w:fldChar w:fldCharType="end"/>
      </w:r>
      <w:r w:rsidRPr="00553B3F">
        <w:rPr>
          <w:rFonts w:cs="Times New Roman"/>
          <w:color w:val="auto"/>
        </w:rPr>
        <w:t>. Thus, our map would also be consistent with stalling on poly(A) stretches of mitochondrial mRNAs</w:t>
      </w:r>
      <w:r w:rsidR="00243BDD" w:rsidRPr="00553B3F">
        <w:rPr>
          <w:rFonts w:cs="Times New Roman"/>
          <w:color w:val="auto"/>
        </w:rPr>
        <w:t xml:space="preserve">. </w:t>
      </w:r>
      <w:r w:rsidRPr="00553B3F">
        <w:rPr>
          <w:rFonts w:cs="Times New Roman"/>
          <w:color w:val="auto"/>
        </w:rPr>
        <w:t xml:space="preserve">As seen previously in cytosolic ribosomes, base-stacked poly(A) nucleotides induce A1562 but not A1561 to flip out </w:t>
      </w:r>
      <w:r w:rsidRPr="00553B3F">
        <w:rPr>
          <w:color w:val="auto"/>
        </w:rPr>
        <w:t xml:space="preserve">and participate in the stack. The stack is capped at the 3’ end by C1485. </w:t>
      </w:r>
    </w:p>
    <w:p w14:paraId="55FDD65D" w14:textId="77777777" w:rsidR="000231EA" w:rsidRPr="00553B3F" w:rsidRDefault="000231EA" w:rsidP="00E66A0C">
      <w:pPr>
        <w:ind w:firstLine="720"/>
        <w:rPr>
          <w:color w:val="auto"/>
        </w:rPr>
      </w:pPr>
    </w:p>
    <w:p w14:paraId="06159C88" w14:textId="5A5036AE" w:rsidR="000231EA" w:rsidRPr="00553B3F" w:rsidRDefault="000231EA" w:rsidP="000231EA">
      <w:pPr>
        <w:ind w:firstLine="720"/>
        <w:rPr>
          <w:rFonts w:cs="Times New Roman"/>
          <w:color w:val="auto"/>
        </w:rPr>
      </w:pPr>
      <w:r w:rsidRPr="00553B3F">
        <w:rPr>
          <w:rFonts w:cs="Times New Roman"/>
          <w:color w:val="auto"/>
        </w:rPr>
        <w:t>Following peptidyl transfer, the GTPase mtEF-G1 translocates the A/P and P/E hybrid tRNAs (rotated-2) into the P/P and E/E states, respectively, accompanied by a corresponding movement of the mRNA. We determined a 3.</w:t>
      </w:r>
      <w:r w:rsidR="009B52EB">
        <w:rPr>
          <w:rFonts w:cs="Times New Roman"/>
          <w:color w:val="auto"/>
        </w:rPr>
        <w:t>7</w:t>
      </w:r>
      <w:r w:rsidRPr="00553B3F">
        <w:rPr>
          <w:rFonts w:cs="Times New Roman"/>
          <w:color w:val="auto"/>
        </w:rPr>
        <w:t xml:space="preserve"> </w:t>
      </w:r>
      <w:r w:rsidRPr="00553B3F">
        <w:rPr>
          <w:rFonts w:cs="Times New Roman"/>
          <w:color w:val="auto"/>
          <w:lang w:eastAsia="zh-CN"/>
        </w:rPr>
        <w:t>Å</w:t>
      </w:r>
      <w:r w:rsidRPr="00553B3F">
        <w:rPr>
          <w:rFonts w:cs="Times New Roman"/>
          <w:color w:val="auto"/>
        </w:rPr>
        <w:t xml:space="preserve"> resolution structure of an mtEF-G1</w:t>
      </w:r>
      <w:r w:rsidRPr="00553B3F">
        <w:rPr>
          <w:color w:val="auto"/>
        </w:rPr>
        <w:sym w:font="Symbol" w:char="F0B7"/>
      </w:r>
      <w:r w:rsidRPr="00553B3F">
        <w:rPr>
          <w:color w:val="auto"/>
        </w:rPr>
        <w:t>GMPPCP</w:t>
      </w:r>
      <w:r w:rsidRPr="00553B3F">
        <w:rPr>
          <w:rFonts w:cs="Times New Roman"/>
          <w:color w:val="auto"/>
        </w:rPr>
        <w:t>-bound mitoribosome in the post-translocation state with P/P and E/E tRNAs and a nascent polypeptide chain (Figure 3</w:t>
      </w:r>
      <w:r w:rsidR="00761138" w:rsidRPr="00553B3F">
        <w:rPr>
          <w:rFonts w:cs="Times New Roman"/>
          <w:color w:val="auto"/>
        </w:rPr>
        <w:t>E</w:t>
      </w:r>
      <w:r w:rsidRPr="00553B3F">
        <w:rPr>
          <w:rFonts w:cs="Times New Roman"/>
          <w:color w:val="auto"/>
        </w:rPr>
        <w:t xml:space="preserve">). </w:t>
      </w:r>
    </w:p>
    <w:p w14:paraId="3AB36481" w14:textId="77777777" w:rsidR="00341CE9" w:rsidRPr="00553B3F" w:rsidRDefault="00341CE9" w:rsidP="000231EA">
      <w:pPr>
        <w:ind w:firstLine="720"/>
        <w:rPr>
          <w:rFonts w:cs="Times New Roman"/>
          <w:color w:val="auto"/>
        </w:rPr>
      </w:pPr>
    </w:p>
    <w:p w14:paraId="764B4C40" w14:textId="0E590693" w:rsidR="00A84415" w:rsidRDefault="00574254" w:rsidP="00A84415">
      <w:pPr>
        <w:ind w:firstLine="576"/>
        <w:rPr>
          <w:rFonts w:cs="Times New Roman"/>
          <w:color w:val="auto"/>
        </w:rPr>
      </w:pPr>
      <w:r w:rsidRPr="00553B3F">
        <w:rPr>
          <w:color w:val="auto"/>
        </w:rPr>
        <w:t>The bacterial elongation factor EF-G</w:t>
      </w:r>
      <w:r w:rsidRPr="00553B3F">
        <w:rPr>
          <w:color w:val="auto"/>
        </w:rPr>
        <w:sym w:font="Symbol" w:char="F0B7"/>
      </w:r>
      <w:r w:rsidRPr="00553B3F">
        <w:rPr>
          <w:color w:val="auto"/>
        </w:rPr>
        <w:t>GTP is bifunctional and not only translocates mRNA-tRNA through the ribosome, but also recycles the ribosome after termination, in conjunction with ribosome release factor (RRF)</w:t>
      </w:r>
      <w:r w:rsidR="00243BDD" w:rsidRPr="00553B3F">
        <w:rPr>
          <w:color w:val="auto"/>
        </w:rPr>
        <w:t xml:space="preserve">. </w:t>
      </w:r>
      <w:r w:rsidRPr="00553B3F">
        <w:rPr>
          <w:color w:val="auto"/>
        </w:rPr>
        <w:t xml:space="preserve">In human mitochondria, these roles are fulfilled by two EF-G paralogs, mtEF-G1 and mtEF-G2, respectively </w:t>
      </w:r>
      <w:r w:rsidRPr="00553B3F">
        <w:rPr>
          <w:color w:val="auto"/>
        </w:rPr>
        <w:fldChar w:fldCharType="begin"/>
      </w:r>
      <w:r w:rsidR="00B640BD">
        <w:rPr>
          <w:color w:val="auto"/>
        </w:rPr>
        <w:instrText xml:space="preserve"> ADDIN ZOTERO_ITEM CSL_CITATION {"citationID":"qLw1PMUA","properties":{"formattedCitation":"({\\i{}29})","plainCitation":"(29)","noteIndex":0},"citationItems":[{"id":185,"uris":["http://zotero.org/users/6571494/items/D7NCLPIA"],"uri":["http://zotero.org/users/6571494/items/D7NCLPIA"],"itemData":{"id":185,"type":"article-journal","abstract":"Oxidative phosphorylation (OXPHOS) is the mechanism whereby ATP, the major energy source for the cell, is produced by harnessing cellular respiration in the mitochondrion. This is facilitated by five multi-subunit complexes housed within the inner mitochondrial membrane. These complexes, with the exception of complex II, are of a dual genetic origin, requiring expression from nuclear and mitochondrial genes. Mitochondrially encoded mRNA is translated on the mitochondrial ribosome (mitoribosome) and the recent release of the near atomic resolution structure of the mammalian mitoribosome has highlighted its peculiar features. However, whereas some aspects of mitochondrial translation are understood, much is to be learnt about the presentation of mitochondrial mRNA to the mitoribosome, the biogenesis of the machinery, the exact role of the membrane, the constitution of the translocon/insertion machinery and the regulation of translation in the mitochondrion. This review addresses our current knowledge of mammalian mitochondrial gene expression, highlights key questions and indicates how defects in this process can result in profound mitochondrial disease.","container-title":"Cell and Tissue Research","DOI":"10.1007/s00441-016-2456-0","ISSN":"1432-0878","issue":"1","journalAbbreviation":"Cell Tissue Res","language":"en","page":"5-20","source":"Springer Link","title":"The process of mammalian mitochondrial protein synthesis","volume":"367","author":[{"family":"Mai","given":"Nicole"},{"family":"Chrzanowska-Lightowlers","given":"Zofia M. A."},{"family":"Lightowlers","given":"Robert N."}],"issued":{"date-parts":[["2017",1,1]]}},"locator":"2"}],"schema":"https://github.com/citation-style-language/schema/raw/master/csl-citation.json"} </w:instrText>
      </w:r>
      <w:r w:rsidRPr="00553B3F">
        <w:rPr>
          <w:color w:val="auto"/>
        </w:rPr>
        <w:fldChar w:fldCharType="separate"/>
      </w:r>
      <w:r w:rsidR="00B640BD" w:rsidRPr="00B640BD">
        <w:rPr>
          <w:rFonts w:cs="Times New Roman"/>
          <w:color w:val="auto"/>
        </w:rPr>
        <w:t>(</w:t>
      </w:r>
      <w:r w:rsidR="00B640BD" w:rsidRPr="00B640BD">
        <w:rPr>
          <w:rFonts w:cs="Times New Roman"/>
          <w:i/>
          <w:iCs/>
          <w:color w:val="auto"/>
        </w:rPr>
        <w:t>29</w:t>
      </w:r>
      <w:r w:rsidR="00B640BD" w:rsidRPr="00B640BD">
        <w:rPr>
          <w:rFonts w:cs="Times New Roman"/>
          <w:color w:val="auto"/>
        </w:rPr>
        <w:t>)</w:t>
      </w:r>
      <w:r w:rsidRPr="00553B3F">
        <w:rPr>
          <w:color w:val="auto"/>
        </w:rPr>
        <w:fldChar w:fldCharType="end"/>
      </w:r>
      <w:r w:rsidRPr="00553B3F">
        <w:rPr>
          <w:color w:val="auto"/>
        </w:rPr>
        <w:t>.</w:t>
      </w:r>
      <w:r w:rsidR="00EE367B" w:rsidRPr="00553B3F">
        <w:rPr>
          <w:rFonts w:cs="Times New Roman"/>
          <w:color w:val="auto"/>
        </w:rPr>
        <w:t xml:space="preserve"> </w:t>
      </w:r>
      <w:r w:rsidR="000231EA" w:rsidRPr="00553B3F">
        <w:rPr>
          <w:rFonts w:cs="Times New Roman"/>
          <w:color w:val="auto"/>
        </w:rPr>
        <w:t xml:space="preserve">mtEF-G1 is a homolog of bacterial EF-G with an identical five-domain architecture </w:t>
      </w:r>
      <w:r w:rsidR="000231EA" w:rsidRPr="00553B3F">
        <w:rPr>
          <w:rFonts w:cs="Times New Roman"/>
          <w:color w:val="auto"/>
        </w:rPr>
        <w:fldChar w:fldCharType="begin"/>
      </w:r>
      <w:r w:rsidR="00B640BD">
        <w:rPr>
          <w:rFonts w:cs="Times New Roman"/>
          <w:color w:val="auto"/>
        </w:rPr>
        <w:instrText xml:space="preserve"> ADDIN ZOTERO_ITEM CSL_CITATION {"citationID":"3WOZdQ2X","properties":{"formattedCitation":"({\\i{}30})","plainCitation":"(30)","noteIndex":0},"citationItems":[{"id":194,"uris":["http://zotero.org/users/6571494/items/8WY9P9UI"],"uri":["http://zotero.org/users/6571494/items/8WY9P9UI"],"itemData":{"id":194,"type":"article-journal","abstract":"Elongation factor G (EF-G) is a guanosine triphosphatase (GTPase) that plays a crucial role in the translocation of transfer RNAs (tRNAs) and messenger RNA (mRNA) during translation by the ribosome. We report a crystal structure refined to 3.6 angstrom resolution of the ribosome trapped with EF-G in the posttranslocational state using the antibiotic fusidic acid. Fusidic acid traps EF-G in a conformation intermediate between the guanosine triphosphate and guanosine diphosphate forms. The interaction of EF-G with ribosomal elements implicated in stimulating catalysis, such as the L10-L12 stalk and the L11 region, and of domain IV of EF-G with the tRNA at the peptidyl-tRNA binding site (P site) and with mRNA shed light on the role of these elements in EF-G function. The stabilization of the mobile stalks of the ribosome also results in a more complete description of its structure.","container-title":"Science (New York, N.Y.)","DOI":"10.1126/science.1179709","ISSN":"1095-9203","issue":"5953","journalAbbreviation":"Science","language":"eng","note":"PMID: 19833919\nPMCID: PMC3763468","page":"694-699","source":"PubMed","title":"The structure of the ribosome with elongation factor G trapped in the posttranslocational state","volume":"326","author":[{"family":"Gao","given":"Yong-Gui"},{"family":"Selmer","given":"Maria"},{"family":"Dunham","given":"Christine M."},{"family":"Weixlbaumer","given":"Albert"},{"family":"Kelley","given":"Ann C."},{"family":"Ramakrishnan","given":"V."}],"issued":{"date-parts":[["2009",10,30]]}}}],"schema":"https://github.com/citation-style-language/schema/raw/master/csl-citation.json"} </w:instrText>
      </w:r>
      <w:r w:rsidR="000231EA" w:rsidRPr="00553B3F">
        <w:rPr>
          <w:rFonts w:cs="Times New Roman"/>
          <w:color w:val="auto"/>
        </w:rPr>
        <w:fldChar w:fldCharType="separate"/>
      </w:r>
      <w:r w:rsidR="00B640BD" w:rsidRPr="00B640BD">
        <w:rPr>
          <w:rFonts w:cs="Times New Roman"/>
          <w:color w:val="auto"/>
        </w:rPr>
        <w:t>(</w:t>
      </w:r>
      <w:r w:rsidR="00B640BD" w:rsidRPr="00B640BD">
        <w:rPr>
          <w:rFonts w:cs="Times New Roman"/>
          <w:i/>
          <w:iCs/>
          <w:color w:val="auto"/>
        </w:rPr>
        <w:t>30</w:t>
      </w:r>
      <w:r w:rsidR="00B640BD" w:rsidRPr="00B640BD">
        <w:rPr>
          <w:rFonts w:cs="Times New Roman"/>
          <w:color w:val="auto"/>
        </w:rPr>
        <w:t>)</w:t>
      </w:r>
      <w:r w:rsidR="000231EA" w:rsidRPr="00553B3F">
        <w:rPr>
          <w:rFonts w:cs="Times New Roman"/>
          <w:color w:val="auto"/>
        </w:rPr>
        <w:fldChar w:fldCharType="end"/>
      </w:r>
      <w:r w:rsidR="000231EA" w:rsidRPr="00553B3F">
        <w:rPr>
          <w:rFonts w:cs="Times New Roman"/>
          <w:color w:val="auto"/>
        </w:rPr>
        <w:t xml:space="preserve"> (</w:t>
      </w:r>
      <w:r w:rsidR="00275F50" w:rsidRPr="00553B3F">
        <w:rPr>
          <w:rFonts w:cs="Times New Roman"/>
          <w:color w:val="auto"/>
        </w:rPr>
        <w:t xml:space="preserve">Figure </w:t>
      </w:r>
      <w:r w:rsidR="00725B89">
        <w:rPr>
          <w:rFonts w:cs="Times New Roman"/>
          <w:color w:val="auto"/>
        </w:rPr>
        <w:t xml:space="preserve">S10D, </w:t>
      </w:r>
      <w:r w:rsidR="00275F50" w:rsidRPr="00553B3F">
        <w:rPr>
          <w:rFonts w:cs="Times New Roman"/>
          <w:color w:val="auto"/>
        </w:rPr>
        <w:t>S</w:t>
      </w:r>
      <w:r w:rsidR="00232CD0">
        <w:rPr>
          <w:rFonts w:cs="Times New Roman"/>
          <w:color w:val="auto"/>
        </w:rPr>
        <w:t>11</w:t>
      </w:r>
      <w:r w:rsidR="00143825" w:rsidRPr="00553B3F">
        <w:rPr>
          <w:rFonts w:cs="Times New Roman"/>
          <w:color w:val="auto"/>
        </w:rPr>
        <w:t>E-H</w:t>
      </w:r>
      <w:r w:rsidR="000231EA" w:rsidRPr="00553B3F">
        <w:rPr>
          <w:rFonts w:cs="Times New Roman"/>
          <w:color w:val="auto"/>
        </w:rPr>
        <w:t xml:space="preserve">). The GTP binding domain I(G) is in a pre-hydrolysis conformation as previously described in bacteria </w:t>
      </w:r>
      <w:r w:rsidR="000231EA" w:rsidRPr="00553B3F">
        <w:rPr>
          <w:rFonts w:cs="Times New Roman"/>
          <w:color w:val="auto"/>
        </w:rPr>
        <w:fldChar w:fldCharType="begin"/>
      </w:r>
      <w:r w:rsidR="00B640BD">
        <w:rPr>
          <w:rFonts w:cs="Times New Roman"/>
          <w:color w:val="auto"/>
        </w:rPr>
        <w:instrText xml:space="preserve"> ADDIN ZOTERO_ITEM CSL_CITATION {"citationID":"70Any1Cq","properties":{"formattedCitation":"({\\i{}30})","plainCitation":"(30)","noteIndex":0},"citationItems":[{"id":194,"uris":["http://zotero.org/users/6571494/items/8WY9P9UI"],"uri":["http://zotero.org/users/6571494/items/8WY9P9UI"],"itemData":{"id":194,"type":"article-journal","abstract":"Elongation factor G (EF-G) is a guanosine triphosphatase (GTPase) that plays a crucial role in the translocation of transfer RNAs (tRNAs) and messenger RNA (mRNA) during translation by the ribosome. We report a crystal structure refined to 3.6 angstrom resolution of the ribosome trapped with EF-G in the posttranslocational state using the antibiotic fusidic acid. Fusidic acid traps EF-G in a conformation intermediate between the guanosine triphosphate and guanosine diphosphate forms. The interaction of EF-G with ribosomal elements implicated in stimulating catalysis, such as the L10-L12 stalk and the L11 region, and of domain IV of EF-G with the tRNA at the peptidyl-tRNA binding site (P site) and with mRNA shed light on the role of these elements in EF-G function. The stabilization of the mobile stalks of the ribosome also results in a more complete description of its structure.","container-title":"Science (New York, N.Y.)","DOI":"10.1126/science.1179709","ISSN":"1095-9203","issue":"5953","journalAbbreviation":"Science","language":"eng","note":"PMID: 19833919\nPMCID: PMC3763468","page":"694-699","source":"PubMed","title":"The structure of the ribosome with elongation factor G trapped in the posttranslocational state","volume":"326","author":[{"family":"Gao","given":"Yong-Gui"},{"family":"Selmer","given":"Maria"},{"family":"Dunham","given":"Christine M."},{"family":"Weixlbaumer","given":"Albert"},{"family":"Kelley","given":"Ann C."},{"family":"Ramakrishnan","given":"V."}],"issued":{"date-parts":[["2009",10,30]]}}}],"schema":"https://github.com/citation-style-language/schema/raw/master/csl-citation.json"} </w:instrText>
      </w:r>
      <w:r w:rsidR="000231EA" w:rsidRPr="00553B3F">
        <w:rPr>
          <w:rFonts w:cs="Times New Roman"/>
          <w:color w:val="auto"/>
        </w:rPr>
        <w:fldChar w:fldCharType="separate"/>
      </w:r>
      <w:r w:rsidR="00B640BD" w:rsidRPr="00B640BD">
        <w:rPr>
          <w:rFonts w:cs="Times New Roman"/>
          <w:color w:val="auto"/>
        </w:rPr>
        <w:t>(</w:t>
      </w:r>
      <w:r w:rsidR="00B640BD" w:rsidRPr="00B640BD">
        <w:rPr>
          <w:rFonts w:cs="Times New Roman"/>
          <w:i/>
          <w:iCs/>
          <w:color w:val="auto"/>
        </w:rPr>
        <w:t>30</w:t>
      </w:r>
      <w:r w:rsidR="00B640BD" w:rsidRPr="00B640BD">
        <w:rPr>
          <w:rFonts w:cs="Times New Roman"/>
          <w:color w:val="auto"/>
        </w:rPr>
        <w:t>)</w:t>
      </w:r>
      <w:r w:rsidR="000231EA" w:rsidRPr="00553B3F">
        <w:rPr>
          <w:rFonts w:cs="Times New Roman"/>
          <w:color w:val="auto"/>
        </w:rPr>
        <w:fldChar w:fldCharType="end"/>
      </w:r>
      <w:r w:rsidR="000231EA" w:rsidRPr="00553B3F">
        <w:rPr>
          <w:rFonts w:cs="Times New Roman"/>
          <w:color w:val="auto"/>
        </w:rPr>
        <w:t>. Switch loops I and II are ordered around the bound GMPPCP (</w:t>
      </w:r>
      <w:r w:rsidR="001601BA" w:rsidRPr="00553B3F">
        <w:rPr>
          <w:rFonts w:cs="Times New Roman"/>
          <w:color w:val="auto"/>
        </w:rPr>
        <w:t>Figure S</w:t>
      </w:r>
      <w:r w:rsidR="00232CD0">
        <w:rPr>
          <w:rFonts w:cs="Times New Roman"/>
          <w:color w:val="auto"/>
        </w:rPr>
        <w:t>11</w:t>
      </w:r>
      <w:r w:rsidR="001601BA" w:rsidRPr="00553B3F">
        <w:rPr>
          <w:rFonts w:cs="Times New Roman"/>
          <w:color w:val="auto"/>
        </w:rPr>
        <w:t>G, inset</w:t>
      </w:r>
      <w:r w:rsidR="000231EA" w:rsidRPr="00553B3F">
        <w:rPr>
          <w:rFonts w:cs="Times New Roman"/>
          <w:color w:val="auto"/>
        </w:rPr>
        <w:t xml:space="preserve">). </w:t>
      </w:r>
    </w:p>
    <w:p w14:paraId="7C0CC610" w14:textId="77777777" w:rsidR="00A84415" w:rsidRDefault="00A84415" w:rsidP="00A84415">
      <w:pPr>
        <w:ind w:firstLine="576"/>
        <w:rPr>
          <w:rFonts w:cs="Times New Roman"/>
          <w:color w:val="auto"/>
        </w:rPr>
      </w:pPr>
    </w:p>
    <w:p w14:paraId="7E386A7C" w14:textId="377AF338" w:rsidR="00A84415" w:rsidRPr="00553B3F" w:rsidRDefault="00A84415" w:rsidP="00A84415">
      <w:pPr>
        <w:ind w:firstLine="576"/>
        <w:rPr>
          <w:rFonts w:cs="Times New Roman"/>
          <w:color w:val="auto"/>
        </w:rPr>
      </w:pPr>
      <w:r w:rsidRPr="00553B3F">
        <w:rPr>
          <w:rFonts w:cs="Times New Roman"/>
          <w:color w:val="auto"/>
        </w:rPr>
        <w:t xml:space="preserve">Electron cryotomographic studies have observed human mitoribosomes at the mitochondrial inner membrane, likely in complex with the translocase Oxa1L </w:t>
      </w:r>
      <w:r w:rsidRPr="00553B3F">
        <w:rPr>
          <w:rFonts w:cs="Times New Roman"/>
          <w:color w:val="auto"/>
        </w:rPr>
        <w:fldChar w:fldCharType="begin"/>
      </w:r>
      <w:r w:rsidR="00F05AD4">
        <w:rPr>
          <w:rFonts w:cs="Times New Roman"/>
          <w:color w:val="auto"/>
        </w:rPr>
        <w:instrText xml:space="preserve"> ADDIN ZOTERO_ITEM CSL_CITATION {"citationID":"ulhIGO4F","properties":{"formattedCitation":"({\\i{}13})","plainCitation":"(13)","noteIndex":0},"citationItems":[{"id":163,"uris":["http://zotero.org/users/6571494/items/RWT78WFY"],"uri":["http://zotero.org/users/6571494/items/RWT78WFY"],"itemData":{"id":163,"type":"article-journal","abstract":"Mitochondria maintain their own genome and its corresponding protein synthesis machine, the mitochondrial ribosome (mitoribosome). Mitoribosomes primarily synthesize highly hydrophobic proteins of the inner mitochondrial membrane. Recent studies revealed the complete structure of the isolated mammalian mitoribosome, but its mode of membrane association remained hypothetical. In this study, we used cryoelectron tomography to visualize human mitoribosomes in isolated mitochondria. The subtomogram average of the membrane-associated human mitoribosome reveals a single major contact site with the inner membrane, mediated by the mitochondria-specific protein mL45. A second rRNA-mediated contact site that is present in yeast is absent in humans, resulting in a more variable association of the human mitoribosome with the inner membrane. Despite extensive structural differences of mammalian and fungal mitoribosomal structure, the principal organization of peptide exit tunnel and the mL45 homolog remains invariant, presumably to align the mitoribosome with the membrane-embedded insertion machinery.","container-title":"Structure (London, England: 1993)","DOI":"10.1016/j.str.2017.07.011","ISSN":"1878-4186","issue":"10","journalAbbreviation":"Structure","language":"eng","note":"PMID: 28867615","page":"1574-1581.e2","source":"PubMed","title":"Structure of the Human Mitochondrial Ribosome Studied In Situ by Cryoelectron Tomography","volume":"25","author":[{"family":"Englmeier","given":"Robert"},{"family":"Pfeffer","given":"Stefan"},{"family":"Förster","given":"Friedrich"}],"issued":{"date-parts":[["2017"]],"season":"03"}}}],"schema":"https://github.com/citation-style-language/schema/raw/master/csl-citation.json"} </w:instrText>
      </w:r>
      <w:r w:rsidRPr="00553B3F">
        <w:rPr>
          <w:rFonts w:cs="Times New Roman"/>
          <w:color w:val="auto"/>
        </w:rPr>
        <w:fldChar w:fldCharType="separate"/>
      </w:r>
      <w:r w:rsidR="00F05AD4" w:rsidRPr="00F05AD4">
        <w:rPr>
          <w:rFonts w:cs="Times New Roman"/>
          <w:color w:val="auto"/>
        </w:rPr>
        <w:t>(</w:t>
      </w:r>
      <w:r w:rsidR="00F05AD4" w:rsidRPr="00F05AD4">
        <w:rPr>
          <w:rFonts w:cs="Times New Roman"/>
          <w:i/>
          <w:iCs/>
          <w:color w:val="auto"/>
        </w:rPr>
        <w:t>13</w:t>
      </w:r>
      <w:r w:rsidR="00F05AD4" w:rsidRPr="00F05AD4">
        <w:rPr>
          <w:rFonts w:cs="Times New Roman"/>
          <w:color w:val="auto"/>
        </w:rPr>
        <w:t>)</w:t>
      </w:r>
      <w:r w:rsidRPr="00553B3F">
        <w:rPr>
          <w:rFonts w:cs="Times New Roman"/>
          <w:color w:val="auto"/>
        </w:rPr>
        <w:fldChar w:fldCharType="end"/>
      </w:r>
      <w:r w:rsidRPr="00553B3F">
        <w:rPr>
          <w:rFonts w:cs="Times New Roman"/>
          <w:color w:val="auto"/>
        </w:rPr>
        <w:t xml:space="preserve">. A direct </w:t>
      </w:r>
      <w:r w:rsidRPr="00553B3F">
        <w:rPr>
          <w:rFonts w:cs="Times New Roman"/>
          <w:color w:val="auto"/>
        </w:rPr>
        <w:lastRenderedPageBreak/>
        <w:t xml:space="preserve">connection between mitoribosomes and Oxa1L would facilitate co-translational insertion of mitochondrial proteins. </w:t>
      </w:r>
      <w:r w:rsidR="00430CC6">
        <w:rPr>
          <w:rFonts w:cs="Times New Roman"/>
          <w:color w:val="auto"/>
        </w:rPr>
        <w:t>To investigate nascent chain translocation,</w:t>
      </w:r>
      <w:r w:rsidR="009C57CA">
        <w:rPr>
          <w:rFonts w:cs="Times New Roman"/>
          <w:color w:val="auto"/>
        </w:rPr>
        <w:t xml:space="preserve"> we performed focused classification with signal subtraction (</w:t>
      </w:r>
      <w:proofErr w:type="spellStart"/>
      <w:r w:rsidR="009C57CA">
        <w:rPr>
          <w:rFonts w:cs="Times New Roman"/>
          <w:color w:val="auto"/>
        </w:rPr>
        <w:t>FCwSS</w:t>
      </w:r>
      <w:proofErr w:type="spellEnd"/>
      <w:r w:rsidR="009C57CA">
        <w:rPr>
          <w:rFonts w:cs="Times New Roman"/>
          <w:color w:val="auto"/>
        </w:rPr>
        <w:t xml:space="preserve">) on the ribosomal exit tunnel using particles from the whole dataset (Figure S3). </w:t>
      </w:r>
      <w:r w:rsidRPr="00553B3F">
        <w:rPr>
          <w:rFonts w:cs="Times New Roman"/>
          <w:color w:val="auto"/>
        </w:rPr>
        <w:t xml:space="preserve">Oxa1L </w:t>
      </w:r>
      <w:r w:rsidR="009C57CA">
        <w:rPr>
          <w:rFonts w:cs="Times New Roman"/>
          <w:color w:val="auto"/>
        </w:rPr>
        <w:t>was</w:t>
      </w:r>
      <w:r w:rsidRPr="00553B3F">
        <w:rPr>
          <w:rFonts w:cs="Times New Roman"/>
          <w:color w:val="auto"/>
        </w:rPr>
        <w:t xml:space="preserve"> present in our samples as confirmed by western immunoblotting and mass spectrometry (Figure S1B, C) and is also seen in </w:t>
      </w:r>
      <w:r w:rsidR="00492DBD">
        <w:rPr>
          <w:rFonts w:cs="Times New Roman"/>
          <w:color w:val="auto"/>
        </w:rPr>
        <w:t>both LSU and monosome</w:t>
      </w:r>
      <w:r w:rsidRPr="00553B3F">
        <w:rPr>
          <w:rFonts w:cs="Times New Roman"/>
          <w:color w:val="auto"/>
        </w:rPr>
        <w:t xml:space="preserve"> maps (Figure </w:t>
      </w:r>
      <w:r w:rsidR="006E6CA8">
        <w:rPr>
          <w:rFonts w:cs="Times New Roman"/>
          <w:color w:val="auto"/>
        </w:rPr>
        <w:t xml:space="preserve">S3, </w:t>
      </w:r>
      <w:r w:rsidRPr="00553B3F">
        <w:rPr>
          <w:rFonts w:cs="Times New Roman"/>
          <w:color w:val="auto"/>
        </w:rPr>
        <w:t>S</w:t>
      </w:r>
      <w:r w:rsidR="007758E5">
        <w:rPr>
          <w:rFonts w:cs="Times New Roman"/>
          <w:color w:val="auto"/>
        </w:rPr>
        <w:t>12</w:t>
      </w:r>
      <w:r w:rsidRPr="00553B3F">
        <w:rPr>
          <w:rFonts w:cs="Times New Roman"/>
          <w:color w:val="auto"/>
        </w:rPr>
        <w:t xml:space="preserve">A), providing evidence that </w:t>
      </w:r>
      <w:r>
        <w:rPr>
          <w:rFonts w:cs="Times New Roman"/>
          <w:color w:val="auto"/>
        </w:rPr>
        <w:t xml:space="preserve">normal translational elongation as well as </w:t>
      </w:r>
      <w:r w:rsidRPr="00553B3F">
        <w:rPr>
          <w:rFonts w:cs="Times New Roman"/>
          <w:color w:val="auto"/>
        </w:rPr>
        <w:t>rescue and recycling occur during nascent chain insertion into the mitochondrial inner membrane.</w:t>
      </w:r>
      <w:r w:rsidR="006E6CA8">
        <w:rPr>
          <w:rFonts w:cs="Times New Roman"/>
          <w:color w:val="auto"/>
        </w:rPr>
        <w:t xml:space="preserve"> The b</w:t>
      </w:r>
      <w:r w:rsidR="009B52EB">
        <w:rPr>
          <w:rFonts w:cs="Times New Roman"/>
          <w:color w:val="auto"/>
        </w:rPr>
        <w:t xml:space="preserve">est map of OXA1L </w:t>
      </w:r>
      <w:r w:rsidR="006E6CA8">
        <w:rPr>
          <w:rFonts w:cs="Times New Roman"/>
          <w:color w:val="auto"/>
        </w:rPr>
        <w:t xml:space="preserve">was obtained from one </w:t>
      </w:r>
      <w:r w:rsidR="00BF314A">
        <w:rPr>
          <w:rFonts w:cs="Times New Roman"/>
          <w:color w:val="auto"/>
        </w:rPr>
        <w:t>additional</w:t>
      </w:r>
      <w:r w:rsidR="006E6CA8">
        <w:rPr>
          <w:rFonts w:cs="Times New Roman"/>
          <w:color w:val="auto"/>
        </w:rPr>
        <w:t xml:space="preserve"> round of </w:t>
      </w:r>
      <w:proofErr w:type="spellStart"/>
      <w:r w:rsidR="006E6CA8">
        <w:rPr>
          <w:rFonts w:cs="Times New Roman"/>
          <w:color w:val="auto"/>
        </w:rPr>
        <w:t>FCwSS</w:t>
      </w:r>
      <w:proofErr w:type="spellEnd"/>
      <w:r w:rsidR="006E6CA8">
        <w:rPr>
          <w:rFonts w:cs="Times New Roman"/>
          <w:color w:val="auto"/>
        </w:rPr>
        <w:t xml:space="preserve"> around the exit tunnel on the 39S particles and </w:t>
      </w:r>
      <w:r w:rsidR="009B52EB">
        <w:rPr>
          <w:rFonts w:cs="Times New Roman"/>
          <w:color w:val="auto"/>
        </w:rPr>
        <w:t xml:space="preserve">refined to </w:t>
      </w:r>
      <w:r w:rsidR="006E6CA8">
        <w:rPr>
          <w:rFonts w:cs="Times New Roman"/>
          <w:color w:val="auto"/>
        </w:rPr>
        <w:t>3.1</w:t>
      </w:r>
      <w:r w:rsidR="006E6CA8" w:rsidRPr="00553B3F">
        <w:rPr>
          <w:rFonts w:cs="Times New Roman"/>
          <w:color w:val="auto"/>
        </w:rPr>
        <w:t xml:space="preserve"> </w:t>
      </w:r>
      <w:r w:rsidR="006E6CA8" w:rsidRPr="00553B3F">
        <w:rPr>
          <w:rFonts w:cs="Times New Roman"/>
          <w:color w:val="auto"/>
          <w:lang w:eastAsia="zh-CN"/>
        </w:rPr>
        <w:t>Å</w:t>
      </w:r>
      <w:r w:rsidR="006E6CA8">
        <w:rPr>
          <w:rFonts w:cs="Times New Roman"/>
          <w:color w:val="auto"/>
        </w:rPr>
        <w:t xml:space="preserve"> (Figure S3</w:t>
      </w:r>
      <w:r w:rsidR="00BF314A">
        <w:rPr>
          <w:rFonts w:cs="Times New Roman"/>
          <w:color w:val="auto"/>
        </w:rPr>
        <w:t>, S</w:t>
      </w:r>
      <w:r w:rsidR="007758E5">
        <w:rPr>
          <w:rFonts w:cs="Times New Roman"/>
          <w:color w:val="auto"/>
        </w:rPr>
        <w:t>12</w:t>
      </w:r>
      <w:r w:rsidR="006E6CA8">
        <w:rPr>
          <w:rFonts w:cs="Times New Roman"/>
          <w:color w:val="auto"/>
        </w:rPr>
        <w:t xml:space="preserve">). </w:t>
      </w:r>
      <w:r w:rsidRPr="00553B3F">
        <w:rPr>
          <w:rFonts w:cs="Times New Roman"/>
          <w:color w:val="auto"/>
        </w:rPr>
        <w:t xml:space="preserve">Most of Oxa1L was at low resolution, presumably due to inherent flexibility, and we could only model the </w:t>
      </w:r>
      <w:r w:rsidR="00F31A8A">
        <w:rPr>
          <w:rFonts w:cs="Times New Roman"/>
          <w:color w:val="auto"/>
        </w:rPr>
        <w:t xml:space="preserve">C-terminal tail as </w:t>
      </w:r>
      <w:proofErr w:type="spellStart"/>
      <w:r w:rsidR="00F31A8A">
        <w:rPr>
          <w:rFonts w:cs="Times New Roman"/>
          <w:color w:val="auto"/>
        </w:rPr>
        <w:t>alanine</w:t>
      </w:r>
      <w:r w:rsidR="001375F1">
        <w:rPr>
          <w:rFonts w:cs="Times New Roman"/>
          <w:color w:val="auto"/>
        </w:rPr>
        <w:t>s</w:t>
      </w:r>
      <w:proofErr w:type="spellEnd"/>
      <w:r w:rsidRPr="00553B3F">
        <w:rPr>
          <w:rFonts w:cs="Times New Roman"/>
          <w:color w:val="auto"/>
        </w:rPr>
        <w:t>. Oxa1L contacts two mitoribosomal proteins uL24m and mL45. The C-terminal tail (30 residues) wrap over the surface of uL24m (Figure S</w:t>
      </w:r>
      <w:r w:rsidR="007758E5">
        <w:rPr>
          <w:rFonts w:cs="Times New Roman"/>
          <w:color w:val="auto"/>
        </w:rPr>
        <w:t>12</w:t>
      </w:r>
      <w:r w:rsidRPr="00553B3F">
        <w:rPr>
          <w:rFonts w:cs="Times New Roman"/>
          <w:color w:val="auto"/>
        </w:rPr>
        <w:t xml:space="preserve">B). On the other side of the exit tunnel, it contacts an </w:t>
      </w:r>
      <w:r w:rsidRPr="00553B3F">
        <w:rPr>
          <w:rFonts w:cs="Times New Roman"/>
          <w:color w:val="auto"/>
        </w:rPr>
        <w:sym w:font="Symbol" w:char="F061"/>
      </w:r>
      <w:r w:rsidRPr="00553B3F">
        <w:rPr>
          <w:rFonts w:cs="Times New Roman"/>
          <w:color w:val="auto"/>
        </w:rPr>
        <w:t xml:space="preserve">-helix of mL45. The nascent chain can be traced from the 3’CCA of the P-site tRNA throughout the polypeptide tunnel and as it emerges from the tunnel exit, but becomes disordered before contacting Oxa1L. </w:t>
      </w:r>
    </w:p>
    <w:p w14:paraId="2DD89992" w14:textId="77777777" w:rsidR="00CF5C4C" w:rsidRPr="00553B3F" w:rsidRDefault="00CF5C4C" w:rsidP="00CF5C4C">
      <w:pPr>
        <w:rPr>
          <w:color w:val="auto"/>
        </w:rPr>
      </w:pPr>
    </w:p>
    <w:p w14:paraId="444DF304" w14:textId="67F23047" w:rsidR="00DC02D4" w:rsidRPr="00553B3F" w:rsidRDefault="00287D2E" w:rsidP="004D4184">
      <w:pPr>
        <w:ind w:firstLine="720"/>
        <w:rPr>
          <w:rFonts w:cs="Times New Roman"/>
          <w:color w:val="auto"/>
        </w:rPr>
      </w:pPr>
      <w:r w:rsidRPr="00553B3F">
        <w:rPr>
          <w:rFonts w:cs="Times New Roman"/>
          <w:color w:val="auto"/>
        </w:rPr>
        <w:t>A</w:t>
      </w:r>
      <w:r w:rsidR="005A2DAF" w:rsidRPr="00553B3F">
        <w:rPr>
          <w:rFonts w:cs="Times New Roman"/>
          <w:color w:val="auto"/>
        </w:rPr>
        <w:t xml:space="preserve"> </w:t>
      </w:r>
      <w:r w:rsidR="003052B5" w:rsidRPr="00553B3F">
        <w:rPr>
          <w:rFonts w:cs="Times New Roman"/>
          <w:color w:val="auto"/>
        </w:rPr>
        <w:t xml:space="preserve">paradigm shift occurred in the field of translation when it was discovered that cells use the translation machinery itself to detect </w:t>
      </w:r>
      <w:r w:rsidR="00D96174" w:rsidRPr="00553B3F">
        <w:rPr>
          <w:rFonts w:cs="Times New Roman"/>
          <w:color w:val="auto"/>
        </w:rPr>
        <w:t xml:space="preserve">errors </w:t>
      </w:r>
      <w:r w:rsidR="003052B5" w:rsidRPr="00553B3F">
        <w:rPr>
          <w:rFonts w:cs="Times New Roman"/>
          <w:color w:val="auto"/>
        </w:rPr>
        <w:t xml:space="preserve">and activate quality control mechanisms. </w:t>
      </w:r>
      <w:r w:rsidR="00483151" w:rsidRPr="00553B3F">
        <w:rPr>
          <w:rFonts w:cs="Times New Roman"/>
          <w:color w:val="auto"/>
        </w:rPr>
        <w:t>Although the existence of quality control in mitochondria</w:t>
      </w:r>
      <w:r w:rsidR="00DD0965" w:rsidRPr="00553B3F">
        <w:rPr>
          <w:rFonts w:cs="Times New Roman"/>
          <w:color w:val="auto"/>
        </w:rPr>
        <w:t xml:space="preserve"> was predicted</w:t>
      </w:r>
      <w:r w:rsidR="00483151" w:rsidRPr="00553B3F">
        <w:rPr>
          <w:rFonts w:cs="Times New Roman"/>
          <w:color w:val="auto"/>
        </w:rPr>
        <w:t xml:space="preserve"> based on analogy with bacteria and eukaryotic cytosols, very little was known about the molecular mechanisms.</w:t>
      </w:r>
      <w:r w:rsidR="00D06912">
        <w:rPr>
          <w:rFonts w:cs="Times New Roman"/>
          <w:color w:val="auto"/>
        </w:rPr>
        <w:t xml:space="preserve"> Our </w:t>
      </w:r>
      <w:r w:rsidR="00D06912" w:rsidRPr="00553B3F">
        <w:rPr>
          <w:rFonts w:cs="Times New Roman"/>
          <w:bCs/>
          <w:color w:val="auto"/>
        </w:rPr>
        <w:t>discovery of a mitoribosome-associated quality control pathway</w:t>
      </w:r>
      <w:r w:rsidR="00D06912">
        <w:rPr>
          <w:rFonts w:cs="Times New Roman"/>
          <w:bCs/>
          <w:color w:val="auto"/>
        </w:rPr>
        <w:t xml:space="preserve"> (Figure 4, </w:t>
      </w:r>
      <w:r w:rsidR="004D4184">
        <w:rPr>
          <w:rFonts w:cs="Times New Roman"/>
          <w:bCs/>
          <w:color w:val="auto"/>
        </w:rPr>
        <w:t>bottom</w:t>
      </w:r>
      <w:r w:rsidR="00D06912">
        <w:rPr>
          <w:rFonts w:cs="Times New Roman"/>
          <w:bCs/>
          <w:color w:val="auto"/>
        </w:rPr>
        <w:t>)</w:t>
      </w:r>
      <w:r w:rsidR="00D06912" w:rsidRPr="00553B3F">
        <w:rPr>
          <w:rFonts w:cs="Times New Roman"/>
          <w:bCs/>
          <w:color w:val="auto"/>
        </w:rPr>
        <w:t xml:space="preserve"> </w:t>
      </w:r>
      <w:r w:rsidR="00D06912">
        <w:rPr>
          <w:rFonts w:cs="Times New Roman"/>
          <w:bCs/>
          <w:color w:val="auto"/>
        </w:rPr>
        <w:t xml:space="preserve">and structural characterization of </w:t>
      </w:r>
      <w:r w:rsidR="00D06912" w:rsidRPr="00553B3F">
        <w:rPr>
          <w:rFonts w:cs="Times New Roman"/>
          <w:bCs/>
          <w:color w:val="auto"/>
        </w:rPr>
        <w:t xml:space="preserve">elongating mitoribosomes </w:t>
      </w:r>
      <w:r w:rsidR="00D06912">
        <w:rPr>
          <w:rFonts w:cs="Times New Roman"/>
          <w:bCs/>
          <w:color w:val="auto"/>
        </w:rPr>
        <w:t>(Figure 4</w:t>
      </w:r>
      <w:r w:rsidR="007758E5">
        <w:rPr>
          <w:rFonts w:cs="Times New Roman"/>
          <w:bCs/>
          <w:color w:val="auto"/>
        </w:rPr>
        <w:t>,</w:t>
      </w:r>
      <w:r w:rsidR="00D06912">
        <w:rPr>
          <w:rFonts w:cs="Times New Roman"/>
          <w:bCs/>
          <w:color w:val="auto"/>
        </w:rPr>
        <w:t xml:space="preserve"> </w:t>
      </w:r>
      <w:r w:rsidR="004D4184">
        <w:rPr>
          <w:rFonts w:cs="Times New Roman"/>
          <w:bCs/>
          <w:color w:val="auto"/>
        </w:rPr>
        <w:t>top</w:t>
      </w:r>
      <w:r w:rsidR="00D06912">
        <w:rPr>
          <w:rFonts w:cs="Times New Roman"/>
          <w:bCs/>
          <w:color w:val="auto"/>
        </w:rPr>
        <w:t>)</w:t>
      </w:r>
      <w:r w:rsidR="004D4184">
        <w:rPr>
          <w:rFonts w:cs="Times New Roman"/>
          <w:bCs/>
          <w:color w:val="auto"/>
        </w:rPr>
        <w:t xml:space="preserve"> now </w:t>
      </w:r>
      <w:r w:rsidR="00301BAD">
        <w:rPr>
          <w:rFonts w:cs="Times New Roman"/>
          <w:color w:val="auto"/>
        </w:rPr>
        <w:t>set</w:t>
      </w:r>
      <w:r w:rsidR="004D4184" w:rsidRPr="004D4184">
        <w:rPr>
          <w:rFonts w:cs="Times New Roman"/>
          <w:color w:val="auto"/>
        </w:rPr>
        <w:t xml:space="preserve"> the stage for </w:t>
      </w:r>
      <w:r w:rsidR="004D4184">
        <w:rPr>
          <w:rFonts w:cs="Times New Roman"/>
          <w:color w:val="auto"/>
        </w:rPr>
        <w:t xml:space="preserve">further </w:t>
      </w:r>
      <w:r w:rsidR="004D4184" w:rsidRPr="004D4184">
        <w:rPr>
          <w:rFonts w:cs="Times New Roman"/>
          <w:color w:val="auto"/>
        </w:rPr>
        <w:t xml:space="preserve">understanding </w:t>
      </w:r>
      <w:r w:rsidR="004D4184">
        <w:rPr>
          <w:rFonts w:cs="Times New Roman"/>
          <w:color w:val="auto"/>
        </w:rPr>
        <w:t xml:space="preserve">of </w:t>
      </w:r>
      <w:r w:rsidR="00301BAD">
        <w:rPr>
          <w:rFonts w:cs="Times New Roman"/>
          <w:color w:val="auto"/>
        </w:rPr>
        <w:t>the regulation</w:t>
      </w:r>
      <w:r w:rsidR="004D4184">
        <w:rPr>
          <w:rFonts w:cs="Times New Roman"/>
          <w:color w:val="auto"/>
        </w:rPr>
        <w:t xml:space="preserve"> of </w:t>
      </w:r>
      <w:r w:rsidR="004D4184" w:rsidRPr="004D4184">
        <w:rPr>
          <w:rFonts w:cs="Times New Roman"/>
          <w:color w:val="auto"/>
        </w:rPr>
        <w:t>mito</w:t>
      </w:r>
      <w:r w:rsidR="004D4184">
        <w:rPr>
          <w:rFonts w:cs="Times New Roman"/>
          <w:color w:val="auto"/>
        </w:rPr>
        <w:t xml:space="preserve">chondrial translation. </w:t>
      </w:r>
      <w:r w:rsidR="00D06912">
        <w:rPr>
          <w:rFonts w:cs="Times New Roman"/>
          <w:color w:val="auto"/>
        </w:rPr>
        <w:t xml:space="preserve"> </w:t>
      </w:r>
      <w:r w:rsidR="007B7BBF" w:rsidRPr="00553B3F">
        <w:rPr>
          <w:rFonts w:cs="Times New Roman"/>
          <w:color w:val="auto"/>
        </w:rPr>
        <w:t>We</w:t>
      </w:r>
      <w:r w:rsidR="003232CE" w:rsidRPr="00553B3F">
        <w:rPr>
          <w:rFonts w:cs="Times New Roman"/>
          <w:color w:val="auto"/>
        </w:rPr>
        <w:t xml:space="preserve"> </w:t>
      </w:r>
      <w:r w:rsidR="00D06912">
        <w:rPr>
          <w:rFonts w:cs="Times New Roman"/>
          <w:color w:val="auto"/>
        </w:rPr>
        <w:t xml:space="preserve">also </w:t>
      </w:r>
      <w:r w:rsidR="000F25ED" w:rsidRPr="00553B3F">
        <w:rPr>
          <w:rFonts w:cs="Times New Roman"/>
          <w:color w:val="auto"/>
        </w:rPr>
        <w:t xml:space="preserve">demonstrate that exhaustive </w:t>
      </w:r>
      <w:r w:rsidR="000F25ED" w:rsidRPr="00553B3F">
        <w:rPr>
          <w:rFonts w:cs="Times New Roman"/>
          <w:i/>
          <w:color w:val="auto"/>
        </w:rPr>
        <w:t>in silico</w:t>
      </w:r>
      <w:r w:rsidR="000F25ED" w:rsidRPr="00553B3F">
        <w:rPr>
          <w:rFonts w:cs="Times New Roman"/>
          <w:color w:val="auto"/>
        </w:rPr>
        <w:t xml:space="preserve"> classification of large cryo-EM datasets can serve as a viable alternative strategy to </w:t>
      </w:r>
      <w:r w:rsidR="004305A1" w:rsidRPr="00553B3F">
        <w:rPr>
          <w:rFonts w:cs="Times New Roman"/>
          <w:color w:val="auto"/>
        </w:rPr>
        <w:t xml:space="preserve">uncover processes involved in translation in the absence of suitable </w:t>
      </w:r>
      <w:r w:rsidR="000F25ED" w:rsidRPr="00553B3F">
        <w:rPr>
          <w:rFonts w:cs="Times New Roman"/>
          <w:i/>
          <w:color w:val="auto"/>
        </w:rPr>
        <w:t xml:space="preserve">in vitro </w:t>
      </w:r>
      <w:r w:rsidR="000F25ED" w:rsidRPr="00553B3F">
        <w:rPr>
          <w:rFonts w:cs="Times New Roman"/>
          <w:color w:val="auto"/>
        </w:rPr>
        <w:t>t</w:t>
      </w:r>
      <w:r w:rsidR="00A95CE4" w:rsidRPr="00553B3F">
        <w:rPr>
          <w:rFonts w:cs="Times New Roman"/>
          <w:color w:val="auto"/>
        </w:rPr>
        <w:t>ools</w:t>
      </w:r>
      <w:r w:rsidR="000F25ED" w:rsidRPr="00553B3F">
        <w:rPr>
          <w:rFonts w:cs="Times New Roman"/>
          <w:color w:val="auto"/>
        </w:rPr>
        <w:t>.</w:t>
      </w:r>
    </w:p>
    <w:p w14:paraId="464F5FC6" w14:textId="77777777" w:rsidR="0082502A" w:rsidRPr="00553B3F" w:rsidRDefault="0082502A" w:rsidP="00301BAD">
      <w:pPr>
        <w:pStyle w:val="Heading2"/>
        <w:ind w:left="0" w:firstLine="0"/>
        <w:rPr>
          <w:color w:val="auto"/>
        </w:rPr>
      </w:pPr>
    </w:p>
    <w:p w14:paraId="3E751CA4" w14:textId="18594DE0" w:rsidR="00541695" w:rsidRPr="00553B3F" w:rsidRDefault="00541695" w:rsidP="00BE5E3D">
      <w:pPr>
        <w:pStyle w:val="Heading2"/>
        <w:ind w:left="0" w:firstLine="0"/>
        <w:rPr>
          <w:color w:val="auto"/>
        </w:rPr>
      </w:pPr>
    </w:p>
    <w:p w14:paraId="6F434CEB" w14:textId="77777777" w:rsidR="006212CC" w:rsidRPr="00553B3F" w:rsidRDefault="006212CC" w:rsidP="006212CC">
      <w:pPr>
        <w:pStyle w:val="Heading2"/>
        <w:rPr>
          <w:color w:val="auto"/>
        </w:rPr>
      </w:pPr>
      <w:r w:rsidRPr="00553B3F">
        <w:rPr>
          <w:color w:val="auto"/>
        </w:rPr>
        <w:t>References</w:t>
      </w:r>
    </w:p>
    <w:p w14:paraId="0D657D16" w14:textId="77777777" w:rsidR="007815AD" w:rsidRPr="007815AD" w:rsidRDefault="006212CC" w:rsidP="007815AD">
      <w:pPr>
        <w:pStyle w:val="Bibliography"/>
        <w:rPr>
          <w:color w:val="auto"/>
        </w:rPr>
      </w:pPr>
      <w:r w:rsidRPr="00553B3F">
        <w:fldChar w:fldCharType="begin"/>
      </w:r>
      <w:r w:rsidR="00091ED3">
        <w:instrText xml:space="preserve"> ADDIN ZOTERO_BIBL {"uncited":[],"omitted":[],"custom":[]} CSL_BIBLIOGRAPHY </w:instrText>
      </w:r>
      <w:r w:rsidRPr="00553B3F">
        <w:fldChar w:fldCharType="separate"/>
      </w:r>
      <w:r w:rsidR="007815AD" w:rsidRPr="007815AD">
        <w:rPr>
          <w:color w:val="auto"/>
        </w:rPr>
        <w:t xml:space="preserve">1. </w:t>
      </w:r>
      <w:r w:rsidR="007815AD" w:rsidRPr="007815AD">
        <w:rPr>
          <w:color w:val="auto"/>
        </w:rPr>
        <w:tab/>
        <w:t xml:space="preserve">A. Amunts, A. Brown, J. Toots, S. H. W. Scheres, V. Ramakrishnan, Ribosome. The structure of the human mitochondrial ribosome. </w:t>
      </w:r>
      <w:r w:rsidR="007815AD" w:rsidRPr="007815AD">
        <w:rPr>
          <w:i/>
          <w:iCs/>
          <w:color w:val="auto"/>
        </w:rPr>
        <w:t>Science</w:t>
      </w:r>
      <w:r w:rsidR="007815AD" w:rsidRPr="007815AD">
        <w:rPr>
          <w:color w:val="auto"/>
        </w:rPr>
        <w:t xml:space="preserve">. </w:t>
      </w:r>
      <w:r w:rsidR="007815AD" w:rsidRPr="007815AD">
        <w:rPr>
          <w:b/>
          <w:bCs/>
          <w:color w:val="auto"/>
        </w:rPr>
        <w:t>348</w:t>
      </w:r>
      <w:r w:rsidR="007815AD" w:rsidRPr="007815AD">
        <w:rPr>
          <w:color w:val="auto"/>
        </w:rPr>
        <w:t>, 95–98 (2015).</w:t>
      </w:r>
    </w:p>
    <w:p w14:paraId="097C62ED" w14:textId="77777777" w:rsidR="007815AD" w:rsidRPr="007815AD" w:rsidRDefault="007815AD" w:rsidP="007815AD">
      <w:pPr>
        <w:pStyle w:val="Bibliography"/>
        <w:rPr>
          <w:color w:val="auto"/>
        </w:rPr>
      </w:pPr>
      <w:r w:rsidRPr="007815AD">
        <w:rPr>
          <w:color w:val="auto"/>
        </w:rPr>
        <w:t xml:space="preserve">2. </w:t>
      </w:r>
      <w:r w:rsidRPr="007815AD">
        <w:rPr>
          <w:color w:val="auto"/>
        </w:rPr>
        <w:tab/>
        <w:t xml:space="preserve">N. Desai, A. Brown, A. Amunts, V. Ramakrishnan, The structure of the yeast mitochondrial ribosome. </w:t>
      </w:r>
      <w:r w:rsidRPr="007815AD">
        <w:rPr>
          <w:i/>
          <w:iCs/>
          <w:color w:val="auto"/>
        </w:rPr>
        <w:t>Science</w:t>
      </w:r>
      <w:r w:rsidRPr="007815AD">
        <w:rPr>
          <w:color w:val="auto"/>
        </w:rPr>
        <w:t xml:space="preserve">. </w:t>
      </w:r>
      <w:r w:rsidRPr="007815AD">
        <w:rPr>
          <w:b/>
          <w:bCs/>
          <w:color w:val="auto"/>
        </w:rPr>
        <w:t>355</w:t>
      </w:r>
      <w:r w:rsidRPr="007815AD">
        <w:rPr>
          <w:color w:val="auto"/>
        </w:rPr>
        <w:t>, 528–531 (2017).</w:t>
      </w:r>
    </w:p>
    <w:p w14:paraId="03EBDED7" w14:textId="77777777" w:rsidR="007815AD" w:rsidRPr="007815AD" w:rsidRDefault="007815AD" w:rsidP="007815AD">
      <w:pPr>
        <w:pStyle w:val="Bibliography"/>
        <w:rPr>
          <w:color w:val="auto"/>
        </w:rPr>
      </w:pPr>
      <w:r w:rsidRPr="007815AD">
        <w:rPr>
          <w:color w:val="auto"/>
        </w:rPr>
        <w:lastRenderedPageBreak/>
        <w:t xml:space="preserve">3. </w:t>
      </w:r>
      <w:r w:rsidRPr="007815AD">
        <w:rPr>
          <w:color w:val="auto"/>
        </w:rPr>
        <w:tab/>
        <w:t xml:space="preserve">B. J. Greber, P. Bieri, M. Leibundgut, A. Leitner, R. Aebersold, D. Boehringer, N. Ban, Ribosome. The complete structure of the 55S mammalian mitochondrial ribosome. </w:t>
      </w:r>
      <w:r w:rsidRPr="007815AD">
        <w:rPr>
          <w:i/>
          <w:iCs/>
          <w:color w:val="auto"/>
        </w:rPr>
        <w:t>Science</w:t>
      </w:r>
      <w:r w:rsidRPr="007815AD">
        <w:rPr>
          <w:color w:val="auto"/>
        </w:rPr>
        <w:t xml:space="preserve">. </w:t>
      </w:r>
      <w:r w:rsidRPr="007815AD">
        <w:rPr>
          <w:b/>
          <w:bCs/>
          <w:color w:val="auto"/>
        </w:rPr>
        <w:t>348</w:t>
      </w:r>
      <w:r w:rsidRPr="007815AD">
        <w:rPr>
          <w:color w:val="auto"/>
        </w:rPr>
        <w:t>, 303–308 (2015).</w:t>
      </w:r>
    </w:p>
    <w:p w14:paraId="0AD08F30" w14:textId="77777777" w:rsidR="007815AD" w:rsidRPr="007815AD" w:rsidRDefault="007815AD" w:rsidP="007815AD">
      <w:pPr>
        <w:pStyle w:val="Bibliography"/>
        <w:rPr>
          <w:color w:val="auto"/>
        </w:rPr>
      </w:pPr>
      <w:r w:rsidRPr="007815AD">
        <w:rPr>
          <w:color w:val="auto"/>
        </w:rPr>
        <w:t xml:space="preserve">4. </w:t>
      </w:r>
      <w:r w:rsidRPr="007815AD">
        <w:rPr>
          <w:color w:val="auto"/>
        </w:rPr>
        <w:tab/>
        <w:t xml:space="preserve">D. J. F. Ramrath, M. Niemann, M. Leibundgut, P. Bieri, C. Prange, E. K. Horn, A. Leitner, D. Boehringer, A. Schneider, N. Ban, Evolutionary shift toward protein-based architecture in trypanosomal mitochondrial ribosomes. </w:t>
      </w:r>
      <w:r w:rsidRPr="007815AD">
        <w:rPr>
          <w:i/>
          <w:iCs/>
          <w:color w:val="auto"/>
        </w:rPr>
        <w:t>Science</w:t>
      </w:r>
      <w:r w:rsidRPr="007815AD">
        <w:rPr>
          <w:color w:val="auto"/>
        </w:rPr>
        <w:t xml:space="preserve">. </w:t>
      </w:r>
      <w:r w:rsidRPr="007815AD">
        <w:rPr>
          <w:b/>
          <w:bCs/>
          <w:color w:val="auto"/>
        </w:rPr>
        <w:t>362</w:t>
      </w:r>
      <w:r w:rsidRPr="007815AD">
        <w:rPr>
          <w:color w:val="auto"/>
        </w:rPr>
        <w:t xml:space="preserve"> (2018), doi:10.1126/science.aau7735.</w:t>
      </w:r>
    </w:p>
    <w:p w14:paraId="7E11D6F0" w14:textId="77777777" w:rsidR="007815AD" w:rsidRPr="007815AD" w:rsidRDefault="007815AD" w:rsidP="007815AD">
      <w:pPr>
        <w:pStyle w:val="Bibliography"/>
        <w:rPr>
          <w:color w:val="auto"/>
        </w:rPr>
      </w:pPr>
      <w:r w:rsidRPr="007815AD">
        <w:rPr>
          <w:color w:val="auto"/>
        </w:rPr>
        <w:t xml:space="preserve">5. </w:t>
      </w:r>
      <w:r w:rsidRPr="007815AD">
        <w:rPr>
          <w:color w:val="auto"/>
        </w:rPr>
        <w:tab/>
        <w:t xml:space="preserve">O. Brandman, R. S. Hegde, Ribosome-associated protein quality control. </w:t>
      </w:r>
      <w:r w:rsidRPr="007815AD">
        <w:rPr>
          <w:i/>
          <w:iCs/>
          <w:color w:val="auto"/>
        </w:rPr>
        <w:t>Nat. Struct. Mol. Biol.</w:t>
      </w:r>
      <w:r w:rsidRPr="007815AD">
        <w:rPr>
          <w:color w:val="auto"/>
        </w:rPr>
        <w:t xml:space="preserve"> </w:t>
      </w:r>
      <w:r w:rsidRPr="007815AD">
        <w:rPr>
          <w:b/>
          <w:bCs/>
          <w:color w:val="auto"/>
        </w:rPr>
        <w:t>23</w:t>
      </w:r>
      <w:r w:rsidRPr="007815AD">
        <w:rPr>
          <w:color w:val="auto"/>
        </w:rPr>
        <w:t>, 7–15 (2016).</w:t>
      </w:r>
    </w:p>
    <w:p w14:paraId="0D6F9F5D" w14:textId="77777777" w:rsidR="007815AD" w:rsidRPr="007815AD" w:rsidRDefault="007815AD" w:rsidP="007815AD">
      <w:pPr>
        <w:pStyle w:val="Bibliography"/>
        <w:rPr>
          <w:color w:val="auto"/>
        </w:rPr>
      </w:pPr>
      <w:r w:rsidRPr="007815AD">
        <w:rPr>
          <w:color w:val="auto"/>
        </w:rPr>
        <w:t xml:space="preserve">6. </w:t>
      </w:r>
      <w:r w:rsidRPr="007815AD">
        <w:rPr>
          <w:color w:val="auto"/>
        </w:rPr>
        <w:tab/>
        <w:t xml:space="preserve">P. A. Frischmeyer, A. van Hoof, K. O’Donnell, A. L. Guerrerio, R. Parker, H. C. Dietz, An mRNA surveillance mechanism that eliminates transcripts lacking termination codons. </w:t>
      </w:r>
      <w:r w:rsidRPr="007815AD">
        <w:rPr>
          <w:i/>
          <w:iCs/>
          <w:color w:val="auto"/>
        </w:rPr>
        <w:t>Science</w:t>
      </w:r>
      <w:r w:rsidRPr="007815AD">
        <w:rPr>
          <w:color w:val="auto"/>
        </w:rPr>
        <w:t xml:space="preserve">. </w:t>
      </w:r>
      <w:r w:rsidRPr="007815AD">
        <w:rPr>
          <w:b/>
          <w:bCs/>
          <w:color w:val="auto"/>
        </w:rPr>
        <w:t>295</w:t>
      </w:r>
      <w:r w:rsidRPr="007815AD">
        <w:rPr>
          <w:color w:val="auto"/>
        </w:rPr>
        <w:t>, 2258–2261 (2002).</w:t>
      </w:r>
    </w:p>
    <w:p w14:paraId="0E41751A" w14:textId="77777777" w:rsidR="007815AD" w:rsidRPr="007815AD" w:rsidRDefault="007815AD" w:rsidP="007815AD">
      <w:pPr>
        <w:pStyle w:val="Bibliography"/>
        <w:rPr>
          <w:color w:val="auto"/>
        </w:rPr>
      </w:pPr>
      <w:r w:rsidRPr="007815AD">
        <w:rPr>
          <w:color w:val="auto"/>
        </w:rPr>
        <w:t xml:space="preserve">7. </w:t>
      </w:r>
      <w:r w:rsidRPr="007815AD">
        <w:rPr>
          <w:color w:val="auto"/>
        </w:rPr>
        <w:tab/>
        <w:t xml:space="preserve">R. Ishimura, G. Nagy, I. Dotu, J. H. Chuang, S. L. Ackerman, Activation of GCN2 kinase by ribosome stalling links translation elongation with translation initiation. </w:t>
      </w:r>
      <w:r w:rsidRPr="007815AD">
        <w:rPr>
          <w:i/>
          <w:iCs/>
          <w:color w:val="auto"/>
        </w:rPr>
        <w:t>eLife</w:t>
      </w:r>
      <w:r w:rsidRPr="007815AD">
        <w:rPr>
          <w:color w:val="auto"/>
        </w:rPr>
        <w:t xml:space="preserve">. </w:t>
      </w:r>
      <w:r w:rsidRPr="007815AD">
        <w:rPr>
          <w:b/>
          <w:bCs/>
          <w:color w:val="auto"/>
        </w:rPr>
        <w:t>5</w:t>
      </w:r>
      <w:r w:rsidRPr="007815AD">
        <w:rPr>
          <w:color w:val="auto"/>
        </w:rPr>
        <w:t>, e14295 (2016).</w:t>
      </w:r>
    </w:p>
    <w:p w14:paraId="00361069" w14:textId="77777777" w:rsidR="007815AD" w:rsidRPr="007815AD" w:rsidRDefault="007815AD" w:rsidP="007815AD">
      <w:pPr>
        <w:pStyle w:val="Bibliography"/>
        <w:rPr>
          <w:color w:val="auto"/>
        </w:rPr>
      </w:pPr>
      <w:r w:rsidRPr="007815AD">
        <w:rPr>
          <w:color w:val="auto"/>
        </w:rPr>
        <w:t xml:space="preserve">8. </w:t>
      </w:r>
      <w:r w:rsidRPr="007815AD">
        <w:rPr>
          <w:color w:val="auto"/>
        </w:rPr>
        <w:tab/>
        <w:t xml:space="preserve">W. E. Balch, R. I. Morimoto, A. Dillin, J. W. Kelly, Adapting proteostasis for disease intervention. </w:t>
      </w:r>
      <w:r w:rsidRPr="007815AD">
        <w:rPr>
          <w:i/>
          <w:iCs/>
          <w:color w:val="auto"/>
        </w:rPr>
        <w:t>Science</w:t>
      </w:r>
      <w:r w:rsidRPr="007815AD">
        <w:rPr>
          <w:color w:val="auto"/>
        </w:rPr>
        <w:t xml:space="preserve">. </w:t>
      </w:r>
      <w:r w:rsidRPr="007815AD">
        <w:rPr>
          <w:b/>
          <w:bCs/>
          <w:color w:val="auto"/>
        </w:rPr>
        <w:t>319</w:t>
      </w:r>
      <w:r w:rsidRPr="007815AD">
        <w:rPr>
          <w:color w:val="auto"/>
        </w:rPr>
        <w:t>, 916–919 (2008).</w:t>
      </w:r>
    </w:p>
    <w:p w14:paraId="352034D5" w14:textId="77777777" w:rsidR="007815AD" w:rsidRPr="007815AD" w:rsidRDefault="007815AD" w:rsidP="007815AD">
      <w:pPr>
        <w:pStyle w:val="Bibliography"/>
        <w:rPr>
          <w:color w:val="auto"/>
        </w:rPr>
      </w:pPr>
      <w:r w:rsidRPr="007815AD">
        <w:rPr>
          <w:color w:val="auto"/>
        </w:rPr>
        <w:t xml:space="preserve">9. </w:t>
      </w:r>
      <w:r w:rsidRPr="007815AD">
        <w:rPr>
          <w:color w:val="auto"/>
        </w:rPr>
        <w:tab/>
        <w:t xml:space="preserve">F. Chiti, C. M. Dobson, Protein misfolding, functional amyloid, and human disease. </w:t>
      </w:r>
      <w:r w:rsidRPr="007815AD">
        <w:rPr>
          <w:i/>
          <w:iCs/>
          <w:color w:val="auto"/>
        </w:rPr>
        <w:t>Annu. Rev. Biochem.</w:t>
      </w:r>
      <w:r w:rsidRPr="007815AD">
        <w:rPr>
          <w:color w:val="auto"/>
        </w:rPr>
        <w:t xml:space="preserve"> </w:t>
      </w:r>
      <w:r w:rsidRPr="007815AD">
        <w:rPr>
          <w:b/>
          <w:bCs/>
          <w:color w:val="auto"/>
        </w:rPr>
        <w:t>75</w:t>
      </w:r>
      <w:r w:rsidRPr="007815AD">
        <w:rPr>
          <w:color w:val="auto"/>
        </w:rPr>
        <w:t>, 333–366 (2006).</w:t>
      </w:r>
    </w:p>
    <w:p w14:paraId="2F979B0F" w14:textId="77777777" w:rsidR="007815AD" w:rsidRPr="007815AD" w:rsidRDefault="007815AD" w:rsidP="007815AD">
      <w:pPr>
        <w:pStyle w:val="Bibliography"/>
        <w:rPr>
          <w:color w:val="auto"/>
        </w:rPr>
      </w:pPr>
      <w:r w:rsidRPr="007815AD">
        <w:rPr>
          <w:color w:val="auto"/>
        </w:rPr>
        <w:t xml:space="preserve">10. </w:t>
      </w:r>
      <w:r w:rsidRPr="007815AD">
        <w:rPr>
          <w:color w:val="auto"/>
        </w:rPr>
        <w:tab/>
        <w:t xml:space="preserve">S. A. Ayyub, F. Gao, R. N. Lightowlers, Z. M. Chrzanowska-Lightowlers, Rescuing stalled mammalian mitoribosomes – what can we learn from bacteria? </w:t>
      </w:r>
      <w:r w:rsidRPr="007815AD">
        <w:rPr>
          <w:i/>
          <w:iCs/>
          <w:color w:val="auto"/>
        </w:rPr>
        <w:t>J. Cell Sci.</w:t>
      </w:r>
      <w:r w:rsidRPr="007815AD">
        <w:rPr>
          <w:color w:val="auto"/>
        </w:rPr>
        <w:t xml:space="preserve"> </w:t>
      </w:r>
      <w:r w:rsidRPr="007815AD">
        <w:rPr>
          <w:b/>
          <w:bCs/>
          <w:color w:val="auto"/>
        </w:rPr>
        <w:t>133</w:t>
      </w:r>
      <w:r w:rsidRPr="007815AD">
        <w:rPr>
          <w:color w:val="auto"/>
        </w:rPr>
        <w:t>, jcs231811 (2020).</w:t>
      </w:r>
    </w:p>
    <w:p w14:paraId="662461D8" w14:textId="77777777" w:rsidR="007815AD" w:rsidRPr="007815AD" w:rsidRDefault="007815AD" w:rsidP="007815AD">
      <w:pPr>
        <w:pStyle w:val="Bibliography"/>
        <w:rPr>
          <w:color w:val="auto"/>
        </w:rPr>
      </w:pPr>
      <w:r w:rsidRPr="007815AD">
        <w:rPr>
          <w:color w:val="auto"/>
        </w:rPr>
        <w:t xml:space="preserve">11. </w:t>
      </w:r>
      <w:r w:rsidRPr="007815AD">
        <w:rPr>
          <w:color w:val="auto"/>
        </w:rPr>
        <w:tab/>
        <w:t xml:space="preserve">R. Richter, J. Rorbach, A. Pajak, P. M. Smith, H. J. Wessels, M. A. Huynen, J. A. Smeitink, R. N. Lightowlers, Z. M. Chrzanowska-Lightowlers, A functional peptidyl-tRNA hydrolase, ICT1, has been recruited into the human mitochondrial ribosome. </w:t>
      </w:r>
      <w:r w:rsidRPr="007815AD">
        <w:rPr>
          <w:i/>
          <w:iCs/>
          <w:color w:val="auto"/>
        </w:rPr>
        <w:t>EMBO J.</w:t>
      </w:r>
      <w:r w:rsidRPr="007815AD">
        <w:rPr>
          <w:color w:val="auto"/>
        </w:rPr>
        <w:t xml:space="preserve"> </w:t>
      </w:r>
      <w:r w:rsidRPr="007815AD">
        <w:rPr>
          <w:b/>
          <w:bCs/>
          <w:color w:val="auto"/>
        </w:rPr>
        <w:t>29</w:t>
      </w:r>
      <w:r w:rsidRPr="007815AD">
        <w:rPr>
          <w:color w:val="auto"/>
        </w:rPr>
        <w:t>, 1116–1125 (2010).</w:t>
      </w:r>
    </w:p>
    <w:p w14:paraId="1CCA7BAE" w14:textId="77777777" w:rsidR="007815AD" w:rsidRPr="007815AD" w:rsidRDefault="007815AD" w:rsidP="007815AD">
      <w:pPr>
        <w:pStyle w:val="Bibliography"/>
        <w:rPr>
          <w:color w:val="auto"/>
        </w:rPr>
      </w:pPr>
      <w:r w:rsidRPr="007815AD">
        <w:rPr>
          <w:color w:val="auto"/>
        </w:rPr>
        <w:t xml:space="preserve">12. </w:t>
      </w:r>
      <w:r w:rsidRPr="007815AD">
        <w:rPr>
          <w:color w:val="auto"/>
        </w:rPr>
        <w:tab/>
        <w:t xml:space="preserve">S. F. Pearce, J. Rorbach, L. V. Haute, A. R. D’Souza, P. Rebelo-Guiomar, C. A. Powell, I. Brierley, A. E. Firth, M. Minczuk, Maturation of selected human mitochondrial tRNAs requires deadenylation. </w:t>
      </w:r>
      <w:r w:rsidRPr="007815AD">
        <w:rPr>
          <w:i/>
          <w:iCs/>
          <w:color w:val="auto"/>
        </w:rPr>
        <w:t>eLife</w:t>
      </w:r>
      <w:r w:rsidRPr="007815AD">
        <w:rPr>
          <w:color w:val="auto"/>
        </w:rPr>
        <w:t xml:space="preserve">. </w:t>
      </w:r>
      <w:r w:rsidRPr="007815AD">
        <w:rPr>
          <w:b/>
          <w:bCs/>
          <w:color w:val="auto"/>
        </w:rPr>
        <w:t>6</w:t>
      </w:r>
      <w:r w:rsidRPr="007815AD">
        <w:rPr>
          <w:color w:val="auto"/>
        </w:rPr>
        <w:t>, e27596 (2017).</w:t>
      </w:r>
    </w:p>
    <w:p w14:paraId="1EF77E61" w14:textId="77777777" w:rsidR="007815AD" w:rsidRPr="007815AD" w:rsidRDefault="007815AD" w:rsidP="007815AD">
      <w:pPr>
        <w:pStyle w:val="Bibliography"/>
        <w:rPr>
          <w:color w:val="auto"/>
        </w:rPr>
      </w:pPr>
      <w:r w:rsidRPr="007815AD">
        <w:rPr>
          <w:color w:val="auto"/>
        </w:rPr>
        <w:t xml:space="preserve">13. </w:t>
      </w:r>
      <w:r w:rsidRPr="007815AD">
        <w:rPr>
          <w:color w:val="auto"/>
        </w:rPr>
        <w:tab/>
        <w:t xml:space="preserve">R. Englmeier, S. Pfeffer, F. Förster, Structure of the Human Mitochondrial Ribosome Studied In Situ by Cryoelectron Tomography. </w:t>
      </w:r>
      <w:r w:rsidRPr="007815AD">
        <w:rPr>
          <w:i/>
          <w:iCs/>
          <w:color w:val="auto"/>
        </w:rPr>
        <w:t>Struct. Lond. Engl. 1993</w:t>
      </w:r>
      <w:r w:rsidRPr="007815AD">
        <w:rPr>
          <w:color w:val="auto"/>
        </w:rPr>
        <w:t xml:space="preserve">. </w:t>
      </w:r>
      <w:r w:rsidRPr="007815AD">
        <w:rPr>
          <w:b/>
          <w:bCs/>
          <w:color w:val="auto"/>
        </w:rPr>
        <w:t>25</w:t>
      </w:r>
      <w:r w:rsidRPr="007815AD">
        <w:rPr>
          <w:color w:val="auto"/>
        </w:rPr>
        <w:t>, 1574-1581.e2 (2017).</w:t>
      </w:r>
    </w:p>
    <w:p w14:paraId="17B8239C" w14:textId="77777777" w:rsidR="007815AD" w:rsidRPr="007815AD" w:rsidRDefault="007815AD" w:rsidP="007815AD">
      <w:pPr>
        <w:pStyle w:val="Bibliography"/>
        <w:rPr>
          <w:color w:val="auto"/>
        </w:rPr>
      </w:pPr>
      <w:r w:rsidRPr="007815AD">
        <w:rPr>
          <w:color w:val="auto"/>
        </w:rPr>
        <w:t xml:space="preserve">14. </w:t>
      </w:r>
      <w:r w:rsidRPr="007815AD">
        <w:rPr>
          <w:color w:val="auto"/>
        </w:rPr>
        <w:tab/>
        <w:t xml:space="preserve">S. Mohan, H. F. Noller, Recurring RNA structural motifs underlie the mechanics of L1 stalk movement. </w:t>
      </w:r>
      <w:r w:rsidRPr="007815AD">
        <w:rPr>
          <w:i/>
          <w:iCs/>
          <w:color w:val="auto"/>
        </w:rPr>
        <w:t>Nat. Commun.</w:t>
      </w:r>
      <w:r w:rsidRPr="007815AD">
        <w:rPr>
          <w:color w:val="auto"/>
        </w:rPr>
        <w:t xml:space="preserve"> </w:t>
      </w:r>
      <w:r w:rsidRPr="007815AD">
        <w:rPr>
          <w:b/>
          <w:bCs/>
          <w:color w:val="auto"/>
        </w:rPr>
        <w:t>8</w:t>
      </w:r>
      <w:r w:rsidRPr="007815AD">
        <w:rPr>
          <w:color w:val="auto"/>
        </w:rPr>
        <w:t>, 1–11 (2017).</w:t>
      </w:r>
    </w:p>
    <w:p w14:paraId="0E3ADF62" w14:textId="77777777" w:rsidR="007815AD" w:rsidRPr="007815AD" w:rsidRDefault="007815AD" w:rsidP="007815AD">
      <w:pPr>
        <w:pStyle w:val="Bibliography"/>
        <w:rPr>
          <w:color w:val="auto"/>
        </w:rPr>
      </w:pPr>
      <w:r w:rsidRPr="007815AD">
        <w:rPr>
          <w:color w:val="auto"/>
        </w:rPr>
        <w:t xml:space="preserve">15. </w:t>
      </w:r>
      <w:r w:rsidRPr="007815AD">
        <w:rPr>
          <w:color w:val="auto"/>
        </w:rPr>
        <w:tab/>
        <w:t xml:space="preserve">S. Gopalakrishna, S. F. Pearce, A. M. Dinan, F. A. Schober, M. Cipullo, H. Spåhr, A. Khawaja, C. Maffezzini, C. Freyer, A. Wredenberg, I. Atanassov, A. E. Firth, J. Rorbach, C6orf203 is an RNA-binding protein involved in mitochondrial protein synthesis. </w:t>
      </w:r>
      <w:r w:rsidRPr="007815AD">
        <w:rPr>
          <w:i/>
          <w:iCs/>
          <w:color w:val="auto"/>
        </w:rPr>
        <w:t>Nucleic Acids Res.</w:t>
      </w:r>
      <w:r w:rsidRPr="007815AD">
        <w:rPr>
          <w:color w:val="auto"/>
        </w:rPr>
        <w:t xml:space="preserve"> </w:t>
      </w:r>
      <w:r w:rsidRPr="007815AD">
        <w:rPr>
          <w:b/>
          <w:bCs/>
          <w:color w:val="auto"/>
        </w:rPr>
        <w:t>47</w:t>
      </w:r>
      <w:r w:rsidRPr="007815AD">
        <w:rPr>
          <w:color w:val="auto"/>
        </w:rPr>
        <w:t>, 9386–9399 (2019).</w:t>
      </w:r>
    </w:p>
    <w:p w14:paraId="03985F90" w14:textId="77777777" w:rsidR="007815AD" w:rsidRPr="007815AD" w:rsidRDefault="007815AD" w:rsidP="007815AD">
      <w:pPr>
        <w:pStyle w:val="Bibliography"/>
        <w:rPr>
          <w:color w:val="auto"/>
        </w:rPr>
      </w:pPr>
      <w:r w:rsidRPr="007815AD">
        <w:rPr>
          <w:color w:val="auto"/>
        </w:rPr>
        <w:lastRenderedPageBreak/>
        <w:t xml:space="preserve">16. </w:t>
      </w:r>
      <w:r w:rsidRPr="007815AD">
        <w:rPr>
          <w:color w:val="auto"/>
        </w:rPr>
        <w:tab/>
        <w:t xml:space="preserve">V. Chandrasekaran, S. Juszkiewicz, J. Choi, J. D. Puglisi, A. Brown, S. Shao, V. Ramakrishnan, R. S. Hegde, Mechanism of ribosome stalling during translation of a poly(A) tail. </w:t>
      </w:r>
      <w:r w:rsidRPr="007815AD">
        <w:rPr>
          <w:i/>
          <w:iCs/>
          <w:color w:val="auto"/>
        </w:rPr>
        <w:t>Nat. Struct. Mol. Biol.</w:t>
      </w:r>
      <w:r w:rsidRPr="007815AD">
        <w:rPr>
          <w:color w:val="auto"/>
        </w:rPr>
        <w:t xml:space="preserve"> </w:t>
      </w:r>
      <w:r w:rsidRPr="007815AD">
        <w:rPr>
          <w:b/>
          <w:bCs/>
          <w:color w:val="auto"/>
        </w:rPr>
        <w:t>26</w:t>
      </w:r>
      <w:r w:rsidRPr="007815AD">
        <w:rPr>
          <w:color w:val="auto"/>
        </w:rPr>
        <w:t>, 1132–1140 (2019).</w:t>
      </w:r>
    </w:p>
    <w:p w14:paraId="0796CA31" w14:textId="77777777" w:rsidR="007815AD" w:rsidRPr="007815AD" w:rsidRDefault="007815AD" w:rsidP="007815AD">
      <w:pPr>
        <w:pStyle w:val="Bibliography"/>
        <w:rPr>
          <w:color w:val="auto"/>
        </w:rPr>
      </w:pPr>
      <w:r w:rsidRPr="007815AD">
        <w:rPr>
          <w:color w:val="auto"/>
        </w:rPr>
        <w:t xml:space="preserve">17. </w:t>
      </w:r>
      <w:r w:rsidRPr="007815AD">
        <w:rPr>
          <w:color w:val="auto"/>
        </w:rPr>
        <w:tab/>
        <w:t xml:space="preserve">H. Antonicka, E. Østergaard, F. Sasarman, W. Weraarpachai, F. Wibrand, A. M. B. Pedersen, R. J. Rodenburg, M. S. van der Knaap, J. A. M. Smeitink, Z. M. Chrzanowska-Lightowlers, E. A. Shoubridge, Mutations in C12orf65 in Patients with Encephalomyopathy and a Mitochondrial Translation Defect. </w:t>
      </w:r>
      <w:r w:rsidRPr="007815AD">
        <w:rPr>
          <w:i/>
          <w:iCs/>
          <w:color w:val="auto"/>
        </w:rPr>
        <w:t>Am. J. Hum. Genet.</w:t>
      </w:r>
      <w:r w:rsidRPr="007815AD">
        <w:rPr>
          <w:color w:val="auto"/>
        </w:rPr>
        <w:t xml:space="preserve"> </w:t>
      </w:r>
      <w:r w:rsidRPr="007815AD">
        <w:rPr>
          <w:b/>
          <w:bCs/>
          <w:color w:val="auto"/>
        </w:rPr>
        <w:t>87</w:t>
      </w:r>
      <w:r w:rsidRPr="007815AD">
        <w:rPr>
          <w:color w:val="auto"/>
        </w:rPr>
        <w:t>, 115–122 (2010).</w:t>
      </w:r>
    </w:p>
    <w:p w14:paraId="3ED77A17" w14:textId="77777777" w:rsidR="007815AD" w:rsidRPr="007815AD" w:rsidRDefault="007815AD" w:rsidP="007815AD">
      <w:pPr>
        <w:pStyle w:val="Bibliography"/>
        <w:rPr>
          <w:color w:val="auto"/>
        </w:rPr>
      </w:pPr>
      <w:r w:rsidRPr="007815AD">
        <w:rPr>
          <w:color w:val="auto"/>
        </w:rPr>
        <w:t xml:space="preserve">18. </w:t>
      </w:r>
      <w:r w:rsidRPr="007815AD">
        <w:rPr>
          <w:color w:val="auto"/>
        </w:rPr>
        <w:tab/>
        <w:t xml:space="preserve">H. R. Soleimanpour-Lichaei, I. Kühl, M. Gaisne, J. F. Passos, M. Wydro, J. Rorbach, R. Temperley, N. Bonnefoy, W. Tate, R. Lightowlers, Z. Chrzanowska-Lightowlers, mtRF1a Is a Human Mitochondrial Translation Release Factor Decoding the Major Termination Codons UAA and UAG. </w:t>
      </w:r>
      <w:r w:rsidRPr="007815AD">
        <w:rPr>
          <w:i/>
          <w:iCs/>
          <w:color w:val="auto"/>
        </w:rPr>
        <w:t>Mol. Cell</w:t>
      </w:r>
      <w:r w:rsidRPr="007815AD">
        <w:rPr>
          <w:color w:val="auto"/>
        </w:rPr>
        <w:t xml:space="preserve">. </w:t>
      </w:r>
      <w:r w:rsidRPr="007815AD">
        <w:rPr>
          <w:b/>
          <w:bCs/>
          <w:color w:val="auto"/>
        </w:rPr>
        <w:t>27</w:t>
      </w:r>
      <w:r w:rsidRPr="007815AD">
        <w:rPr>
          <w:color w:val="auto"/>
        </w:rPr>
        <w:t>, 745–757 (2007).</w:t>
      </w:r>
    </w:p>
    <w:p w14:paraId="6B739859" w14:textId="77777777" w:rsidR="007815AD" w:rsidRPr="007815AD" w:rsidRDefault="007815AD" w:rsidP="007815AD">
      <w:pPr>
        <w:pStyle w:val="Bibliography"/>
        <w:rPr>
          <w:color w:val="auto"/>
        </w:rPr>
      </w:pPr>
      <w:r w:rsidRPr="007815AD">
        <w:rPr>
          <w:color w:val="auto"/>
        </w:rPr>
        <w:t xml:space="preserve">19. </w:t>
      </w:r>
      <w:r w:rsidRPr="007815AD">
        <w:rPr>
          <w:color w:val="auto"/>
        </w:rPr>
        <w:tab/>
        <w:t xml:space="preserve">H. Shimazaki, Y. Takiyama, H. Ishiura, C. Sakai, Y. Matsushima, H. Hatakeyama, J. Honda, K. Sakoe, T. Naoi, M. Namekawa, Y. Fukuda, Y. Takahashi, J. Goto, S. Tsuji, Y. Goto, I. Nakano, Japan Spastic Paraplegia Research Consortium (JASPAC), A homozygous mutation of C12orf65 causes spastic paraplegia with optic atrophy and neuropathy (SPG55). </w:t>
      </w:r>
      <w:r w:rsidRPr="007815AD">
        <w:rPr>
          <w:i/>
          <w:iCs/>
          <w:color w:val="auto"/>
        </w:rPr>
        <w:t>J. Med. Genet.</w:t>
      </w:r>
      <w:r w:rsidRPr="007815AD">
        <w:rPr>
          <w:color w:val="auto"/>
        </w:rPr>
        <w:t xml:space="preserve"> </w:t>
      </w:r>
      <w:r w:rsidRPr="007815AD">
        <w:rPr>
          <w:b/>
          <w:bCs/>
          <w:color w:val="auto"/>
        </w:rPr>
        <w:t>49</w:t>
      </w:r>
      <w:r w:rsidRPr="007815AD">
        <w:rPr>
          <w:color w:val="auto"/>
        </w:rPr>
        <w:t>, 777–784 (2012).</w:t>
      </w:r>
    </w:p>
    <w:p w14:paraId="4CA87FEC" w14:textId="77777777" w:rsidR="007815AD" w:rsidRPr="007815AD" w:rsidRDefault="007815AD" w:rsidP="007815AD">
      <w:pPr>
        <w:pStyle w:val="Bibliography"/>
        <w:rPr>
          <w:color w:val="auto"/>
        </w:rPr>
      </w:pPr>
      <w:r w:rsidRPr="007815AD">
        <w:rPr>
          <w:color w:val="auto"/>
        </w:rPr>
        <w:t xml:space="preserve">20. </w:t>
      </w:r>
      <w:r w:rsidRPr="007815AD">
        <w:rPr>
          <w:color w:val="auto"/>
        </w:rPr>
        <w:tab/>
        <w:t xml:space="preserve">M. Wesolowska, G. S. Gorman, C. L. Alston, A. Pajak, A. Pyle, L. He, H. Griffin, P. F. Chinnery, J. A. L. Miller, A. M. Schaefer, R. W. Taylor, R. N. Lightowlers, Z. M. Chrzanowska-Lightowlers, Adult Onset Leigh Syndrome in the Intensive Care Setting: A Novel Presentation of a C12orf65 Related Mitochondrial Disease. </w:t>
      </w:r>
      <w:r w:rsidRPr="007815AD">
        <w:rPr>
          <w:i/>
          <w:iCs/>
          <w:color w:val="auto"/>
        </w:rPr>
        <w:t>J. Neuromuscul. Dis.</w:t>
      </w:r>
      <w:r w:rsidRPr="007815AD">
        <w:rPr>
          <w:color w:val="auto"/>
        </w:rPr>
        <w:t xml:space="preserve"> </w:t>
      </w:r>
      <w:r w:rsidRPr="007815AD">
        <w:rPr>
          <w:b/>
          <w:bCs/>
          <w:color w:val="auto"/>
        </w:rPr>
        <w:t>2</w:t>
      </w:r>
      <w:r w:rsidRPr="007815AD">
        <w:rPr>
          <w:color w:val="auto"/>
        </w:rPr>
        <w:t>, 409–419 (2015).</w:t>
      </w:r>
    </w:p>
    <w:p w14:paraId="774068A8" w14:textId="77777777" w:rsidR="007815AD" w:rsidRPr="007815AD" w:rsidRDefault="007815AD" w:rsidP="007815AD">
      <w:pPr>
        <w:pStyle w:val="Bibliography"/>
        <w:rPr>
          <w:color w:val="auto"/>
        </w:rPr>
      </w:pPr>
      <w:r w:rsidRPr="007815AD">
        <w:rPr>
          <w:color w:val="auto"/>
        </w:rPr>
        <w:t xml:space="preserve">21. </w:t>
      </w:r>
      <w:r w:rsidRPr="007815AD">
        <w:rPr>
          <w:color w:val="auto"/>
        </w:rPr>
        <w:tab/>
        <w:t xml:space="preserve">T. Su, T. Izawa, M. Thoms, Y. Yamashita, J. Cheng, O. Berninghausen, F. U. Hartl, T. Inada, W. Neupert, R. Beckmann, Structure and function of Vms1 and Arb1 in RQC and mitochondrial proteome homeostasis. </w:t>
      </w:r>
      <w:r w:rsidRPr="007815AD">
        <w:rPr>
          <w:i/>
          <w:iCs/>
          <w:color w:val="auto"/>
        </w:rPr>
        <w:t>Nature</w:t>
      </w:r>
      <w:r w:rsidRPr="007815AD">
        <w:rPr>
          <w:color w:val="auto"/>
        </w:rPr>
        <w:t xml:space="preserve">. </w:t>
      </w:r>
      <w:r w:rsidRPr="007815AD">
        <w:rPr>
          <w:b/>
          <w:bCs/>
          <w:color w:val="auto"/>
        </w:rPr>
        <w:t>570</w:t>
      </w:r>
      <w:r w:rsidRPr="007815AD">
        <w:rPr>
          <w:color w:val="auto"/>
        </w:rPr>
        <w:t>, 538–542 (2019).</w:t>
      </w:r>
    </w:p>
    <w:p w14:paraId="7CFBF2C2" w14:textId="77777777" w:rsidR="007815AD" w:rsidRPr="007815AD" w:rsidRDefault="007815AD" w:rsidP="007815AD">
      <w:pPr>
        <w:pStyle w:val="Bibliography"/>
        <w:rPr>
          <w:color w:val="auto"/>
        </w:rPr>
      </w:pPr>
      <w:r w:rsidRPr="007815AD">
        <w:rPr>
          <w:color w:val="auto"/>
        </w:rPr>
        <w:t xml:space="preserve">22. </w:t>
      </w:r>
      <w:r w:rsidRPr="007815AD">
        <w:rPr>
          <w:color w:val="auto"/>
        </w:rPr>
        <w:tab/>
        <w:t xml:space="preserve">M. C. J. Yip, A. F. A. Keszei, Q. Feng, V. Chu, M. J. McKenna, S. Shao, Mechanism for recycling tRNAs on stalled ribosomes. </w:t>
      </w:r>
      <w:r w:rsidRPr="007815AD">
        <w:rPr>
          <w:i/>
          <w:iCs/>
          <w:color w:val="auto"/>
        </w:rPr>
        <w:t>Nat. Struct. Mol. Biol.</w:t>
      </w:r>
      <w:r w:rsidRPr="007815AD">
        <w:rPr>
          <w:color w:val="auto"/>
        </w:rPr>
        <w:t xml:space="preserve"> </w:t>
      </w:r>
      <w:r w:rsidRPr="007815AD">
        <w:rPr>
          <w:b/>
          <w:bCs/>
          <w:color w:val="auto"/>
        </w:rPr>
        <w:t>26</w:t>
      </w:r>
      <w:r w:rsidRPr="007815AD">
        <w:rPr>
          <w:color w:val="auto"/>
        </w:rPr>
        <w:t>, 343–349 (2019).</w:t>
      </w:r>
    </w:p>
    <w:p w14:paraId="689CF4E2" w14:textId="77777777" w:rsidR="007815AD" w:rsidRPr="007815AD" w:rsidRDefault="007815AD" w:rsidP="007815AD">
      <w:pPr>
        <w:pStyle w:val="Bibliography"/>
        <w:rPr>
          <w:color w:val="auto"/>
        </w:rPr>
      </w:pPr>
      <w:r w:rsidRPr="007815AD">
        <w:rPr>
          <w:color w:val="auto"/>
        </w:rPr>
        <w:t xml:space="preserve">23. </w:t>
      </w:r>
      <w:r w:rsidRPr="007815AD">
        <w:rPr>
          <w:color w:val="auto"/>
        </w:rPr>
        <w:tab/>
        <w:t xml:space="preserve">A. Brown, S. Rathore, D. Kimanius, S. Aibara, X. Bai, J. Rorbach, A. Amunts, V. Ramakrishnan, Structures of the human mitochondrial ribosome in native states of assembly. </w:t>
      </w:r>
      <w:r w:rsidRPr="007815AD">
        <w:rPr>
          <w:i/>
          <w:iCs/>
          <w:color w:val="auto"/>
        </w:rPr>
        <w:t>Nat. Struct. Mol. Biol.</w:t>
      </w:r>
      <w:r w:rsidRPr="007815AD">
        <w:rPr>
          <w:color w:val="auto"/>
        </w:rPr>
        <w:t xml:space="preserve"> </w:t>
      </w:r>
      <w:r w:rsidRPr="007815AD">
        <w:rPr>
          <w:b/>
          <w:bCs/>
          <w:color w:val="auto"/>
        </w:rPr>
        <w:t>24</w:t>
      </w:r>
      <w:r w:rsidRPr="007815AD">
        <w:rPr>
          <w:color w:val="auto"/>
        </w:rPr>
        <w:t>, 866–869 (2017).</w:t>
      </w:r>
    </w:p>
    <w:p w14:paraId="686B7E68" w14:textId="77777777" w:rsidR="007815AD" w:rsidRPr="007815AD" w:rsidRDefault="007815AD" w:rsidP="007815AD">
      <w:pPr>
        <w:pStyle w:val="Bibliography"/>
        <w:rPr>
          <w:color w:val="auto"/>
        </w:rPr>
      </w:pPr>
      <w:r w:rsidRPr="007815AD">
        <w:rPr>
          <w:color w:val="auto"/>
        </w:rPr>
        <w:t xml:space="preserve">24. </w:t>
      </w:r>
      <w:r w:rsidRPr="007815AD">
        <w:rPr>
          <w:color w:val="auto"/>
        </w:rPr>
        <w:tab/>
        <w:t xml:space="preserve">M. Gartmann, M. Blau, J.-P. Armache, T. Mielke, M. Topf, R. Beckmann, Mechanism of eIF6-mediated inhibition of ribosomal subunit joining. </w:t>
      </w:r>
      <w:r w:rsidRPr="007815AD">
        <w:rPr>
          <w:i/>
          <w:iCs/>
          <w:color w:val="auto"/>
        </w:rPr>
        <w:t>J. Biol. Chem.</w:t>
      </w:r>
      <w:r w:rsidRPr="007815AD">
        <w:rPr>
          <w:color w:val="auto"/>
        </w:rPr>
        <w:t xml:space="preserve"> </w:t>
      </w:r>
      <w:r w:rsidRPr="007815AD">
        <w:rPr>
          <w:b/>
          <w:bCs/>
          <w:color w:val="auto"/>
        </w:rPr>
        <w:t>285</w:t>
      </w:r>
      <w:r w:rsidRPr="007815AD">
        <w:rPr>
          <w:color w:val="auto"/>
        </w:rPr>
        <w:t>, 14848–14851 (2010).</w:t>
      </w:r>
    </w:p>
    <w:p w14:paraId="7EDD42BB" w14:textId="77777777" w:rsidR="007815AD" w:rsidRPr="007815AD" w:rsidRDefault="007815AD" w:rsidP="007815AD">
      <w:pPr>
        <w:pStyle w:val="Bibliography"/>
        <w:rPr>
          <w:color w:val="auto"/>
        </w:rPr>
      </w:pPr>
      <w:r w:rsidRPr="007815AD">
        <w:rPr>
          <w:color w:val="auto"/>
        </w:rPr>
        <w:t xml:space="preserve">25. </w:t>
      </w:r>
      <w:r w:rsidRPr="007815AD">
        <w:rPr>
          <w:color w:val="auto"/>
        </w:rPr>
        <w:tab/>
        <w:t xml:space="preserve">A. Heuer, M. Gerovac, C. Schmidt, S. Trowitzsch, A. Preis, P. Kötter, O. Berninghausen, T. Becker, R. Beckmann, R. Tampé, Structure of the 40S–ABCE1 post-splitting complex in ribosome recycling and translation initiation. </w:t>
      </w:r>
      <w:r w:rsidRPr="007815AD">
        <w:rPr>
          <w:i/>
          <w:iCs/>
          <w:color w:val="auto"/>
        </w:rPr>
        <w:t>Nat. Struct. Mol. Biol.</w:t>
      </w:r>
      <w:r w:rsidRPr="007815AD">
        <w:rPr>
          <w:color w:val="auto"/>
        </w:rPr>
        <w:t xml:space="preserve"> </w:t>
      </w:r>
      <w:r w:rsidRPr="007815AD">
        <w:rPr>
          <w:b/>
          <w:bCs/>
          <w:color w:val="auto"/>
        </w:rPr>
        <w:t>24</w:t>
      </w:r>
      <w:r w:rsidRPr="007815AD">
        <w:rPr>
          <w:color w:val="auto"/>
        </w:rPr>
        <w:t>, 453–460 (2017).</w:t>
      </w:r>
    </w:p>
    <w:p w14:paraId="0955EFCE" w14:textId="77777777" w:rsidR="007815AD" w:rsidRPr="007815AD" w:rsidRDefault="007815AD" w:rsidP="007815AD">
      <w:pPr>
        <w:pStyle w:val="Bibliography"/>
        <w:rPr>
          <w:color w:val="auto"/>
        </w:rPr>
      </w:pPr>
      <w:r w:rsidRPr="007815AD">
        <w:rPr>
          <w:color w:val="auto"/>
        </w:rPr>
        <w:t xml:space="preserve">26. </w:t>
      </w:r>
      <w:r w:rsidRPr="007815AD">
        <w:rPr>
          <w:color w:val="auto"/>
        </w:rPr>
        <w:tab/>
        <w:t xml:space="preserve">V. G. Kolupaeva, A. Unbehaun, I. B. Lomakin, C. U. T. Hellen, T. V. Pestova, Binding of eukaryotic initiation factor 3 to ribosomal 40S subunits and its role in ribosomal dissociation and anti-association. </w:t>
      </w:r>
      <w:r w:rsidRPr="007815AD">
        <w:rPr>
          <w:i/>
          <w:iCs/>
          <w:color w:val="auto"/>
        </w:rPr>
        <w:t>RNA N. Y. N</w:t>
      </w:r>
      <w:r w:rsidRPr="007815AD">
        <w:rPr>
          <w:color w:val="auto"/>
        </w:rPr>
        <w:t xml:space="preserve">. </w:t>
      </w:r>
      <w:r w:rsidRPr="007815AD">
        <w:rPr>
          <w:b/>
          <w:bCs/>
          <w:color w:val="auto"/>
        </w:rPr>
        <w:t>11</w:t>
      </w:r>
      <w:r w:rsidRPr="007815AD">
        <w:rPr>
          <w:color w:val="auto"/>
        </w:rPr>
        <w:t>, 470–486 (2005).</w:t>
      </w:r>
    </w:p>
    <w:p w14:paraId="40DD6CA8" w14:textId="77777777" w:rsidR="007815AD" w:rsidRPr="007815AD" w:rsidRDefault="007815AD" w:rsidP="007815AD">
      <w:pPr>
        <w:pStyle w:val="Bibliography"/>
        <w:rPr>
          <w:color w:val="auto"/>
        </w:rPr>
      </w:pPr>
      <w:r w:rsidRPr="007815AD">
        <w:rPr>
          <w:color w:val="auto"/>
        </w:rPr>
        <w:lastRenderedPageBreak/>
        <w:t xml:space="preserve">27. </w:t>
      </w:r>
      <w:r w:rsidRPr="007815AD">
        <w:rPr>
          <w:color w:val="auto"/>
        </w:rPr>
        <w:tab/>
        <w:t xml:space="preserve">E. Mancera-Martínez, J. Brito Querido, L. S. Valasek, A. Simonetti, Y. Hashem, ABCE1: A special factor that orchestrates translation at the crossroad between recycling and initiation. </w:t>
      </w:r>
      <w:r w:rsidRPr="007815AD">
        <w:rPr>
          <w:i/>
          <w:iCs/>
          <w:color w:val="auto"/>
        </w:rPr>
        <w:t>RNA Biol.</w:t>
      </w:r>
      <w:r w:rsidRPr="007815AD">
        <w:rPr>
          <w:color w:val="auto"/>
        </w:rPr>
        <w:t xml:space="preserve"> </w:t>
      </w:r>
      <w:r w:rsidRPr="007815AD">
        <w:rPr>
          <w:b/>
          <w:bCs/>
          <w:color w:val="auto"/>
        </w:rPr>
        <w:t>14</w:t>
      </w:r>
      <w:r w:rsidRPr="007815AD">
        <w:rPr>
          <w:color w:val="auto"/>
        </w:rPr>
        <w:t>, 1279–1285 (2017).</w:t>
      </w:r>
    </w:p>
    <w:p w14:paraId="099E3310" w14:textId="77777777" w:rsidR="007815AD" w:rsidRPr="007815AD" w:rsidRDefault="007815AD" w:rsidP="007815AD">
      <w:pPr>
        <w:pStyle w:val="Bibliography"/>
        <w:rPr>
          <w:color w:val="auto"/>
        </w:rPr>
      </w:pPr>
      <w:r w:rsidRPr="007815AD">
        <w:rPr>
          <w:color w:val="auto"/>
        </w:rPr>
        <w:t xml:space="preserve">28. </w:t>
      </w:r>
      <w:r w:rsidRPr="007815AD">
        <w:rPr>
          <w:color w:val="auto"/>
        </w:rPr>
        <w:tab/>
        <w:t xml:space="preserve">R. M. Voorhees, T. M. Schmeing, A. C. Kelley, V. Ramakrishnan, The mechanism for activation of GTP hydrolysis on the ribosome. </w:t>
      </w:r>
      <w:r w:rsidRPr="007815AD">
        <w:rPr>
          <w:i/>
          <w:iCs/>
          <w:color w:val="auto"/>
        </w:rPr>
        <w:t>Science</w:t>
      </w:r>
      <w:r w:rsidRPr="007815AD">
        <w:rPr>
          <w:color w:val="auto"/>
        </w:rPr>
        <w:t xml:space="preserve">. </w:t>
      </w:r>
      <w:r w:rsidRPr="007815AD">
        <w:rPr>
          <w:b/>
          <w:bCs/>
          <w:color w:val="auto"/>
        </w:rPr>
        <w:t>330</w:t>
      </w:r>
      <w:r w:rsidRPr="007815AD">
        <w:rPr>
          <w:color w:val="auto"/>
        </w:rPr>
        <w:t>, 835–838 (2010).</w:t>
      </w:r>
    </w:p>
    <w:p w14:paraId="1519B1F9" w14:textId="77777777" w:rsidR="007815AD" w:rsidRPr="007815AD" w:rsidRDefault="007815AD" w:rsidP="007815AD">
      <w:pPr>
        <w:pStyle w:val="Bibliography"/>
        <w:rPr>
          <w:color w:val="auto"/>
        </w:rPr>
      </w:pPr>
      <w:r w:rsidRPr="007815AD">
        <w:rPr>
          <w:color w:val="auto"/>
        </w:rPr>
        <w:t xml:space="preserve">29. </w:t>
      </w:r>
      <w:r w:rsidRPr="007815AD">
        <w:rPr>
          <w:color w:val="auto"/>
        </w:rPr>
        <w:tab/>
        <w:t xml:space="preserve">N. Mai, Z. M. A. Chrzanowska-Lightowlers, R. N. Lightowlers, The process of mammalian mitochondrial protein synthesis. </w:t>
      </w:r>
      <w:r w:rsidRPr="007815AD">
        <w:rPr>
          <w:i/>
          <w:iCs/>
          <w:color w:val="auto"/>
        </w:rPr>
        <w:t>Cell Tissue Res.</w:t>
      </w:r>
      <w:r w:rsidRPr="007815AD">
        <w:rPr>
          <w:color w:val="auto"/>
        </w:rPr>
        <w:t xml:space="preserve"> </w:t>
      </w:r>
      <w:r w:rsidRPr="007815AD">
        <w:rPr>
          <w:b/>
          <w:bCs/>
          <w:color w:val="auto"/>
        </w:rPr>
        <w:t>367</w:t>
      </w:r>
      <w:r w:rsidRPr="007815AD">
        <w:rPr>
          <w:color w:val="auto"/>
        </w:rPr>
        <w:t>, 5–20 (2017).</w:t>
      </w:r>
    </w:p>
    <w:p w14:paraId="15CD6A09" w14:textId="77777777" w:rsidR="007815AD" w:rsidRPr="007815AD" w:rsidRDefault="007815AD" w:rsidP="007815AD">
      <w:pPr>
        <w:pStyle w:val="Bibliography"/>
        <w:rPr>
          <w:color w:val="auto"/>
        </w:rPr>
      </w:pPr>
      <w:r w:rsidRPr="007815AD">
        <w:rPr>
          <w:color w:val="auto"/>
        </w:rPr>
        <w:t xml:space="preserve">30. </w:t>
      </w:r>
      <w:r w:rsidRPr="007815AD">
        <w:rPr>
          <w:color w:val="auto"/>
        </w:rPr>
        <w:tab/>
        <w:t xml:space="preserve">Y.-G. Gao, M. Selmer, C. M. Dunham, A. Weixlbaumer, A. C. Kelley, V. Ramakrishnan, The structure of the ribosome with elongation factor G trapped in the posttranslocational state. </w:t>
      </w:r>
      <w:r w:rsidRPr="007815AD">
        <w:rPr>
          <w:i/>
          <w:iCs/>
          <w:color w:val="auto"/>
        </w:rPr>
        <w:t>Science</w:t>
      </w:r>
      <w:r w:rsidRPr="007815AD">
        <w:rPr>
          <w:color w:val="auto"/>
        </w:rPr>
        <w:t xml:space="preserve">. </w:t>
      </w:r>
      <w:r w:rsidRPr="007815AD">
        <w:rPr>
          <w:b/>
          <w:bCs/>
          <w:color w:val="auto"/>
        </w:rPr>
        <w:t>326</w:t>
      </w:r>
      <w:r w:rsidRPr="007815AD">
        <w:rPr>
          <w:color w:val="auto"/>
        </w:rPr>
        <w:t>, 694–699 (2009).</w:t>
      </w:r>
    </w:p>
    <w:p w14:paraId="0469A72D" w14:textId="77777777" w:rsidR="007815AD" w:rsidRPr="007815AD" w:rsidRDefault="007815AD" w:rsidP="007815AD">
      <w:pPr>
        <w:pStyle w:val="Bibliography"/>
        <w:rPr>
          <w:color w:val="auto"/>
        </w:rPr>
      </w:pPr>
      <w:r w:rsidRPr="007815AD">
        <w:rPr>
          <w:color w:val="auto"/>
        </w:rPr>
        <w:t xml:space="preserve">31. </w:t>
      </w:r>
      <w:r w:rsidRPr="007815AD">
        <w:rPr>
          <w:color w:val="auto"/>
        </w:rPr>
        <w:tab/>
        <w:t xml:space="preserve">J. Zivanov, T. Nakane, B. O. Forsberg, D. Kimanius, W. J. Hagen, E. Lindahl, S. H. Scheres, New tools for automated high-resolution cryo-EM structure determination in RELION-3. </w:t>
      </w:r>
      <w:r w:rsidRPr="007815AD">
        <w:rPr>
          <w:i/>
          <w:iCs/>
          <w:color w:val="auto"/>
        </w:rPr>
        <w:t>eLife</w:t>
      </w:r>
      <w:r w:rsidRPr="007815AD">
        <w:rPr>
          <w:color w:val="auto"/>
        </w:rPr>
        <w:t xml:space="preserve">. </w:t>
      </w:r>
      <w:r w:rsidRPr="007815AD">
        <w:rPr>
          <w:b/>
          <w:bCs/>
          <w:color w:val="auto"/>
        </w:rPr>
        <w:t>7</w:t>
      </w:r>
      <w:r w:rsidRPr="007815AD">
        <w:rPr>
          <w:color w:val="auto"/>
        </w:rPr>
        <w:t>, e42166 (2018).</w:t>
      </w:r>
    </w:p>
    <w:p w14:paraId="643F1CE5" w14:textId="77777777" w:rsidR="007815AD" w:rsidRPr="007815AD" w:rsidRDefault="007815AD" w:rsidP="007815AD">
      <w:pPr>
        <w:pStyle w:val="Bibliography"/>
        <w:rPr>
          <w:color w:val="auto"/>
        </w:rPr>
      </w:pPr>
      <w:r w:rsidRPr="007815AD">
        <w:rPr>
          <w:color w:val="auto"/>
        </w:rPr>
        <w:t xml:space="preserve">32. </w:t>
      </w:r>
      <w:r w:rsidRPr="007815AD">
        <w:rPr>
          <w:color w:val="auto"/>
        </w:rPr>
        <w:tab/>
        <w:t xml:space="preserve">P. B. Rosenthal, R. Henderson, Optimal Determination of Particle Orientation, Absolute Hand, and Contrast Loss in Single-particle Electron Cryomicroscopy. </w:t>
      </w:r>
      <w:r w:rsidRPr="007815AD">
        <w:rPr>
          <w:i/>
          <w:iCs/>
          <w:color w:val="auto"/>
        </w:rPr>
        <w:t>J. Mol. Biol.</w:t>
      </w:r>
      <w:r w:rsidRPr="007815AD">
        <w:rPr>
          <w:color w:val="auto"/>
        </w:rPr>
        <w:t xml:space="preserve"> </w:t>
      </w:r>
      <w:r w:rsidRPr="007815AD">
        <w:rPr>
          <w:b/>
          <w:bCs/>
          <w:color w:val="auto"/>
        </w:rPr>
        <w:t>333</w:t>
      </w:r>
      <w:r w:rsidRPr="007815AD">
        <w:rPr>
          <w:color w:val="auto"/>
        </w:rPr>
        <w:t>, 721–745 (2003).</w:t>
      </w:r>
    </w:p>
    <w:p w14:paraId="64447C31" w14:textId="77777777" w:rsidR="007815AD" w:rsidRPr="007815AD" w:rsidRDefault="007815AD" w:rsidP="007815AD">
      <w:pPr>
        <w:pStyle w:val="Bibliography"/>
        <w:rPr>
          <w:color w:val="auto"/>
        </w:rPr>
      </w:pPr>
      <w:r w:rsidRPr="007815AD">
        <w:rPr>
          <w:color w:val="auto"/>
        </w:rPr>
        <w:t xml:space="preserve">33. </w:t>
      </w:r>
      <w:r w:rsidRPr="007815AD">
        <w:rPr>
          <w:color w:val="auto"/>
        </w:rPr>
        <w:tab/>
        <w:t xml:space="preserve">S. Q. Zheng, E. Palovcak, J.-P. Armache, K. A. Verba, Y. Cheng, D. A. Agard, MotionCor2: anisotropic correction of beam-induced motion for improved cryo-electron microscopy. </w:t>
      </w:r>
      <w:r w:rsidRPr="007815AD">
        <w:rPr>
          <w:i/>
          <w:iCs/>
          <w:color w:val="auto"/>
        </w:rPr>
        <w:t>Nat. Methods</w:t>
      </w:r>
      <w:r w:rsidRPr="007815AD">
        <w:rPr>
          <w:color w:val="auto"/>
        </w:rPr>
        <w:t xml:space="preserve">. </w:t>
      </w:r>
      <w:r w:rsidRPr="007815AD">
        <w:rPr>
          <w:b/>
          <w:bCs/>
          <w:color w:val="auto"/>
        </w:rPr>
        <w:t>14</w:t>
      </w:r>
      <w:r w:rsidRPr="007815AD">
        <w:rPr>
          <w:color w:val="auto"/>
        </w:rPr>
        <w:t>, 331–332 (2017).</w:t>
      </w:r>
    </w:p>
    <w:p w14:paraId="325D5F6F" w14:textId="77777777" w:rsidR="007815AD" w:rsidRPr="007815AD" w:rsidRDefault="007815AD" w:rsidP="007815AD">
      <w:pPr>
        <w:pStyle w:val="Bibliography"/>
        <w:rPr>
          <w:color w:val="auto"/>
        </w:rPr>
      </w:pPr>
      <w:r w:rsidRPr="007815AD">
        <w:rPr>
          <w:color w:val="auto"/>
        </w:rPr>
        <w:t xml:space="preserve">34. </w:t>
      </w:r>
      <w:r w:rsidRPr="007815AD">
        <w:rPr>
          <w:color w:val="auto"/>
        </w:rPr>
        <w:tab/>
        <w:t xml:space="preserve">A. Rohou, N. Grigorieff, CTFFIND4: Fast and accurate defocus estimation from electron micrographs. </w:t>
      </w:r>
      <w:r w:rsidRPr="007815AD">
        <w:rPr>
          <w:i/>
          <w:iCs/>
          <w:color w:val="auto"/>
        </w:rPr>
        <w:t>J. Struct. Biol.</w:t>
      </w:r>
      <w:r w:rsidRPr="007815AD">
        <w:rPr>
          <w:color w:val="auto"/>
        </w:rPr>
        <w:t xml:space="preserve"> </w:t>
      </w:r>
      <w:r w:rsidRPr="007815AD">
        <w:rPr>
          <w:b/>
          <w:bCs/>
          <w:color w:val="auto"/>
        </w:rPr>
        <w:t>192</w:t>
      </w:r>
      <w:r w:rsidRPr="007815AD">
        <w:rPr>
          <w:color w:val="auto"/>
        </w:rPr>
        <w:t>, 216–221 (2015).</w:t>
      </w:r>
    </w:p>
    <w:p w14:paraId="4322F3ED" w14:textId="77777777" w:rsidR="007815AD" w:rsidRPr="007815AD" w:rsidRDefault="007815AD" w:rsidP="007815AD">
      <w:pPr>
        <w:pStyle w:val="Bibliography"/>
        <w:rPr>
          <w:color w:val="auto"/>
        </w:rPr>
      </w:pPr>
      <w:r w:rsidRPr="007815AD">
        <w:rPr>
          <w:color w:val="auto"/>
        </w:rPr>
        <w:t xml:space="preserve">35. </w:t>
      </w:r>
      <w:r w:rsidRPr="007815AD">
        <w:rPr>
          <w:color w:val="auto"/>
        </w:rPr>
        <w:tab/>
        <w:t xml:space="preserve">A. Casañal, B. Lohkamp, P. Emsley, Current developments in Coot for macromolecular model building of Electron Cryo-microscopy and Crystallographic Data. </w:t>
      </w:r>
      <w:r w:rsidRPr="007815AD">
        <w:rPr>
          <w:i/>
          <w:iCs/>
          <w:color w:val="auto"/>
        </w:rPr>
        <w:t>Protein Sci. Publ. Protein Soc.</w:t>
      </w:r>
      <w:r w:rsidRPr="007815AD">
        <w:rPr>
          <w:color w:val="auto"/>
        </w:rPr>
        <w:t xml:space="preserve"> </w:t>
      </w:r>
      <w:r w:rsidRPr="007815AD">
        <w:rPr>
          <w:b/>
          <w:bCs/>
          <w:color w:val="auto"/>
        </w:rPr>
        <w:t>29</w:t>
      </w:r>
      <w:r w:rsidRPr="007815AD">
        <w:rPr>
          <w:color w:val="auto"/>
        </w:rPr>
        <w:t>, 1069–1078 (2020).</w:t>
      </w:r>
    </w:p>
    <w:p w14:paraId="2EF49354" w14:textId="77777777" w:rsidR="007815AD" w:rsidRPr="007815AD" w:rsidRDefault="007815AD" w:rsidP="007815AD">
      <w:pPr>
        <w:pStyle w:val="Bibliography"/>
        <w:rPr>
          <w:color w:val="auto"/>
        </w:rPr>
      </w:pPr>
      <w:r w:rsidRPr="007815AD">
        <w:rPr>
          <w:color w:val="auto"/>
        </w:rPr>
        <w:t xml:space="preserve">36. </w:t>
      </w:r>
      <w:r w:rsidRPr="007815AD">
        <w:rPr>
          <w:color w:val="auto"/>
        </w:rPr>
        <w:tab/>
        <w:t xml:space="preserve">P. V. Afonine, B. K. Poon, R. J. Read, O. V. Sobolev, T. C. Terwilliger, A. Urzhumtsev, P. D. Adams, Real-space refinement in PHENIX for cryo-EM and crystallography. </w:t>
      </w:r>
      <w:r w:rsidRPr="007815AD">
        <w:rPr>
          <w:i/>
          <w:iCs/>
          <w:color w:val="auto"/>
        </w:rPr>
        <w:t>Acta Crystallogr. Sect. Struct. Biol.</w:t>
      </w:r>
      <w:r w:rsidRPr="007815AD">
        <w:rPr>
          <w:color w:val="auto"/>
        </w:rPr>
        <w:t xml:space="preserve"> </w:t>
      </w:r>
      <w:r w:rsidRPr="007815AD">
        <w:rPr>
          <w:b/>
          <w:bCs/>
          <w:color w:val="auto"/>
        </w:rPr>
        <w:t>74</w:t>
      </w:r>
      <w:r w:rsidRPr="007815AD">
        <w:rPr>
          <w:color w:val="auto"/>
        </w:rPr>
        <w:t>, 531–544 (2018).</w:t>
      </w:r>
    </w:p>
    <w:p w14:paraId="77C4DB3F" w14:textId="77777777" w:rsidR="007815AD" w:rsidRPr="007815AD" w:rsidRDefault="007815AD" w:rsidP="007815AD">
      <w:pPr>
        <w:pStyle w:val="Bibliography"/>
        <w:rPr>
          <w:color w:val="auto"/>
        </w:rPr>
      </w:pPr>
      <w:r w:rsidRPr="007815AD">
        <w:rPr>
          <w:color w:val="auto"/>
        </w:rPr>
        <w:t xml:space="preserve">37. </w:t>
      </w:r>
      <w:r w:rsidRPr="007815AD">
        <w:rPr>
          <w:color w:val="auto"/>
        </w:rPr>
        <w:tab/>
        <w:t xml:space="preserve">D. Liebschner, P. V. Afonine, M. L. Baker, G. Bunkóczi, V. B. Chen, T. I. Croll, B. Hintze, L. W. Hung, S. Jain, A. J. McCoy, N. W. Moriarty, R. D. Oeffner, B. K. Poon, M. G. Prisant, R. J. Read, J. S. Richardson, D. C. Richardson, M. D. Sammito, O. V. Sobolev, D. H. Stockwell, T. C. Terwilliger, A. G. Urzhumtsev, L. L. Videau, C. J. Williams, P. D. Adams, Macromolecular structure determination using X-rays, neutrons and electrons: recent developments in Phenix. </w:t>
      </w:r>
      <w:r w:rsidRPr="007815AD">
        <w:rPr>
          <w:i/>
          <w:iCs/>
          <w:color w:val="auto"/>
        </w:rPr>
        <w:t>Acta Crystallogr. Sect. Struct. Biol.</w:t>
      </w:r>
      <w:r w:rsidRPr="007815AD">
        <w:rPr>
          <w:color w:val="auto"/>
        </w:rPr>
        <w:t xml:space="preserve"> </w:t>
      </w:r>
      <w:r w:rsidRPr="007815AD">
        <w:rPr>
          <w:b/>
          <w:bCs/>
          <w:color w:val="auto"/>
        </w:rPr>
        <w:t>75</w:t>
      </w:r>
      <w:r w:rsidRPr="007815AD">
        <w:rPr>
          <w:color w:val="auto"/>
        </w:rPr>
        <w:t>, 861–877 (2019).</w:t>
      </w:r>
    </w:p>
    <w:p w14:paraId="561C0901" w14:textId="77777777" w:rsidR="007815AD" w:rsidRPr="007815AD" w:rsidRDefault="007815AD" w:rsidP="007815AD">
      <w:pPr>
        <w:pStyle w:val="Bibliography"/>
        <w:rPr>
          <w:color w:val="auto"/>
        </w:rPr>
      </w:pPr>
      <w:r w:rsidRPr="007815AD">
        <w:rPr>
          <w:color w:val="auto"/>
        </w:rPr>
        <w:t xml:space="preserve">38. </w:t>
      </w:r>
      <w:r w:rsidRPr="007815AD">
        <w:rPr>
          <w:color w:val="auto"/>
        </w:rPr>
        <w:tab/>
        <w:t xml:space="preserve">G. R. Andersen, S. Thirup, L. L. Spremulli, J. Nyborg, High resolution crystal structure of bovine mitochondrial EF-tu in complex with GDP11Edited by K. Nagai. </w:t>
      </w:r>
      <w:r w:rsidRPr="007815AD">
        <w:rPr>
          <w:i/>
          <w:iCs/>
          <w:color w:val="auto"/>
        </w:rPr>
        <w:t>J. Mol. Biol.</w:t>
      </w:r>
      <w:r w:rsidRPr="007815AD">
        <w:rPr>
          <w:color w:val="auto"/>
        </w:rPr>
        <w:t xml:space="preserve"> </w:t>
      </w:r>
      <w:r w:rsidRPr="007815AD">
        <w:rPr>
          <w:b/>
          <w:bCs/>
          <w:color w:val="auto"/>
        </w:rPr>
        <w:t>297</w:t>
      </w:r>
      <w:r w:rsidRPr="007815AD">
        <w:rPr>
          <w:color w:val="auto"/>
        </w:rPr>
        <w:t>, 421–436 (2000).</w:t>
      </w:r>
    </w:p>
    <w:p w14:paraId="0C9254CA" w14:textId="77777777" w:rsidR="007815AD" w:rsidRPr="007815AD" w:rsidRDefault="007815AD" w:rsidP="007815AD">
      <w:pPr>
        <w:pStyle w:val="Bibliography"/>
        <w:rPr>
          <w:color w:val="auto"/>
        </w:rPr>
      </w:pPr>
      <w:r w:rsidRPr="007815AD">
        <w:rPr>
          <w:color w:val="auto"/>
        </w:rPr>
        <w:t xml:space="preserve">39. </w:t>
      </w:r>
      <w:r w:rsidRPr="007815AD">
        <w:rPr>
          <w:color w:val="auto"/>
        </w:rPr>
        <w:tab/>
        <w:t xml:space="preserve">J. Yang, Y. Zhang, I-TASSER server: new development for protein structure and function predictions. </w:t>
      </w:r>
      <w:r w:rsidRPr="007815AD">
        <w:rPr>
          <w:i/>
          <w:iCs/>
          <w:color w:val="auto"/>
        </w:rPr>
        <w:t>Nucleic Acids Res.</w:t>
      </w:r>
      <w:r w:rsidRPr="007815AD">
        <w:rPr>
          <w:color w:val="auto"/>
        </w:rPr>
        <w:t xml:space="preserve"> </w:t>
      </w:r>
      <w:r w:rsidRPr="007815AD">
        <w:rPr>
          <w:b/>
          <w:bCs/>
          <w:color w:val="auto"/>
        </w:rPr>
        <w:t>43</w:t>
      </w:r>
      <w:r w:rsidRPr="007815AD">
        <w:rPr>
          <w:color w:val="auto"/>
        </w:rPr>
        <w:t>, W174-181 (2015).</w:t>
      </w:r>
    </w:p>
    <w:p w14:paraId="64CB92A9" w14:textId="77777777" w:rsidR="007815AD" w:rsidRPr="007815AD" w:rsidRDefault="007815AD" w:rsidP="007815AD">
      <w:pPr>
        <w:pStyle w:val="Bibliography"/>
        <w:rPr>
          <w:color w:val="auto"/>
        </w:rPr>
      </w:pPr>
      <w:r w:rsidRPr="007815AD">
        <w:rPr>
          <w:color w:val="auto"/>
        </w:rPr>
        <w:lastRenderedPageBreak/>
        <w:t xml:space="preserve">40. </w:t>
      </w:r>
      <w:r w:rsidRPr="007815AD">
        <w:rPr>
          <w:color w:val="auto"/>
        </w:rPr>
        <w:tab/>
        <w:t xml:space="preserve">A. Waterhouse, M. Bertoni, S. Bienert, G. Studer, G. Tauriello, R. Gumienny, F. T. Heer, T. A. P. de Beer, C. Rempfer, L. Bordoli, R. Lepore, T. Schwede, SWISS-MODEL: homology modelling of protein structures and complexes. </w:t>
      </w:r>
      <w:r w:rsidRPr="007815AD">
        <w:rPr>
          <w:i/>
          <w:iCs/>
          <w:color w:val="auto"/>
        </w:rPr>
        <w:t>Nucleic Acids Res.</w:t>
      </w:r>
      <w:r w:rsidRPr="007815AD">
        <w:rPr>
          <w:color w:val="auto"/>
        </w:rPr>
        <w:t xml:space="preserve"> </w:t>
      </w:r>
      <w:r w:rsidRPr="007815AD">
        <w:rPr>
          <w:b/>
          <w:bCs/>
          <w:color w:val="auto"/>
        </w:rPr>
        <w:t>46</w:t>
      </w:r>
      <w:r w:rsidRPr="007815AD">
        <w:rPr>
          <w:color w:val="auto"/>
        </w:rPr>
        <w:t>, W296–W303 (2018).</w:t>
      </w:r>
    </w:p>
    <w:p w14:paraId="70C64FF5" w14:textId="77777777" w:rsidR="007815AD" w:rsidRPr="007815AD" w:rsidRDefault="007815AD" w:rsidP="007815AD">
      <w:pPr>
        <w:pStyle w:val="Bibliography"/>
        <w:rPr>
          <w:color w:val="auto"/>
        </w:rPr>
      </w:pPr>
      <w:r w:rsidRPr="007815AD">
        <w:rPr>
          <w:color w:val="auto"/>
        </w:rPr>
        <w:t xml:space="preserve">41. </w:t>
      </w:r>
      <w:r w:rsidRPr="007815AD">
        <w:rPr>
          <w:color w:val="auto"/>
        </w:rPr>
        <w:tab/>
        <w:t xml:space="preserve">M. Biesiada, K. J. Purzycka, M. Szachniuk, J. Blazewicz, R. W. Adamiak, in </w:t>
      </w:r>
      <w:r w:rsidRPr="007815AD">
        <w:rPr>
          <w:i/>
          <w:iCs/>
          <w:color w:val="auto"/>
        </w:rPr>
        <w:t>RNA Structure Determination: Methods and Protocols</w:t>
      </w:r>
      <w:r w:rsidRPr="007815AD">
        <w:rPr>
          <w:color w:val="auto"/>
        </w:rPr>
        <w:t xml:space="preserve">, D. H. Turner, D. H. Mathews, Eds. (Springer, New York, NY, 2016; https://doi.org/10.1007/978-1-4939-6433-8_13), </w:t>
      </w:r>
      <w:r w:rsidRPr="007815AD">
        <w:rPr>
          <w:i/>
          <w:iCs/>
          <w:color w:val="auto"/>
        </w:rPr>
        <w:t>Methods in Molecular Biology</w:t>
      </w:r>
      <w:r w:rsidRPr="007815AD">
        <w:rPr>
          <w:color w:val="auto"/>
        </w:rPr>
        <w:t>, pp. 199–215.</w:t>
      </w:r>
    </w:p>
    <w:p w14:paraId="02F65FCC" w14:textId="77777777" w:rsidR="007815AD" w:rsidRPr="007815AD" w:rsidRDefault="007815AD" w:rsidP="007815AD">
      <w:pPr>
        <w:pStyle w:val="Bibliography"/>
        <w:rPr>
          <w:color w:val="auto"/>
        </w:rPr>
      </w:pPr>
      <w:r w:rsidRPr="007815AD">
        <w:rPr>
          <w:color w:val="auto"/>
        </w:rPr>
        <w:t xml:space="preserve">42. </w:t>
      </w:r>
      <w:r w:rsidRPr="007815AD">
        <w:rPr>
          <w:color w:val="auto"/>
        </w:rPr>
        <w:tab/>
        <w:t xml:space="preserve">R. Lorenz, S. H. Bernhart, C. Höner Zu Siederdissen, H. Tafer, C. Flamm, P. F. Stadler, I. L. Hofacker, ViennaRNA Package 2.0. </w:t>
      </w:r>
      <w:r w:rsidRPr="007815AD">
        <w:rPr>
          <w:i/>
          <w:iCs/>
          <w:color w:val="auto"/>
        </w:rPr>
        <w:t>Algorithms Mol. Biol. AMB</w:t>
      </w:r>
      <w:r w:rsidRPr="007815AD">
        <w:rPr>
          <w:color w:val="auto"/>
        </w:rPr>
        <w:t xml:space="preserve">. </w:t>
      </w:r>
      <w:r w:rsidRPr="007815AD">
        <w:rPr>
          <w:b/>
          <w:bCs/>
          <w:color w:val="auto"/>
        </w:rPr>
        <w:t>6</w:t>
      </w:r>
      <w:r w:rsidRPr="007815AD">
        <w:rPr>
          <w:color w:val="auto"/>
        </w:rPr>
        <w:t>, 26 (2011).</w:t>
      </w:r>
    </w:p>
    <w:p w14:paraId="40C5B6E7" w14:textId="77777777" w:rsidR="007815AD" w:rsidRPr="007815AD" w:rsidRDefault="007815AD" w:rsidP="007815AD">
      <w:pPr>
        <w:pStyle w:val="Bibliography"/>
        <w:rPr>
          <w:color w:val="auto"/>
        </w:rPr>
      </w:pPr>
      <w:r w:rsidRPr="007815AD">
        <w:rPr>
          <w:color w:val="auto"/>
        </w:rPr>
        <w:t xml:space="preserve">43. </w:t>
      </w:r>
      <w:r w:rsidRPr="007815AD">
        <w:rPr>
          <w:color w:val="auto"/>
        </w:rPr>
        <w:tab/>
        <w:t xml:space="preserve">R. A. Nicholls, F. Long, G. N. Murshudov, Low-resolution refinement tools in REFMAC5. </w:t>
      </w:r>
      <w:r w:rsidRPr="007815AD">
        <w:rPr>
          <w:i/>
          <w:iCs/>
          <w:color w:val="auto"/>
        </w:rPr>
        <w:t>Acta Crystallogr. D Biol. Crystallogr.</w:t>
      </w:r>
      <w:r w:rsidRPr="007815AD">
        <w:rPr>
          <w:color w:val="auto"/>
        </w:rPr>
        <w:t xml:space="preserve"> </w:t>
      </w:r>
      <w:r w:rsidRPr="007815AD">
        <w:rPr>
          <w:b/>
          <w:bCs/>
          <w:color w:val="auto"/>
        </w:rPr>
        <w:t>68</w:t>
      </w:r>
      <w:r w:rsidRPr="007815AD">
        <w:rPr>
          <w:color w:val="auto"/>
        </w:rPr>
        <w:t>, 404–417 (2012).</w:t>
      </w:r>
    </w:p>
    <w:p w14:paraId="7C0692AF" w14:textId="77777777" w:rsidR="007815AD" w:rsidRPr="007815AD" w:rsidRDefault="007815AD" w:rsidP="007815AD">
      <w:pPr>
        <w:pStyle w:val="Bibliography"/>
        <w:rPr>
          <w:color w:val="auto"/>
        </w:rPr>
      </w:pPr>
      <w:r w:rsidRPr="007815AD">
        <w:rPr>
          <w:color w:val="auto"/>
        </w:rPr>
        <w:t xml:space="preserve">44. </w:t>
      </w:r>
      <w:r w:rsidRPr="007815AD">
        <w:rPr>
          <w:color w:val="auto"/>
        </w:rPr>
        <w:tab/>
        <w:t xml:space="preserve">C. D. Rae, Y. Gordiyenko, V. Ramakrishnan, How a circularized tmRNA moves through the ribosome. </w:t>
      </w:r>
      <w:r w:rsidRPr="007815AD">
        <w:rPr>
          <w:i/>
          <w:iCs/>
          <w:color w:val="auto"/>
        </w:rPr>
        <w:t>Science</w:t>
      </w:r>
      <w:r w:rsidRPr="007815AD">
        <w:rPr>
          <w:color w:val="auto"/>
        </w:rPr>
        <w:t xml:space="preserve">. </w:t>
      </w:r>
      <w:r w:rsidRPr="007815AD">
        <w:rPr>
          <w:b/>
          <w:bCs/>
          <w:color w:val="auto"/>
        </w:rPr>
        <w:t>363</w:t>
      </w:r>
      <w:r w:rsidRPr="007815AD">
        <w:rPr>
          <w:color w:val="auto"/>
        </w:rPr>
        <w:t>, 740–744 (2019).</w:t>
      </w:r>
    </w:p>
    <w:p w14:paraId="23364175" w14:textId="77777777" w:rsidR="007815AD" w:rsidRPr="007815AD" w:rsidRDefault="007815AD" w:rsidP="007815AD">
      <w:pPr>
        <w:pStyle w:val="Bibliography"/>
        <w:rPr>
          <w:color w:val="auto"/>
        </w:rPr>
      </w:pPr>
      <w:r w:rsidRPr="007815AD">
        <w:rPr>
          <w:color w:val="auto"/>
        </w:rPr>
        <w:t xml:space="preserve">45. </w:t>
      </w:r>
      <w:r w:rsidRPr="007815AD">
        <w:rPr>
          <w:color w:val="auto"/>
        </w:rPr>
        <w:tab/>
        <w:t xml:space="preserve">Y. Endo, K. Takai, T. Ueda, Eds., </w:t>
      </w:r>
      <w:r w:rsidRPr="007815AD">
        <w:rPr>
          <w:i/>
          <w:iCs/>
          <w:color w:val="auto"/>
        </w:rPr>
        <w:t>Cell-Free Protein Production</w:t>
      </w:r>
      <w:r w:rsidRPr="007815AD">
        <w:rPr>
          <w:color w:val="auto"/>
        </w:rPr>
        <w:t xml:space="preserve"> (Humana Press, Totowa, NJ, 2010; http://link.springer.com/10.1007/978-1-60327-331-2), vol. 607 of </w:t>
      </w:r>
      <w:r w:rsidRPr="007815AD">
        <w:rPr>
          <w:i/>
          <w:iCs/>
          <w:color w:val="auto"/>
        </w:rPr>
        <w:t>Methods in Molecular Biology</w:t>
      </w:r>
      <w:r w:rsidRPr="007815AD">
        <w:rPr>
          <w:color w:val="auto"/>
        </w:rPr>
        <w:t>.</w:t>
      </w:r>
    </w:p>
    <w:p w14:paraId="7379DEF9" w14:textId="77777777" w:rsidR="007815AD" w:rsidRPr="007815AD" w:rsidRDefault="007815AD" w:rsidP="007815AD">
      <w:pPr>
        <w:pStyle w:val="Bibliography"/>
        <w:rPr>
          <w:color w:val="auto"/>
        </w:rPr>
      </w:pPr>
      <w:r w:rsidRPr="007815AD">
        <w:rPr>
          <w:color w:val="auto"/>
        </w:rPr>
        <w:t xml:space="preserve">46. </w:t>
      </w:r>
      <w:r w:rsidRPr="007815AD">
        <w:rPr>
          <w:color w:val="auto"/>
        </w:rPr>
        <w:tab/>
        <w:t xml:space="preserve">D. N. Perkins, D. J. Pappin, D. M. Creasy, J. S. Cottrell, Probability-based protein identification by searching sequence databases using mass spectrometry data. </w:t>
      </w:r>
      <w:r w:rsidRPr="007815AD">
        <w:rPr>
          <w:i/>
          <w:iCs/>
          <w:color w:val="auto"/>
        </w:rPr>
        <w:t>Electrophoresis</w:t>
      </w:r>
      <w:r w:rsidRPr="007815AD">
        <w:rPr>
          <w:color w:val="auto"/>
        </w:rPr>
        <w:t xml:space="preserve">. </w:t>
      </w:r>
      <w:r w:rsidRPr="007815AD">
        <w:rPr>
          <w:b/>
          <w:bCs/>
          <w:color w:val="auto"/>
        </w:rPr>
        <w:t>20</w:t>
      </w:r>
      <w:r w:rsidRPr="007815AD">
        <w:rPr>
          <w:color w:val="auto"/>
        </w:rPr>
        <w:t>, 3551–3567 (1999).</w:t>
      </w:r>
    </w:p>
    <w:p w14:paraId="256BDC83" w14:textId="77777777" w:rsidR="007815AD" w:rsidRPr="007815AD" w:rsidRDefault="007815AD" w:rsidP="007815AD">
      <w:pPr>
        <w:pStyle w:val="Bibliography"/>
        <w:rPr>
          <w:color w:val="auto"/>
        </w:rPr>
      </w:pPr>
      <w:r w:rsidRPr="007815AD">
        <w:rPr>
          <w:color w:val="auto"/>
        </w:rPr>
        <w:t xml:space="preserve">47. </w:t>
      </w:r>
      <w:r w:rsidRPr="007815AD">
        <w:rPr>
          <w:color w:val="auto"/>
        </w:rPr>
        <w:tab/>
        <w:t xml:space="preserve">A. Keller, A. I. Nesvizhskii, E. Kolker, R. Aebersold, Empirical statistical model to estimate the accuracy of peptide identifications made by MS/MS and database search. </w:t>
      </w:r>
      <w:r w:rsidRPr="007815AD">
        <w:rPr>
          <w:i/>
          <w:iCs/>
          <w:color w:val="auto"/>
        </w:rPr>
        <w:t>Anal. Chem.</w:t>
      </w:r>
      <w:r w:rsidRPr="007815AD">
        <w:rPr>
          <w:color w:val="auto"/>
        </w:rPr>
        <w:t xml:space="preserve"> </w:t>
      </w:r>
      <w:r w:rsidRPr="007815AD">
        <w:rPr>
          <w:b/>
          <w:bCs/>
          <w:color w:val="auto"/>
        </w:rPr>
        <w:t>74</w:t>
      </w:r>
      <w:r w:rsidRPr="007815AD">
        <w:rPr>
          <w:color w:val="auto"/>
        </w:rPr>
        <w:t>, 5383–5392 (2002).</w:t>
      </w:r>
    </w:p>
    <w:p w14:paraId="35F7505A" w14:textId="77777777" w:rsidR="007815AD" w:rsidRPr="007815AD" w:rsidRDefault="007815AD" w:rsidP="007815AD">
      <w:pPr>
        <w:pStyle w:val="Bibliography"/>
        <w:rPr>
          <w:color w:val="auto"/>
        </w:rPr>
      </w:pPr>
      <w:r w:rsidRPr="007815AD">
        <w:rPr>
          <w:color w:val="auto"/>
        </w:rPr>
        <w:t xml:space="preserve">48. </w:t>
      </w:r>
      <w:r w:rsidRPr="007815AD">
        <w:rPr>
          <w:color w:val="auto"/>
        </w:rPr>
        <w:tab/>
        <w:t xml:space="preserve">E. F. Pettersen, T. D. Goddard, C. C. Huang, G. S. Couch, D. M. Greenblatt, E. C. Meng, T. E. Ferrin, UCSF Chimera--a visualization system for exploratory research and analysis. </w:t>
      </w:r>
      <w:r w:rsidRPr="007815AD">
        <w:rPr>
          <w:i/>
          <w:iCs/>
          <w:color w:val="auto"/>
        </w:rPr>
        <w:t>J. Comput. Chem.</w:t>
      </w:r>
      <w:r w:rsidRPr="007815AD">
        <w:rPr>
          <w:color w:val="auto"/>
        </w:rPr>
        <w:t xml:space="preserve"> </w:t>
      </w:r>
      <w:r w:rsidRPr="007815AD">
        <w:rPr>
          <w:b/>
          <w:bCs/>
          <w:color w:val="auto"/>
        </w:rPr>
        <w:t>25</w:t>
      </w:r>
      <w:r w:rsidRPr="007815AD">
        <w:rPr>
          <w:color w:val="auto"/>
        </w:rPr>
        <w:t>, 1605–1612 (2004).</w:t>
      </w:r>
    </w:p>
    <w:p w14:paraId="6BD26076" w14:textId="77777777" w:rsidR="007815AD" w:rsidRPr="007815AD" w:rsidRDefault="007815AD" w:rsidP="007815AD">
      <w:pPr>
        <w:pStyle w:val="Bibliography"/>
        <w:rPr>
          <w:color w:val="auto"/>
        </w:rPr>
      </w:pPr>
      <w:r w:rsidRPr="007815AD">
        <w:rPr>
          <w:color w:val="auto"/>
        </w:rPr>
        <w:t xml:space="preserve">49. </w:t>
      </w:r>
      <w:r w:rsidRPr="007815AD">
        <w:rPr>
          <w:color w:val="auto"/>
        </w:rPr>
        <w:tab/>
        <w:t xml:space="preserve">X.-J. Fang, W. Zhang, H. Lyu, Z.-X. Wang, W.-W. Wang, Y. Yuan, Compound Heterozygote Mutation of C12orf65 Causes Distal Motor Neuropathy and Optic Atrophy. </w:t>
      </w:r>
      <w:r w:rsidRPr="007815AD">
        <w:rPr>
          <w:i/>
          <w:iCs/>
          <w:color w:val="auto"/>
        </w:rPr>
        <w:t>Chin. Med. J. (Engl.)</w:t>
      </w:r>
      <w:r w:rsidRPr="007815AD">
        <w:rPr>
          <w:color w:val="auto"/>
        </w:rPr>
        <w:t xml:space="preserve">. </w:t>
      </w:r>
      <w:r w:rsidRPr="007815AD">
        <w:rPr>
          <w:b/>
          <w:bCs/>
          <w:color w:val="auto"/>
        </w:rPr>
        <w:t>130</w:t>
      </w:r>
      <w:r w:rsidRPr="007815AD">
        <w:rPr>
          <w:color w:val="auto"/>
        </w:rPr>
        <w:t>, 242–244 (2017).</w:t>
      </w:r>
    </w:p>
    <w:p w14:paraId="00CB91EC" w14:textId="77777777" w:rsidR="007815AD" w:rsidRPr="007815AD" w:rsidRDefault="007815AD" w:rsidP="007815AD">
      <w:pPr>
        <w:pStyle w:val="Bibliography"/>
        <w:rPr>
          <w:color w:val="auto"/>
        </w:rPr>
      </w:pPr>
      <w:r w:rsidRPr="007815AD">
        <w:rPr>
          <w:color w:val="auto"/>
        </w:rPr>
        <w:t xml:space="preserve">50. </w:t>
      </w:r>
      <w:r w:rsidRPr="007815AD">
        <w:rPr>
          <w:color w:val="auto"/>
        </w:rPr>
        <w:tab/>
        <w:t xml:space="preserve">E. Imagawa, A. Fattal-Valevski, O. Eyal, S. Miyatake, A. Saada, M. Nakashima, Y. Tsurusaki, H. Saitsu, N. Miyake, N. Matsumoto, Homozygous p.V116* mutation in C12orf65 results in Leigh syndrome. </w:t>
      </w:r>
      <w:r w:rsidRPr="007815AD">
        <w:rPr>
          <w:i/>
          <w:iCs/>
          <w:color w:val="auto"/>
        </w:rPr>
        <w:t>J. Neurol. Neurosurg. Psychiatry</w:t>
      </w:r>
      <w:r w:rsidRPr="007815AD">
        <w:rPr>
          <w:color w:val="auto"/>
        </w:rPr>
        <w:t xml:space="preserve">. </w:t>
      </w:r>
      <w:r w:rsidRPr="007815AD">
        <w:rPr>
          <w:b/>
          <w:bCs/>
          <w:color w:val="auto"/>
        </w:rPr>
        <w:t>87</w:t>
      </w:r>
      <w:r w:rsidRPr="007815AD">
        <w:rPr>
          <w:color w:val="auto"/>
        </w:rPr>
        <w:t>, 212–216 (2016).</w:t>
      </w:r>
    </w:p>
    <w:p w14:paraId="1CA9B260" w14:textId="77777777" w:rsidR="007815AD" w:rsidRPr="007815AD" w:rsidRDefault="007815AD" w:rsidP="007815AD">
      <w:pPr>
        <w:pStyle w:val="Bibliography"/>
        <w:rPr>
          <w:color w:val="auto"/>
        </w:rPr>
      </w:pPr>
      <w:r w:rsidRPr="007815AD">
        <w:rPr>
          <w:color w:val="auto"/>
        </w:rPr>
        <w:t xml:space="preserve">51. </w:t>
      </w:r>
      <w:r w:rsidRPr="007815AD">
        <w:rPr>
          <w:color w:val="auto"/>
        </w:rPr>
        <w:tab/>
        <w:t xml:space="preserve">H. Nishihara, M. Omoto, M. Takao, Y. Higuchi, M. Koga, M. Kawai, H. Kawano, E. Ikeda, H. Takashima, T. Kanda, Autopsy case of the C12orf65 mutation in a patient with signs of mitochondrial dysfunction. </w:t>
      </w:r>
      <w:r w:rsidRPr="007815AD">
        <w:rPr>
          <w:i/>
          <w:iCs/>
          <w:color w:val="auto"/>
        </w:rPr>
        <w:t>Neurol. Genet.</w:t>
      </w:r>
      <w:r w:rsidRPr="007815AD">
        <w:rPr>
          <w:color w:val="auto"/>
        </w:rPr>
        <w:t xml:space="preserve"> </w:t>
      </w:r>
      <w:r w:rsidRPr="007815AD">
        <w:rPr>
          <w:b/>
          <w:bCs/>
          <w:color w:val="auto"/>
        </w:rPr>
        <w:t>3</w:t>
      </w:r>
      <w:r w:rsidRPr="007815AD">
        <w:rPr>
          <w:color w:val="auto"/>
        </w:rPr>
        <w:t xml:space="preserve"> (2017), doi:10.1212/NXG.0000000000000171.</w:t>
      </w:r>
    </w:p>
    <w:p w14:paraId="352CC3BA" w14:textId="77777777" w:rsidR="007815AD" w:rsidRPr="007815AD" w:rsidRDefault="007815AD" w:rsidP="007815AD">
      <w:pPr>
        <w:pStyle w:val="Bibliography"/>
        <w:rPr>
          <w:color w:val="auto"/>
        </w:rPr>
      </w:pPr>
      <w:r w:rsidRPr="007815AD">
        <w:rPr>
          <w:color w:val="auto"/>
        </w:rPr>
        <w:t xml:space="preserve">52. </w:t>
      </w:r>
      <w:r w:rsidRPr="007815AD">
        <w:rPr>
          <w:color w:val="auto"/>
        </w:rPr>
        <w:tab/>
        <w:t xml:space="preserve">G. Heidary, L. Calderwood, G. F. Cox, C. D. Robson, L. A. Teot, J. Mullon, I. Anselm, Optic atrophy and a Leigh-like syndrome due to mutations in the c12orf65 gene: report </w:t>
      </w:r>
      <w:r w:rsidRPr="007815AD">
        <w:rPr>
          <w:color w:val="auto"/>
        </w:rPr>
        <w:lastRenderedPageBreak/>
        <w:t xml:space="preserve">of a novel mutation and review of the literature. </w:t>
      </w:r>
      <w:r w:rsidRPr="007815AD">
        <w:rPr>
          <w:i/>
          <w:iCs/>
          <w:color w:val="auto"/>
        </w:rPr>
        <w:t>J. Neuro-Ophthalmol. Off. J. North Am. Neuro-Ophthalmol. Soc.</w:t>
      </w:r>
      <w:r w:rsidRPr="007815AD">
        <w:rPr>
          <w:color w:val="auto"/>
        </w:rPr>
        <w:t xml:space="preserve"> </w:t>
      </w:r>
      <w:r w:rsidRPr="007815AD">
        <w:rPr>
          <w:b/>
          <w:bCs/>
          <w:color w:val="auto"/>
        </w:rPr>
        <w:t>34</w:t>
      </w:r>
      <w:r w:rsidRPr="007815AD">
        <w:rPr>
          <w:color w:val="auto"/>
        </w:rPr>
        <w:t>, 39–43 (2014).</w:t>
      </w:r>
    </w:p>
    <w:p w14:paraId="115D740D" w14:textId="77777777" w:rsidR="007815AD" w:rsidRPr="007815AD" w:rsidRDefault="007815AD" w:rsidP="007815AD">
      <w:pPr>
        <w:pStyle w:val="Bibliography"/>
        <w:rPr>
          <w:color w:val="auto"/>
        </w:rPr>
      </w:pPr>
      <w:r w:rsidRPr="007815AD">
        <w:rPr>
          <w:color w:val="auto"/>
        </w:rPr>
        <w:t xml:space="preserve">53. </w:t>
      </w:r>
      <w:r w:rsidRPr="007815AD">
        <w:rPr>
          <w:color w:val="auto"/>
        </w:rPr>
        <w:tab/>
        <w:t xml:space="preserve">R. Spiegel, H. Mandel, A. Saada, I. Lerer, A. Burger, A. Shaag, S. A. Shalev, H. Jabaly-Habib, D. Goldsher, J. M. Gomori, A. Lossos, O. Elpeleg, V. Meiner, Delineation of C12orf65-related phenotypes: a genotype-phenotype relationship. </w:t>
      </w:r>
      <w:r w:rsidRPr="007815AD">
        <w:rPr>
          <w:i/>
          <w:iCs/>
          <w:color w:val="auto"/>
        </w:rPr>
        <w:t>Eur. J. Hum. Genet. EJHG</w:t>
      </w:r>
      <w:r w:rsidRPr="007815AD">
        <w:rPr>
          <w:color w:val="auto"/>
        </w:rPr>
        <w:t xml:space="preserve">. </w:t>
      </w:r>
      <w:r w:rsidRPr="007815AD">
        <w:rPr>
          <w:b/>
          <w:bCs/>
          <w:color w:val="auto"/>
        </w:rPr>
        <w:t>22</w:t>
      </w:r>
      <w:r w:rsidRPr="007815AD">
        <w:rPr>
          <w:color w:val="auto"/>
        </w:rPr>
        <w:t>, 1019–1025 (2014).</w:t>
      </w:r>
    </w:p>
    <w:p w14:paraId="4939DEC4" w14:textId="77777777" w:rsidR="007815AD" w:rsidRPr="007815AD" w:rsidRDefault="007815AD" w:rsidP="007815AD">
      <w:pPr>
        <w:pStyle w:val="Bibliography"/>
        <w:rPr>
          <w:color w:val="auto"/>
        </w:rPr>
      </w:pPr>
      <w:r w:rsidRPr="007815AD">
        <w:rPr>
          <w:color w:val="auto"/>
        </w:rPr>
        <w:t xml:space="preserve">54. </w:t>
      </w:r>
      <w:r w:rsidRPr="007815AD">
        <w:rPr>
          <w:color w:val="auto"/>
        </w:rPr>
        <w:tab/>
        <w:t xml:space="preserve">R. Buchert, S. Uebe, F. Radwan, H. Tawamie, S. Issa, H. Shimazaki, M. Henneke, A. B. Ekici, A. Reis, R. Abou Jamra, Mutations in the mitochondrial gene C12ORF65 lead to syndromic autosomal recessive intellectual disability and show genotype phenotype correlation. </w:t>
      </w:r>
      <w:r w:rsidRPr="007815AD">
        <w:rPr>
          <w:i/>
          <w:iCs/>
          <w:color w:val="auto"/>
        </w:rPr>
        <w:t>Eur. J. Med. Genet.</w:t>
      </w:r>
      <w:r w:rsidRPr="007815AD">
        <w:rPr>
          <w:color w:val="auto"/>
        </w:rPr>
        <w:t xml:space="preserve"> </w:t>
      </w:r>
      <w:r w:rsidRPr="007815AD">
        <w:rPr>
          <w:b/>
          <w:bCs/>
          <w:color w:val="auto"/>
        </w:rPr>
        <w:t>56</w:t>
      </w:r>
      <w:r w:rsidRPr="007815AD">
        <w:rPr>
          <w:color w:val="auto"/>
        </w:rPr>
        <w:t>, 599–602 (2013).</w:t>
      </w:r>
    </w:p>
    <w:p w14:paraId="4C23E4B3" w14:textId="77777777" w:rsidR="007815AD" w:rsidRPr="007815AD" w:rsidRDefault="007815AD" w:rsidP="007815AD">
      <w:pPr>
        <w:pStyle w:val="Bibliography"/>
        <w:rPr>
          <w:color w:val="auto"/>
        </w:rPr>
      </w:pPr>
      <w:r w:rsidRPr="007815AD">
        <w:rPr>
          <w:color w:val="auto"/>
        </w:rPr>
        <w:t xml:space="preserve">55. </w:t>
      </w:r>
      <w:r w:rsidRPr="007815AD">
        <w:rPr>
          <w:color w:val="auto"/>
        </w:rPr>
        <w:tab/>
        <w:t xml:space="preserve">A. Tucci, Y.-T. Liu, E. Preza, R. D. S. Pitceathly, A. Chalasani, V. Plagnol, J. M. Land, D. Trabzuni, M. Ryten, UKBEC, Z. Jaunmuktane, M. M. Reilly, S. Brandner, I. Hargreaves, J. Hardy, A. B. Singleton, A. Y. Abramov, H. Houlden, Novel C12orf65 mutations in patients with axonal neuropathy and optic atrophy. </w:t>
      </w:r>
      <w:r w:rsidRPr="007815AD">
        <w:rPr>
          <w:i/>
          <w:iCs/>
          <w:color w:val="auto"/>
        </w:rPr>
        <w:t>J. Neurol. Neurosurg. Psychiatry</w:t>
      </w:r>
      <w:r w:rsidRPr="007815AD">
        <w:rPr>
          <w:color w:val="auto"/>
        </w:rPr>
        <w:t xml:space="preserve">. </w:t>
      </w:r>
      <w:r w:rsidRPr="007815AD">
        <w:rPr>
          <w:b/>
          <w:bCs/>
          <w:color w:val="auto"/>
        </w:rPr>
        <w:t>85</w:t>
      </w:r>
      <w:r w:rsidRPr="007815AD">
        <w:rPr>
          <w:color w:val="auto"/>
        </w:rPr>
        <w:t>, 486–492 (2014).</w:t>
      </w:r>
    </w:p>
    <w:p w14:paraId="050E9F28" w14:textId="32744051" w:rsidR="006212CC" w:rsidRDefault="006212CC" w:rsidP="006212CC">
      <w:pPr>
        <w:spacing w:line="240" w:lineRule="auto"/>
        <w:jc w:val="left"/>
        <w:rPr>
          <w:color w:val="auto"/>
        </w:rPr>
      </w:pPr>
      <w:r w:rsidRPr="00553B3F">
        <w:rPr>
          <w:rFonts w:cs="Times New Roman"/>
          <w:color w:val="auto"/>
        </w:rPr>
        <w:fldChar w:fldCharType="end"/>
      </w:r>
      <w:r>
        <w:rPr>
          <w:b/>
          <w:color w:val="auto"/>
        </w:rPr>
        <w:br w:type="page"/>
      </w:r>
    </w:p>
    <w:p w14:paraId="4A8FBDB2" w14:textId="77777777" w:rsidR="006212CC" w:rsidRPr="00553B3F" w:rsidRDefault="006212CC" w:rsidP="006212CC">
      <w:pPr>
        <w:pStyle w:val="Heading2"/>
        <w:rPr>
          <w:b w:val="0"/>
          <w:color w:val="auto"/>
        </w:rPr>
      </w:pPr>
    </w:p>
    <w:p w14:paraId="52CF0139" w14:textId="4A4B9CB1" w:rsidR="0082502A" w:rsidRPr="00553B3F" w:rsidRDefault="008C5BA7" w:rsidP="00ED6644">
      <w:pPr>
        <w:rPr>
          <w:color w:val="auto"/>
        </w:rPr>
      </w:pPr>
      <w:r w:rsidRPr="00553B3F">
        <w:rPr>
          <w:b/>
          <w:color w:val="auto"/>
        </w:rPr>
        <w:t>Acknowledgments</w:t>
      </w:r>
      <w:r w:rsidR="0082502A" w:rsidRPr="00553B3F">
        <w:rPr>
          <w:b/>
          <w:color w:val="auto"/>
        </w:rPr>
        <w:t>:</w:t>
      </w:r>
      <w:r w:rsidR="0082502A" w:rsidRPr="00553B3F">
        <w:rPr>
          <w:color w:val="auto"/>
        </w:rPr>
        <w:t xml:space="preserve"> We thank J. </w:t>
      </w:r>
      <w:proofErr w:type="spellStart"/>
      <w:r w:rsidR="0082502A" w:rsidRPr="00553B3F">
        <w:rPr>
          <w:color w:val="auto"/>
        </w:rPr>
        <w:t>Grimmett</w:t>
      </w:r>
      <w:proofErr w:type="spellEnd"/>
      <w:r w:rsidR="0082502A" w:rsidRPr="00553B3F">
        <w:rPr>
          <w:color w:val="auto"/>
        </w:rPr>
        <w:t xml:space="preserve"> and T. Darling for advice, data storage and high-performance computing; S. Chen, J. Brown, G. </w:t>
      </w:r>
      <w:proofErr w:type="spellStart"/>
      <w:r w:rsidR="0082502A" w:rsidRPr="00553B3F">
        <w:rPr>
          <w:color w:val="auto"/>
        </w:rPr>
        <w:t>Cannone</w:t>
      </w:r>
      <w:proofErr w:type="spellEnd"/>
      <w:r w:rsidR="0082502A" w:rsidRPr="00553B3F">
        <w:rPr>
          <w:color w:val="auto"/>
        </w:rPr>
        <w:t xml:space="preserve">, G. </w:t>
      </w:r>
      <w:proofErr w:type="spellStart"/>
      <w:r w:rsidR="0082502A" w:rsidRPr="00553B3F">
        <w:rPr>
          <w:color w:val="auto"/>
        </w:rPr>
        <w:t>Sharov</w:t>
      </w:r>
      <w:proofErr w:type="spellEnd"/>
      <w:r w:rsidR="0082502A" w:rsidRPr="00553B3F">
        <w:rPr>
          <w:color w:val="auto"/>
        </w:rPr>
        <w:t xml:space="preserve"> for technical support; P. Emsley and G. </w:t>
      </w:r>
      <w:proofErr w:type="spellStart"/>
      <w:r w:rsidR="0082502A" w:rsidRPr="00553B3F">
        <w:rPr>
          <w:color w:val="auto"/>
        </w:rPr>
        <w:t>Murshudov</w:t>
      </w:r>
      <w:proofErr w:type="spellEnd"/>
      <w:r w:rsidR="0082502A" w:rsidRPr="00553B3F">
        <w:rPr>
          <w:color w:val="auto"/>
        </w:rPr>
        <w:t xml:space="preserve">, P. </w:t>
      </w:r>
      <w:proofErr w:type="spellStart"/>
      <w:r w:rsidR="0082502A" w:rsidRPr="00553B3F">
        <w:rPr>
          <w:color w:val="auto"/>
        </w:rPr>
        <w:t>Afonine</w:t>
      </w:r>
      <w:proofErr w:type="spellEnd"/>
      <w:r w:rsidR="0082502A" w:rsidRPr="00553B3F">
        <w:rPr>
          <w:color w:val="auto"/>
        </w:rPr>
        <w:t xml:space="preserve"> for help with model building and refinement; S.-Y. Peak-Chew and M. </w:t>
      </w:r>
      <w:proofErr w:type="spellStart"/>
      <w:r w:rsidR="0082502A" w:rsidRPr="00553B3F">
        <w:rPr>
          <w:color w:val="auto"/>
        </w:rPr>
        <w:t>Skehel</w:t>
      </w:r>
      <w:proofErr w:type="spellEnd"/>
      <w:r w:rsidR="0082502A" w:rsidRPr="00553B3F">
        <w:rPr>
          <w:color w:val="auto"/>
        </w:rPr>
        <w:t xml:space="preserve"> for mass spectrometry analysis; T. </w:t>
      </w:r>
      <w:proofErr w:type="spellStart"/>
      <w:r w:rsidR="0082502A" w:rsidRPr="00553B3F">
        <w:rPr>
          <w:color w:val="auto"/>
        </w:rPr>
        <w:t>Nakane</w:t>
      </w:r>
      <w:proofErr w:type="spellEnd"/>
      <w:r w:rsidR="0082502A" w:rsidRPr="00553B3F">
        <w:rPr>
          <w:color w:val="auto"/>
        </w:rPr>
        <w:t xml:space="preserve"> for help with RELION; the Ramakrishnan lab members</w:t>
      </w:r>
      <w:r w:rsidR="006510B2" w:rsidRPr="00553B3F">
        <w:rPr>
          <w:color w:val="auto"/>
        </w:rPr>
        <w:t>,</w:t>
      </w:r>
      <w:r w:rsidR="0082502A" w:rsidRPr="00553B3F">
        <w:rPr>
          <w:color w:val="auto"/>
        </w:rPr>
        <w:t xml:space="preserve"> </w:t>
      </w:r>
      <w:r w:rsidR="006510B2" w:rsidRPr="00553B3F">
        <w:rPr>
          <w:color w:val="auto"/>
        </w:rPr>
        <w:t>J.</w:t>
      </w:r>
      <w:r w:rsidR="00990CC2" w:rsidRPr="00553B3F">
        <w:rPr>
          <w:color w:val="auto"/>
        </w:rPr>
        <w:t xml:space="preserve"> L.</w:t>
      </w:r>
      <w:r w:rsidR="006510B2" w:rsidRPr="00553B3F">
        <w:rPr>
          <w:color w:val="auto"/>
        </w:rPr>
        <w:t xml:space="preserve"> </w:t>
      </w:r>
      <w:proofErr w:type="spellStart"/>
      <w:r w:rsidR="006510B2" w:rsidRPr="00553B3F">
        <w:rPr>
          <w:color w:val="auto"/>
        </w:rPr>
        <w:t>Ll</w:t>
      </w:r>
      <w:r w:rsidR="00990CC2" w:rsidRPr="00553B3F">
        <w:rPr>
          <w:color w:val="auto"/>
        </w:rPr>
        <w:t>á</w:t>
      </w:r>
      <w:r w:rsidR="006510B2" w:rsidRPr="00553B3F">
        <w:rPr>
          <w:color w:val="auto"/>
        </w:rPr>
        <w:t>cer</w:t>
      </w:r>
      <w:proofErr w:type="spellEnd"/>
      <w:r w:rsidR="006510B2" w:rsidRPr="00553B3F">
        <w:rPr>
          <w:color w:val="auto"/>
        </w:rPr>
        <w:t>,</w:t>
      </w:r>
      <w:r w:rsidR="0082502A" w:rsidRPr="00553B3F">
        <w:rPr>
          <w:color w:val="auto"/>
        </w:rPr>
        <w:t xml:space="preserve"> A. Brown and R. S. Hegde for useful discussions</w:t>
      </w:r>
      <w:r w:rsidR="005E148E">
        <w:rPr>
          <w:color w:val="auto"/>
        </w:rPr>
        <w:t xml:space="preserve"> and reagents</w:t>
      </w:r>
      <w:r w:rsidR="0082502A" w:rsidRPr="00553B3F">
        <w:rPr>
          <w:color w:val="auto"/>
        </w:rPr>
        <w:t xml:space="preserve">. We acknowledge the MRC Laboratory of Molecular Biology Electron Microscopy Facility for access and support of electron microscopy, sample preparation and data collection. </w:t>
      </w:r>
      <w:r w:rsidR="0082502A" w:rsidRPr="00553B3F">
        <w:rPr>
          <w:b/>
          <w:color w:val="auto"/>
        </w:rPr>
        <w:t>Funding:</w:t>
      </w:r>
      <w:r w:rsidR="0082502A" w:rsidRPr="00553B3F">
        <w:rPr>
          <w:color w:val="auto"/>
        </w:rPr>
        <w:t xml:space="preserve"> This work was supported by the UK Medical Research Council (</w:t>
      </w:r>
      <w:hyperlink r:id="rId9" w:anchor="gs1" w:history="1">
        <w:r w:rsidR="0082502A" w:rsidRPr="00553B3F">
          <w:rPr>
            <w:rStyle w:val="Hyperlink"/>
            <w:rFonts w:cs="Times New Roman"/>
            <w:color w:val="auto"/>
            <w:u w:val="none"/>
          </w:rPr>
          <w:t>MC_U105184332</w:t>
        </w:r>
      </w:hyperlink>
      <w:r w:rsidR="0082502A" w:rsidRPr="00553B3F">
        <w:rPr>
          <w:color w:val="auto"/>
        </w:rPr>
        <w:t xml:space="preserve"> to V.R. and MC_UU_00015/4 to M.M.), a </w:t>
      </w:r>
      <w:proofErr w:type="spellStart"/>
      <w:r w:rsidR="0082502A" w:rsidRPr="00553B3F">
        <w:rPr>
          <w:color w:val="auto"/>
        </w:rPr>
        <w:t>Wellcome</w:t>
      </w:r>
      <w:proofErr w:type="spellEnd"/>
      <w:r w:rsidR="0082502A" w:rsidRPr="00553B3F">
        <w:rPr>
          <w:color w:val="auto"/>
        </w:rPr>
        <w:t xml:space="preserve"> Trust Senior Investigator award (</w:t>
      </w:r>
      <w:hyperlink r:id="rId10" w:anchor="gs2" w:history="1">
        <w:r w:rsidR="0082502A" w:rsidRPr="00553B3F">
          <w:rPr>
            <w:rStyle w:val="Hyperlink"/>
            <w:rFonts w:cs="Times New Roman"/>
            <w:color w:val="auto"/>
            <w:u w:val="none"/>
          </w:rPr>
          <w:t>WT096570</w:t>
        </w:r>
      </w:hyperlink>
      <w:r w:rsidR="0082502A" w:rsidRPr="00553B3F">
        <w:rPr>
          <w:color w:val="auto"/>
        </w:rPr>
        <w:t xml:space="preserve">), the </w:t>
      </w:r>
      <w:proofErr w:type="spellStart"/>
      <w:r w:rsidR="0082502A" w:rsidRPr="00553B3F">
        <w:rPr>
          <w:color w:val="auto"/>
        </w:rPr>
        <w:t>Agouron</w:t>
      </w:r>
      <w:proofErr w:type="spellEnd"/>
      <w:r w:rsidR="0082502A" w:rsidRPr="00553B3F">
        <w:rPr>
          <w:color w:val="auto"/>
        </w:rPr>
        <w:t xml:space="preserve"> Institute, and the Louis-</w:t>
      </w:r>
      <w:proofErr w:type="spellStart"/>
      <w:r w:rsidR="0082502A" w:rsidRPr="00553B3F">
        <w:rPr>
          <w:color w:val="auto"/>
        </w:rPr>
        <w:t>Jeantet</w:t>
      </w:r>
      <w:proofErr w:type="spellEnd"/>
      <w:r w:rsidR="0082502A" w:rsidRPr="00553B3F">
        <w:rPr>
          <w:color w:val="auto"/>
        </w:rPr>
        <w:t xml:space="preserve"> Foundation (V.R.). N.D. is funded by a </w:t>
      </w:r>
      <w:proofErr w:type="spellStart"/>
      <w:r w:rsidR="0082502A" w:rsidRPr="00553B3F">
        <w:rPr>
          <w:color w:val="auto"/>
        </w:rPr>
        <w:t>Wellcome</w:t>
      </w:r>
      <w:proofErr w:type="spellEnd"/>
      <w:r w:rsidR="0082502A" w:rsidRPr="00553B3F">
        <w:rPr>
          <w:color w:val="auto"/>
        </w:rPr>
        <w:t xml:space="preserve"> Trust Clinical PhD Fellowship (110301/Z/15/Z). H.Y. is funded by an EMBO Postdoctoral Fellowship (EMBO ALTF 806-2018). </w:t>
      </w:r>
      <w:r w:rsidR="0082502A" w:rsidRPr="00553B3F">
        <w:rPr>
          <w:b/>
          <w:color w:val="auto"/>
        </w:rPr>
        <w:t>Author Contributions:</w:t>
      </w:r>
      <w:r w:rsidR="0082502A" w:rsidRPr="00553B3F">
        <w:rPr>
          <w:color w:val="auto"/>
        </w:rPr>
        <w:t xml:space="preserve"> N.D and H.Y performed cell biology, biochemistry, sample preparation and cryo-EM data collection; </w:t>
      </w:r>
      <w:r w:rsidR="005E148E">
        <w:rPr>
          <w:color w:val="auto"/>
        </w:rPr>
        <w:t xml:space="preserve">R.K </w:t>
      </w:r>
      <w:r w:rsidR="007B6DD5">
        <w:rPr>
          <w:color w:val="auto"/>
        </w:rPr>
        <w:t>purified recombinant</w:t>
      </w:r>
      <w:r w:rsidR="005E148E">
        <w:rPr>
          <w:color w:val="auto"/>
        </w:rPr>
        <w:t xml:space="preserve"> protein</w:t>
      </w:r>
      <w:r w:rsidR="007B6DD5">
        <w:rPr>
          <w:color w:val="auto"/>
        </w:rPr>
        <w:t>s</w:t>
      </w:r>
      <w:r w:rsidR="005E148E">
        <w:rPr>
          <w:color w:val="auto"/>
        </w:rPr>
        <w:t xml:space="preserve"> and </w:t>
      </w:r>
      <w:r w:rsidR="007B6DD5">
        <w:rPr>
          <w:color w:val="auto"/>
        </w:rPr>
        <w:t xml:space="preserve">V.C. performed the </w:t>
      </w:r>
      <w:r w:rsidR="005E148E">
        <w:rPr>
          <w:color w:val="auto"/>
        </w:rPr>
        <w:t xml:space="preserve">hydrolysis experiments. </w:t>
      </w:r>
      <w:r w:rsidR="0082502A" w:rsidRPr="00553B3F">
        <w:rPr>
          <w:color w:val="auto"/>
        </w:rPr>
        <w:t xml:space="preserve">M.M </w:t>
      </w:r>
      <w:r w:rsidR="0082502A" w:rsidRPr="00553B3F">
        <w:rPr>
          <w:rFonts w:cs="Times New Roman"/>
          <w:color w:val="auto"/>
        </w:rPr>
        <w:t xml:space="preserve">provided key research material; V.C and N.D processed data, determined and interpreted structures, V.C built and refined models; N.D. and V.C. wrote the manuscript with input from all authors; V.R oversaw the project and edited the manuscript. </w:t>
      </w:r>
      <w:r w:rsidR="0082502A" w:rsidRPr="00553B3F">
        <w:rPr>
          <w:b/>
          <w:color w:val="auto"/>
        </w:rPr>
        <w:t>Competing interests:</w:t>
      </w:r>
      <w:r w:rsidR="0082502A" w:rsidRPr="00553B3F">
        <w:rPr>
          <w:color w:val="auto"/>
        </w:rPr>
        <w:t xml:space="preserve"> The authors declare no competing interests.</w:t>
      </w:r>
      <w:r w:rsidR="00F07713" w:rsidRPr="00553B3F">
        <w:rPr>
          <w:color w:val="auto"/>
        </w:rPr>
        <w:t xml:space="preserve"> </w:t>
      </w:r>
      <w:r w:rsidR="00ED6644" w:rsidRPr="00ED6644">
        <w:rPr>
          <w:b/>
          <w:color w:val="auto"/>
        </w:rPr>
        <w:t>Data and materials availability:</w:t>
      </w:r>
      <w:r w:rsidR="00ED6644">
        <w:rPr>
          <w:color w:val="auto"/>
        </w:rPr>
        <w:t xml:space="preserve"> </w:t>
      </w:r>
      <w:r w:rsidR="00D03E63">
        <w:rPr>
          <w:color w:val="auto"/>
        </w:rPr>
        <w:t>Eight</w:t>
      </w:r>
      <w:r w:rsidR="00F07713" w:rsidRPr="00553B3F">
        <w:rPr>
          <w:color w:val="auto"/>
        </w:rPr>
        <w:t xml:space="preserve"> maps have been deposited into the Electron Microscopy Data Bank (EMDB) with the accession codes </w:t>
      </w:r>
      <w:r w:rsidR="00F07713" w:rsidRPr="009D503B">
        <w:rPr>
          <w:color w:val="auto"/>
        </w:rPr>
        <w:t>EMDB</w:t>
      </w:r>
      <w:r w:rsidR="009D503B" w:rsidRPr="009D503B">
        <w:rPr>
          <w:color w:val="auto"/>
        </w:rPr>
        <w:t>-11636, 11637, 11641, 11642, 11643, 11644, 11645, 11646</w:t>
      </w:r>
      <w:r w:rsidR="00F07713" w:rsidRPr="00553B3F">
        <w:rPr>
          <w:color w:val="auto"/>
        </w:rPr>
        <w:t xml:space="preserve">. </w:t>
      </w:r>
      <w:r w:rsidR="009D503B">
        <w:rPr>
          <w:color w:val="auto"/>
        </w:rPr>
        <w:t>Six a</w:t>
      </w:r>
      <w:r w:rsidR="00F07713" w:rsidRPr="00553B3F">
        <w:rPr>
          <w:color w:val="auto"/>
        </w:rPr>
        <w:t xml:space="preserve">tomic coordinates have been deposited into the Proteins Data Bank under the accession codes </w:t>
      </w:r>
      <w:r w:rsidR="009D503B">
        <w:rPr>
          <w:color w:val="auto"/>
        </w:rPr>
        <w:t>7A5F, 7A5G, 7A5H, 7A5I, 7A5J, 7A5K</w:t>
      </w:r>
      <w:r w:rsidR="00F07713" w:rsidRPr="00553B3F">
        <w:rPr>
          <w:color w:val="auto"/>
        </w:rPr>
        <w:t>.</w:t>
      </w:r>
      <w:r w:rsidR="007365F9">
        <w:rPr>
          <w:color w:val="auto"/>
        </w:rPr>
        <w:t xml:space="preserve"> </w:t>
      </w:r>
      <w:r w:rsidR="00067535" w:rsidRPr="0038452C">
        <w:rPr>
          <w:color w:val="auto"/>
        </w:rPr>
        <w:t>Mass spectrometry samples report is available as a supplementary</w:t>
      </w:r>
      <w:r w:rsidR="0038452C" w:rsidRPr="0038452C">
        <w:rPr>
          <w:color w:val="auto"/>
        </w:rPr>
        <w:t xml:space="preserve"> item</w:t>
      </w:r>
      <w:r w:rsidR="00067535" w:rsidRPr="0038452C">
        <w:rPr>
          <w:color w:val="auto"/>
        </w:rPr>
        <w:t xml:space="preserve">. </w:t>
      </w:r>
      <w:r w:rsidR="007365F9" w:rsidRPr="00991E69">
        <w:rPr>
          <w:rFonts w:cs="Times New Roman"/>
        </w:rPr>
        <w:t xml:space="preserve">Further information and </w:t>
      </w:r>
      <w:r w:rsidR="007365F9">
        <w:rPr>
          <w:rFonts w:cs="Times New Roman"/>
        </w:rPr>
        <w:t>material requests</w:t>
      </w:r>
      <w:r w:rsidR="007365F9" w:rsidRPr="00991E69">
        <w:rPr>
          <w:rFonts w:cs="Times New Roman"/>
        </w:rPr>
        <w:t xml:space="preserve"> may be </w:t>
      </w:r>
      <w:r w:rsidR="007365F9">
        <w:rPr>
          <w:rFonts w:cs="Times New Roman"/>
        </w:rPr>
        <w:t xml:space="preserve">made to the corresponding author. </w:t>
      </w:r>
    </w:p>
    <w:p w14:paraId="05EE2995" w14:textId="77777777" w:rsidR="00F07713" w:rsidRPr="00553B3F" w:rsidRDefault="00F07713" w:rsidP="00F07713">
      <w:pPr>
        <w:ind w:firstLine="360"/>
        <w:rPr>
          <w:color w:val="auto"/>
        </w:rPr>
      </w:pPr>
    </w:p>
    <w:p w14:paraId="3ED2FDCB" w14:textId="77777777" w:rsidR="00562076" w:rsidRPr="00553B3F" w:rsidRDefault="00562076" w:rsidP="00562076">
      <w:pPr>
        <w:pStyle w:val="SOMHead"/>
        <w:rPr>
          <w:sz w:val="28"/>
          <w:szCs w:val="28"/>
        </w:rPr>
      </w:pPr>
      <w:r w:rsidRPr="00553B3F">
        <w:rPr>
          <w:sz w:val="28"/>
          <w:szCs w:val="28"/>
        </w:rPr>
        <w:t>Supplementary Materials:</w:t>
      </w:r>
    </w:p>
    <w:p w14:paraId="3F5F28D1" w14:textId="77777777" w:rsidR="00562076" w:rsidRPr="00553B3F" w:rsidRDefault="00562076" w:rsidP="00562076">
      <w:pPr>
        <w:pStyle w:val="SOMContent"/>
      </w:pPr>
      <w:r w:rsidRPr="00553B3F">
        <w:t>Materials and Methods</w:t>
      </w:r>
    </w:p>
    <w:p w14:paraId="40ADAC1F" w14:textId="1614CBD9" w:rsidR="00562076" w:rsidRPr="00553B3F" w:rsidRDefault="00827E60" w:rsidP="00562076">
      <w:pPr>
        <w:pStyle w:val="SOMContent"/>
      </w:pPr>
      <w:r w:rsidRPr="00553B3F">
        <w:t>Figures S1-</w:t>
      </w:r>
      <w:r w:rsidRPr="00366AFE">
        <w:t>S</w:t>
      </w:r>
      <w:r w:rsidR="00974A36" w:rsidRPr="00366AFE">
        <w:t>12</w:t>
      </w:r>
    </w:p>
    <w:p w14:paraId="61B10511" w14:textId="535C568B" w:rsidR="00562076" w:rsidRPr="00553B3F" w:rsidRDefault="00F07713" w:rsidP="00562076">
      <w:pPr>
        <w:pStyle w:val="SOMContent"/>
      </w:pPr>
      <w:r w:rsidRPr="00553B3F">
        <w:t>Table S1</w:t>
      </w:r>
    </w:p>
    <w:p w14:paraId="68A8A900" w14:textId="1474FEA2" w:rsidR="00562076" w:rsidRPr="00091ED3" w:rsidRDefault="00562076" w:rsidP="00562076">
      <w:pPr>
        <w:pStyle w:val="SOMContent"/>
      </w:pPr>
      <w:r w:rsidRPr="00553B3F">
        <w:t>References (</w:t>
      </w:r>
      <w:r w:rsidR="001D217E" w:rsidRPr="00091ED3">
        <w:rPr>
          <w:i/>
        </w:rPr>
        <w:t>3</w:t>
      </w:r>
      <w:r w:rsidR="00465553" w:rsidRPr="00091ED3">
        <w:rPr>
          <w:i/>
        </w:rPr>
        <w:t>1</w:t>
      </w:r>
      <w:r w:rsidRPr="00091ED3">
        <w:rPr>
          <w:i/>
        </w:rPr>
        <w:t>-</w:t>
      </w:r>
      <w:r w:rsidR="00091ED3" w:rsidRPr="00091ED3">
        <w:rPr>
          <w:i/>
        </w:rPr>
        <w:t>55</w:t>
      </w:r>
      <w:r w:rsidRPr="00091ED3">
        <w:t>)</w:t>
      </w:r>
    </w:p>
    <w:p w14:paraId="7D3B3B3A" w14:textId="77777777" w:rsidR="00562076" w:rsidRPr="00553B3F" w:rsidRDefault="00562076" w:rsidP="00F07713">
      <w:pPr>
        <w:pStyle w:val="Heading2"/>
        <w:rPr>
          <w:color w:val="auto"/>
        </w:rPr>
      </w:pPr>
    </w:p>
    <w:p w14:paraId="20EB82E8" w14:textId="5B17D06E" w:rsidR="00B635F6" w:rsidRDefault="00B635F6">
      <w:pPr>
        <w:spacing w:line="240" w:lineRule="auto"/>
        <w:jc w:val="left"/>
        <w:rPr>
          <w:rFonts w:cs="Times New Roman"/>
          <w:b/>
          <w:color w:val="auto"/>
          <w:sz w:val="28"/>
          <w:szCs w:val="28"/>
        </w:rPr>
      </w:pPr>
      <w:r>
        <w:rPr>
          <w:rFonts w:cs="Times New Roman"/>
          <w:b/>
          <w:color w:val="auto"/>
          <w:sz w:val="28"/>
          <w:szCs w:val="28"/>
        </w:rPr>
        <w:br w:type="page"/>
      </w:r>
    </w:p>
    <w:p w14:paraId="3BA3E0C8" w14:textId="19D9D680" w:rsidR="006212CC" w:rsidRDefault="00B635F6" w:rsidP="00B635F6">
      <w:pPr>
        <w:pStyle w:val="Heading2"/>
        <w:rPr>
          <w:color w:val="auto"/>
        </w:rPr>
      </w:pPr>
      <w:r>
        <w:rPr>
          <w:color w:val="auto"/>
        </w:rPr>
        <w:lastRenderedPageBreak/>
        <w:t>Main Text Figure Legends</w:t>
      </w:r>
    </w:p>
    <w:p w14:paraId="5506B3C1" w14:textId="77777777" w:rsidR="001070E4" w:rsidRPr="001070E4" w:rsidRDefault="001070E4" w:rsidP="001070E4">
      <w:bookmarkStart w:id="0" w:name="_GoBack"/>
      <w:bookmarkEnd w:id="0"/>
    </w:p>
    <w:p w14:paraId="07030A45" w14:textId="0C9078C1" w:rsidR="00610478" w:rsidRPr="00610478" w:rsidRDefault="00610478" w:rsidP="00610478">
      <w:pPr>
        <w:rPr>
          <w:b/>
        </w:rPr>
      </w:pPr>
      <w:r w:rsidRPr="00610478">
        <w:rPr>
          <w:b/>
        </w:rPr>
        <w:t>Fig</w:t>
      </w:r>
      <w:r>
        <w:rPr>
          <w:b/>
        </w:rPr>
        <w:t>ure</w:t>
      </w:r>
      <w:r w:rsidRPr="00610478">
        <w:rPr>
          <w:b/>
        </w:rPr>
        <w:t xml:space="preserve"> 1 - Structures of split mitoribosome intermediates undergoing quality control</w:t>
      </w:r>
    </w:p>
    <w:p w14:paraId="15DEEB63" w14:textId="4C9C8187" w:rsidR="00B635F6" w:rsidRDefault="00610478" w:rsidP="00610478">
      <w:r>
        <w:t xml:space="preserve">A) Overall structure of mitochondrial large subunit complexed with P, E tRNAs, nascent chain and elements of proteins of the large subunit. (inset) Packing interactions between the D-loop of the E-site tRNA and the L1 stalk. (B) Overall structure of mitochondrial large subunit in complex with a P tRNA, nascent chain, </w:t>
      </w:r>
      <w:proofErr w:type="spellStart"/>
      <w:r>
        <w:t>mtRF</w:t>
      </w:r>
      <w:proofErr w:type="spellEnd"/>
      <w:r>
        <w:t xml:space="preserve">-R and MTRES1. (C) Map-model fits for MTRES1 (left) and </w:t>
      </w:r>
      <w:proofErr w:type="spellStart"/>
      <w:r>
        <w:t>mtRF</w:t>
      </w:r>
      <w:proofErr w:type="spellEnd"/>
      <w:r>
        <w:t xml:space="preserve">-R (right). The N- (blue) and C- (red) terminal ends are indicated. The good local resolution permits unambiguous assignment of the backbone and most sidechains (shown as lines). (D) Close up view of the ribosomal peptidyl transferase center (PTC) showing cryo-EM density for interactions between the CCA end of the P tRNA and the GGQ domain of </w:t>
      </w:r>
      <w:proofErr w:type="spellStart"/>
      <w:r>
        <w:t>mtRF</w:t>
      </w:r>
      <w:proofErr w:type="spellEnd"/>
      <w:r>
        <w:t>-R poised to hydroly</w:t>
      </w:r>
      <w:r w:rsidR="008F35D6">
        <w:t>z</w:t>
      </w:r>
      <w:r>
        <w:t>e the nascent chain.</w:t>
      </w:r>
    </w:p>
    <w:p w14:paraId="2B21EEE3" w14:textId="234B3E6B" w:rsidR="00BA5E3B" w:rsidRDefault="00BA5E3B" w:rsidP="00610478"/>
    <w:p w14:paraId="4FAEF501" w14:textId="77777777" w:rsidR="00BA5E3B" w:rsidRPr="00BA5E3B" w:rsidRDefault="00BA5E3B" w:rsidP="00BA5E3B">
      <w:pPr>
        <w:rPr>
          <w:b/>
        </w:rPr>
      </w:pPr>
      <w:r w:rsidRPr="00610478">
        <w:rPr>
          <w:b/>
        </w:rPr>
        <w:t>Fig</w:t>
      </w:r>
      <w:r>
        <w:rPr>
          <w:b/>
        </w:rPr>
        <w:t>ure</w:t>
      </w:r>
      <w:r w:rsidRPr="00610478">
        <w:rPr>
          <w:b/>
        </w:rPr>
        <w:t xml:space="preserve"> </w:t>
      </w:r>
      <w:r>
        <w:rPr>
          <w:b/>
        </w:rPr>
        <w:t xml:space="preserve">2 - </w:t>
      </w:r>
      <w:r w:rsidRPr="00BA5E3B">
        <w:rPr>
          <w:b/>
        </w:rPr>
        <w:t xml:space="preserve">Comparison of </w:t>
      </w:r>
      <w:proofErr w:type="spellStart"/>
      <w:r w:rsidRPr="00BA5E3B">
        <w:rPr>
          <w:b/>
        </w:rPr>
        <w:t>mtRF</w:t>
      </w:r>
      <w:proofErr w:type="spellEnd"/>
      <w:r w:rsidRPr="00BA5E3B">
        <w:rPr>
          <w:b/>
        </w:rPr>
        <w:t>-R and MTRES1 with bacterial homologues</w:t>
      </w:r>
    </w:p>
    <w:p w14:paraId="18A6426D" w14:textId="629FBE7A" w:rsidR="00BA5E3B" w:rsidRDefault="00BA5E3B" w:rsidP="00BA5E3B">
      <w:r w:rsidRPr="00BA5E3B">
        <w:t xml:space="preserve">A) </w:t>
      </w:r>
      <w:proofErr w:type="spellStart"/>
      <w:r w:rsidRPr="00BA5E3B">
        <w:t>mtRF</w:t>
      </w:r>
      <w:proofErr w:type="spellEnd"/>
      <w:r w:rsidRPr="00BA5E3B">
        <w:t>-R (orange) and MTRES1 (dark pink) together resemble domains II and III in bacterial RF2. The peptidyl tRNA has been repositioned towards the E site (dotted arrow) and the long α2-helix of domain III has remodeled to bind MTRES1, which wraps around the peptidyl tRNA. (B) Bacterial class I release factor (domain I, blue; domain II, pink; domain III, orange; domain IV, yellow) in the A site of a terminating 70S ribosome. The peptidyl tRNA (green) and mRNA (blue grey) are also shown. The asterisk indicates the PXT motif that recognizes the stop codon (PDB 5MDV). (C) Comparison of E. coli uS4 and human MTRES1. The structurally conserved dsRNA-binding region is shown in blue. Note that the rest of the proteins are topologically different (magenta vs dark pink). (D) Structure-based alignment and secondary structure of the two proteins.</w:t>
      </w:r>
    </w:p>
    <w:p w14:paraId="255B2ADC" w14:textId="677D97E3" w:rsidR="00BA5E3B" w:rsidRDefault="00BA5E3B" w:rsidP="00BA5E3B"/>
    <w:p w14:paraId="4AF43039" w14:textId="77777777" w:rsidR="00BA5E3B" w:rsidRPr="00BA5E3B" w:rsidRDefault="00BA5E3B" w:rsidP="00BA5E3B">
      <w:pPr>
        <w:rPr>
          <w:b/>
        </w:rPr>
      </w:pPr>
      <w:r w:rsidRPr="00610478">
        <w:rPr>
          <w:b/>
        </w:rPr>
        <w:t>Fig</w:t>
      </w:r>
      <w:r>
        <w:rPr>
          <w:b/>
        </w:rPr>
        <w:t>ure</w:t>
      </w:r>
      <w:r w:rsidRPr="00610478">
        <w:rPr>
          <w:b/>
        </w:rPr>
        <w:t xml:space="preserve"> </w:t>
      </w:r>
      <w:r>
        <w:rPr>
          <w:b/>
        </w:rPr>
        <w:t>3</w:t>
      </w:r>
      <w:r>
        <w:rPr>
          <w:b/>
        </w:rPr>
        <w:t xml:space="preserve"> -</w:t>
      </w:r>
      <w:r>
        <w:rPr>
          <w:b/>
        </w:rPr>
        <w:t xml:space="preserve"> </w:t>
      </w:r>
      <w:r w:rsidRPr="00BA5E3B">
        <w:rPr>
          <w:b/>
        </w:rPr>
        <w:t>Structures of active and stalled elongation intermediates</w:t>
      </w:r>
    </w:p>
    <w:p w14:paraId="5838DCF8" w14:textId="530E67A5" w:rsidR="00BA5E3B" w:rsidRDefault="00BA5E3B" w:rsidP="00BA5E3B">
      <w:r w:rsidRPr="00BA5E3B">
        <w:t>(A) Structure of an elongating mitoribosome stalled with an empty A site and bound to P- (green) and E-site (yellow) tRNAs. (Inset) Close-up view of interactions between the mRNA (pale blue) and decoding bases of the 12S rRNA (yellow). (B) Elongating mitoribosome-nascent chain complex during decoding of an incoming A/T tRNA bound to mitochondrial elongation factor Tu (</w:t>
      </w:r>
      <w:proofErr w:type="spellStart"/>
      <w:r w:rsidRPr="00BA5E3B">
        <w:t>mtEF</w:t>
      </w:r>
      <w:proofErr w:type="spellEnd"/>
      <w:r w:rsidRPr="00BA5E3B">
        <w:t xml:space="preserve">-Tu). The arrow indicates the direction of translation. (C) Canonical state bound to A, P and E tRNAs. (D) Rotated-1 state with A/A and P/E tRNAs. The nascent chain is attached to the A/A tRNA but the ester bond is not seen due to poor resolution. </w:t>
      </w:r>
      <w:r w:rsidRPr="00BA5E3B">
        <w:lastRenderedPageBreak/>
        <w:t>Coordinates not deposited. (E) Post-translocated state bound to mitochondrial elongation factor G1.</w:t>
      </w:r>
    </w:p>
    <w:p w14:paraId="6AAAF4E3" w14:textId="332332E4" w:rsidR="00BA5E3B" w:rsidRDefault="00BA5E3B" w:rsidP="00BA5E3B"/>
    <w:p w14:paraId="14A30B54" w14:textId="7E52134F" w:rsidR="00BA5E3B" w:rsidRPr="00BA5E3B" w:rsidRDefault="00BA5E3B" w:rsidP="00BA5E3B">
      <w:pPr>
        <w:rPr>
          <w:b/>
        </w:rPr>
      </w:pPr>
      <w:r w:rsidRPr="00610478">
        <w:rPr>
          <w:b/>
        </w:rPr>
        <w:t>Fig</w:t>
      </w:r>
      <w:r>
        <w:rPr>
          <w:b/>
        </w:rPr>
        <w:t>ure</w:t>
      </w:r>
      <w:r w:rsidRPr="00610478">
        <w:rPr>
          <w:b/>
        </w:rPr>
        <w:t xml:space="preserve"> </w:t>
      </w:r>
      <w:r>
        <w:rPr>
          <w:b/>
        </w:rPr>
        <w:t>4</w:t>
      </w:r>
      <w:r>
        <w:rPr>
          <w:b/>
        </w:rPr>
        <w:t xml:space="preserve"> -</w:t>
      </w:r>
      <w:r w:rsidRPr="00BA5E3B">
        <w:t xml:space="preserve"> </w:t>
      </w:r>
      <w:r w:rsidRPr="00BA5E3B">
        <w:rPr>
          <w:b/>
        </w:rPr>
        <w:t>Schematic of the mitoribosomal elongation cycle (top) and mitoribosome associated quality control (bottom)</w:t>
      </w:r>
    </w:p>
    <w:p w14:paraId="68642FCA" w14:textId="4DF6561A" w:rsidR="00BA5E3B" w:rsidRPr="00BA5E3B" w:rsidRDefault="00BA5E3B" w:rsidP="00BA5E3B">
      <w:r w:rsidRPr="00BA5E3B">
        <w:t xml:space="preserve">States visualized in this study are opaque. States not visualized in this study are translucent. PDB codes of bacterial counterparts to these states are 4V5F (post-translocation), 6WD0 (empty A-site), 4V5L (decoding), 6WDD (accommodated).  </w:t>
      </w:r>
    </w:p>
    <w:sectPr w:rsidR="00BA5E3B" w:rsidRPr="00BA5E3B" w:rsidSect="00AF589D">
      <w:pgSz w:w="11900" w:h="16840"/>
      <w:pgMar w:top="1440" w:right="1440" w:bottom="1440" w:left="1440" w:header="720" w:footer="720" w:gutter="0"/>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EE718A" w16cex:dateUtc="2020-08-24T16:04: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0E4EF6" w14:textId="77777777" w:rsidR="00A30F4E" w:rsidRDefault="00A30F4E" w:rsidP="00E80AB4">
      <w:r>
        <w:separator/>
      </w:r>
    </w:p>
  </w:endnote>
  <w:endnote w:type="continuationSeparator" w:id="0">
    <w:p w14:paraId="3294D418" w14:textId="77777777" w:rsidR="00A30F4E" w:rsidRDefault="00A30F4E" w:rsidP="00E80A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Yu Mincho">
    <w:panose1 w:val="02020400000000000000"/>
    <w:charset w:val="80"/>
    <w:family w:val="roman"/>
    <w:pitch w:val="variable"/>
    <w:sig w:usb0="800002E7" w:usb1="2AC7FCFF" w:usb2="00000012" w:usb3="00000000" w:csb0="0002009F" w:csb1="00000000"/>
  </w:font>
  <w:font w:name="Courier">
    <w:panose1 w:val="00000000000000000000"/>
    <w:charset w:val="00"/>
    <w:family w:val="auto"/>
    <w:pitch w:val="variable"/>
    <w:sig w:usb0="00000003"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7F0EE2F" w14:textId="77777777" w:rsidR="00A30F4E" w:rsidRDefault="00A30F4E" w:rsidP="00E80AB4">
      <w:r>
        <w:separator/>
      </w:r>
    </w:p>
  </w:footnote>
  <w:footnote w:type="continuationSeparator" w:id="0">
    <w:p w14:paraId="64BAC250" w14:textId="77777777" w:rsidR="00A30F4E" w:rsidRDefault="00A30F4E" w:rsidP="00E80AB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E7AA0D6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23B4D26"/>
    <w:multiLevelType w:val="hybridMultilevel"/>
    <w:tmpl w:val="F82E9E3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E727AE"/>
    <w:multiLevelType w:val="hybridMultilevel"/>
    <w:tmpl w:val="A9408B30"/>
    <w:lvl w:ilvl="0" w:tplc="8AD46540">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FA6107F"/>
    <w:multiLevelType w:val="hybridMultilevel"/>
    <w:tmpl w:val="F566FBD6"/>
    <w:lvl w:ilvl="0" w:tplc="04090003">
      <w:start w:val="1"/>
      <w:numFmt w:val="bullet"/>
      <w:lvlText w:val="o"/>
      <w:lvlJc w:val="left"/>
      <w:pPr>
        <w:ind w:left="720" w:hanging="360"/>
      </w:pPr>
      <w:rPr>
        <w:rFonts w:ascii="Courier New" w:hAnsi="Courier New"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0000C67"/>
    <w:multiLevelType w:val="hybridMultilevel"/>
    <w:tmpl w:val="39CA892A"/>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1A8B0153"/>
    <w:multiLevelType w:val="hybridMultilevel"/>
    <w:tmpl w:val="09E4B7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B5F4A89"/>
    <w:multiLevelType w:val="hybridMultilevel"/>
    <w:tmpl w:val="4656C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15560F6"/>
    <w:multiLevelType w:val="hybridMultilevel"/>
    <w:tmpl w:val="03E4A26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D247F33"/>
    <w:multiLevelType w:val="hybridMultilevel"/>
    <w:tmpl w:val="12C214D6"/>
    <w:lvl w:ilvl="0" w:tplc="04090001">
      <w:start w:val="1"/>
      <w:numFmt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hint="default"/>
      </w:rPr>
    </w:lvl>
    <w:lvl w:ilvl="2" w:tplc="04090005">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15:restartNumberingAfterBreak="0">
    <w:nsid w:val="306252E0"/>
    <w:multiLevelType w:val="hybridMultilevel"/>
    <w:tmpl w:val="CD6C66EA"/>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6B612D4"/>
    <w:multiLevelType w:val="hybridMultilevel"/>
    <w:tmpl w:val="1AD85A0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7FA3653"/>
    <w:multiLevelType w:val="hybridMultilevel"/>
    <w:tmpl w:val="898C4B1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EC30911"/>
    <w:multiLevelType w:val="hybridMultilevel"/>
    <w:tmpl w:val="EB7EDD98"/>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ED52C24"/>
    <w:multiLevelType w:val="hybridMultilevel"/>
    <w:tmpl w:val="5DFCEE54"/>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4" w15:restartNumberingAfterBreak="0">
    <w:nsid w:val="424B6C73"/>
    <w:multiLevelType w:val="hybridMultilevel"/>
    <w:tmpl w:val="D82A5B78"/>
    <w:lvl w:ilvl="0" w:tplc="0409000F">
      <w:start w:val="1"/>
      <w:numFmt w:val="decimal"/>
      <w:lvlText w:val="%1."/>
      <w:lvlJc w:val="left"/>
      <w:pPr>
        <w:ind w:left="1498" w:hanging="360"/>
      </w:pPr>
    </w:lvl>
    <w:lvl w:ilvl="1" w:tplc="04090019" w:tentative="1">
      <w:start w:val="1"/>
      <w:numFmt w:val="lowerLetter"/>
      <w:lvlText w:val="%2."/>
      <w:lvlJc w:val="left"/>
      <w:pPr>
        <w:ind w:left="2218" w:hanging="360"/>
      </w:pPr>
    </w:lvl>
    <w:lvl w:ilvl="2" w:tplc="0409001B" w:tentative="1">
      <w:start w:val="1"/>
      <w:numFmt w:val="lowerRoman"/>
      <w:lvlText w:val="%3."/>
      <w:lvlJc w:val="right"/>
      <w:pPr>
        <w:ind w:left="2938" w:hanging="180"/>
      </w:pPr>
    </w:lvl>
    <w:lvl w:ilvl="3" w:tplc="0409000F" w:tentative="1">
      <w:start w:val="1"/>
      <w:numFmt w:val="decimal"/>
      <w:lvlText w:val="%4."/>
      <w:lvlJc w:val="left"/>
      <w:pPr>
        <w:ind w:left="3658" w:hanging="360"/>
      </w:pPr>
    </w:lvl>
    <w:lvl w:ilvl="4" w:tplc="04090019" w:tentative="1">
      <w:start w:val="1"/>
      <w:numFmt w:val="lowerLetter"/>
      <w:lvlText w:val="%5."/>
      <w:lvlJc w:val="left"/>
      <w:pPr>
        <w:ind w:left="4378" w:hanging="360"/>
      </w:pPr>
    </w:lvl>
    <w:lvl w:ilvl="5" w:tplc="0409001B" w:tentative="1">
      <w:start w:val="1"/>
      <w:numFmt w:val="lowerRoman"/>
      <w:lvlText w:val="%6."/>
      <w:lvlJc w:val="right"/>
      <w:pPr>
        <w:ind w:left="5098" w:hanging="180"/>
      </w:pPr>
    </w:lvl>
    <w:lvl w:ilvl="6" w:tplc="0409000F" w:tentative="1">
      <w:start w:val="1"/>
      <w:numFmt w:val="decimal"/>
      <w:lvlText w:val="%7."/>
      <w:lvlJc w:val="left"/>
      <w:pPr>
        <w:ind w:left="5818" w:hanging="360"/>
      </w:pPr>
    </w:lvl>
    <w:lvl w:ilvl="7" w:tplc="04090019" w:tentative="1">
      <w:start w:val="1"/>
      <w:numFmt w:val="lowerLetter"/>
      <w:lvlText w:val="%8."/>
      <w:lvlJc w:val="left"/>
      <w:pPr>
        <w:ind w:left="6538" w:hanging="360"/>
      </w:pPr>
    </w:lvl>
    <w:lvl w:ilvl="8" w:tplc="0409001B" w:tentative="1">
      <w:start w:val="1"/>
      <w:numFmt w:val="lowerRoman"/>
      <w:lvlText w:val="%9."/>
      <w:lvlJc w:val="right"/>
      <w:pPr>
        <w:ind w:left="7258" w:hanging="180"/>
      </w:pPr>
    </w:lvl>
  </w:abstractNum>
  <w:abstractNum w:abstractNumId="15" w15:restartNumberingAfterBreak="0">
    <w:nsid w:val="43485BA0"/>
    <w:multiLevelType w:val="hybridMultilevel"/>
    <w:tmpl w:val="B872A2E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A9569B7"/>
    <w:multiLevelType w:val="hybridMultilevel"/>
    <w:tmpl w:val="CD6C66EA"/>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C15152B"/>
    <w:multiLevelType w:val="hybridMultilevel"/>
    <w:tmpl w:val="76AAF7B8"/>
    <w:lvl w:ilvl="0" w:tplc="04090015">
      <w:start w:val="1"/>
      <w:numFmt w:val="upp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4C3D1524"/>
    <w:multiLevelType w:val="multilevel"/>
    <w:tmpl w:val="6CFA23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DB3056D"/>
    <w:multiLevelType w:val="hybridMultilevel"/>
    <w:tmpl w:val="A26EBE4C"/>
    <w:lvl w:ilvl="0" w:tplc="04090015">
      <w:start w:val="1"/>
      <w:numFmt w:val="upp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4F3D263B"/>
    <w:multiLevelType w:val="hybridMultilevel"/>
    <w:tmpl w:val="CEA89BC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40E6316"/>
    <w:multiLevelType w:val="hybridMultilevel"/>
    <w:tmpl w:val="0EFE6A2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41F650B"/>
    <w:multiLevelType w:val="hybridMultilevel"/>
    <w:tmpl w:val="4A1ED6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44B166C"/>
    <w:multiLevelType w:val="hybridMultilevel"/>
    <w:tmpl w:val="ADCAAC5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37710D8"/>
    <w:multiLevelType w:val="hybridMultilevel"/>
    <w:tmpl w:val="C588A612"/>
    <w:lvl w:ilvl="0" w:tplc="04090015">
      <w:start w:val="1"/>
      <w:numFmt w:val="upperLetter"/>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64E44CC4"/>
    <w:multiLevelType w:val="hybridMultilevel"/>
    <w:tmpl w:val="7A56AA5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6575B6A"/>
    <w:multiLevelType w:val="hybridMultilevel"/>
    <w:tmpl w:val="8D22F80E"/>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 w15:restartNumberingAfterBreak="0">
    <w:nsid w:val="67F571DA"/>
    <w:multiLevelType w:val="hybridMultilevel"/>
    <w:tmpl w:val="03E4A26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2865CF3"/>
    <w:multiLevelType w:val="hybridMultilevel"/>
    <w:tmpl w:val="4AF04FB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3874043"/>
    <w:multiLevelType w:val="hybridMultilevel"/>
    <w:tmpl w:val="AED83F28"/>
    <w:lvl w:ilvl="0" w:tplc="EF6EE32C">
      <w:start w:val="1"/>
      <w:numFmt w:val="upperLetter"/>
      <w:lvlText w:val="(%1)"/>
      <w:lvlJc w:val="left"/>
      <w:pPr>
        <w:ind w:left="820" w:hanging="4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9905856"/>
    <w:multiLevelType w:val="hybridMultilevel"/>
    <w:tmpl w:val="0EA652E0"/>
    <w:lvl w:ilvl="0" w:tplc="04090015">
      <w:start w:val="1"/>
      <w:numFmt w:val="upp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15:restartNumberingAfterBreak="0">
    <w:nsid w:val="7C866A28"/>
    <w:multiLevelType w:val="hybridMultilevel"/>
    <w:tmpl w:val="A8542A0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7DE74B57"/>
    <w:multiLevelType w:val="hybridMultilevel"/>
    <w:tmpl w:val="09B47C68"/>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num w:numId="1">
    <w:abstractNumId w:val="22"/>
  </w:num>
  <w:num w:numId="2">
    <w:abstractNumId w:val="25"/>
  </w:num>
  <w:num w:numId="3">
    <w:abstractNumId w:val="7"/>
  </w:num>
  <w:num w:numId="4">
    <w:abstractNumId w:val="10"/>
  </w:num>
  <w:num w:numId="5">
    <w:abstractNumId w:val="20"/>
  </w:num>
  <w:num w:numId="6">
    <w:abstractNumId w:val="23"/>
  </w:num>
  <w:num w:numId="7">
    <w:abstractNumId w:val="28"/>
  </w:num>
  <w:num w:numId="8">
    <w:abstractNumId w:val="8"/>
  </w:num>
  <w:num w:numId="9">
    <w:abstractNumId w:val="16"/>
  </w:num>
  <w:num w:numId="10">
    <w:abstractNumId w:val="12"/>
  </w:num>
  <w:num w:numId="11">
    <w:abstractNumId w:val="24"/>
  </w:num>
  <w:num w:numId="12">
    <w:abstractNumId w:val="21"/>
  </w:num>
  <w:num w:numId="13">
    <w:abstractNumId w:val="3"/>
  </w:num>
  <w:num w:numId="14">
    <w:abstractNumId w:val="4"/>
  </w:num>
  <w:num w:numId="15">
    <w:abstractNumId w:val="30"/>
  </w:num>
  <w:num w:numId="16">
    <w:abstractNumId w:val="17"/>
  </w:num>
  <w:num w:numId="17">
    <w:abstractNumId w:val="6"/>
  </w:num>
  <w:num w:numId="18">
    <w:abstractNumId w:val="9"/>
  </w:num>
  <w:num w:numId="19">
    <w:abstractNumId w:val="14"/>
  </w:num>
  <w:num w:numId="20">
    <w:abstractNumId w:val="13"/>
  </w:num>
  <w:num w:numId="21">
    <w:abstractNumId w:val="5"/>
  </w:num>
  <w:num w:numId="22">
    <w:abstractNumId w:val="15"/>
  </w:num>
  <w:num w:numId="23">
    <w:abstractNumId w:val="19"/>
  </w:num>
  <w:num w:numId="24">
    <w:abstractNumId w:val="26"/>
  </w:num>
  <w:num w:numId="25">
    <w:abstractNumId w:val="31"/>
  </w:num>
  <w:num w:numId="26">
    <w:abstractNumId w:val="1"/>
  </w:num>
  <w:num w:numId="27">
    <w:abstractNumId w:val="11"/>
  </w:num>
  <w:num w:numId="28">
    <w:abstractNumId w:val="32"/>
  </w:num>
  <w:num w:numId="29">
    <w:abstractNumId w:val="27"/>
  </w:num>
  <w:num w:numId="30">
    <w:abstractNumId w:val="18"/>
  </w:num>
  <w:num w:numId="31">
    <w:abstractNumId w:val="0"/>
  </w:num>
  <w:num w:numId="32">
    <w:abstractNumId w:val="29"/>
  </w:num>
  <w:num w:numId="33">
    <w:abstractNumId w:val="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55"/>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3A2D"/>
    <w:rsid w:val="00000281"/>
    <w:rsid w:val="00000400"/>
    <w:rsid w:val="000005D1"/>
    <w:rsid w:val="000017FC"/>
    <w:rsid w:val="00002AA1"/>
    <w:rsid w:val="00002DEE"/>
    <w:rsid w:val="0000370F"/>
    <w:rsid w:val="00005555"/>
    <w:rsid w:val="00005712"/>
    <w:rsid w:val="00007CFA"/>
    <w:rsid w:val="000107A3"/>
    <w:rsid w:val="00010CB4"/>
    <w:rsid w:val="000111F6"/>
    <w:rsid w:val="00011EA2"/>
    <w:rsid w:val="000125D2"/>
    <w:rsid w:val="00012E69"/>
    <w:rsid w:val="000131A4"/>
    <w:rsid w:val="00013802"/>
    <w:rsid w:val="00015D80"/>
    <w:rsid w:val="0001639E"/>
    <w:rsid w:val="00016ACA"/>
    <w:rsid w:val="000178E3"/>
    <w:rsid w:val="00017A2F"/>
    <w:rsid w:val="00017BAF"/>
    <w:rsid w:val="00020D7B"/>
    <w:rsid w:val="000211C0"/>
    <w:rsid w:val="000221D1"/>
    <w:rsid w:val="0002269C"/>
    <w:rsid w:val="000231EA"/>
    <w:rsid w:val="00023556"/>
    <w:rsid w:val="00026E98"/>
    <w:rsid w:val="0003002A"/>
    <w:rsid w:val="00030720"/>
    <w:rsid w:val="0003074A"/>
    <w:rsid w:val="0003181C"/>
    <w:rsid w:val="00031ED7"/>
    <w:rsid w:val="0003278B"/>
    <w:rsid w:val="000335EC"/>
    <w:rsid w:val="0003478B"/>
    <w:rsid w:val="000350CB"/>
    <w:rsid w:val="00035121"/>
    <w:rsid w:val="00040D5C"/>
    <w:rsid w:val="000424A0"/>
    <w:rsid w:val="0004291F"/>
    <w:rsid w:val="00042CA5"/>
    <w:rsid w:val="00043066"/>
    <w:rsid w:val="000441FC"/>
    <w:rsid w:val="00044C89"/>
    <w:rsid w:val="000468BD"/>
    <w:rsid w:val="00046CC4"/>
    <w:rsid w:val="000473BB"/>
    <w:rsid w:val="00050084"/>
    <w:rsid w:val="000519F1"/>
    <w:rsid w:val="00052A0F"/>
    <w:rsid w:val="0005374B"/>
    <w:rsid w:val="000575CE"/>
    <w:rsid w:val="000576FD"/>
    <w:rsid w:val="0006202A"/>
    <w:rsid w:val="000629E9"/>
    <w:rsid w:val="000636C0"/>
    <w:rsid w:val="0006393B"/>
    <w:rsid w:val="00063E78"/>
    <w:rsid w:val="00065038"/>
    <w:rsid w:val="00067535"/>
    <w:rsid w:val="00067961"/>
    <w:rsid w:val="000705C8"/>
    <w:rsid w:val="000710DB"/>
    <w:rsid w:val="00071B19"/>
    <w:rsid w:val="00072120"/>
    <w:rsid w:val="00072A3B"/>
    <w:rsid w:val="000731F7"/>
    <w:rsid w:val="00073B99"/>
    <w:rsid w:val="00074280"/>
    <w:rsid w:val="00074A08"/>
    <w:rsid w:val="00075286"/>
    <w:rsid w:val="0007727C"/>
    <w:rsid w:val="000805CF"/>
    <w:rsid w:val="00081177"/>
    <w:rsid w:val="00082099"/>
    <w:rsid w:val="00082F6C"/>
    <w:rsid w:val="000836D3"/>
    <w:rsid w:val="00083BA7"/>
    <w:rsid w:val="000840D4"/>
    <w:rsid w:val="00085D68"/>
    <w:rsid w:val="00085F7E"/>
    <w:rsid w:val="000915A6"/>
    <w:rsid w:val="000917A5"/>
    <w:rsid w:val="00091843"/>
    <w:rsid w:val="000918BB"/>
    <w:rsid w:val="00091ED3"/>
    <w:rsid w:val="00092F8E"/>
    <w:rsid w:val="0009351B"/>
    <w:rsid w:val="0009449D"/>
    <w:rsid w:val="000946D2"/>
    <w:rsid w:val="00094F66"/>
    <w:rsid w:val="00097376"/>
    <w:rsid w:val="000973DA"/>
    <w:rsid w:val="000A0565"/>
    <w:rsid w:val="000A05B6"/>
    <w:rsid w:val="000A090B"/>
    <w:rsid w:val="000A0F1E"/>
    <w:rsid w:val="000A0FE7"/>
    <w:rsid w:val="000A3B30"/>
    <w:rsid w:val="000A5135"/>
    <w:rsid w:val="000A6A9B"/>
    <w:rsid w:val="000B0170"/>
    <w:rsid w:val="000B0ED4"/>
    <w:rsid w:val="000B11DE"/>
    <w:rsid w:val="000B1866"/>
    <w:rsid w:val="000B3298"/>
    <w:rsid w:val="000B34A4"/>
    <w:rsid w:val="000B3548"/>
    <w:rsid w:val="000B4EEE"/>
    <w:rsid w:val="000B516E"/>
    <w:rsid w:val="000B5873"/>
    <w:rsid w:val="000B594D"/>
    <w:rsid w:val="000B5A51"/>
    <w:rsid w:val="000B7251"/>
    <w:rsid w:val="000C0173"/>
    <w:rsid w:val="000C0206"/>
    <w:rsid w:val="000C0AD3"/>
    <w:rsid w:val="000C1126"/>
    <w:rsid w:val="000C206A"/>
    <w:rsid w:val="000C20BB"/>
    <w:rsid w:val="000C32D9"/>
    <w:rsid w:val="000C3BA7"/>
    <w:rsid w:val="000C4602"/>
    <w:rsid w:val="000C4FAD"/>
    <w:rsid w:val="000C53B3"/>
    <w:rsid w:val="000C54BE"/>
    <w:rsid w:val="000C5788"/>
    <w:rsid w:val="000C5D6D"/>
    <w:rsid w:val="000C69B8"/>
    <w:rsid w:val="000C6D02"/>
    <w:rsid w:val="000C7052"/>
    <w:rsid w:val="000D25FE"/>
    <w:rsid w:val="000D2A12"/>
    <w:rsid w:val="000D2B14"/>
    <w:rsid w:val="000D2C37"/>
    <w:rsid w:val="000D3293"/>
    <w:rsid w:val="000D3A2D"/>
    <w:rsid w:val="000D3E05"/>
    <w:rsid w:val="000D45AE"/>
    <w:rsid w:val="000D5E3E"/>
    <w:rsid w:val="000D6147"/>
    <w:rsid w:val="000D6379"/>
    <w:rsid w:val="000D6634"/>
    <w:rsid w:val="000D75FD"/>
    <w:rsid w:val="000D7C8B"/>
    <w:rsid w:val="000E08BD"/>
    <w:rsid w:val="000E2906"/>
    <w:rsid w:val="000E2F2F"/>
    <w:rsid w:val="000E31A1"/>
    <w:rsid w:val="000E3985"/>
    <w:rsid w:val="000E3E15"/>
    <w:rsid w:val="000E5CB1"/>
    <w:rsid w:val="000E5E9B"/>
    <w:rsid w:val="000E6B14"/>
    <w:rsid w:val="000E6FAC"/>
    <w:rsid w:val="000F1012"/>
    <w:rsid w:val="000F1D99"/>
    <w:rsid w:val="000F25ED"/>
    <w:rsid w:val="000F35EA"/>
    <w:rsid w:val="000F3C2C"/>
    <w:rsid w:val="000F401C"/>
    <w:rsid w:val="000F4EF0"/>
    <w:rsid w:val="000F6913"/>
    <w:rsid w:val="0010238C"/>
    <w:rsid w:val="00103170"/>
    <w:rsid w:val="001049A9"/>
    <w:rsid w:val="00104D1F"/>
    <w:rsid w:val="001068F8"/>
    <w:rsid w:val="001070E4"/>
    <w:rsid w:val="001073B9"/>
    <w:rsid w:val="001102F6"/>
    <w:rsid w:val="0011061A"/>
    <w:rsid w:val="00111C13"/>
    <w:rsid w:val="0011298F"/>
    <w:rsid w:val="00114D75"/>
    <w:rsid w:val="00115935"/>
    <w:rsid w:val="00116094"/>
    <w:rsid w:val="00116F9A"/>
    <w:rsid w:val="001175F1"/>
    <w:rsid w:val="00117DD5"/>
    <w:rsid w:val="00122436"/>
    <w:rsid w:val="00123E9F"/>
    <w:rsid w:val="001243F6"/>
    <w:rsid w:val="0012579B"/>
    <w:rsid w:val="001270D5"/>
    <w:rsid w:val="001308E2"/>
    <w:rsid w:val="00130BA1"/>
    <w:rsid w:val="00131042"/>
    <w:rsid w:val="00131EE1"/>
    <w:rsid w:val="001323E5"/>
    <w:rsid w:val="0013243B"/>
    <w:rsid w:val="001334BC"/>
    <w:rsid w:val="00134DA8"/>
    <w:rsid w:val="00134E6F"/>
    <w:rsid w:val="00135093"/>
    <w:rsid w:val="001357CE"/>
    <w:rsid w:val="001365C6"/>
    <w:rsid w:val="001375F1"/>
    <w:rsid w:val="00137680"/>
    <w:rsid w:val="0013771D"/>
    <w:rsid w:val="00140545"/>
    <w:rsid w:val="00142200"/>
    <w:rsid w:val="00142239"/>
    <w:rsid w:val="001426D0"/>
    <w:rsid w:val="00143265"/>
    <w:rsid w:val="001437A1"/>
    <w:rsid w:val="00143825"/>
    <w:rsid w:val="0014408C"/>
    <w:rsid w:val="0014568B"/>
    <w:rsid w:val="001465B5"/>
    <w:rsid w:val="0014680B"/>
    <w:rsid w:val="001468B1"/>
    <w:rsid w:val="001475DB"/>
    <w:rsid w:val="00147E09"/>
    <w:rsid w:val="00151D81"/>
    <w:rsid w:val="0015228C"/>
    <w:rsid w:val="00152B32"/>
    <w:rsid w:val="001538CC"/>
    <w:rsid w:val="00153FD3"/>
    <w:rsid w:val="00154FA3"/>
    <w:rsid w:val="001567F9"/>
    <w:rsid w:val="00157365"/>
    <w:rsid w:val="00157DCF"/>
    <w:rsid w:val="001601BA"/>
    <w:rsid w:val="001604DA"/>
    <w:rsid w:val="00161FE9"/>
    <w:rsid w:val="00162A8E"/>
    <w:rsid w:val="00162F4C"/>
    <w:rsid w:val="00163121"/>
    <w:rsid w:val="00164557"/>
    <w:rsid w:val="00164DC6"/>
    <w:rsid w:val="00164E91"/>
    <w:rsid w:val="00165A96"/>
    <w:rsid w:val="001700C3"/>
    <w:rsid w:val="0017071A"/>
    <w:rsid w:val="00171876"/>
    <w:rsid w:val="00171D2F"/>
    <w:rsid w:val="00171D5E"/>
    <w:rsid w:val="00172EC0"/>
    <w:rsid w:val="00173E44"/>
    <w:rsid w:val="00175DFC"/>
    <w:rsid w:val="00175E15"/>
    <w:rsid w:val="00180B06"/>
    <w:rsid w:val="00180DF6"/>
    <w:rsid w:val="0018291E"/>
    <w:rsid w:val="00183261"/>
    <w:rsid w:val="001833F1"/>
    <w:rsid w:val="001845EF"/>
    <w:rsid w:val="00184E2F"/>
    <w:rsid w:val="00185258"/>
    <w:rsid w:val="001862D3"/>
    <w:rsid w:val="001865A3"/>
    <w:rsid w:val="00186ED5"/>
    <w:rsid w:val="00187004"/>
    <w:rsid w:val="00190E2D"/>
    <w:rsid w:val="00191188"/>
    <w:rsid w:val="0019132B"/>
    <w:rsid w:val="00191E2D"/>
    <w:rsid w:val="0019219A"/>
    <w:rsid w:val="001922CC"/>
    <w:rsid w:val="001934BC"/>
    <w:rsid w:val="00193790"/>
    <w:rsid w:val="00195632"/>
    <w:rsid w:val="001959B6"/>
    <w:rsid w:val="00195CAD"/>
    <w:rsid w:val="00196D21"/>
    <w:rsid w:val="00197086"/>
    <w:rsid w:val="001A0471"/>
    <w:rsid w:val="001A088A"/>
    <w:rsid w:val="001A103F"/>
    <w:rsid w:val="001A26CC"/>
    <w:rsid w:val="001A2C81"/>
    <w:rsid w:val="001A2E52"/>
    <w:rsid w:val="001A46AC"/>
    <w:rsid w:val="001A5045"/>
    <w:rsid w:val="001A50FF"/>
    <w:rsid w:val="001A53DE"/>
    <w:rsid w:val="001A5EBC"/>
    <w:rsid w:val="001A6056"/>
    <w:rsid w:val="001A618F"/>
    <w:rsid w:val="001A6239"/>
    <w:rsid w:val="001B0019"/>
    <w:rsid w:val="001B2432"/>
    <w:rsid w:val="001B2C4D"/>
    <w:rsid w:val="001B3F98"/>
    <w:rsid w:val="001B4191"/>
    <w:rsid w:val="001B5FEA"/>
    <w:rsid w:val="001B790A"/>
    <w:rsid w:val="001B7F81"/>
    <w:rsid w:val="001C138B"/>
    <w:rsid w:val="001C1E63"/>
    <w:rsid w:val="001C2562"/>
    <w:rsid w:val="001C3469"/>
    <w:rsid w:val="001C3AE9"/>
    <w:rsid w:val="001C485F"/>
    <w:rsid w:val="001C49A8"/>
    <w:rsid w:val="001D217E"/>
    <w:rsid w:val="001D3286"/>
    <w:rsid w:val="001D3A28"/>
    <w:rsid w:val="001D3D9B"/>
    <w:rsid w:val="001D5A86"/>
    <w:rsid w:val="001D6B90"/>
    <w:rsid w:val="001D72D7"/>
    <w:rsid w:val="001D7798"/>
    <w:rsid w:val="001D7980"/>
    <w:rsid w:val="001E0AC8"/>
    <w:rsid w:val="001E110A"/>
    <w:rsid w:val="001E2897"/>
    <w:rsid w:val="001E2D87"/>
    <w:rsid w:val="001E663B"/>
    <w:rsid w:val="001E7D07"/>
    <w:rsid w:val="001F0E77"/>
    <w:rsid w:val="001F14E7"/>
    <w:rsid w:val="001F175E"/>
    <w:rsid w:val="001F23A2"/>
    <w:rsid w:val="001F4EC9"/>
    <w:rsid w:val="001F6286"/>
    <w:rsid w:val="002002C7"/>
    <w:rsid w:val="002007AC"/>
    <w:rsid w:val="002008DF"/>
    <w:rsid w:val="00200C03"/>
    <w:rsid w:val="00201E58"/>
    <w:rsid w:val="00201FEB"/>
    <w:rsid w:val="00203403"/>
    <w:rsid w:val="00204C52"/>
    <w:rsid w:val="0020587D"/>
    <w:rsid w:val="00207445"/>
    <w:rsid w:val="0020784B"/>
    <w:rsid w:val="002110D7"/>
    <w:rsid w:val="0021180F"/>
    <w:rsid w:val="00211FAC"/>
    <w:rsid w:val="00212851"/>
    <w:rsid w:val="002131E0"/>
    <w:rsid w:val="00214A5C"/>
    <w:rsid w:val="00214BD3"/>
    <w:rsid w:val="00215742"/>
    <w:rsid w:val="002166F8"/>
    <w:rsid w:val="00217FA4"/>
    <w:rsid w:val="00220DB7"/>
    <w:rsid w:val="00220DF2"/>
    <w:rsid w:val="0022172E"/>
    <w:rsid w:val="00221D5C"/>
    <w:rsid w:val="00221FEB"/>
    <w:rsid w:val="00222081"/>
    <w:rsid w:val="00222347"/>
    <w:rsid w:val="0022250A"/>
    <w:rsid w:val="00224701"/>
    <w:rsid w:val="002248A1"/>
    <w:rsid w:val="00225141"/>
    <w:rsid w:val="00225D83"/>
    <w:rsid w:val="00227E1D"/>
    <w:rsid w:val="00230F3C"/>
    <w:rsid w:val="00232603"/>
    <w:rsid w:val="00232CD0"/>
    <w:rsid w:val="00233536"/>
    <w:rsid w:val="00234230"/>
    <w:rsid w:val="00234C13"/>
    <w:rsid w:val="002362CD"/>
    <w:rsid w:val="0024014D"/>
    <w:rsid w:val="00241537"/>
    <w:rsid w:val="00243BDD"/>
    <w:rsid w:val="00243DF6"/>
    <w:rsid w:val="002440CA"/>
    <w:rsid w:val="002447BD"/>
    <w:rsid w:val="00245B77"/>
    <w:rsid w:val="0024691C"/>
    <w:rsid w:val="002479BD"/>
    <w:rsid w:val="00247D73"/>
    <w:rsid w:val="00247F15"/>
    <w:rsid w:val="002514CD"/>
    <w:rsid w:val="002527D3"/>
    <w:rsid w:val="00252B22"/>
    <w:rsid w:val="00252EEC"/>
    <w:rsid w:val="00252F21"/>
    <w:rsid w:val="002531C2"/>
    <w:rsid w:val="00253715"/>
    <w:rsid w:val="002544E6"/>
    <w:rsid w:val="00256086"/>
    <w:rsid w:val="0025632E"/>
    <w:rsid w:val="0025690A"/>
    <w:rsid w:val="002571CF"/>
    <w:rsid w:val="002575F4"/>
    <w:rsid w:val="0026016E"/>
    <w:rsid w:val="00260213"/>
    <w:rsid w:val="00260A0C"/>
    <w:rsid w:val="00260B9C"/>
    <w:rsid w:val="0026108D"/>
    <w:rsid w:val="002612B1"/>
    <w:rsid w:val="00264DA2"/>
    <w:rsid w:val="00264DFF"/>
    <w:rsid w:val="00264EAA"/>
    <w:rsid w:val="002655B6"/>
    <w:rsid w:val="00267EF3"/>
    <w:rsid w:val="00270F14"/>
    <w:rsid w:val="002714AB"/>
    <w:rsid w:val="00271881"/>
    <w:rsid w:val="00273322"/>
    <w:rsid w:val="00273810"/>
    <w:rsid w:val="00274A4D"/>
    <w:rsid w:val="00275325"/>
    <w:rsid w:val="00275746"/>
    <w:rsid w:val="00275F3C"/>
    <w:rsid w:val="00275F50"/>
    <w:rsid w:val="0027654F"/>
    <w:rsid w:val="00276C7A"/>
    <w:rsid w:val="0027753A"/>
    <w:rsid w:val="0028078C"/>
    <w:rsid w:val="00280FB4"/>
    <w:rsid w:val="00282BCE"/>
    <w:rsid w:val="00282BE7"/>
    <w:rsid w:val="00285807"/>
    <w:rsid w:val="00287811"/>
    <w:rsid w:val="00287D2E"/>
    <w:rsid w:val="002902B7"/>
    <w:rsid w:val="002907C4"/>
    <w:rsid w:val="002907DA"/>
    <w:rsid w:val="00291A7F"/>
    <w:rsid w:val="00291F1D"/>
    <w:rsid w:val="00293497"/>
    <w:rsid w:val="002934C1"/>
    <w:rsid w:val="002938E9"/>
    <w:rsid w:val="00294405"/>
    <w:rsid w:val="002944CA"/>
    <w:rsid w:val="002946E0"/>
    <w:rsid w:val="0029504F"/>
    <w:rsid w:val="00295206"/>
    <w:rsid w:val="00296B25"/>
    <w:rsid w:val="00296CC6"/>
    <w:rsid w:val="00297FC3"/>
    <w:rsid w:val="002A006F"/>
    <w:rsid w:val="002A0814"/>
    <w:rsid w:val="002A17AA"/>
    <w:rsid w:val="002A2646"/>
    <w:rsid w:val="002A2BC8"/>
    <w:rsid w:val="002A2C71"/>
    <w:rsid w:val="002A2E14"/>
    <w:rsid w:val="002A322F"/>
    <w:rsid w:val="002A4703"/>
    <w:rsid w:val="002A4A9D"/>
    <w:rsid w:val="002A5E89"/>
    <w:rsid w:val="002A6EF4"/>
    <w:rsid w:val="002B0626"/>
    <w:rsid w:val="002B15E5"/>
    <w:rsid w:val="002B200F"/>
    <w:rsid w:val="002B24FE"/>
    <w:rsid w:val="002B314F"/>
    <w:rsid w:val="002B5A14"/>
    <w:rsid w:val="002B6BFA"/>
    <w:rsid w:val="002B73E1"/>
    <w:rsid w:val="002B7717"/>
    <w:rsid w:val="002B775F"/>
    <w:rsid w:val="002C0844"/>
    <w:rsid w:val="002C1498"/>
    <w:rsid w:val="002C1703"/>
    <w:rsid w:val="002C261E"/>
    <w:rsid w:val="002C409A"/>
    <w:rsid w:val="002C4157"/>
    <w:rsid w:val="002C56E4"/>
    <w:rsid w:val="002C6B9C"/>
    <w:rsid w:val="002C6DB8"/>
    <w:rsid w:val="002C7585"/>
    <w:rsid w:val="002C7C0B"/>
    <w:rsid w:val="002C7C44"/>
    <w:rsid w:val="002D0D61"/>
    <w:rsid w:val="002D16F6"/>
    <w:rsid w:val="002D22BE"/>
    <w:rsid w:val="002D2315"/>
    <w:rsid w:val="002D29E6"/>
    <w:rsid w:val="002D3BE8"/>
    <w:rsid w:val="002D5682"/>
    <w:rsid w:val="002D590D"/>
    <w:rsid w:val="002D63C1"/>
    <w:rsid w:val="002D6463"/>
    <w:rsid w:val="002D6FD1"/>
    <w:rsid w:val="002D7593"/>
    <w:rsid w:val="002D7ADD"/>
    <w:rsid w:val="002E04E2"/>
    <w:rsid w:val="002E112A"/>
    <w:rsid w:val="002E2C06"/>
    <w:rsid w:val="002E2FDA"/>
    <w:rsid w:val="002E320A"/>
    <w:rsid w:val="002E37B4"/>
    <w:rsid w:val="002E3F61"/>
    <w:rsid w:val="002E3FDB"/>
    <w:rsid w:val="002E413F"/>
    <w:rsid w:val="002E72CC"/>
    <w:rsid w:val="002F002A"/>
    <w:rsid w:val="002F075E"/>
    <w:rsid w:val="002F1B65"/>
    <w:rsid w:val="002F251F"/>
    <w:rsid w:val="002F2FA3"/>
    <w:rsid w:val="002F30F1"/>
    <w:rsid w:val="002F354E"/>
    <w:rsid w:val="002F3D42"/>
    <w:rsid w:val="002F3EA3"/>
    <w:rsid w:val="002F41EC"/>
    <w:rsid w:val="002F568E"/>
    <w:rsid w:val="002F5865"/>
    <w:rsid w:val="002F5A1B"/>
    <w:rsid w:val="002F5A92"/>
    <w:rsid w:val="002F6C23"/>
    <w:rsid w:val="002F7B23"/>
    <w:rsid w:val="0030045B"/>
    <w:rsid w:val="00301390"/>
    <w:rsid w:val="00301BAD"/>
    <w:rsid w:val="00304D59"/>
    <w:rsid w:val="003052B5"/>
    <w:rsid w:val="00305736"/>
    <w:rsid w:val="00305BE0"/>
    <w:rsid w:val="00305E74"/>
    <w:rsid w:val="003060BC"/>
    <w:rsid w:val="00306478"/>
    <w:rsid w:val="00306F51"/>
    <w:rsid w:val="00307016"/>
    <w:rsid w:val="003074DD"/>
    <w:rsid w:val="0031039D"/>
    <w:rsid w:val="003103B2"/>
    <w:rsid w:val="0031185B"/>
    <w:rsid w:val="003120DF"/>
    <w:rsid w:val="0031267C"/>
    <w:rsid w:val="00313294"/>
    <w:rsid w:val="00316533"/>
    <w:rsid w:val="00316950"/>
    <w:rsid w:val="003173D0"/>
    <w:rsid w:val="0031762D"/>
    <w:rsid w:val="00320276"/>
    <w:rsid w:val="0032196C"/>
    <w:rsid w:val="003232CE"/>
    <w:rsid w:val="003240E1"/>
    <w:rsid w:val="0032573D"/>
    <w:rsid w:val="00325C9D"/>
    <w:rsid w:val="00325CFA"/>
    <w:rsid w:val="00325E00"/>
    <w:rsid w:val="00326520"/>
    <w:rsid w:val="00326882"/>
    <w:rsid w:val="00326F30"/>
    <w:rsid w:val="0032739F"/>
    <w:rsid w:val="00327587"/>
    <w:rsid w:val="003305EC"/>
    <w:rsid w:val="00330993"/>
    <w:rsid w:val="00330A1F"/>
    <w:rsid w:val="0033163E"/>
    <w:rsid w:val="00331D0C"/>
    <w:rsid w:val="00331D9C"/>
    <w:rsid w:val="00333A75"/>
    <w:rsid w:val="00333A7C"/>
    <w:rsid w:val="00334EB6"/>
    <w:rsid w:val="00335A82"/>
    <w:rsid w:val="0033699D"/>
    <w:rsid w:val="00336D82"/>
    <w:rsid w:val="003418FE"/>
    <w:rsid w:val="00341CE9"/>
    <w:rsid w:val="00342FB7"/>
    <w:rsid w:val="003431C0"/>
    <w:rsid w:val="00344C47"/>
    <w:rsid w:val="003458CC"/>
    <w:rsid w:val="003458DE"/>
    <w:rsid w:val="00346838"/>
    <w:rsid w:val="00350782"/>
    <w:rsid w:val="0035149D"/>
    <w:rsid w:val="0035291A"/>
    <w:rsid w:val="003534E0"/>
    <w:rsid w:val="00353757"/>
    <w:rsid w:val="00354269"/>
    <w:rsid w:val="0035749E"/>
    <w:rsid w:val="003618FF"/>
    <w:rsid w:val="00363127"/>
    <w:rsid w:val="003643C3"/>
    <w:rsid w:val="003644C1"/>
    <w:rsid w:val="00366AFE"/>
    <w:rsid w:val="003717EB"/>
    <w:rsid w:val="00372C4E"/>
    <w:rsid w:val="00373CF3"/>
    <w:rsid w:val="00373D80"/>
    <w:rsid w:val="0037569A"/>
    <w:rsid w:val="00375988"/>
    <w:rsid w:val="00375A7B"/>
    <w:rsid w:val="00375AFD"/>
    <w:rsid w:val="00375E50"/>
    <w:rsid w:val="003766E1"/>
    <w:rsid w:val="00376916"/>
    <w:rsid w:val="00376F08"/>
    <w:rsid w:val="00382E31"/>
    <w:rsid w:val="00382FDB"/>
    <w:rsid w:val="00383274"/>
    <w:rsid w:val="00384241"/>
    <w:rsid w:val="0038452C"/>
    <w:rsid w:val="003856DA"/>
    <w:rsid w:val="00385D4F"/>
    <w:rsid w:val="00386353"/>
    <w:rsid w:val="003865AC"/>
    <w:rsid w:val="0038758C"/>
    <w:rsid w:val="003915F3"/>
    <w:rsid w:val="00391718"/>
    <w:rsid w:val="0039186F"/>
    <w:rsid w:val="00392175"/>
    <w:rsid w:val="003927DF"/>
    <w:rsid w:val="00392877"/>
    <w:rsid w:val="003940E0"/>
    <w:rsid w:val="00394934"/>
    <w:rsid w:val="003965BF"/>
    <w:rsid w:val="0039746D"/>
    <w:rsid w:val="00397519"/>
    <w:rsid w:val="003A3058"/>
    <w:rsid w:val="003A507E"/>
    <w:rsid w:val="003A675B"/>
    <w:rsid w:val="003A6AF3"/>
    <w:rsid w:val="003A6DBB"/>
    <w:rsid w:val="003A7195"/>
    <w:rsid w:val="003A7FB0"/>
    <w:rsid w:val="003B01A7"/>
    <w:rsid w:val="003B03A1"/>
    <w:rsid w:val="003B08D0"/>
    <w:rsid w:val="003B1426"/>
    <w:rsid w:val="003B1CD0"/>
    <w:rsid w:val="003B1EBE"/>
    <w:rsid w:val="003B2B0C"/>
    <w:rsid w:val="003B2CA9"/>
    <w:rsid w:val="003B4144"/>
    <w:rsid w:val="003B6BE2"/>
    <w:rsid w:val="003B766D"/>
    <w:rsid w:val="003B77BA"/>
    <w:rsid w:val="003B7A48"/>
    <w:rsid w:val="003B7E7C"/>
    <w:rsid w:val="003C0150"/>
    <w:rsid w:val="003C076D"/>
    <w:rsid w:val="003C099B"/>
    <w:rsid w:val="003C0F00"/>
    <w:rsid w:val="003C113B"/>
    <w:rsid w:val="003C1982"/>
    <w:rsid w:val="003C1FFE"/>
    <w:rsid w:val="003C2B09"/>
    <w:rsid w:val="003C2C9A"/>
    <w:rsid w:val="003C46B3"/>
    <w:rsid w:val="003C555B"/>
    <w:rsid w:val="003C575B"/>
    <w:rsid w:val="003C6653"/>
    <w:rsid w:val="003C6AD9"/>
    <w:rsid w:val="003C7EE9"/>
    <w:rsid w:val="003C7FC7"/>
    <w:rsid w:val="003D153C"/>
    <w:rsid w:val="003D1F2D"/>
    <w:rsid w:val="003D2F94"/>
    <w:rsid w:val="003D3C75"/>
    <w:rsid w:val="003D435C"/>
    <w:rsid w:val="003D5C9F"/>
    <w:rsid w:val="003D6939"/>
    <w:rsid w:val="003D7319"/>
    <w:rsid w:val="003D7C32"/>
    <w:rsid w:val="003E14DE"/>
    <w:rsid w:val="003E22C2"/>
    <w:rsid w:val="003E2B19"/>
    <w:rsid w:val="003E34E5"/>
    <w:rsid w:val="003E3D6D"/>
    <w:rsid w:val="003E426A"/>
    <w:rsid w:val="003E66E4"/>
    <w:rsid w:val="003E7B07"/>
    <w:rsid w:val="003E7C24"/>
    <w:rsid w:val="003E7CE9"/>
    <w:rsid w:val="003F0526"/>
    <w:rsid w:val="003F05B4"/>
    <w:rsid w:val="003F107A"/>
    <w:rsid w:val="003F39C8"/>
    <w:rsid w:val="003F4008"/>
    <w:rsid w:val="003F4830"/>
    <w:rsid w:val="003F646D"/>
    <w:rsid w:val="003F7E25"/>
    <w:rsid w:val="004006D5"/>
    <w:rsid w:val="00400C13"/>
    <w:rsid w:val="00400C31"/>
    <w:rsid w:val="004039FF"/>
    <w:rsid w:val="00405631"/>
    <w:rsid w:val="00405F04"/>
    <w:rsid w:val="00406168"/>
    <w:rsid w:val="004064B0"/>
    <w:rsid w:val="00406BCE"/>
    <w:rsid w:val="00407202"/>
    <w:rsid w:val="00407574"/>
    <w:rsid w:val="0041160E"/>
    <w:rsid w:val="004123B0"/>
    <w:rsid w:val="00412911"/>
    <w:rsid w:val="00412C9B"/>
    <w:rsid w:val="00413922"/>
    <w:rsid w:val="00413E6C"/>
    <w:rsid w:val="00414FB0"/>
    <w:rsid w:val="00415479"/>
    <w:rsid w:val="00417244"/>
    <w:rsid w:val="004172A1"/>
    <w:rsid w:val="00421238"/>
    <w:rsid w:val="00421A5B"/>
    <w:rsid w:val="00421EEF"/>
    <w:rsid w:val="00425593"/>
    <w:rsid w:val="004264C2"/>
    <w:rsid w:val="00426E5F"/>
    <w:rsid w:val="0043010C"/>
    <w:rsid w:val="004305A1"/>
    <w:rsid w:val="00430CC6"/>
    <w:rsid w:val="00430F3E"/>
    <w:rsid w:val="00432A86"/>
    <w:rsid w:val="00432D05"/>
    <w:rsid w:val="0043478D"/>
    <w:rsid w:val="00435469"/>
    <w:rsid w:val="00435820"/>
    <w:rsid w:val="00437BC7"/>
    <w:rsid w:val="00440DB3"/>
    <w:rsid w:val="00441167"/>
    <w:rsid w:val="00441876"/>
    <w:rsid w:val="00441C71"/>
    <w:rsid w:val="004426B2"/>
    <w:rsid w:val="00442982"/>
    <w:rsid w:val="00446BB4"/>
    <w:rsid w:val="00447090"/>
    <w:rsid w:val="00450911"/>
    <w:rsid w:val="0045188B"/>
    <w:rsid w:val="00451DFF"/>
    <w:rsid w:val="00451E25"/>
    <w:rsid w:val="00452C0F"/>
    <w:rsid w:val="00453A20"/>
    <w:rsid w:val="00454742"/>
    <w:rsid w:val="004552BB"/>
    <w:rsid w:val="00456313"/>
    <w:rsid w:val="004564B8"/>
    <w:rsid w:val="004575F9"/>
    <w:rsid w:val="00460759"/>
    <w:rsid w:val="00462F5C"/>
    <w:rsid w:val="00463761"/>
    <w:rsid w:val="00463FE8"/>
    <w:rsid w:val="00464170"/>
    <w:rsid w:val="00465553"/>
    <w:rsid w:val="00466380"/>
    <w:rsid w:val="004663BC"/>
    <w:rsid w:val="00466444"/>
    <w:rsid w:val="00466C25"/>
    <w:rsid w:val="004706E1"/>
    <w:rsid w:val="00471182"/>
    <w:rsid w:val="00471EEF"/>
    <w:rsid w:val="004726A8"/>
    <w:rsid w:val="004730CD"/>
    <w:rsid w:val="00473180"/>
    <w:rsid w:val="004742E0"/>
    <w:rsid w:val="0047500E"/>
    <w:rsid w:val="00475ACC"/>
    <w:rsid w:val="0047633E"/>
    <w:rsid w:val="00476502"/>
    <w:rsid w:val="00477107"/>
    <w:rsid w:val="004777C5"/>
    <w:rsid w:val="00477ACB"/>
    <w:rsid w:val="004805B7"/>
    <w:rsid w:val="00481949"/>
    <w:rsid w:val="004826B5"/>
    <w:rsid w:val="0048291B"/>
    <w:rsid w:val="004830ED"/>
    <w:rsid w:val="00483151"/>
    <w:rsid w:val="00483E53"/>
    <w:rsid w:val="00486607"/>
    <w:rsid w:val="00486A6B"/>
    <w:rsid w:val="0049064C"/>
    <w:rsid w:val="004907CF"/>
    <w:rsid w:val="00490857"/>
    <w:rsid w:val="00492760"/>
    <w:rsid w:val="00492DBD"/>
    <w:rsid w:val="004936A1"/>
    <w:rsid w:val="00493DCF"/>
    <w:rsid w:val="00493F1C"/>
    <w:rsid w:val="00493FA3"/>
    <w:rsid w:val="004951E3"/>
    <w:rsid w:val="00495D7E"/>
    <w:rsid w:val="00496570"/>
    <w:rsid w:val="00496878"/>
    <w:rsid w:val="0049703D"/>
    <w:rsid w:val="004A06B1"/>
    <w:rsid w:val="004A2202"/>
    <w:rsid w:val="004A2411"/>
    <w:rsid w:val="004A2ED0"/>
    <w:rsid w:val="004A2F99"/>
    <w:rsid w:val="004A3508"/>
    <w:rsid w:val="004A4427"/>
    <w:rsid w:val="004A55E1"/>
    <w:rsid w:val="004A6228"/>
    <w:rsid w:val="004A7217"/>
    <w:rsid w:val="004A75DE"/>
    <w:rsid w:val="004B01B3"/>
    <w:rsid w:val="004B2E9E"/>
    <w:rsid w:val="004B307A"/>
    <w:rsid w:val="004B3285"/>
    <w:rsid w:val="004B46AC"/>
    <w:rsid w:val="004B4D14"/>
    <w:rsid w:val="004B5FF9"/>
    <w:rsid w:val="004B60C5"/>
    <w:rsid w:val="004B705A"/>
    <w:rsid w:val="004B7DD8"/>
    <w:rsid w:val="004C0B99"/>
    <w:rsid w:val="004C1756"/>
    <w:rsid w:val="004C3BCD"/>
    <w:rsid w:val="004C3CDA"/>
    <w:rsid w:val="004C446A"/>
    <w:rsid w:val="004C449A"/>
    <w:rsid w:val="004C5180"/>
    <w:rsid w:val="004C5B2B"/>
    <w:rsid w:val="004C5BAC"/>
    <w:rsid w:val="004C5E80"/>
    <w:rsid w:val="004C6487"/>
    <w:rsid w:val="004C7EAF"/>
    <w:rsid w:val="004D1ACE"/>
    <w:rsid w:val="004D20B4"/>
    <w:rsid w:val="004D24B6"/>
    <w:rsid w:val="004D2EFD"/>
    <w:rsid w:val="004D4184"/>
    <w:rsid w:val="004D670A"/>
    <w:rsid w:val="004D6CDD"/>
    <w:rsid w:val="004D6EE1"/>
    <w:rsid w:val="004E06F3"/>
    <w:rsid w:val="004E1A7D"/>
    <w:rsid w:val="004E2524"/>
    <w:rsid w:val="004E2A0C"/>
    <w:rsid w:val="004E3714"/>
    <w:rsid w:val="004E4689"/>
    <w:rsid w:val="004E4E7B"/>
    <w:rsid w:val="004E5110"/>
    <w:rsid w:val="004E64E1"/>
    <w:rsid w:val="004E7453"/>
    <w:rsid w:val="004E774C"/>
    <w:rsid w:val="004F15DA"/>
    <w:rsid w:val="004F2B07"/>
    <w:rsid w:val="004F38C0"/>
    <w:rsid w:val="004F39EE"/>
    <w:rsid w:val="004F3BAD"/>
    <w:rsid w:val="004F4B79"/>
    <w:rsid w:val="004F5E5C"/>
    <w:rsid w:val="004F6498"/>
    <w:rsid w:val="004F6AA1"/>
    <w:rsid w:val="004F6BEC"/>
    <w:rsid w:val="00500370"/>
    <w:rsid w:val="005009A9"/>
    <w:rsid w:val="00500BF8"/>
    <w:rsid w:val="005011D4"/>
    <w:rsid w:val="005020C2"/>
    <w:rsid w:val="005040E6"/>
    <w:rsid w:val="00504D33"/>
    <w:rsid w:val="005062CA"/>
    <w:rsid w:val="005064FD"/>
    <w:rsid w:val="005065A4"/>
    <w:rsid w:val="00506732"/>
    <w:rsid w:val="005079A4"/>
    <w:rsid w:val="00507F16"/>
    <w:rsid w:val="005103D2"/>
    <w:rsid w:val="005110D3"/>
    <w:rsid w:val="0051321E"/>
    <w:rsid w:val="00513269"/>
    <w:rsid w:val="00513D9A"/>
    <w:rsid w:val="00513F0A"/>
    <w:rsid w:val="005149AE"/>
    <w:rsid w:val="00514B22"/>
    <w:rsid w:val="00515046"/>
    <w:rsid w:val="0051509B"/>
    <w:rsid w:val="00515AE1"/>
    <w:rsid w:val="0051665E"/>
    <w:rsid w:val="00517A52"/>
    <w:rsid w:val="00520786"/>
    <w:rsid w:val="00522CA4"/>
    <w:rsid w:val="00522E33"/>
    <w:rsid w:val="00523673"/>
    <w:rsid w:val="0052368E"/>
    <w:rsid w:val="00523875"/>
    <w:rsid w:val="00523FA2"/>
    <w:rsid w:val="00524463"/>
    <w:rsid w:val="0052524B"/>
    <w:rsid w:val="0052637B"/>
    <w:rsid w:val="005313C6"/>
    <w:rsid w:val="005321D8"/>
    <w:rsid w:val="00532702"/>
    <w:rsid w:val="00534B10"/>
    <w:rsid w:val="00534C8C"/>
    <w:rsid w:val="00535DE6"/>
    <w:rsid w:val="00535E29"/>
    <w:rsid w:val="00535F3B"/>
    <w:rsid w:val="005371E9"/>
    <w:rsid w:val="005377BD"/>
    <w:rsid w:val="005378C8"/>
    <w:rsid w:val="00537C1B"/>
    <w:rsid w:val="00537F01"/>
    <w:rsid w:val="005401B9"/>
    <w:rsid w:val="005403FB"/>
    <w:rsid w:val="00541695"/>
    <w:rsid w:val="00541999"/>
    <w:rsid w:val="00543BBC"/>
    <w:rsid w:val="00543EC1"/>
    <w:rsid w:val="005455FE"/>
    <w:rsid w:val="00545E0F"/>
    <w:rsid w:val="00545E1F"/>
    <w:rsid w:val="00545FCC"/>
    <w:rsid w:val="0054627E"/>
    <w:rsid w:val="00546B0D"/>
    <w:rsid w:val="005522A0"/>
    <w:rsid w:val="00552FCC"/>
    <w:rsid w:val="00553B3F"/>
    <w:rsid w:val="00553CE6"/>
    <w:rsid w:val="00553D68"/>
    <w:rsid w:val="00553DF8"/>
    <w:rsid w:val="00553EF5"/>
    <w:rsid w:val="0055433C"/>
    <w:rsid w:val="00554573"/>
    <w:rsid w:val="005560C4"/>
    <w:rsid w:val="0055671D"/>
    <w:rsid w:val="005573BF"/>
    <w:rsid w:val="00557AF9"/>
    <w:rsid w:val="00560ED8"/>
    <w:rsid w:val="00562076"/>
    <w:rsid w:val="0056425B"/>
    <w:rsid w:val="00564365"/>
    <w:rsid w:val="0056450B"/>
    <w:rsid w:val="00564CC6"/>
    <w:rsid w:val="00566749"/>
    <w:rsid w:val="00566F98"/>
    <w:rsid w:val="00567762"/>
    <w:rsid w:val="00570D7C"/>
    <w:rsid w:val="00571175"/>
    <w:rsid w:val="0057224A"/>
    <w:rsid w:val="00574254"/>
    <w:rsid w:val="005747D0"/>
    <w:rsid w:val="005768B5"/>
    <w:rsid w:val="00580BCE"/>
    <w:rsid w:val="005812E2"/>
    <w:rsid w:val="005813E5"/>
    <w:rsid w:val="00582835"/>
    <w:rsid w:val="005837C6"/>
    <w:rsid w:val="00583B48"/>
    <w:rsid w:val="00584053"/>
    <w:rsid w:val="0058489D"/>
    <w:rsid w:val="00584CC5"/>
    <w:rsid w:val="00585068"/>
    <w:rsid w:val="0058549C"/>
    <w:rsid w:val="00585FB8"/>
    <w:rsid w:val="005863B0"/>
    <w:rsid w:val="005866E3"/>
    <w:rsid w:val="00586A8C"/>
    <w:rsid w:val="00586BE7"/>
    <w:rsid w:val="00586E40"/>
    <w:rsid w:val="00587C0C"/>
    <w:rsid w:val="0059004D"/>
    <w:rsid w:val="00590318"/>
    <w:rsid w:val="005906D6"/>
    <w:rsid w:val="00590753"/>
    <w:rsid w:val="0059284A"/>
    <w:rsid w:val="00594571"/>
    <w:rsid w:val="005949BB"/>
    <w:rsid w:val="005956FC"/>
    <w:rsid w:val="0059773E"/>
    <w:rsid w:val="005A054C"/>
    <w:rsid w:val="005A1597"/>
    <w:rsid w:val="005A23B6"/>
    <w:rsid w:val="005A2DAF"/>
    <w:rsid w:val="005A3316"/>
    <w:rsid w:val="005A3A8A"/>
    <w:rsid w:val="005A5388"/>
    <w:rsid w:val="005A587E"/>
    <w:rsid w:val="005A5BCA"/>
    <w:rsid w:val="005A62FE"/>
    <w:rsid w:val="005A65B0"/>
    <w:rsid w:val="005A7018"/>
    <w:rsid w:val="005A73A6"/>
    <w:rsid w:val="005B0958"/>
    <w:rsid w:val="005B1AE7"/>
    <w:rsid w:val="005B1CA7"/>
    <w:rsid w:val="005B3117"/>
    <w:rsid w:val="005B3516"/>
    <w:rsid w:val="005B4C71"/>
    <w:rsid w:val="005B4DFC"/>
    <w:rsid w:val="005B722F"/>
    <w:rsid w:val="005C0061"/>
    <w:rsid w:val="005C25FB"/>
    <w:rsid w:val="005C389A"/>
    <w:rsid w:val="005C484D"/>
    <w:rsid w:val="005C5244"/>
    <w:rsid w:val="005C5F06"/>
    <w:rsid w:val="005C5F59"/>
    <w:rsid w:val="005C6C45"/>
    <w:rsid w:val="005C7844"/>
    <w:rsid w:val="005D0378"/>
    <w:rsid w:val="005D15D9"/>
    <w:rsid w:val="005D1C36"/>
    <w:rsid w:val="005D1FE5"/>
    <w:rsid w:val="005D2BF0"/>
    <w:rsid w:val="005D3B72"/>
    <w:rsid w:val="005D4B8E"/>
    <w:rsid w:val="005D618E"/>
    <w:rsid w:val="005D6190"/>
    <w:rsid w:val="005D621F"/>
    <w:rsid w:val="005D63A4"/>
    <w:rsid w:val="005E028E"/>
    <w:rsid w:val="005E05EA"/>
    <w:rsid w:val="005E08D3"/>
    <w:rsid w:val="005E148E"/>
    <w:rsid w:val="005E22DD"/>
    <w:rsid w:val="005E37EB"/>
    <w:rsid w:val="005E46EA"/>
    <w:rsid w:val="005E4FF9"/>
    <w:rsid w:val="005E612F"/>
    <w:rsid w:val="005E65D4"/>
    <w:rsid w:val="005E77F4"/>
    <w:rsid w:val="005F0C84"/>
    <w:rsid w:val="005F3673"/>
    <w:rsid w:val="005F687E"/>
    <w:rsid w:val="005F779F"/>
    <w:rsid w:val="005F77CA"/>
    <w:rsid w:val="00600551"/>
    <w:rsid w:val="00600746"/>
    <w:rsid w:val="00601C9A"/>
    <w:rsid w:val="00603B33"/>
    <w:rsid w:val="00604BD4"/>
    <w:rsid w:val="00605A4B"/>
    <w:rsid w:val="006068A2"/>
    <w:rsid w:val="00606A99"/>
    <w:rsid w:val="00606DA0"/>
    <w:rsid w:val="006073A1"/>
    <w:rsid w:val="00610478"/>
    <w:rsid w:val="006123EB"/>
    <w:rsid w:val="00612A8D"/>
    <w:rsid w:val="00612AA8"/>
    <w:rsid w:val="00612B44"/>
    <w:rsid w:val="00613711"/>
    <w:rsid w:val="006154CC"/>
    <w:rsid w:val="00615845"/>
    <w:rsid w:val="00615B13"/>
    <w:rsid w:val="0061623D"/>
    <w:rsid w:val="00617588"/>
    <w:rsid w:val="00617AE7"/>
    <w:rsid w:val="00620369"/>
    <w:rsid w:val="006205AB"/>
    <w:rsid w:val="006212CC"/>
    <w:rsid w:val="00621D0E"/>
    <w:rsid w:val="00621E7F"/>
    <w:rsid w:val="00622471"/>
    <w:rsid w:val="00622E1E"/>
    <w:rsid w:val="006234D8"/>
    <w:rsid w:val="006243B2"/>
    <w:rsid w:val="0062440F"/>
    <w:rsid w:val="006252BD"/>
    <w:rsid w:val="006301C0"/>
    <w:rsid w:val="00630D2B"/>
    <w:rsid w:val="0063234B"/>
    <w:rsid w:val="00632387"/>
    <w:rsid w:val="006332DD"/>
    <w:rsid w:val="006334F4"/>
    <w:rsid w:val="00633778"/>
    <w:rsid w:val="00633C56"/>
    <w:rsid w:val="00635D6D"/>
    <w:rsid w:val="0063623C"/>
    <w:rsid w:val="00636E14"/>
    <w:rsid w:val="006377D5"/>
    <w:rsid w:val="006377F6"/>
    <w:rsid w:val="006403F9"/>
    <w:rsid w:val="00640EB9"/>
    <w:rsid w:val="00640F4A"/>
    <w:rsid w:val="00641390"/>
    <w:rsid w:val="006429EB"/>
    <w:rsid w:val="00642D58"/>
    <w:rsid w:val="006439FE"/>
    <w:rsid w:val="00646820"/>
    <w:rsid w:val="00647B59"/>
    <w:rsid w:val="0065042F"/>
    <w:rsid w:val="006510B2"/>
    <w:rsid w:val="00651AFB"/>
    <w:rsid w:val="00652014"/>
    <w:rsid w:val="00652451"/>
    <w:rsid w:val="00653F60"/>
    <w:rsid w:val="006543BB"/>
    <w:rsid w:val="0065487A"/>
    <w:rsid w:val="00655D47"/>
    <w:rsid w:val="00656C8E"/>
    <w:rsid w:val="00657CE1"/>
    <w:rsid w:val="00660200"/>
    <w:rsid w:val="00660540"/>
    <w:rsid w:val="00660D76"/>
    <w:rsid w:val="00660FBB"/>
    <w:rsid w:val="00661E7B"/>
    <w:rsid w:val="0066227F"/>
    <w:rsid w:val="006635E8"/>
    <w:rsid w:val="00663904"/>
    <w:rsid w:val="00663B15"/>
    <w:rsid w:val="006649A2"/>
    <w:rsid w:val="00664FE6"/>
    <w:rsid w:val="0066532B"/>
    <w:rsid w:val="0066677E"/>
    <w:rsid w:val="006677F3"/>
    <w:rsid w:val="0066797B"/>
    <w:rsid w:val="00667A6B"/>
    <w:rsid w:val="00670C90"/>
    <w:rsid w:val="006711CC"/>
    <w:rsid w:val="006712CE"/>
    <w:rsid w:val="00671CA4"/>
    <w:rsid w:val="006727BB"/>
    <w:rsid w:val="0067542A"/>
    <w:rsid w:val="00675FF1"/>
    <w:rsid w:val="006764C8"/>
    <w:rsid w:val="00676F28"/>
    <w:rsid w:val="00680386"/>
    <w:rsid w:val="006812A8"/>
    <w:rsid w:val="006851BE"/>
    <w:rsid w:val="0068641C"/>
    <w:rsid w:val="00686C9E"/>
    <w:rsid w:val="006871C4"/>
    <w:rsid w:val="00687531"/>
    <w:rsid w:val="00687863"/>
    <w:rsid w:val="00687E6E"/>
    <w:rsid w:val="00690B1D"/>
    <w:rsid w:val="00691477"/>
    <w:rsid w:val="00693C9E"/>
    <w:rsid w:val="00693F5D"/>
    <w:rsid w:val="00694423"/>
    <w:rsid w:val="00695808"/>
    <w:rsid w:val="00696AAC"/>
    <w:rsid w:val="006A080C"/>
    <w:rsid w:val="006A09AD"/>
    <w:rsid w:val="006A0BA8"/>
    <w:rsid w:val="006A148E"/>
    <w:rsid w:val="006A1D62"/>
    <w:rsid w:val="006A2457"/>
    <w:rsid w:val="006A38EE"/>
    <w:rsid w:val="006A3C6A"/>
    <w:rsid w:val="006A4E4E"/>
    <w:rsid w:val="006A61A9"/>
    <w:rsid w:val="006A7206"/>
    <w:rsid w:val="006A77C1"/>
    <w:rsid w:val="006A7B50"/>
    <w:rsid w:val="006A7F3D"/>
    <w:rsid w:val="006B0727"/>
    <w:rsid w:val="006B0ED3"/>
    <w:rsid w:val="006B23D6"/>
    <w:rsid w:val="006B41AB"/>
    <w:rsid w:val="006B4679"/>
    <w:rsid w:val="006B614E"/>
    <w:rsid w:val="006B6D87"/>
    <w:rsid w:val="006B707F"/>
    <w:rsid w:val="006C0E7E"/>
    <w:rsid w:val="006C122F"/>
    <w:rsid w:val="006C1FC0"/>
    <w:rsid w:val="006C2504"/>
    <w:rsid w:val="006C274A"/>
    <w:rsid w:val="006C287D"/>
    <w:rsid w:val="006C29B8"/>
    <w:rsid w:val="006C3C08"/>
    <w:rsid w:val="006C3EA5"/>
    <w:rsid w:val="006C4045"/>
    <w:rsid w:val="006C5610"/>
    <w:rsid w:val="006C6945"/>
    <w:rsid w:val="006C6B15"/>
    <w:rsid w:val="006C6BA4"/>
    <w:rsid w:val="006C74D2"/>
    <w:rsid w:val="006D0625"/>
    <w:rsid w:val="006D22FC"/>
    <w:rsid w:val="006D2C21"/>
    <w:rsid w:val="006D389B"/>
    <w:rsid w:val="006D397F"/>
    <w:rsid w:val="006D434D"/>
    <w:rsid w:val="006D4F9E"/>
    <w:rsid w:val="006D53CF"/>
    <w:rsid w:val="006D5B8F"/>
    <w:rsid w:val="006E068A"/>
    <w:rsid w:val="006E1896"/>
    <w:rsid w:val="006E20EB"/>
    <w:rsid w:val="006E229C"/>
    <w:rsid w:val="006E2EEB"/>
    <w:rsid w:val="006E428F"/>
    <w:rsid w:val="006E473E"/>
    <w:rsid w:val="006E6CA8"/>
    <w:rsid w:val="006E7432"/>
    <w:rsid w:val="006E7A01"/>
    <w:rsid w:val="006F0515"/>
    <w:rsid w:val="006F0977"/>
    <w:rsid w:val="006F1836"/>
    <w:rsid w:val="006F2825"/>
    <w:rsid w:val="006F31F2"/>
    <w:rsid w:val="006F34C2"/>
    <w:rsid w:val="006F4209"/>
    <w:rsid w:val="006F6509"/>
    <w:rsid w:val="006F69B3"/>
    <w:rsid w:val="007027C1"/>
    <w:rsid w:val="00705B80"/>
    <w:rsid w:val="00706949"/>
    <w:rsid w:val="00706A99"/>
    <w:rsid w:val="007070C0"/>
    <w:rsid w:val="007077D7"/>
    <w:rsid w:val="00710265"/>
    <w:rsid w:val="00711508"/>
    <w:rsid w:val="007121B5"/>
    <w:rsid w:val="0071264E"/>
    <w:rsid w:val="00712D4A"/>
    <w:rsid w:val="00713167"/>
    <w:rsid w:val="007155A2"/>
    <w:rsid w:val="0071587F"/>
    <w:rsid w:val="007163D4"/>
    <w:rsid w:val="007174B1"/>
    <w:rsid w:val="007202EE"/>
    <w:rsid w:val="0072060F"/>
    <w:rsid w:val="007216C4"/>
    <w:rsid w:val="0072297B"/>
    <w:rsid w:val="00723ACF"/>
    <w:rsid w:val="00725B89"/>
    <w:rsid w:val="00725C4C"/>
    <w:rsid w:val="00726F27"/>
    <w:rsid w:val="00727B34"/>
    <w:rsid w:val="007308B5"/>
    <w:rsid w:val="00731288"/>
    <w:rsid w:val="007316AE"/>
    <w:rsid w:val="0073234B"/>
    <w:rsid w:val="00732C98"/>
    <w:rsid w:val="00733FC8"/>
    <w:rsid w:val="00735014"/>
    <w:rsid w:val="00735841"/>
    <w:rsid w:val="00736110"/>
    <w:rsid w:val="007365F9"/>
    <w:rsid w:val="00736C28"/>
    <w:rsid w:val="00737D4F"/>
    <w:rsid w:val="0074050C"/>
    <w:rsid w:val="007419A9"/>
    <w:rsid w:val="00741A30"/>
    <w:rsid w:val="00741DAE"/>
    <w:rsid w:val="00742F8F"/>
    <w:rsid w:val="00744332"/>
    <w:rsid w:val="007453DE"/>
    <w:rsid w:val="00745720"/>
    <w:rsid w:val="007476CA"/>
    <w:rsid w:val="007477B4"/>
    <w:rsid w:val="00747E96"/>
    <w:rsid w:val="0075247E"/>
    <w:rsid w:val="007525AD"/>
    <w:rsid w:val="00753CA5"/>
    <w:rsid w:val="00754DD1"/>
    <w:rsid w:val="00755468"/>
    <w:rsid w:val="007566BE"/>
    <w:rsid w:val="007600E4"/>
    <w:rsid w:val="007607D6"/>
    <w:rsid w:val="00761138"/>
    <w:rsid w:val="007619BD"/>
    <w:rsid w:val="0076208B"/>
    <w:rsid w:val="007621AB"/>
    <w:rsid w:val="00762A95"/>
    <w:rsid w:val="00762CC1"/>
    <w:rsid w:val="0076303B"/>
    <w:rsid w:val="00763140"/>
    <w:rsid w:val="007636FC"/>
    <w:rsid w:val="00764331"/>
    <w:rsid w:val="007656F6"/>
    <w:rsid w:val="007657FE"/>
    <w:rsid w:val="00766EB1"/>
    <w:rsid w:val="00767F11"/>
    <w:rsid w:val="0077075D"/>
    <w:rsid w:val="007741CA"/>
    <w:rsid w:val="00774455"/>
    <w:rsid w:val="007758E5"/>
    <w:rsid w:val="00775EA2"/>
    <w:rsid w:val="0077648B"/>
    <w:rsid w:val="007764FD"/>
    <w:rsid w:val="00777502"/>
    <w:rsid w:val="007777A4"/>
    <w:rsid w:val="00781459"/>
    <w:rsid w:val="007815AD"/>
    <w:rsid w:val="007819CA"/>
    <w:rsid w:val="00782BEA"/>
    <w:rsid w:val="0078415E"/>
    <w:rsid w:val="007858A9"/>
    <w:rsid w:val="00785B31"/>
    <w:rsid w:val="00787B55"/>
    <w:rsid w:val="00790A97"/>
    <w:rsid w:val="00790BC2"/>
    <w:rsid w:val="00791049"/>
    <w:rsid w:val="00791BB0"/>
    <w:rsid w:val="00791D8B"/>
    <w:rsid w:val="007926EF"/>
    <w:rsid w:val="00793C41"/>
    <w:rsid w:val="00794C85"/>
    <w:rsid w:val="00795389"/>
    <w:rsid w:val="0079541A"/>
    <w:rsid w:val="00796660"/>
    <w:rsid w:val="007971B8"/>
    <w:rsid w:val="007A00B9"/>
    <w:rsid w:val="007A018C"/>
    <w:rsid w:val="007A071A"/>
    <w:rsid w:val="007A15AE"/>
    <w:rsid w:val="007A2779"/>
    <w:rsid w:val="007A27A6"/>
    <w:rsid w:val="007A30F8"/>
    <w:rsid w:val="007A384F"/>
    <w:rsid w:val="007A4E7E"/>
    <w:rsid w:val="007A4F0C"/>
    <w:rsid w:val="007A5790"/>
    <w:rsid w:val="007A6107"/>
    <w:rsid w:val="007A7610"/>
    <w:rsid w:val="007A77EC"/>
    <w:rsid w:val="007A77FB"/>
    <w:rsid w:val="007B0650"/>
    <w:rsid w:val="007B152B"/>
    <w:rsid w:val="007B2B86"/>
    <w:rsid w:val="007B30D4"/>
    <w:rsid w:val="007B3596"/>
    <w:rsid w:val="007B3675"/>
    <w:rsid w:val="007B3FB1"/>
    <w:rsid w:val="007B5341"/>
    <w:rsid w:val="007B5A2E"/>
    <w:rsid w:val="007B6976"/>
    <w:rsid w:val="007B6DD5"/>
    <w:rsid w:val="007B6E3C"/>
    <w:rsid w:val="007B7170"/>
    <w:rsid w:val="007B7BBF"/>
    <w:rsid w:val="007C03C2"/>
    <w:rsid w:val="007C14CD"/>
    <w:rsid w:val="007C1C4D"/>
    <w:rsid w:val="007C4552"/>
    <w:rsid w:val="007C482B"/>
    <w:rsid w:val="007C4B22"/>
    <w:rsid w:val="007C51A6"/>
    <w:rsid w:val="007C5B25"/>
    <w:rsid w:val="007C5FF6"/>
    <w:rsid w:val="007C633F"/>
    <w:rsid w:val="007C7AAB"/>
    <w:rsid w:val="007C7DD6"/>
    <w:rsid w:val="007D1C28"/>
    <w:rsid w:val="007D2B09"/>
    <w:rsid w:val="007D30F8"/>
    <w:rsid w:val="007D32F9"/>
    <w:rsid w:val="007D35E1"/>
    <w:rsid w:val="007D37BB"/>
    <w:rsid w:val="007D3E72"/>
    <w:rsid w:val="007D44C3"/>
    <w:rsid w:val="007D4E31"/>
    <w:rsid w:val="007D5DB5"/>
    <w:rsid w:val="007D71C5"/>
    <w:rsid w:val="007E08E7"/>
    <w:rsid w:val="007E097E"/>
    <w:rsid w:val="007E0C2E"/>
    <w:rsid w:val="007E0FB9"/>
    <w:rsid w:val="007E27F7"/>
    <w:rsid w:val="007E3758"/>
    <w:rsid w:val="007E40CC"/>
    <w:rsid w:val="007E4A94"/>
    <w:rsid w:val="007E4C5E"/>
    <w:rsid w:val="007E5264"/>
    <w:rsid w:val="007E52D1"/>
    <w:rsid w:val="007E533E"/>
    <w:rsid w:val="007E6B5D"/>
    <w:rsid w:val="007F0040"/>
    <w:rsid w:val="007F1B64"/>
    <w:rsid w:val="007F267E"/>
    <w:rsid w:val="007F3451"/>
    <w:rsid w:val="007F4005"/>
    <w:rsid w:val="007F7567"/>
    <w:rsid w:val="007F76B2"/>
    <w:rsid w:val="007F7875"/>
    <w:rsid w:val="007F7D2C"/>
    <w:rsid w:val="008007CD"/>
    <w:rsid w:val="00801213"/>
    <w:rsid w:val="00801725"/>
    <w:rsid w:val="00801CB4"/>
    <w:rsid w:val="00802574"/>
    <w:rsid w:val="0080265F"/>
    <w:rsid w:val="00802C43"/>
    <w:rsid w:val="008031F2"/>
    <w:rsid w:val="0080457C"/>
    <w:rsid w:val="00804E81"/>
    <w:rsid w:val="0080528C"/>
    <w:rsid w:val="008057A8"/>
    <w:rsid w:val="00805FFB"/>
    <w:rsid w:val="008063DF"/>
    <w:rsid w:val="00807237"/>
    <w:rsid w:val="00807482"/>
    <w:rsid w:val="008077A8"/>
    <w:rsid w:val="008102D2"/>
    <w:rsid w:val="00810B99"/>
    <w:rsid w:val="008128BA"/>
    <w:rsid w:val="00812D32"/>
    <w:rsid w:val="0081369A"/>
    <w:rsid w:val="00814770"/>
    <w:rsid w:val="00814968"/>
    <w:rsid w:val="00814DD2"/>
    <w:rsid w:val="008153BD"/>
    <w:rsid w:val="00816005"/>
    <w:rsid w:val="008166E7"/>
    <w:rsid w:val="008168E8"/>
    <w:rsid w:val="0082014C"/>
    <w:rsid w:val="00820399"/>
    <w:rsid w:val="008203D8"/>
    <w:rsid w:val="008215D9"/>
    <w:rsid w:val="008230C9"/>
    <w:rsid w:val="00824421"/>
    <w:rsid w:val="00824860"/>
    <w:rsid w:val="0082502A"/>
    <w:rsid w:val="00825A15"/>
    <w:rsid w:val="0082672E"/>
    <w:rsid w:val="00827E60"/>
    <w:rsid w:val="00831150"/>
    <w:rsid w:val="008325B8"/>
    <w:rsid w:val="008325BE"/>
    <w:rsid w:val="008332C7"/>
    <w:rsid w:val="0083395A"/>
    <w:rsid w:val="00835609"/>
    <w:rsid w:val="0083618B"/>
    <w:rsid w:val="00836A60"/>
    <w:rsid w:val="00837D8A"/>
    <w:rsid w:val="008401E4"/>
    <w:rsid w:val="008402D1"/>
    <w:rsid w:val="00841485"/>
    <w:rsid w:val="00841747"/>
    <w:rsid w:val="00841B1F"/>
    <w:rsid w:val="00841E0F"/>
    <w:rsid w:val="0084248F"/>
    <w:rsid w:val="00843719"/>
    <w:rsid w:val="00843AED"/>
    <w:rsid w:val="00843DEB"/>
    <w:rsid w:val="0084551F"/>
    <w:rsid w:val="008457E9"/>
    <w:rsid w:val="0084796A"/>
    <w:rsid w:val="008502B3"/>
    <w:rsid w:val="00850B44"/>
    <w:rsid w:val="00851F5E"/>
    <w:rsid w:val="00852524"/>
    <w:rsid w:val="00853F0E"/>
    <w:rsid w:val="00853F9C"/>
    <w:rsid w:val="00854A6E"/>
    <w:rsid w:val="008570E7"/>
    <w:rsid w:val="008579FF"/>
    <w:rsid w:val="00861CC5"/>
    <w:rsid w:val="0086243B"/>
    <w:rsid w:val="00863D98"/>
    <w:rsid w:val="008646CF"/>
    <w:rsid w:val="008647D7"/>
    <w:rsid w:val="00864C6D"/>
    <w:rsid w:val="008659E5"/>
    <w:rsid w:val="00865E7A"/>
    <w:rsid w:val="00867B4E"/>
    <w:rsid w:val="00867C00"/>
    <w:rsid w:val="00867F6B"/>
    <w:rsid w:val="008705D0"/>
    <w:rsid w:val="008713CC"/>
    <w:rsid w:val="008731F6"/>
    <w:rsid w:val="00875828"/>
    <w:rsid w:val="00876A0B"/>
    <w:rsid w:val="008778C6"/>
    <w:rsid w:val="00881BAD"/>
    <w:rsid w:val="00881FDB"/>
    <w:rsid w:val="0088288A"/>
    <w:rsid w:val="008829DF"/>
    <w:rsid w:val="008833F3"/>
    <w:rsid w:val="008837EB"/>
    <w:rsid w:val="0088463A"/>
    <w:rsid w:val="008854C7"/>
    <w:rsid w:val="008867E5"/>
    <w:rsid w:val="008867F0"/>
    <w:rsid w:val="00886934"/>
    <w:rsid w:val="00887B6A"/>
    <w:rsid w:val="00890228"/>
    <w:rsid w:val="00891204"/>
    <w:rsid w:val="008912BB"/>
    <w:rsid w:val="00891B34"/>
    <w:rsid w:val="00891DFF"/>
    <w:rsid w:val="00892FEA"/>
    <w:rsid w:val="008937C3"/>
    <w:rsid w:val="00893CA8"/>
    <w:rsid w:val="00894375"/>
    <w:rsid w:val="008946A5"/>
    <w:rsid w:val="0089480B"/>
    <w:rsid w:val="00894E29"/>
    <w:rsid w:val="0089531D"/>
    <w:rsid w:val="00895973"/>
    <w:rsid w:val="008959E1"/>
    <w:rsid w:val="00895D9B"/>
    <w:rsid w:val="00896D99"/>
    <w:rsid w:val="0089731A"/>
    <w:rsid w:val="008A009A"/>
    <w:rsid w:val="008A0555"/>
    <w:rsid w:val="008A1058"/>
    <w:rsid w:val="008A10E2"/>
    <w:rsid w:val="008A13D2"/>
    <w:rsid w:val="008A13F0"/>
    <w:rsid w:val="008A2A2E"/>
    <w:rsid w:val="008A3483"/>
    <w:rsid w:val="008A432D"/>
    <w:rsid w:val="008A4E75"/>
    <w:rsid w:val="008A4F3C"/>
    <w:rsid w:val="008A60DA"/>
    <w:rsid w:val="008A6F3E"/>
    <w:rsid w:val="008A74DA"/>
    <w:rsid w:val="008A7883"/>
    <w:rsid w:val="008B0D23"/>
    <w:rsid w:val="008B14FD"/>
    <w:rsid w:val="008B24BA"/>
    <w:rsid w:val="008B2F0F"/>
    <w:rsid w:val="008B31CF"/>
    <w:rsid w:val="008B4B46"/>
    <w:rsid w:val="008B6154"/>
    <w:rsid w:val="008B6778"/>
    <w:rsid w:val="008B7BE0"/>
    <w:rsid w:val="008B7D63"/>
    <w:rsid w:val="008C113E"/>
    <w:rsid w:val="008C2D72"/>
    <w:rsid w:val="008C3BE4"/>
    <w:rsid w:val="008C3CA5"/>
    <w:rsid w:val="008C3E37"/>
    <w:rsid w:val="008C55AD"/>
    <w:rsid w:val="008C5BA7"/>
    <w:rsid w:val="008C639D"/>
    <w:rsid w:val="008C70CA"/>
    <w:rsid w:val="008C755F"/>
    <w:rsid w:val="008C7823"/>
    <w:rsid w:val="008C7A42"/>
    <w:rsid w:val="008D088F"/>
    <w:rsid w:val="008D0A6A"/>
    <w:rsid w:val="008D23AE"/>
    <w:rsid w:val="008D2424"/>
    <w:rsid w:val="008D3A64"/>
    <w:rsid w:val="008D46EC"/>
    <w:rsid w:val="008D5F44"/>
    <w:rsid w:val="008D64B7"/>
    <w:rsid w:val="008E034B"/>
    <w:rsid w:val="008E1169"/>
    <w:rsid w:val="008E1771"/>
    <w:rsid w:val="008E1C99"/>
    <w:rsid w:val="008E1DED"/>
    <w:rsid w:val="008E29ED"/>
    <w:rsid w:val="008E4AD3"/>
    <w:rsid w:val="008E5A44"/>
    <w:rsid w:val="008E7E84"/>
    <w:rsid w:val="008E7EE5"/>
    <w:rsid w:val="008F036E"/>
    <w:rsid w:val="008F1222"/>
    <w:rsid w:val="008F2619"/>
    <w:rsid w:val="008F3254"/>
    <w:rsid w:val="008F341C"/>
    <w:rsid w:val="008F35D6"/>
    <w:rsid w:val="008F3C71"/>
    <w:rsid w:val="008F415D"/>
    <w:rsid w:val="008F4DC5"/>
    <w:rsid w:val="008F5F4A"/>
    <w:rsid w:val="008F701B"/>
    <w:rsid w:val="0090024C"/>
    <w:rsid w:val="00900C6E"/>
    <w:rsid w:val="0090129B"/>
    <w:rsid w:val="009024DD"/>
    <w:rsid w:val="0090289B"/>
    <w:rsid w:val="00902B94"/>
    <w:rsid w:val="00904AAE"/>
    <w:rsid w:val="009050B8"/>
    <w:rsid w:val="00906908"/>
    <w:rsid w:val="00906BAF"/>
    <w:rsid w:val="00906C81"/>
    <w:rsid w:val="00906D4E"/>
    <w:rsid w:val="00907DEA"/>
    <w:rsid w:val="00910223"/>
    <w:rsid w:val="0091056B"/>
    <w:rsid w:val="00910A04"/>
    <w:rsid w:val="0091271F"/>
    <w:rsid w:val="00913244"/>
    <w:rsid w:val="00914045"/>
    <w:rsid w:val="009144BF"/>
    <w:rsid w:val="00915B94"/>
    <w:rsid w:val="009200BB"/>
    <w:rsid w:val="00920322"/>
    <w:rsid w:val="00921190"/>
    <w:rsid w:val="009213AB"/>
    <w:rsid w:val="009216B4"/>
    <w:rsid w:val="00921F8E"/>
    <w:rsid w:val="0092307B"/>
    <w:rsid w:val="009233B2"/>
    <w:rsid w:val="009238BD"/>
    <w:rsid w:val="0092488A"/>
    <w:rsid w:val="00925567"/>
    <w:rsid w:val="00925B8D"/>
    <w:rsid w:val="00927B07"/>
    <w:rsid w:val="009304DB"/>
    <w:rsid w:val="00930CDA"/>
    <w:rsid w:val="00931398"/>
    <w:rsid w:val="009315F8"/>
    <w:rsid w:val="00931B26"/>
    <w:rsid w:val="0093211A"/>
    <w:rsid w:val="0093240B"/>
    <w:rsid w:val="00933F0D"/>
    <w:rsid w:val="009341A7"/>
    <w:rsid w:val="00934623"/>
    <w:rsid w:val="00935811"/>
    <w:rsid w:val="00936000"/>
    <w:rsid w:val="00936D8C"/>
    <w:rsid w:val="00936E6B"/>
    <w:rsid w:val="00937DC4"/>
    <w:rsid w:val="009417F0"/>
    <w:rsid w:val="009429FB"/>
    <w:rsid w:val="0094301F"/>
    <w:rsid w:val="00944862"/>
    <w:rsid w:val="009449D0"/>
    <w:rsid w:val="00944EDC"/>
    <w:rsid w:val="00946844"/>
    <w:rsid w:val="00950193"/>
    <w:rsid w:val="00951283"/>
    <w:rsid w:val="00951587"/>
    <w:rsid w:val="00952E2C"/>
    <w:rsid w:val="0095314C"/>
    <w:rsid w:val="0095332D"/>
    <w:rsid w:val="0095343B"/>
    <w:rsid w:val="009535FA"/>
    <w:rsid w:val="00954179"/>
    <w:rsid w:val="00955865"/>
    <w:rsid w:val="009558C0"/>
    <w:rsid w:val="00956682"/>
    <w:rsid w:val="00956801"/>
    <w:rsid w:val="009578CD"/>
    <w:rsid w:val="00957A58"/>
    <w:rsid w:val="00957CDD"/>
    <w:rsid w:val="009603D5"/>
    <w:rsid w:val="009619EA"/>
    <w:rsid w:val="00962017"/>
    <w:rsid w:val="009627C3"/>
    <w:rsid w:val="0096466B"/>
    <w:rsid w:val="00964D6B"/>
    <w:rsid w:val="009657B4"/>
    <w:rsid w:val="00966681"/>
    <w:rsid w:val="009671C4"/>
    <w:rsid w:val="00970518"/>
    <w:rsid w:val="00970DDE"/>
    <w:rsid w:val="00971999"/>
    <w:rsid w:val="00971D9C"/>
    <w:rsid w:val="00972542"/>
    <w:rsid w:val="00972FCF"/>
    <w:rsid w:val="00974711"/>
    <w:rsid w:val="00974A36"/>
    <w:rsid w:val="009756BF"/>
    <w:rsid w:val="00975C3D"/>
    <w:rsid w:val="009761EC"/>
    <w:rsid w:val="0097650A"/>
    <w:rsid w:val="0097651B"/>
    <w:rsid w:val="00977477"/>
    <w:rsid w:val="00977DCB"/>
    <w:rsid w:val="00980F60"/>
    <w:rsid w:val="00981A7E"/>
    <w:rsid w:val="00981CE9"/>
    <w:rsid w:val="009831A1"/>
    <w:rsid w:val="009854EA"/>
    <w:rsid w:val="009859C4"/>
    <w:rsid w:val="009875EA"/>
    <w:rsid w:val="00990BE1"/>
    <w:rsid w:val="00990CC2"/>
    <w:rsid w:val="0099143F"/>
    <w:rsid w:val="00991E69"/>
    <w:rsid w:val="00992919"/>
    <w:rsid w:val="00992F04"/>
    <w:rsid w:val="0099331E"/>
    <w:rsid w:val="009950C5"/>
    <w:rsid w:val="00995AC7"/>
    <w:rsid w:val="009979F3"/>
    <w:rsid w:val="00997BD1"/>
    <w:rsid w:val="009A18CA"/>
    <w:rsid w:val="009A1D02"/>
    <w:rsid w:val="009A28E0"/>
    <w:rsid w:val="009A2FD1"/>
    <w:rsid w:val="009A39AC"/>
    <w:rsid w:val="009A39C2"/>
    <w:rsid w:val="009A3D6F"/>
    <w:rsid w:val="009A52CC"/>
    <w:rsid w:val="009A5636"/>
    <w:rsid w:val="009A5A74"/>
    <w:rsid w:val="009A66D9"/>
    <w:rsid w:val="009A6A65"/>
    <w:rsid w:val="009B01D2"/>
    <w:rsid w:val="009B155B"/>
    <w:rsid w:val="009B1640"/>
    <w:rsid w:val="009B28BD"/>
    <w:rsid w:val="009B31D8"/>
    <w:rsid w:val="009B388C"/>
    <w:rsid w:val="009B4F42"/>
    <w:rsid w:val="009B52EB"/>
    <w:rsid w:val="009B64B1"/>
    <w:rsid w:val="009B7ACB"/>
    <w:rsid w:val="009B7B86"/>
    <w:rsid w:val="009C0E7A"/>
    <w:rsid w:val="009C1FC9"/>
    <w:rsid w:val="009C263D"/>
    <w:rsid w:val="009C4119"/>
    <w:rsid w:val="009C4549"/>
    <w:rsid w:val="009C5388"/>
    <w:rsid w:val="009C57CA"/>
    <w:rsid w:val="009C65B1"/>
    <w:rsid w:val="009C6E99"/>
    <w:rsid w:val="009C76E9"/>
    <w:rsid w:val="009D0AF4"/>
    <w:rsid w:val="009D0E8A"/>
    <w:rsid w:val="009D1654"/>
    <w:rsid w:val="009D1722"/>
    <w:rsid w:val="009D1FFC"/>
    <w:rsid w:val="009D25E9"/>
    <w:rsid w:val="009D32B5"/>
    <w:rsid w:val="009D4FE5"/>
    <w:rsid w:val="009D503B"/>
    <w:rsid w:val="009D599E"/>
    <w:rsid w:val="009D6AEB"/>
    <w:rsid w:val="009D6D9A"/>
    <w:rsid w:val="009D7250"/>
    <w:rsid w:val="009D754E"/>
    <w:rsid w:val="009D7CDB"/>
    <w:rsid w:val="009D7E67"/>
    <w:rsid w:val="009E077A"/>
    <w:rsid w:val="009E08AF"/>
    <w:rsid w:val="009E1DCD"/>
    <w:rsid w:val="009E235F"/>
    <w:rsid w:val="009E2372"/>
    <w:rsid w:val="009E26A4"/>
    <w:rsid w:val="009E2B1E"/>
    <w:rsid w:val="009E4B31"/>
    <w:rsid w:val="009E5B61"/>
    <w:rsid w:val="009E5E36"/>
    <w:rsid w:val="009E6BFA"/>
    <w:rsid w:val="009E71FD"/>
    <w:rsid w:val="009E7C1B"/>
    <w:rsid w:val="009F0C1F"/>
    <w:rsid w:val="009F19F4"/>
    <w:rsid w:val="009F3B5D"/>
    <w:rsid w:val="009F7331"/>
    <w:rsid w:val="009F73A8"/>
    <w:rsid w:val="009F75FD"/>
    <w:rsid w:val="009F76F2"/>
    <w:rsid w:val="009F7F9F"/>
    <w:rsid w:val="00A017BE"/>
    <w:rsid w:val="00A02D22"/>
    <w:rsid w:val="00A0505D"/>
    <w:rsid w:val="00A0538B"/>
    <w:rsid w:val="00A05849"/>
    <w:rsid w:val="00A069FF"/>
    <w:rsid w:val="00A06AA0"/>
    <w:rsid w:val="00A07575"/>
    <w:rsid w:val="00A1013A"/>
    <w:rsid w:val="00A102EC"/>
    <w:rsid w:val="00A10650"/>
    <w:rsid w:val="00A10F95"/>
    <w:rsid w:val="00A11F92"/>
    <w:rsid w:val="00A1371B"/>
    <w:rsid w:val="00A1395D"/>
    <w:rsid w:val="00A14385"/>
    <w:rsid w:val="00A14B01"/>
    <w:rsid w:val="00A161C0"/>
    <w:rsid w:val="00A16ED5"/>
    <w:rsid w:val="00A20279"/>
    <w:rsid w:val="00A224F1"/>
    <w:rsid w:val="00A24EFA"/>
    <w:rsid w:val="00A251FE"/>
    <w:rsid w:val="00A25EC0"/>
    <w:rsid w:val="00A30F4E"/>
    <w:rsid w:val="00A318EA"/>
    <w:rsid w:val="00A3194E"/>
    <w:rsid w:val="00A32061"/>
    <w:rsid w:val="00A33074"/>
    <w:rsid w:val="00A3337D"/>
    <w:rsid w:val="00A335B9"/>
    <w:rsid w:val="00A33A19"/>
    <w:rsid w:val="00A33F51"/>
    <w:rsid w:val="00A35EF8"/>
    <w:rsid w:val="00A36240"/>
    <w:rsid w:val="00A36764"/>
    <w:rsid w:val="00A373E0"/>
    <w:rsid w:val="00A37C38"/>
    <w:rsid w:val="00A37E14"/>
    <w:rsid w:val="00A4069A"/>
    <w:rsid w:val="00A40C54"/>
    <w:rsid w:val="00A430E9"/>
    <w:rsid w:val="00A43942"/>
    <w:rsid w:val="00A451F7"/>
    <w:rsid w:val="00A47017"/>
    <w:rsid w:val="00A477F8"/>
    <w:rsid w:val="00A5000E"/>
    <w:rsid w:val="00A50A5A"/>
    <w:rsid w:val="00A50D44"/>
    <w:rsid w:val="00A50E30"/>
    <w:rsid w:val="00A51054"/>
    <w:rsid w:val="00A510A3"/>
    <w:rsid w:val="00A527C2"/>
    <w:rsid w:val="00A53E15"/>
    <w:rsid w:val="00A55CFA"/>
    <w:rsid w:val="00A5603B"/>
    <w:rsid w:val="00A564B6"/>
    <w:rsid w:val="00A569E5"/>
    <w:rsid w:val="00A57069"/>
    <w:rsid w:val="00A57A26"/>
    <w:rsid w:val="00A61CAA"/>
    <w:rsid w:val="00A62389"/>
    <w:rsid w:val="00A63334"/>
    <w:rsid w:val="00A63E79"/>
    <w:rsid w:val="00A64A79"/>
    <w:rsid w:val="00A64F6F"/>
    <w:rsid w:val="00A6567C"/>
    <w:rsid w:val="00A65B72"/>
    <w:rsid w:val="00A676B7"/>
    <w:rsid w:val="00A67A4F"/>
    <w:rsid w:val="00A7247B"/>
    <w:rsid w:val="00A727FA"/>
    <w:rsid w:val="00A72DEB"/>
    <w:rsid w:val="00A737ED"/>
    <w:rsid w:val="00A7423F"/>
    <w:rsid w:val="00A76593"/>
    <w:rsid w:val="00A7661A"/>
    <w:rsid w:val="00A770B7"/>
    <w:rsid w:val="00A7753C"/>
    <w:rsid w:val="00A77D94"/>
    <w:rsid w:val="00A77DF9"/>
    <w:rsid w:val="00A80C32"/>
    <w:rsid w:val="00A814B8"/>
    <w:rsid w:val="00A81E7B"/>
    <w:rsid w:val="00A82714"/>
    <w:rsid w:val="00A82B37"/>
    <w:rsid w:val="00A82B5E"/>
    <w:rsid w:val="00A84415"/>
    <w:rsid w:val="00A85012"/>
    <w:rsid w:val="00A8562B"/>
    <w:rsid w:val="00A85C85"/>
    <w:rsid w:val="00A86130"/>
    <w:rsid w:val="00A87B28"/>
    <w:rsid w:val="00A909B5"/>
    <w:rsid w:val="00A924F5"/>
    <w:rsid w:val="00A92B39"/>
    <w:rsid w:val="00A92E8B"/>
    <w:rsid w:val="00A92EBA"/>
    <w:rsid w:val="00A92F6D"/>
    <w:rsid w:val="00A93EBE"/>
    <w:rsid w:val="00A95CE4"/>
    <w:rsid w:val="00A96491"/>
    <w:rsid w:val="00A96528"/>
    <w:rsid w:val="00AA0409"/>
    <w:rsid w:val="00AA09CC"/>
    <w:rsid w:val="00AA0E71"/>
    <w:rsid w:val="00AA1448"/>
    <w:rsid w:val="00AA158C"/>
    <w:rsid w:val="00AA1A72"/>
    <w:rsid w:val="00AA2A75"/>
    <w:rsid w:val="00AA3939"/>
    <w:rsid w:val="00AA413F"/>
    <w:rsid w:val="00AA47E6"/>
    <w:rsid w:val="00AA4FEA"/>
    <w:rsid w:val="00AA6718"/>
    <w:rsid w:val="00AA6EA4"/>
    <w:rsid w:val="00AA7F86"/>
    <w:rsid w:val="00AB033E"/>
    <w:rsid w:val="00AB0ACF"/>
    <w:rsid w:val="00AB11B0"/>
    <w:rsid w:val="00AB253B"/>
    <w:rsid w:val="00AB29CF"/>
    <w:rsid w:val="00AB2FAF"/>
    <w:rsid w:val="00AB4B77"/>
    <w:rsid w:val="00AC04AF"/>
    <w:rsid w:val="00AC1B24"/>
    <w:rsid w:val="00AC1C08"/>
    <w:rsid w:val="00AC237E"/>
    <w:rsid w:val="00AC2428"/>
    <w:rsid w:val="00AC27A3"/>
    <w:rsid w:val="00AC2830"/>
    <w:rsid w:val="00AC2EF0"/>
    <w:rsid w:val="00AC3A9C"/>
    <w:rsid w:val="00AC426F"/>
    <w:rsid w:val="00AC60BA"/>
    <w:rsid w:val="00AC6EE0"/>
    <w:rsid w:val="00AD0786"/>
    <w:rsid w:val="00AD15C9"/>
    <w:rsid w:val="00AD315C"/>
    <w:rsid w:val="00AD3EAA"/>
    <w:rsid w:val="00AD53CA"/>
    <w:rsid w:val="00AD6A22"/>
    <w:rsid w:val="00AD7502"/>
    <w:rsid w:val="00AD7CD6"/>
    <w:rsid w:val="00AD7E02"/>
    <w:rsid w:val="00AE0ABD"/>
    <w:rsid w:val="00AE211C"/>
    <w:rsid w:val="00AE246A"/>
    <w:rsid w:val="00AE24E7"/>
    <w:rsid w:val="00AE2C5F"/>
    <w:rsid w:val="00AE2E53"/>
    <w:rsid w:val="00AE2E6C"/>
    <w:rsid w:val="00AE479B"/>
    <w:rsid w:val="00AE4998"/>
    <w:rsid w:val="00AE5234"/>
    <w:rsid w:val="00AF010C"/>
    <w:rsid w:val="00AF125C"/>
    <w:rsid w:val="00AF16F3"/>
    <w:rsid w:val="00AF2125"/>
    <w:rsid w:val="00AF27A4"/>
    <w:rsid w:val="00AF27CB"/>
    <w:rsid w:val="00AF2B1E"/>
    <w:rsid w:val="00AF4608"/>
    <w:rsid w:val="00AF589D"/>
    <w:rsid w:val="00AF5A79"/>
    <w:rsid w:val="00AF5BDE"/>
    <w:rsid w:val="00AF5F64"/>
    <w:rsid w:val="00AF6AB7"/>
    <w:rsid w:val="00AF6B94"/>
    <w:rsid w:val="00AF6FC8"/>
    <w:rsid w:val="00AF73F8"/>
    <w:rsid w:val="00AF75D0"/>
    <w:rsid w:val="00AF7C91"/>
    <w:rsid w:val="00AF7F45"/>
    <w:rsid w:val="00B00C2B"/>
    <w:rsid w:val="00B00C64"/>
    <w:rsid w:val="00B05B53"/>
    <w:rsid w:val="00B07FDF"/>
    <w:rsid w:val="00B10B8C"/>
    <w:rsid w:val="00B12295"/>
    <w:rsid w:val="00B126F7"/>
    <w:rsid w:val="00B13643"/>
    <w:rsid w:val="00B13C99"/>
    <w:rsid w:val="00B141DF"/>
    <w:rsid w:val="00B144BF"/>
    <w:rsid w:val="00B14E00"/>
    <w:rsid w:val="00B156A8"/>
    <w:rsid w:val="00B20097"/>
    <w:rsid w:val="00B225C9"/>
    <w:rsid w:val="00B22781"/>
    <w:rsid w:val="00B23B72"/>
    <w:rsid w:val="00B2454F"/>
    <w:rsid w:val="00B24F79"/>
    <w:rsid w:val="00B25CDA"/>
    <w:rsid w:val="00B270FA"/>
    <w:rsid w:val="00B3103F"/>
    <w:rsid w:val="00B311EA"/>
    <w:rsid w:val="00B31A5F"/>
    <w:rsid w:val="00B31D09"/>
    <w:rsid w:val="00B321D6"/>
    <w:rsid w:val="00B32F23"/>
    <w:rsid w:val="00B3313E"/>
    <w:rsid w:val="00B33AAA"/>
    <w:rsid w:val="00B340D3"/>
    <w:rsid w:val="00B34CDB"/>
    <w:rsid w:val="00B35BA9"/>
    <w:rsid w:val="00B35BEB"/>
    <w:rsid w:val="00B372A4"/>
    <w:rsid w:val="00B37D30"/>
    <w:rsid w:val="00B402D0"/>
    <w:rsid w:val="00B43472"/>
    <w:rsid w:val="00B43A27"/>
    <w:rsid w:val="00B43EE8"/>
    <w:rsid w:val="00B454FD"/>
    <w:rsid w:val="00B45B82"/>
    <w:rsid w:val="00B46D4B"/>
    <w:rsid w:val="00B47031"/>
    <w:rsid w:val="00B471C0"/>
    <w:rsid w:val="00B47752"/>
    <w:rsid w:val="00B47761"/>
    <w:rsid w:val="00B47DA3"/>
    <w:rsid w:val="00B509A0"/>
    <w:rsid w:val="00B50D3B"/>
    <w:rsid w:val="00B51B98"/>
    <w:rsid w:val="00B5231F"/>
    <w:rsid w:val="00B53232"/>
    <w:rsid w:val="00B53532"/>
    <w:rsid w:val="00B53D8A"/>
    <w:rsid w:val="00B54977"/>
    <w:rsid w:val="00B566BE"/>
    <w:rsid w:val="00B5778B"/>
    <w:rsid w:val="00B57C7D"/>
    <w:rsid w:val="00B57E86"/>
    <w:rsid w:val="00B60F93"/>
    <w:rsid w:val="00B6151F"/>
    <w:rsid w:val="00B61A91"/>
    <w:rsid w:val="00B61C2A"/>
    <w:rsid w:val="00B61D2B"/>
    <w:rsid w:val="00B62DE1"/>
    <w:rsid w:val="00B635F6"/>
    <w:rsid w:val="00B637D3"/>
    <w:rsid w:val="00B640BD"/>
    <w:rsid w:val="00B648B9"/>
    <w:rsid w:val="00B64C6C"/>
    <w:rsid w:val="00B65358"/>
    <w:rsid w:val="00B6548A"/>
    <w:rsid w:val="00B65AE5"/>
    <w:rsid w:val="00B70BA2"/>
    <w:rsid w:val="00B71465"/>
    <w:rsid w:val="00B7201E"/>
    <w:rsid w:val="00B72EC7"/>
    <w:rsid w:val="00B7307F"/>
    <w:rsid w:val="00B73340"/>
    <w:rsid w:val="00B73B89"/>
    <w:rsid w:val="00B73D0A"/>
    <w:rsid w:val="00B742DB"/>
    <w:rsid w:val="00B75065"/>
    <w:rsid w:val="00B75ED5"/>
    <w:rsid w:val="00B76453"/>
    <w:rsid w:val="00B76671"/>
    <w:rsid w:val="00B76BDB"/>
    <w:rsid w:val="00B77751"/>
    <w:rsid w:val="00B81A39"/>
    <w:rsid w:val="00B81C4C"/>
    <w:rsid w:val="00B8250D"/>
    <w:rsid w:val="00B8277F"/>
    <w:rsid w:val="00B82CC6"/>
    <w:rsid w:val="00B841EA"/>
    <w:rsid w:val="00B86184"/>
    <w:rsid w:val="00B87B2E"/>
    <w:rsid w:val="00B87E65"/>
    <w:rsid w:val="00B90EBF"/>
    <w:rsid w:val="00B91DBD"/>
    <w:rsid w:val="00B928C7"/>
    <w:rsid w:val="00B92C76"/>
    <w:rsid w:val="00B92E2E"/>
    <w:rsid w:val="00B936DC"/>
    <w:rsid w:val="00B93DB9"/>
    <w:rsid w:val="00B9479E"/>
    <w:rsid w:val="00B94A3A"/>
    <w:rsid w:val="00B94BE7"/>
    <w:rsid w:val="00B96B01"/>
    <w:rsid w:val="00B9733A"/>
    <w:rsid w:val="00B97747"/>
    <w:rsid w:val="00BA07DB"/>
    <w:rsid w:val="00BA15C5"/>
    <w:rsid w:val="00BA1C85"/>
    <w:rsid w:val="00BA2077"/>
    <w:rsid w:val="00BA2561"/>
    <w:rsid w:val="00BA32AA"/>
    <w:rsid w:val="00BA5E3B"/>
    <w:rsid w:val="00BA5F63"/>
    <w:rsid w:val="00BA61BF"/>
    <w:rsid w:val="00BA7A62"/>
    <w:rsid w:val="00BB01C9"/>
    <w:rsid w:val="00BB15A8"/>
    <w:rsid w:val="00BB224F"/>
    <w:rsid w:val="00BB35FA"/>
    <w:rsid w:val="00BB3CF6"/>
    <w:rsid w:val="00BB43C9"/>
    <w:rsid w:val="00BB5DCD"/>
    <w:rsid w:val="00BB62D2"/>
    <w:rsid w:val="00BB693C"/>
    <w:rsid w:val="00BB75D4"/>
    <w:rsid w:val="00BB7FAE"/>
    <w:rsid w:val="00BC0BFE"/>
    <w:rsid w:val="00BC15C6"/>
    <w:rsid w:val="00BC1869"/>
    <w:rsid w:val="00BC1E9C"/>
    <w:rsid w:val="00BC2038"/>
    <w:rsid w:val="00BC3A48"/>
    <w:rsid w:val="00BC4409"/>
    <w:rsid w:val="00BC5237"/>
    <w:rsid w:val="00BC5828"/>
    <w:rsid w:val="00BC5E1B"/>
    <w:rsid w:val="00BC6827"/>
    <w:rsid w:val="00BC6FF0"/>
    <w:rsid w:val="00BC749A"/>
    <w:rsid w:val="00BD257A"/>
    <w:rsid w:val="00BD299D"/>
    <w:rsid w:val="00BD2FB4"/>
    <w:rsid w:val="00BD4A7C"/>
    <w:rsid w:val="00BD4F85"/>
    <w:rsid w:val="00BD5381"/>
    <w:rsid w:val="00BD6225"/>
    <w:rsid w:val="00BD6D16"/>
    <w:rsid w:val="00BD6DCF"/>
    <w:rsid w:val="00BD7772"/>
    <w:rsid w:val="00BE20DD"/>
    <w:rsid w:val="00BE2C36"/>
    <w:rsid w:val="00BE40B8"/>
    <w:rsid w:val="00BE5540"/>
    <w:rsid w:val="00BE5ADF"/>
    <w:rsid w:val="00BE5C9F"/>
    <w:rsid w:val="00BE5E3D"/>
    <w:rsid w:val="00BE6041"/>
    <w:rsid w:val="00BE6D6C"/>
    <w:rsid w:val="00BE773F"/>
    <w:rsid w:val="00BE78D3"/>
    <w:rsid w:val="00BF0394"/>
    <w:rsid w:val="00BF082C"/>
    <w:rsid w:val="00BF14E8"/>
    <w:rsid w:val="00BF314A"/>
    <w:rsid w:val="00BF3AE3"/>
    <w:rsid w:val="00BF48DA"/>
    <w:rsid w:val="00BF5F2F"/>
    <w:rsid w:val="00BF6CC2"/>
    <w:rsid w:val="00BF71D0"/>
    <w:rsid w:val="00BF75FF"/>
    <w:rsid w:val="00C00CB0"/>
    <w:rsid w:val="00C014C0"/>
    <w:rsid w:val="00C03469"/>
    <w:rsid w:val="00C035C1"/>
    <w:rsid w:val="00C037B4"/>
    <w:rsid w:val="00C04599"/>
    <w:rsid w:val="00C04B06"/>
    <w:rsid w:val="00C04C2E"/>
    <w:rsid w:val="00C064B5"/>
    <w:rsid w:val="00C07FE5"/>
    <w:rsid w:val="00C103E1"/>
    <w:rsid w:val="00C111CF"/>
    <w:rsid w:val="00C11690"/>
    <w:rsid w:val="00C12147"/>
    <w:rsid w:val="00C121C2"/>
    <w:rsid w:val="00C138A8"/>
    <w:rsid w:val="00C146E3"/>
    <w:rsid w:val="00C14B30"/>
    <w:rsid w:val="00C152BB"/>
    <w:rsid w:val="00C153E5"/>
    <w:rsid w:val="00C15841"/>
    <w:rsid w:val="00C15DBC"/>
    <w:rsid w:val="00C164C6"/>
    <w:rsid w:val="00C17EE2"/>
    <w:rsid w:val="00C20D45"/>
    <w:rsid w:val="00C20D89"/>
    <w:rsid w:val="00C21AFA"/>
    <w:rsid w:val="00C22583"/>
    <w:rsid w:val="00C22981"/>
    <w:rsid w:val="00C235AB"/>
    <w:rsid w:val="00C241A8"/>
    <w:rsid w:val="00C24A15"/>
    <w:rsid w:val="00C26A13"/>
    <w:rsid w:val="00C2782C"/>
    <w:rsid w:val="00C30755"/>
    <w:rsid w:val="00C322A8"/>
    <w:rsid w:val="00C32A85"/>
    <w:rsid w:val="00C333FD"/>
    <w:rsid w:val="00C33B30"/>
    <w:rsid w:val="00C345D5"/>
    <w:rsid w:val="00C35771"/>
    <w:rsid w:val="00C35F81"/>
    <w:rsid w:val="00C37A7D"/>
    <w:rsid w:val="00C41C43"/>
    <w:rsid w:val="00C424D7"/>
    <w:rsid w:val="00C42F00"/>
    <w:rsid w:val="00C43365"/>
    <w:rsid w:val="00C43D13"/>
    <w:rsid w:val="00C43D78"/>
    <w:rsid w:val="00C440B6"/>
    <w:rsid w:val="00C4581B"/>
    <w:rsid w:val="00C45D7D"/>
    <w:rsid w:val="00C46041"/>
    <w:rsid w:val="00C468A6"/>
    <w:rsid w:val="00C46D0C"/>
    <w:rsid w:val="00C46E34"/>
    <w:rsid w:val="00C47529"/>
    <w:rsid w:val="00C47FDC"/>
    <w:rsid w:val="00C50EAC"/>
    <w:rsid w:val="00C51388"/>
    <w:rsid w:val="00C51671"/>
    <w:rsid w:val="00C5333C"/>
    <w:rsid w:val="00C53E6E"/>
    <w:rsid w:val="00C55BB7"/>
    <w:rsid w:val="00C563E0"/>
    <w:rsid w:val="00C56A65"/>
    <w:rsid w:val="00C56CC5"/>
    <w:rsid w:val="00C60941"/>
    <w:rsid w:val="00C60B36"/>
    <w:rsid w:val="00C612CA"/>
    <w:rsid w:val="00C61D1E"/>
    <w:rsid w:val="00C623A2"/>
    <w:rsid w:val="00C638B4"/>
    <w:rsid w:val="00C63B8E"/>
    <w:rsid w:val="00C6410F"/>
    <w:rsid w:val="00C642BC"/>
    <w:rsid w:val="00C649AB"/>
    <w:rsid w:val="00C658A7"/>
    <w:rsid w:val="00C66085"/>
    <w:rsid w:val="00C70019"/>
    <w:rsid w:val="00C71578"/>
    <w:rsid w:val="00C716C2"/>
    <w:rsid w:val="00C716DD"/>
    <w:rsid w:val="00C720EA"/>
    <w:rsid w:val="00C7285D"/>
    <w:rsid w:val="00C72CA0"/>
    <w:rsid w:val="00C7344B"/>
    <w:rsid w:val="00C73451"/>
    <w:rsid w:val="00C73658"/>
    <w:rsid w:val="00C745C6"/>
    <w:rsid w:val="00C74BD4"/>
    <w:rsid w:val="00C75026"/>
    <w:rsid w:val="00C77099"/>
    <w:rsid w:val="00C772A1"/>
    <w:rsid w:val="00C812AA"/>
    <w:rsid w:val="00C81992"/>
    <w:rsid w:val="00C81A90"/>
    <w:rsid w:val="00C81C64"/>
    <w:rsid w:val="00C82413"/>
    <w:rsid w:val="00C829F4"/>
    <w:rsid w:val="00C83771"/>
    <w:rsid w:val="00C83E40"/>
    <w:rsid w:val="00C84502"/>
    <w:rsid w:val="00C84593"/>
    <w:rsid w:val="00C84740"/>
    <w:rsid w:val="00C85977"/>
    <w:rsid w:val="00C86C80"/>
    <w:rsid w:val="00C905EA"/>
    <w:rsid w:val="00C91E39"/>
    <w:rsid w:val="00C92C7E"/>
    <w:rsid w:val="00C92D11"/>
    <w:rsid w:val="00C93723"/>
    <w:rsid w:val="00C94DB6"/>
    <w:rsid w:val="00C955A9"/>
    <w:rsid w:val="00C95C30"/>
    <w:rsid w:val="00C97F24"/>
    <w:rsid w:val="00CA026F"/>
    <w:rsid w:val="00CA03DF"/>
    <w:rsid w:val="00CA08F6"/>
    <w:rsid w:val="00CA159C"/>
    <w:rsid w:val="00CA1955"/>
    <w:rsid w:val="00CA345E"/>
    <w:rsid w:val="00CA3B01"/>
    <w:rsid w:val="00CA532B"/>
    <w:rsid w:val="00CA538B"/>
    <w:rsid w:val="00CA5C66"/>
    <w:rsid w:val="00CA62A3"/>
    <w:rsid w:val="00CA635D"/>
    <w:rsid w:val="00CB0184"/>
    <w:rsid w:val="00CB0D15"/>
    <w:rsid w:val="00CB0D31"/>
    <w:rsid w:val="00CB101D"/>
    <w:rsid w:val="00CB11E3"/>
    <w:rsid w:val="00CB1D41"/>
    <w:rsid w:val="00CB2BD0"/>
    <w:rsid w:val="00CB3BAD"/>
    <w:rsid w:val="00CB5A4A"/>
    <w:rsid w:val="00CB689D"/>
    <w:rsid w:val="00CC0673"/>
    <w:rsid w:val="00CC0984"/>
    <w:rsid w:val="00CC0989"/>
    <w:rsid w:val="00CC0EAC"/>
    <w:rsid w:val="00CC2530"/>
    <w:rsid w:val="00CC29CF"/>
    <w:rsid w:val="00CC308B"/>
    <w:rsid w:val="00CC4CEE"/>
    <w:rsid w:val="00CC536D"/>
    <w:rsid w:val="00CC6233"/>
    <w:rsid w:val="00CC65DE"/>
    <w:rsid w:val="00CC6775"/>
    <w:rsid w:val="00CC7454"/>
    <w:rsid w:val="00CC7B2D"/>
    <w:rsid w:val="00CD00B6"/>
    <w:rsid w:val="00CD0424"/>
    <w:rsid w:val="00CD0B4D"/>
    <w:rsid w:val="00CD11CA"/>
    <w:rsid w:val="00CD1278"/>
    <w:rsid w:val="00CD18AA"/>
    <w:rsid w:val="00CD2B57"/>
    <w:rsid w:val="00CD2CB8"/>
    <w:rsid w:val="00CD3E6E"/>
    <w:rsid w:val="00CD5E50"/>
    <w:rsid w:val="00CD6A6D"/>
    <w:rsid w:val="00CD78B2"/>
    <w:rsid w:val="00CE0691"/>
    <w:rsid w:val="00CE0705"/>
    <w:rsid w:val="00CE09EB"/>
    <w:rsid w:val="00CE1523"/>
    <w:rsid w:val="00CE445B"/>
    <w:rsid w:val="00CE570C"/>
    <w:rsid w:val="00CE57A3"/>
    <w:rsid w:val="00CE670E"/>
    <w:rsid w:val="00CE6CC8"/>
    <w:rsid w:val="00CE72FB"/>
    <w:rsid w:val="00CE75C6"/>
    <w:rsid w:val="00CE7C2C"/>
    <w:rsid w:val="00CF0BF7"/>
    <w:rsid w:val="00CF0E60"/>
    <w:rsid w:val="00CF3433"/>
    <w:rsid w:val="00CF4881"/>
    <w:rsid w:val="00CF4A00"/>
    <w:rsid w:val="00CF59CC"/>
    <w:rsid w:val="00CF5C4C"/>
    <w:rsid w:val="00CF7D0F"/>
    <w:rsid w:val="00D003E1"/>
    <w:rsid w:val="00D00456"/>
    <w:rsid w:val="00D00E73"/>
    <w:rsid w:val="00D0264F"/>
    <w:rsid w:val="00D028D1"/>
    <w:rsid w:val="00D03488"/>
    <w:rsid w:val="00D03BFD"/>
    <w:rsid w:val="00D03E63"/>
    <w:rsid w:val="00D03EEA"/>
    <w:rsid w:val="00D05358"/>
    <w:rsid w:val="00D06912"/>
    <w:rsid w:val="00D06977"/>
    <w:rsid w:val="00D07623"/>
    <w:rsid w:val="00D079FB"/>
    <w:rsid w:val="00D101D9"/>
    <w:rsid w:val="00D11551"/>
    <w:rsid w:val="00D14DD9"/>
    <w:rsid w:val="00D14F8B"/>
    <w:rsid w:val="00D15C3C"/>
    <w:rsid w:val="00D16171"/>
    <w:rsid w:val="00D16F18"/>
    <w:rsid w:val="00D16FE5"/>
    <w:rsid w:val="00D17F34"/>
    <w:rsid w:val="00D20111"/>
    <w:rsid w:val="00D20530"/>
    <w:rsid w:val="00D205A4"/>
    <w:rsid w:val="00D20EC8"/>
    <w:rsid w:val="00D21B89"/>
    <w:rsid w:val="00D21C90"/>
    <w:rsid w:val="00D22069"/>
    <w:rsid w:val="00D23165"/>
    <w:rsid w:val="00D238E8"/>
    <w:rsid w:val="00D239F8"/>
    <w:rsid w:val="00D2444D"/>
    <w:rsid w:val="00D245D8"/>
    <w:rsid w:val="00D24DCF"/>
    <w:rsid w:val="00D24F8A"/>
    <w:rsid w:val="00D25FFA"/>
    <w:rsid w:val="00D26036"/>
    <w:rsid w:val="00D2777A"/>
    <w:rsid w:val="00D27D13"/>
    <w:rsid w:val="00D30743"/>
    <w:rsid w:val="00D31E52"/>
    <w:rsid w:val="00D322BE"/>
    <w:rsid w:val="00D3389B"/>
    <w:rsid w:val="00D3467F"/>
    <w:rsid w:val="00D3581D"/>
    <w:rsid w:val="00D36040"/>
    <w:rsid w:val="00D3771C"/>
    <w:rsid w:val="00D37D3E"/>
    <w:rsid w:val="00D40B82"/>
    <w:rsid w:val="00D4236E"/>
    <w:rsid w:val="00D42F72"/>
    <w:rsid w:val="00D43BDB"/>
    <w:rsid w:val="00D44126"/>
    <w:rsid w:val="00D44EB7"/>
    <w:rsid w:val="00D45120"/>
    <w:rsid w:val="00D452E7"/>
    <w:rsid w:val="00D46504"/>
    <w:rsid w:val="00D46D3F"/>
    <w:rsid w:val="00D5062B"/>
    <w:rsid w:val="00D51C6E"/>
    <w:rsid w:val="00D51F7C"/>
    <w:rsid w:val="00D521F8"/>
    <w:rsid w:val="00D52217"/>
    <w:rsid w:val="00D53382"/>
    <w:rsid w:val="00D535B5"/>
    <w:rsid w:val="00D5453F"/>
    <w:rsid w:val="00D570C6"/>
    <w:rsid w:val="00D57F0C"/>
    <w:rsid w:val="00D60500"/>
    <w:rsid w:val="00D60A5E"/>
    <w:rsid w:val="00D616AD"/>
    <w:rsid w:val="00D618E8"/>
    <w:rsid w:val="00D61D4E"/>
    <w:rsid w:val="00D6265B"/>
    <w:rsid w:val="00D6272F"/>
    <w:rsid w:val="00D63730"/>
    <w:rsid w:val="00D639F0"/>
    <w:rsid w:val="00D65CBF"/>
    <w:rsid w:val="00D6662C"/>
    <w:rsid w:val="00D67711"/>
    <w:rsid w:val="00D67EE4"/>
    <w:rsid w:val="00D70BE2"/>
    <w:rsid w:val="00D70F60"/>
    <w:rsid w:val="00D72A61"/>
    <w:rsid w:val="00D731DE"/>
    <w:rsid w:val="00D760CD"/>
    <w:rsid w:val="00D771C6"/>
    <w:rsid w:val="00D7749B"/>
    <w:rsid w:val="00D77C63"/>
    <w:rsid w:val="00D77E8C"/>
    <w:rsid w:val="00D802A8"/>
    <w:rsid w:val="00D8048F"/>
    <w:rsid w:val="00D81A38"/>
    <w:rsid w:val="00D81E41"/>
    <w:rsid w:val="00D82334"/>
    <w:rsid w:val="00D82478"/>
    <w:rsid w:val="00D83E90"/>
    <w:rsid w:val="00D84A56"/>
    <w:rsid w:val="00D85203"/>
    <w:rsid w:val="00D903B0"/>
    <w:rsid w:val="00D92C12"/>
    <w:rsid w:val="00D93128"/>
    <w:rsid w:val="00D939C4"/>
    <w:rsid w:val="00D9580D"/>
    <w:rsid w:val="00D9596B"/>
    <w:rsid w:val="00D96174"/>
    <w:rsid w:val="00D970C1"/>
    <w:rsid w:val="00D973BB"/>
    <w:rsid w:val="00DA0068"/>
    <w:rsid w:val="00DA0A18"/>
    <w:rsid w:val="00DA28FD"/>
    <w:rsid w:val="00DA3060"/>
    <w:rsid w:val="00DA3C15"/>
    <w:rsid w:val="00DA60FB"/>
    <w:rsid w:val="00DA64D8"/>
    <w:rsid w:val="00DA709E"/>
    <w:rsid w:val="00DA74C6"/>
    <w:rsid w:val="00DB0AEA"/>
    <w:rsid w:val="00DB2F9B"/>
    <w:rsid w:val="00DB3910"/>
    <w:rsid w:val="00DB3CA2"/>
    <w:rsid w:val="00DB47F0"/>
    <w:rsid w:val="00DB62B9"/>
    <w:rsid w:val="00DB66DA"/>
    <w:rsid w:val="00DB71D0"/>
    <w:rsid w:val="00DB7AEB"/>
    <w:rsid w:val="00DC02D4"/>
    <w:rsid w:val="00DC21DF"/>
    <w:rsid w:val="00DC22F1"/>
    <w:rsid w:val="00DC2647"/>
    <w:rsid w:val="00DC2CEC"/>
    <w:rsid w:val="00DC2E8B"/>
    <w:rsid w:val="00DC3100"/>
    <w:rsid w:val="00DC40BC"/>
    <w:rsid w:val="00DC449A"/>
    <w:rsid w:val="00DC69CA"/>
    <w:rsid w:val="00DC7D02"/>
    <w:rsid w:val="00DD0965"/>
    <w:rsid w:val="00DD16D7"/>
    <w:rsid w:val="00DD3319"/>
    <w:rsid w:val="00DD3E75"/>
    <w:rsid w:val="00DD4BAC"/>
    <w:rsid w:val="00DD551B"/>
    <w:rsid w:val="00DD5A98"/>
    <w:rsid w:val="00DD5D03"/>
    <w:rsid w:val="00DD61DD"/>
    <w:rsid w:val="00DD7138"/>
    <w:rsid w:val="00DE0410"/>
    <w:rsid w:val="00DE0648"/>
    <w:rsid w:val="00DE07BF"/>
    <w:rsid w:val="00DE08C2"/>
    <w:rsid w:val="00DE0DAC"/>
    <w:rsid w:val="00DE15B3"/>
    <w:rsid w:val="00DE1686"/>
    <w:rsid w:val="00DE2143"/>
    <w:rsid w:val="00DE4280"/>
    <w:rsid w:val="00DE635A"/>
    <w:rsid w:val="00DE6B0C"/>
    <w:rsid w:val="00DF0B7E"/>
    <w:rsid w:val="00DF11B4"/>
    <w:rsid w:val="00DF2CDF"/>
    <w:rsid w:val="00DF2EDE"/>
    <w:rsid w:val="00DF506B"/>
    <w:rsid w:val="00DF7267"/>
    <w:rsid w:val="00DF7BD9"/>
    <w:rsid w:val="00E00108"/>
    <w:rsid w:val="00E01AFF"/>
    <w:rsid w:val="00E02B1D"/>
    <w:rsid w:val="00E02B7B"/>
    <w:rsid w:val="00E03B4E"/>
    <w:rsid w:val="00E03C73"/>
    <w:rsid w:val="00E03DD9"/>
    <w:rsid w:val="00E04628"/>
    <w:rsid w:val="00E10799"/>
    <w:rsid w:val="00E10E80"/>
    <w:rsid w:val="00E10F91"/>
    <w:rsid w:val="00E11486"/>
    <w:rsid w:val="00E122DA"/>
    <w:rsid w:val="00E12C01"/>
    <w:rsid w:val="00E12F8F"/>
    <w:rsid w:val="00E13DCC"/>
    <w:rsid w:val="00E1439E"/>
    <w:rsid w:val="00E15176"/>
    <w:rsid w:val="00E15423"/>
    <w:rsid w:val="00E15C58"/>
    <w:rsid w:val="00E16A36"/>
    <w:rsid w:val="00E1733A"/>
    <w:rsid w:val="00E178BF"/>
    <w:rsid w:val="00E17B78"/>
    <w:rsid w:val="00E2382F"/>
    <w:rsid w:val="00E24666"/>
    <w:rsid w:val="00E2472E"/>
    <w:rsid w:val="00E24A1C"/>
    <w:rsid w:val="00E24D1B"/>
    <w:rsid w:val="00E25396"/>
    <w:rsid w:val="00E255DF"/>
    <w:rsid w:val="00E258D2"/>
    <w:rsid w:val="00E25B2C"/>
    <w:rsid w:val="00E271EF"/>
    <w:rsid w:val="00E279CE"/>
    <w:rsid w:val="00E27B0A"/>
    <w:rsid w:val="00E30360"/>
    <w:rsid w:val="00E30DC9"/>
    <w:rsid w:val="00E31085"/>
    <w:rsid w:val="00E31202"/>
    <w:rsid w:val="00E314AC"/>
    <w:rsid w:val="00E31FCD"/>
    <w:rsid w:val="00E325FF"/>
    <w:rsid w:val="00E356BC"/>
    <w:rsid w:val="00E35B2F"/>
    <w:rsid w:val="00E35ED5"/>
    <w:rsid w:val="00E36BF5"/>
    <w:rsid w:val="00E375B1"/>
    <w:rsid w:val="00E37AED"/>
    <w:rsid w:val="00E37CC2"/>
    <w:rsid w:val="00E37D72"/>
    <w:rsid w:val="00E37E00"/>
    <w:rsid w:val="00E402E5"/>
    <w:rsid w:val="00E413A2"/>
    <w:rsid w:val="00E42468"/>
    <w:rsid w:val="00E4482C"/>
    <w:rsid w:val="00E45AF5"/>
    <w:rsid w:val="00E474CB"/>
    <w:rsid w:val="00E52166"/>
    <w:rsid w:val="00E54091"/>
    <w:rsid w:val="00E55A94"/>
    <w:rsid w:val="00E572F3"/>
    <w:rsid w:val="00E57C24"/>
    <w:rsid w:val="00E57E91"/>
    <w:rsid w:val="00E60AF1"/>
    <w:rsid w:val="00E60CAA"/>
    <w:rsid w:val="00E60F12"/>
    <w:rsid w:val="00E62944"/>
    <w:rsid w:val="00E63911"/>
    <w:rsid w:val="00E63AE6"/>
    <w:rsid w:val="00E64434"/>
    <w:rsid w:val="00E64AB5"/>
    <w:rsid w:val="00E65A1A"/>
    <w:rsid w:val="00E6637C"/>
    <w:rsid w:val="00E666E9"/>
    <w:rsid w:val="00E66A0C"/>
    <w:rsid w:val="00E702F0"/>
    <w:rsid w:val="00E72135"/>
    <w:rsid w:val="00E72622"/>
    <w:rsid w:val="00E72E3D"/>
    <w:rsid w:val="00E732D2"/>
    <w:rsid w:val="00E744F9"/>
    <w:rsid w:val="00E759C6"/>
    <w:rsid w:val="00E75FE5"/>
    <w:rsid w:val="00E76503"/>
    <w:rsid w:val="00E76F20"/>
    <w:rsid w:val="00E80AB4"/>
    <w:rsid w:val="00E80C37"/>
    <w:rsid w:val="00E81822"/>
    <w:rsid w:val="00E82B5D"/>
    <w:rsid w:val="00E82DC3"/>
    <w:rsid w:val="00E849AF"/>
    <w:rsid w:val="00E85F0E"/>
    <w:rsid w:val="00E86958"/>
    <w:rsid w:val="00E86B46"/>
    <w:rsid w:val="00E87690"/>
    <w:rsid w:val="00E91801"/>
    <w:rsid w:val="00E923E0"/>
    <w:rsid w:val="00E9511B"/>
    <w:rsid w:val="00E95344"/>
    <w:rsid w:val="00E95D5F"/>
    <w:rsid w:val="00E978CC"/>
    <w:rsid w:val="00E97AF6"/>
    <w:rsid w:val="00E97B37"/>
    <w:rsid w:val="00EA0289"/>
    <w:rsid w:val="00EA11CC"/>
    <w:rsid w:val="00EA1472"/>
    <w:rsid w:val="00EA4F28"/>
    <w:rsid w:val="00EA5470"/>
    <w:rsid w:val="00EA57F0"/>
    <w:rsid w:val="00EA6726"/>
    <w:rsid w:val="00EA7F18"/>
    <w:rsid w:val="00EB0136"/>
    <w:rsid w:val="00EB1841"/>
    <w:rsid w:val="00EB1D4E"/>
    <w:rsid w:val="00EB25AD"/>
    <w:rsid w:val="00EB2781"/>
    <w:rsid w:val="00EB2B6A"/>
    <w:rsid w:val="00EB4907"/>
    <w:rsid w:val="00EB57C0"/>
    <w:rsid w:val="00EB596A"/>
    <w:rsid w:val="00EB5B84"/>
    <w:rsid w:val="00EB68F9"/>
    <w:rsid w:val="00EB7550"/>
    <w:rsid w:val="00EC0459"/>
    <w:rsid w:val="00EC04FE"/>
    <w:rsid w:val="00EC0D32"/>
    <w:rsid w:val="00EC1556"/>
    <w:rsid w:val="00EC22BF"/>
    <w:rsid w:val="00EC245E"/>
    <w:rsid w:val="00EC2788"/>
    <w:rsid w:val="00EC2E8D"/>
    <w:rsid w:val="00EC30D9"/>
    <w:rsid w:val="00EC352F"/>
    <w:rsid w:val="00EC3938"/>
    <w:rsid w:val="00EC3BEC"/>
    <w:rsid w:val="00EC5063"/>
    <w:rsid w:val="00EC612D"/>
    <w:rsid w:val="00EC7079"/>
    <w:rsid w:val="00EC74B6"/>
    <w:rsid w:val="00ED066C"/>
    <w:rsid w:val="00ED08E5"/>
    <w:rsid w:val="00ED0B9C"/>
    <w:rsid w:val="00ED10A3"/>
    <w:rsid w:val="00ED1497"/>
    <w:rsid w:val="00ED17C3"/>
    <w:rsid w:val="00ED3CCB"/>
    <w:rsid w:val="00ED4F6D"/>
    <w:rsid w:val="00ED6644"/>
    <w:rsid w:val="00ED6A50"/>
    <w:rsid w:val="00EE11B7"/>
    <w:rsid w:val="00EE2E6F"/>
    <w:rsid w:val="00EE3137"/>
    <w:rsid w:val="00EE367B"/>
    <w:rsid w:val="00EE36B2"/>
    <w:rsid w:val="00EE4606"/>
    <w:rsid w:val="00EE4FC2"/>
    <w:rsid w:val="00EE5616"/>
    <w:rsid w:val="00EE56BB"/>
    <w:rsid w:val="00EE6EE2"/>
    <w:rsid w:val="00EF10CF"/>
    <w:rsid w:val="00EF2362"/>
    <w:rsid w:val="00EF315C"/>
    <w:rsid w:val="00EF342B"/>
    <w:rsid w:val="00EF5546"/>
    <w:rsid w:val="00EF661E"/>
    <w:rsid w:val="00EF768A"/>
    <w:rsid w:val="00F0032E"/>
    <w:rsid w:val="00F00A5F"/>
    <w:rsid w:val="00F00D1A"/>
    <w:rsid w:val="00F01279"/>
    <w:rsid w:val="00F0198B"/>
    <w:rsid w:val="00F03AC5"/>
    <w:rsid w:val="00F03C50"/>
    <w:rsid w:val="00F03EF6"/>
    <w:rsid w:val="00F03F26"/>
    <w:rsid w:val="00F05AD4"/>
    <w:rsid w:val="00F06562"/>
    <w:rsid w:val="00F06F73"/>
    <w:rsid w:val="00F07235"/>
    <w:rsid w:val="00F07585"/>
    <w:rsid w:val="00F07713"/>
    <w:rsid w:val="00F101D6"/>
    <w:rsid w:val="00F106F3"/>
    <w:rsid w:val="00F11A65"/>
    <w:rsid w:val="00F12249"/>
    <w:rsid w:val="00F14701"/>
    <w:rsid w:val="00F15E4D"/>
    <w:rsid w:val="00F170D6"/>
    <w:rsid w:val="00F21C61"/>
    <w:rsid w:val="00F2305C"/>
    <w:rsid w:val="00F25169"/>
    <w:rsid w:val="00F25277"/>
    <w:rsid w:val="00F26CF0"/>
    <w:rsid w:val="00F310DD"/>
    <w:rsid w:val="00F31942"/>
    <w:rsid w:val="00F31A8A"/>
    <w:rsid w:val="00F31D83"/>
    <w:rsid w:val="00F332E6"/>
    <w:rsid w:val="00F33EB7"/>
    <w:rsid w:val="00F33F8F"/>
    <w:rsid w:val="00F346B2"/>
    <w:rsid w:val="00F346C2"/>
    <w:rsid w:val="00F36069"/>
    <w:rsid w:val="00F36263"/>
    <w:rsid w:val="00F3642F"/>
    <w:rsid w:val="00F36CFC"/>
    <w:rsid w:val="00F3732D"/>
    <w:rsid w:val="00F40B91"/>
    <w:rsid w:val="00F41677"/>
    <w:rsid w:val="00F420A3"/>
    <w:rsid w:val="00F42786"/>
    <w:rsid w:val="00F42D20"/>
    <w:rsid w:val="00F432BB"/>
    <w:rsid w:val="00F435CF"/>
    <w:rsid w:val="00F44A2E"/>
    <w:rsid w:val="00F458C7"/>
    <w:rsid w:val="00F45DD1"/>
    <w:rsid w:val="00F45E08"/>
    <w:rsid w:val="00F46420"/>
    <w:rsid w:val="00F46738"/>
    <w:rsid w:val="00F47D36"/>
    <w:rsid w:val="00F5013B"/>
    <w:rsid w:val="00F503B6"/>
    <w:rsid w:val="00F503C3"/>
    <w:rsid w:val="00F50C1F"/>
    <w:rsid w:val="00F517CB"/>
    <w:rsid w:val="00F51AC8"/>
    <w:rsid w:val="00F5229F"/>
    <w:rsid w:val="00F523D4"/>
    <w:rsid w:val="00F53084"/>
    <w:rsid w:val="00F539A1"/>
    <w:rsid w:val="00F539AD"/>
    <w:rsid w:val="00F54865"/>
    <w:rsid w:val="00F54A84"/>
    <w:rsid w:val="00F54B31"/>
    <w:rsid w:val="00F54F53"/>
    <w:rsid w:val="00F5525A"/>
    <w:rsid w:val="00F552CA"/>
    <w:rsid w:val="00F56D45"/>
    <w:rsid w:val="00F60CAE"/>
    <w:rsid w:val="00F60E97"/>
    <w:rsid w:val="00F62760"/>
    <w:rsid w:val="00F6317E"/>
    <w:rsid w:val="00F64FCE"/>
    <w:rsid w:val="00F6577D"/>
    <w:rsid w:val="00F67673"/>
    <w:rsid w:val="00F67B8F"/>
    <w:rsid w:val="00F713BE"/>
    <w:rsid w:val="00F72E76"/>
    <w:rsid w:val="00F73700"/>
    <w:rsid w:val="00F75DE0"/>
    <w:rsid w:val="00F768D4"/>
    <w:rsid w:val="00F76A0B"/>
    <w:rsid w:val="00F77452"/>
    <w:rsid w:val="00F803E5"/>
    <w:rsid w:val="00F8083B"/>
    <w:rsid w:val="00F80BAC"/>
    <w:rsid w:val="00F80CD4"/>
    <w:rsid w:val="00F81BAA"/>
    <w:rsid w:val="00F8505D"/>
    <w:rsid w:val="00F85155"/>
    <w:rsid w:val="00F851FC"/>
    <w:rsid w:val="00F85B81"/>
    <w:rsid w:val="00F860AB"/>
    <w:rsid w:val="00F861F0"/>
    <w:rsid w:val="00F87455"/>
    <w:rsid w:val="00F87606"/>
    <w:rsid w:val="00F876C7"/>
    <w:rsid w:val="00F87C57"/>
    <w:rsid w:val="00F90435"/>
    <w:rsid w:val="00F9049A"/>
    <w:rsid w:val="00F91A5B"/>
    <w:rsid w:val="00F92653"/>
    <w:rsid w:val="00F93785"/>
    <w:rsid w:val="00F9428D"/>
    <w:rsid w:val="00F949E0"/>
    <w:rsid w:val="00F9723C"/>
    <w:rsid w:val="00F97D64"/>
    <w:rsid w:val="00FA0246"/>
    <w:rsid w:val="00FA0509"/>
    <w:rsid w:val="00FA0D27"/>
    <w:rsid w:val="00FA0EE8"/>
    <w:rsid w:val="00FA1380"/>
    <w:rsid w:val="00FA2E3D"/>
    <w:rsid w:val="00FA2ED7"/>
    <w:rsid w:val="00FA3D75"/>
    <w:rsid w:val="00FA4422"/>
    <w:rsid w:val="00FA558E"/>
    <w:rsid w:val="00FA60A2"/>
    <w:rsid w:val="00FA6549"/>
    <w:rsid w:val="00FA6560"/>
    <w:rsid w:val="00FA660C"/>
    <w:rsid w:val="00FA6F61"/>
    <w:rsid w:val="00FA7C44"/>
    <w:rsid w:val="00FA7DD8"/>
    <w:rsid w:val="00FA7DDC"/>
    <w:rsid w:val="00FB085F"/>
    <w:rsid w:val="00FB0AC6"/>
    <w:rsid w:val="00FB1B7C"/>
    <w:rsid w:val="00FB1FDF"/>
    <w:rsid w:val="00FB3031"/>
    <w:rsid w:val="00FB4524"/>
    <w:rsid w:val="00FB49BD"/>
    <w:rsid w:val="00FB5E32"/>
    <w:rsid w:val="00FB64BF"/>
    <w:rsid w:val="00FB6F09"/>
    <w:rsid w:val="00FB6F56"/>
    <w:rsid w:val="00FB79B3"/>
    <w:rsid w:val="00FC0250"/>
    <w:rsid w:val="00FC0FDB"/>
    <w:rsid w:val="00FC2967"/>
    <w:rsid w:val="00FC2DD8"/>
    <w:rsid w:val="00FC3ECE"/>
    <w:rsid w:val="00FC44FD"/>
    <w:rsid w:val="00FC4E81"/>
    <w:rsid w:val="00FC5928"/>
    <w:rsid w:val="00FC64B2"/>
    <w:rsid w:val="00FC7432"/>
    <w:rsid w:val="00FC7ACF"/>
    <w:rsid w:val="00FD2740"/>
    <w:rsid w:val="00FD2BFC"/>
    <w:rsid w:val="00FD3D15"/>
    <w:rsid w:val="00FD408A"/>
    <w:rsid w:val="00FD4E79"/>
    <w:rsid w:val="00FD516A"/>
    <w:rsid w:val="00FD6209"/>
    <w:rsid w:val="00FD7279"/>
    <w:rsid w:val="00FD77BE"/>
    <w:rsid w:val="00FE04CA"/>
    <w:rsid w:val="00FE0510"/>
    <w:rsid w:val="00FE0845"/>
    <w:rsid w:val="00FE2B20"/>
    <w:rsid w:val="00FE3785"/>
    <w:rsid w:val="00FE4875"/>
    <w:rsid w:val="00FE5157"/>
    <w:rsid w:val="00FE5356"/>
    <w:rsid w:val="00FE590A"/>
    <w:rsid w:val="00FF041A"/>
    <w:rsid w:val="00FF1834"/>
    <w:rsid w:val="00FF1C83"/>
    <w:rsid w:val="00FF21AF"/>
    <w:rsid w:val="00FF35D7"/>
    <w:rsid w:val="00FF3B86"/>
    <w:rsid w:val="00FF5727"/>
    <w:rsid w:val="00FF67CB"/>
    <w:rsid w:val="00FF73A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DE04674"/>
  <w14:defaultImageDpi w14:val="32767"/>
  <w15:docId w15:val="{A2DD3EF4-2AD9-1848-8439-69AE62053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MS Mincho"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24EFA"/>
    <w:pPr>
      <w:spacing w:line="360" w:lineRule="auto"/>
      <w:jc w:val="both"/>
    </w:pPr>
    <w:rPr>
      <w:rFonts w:ascii="Times New Roman" w:hAnsi="Times New Roman"/>
      <w:color w:val="000000" w:themeColor="text1"/>
      <w:lang w:val="en-US"/>
    </w:rPr>
  </w:style>
  <w:style w:type="paragraph" w:styleId="Heading1">
    <w:name w:val="heading 1"/>
    <w:basedOn w:val="Normal"/>
    <w:next w:val="Normal"/>
    <w:link w:val="Heading1Char"/>
    <w:uiPriority w:val="9"/>
    <w:qFormat/>
    <w:rsid w:val="00FA60A2"/>
    <w:pPr>
      <w:keepNext/>
      <w:keepLines/>
      <w:spacing w:before="480"/>
      <w:outlineLvl w:val="0"/>
    </w:pPr>
    <w:rPr>
      <w:rFonts w:eastAsiaTheme="majorEastAsia" w:cstheme="majorBidi"/>
      <w:b/>
      <w:bCs/>
      <w:color w:val="auto"/>
      <w:sz w:val="32"/>
      <w:szCs w:val="32"/>
    </w:rPr>
  </w:style>
  <w:style w:type="paragraph" w:styleId="Heading2">
    <w:name w:val="heading 2"/>
    <w:basedOn w:val="Heading1"/>
    <w:next w:val="Normal"/>
    <w:link w:val="Heading2Char"/>
    <w:autoRedefine/>
    <w:uiPriority w:val="9"/>
    <w:unhideWhenUsed/>
    <w:qFormat/>
    <w:rsid w:val="00F07713"/>
    <w:pPr>
      <w:spacing w:before="0"/>
      <w:ind w:left="576" w:hanging="576"/>
      <w:outlineLvl w:val="1"/>
    </w:pPr>
    <w:rPr>
      <w:rFonts w:eastAsia="MS Mincho" w:cs="Times New Roman"/>
      <w:bCs w:val="0"/>
      <w:color w:val="000000" w:themeColor="text1"/>
      <w:sz w:val="28"/>
      <w:szCs w:val="28"/>
    </w:rPr>
  </w:style>
  <w:style w:type="paragraph" w:styleId="Heading3">
    <w:name w:val="heading 3"/>
    <w:basedOn w:val="Normal"/>
    <w:next w:val="Normal"/>
    <w:link w:val="Heading3Char"/>
    <w:uiPriority w:val="9"/>
    <w:unhideWhenUsed/>
    <w:qFormat/>
    <w:rsid w:val="00F03AC5"/>
    <w:pPr>
      <w:keepNext/>
      <w:keepLines/>
      <w:spacing w:before="200"/>
      <w:outlineLvl w:val="2"/>
    </w:pPr>
    <w:rPr>
      <w:rFonts w:eastAsiaTheme="majorEastAsia" w:cstheme="majorBidi"/>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4408C"/>
    <w:pPr>
      <w:ind w:left="720"/>
      <w:contextualSpacing/>
    </w:pPr>
  </w:style>
  <w:style w:type="character" w:styleId="Hyperlink">
    <w:name w:val="Hyperlink"/>
    <w:basedOn w:val="DefaultParagraphFont"/>
    <w:uiPriority w:val="99"/>
    <w:unhideWhenUsed/>
    <w:rsid w:val="00042CA5"/>
    <w:rPr>
      <w:color w:val="0563C1" w:themeColor="hyperlink"/>
      <w:u w:val="single"/>
    </w:rPr>
  </w:style>
  <w:style w:type="character" w:customStyle="1" w:styleId="UnresolvedMention1">
    <w:name w:val="Unresolved Mention1"/>
    <w:basedOn w:val="DefaultParagraphFont"/>
    <w:uiPriority w:val="99"/>
    <w:rsid w:val="00042CA5"/>
    <w:rPr>
      <w:color w:val="605E5C"/>
      <w:shd w:val="clear" w:color="auto" w:fill="E1DFDD"/>
    </w:rPr>
  </w:style>
  <w:style w:type="paragraph" w:styleId="Bibliography">
    <w:name w:val="Bibliography"/>
    <w:basedOn w:val="Normal"/>
    <w:next w:val="Normal"/>
    <w:uiPriority w:val="37"/>
    <w:unhideWhenUsed/>
    <w:rsid w:val="00EE2E6F"/>
    <w:pPr>
      <w:tabs>
        <w:tab w:val="left" w:pos="500"/>
        <w:tab w:val="left" w:pos="620"/>
      </w:tabs>
      <w:spacing w:after="240" w:line="240" w:lineRule="auto"/>
      <w:ind w:left="504" w:hanging="504"/>
    </w:pPr>
  </w:style>
  <w:style w:type="character" w:customStyle="1" w:styleId="Heading2Char">
    <w:name w:val="Heading 2 Char"/>
    <w:basedOn w:val="DefaultParagraphFont"/>
    <w:link w:val="Heading2"/>
    <w:uiPriority w:val="9"/>
    <w:rsid w:val="00F07713"/>
    <w:rPr>
      <w:rFonts w:ascii="Times New Roman" w:hAnsi="Times New Roman" w:cs="Times New Roman"/>
      <w:b/>
      <w:color w:val="000000" w:themeColor="text1"/>
      <w:sz w:val="28"/>
      <w:szCs w:val="28"/>
      <w:lang w:val="en-US"/>
    </w:rPr>
  </w:style>
  <w:style w:type="character" w:customStyle="1" w:styleId="Heading1Char">
    <w:name w:val="Heading 1 Char"/>
    <w:basedOn w:val="DefaultParagraphFont"/>
    <w:link w:val="Heading1"/>
    <w:uiPriority w:val="9"/>
    <w:rsid w:val="00FA60A2"/>
    <w:rPr>
      <w:rFonts w:ascii="Times New Roman" w:eastAsiaTheme="majorEastAsia" w:hAnsi="Times New Roman" w:cstheme="majorBidi"/>
      <w:b/>
      <w:bCs/>
      <w:sz w:val="32"/>
      <w:szCs w:val="32"/>
    </w:rPr>
  </w:style>
  <w:style w:type="character" w:customStyle="1" w:styleId="Heading3Char">
    <w:name w:val="Heading 3 Char"/>
    <w:basedOn w:val="DefaultParagraphFont"/>
    <w:link w:val="Heading3"/>
    <w:uiPriority w:val="9"/>
    <w:rsid w:val="00F03AC5"/>
    <w:rPr>
      <w:rFonts w:ascii="Times New Roman" w:eastAsiaTheme="majorEastAsia" w:hAnsi="Times New Roman" w:cstheme="majorBidi"/>
      <w:b/>
      <w:bCs/>
      <w:color w:val="000000" w:themeColor="text1"/>
    </w:rPr>
  </w:style>
  <w:style w:type="paragraph" w:styleId="BalloonText">
    <w:name w:val="Balloon Text"/>
    <w:basedOn w:val="Normal"/>
    <w:link w:val="BalloonTextChar"/>
    <w:uiPriority w:val="99"/>
    <w:semiHidden/>
    <w:unhideWhenUsed/>
    <w:rsid w:val="000D2C37"/>
    <w:rPr>
      <w:rFonts w:cs="Times New Roman"/>
      <w:sz w:val="18"/>
      <w:szCs w:val="18"/>
    </w:rPr>
  </w:style>
  <w:style w:type="character" w:customStyle="1" w:styleId="BalloonTextChar">
    <w:name w:val="Balloon Text Char"/>
    <w:basedOn w:val="DefaultParagraphFont"/>
    <w:link w:val="BalloonText"/>
    <w:uiPriority w:val="99"/>
    <w:semiHidden/>
    <w:rsid w:val="000D2C37"/>
    <w:rPr>
      <w:rFonts w:ascii="Times New Roman" w:hAnsi="Times New Roman" w:cs="Times New Roman"/>
      <w:color w:val="000000" w:themeColor="text1"/>
      <w:sz w:val="18"/>
      <w:szCs w:val="18"/>
    </w:rPr>
  </w:style>
  <w:style w:type="character" w:styleId="CommentReference">
    <w:name w:val="annotation reference"/>
    <w:basedOn w:val="DefaultParagraphFont"/>
    <w:uiPriority w:val="99"/>
    <w:semiHidden/>
    <w:unhideWhenUsed/>
    <w:rsid w:val="00AB11B0"/>
    <w:rPr>
      <w:sz w:val="16"/>
      <w:szCs w:val="16"/>
    </w:rPr>
  </w:style>
  <w:style w:type="paragraph" w:styleId="CommentText">
    <w:name w:val="annotation text"/>
    <w:basedOn w:val="Normal"/>
    <w:link w:val="CommentTextChar"/>
    <w:uiPriority w:val="99"/>
    <w:unhideWhenUsed/>
    <w:rsid w:val="00AB11B0"/>
    <w:rPr>
      <w:sz w:val="20"/>
      <w:szCs w:val="20"/>
    </w:rPr>
  </w:style>
  <w:style w:type="character" w:customStyle="1" w:styleId="CommentTextChar">
    <w:name w:val="Comment Text Char"/>
    <w:basedOn w:val="DefaultParagraphFont"/>
    <w:link w:val="CommentText"/>
    <w:uiPriority w:val="99"/>
    <w:rsid w:val="00AB11B0"/>
    <w:rPr>
      <w:rFonts w:ascii="Times New Roman" w:hAnsi="Times New Roman"/>
      <w:color w:val="000000" w:themeColor="text1"/>
      <w:sz w:val="20"/>
      <w:szCs w:val="20"/>
    </w:rPr>
  </w:style>
  <w:style w:type="paragraph" w:styleId="CommentSubject">
    <w:name w:val="annotation subject"/>
    <w:basedOn w:val="CommentText"/>
    <w:next w:val="CommentText"/>
    <w:link w:val="CommentSubjectChar"/>
    <w:uiPriority w:val="99"/>
    <w:semiHidden/>
    <w:unhideWhenUsed/>
    <w:rsid w:val="00AB11B0"/>
    <w:rPr>
      <w:b/>
      <w:bCs/>
    </w:rPr>
  </w:style>
  <w:style w:type="character" w:customStyle="1" w:styleId="CommentSubjectChar">
    <w:name w:val="Comment Subject Char"/>
    <w:basedOn w:val="CommentTextChar"/>
    <w:link w:val="CommentSubject"/>
    <w:uiPriority w:val="99"/>
    <w:semiHidden/>
    <w:rsid w:val="00AB11B0"/>
    <w:rPr>
      <w:rFonts w:ascii="Times New Roman" w:hAnsi="Times New Roman"/>
      <w:b/>
      <w:bCs/>
      <w:color w:val="000000" w:themeColor="text1"/>
      <w:sz w:val="20"/>
      <w:szCs w:val="20"/>
    </w:rPr>
  </w:style>
  <w:style w:type="paragraph" w:styleId="Revision">
    <w:name w:val="Revision"/>
    <w:hidden/>
    <w:uiPriority w:val="99"/>
    <w:semiHidden/>
    <w:rsid w:val="00537F01"/>
    <w:rPr>
      <w:rFonts w:ascii="Times New Roman" w:hAnsi="Times New Roman"/>
      <w:color w:val="000000" w:themeColor="text1"/>
    </w:rPr>
  </w:style>
  <w:style w:type="paragraph" w:styleId="Header">
    <w:name w:val="header"/>
    <w:basedOn w:val="Normal"/>
    <w:link w:val="HeaderChar"/>
    <w:uiPriority w:val="99"/>
    <w:unhideWhenUsed/>
    <w:rsid w:val="00E80AB4"/>
    <w:pPr>
      <w:tabs>
        <w:tab w:val="center" w:pos="4680"/>
        <w:tab w:val="right" w:pos="9360"/>
      </w:tabs>
    </w:pPr>
  </w:style>
  <w:style w:type="character" w:customStyle="1" w:styleId="HeaderChar">
    <w:name w:val="Header Char"/>
    <w:basedOn w:val="DefaultParagraphFont"/>
    <w:link w:val="Header"/>
    <w:uiPriority w:val="99"/>
    <w:rsid w:val="00E80AB4"/>
    <w:rPr>
      <w:rFonts w:ascii="Times New Roman" w:hAnsi="Times New Roman"/>
      <w:color w:val="000000" w:themeColor="text1"/>
    </w:rPr>
  </w:style>
  <w:style w:type="paragraph" w:styleId="Footer">
    <w:name w:val="footer"/>
    <w:basedOn w:val="Normal"/>
    <w:link w:val="FooterChar"/>
    <w:uiPriority w:val="99"/>
    <w:unhideWhenUsed/>
    <w:rsid w:val="00E80AB4"/>
    <w:pPr>
      <w:tabs>
        <w:tab w:val="center" w:pos="4680"/>
        <w:tab w:val="right" w:pos="9360"/>
      </w:tabs>
    </w:pPr>
  </w:style>
  <w:style w:type="character" w:customStyle="1" w:styleId="FooterChar">
    <w:name w:val="Footer Char"/>
    <w:basedOn w:val="DefaultParagraphFont"/>
    <w:link w:val="Footer"/>
    <w:uiPriority w:val="99"/>
    <w:rsid w:val="00E80AB4"/>
    <w:rPr>
      <w:rFonts w:ascii="Times New Roman" w:hAnsi="Times New Roman"/>
      <w:color w:val="000000" w:themeColor="text1"/>
    </w:rPr>
  </w:style>
  <w:style w:type="character" w:customStyle="1" w:styleId="title-text">
    <w:name w:val="title-text"/>
    <w:basedOn w:val="DefaultParagraphFont"/>
    <w:rsid w:val="007636FC"/>
  </w:style>
  <w:style w:type="character" w:customStyle="1" w:styleId="highwire-citation-authors">
    <w:name w:val="highwire-citation-authors"/>
    <w:basedOn w:val="DefaultParagraphFont"/>
    <w:rsid w:val="00992919"/>
  </w:style>
  <w:style w:type="character" w:customStyle="1" w:styleId="highwire-citation-author">
    <w:name w:val="highwire-citation-author"/>
    <w:basedOn w:val="DefaultParagraphFont"/>
    <w:rsid w:val="00992919"/>
  </w:style>
  <w:style w:type="character" w:customStyle="1" w:styleId="highwire-cite-metadata-doi">
    <w:name w:val="highwire-cite-metadata-doi"/>
    <w:basedOn w:val="DefaultParagraphFont"/>
    <w:rsid w:val="00C83E40"/>
  </w:style>
  <w:style w:type="character" w:styleId="FollowedHyperlink">
    <w:name w:val="FollowedHyperlink"/>
    <w:basedOn w:val="DefaultParagraphFont"/>
    <w:uiPriority w:val="99"/>
    <w:semiHidden/>
    <w:unhideWhenUsed/>
    <w:rsid w:val="002907C4"/>
    <w:rPr>
      <w:color w:val="954F72" w:themeColor="followedHyperlink"/>
      <w:u w:val="single"/>
    </w:rPr>
  </w:style>
  <w:style w:type="table" w:styleId="TableGrid">
    <w:name w:val="Table Grid"/>
    <w:basedOn w:val="TableNormal"/>
    <w:uiPriority w:val="59"/>
    <w:rsid w:val="00975C3D"/>
    <w:rPr>
      <w:rFonts w:eastAsiaTheme="minorEastAsia"/>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semiHidden/>
    <w:unhideWhenUsed/>
    <w:rsid w:val="00660200"/>
    <w:pPr>
      <w:spacing w:line="240" w:lineRule="auto"/>
    </w:pPr>
    <w:rPr>
      <w:rFonts w:ascii="Courier" w:hAnsi="Courier"/>
      <w:sz w:val="20"/>
      <w:szCs w:val="20"/>
    </w:rPr>
  </w:style>
  <w:style w:type="character" w:customStyle="1" w:styleId="HTMLPreformattedChar">
    <w:name w:val="HTML Preformatted Char"/>
    <w:basedOn w:val="DefaultParagraphFont"/>
    <w:link w:val="HTMLPreformatted"/>
    <w:uiPriority w:val="99"/>
    <w:semiHidden/>
    <w:rsid w:val="00660200"/>
    <w:rPr>
      <w:rFonts w:ascii="Courier" w:hAnsi="Courier"/>
      <w:color w:val="000000" w:themeColor="text1"/>
      <w:sz w:val="20"/>
      <w:szCs w:val="20"/>
      <w:lang w:val="en-US"/>
    </w:rPr>
  </w:style>
  <w:style w:type="paragraph" w:customStyle="1" w:styleId="SOMContent">
    <w:name w:val="SOMContent"/>
    <w:basedOn w:val="Normal"/>
    <w:rsid w:val="0017071A"/>
    <w:pPr>
      <w:spacing w:before="120" w:line="240" w:lineRule="auto"/>
      <w:jc w:val="left"/>
    </w:pPr>
    <w:rPr>
      <w:rFonts w:eastAsia="Times New Roman" w:cs="Times New Roman"/>
      <w:color w:val="auto"/>
    </w:rPr>
  </w:style>
  <w:style w:type="paragraph" w:customStyle="1" w:styleId="SOMHead">
    <w:name w:val="SOMHead"/>
    <w:basedOn w:val="Normal"/>
    <w:rsid w:val="0017071A"/>
    <w:pPr>
      <w:keepNext/>
      <w:spacing w:before="240" w:line="240" w:lineRule="auto"/>
      <w:jc w:val="left"/>
      <w:outlineLvl w:val="0"/>
    </w:pPr>
    <w:rPr>
      <w:rFonts w:eastAsia="Times New Roman" w:cs="Times New Roman"/>
      <w:b/>
      <w:color w:val="auto"/>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7823572">
      <w:bodyDiv w:val="1"/>
      <w:marLeft w:val="0"/>
      <w:marRight w:val="0"/>
      <w:marTop w:val="0"/>
      <w:marBottom w:val="0"/>
      <w:divBdr>
        <w:top w:val="none" w:sz="0" w:space="0" w:color="auto"/>
        <w:left w:val="none" w:sz="0" w:space="0" w:color="auto"/>
        <w:bottom w:val="none" w:sz="0" w:space="0" w:color="auto"/>
        <w:right w:val="none" w:sz="0" w:space="0" w:color="auto"/>
      </w:divBdr>
    </w:div>
    <w:div w:id="52897016">
      <w:bodyDiv w:val="1"/>
      <w:marLeft w:val="0"/>
      <w:marRight w:val="0"/>
      <w:marTop w:val="0"/>
      <w:marBottom w:val="0"/>
      <w:divBdr>
        <w:top w:val="none" w:sz="0" w:space="0" w:color="auto"/>
        <w:left w:val="none" w:sz="0" w:space="0" w:color="auto"/>
        <w:bottom w:val="none" w:sz="0" w:space="0" w:color="auto"/>
        <w:right w:val="none" w:sz="0" w:space="0" w:color="auto"/>
      </w:divBdr>
      <w:divsChild>
        <w:div w:id="1862743184">
          <w:marLeft w:val="0"/>
          <w:marRight w:val="0"/>
          <w:marTop w:val="0"/>
          <w:marBottom w:val="0"/>
          <w:divBdr>
            <w:top w:val="none" w:sz="0" w:space="0" w:color="auto"/>
            <w:left w:val="none" w:sz="0" w:space="0" w:color="auto"/>
            <w:bottom w:val="none" w:sz="0" w:space="0" w:color="auto"/>
            <w:right w:val="none" w:sz="0" w:space="0" w:color="auto"/>
          </w:divBdr>
          <w:divsChild>
            <w:div w:id="2100372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170294">
      <w:bodyDiv w:val="1"/>
      <w:marLeft w:val="0"/>
      <w:marRight w:val="0"/>
      <w:marTop w:val="0"/>
      <w:marBottom w:val="0"/>
      <w:divBdr>
        <w:top w:val="none" w:sz="0" w:space="0" w:color="auto"/>
        <w:left w:val="none" w:sz="0" w:space="0" w:color="auto"/>
        <w:bottom w:val="none" w:sz="0" w:space="0" w:color="auto"/>
        <w:right w:val="none" w:sz="0" w:space="0" w:color="auto"/>
      </w:divBdr>
    </w:div>
    <w:div w:id="121122361">
      <w:bodyDiv w:val="1"/>
      <w:marLeft w:val="0"/>
      <w:marRight w:val="0"/>
      <w:marTop w:val="0"/>
      <w:marBottom w:val="0"/>
      <w:divBdr>
        <w:top w:val="none" w:sz="0" w:space="0" w:color="auto"/>
        <w:left w:val="none" w:sz="0" w:space="0" w:color="auto"/>
        <w:bottom w:val="none" w:sz="0" w:space="0" w:color="auto"/>
        <w:right w:val="none" w:sz="0" w:space="0" w:color="auto"/>
      </w:divBdr>
      <w:divsChild>
        <w:div w:id="518933069">
          <w:marLeft w:val="0"/>
          <w:marRight w:val="0"/>
          <w:marTop w:val="0"/>
          <w:marBottom w:val="0"/>
          <w:divBdr>
            <w:top w:val="none" w:sz="0" w:space="0" w:color="auto"/>
            <w:left w:val="none" w:sz="0" w:space="0" w:color="auto"/>
            <w:bottom w:val="none" w:sz="0" w:space="0" w:color="auto"/>
            <w:right w:val="none" w:sz="0" w:space="0" w:color="auto"/>
          </w:divBdr>
        </w:div>
      </w:divsChild>
    </w:div>
    <w:div w:id="212936151">
      <w:bodyDiv w:val="1"/>
      <w:marLeft w:val="0"/>
      <w:marRight w:val="0"/>
      <w:marTop w:val="0"/>
      <w:marBottom w:val="0"/>
      <w:divBdr>
        <w:top w:val="none" w:sz="0" w:space="0" w:color="auto"/>
        <w:left w:val="none" w:sz="0" w:space="0" w:color="auto"/>
        <w:bottom w:val="none" w:sz="0" w:space="0" w:color="auto"/>
        <w:right w:val="none" w:sz="0" w:space="0" w:color="auto"/>
      </w:divBdr>
    </w:div>
    <w:div w:id="302085632">
      <w:bodyDiv w:val="1"/>
      <w:marLeft w:val="0"/>
      <w:marRight w:val="0"/>
      <w:marTop w:val="0"/>
      <w:marBottom w:val="0"/>
      <w:divBdr>
        <w:top w:val="none" w:sz="0" w:space="0" w:color="auto"/>
        <w:left w:val="none" w:sz="0" w:space="0" w:color="auto"/>
        <w:bottom w:val="none" w:sz="0" w:space="0" w:color="auto"/>
        <w:right w:val="none" w:sz="0" w:space="0" w:color="auto"/>
      </w:divBdr>
      <w:divsChild>
        <w:div w:id="453787446">
          <w:marLeft w:val="0"/>
          <w:marRight w:val="0"/>
          <w:marTop w:val="0"/>
          <w:marBottom w:val="0"/>
          <w:divBdr>
            <w:top w:val="none" w:sz="0" w:space="0" w:color="auto"/>
            <w:left w:val="none" w:sz="0" w:space="0" w:color="auto"/>
            <w:bottom w:val="none" w:sz="0" w:space="0" w:color="auto"/>
            <w:right w:val="none" w:sz="0" w:space="0" w:color="auto"/>
          </w:divBdr>
        </w:div>
      </w:divsChild>
    </w:div>
    <w:div w:id="329218962">
      <w:bodyDiv w:val="1"/>
      <w:marLeft w:val="0"/>
      <w:marRight w:val="0"/>
      <w:marTop w:val="0"/>
      <w:marBottom w:val="0"/>
      <w:divBdr>
        <w:top w:val="none" w:sz="0" w:space="0" w:color="auto"/>
        <w:left w:val="none" w:sz="0" w:space="0" w:color="auto"/>
        <w:bottom w:val="none" w:sz="0" w:space="0" w:color="auto"/>
        <w:right w:val="none" w:sz="0" w:space="0" w:color="auto"/>
      </w:divBdr>
      <w:divsChild>
        <w:div w:id="621763190">
          <w:marLeft w:val="0"/>
          <w:marRight w:val="0"/>
          <w:marTop w:val="0"/>
          <w:marBottom w:val="0"/>
          <w:divBdr>
            <w:top w:val="none" w:sz="0" w:space="0" w:color="auto"/>
            <w:left w:val="none" w:sz="0" w:space="0" w:color="auto"/>
            <w:bottom w:val="none" w:sz="0" w:space="0" w:color="auto"/>
            <w:right w:val="none" w:sz="0" w:space="0" w:color="auto"/>
          </w:divBdr>
          <w:divsChild>
            <w:div w:id="301737671">
              <w:marLeft w:val="0"/>
              <w:marRight w:val="0"/>
              <w:marTop w:val="0"/>
              <w:marBottom w:val="0"/>
              <w:divBdr>
                <w:top w:val="none" w:sz="0" w:space="0" w:color="auto"/>
                <w:left w:val="none" w:sz="0" w:space="0" w:color="auto"/>
                <w:bottom w:val="none" w:sz="0" w:space="0" w:color="auto"/>
                <w:right w:val="none" w:sz="0" w:space="0" w:color="auto"/>
              </w:divBdr>
              <w:divsChild>
                <w:div w:id="767120694">
                  <w:marLeft w:val="0"/>
                  <w:marRight w:val="0"/>
                  <w:marTop w:val="0"/>
                  <w:marBottom w:val="0"/>
                  <w:divBdr>
                    <w:top w:val="none" w:sz="0" w:space="0" w:color="auto"/>
                    <w:left w:val="none" w:sz="0" w:space="0" w:color="auto"/>
                    <w:bottom w:val="none" w:sz="0" w:space="0" w:color="auto"/>
                    <w:right w:val="none" w:sz="0" w:space="0" w:color="auto"/>
                  </w:divBdr>
                  <w:divsChild>
                    <w:div w:id="240874949">
                      <w:marLeft w:val="0"/>
                      <w:marRight w:val="0"/>
                      <w:marTop w:val="0"/>
                      <w:marBottom w:val="0"/>
                      <w:divBdr>
                        <w:top w:val="none" w:sz="0" w:space="0" w:color="auto"/>
                        <w:left w:val="none" w:sz="0" w:space="0" w:color="auto"/>
                        <w:bottom w:val="none" w:sz="0" w:space="0" w:color="auto"/>
                        <w:right w:val="none" w:sz="0" w:space="0" w:color="auto"/>
                      </w:divBdr>
                      <w:divsChild>
                        <w:div w:id="749277205">
                          <w:marLeft w:val="0"/>
                          <w:marRight w:val="0"/>
                          <w:marTop w:val="0"/>
                          <w:marBottom w:val="0"/>
                          <w:divBdr>
                            <w:top w:val="none" w:sz="0" w:space="0" w:color="auto"/>
                            <w:left w:val="none" w:sz="0" w:space="0" w:color="auto"/>
                            <w:bottom w:val="none" w:sz="0" w:space="0" w:color="auto"/>
                            <w:right w:val="none" w:sz="0" w:space="0" w:color="auto"/>
                          </w:divBdr>
                          <w:divsChild>
                            <w:div w:id="763764793">
                              <w:marLeft w:val="0"/>
                              <w:marRight w:val="0"/>
                              <w:marTop w:val="0"/>
                              <w:marBottom w:val="0"/>
                              <w:divBdr>
                                <w:top w:val="none" w:sz="0" w:space="0" w:color="auto"/>
                                <w:left w:val="none" w:sz="0" w:space="0" w:color="auto"/>
                                <w:bottom w:val="none" w:sz="0" w:space="0" w:color="auto"/>
                                <w:right w:val="none" w:sz="0" w:space="0" w:color="auto"/>
                              </w:divBdr>
                              <w:divsChild>
                                <w:div w:id="1928225223">
                                  <w:marLeft w:val="0"/>
                                  <w:marRight w:val="0"/>
                                  <w:marTop w:val="0"/>
                                  <w:marBottom w:val="0"/>
                                  <w:divBdr>
                                    <w:top w:val="none" w:sz="0" w:space="0" w:color="auto"/>
                                    <w:left w:val="none" w:sz="0" w:space="0" w:color="auto"/>
                                    <w:bottom w:val="none" w:sz="0" w:space="0" w:color="auto"/>
                                    <w:right w:val="none" w:sz="0" w:space="0" w:color="auto"/>
                                  </w:divBdr>
                                  <w:divsChild>
                                    <w:div w:id="641740803">
                                      <w:marLeft w:val="0"/>
                                      <w:marRight w:val="0"/>
                                      <w:marTop w:val="0"/>
                                      <w:marBottom w:val="0"/>
                                      <w:divBdr>
                                        <w:top w:val="none" w:sz="0" w:space="0" w:color="auto"/>
                                        <w:left w:val="none" w:sz="0" w:space="0" w:color="auto"/>
                                        <w:bottom w:val="none" w:sz="0" w:space="0" w:color="auto"/>
                                        <w:right w:val="none" w:sz="0" w:space="0" w:color="auto"/>
                                      </w:divBdr>
                                      <w:divsChild>
                                        <w:div w:id="1548253877">
                                          <w:marLeft w:val="0"/>
                                          <w:marRight w:val="0"/>
                                          <w:marTop w:val="0"/>
                                          <w:marBottom w:val="0"/>
                                          <w:divBdr>
                                            <w:top w:val="none" w:sz="0" w:space="0" w:color="auto"/>
                                            <w:left w:val="none" w:sz="0" w:space="0" w:color="auto"/>
                                            <w:bottom w:val="none" w:sz="0" w:space="0" w:color="auto"/>
                                            <w:right w:val="none" w:sz="0" w:space="0" w:color="auto"/>
                                          </w:divBdr>
                                          <w:divsChild>
                                            <w:div w:id="884489693">
                                              <w:marLeft w:val="0"/>
                                              <w:marRight w:val="0"/>
                                              <w:marTop w:val="0"/>
                                              <w:marBottom w:val="0"/>
                                              <w:divBdr>
                                                <w:top w:val="none" w:sz="0" w:space="0" w:color="auto"/>
                                                <w:left w:val="none" w:sz="0" w:space="0" w:color="auto"/>
                                                <w:bottom w:val="none" w:sz="0" w:space="0" w:color="auto"/>
                                                <w:right w:val="none" w:sz="0" w:space="0" w:color="auto"/>
                                              </w:divBdr>
                                              <w:divsChild>
                                                <w:div w:id="571816388">
                                                  <w:marLeft w:val="0"/>
                                                  <w:marRight w:val="0"/>
                                                  <w:marTop w:val="0"/>
                                                  <w:marBottom w:val="0"/>
                                                  <w:divBdr>
                                                    <w:top w:val="none" w:sz="0" w:space="0" w:color="auto"/>
                                                    <w:left w:val="none" w:sz="0" w:space="0" w:color="auto"/>
                                                    <w:bottom w:val="none" w:sz="0" w:space="0" w:color="auto"/>
                                                    <w:right w:val="none" w:sz="0" w:space="0" w:color="auto"/>
                                                  </w:divBdr>
                                                  <w:divsChild>
                                                    <w:div w:id="1773088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60460787">
      <w:bodyDiv w:val="1"/>
      <w:marLeft w:val="0"/>
      <w:marRight w:val="0"/>
      <w:marTop w:val="0"/>
      <w:marBottom w:val="0"/>
      <w:divBdr>
        <w:top w:val="none" w:sz="0" w:space="0" w:color="auto"/>
        <w:left w:val="none" w:sz="0" w:space="0" w:color="auto"/>
        <w:bottom w:val="none" w:sz="0" w:space="0" w:color="auto"/>
        <w:right w:val="none" w:sz="0" w:space="0" w:color="auto"/>
      </w:divBdr>
      <w:divsChild>
        <w:div w:id="650792422">
          <w:marLeft w:val="0"/>
          <w:marRight w:val="0"/>
          <w:marTop w:val="0"/>
          <w:marBottom w:val="0"/>
          <w:divBdr>
            <w:top w:val="none" w:sz="0" w:space="0" w:color="auto"/>
            <w:left w:val="none" w:sz="0" w:space="0" w:color="auto"/>
            <w:bottom w:val="none" w:sz="0" w:space="0" w:color="auto"/>
            <w:right w:val="none" w:sz="0" w:space="0" w:color="auto"/>
          </w:divBdr>
          <w:divsChild>
            <w:div w:id="1336764664">
              <w:marLeft w:val="0"/>
              <w:marRight w:val="0"/>
              <w:marTop w:val="0"/>
              <w:marBottom w:val="0"/>
              <w:divBdr>
                <w:top w:val="none" w:sz="0" w:space="0" w:color="auto"/>
                <w:left w:val="none" w:sz="0" w:space="0" w:color="auto"/>
                <w:bottom w:val="none" w:sz="0" w:space="0" w:color="auto"/>
                <w:right w:val="none" w:sz="0" w:space="0" w:color="auto"/>
              </w:divBdr>
              <w:divsChild>
                <w:div w:id="347175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2546845">
      <w:bodyDiv w:val="1"/>
      <w:marLeft w:val="0"/>
      <w:marRight w:val="0"/>
      <w:marTop w:val="0"/>
      <w:marBottom w:val="0"/>
      <w:divBdr>
        <w:top w:val="none" w:sz="0" w:space="0" w:color="auto"/>
        <w:left w:val="none" w:sz="0" w:space="0" w:color="auto"/>
        <w:bottom w:val="none" w:sz="0" w:space="0" w:color="auto"/>
        <w:right w:val="none" w:sz="0" w:space="0" w:color="auto"/>
      </w:divBdr>
      <w:divsChild>
        <w:div w:id="1827428539">
          <w:marLeft w:val="0"/>
          <w:marRight w:val="0"/>
          <w:marTop w:val="0"/>
          <w:marBottom w:val="0"/>
          <w:divBdr>
            <w:top w:val="none" w:sz="0" w:space="0" w:color="auto"/>
            <w:left w:val="none" w:sz="0" w:space="0" w:color="auto"/>
            <w:bottom w:val="none" w:sz="0" w:space="0" w:color="auto"/>
            <w:right w:val="none" w:sz="0" w:space="0" w:color="auto"/>
          </w:divBdr>
          <w:divsChild>
            <w:div w:id="1319073937">
              <w:marLeft w:val="0"/>
              <w:marRight w:val="0"/>
              <w:marTop w:val="0"/>
              <w:marBottom w:val="0"/>
              <w:divBdr>
                <w:top w:val="none" w:sz="0" w:space="0" w:color="auto"/>
                <w:left w:val="none" w:sz="0" w:space="0" w:color="auto"/>
                <w:bottom w:val="none" w:sz="0" w:space="0" w:color="auto"/>
                <w:right w:val="none" w:sz="0" w:space="0" w:color="auto"/>
              </w:divBdr>
              <w:divsChild>
                <w:div w:id="1096711145">
                  <w:marLeft w:val="0"/>
                  <w:marRight w:val="0"/>
                  <w:marTop w:val="0"/>
                  <w:marBottom w:val="0"/>
                  <w:divBdr>
                    <w:top w:val="none" w:sz="0" w:space="0" w:color="auto"/>
                    <w:left w:val="none" w:sz="0" w:space="0" w:color="auto"/>
                    <w:bottom w:val="none" w:sz="0" w:space="0" w:color="auto"/>
                    <w:right w:val="none" w:sz="0" w:space="0" w:color="auto"/>
                  </w:divBdr>
                  <w:divsChild>
                    <w:div w:id="1423186434">
                      <w:marLeft w:val="0"/>
                      <w:marRight w:val="0"/>
                      <w:marTop w:val="0"/>
                      <w:marBottom w:val="0"/>
                      <w:divBdr>
                        <w:top w:val="none" w:sz="0" w:space="0" w:color="auto"/>
                        <w:left w:val="none" w:sz="0" w:space="0" w:color="auto"/>
                        <w:bottom w:val="none" w:sz="0" w:space="0" w:color="auto"/>
                        <w:right w:val="none" w:sz="0" w:space="0" w:color="auto"/>
                      </w:divBdr>
                      <w:divsChild>
                        <w:div w:id="494107312">
                          <w:marLeft w:val="0"/>
                          <w:marRight w:val="0"/>
                          <w:marTop w:val="0"/>
                          <w:marBottom w:val="0"/>
                          <w:divBdr>
                            <w:top w:val="none" w:sz="0" w:space="0" w:color="auto"/>
                            <w:left w:val="none" w:sz="0" w:space="0" w:color="auto"/>
                            <w:bottom w:val="none" w:sz="0" w:space="0" w:color="auto"/>
                            <w:right w:val="none" w:sz="0" w:space="0" w:color="auto"/>
                          </w:divBdr>
                          <w:divsChild>
                            <w:div w:id="1007944488">
                              <w:marLeft w:val="0"/>
                              <w:marRight w:val="0"/>
                              <w:marTop w:val="0"/>
                              <w:marBottom w:val="0"/>
                              <w:divBdr>
                                <w:top w:val="none" w:sz="0" w:space="0" w:color="auto"/>
                                <w:left w:val="none" w:sz="0" w:space="0" w:color="auto"/>
                                <w:bottom w:val="none" w:sz="0" w:space="0" w:color="auto"/>
                                <w:right w:val="none" w:sz="0" w:space="0" w:color="auto"/>
                              </w:divBdr>
                              <w:divsChild>
                                <w:div w:id="1603033643">
                                  <w:marLeft w:val="0"/>
                                  <w:marRight w:val="0"/>
                                  <w:marTop w:val="0"/>
                                  <w:marBottom w:val="0"/>
                                  <w:divBdr>
                                    <w:top w:val="none" w:sz="0" w:space="0" w:color="auto"/>
                                    <w:left w:val="none" w:sz="0" w:space="0" w:color="auto"/>
                                    <w:bottom w:val="none" w:sz="0" w:space="0" w:color="auto"/>
                                    <w:right w:val="none" w:sz="0" w:space="0" w:color="auto"/>
                                  </w:divBdr>
                                  <w:divsChild>
                                    <w:div w:id="770276146">
                                      <w:marLeft w:val="0"/>
                                      <w:marRight w:val="0"/>
                                      <w:marTop w:val="0"/>
                                      <w:marBottom w:val="0"/>
                                      <w:divBdr>
                                        <w:top w:val="none" w:sz="0" w:space="0" w:color="auto"/>
                                        <w:left w:val="none" w:sz="0" w:space="0" w:color="auto"/>
                                        <w:bottom w:val="none" w:sz="0" w:space="0" w:color="auto"/>
                                        <w:right w:val="none" w:sz="0" w:space="0" w:color="auto"/>
                                      </w:divBdr>
                                      <w:divsChild>
                                        <w:div w:id="814029663">
                                          <w:marLeft w:val="0"/>
                                          <w:marRight w:val="0"/>
                                          <w:marTop w:val="0"/>
                                          <w:marBottom w:val="0"/>
                                          <w:divBdr>
                                            <w:top w:val="none" w:sz="0" w:space="0" w:color="auto"/>
                                            <w:left w:val="none" w:sz="0" w:space="0" w:color="auto"/>
                                            <w:bottom w:val="none" w:sz="0" w:space="0" w:color="auto"/>
                                            <w:right w:val="none" w:sz="0" w:space="0" w:color="auto"/>
                                          </w:divBdr>
                                          <w:divsChild>
                                            <w:div w:id="1440493539">
                                              <w:marLeft w:val="0"/>
                                              <w:marRight w:val="0"/>
                                              <w:marTop w:val="0"/>
                                              <w:marBottom w:val="0"/>
                                              <w:divBdr>
                                                <w:top w:val="none" w:sz="0" w:space="0" w:color="auto"/>
                                                <w:left w:val="none" w:sz="0" w:space="0" w:color="auto"/>
                                                <w:bottom w:val="none" w:sz="0" w:space="0" w:color="auto"/>
                                                <w:right w:val="none" w:sz="0" w:space="0" w:color="auto"/>
                                              </w:divBdr>
                                              <w:divsChild>
                                                <w:div w:id="906963479">
                                                  <w:marLeft w:val="0"/>
                                                  <w:marRight w:val="0"/>
                                                  <w:marTop w:val="0"/>
                                                  <w:marBottom w:val="0"/>
                                                  <w:divBdr>
                                                    <w:top w:val="none" w:sz="0" w:space="0" w:color="auto"/>
                                                    <w:left w:val="none" w:sz="0" w:space="0" w:color="auto"/>
                                                    <w:bottom w:val="none" w:sz="0" w:space="0" w:color="auto"/>
                                                    <w:right w:val="none" w:sz="0" w:space="0" w:color="auto"/>
                                                  </w:divBdr>
                                                  <w:divsChild>
                                                    <w:div w:id="1072505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66764600">
      <w:bodyDiv w:val="1"/>
      <w:marLeft w:val="0"/>
      <w:marRight w:val="0"/>
      <w:marTop w:val="0"/>
      <w:marBottom w:val="0"/>
      <w:divBdr>
        <w:top w:val="none" w:sz="0" w:space="0" w:color="auto"/>
        <w:left w:val="none" w:sz="0" w:space="0" w:color="auto"/>
        <w:bottom w:val="none" w:sz="0" w:space="0" w:color="auto"/>
        <w:right w:val="none" w:sz="0" w:space="0" w:color="auto"/>
      </w:divBdr>
    </w:div>
    <w:div w:id="669218010">
      <w:bodyDiv w:val="1"/>
      <w:marLeft w:val="0"/>
      <w:marRight w:val="0"/>
      <w:marTop w:val="0"/>
      <w:marBottom w:val="0"/>
      <w:divBdr>
        <w:top w:val="none" w:sz="0" w:space="0" w:color="auto"/>
        <w:left w:val="none" w:sz="0" w:space="0" w:color="auto"/>
        <w:bottom w:val="none" w:sz="0" w:space="0" w:color="auto"/>
        <w:right w:val="none" w:sz="0" w:space="0" w:color="auto"/>
      </w:divBdr>
    </w:div>
    <w:div w:id="750587689">
      <w:bodyDiv w:val="1"/>
      <w:marLeft w:val="0"/>
      <w:marRight w:val="0"/>
      <w:marTop w:val="0"/>
      <w:marBottom w:val="0"/>
      <w:divBdr>
        <w:top w:val="none" w:sz="0" w:space="0" w:color="auto"/>
        <w:left w:val="none" w:sz="0" w:space="0" w:color="auto"/>
        <w:bottom w:val="none" w:sz="0" w:space="0" w:color="auto"/>
        <w:right w:val="none" w:sz="0" w:space="0" w:color="auto"/>
      </w:divBdr>
      <w:divsChild>
        <w:div w:id="1954434654">
          <w:marLeft w:val="0"/>
          <w:marRight w:val="0"/>
          <w:marTop w:val="0"/>
          <w:marBottom w:val="0"/>
          <w:divBdr>
            <w:top w:val="none" w:sz="0" w:space="0" w:color="auto"/>
            <w:left w:val="none" w:sz="0" w:space="0" w:color="auto"/>
            <w:bottom w:val="none" w:sz="0" w:space="0" w:color="auto"/>
            <w:right w:val="none" w:sz="0" w:space="0" w:color="auto"/>
          </w:divBdr>
        </w:div>
        <w:div w:id="244924721">
          <w:marLeft w:val="0"/>
          <w:marRight w:val="0"/>
          <w:marTop w:val="0"/>
          <w:marBottom w:val="0"/>
          <w:divBdr>
            <w:top w:val="none" w:sz="0" w:space="0" w:color="auto"/>
            <w:left w:val="none" w:sz="0" w:space="0" w:color="auto"/>
            <w:bottom w:val="none" w:sz="0" w:space="0" w:color="auto"/>
            <w:right w:val="none" w:sz="0" w:space="0" w:color="auto"/>
          </w:divBdr>
        </w:div>
        <w:div w:id="2106343266">
          <w:marLeft w:val="0"/>
          <w:marRight w:val="0"/>
          <w:marTop w:val="0"/>
          <w:marBottom w:val="0"/>
          <w:divBdr>
            <w:top w:val="none" w:sz="0" w:space="0" w:color="auto"/>
            <w:left w:val="none" w:sz="0" w:space="0" w:color="auto"/>
            <w:bottom w:val="none" w:sz="0" w:space="0" w:color="auto"/>
            <w:right w:val="none" w:sz="0" w:space="0" w:color="auto"/>
          </w:divBdr>
        </w:div>
      </w:divsChild>
    </w:div>
    <w:div w:id="754861715">
      <w:bodyDiv w:val="1"/>
      <w:marLeft w:val="0"/>
      <w:marRight w:val="0"/>
      <w:marTop w:val="0"/>
      <w:marBottom w:val="0"/>
      <w:divBdr>
        <w:top w:val="none" w:sz="0" w:space="0" w:color="auto"/>
        <w:left w:val="none" w:sz="0" w:space="0" w:color="auto"/>
        <w:bottom w:val="none" w:sz="0" w:space="0" w:color="auto"/>
        <w:right w:val="none" w:sz="0" w:space="0" w:color="auto"/>
      </w:divBdr>
    </w:div>
    <w:div w:id="791939934">
      <w:bodyDiv w:val="1"/>
      <w:marLeft w:val="0"/>
      <w:marRight w:val="0"/>
      <w:marTop w:val="0"/>
      <w:marBottom w:val="0"/>
      <w:divBdr>
        <w:top w:val="none" w:sz="0" w:space="0" w:color="auto"/>
        <w:left w:val="none" w:sz="0" w:space="0" w:color="auto"/>
        <w:bottom w:val="none" w:sz="0" w:space="0" w:color="auto"/>
        <w:right w:val="none" w:sz="0" w:space="0" w:color="auto"/>
      </w:divBdr>
    </w:div>
    <w:div w:id="812064756">
      <w:bodyDiv w:val="1"/>
      <w:marLeft w:val="0"/>
      <w:marRight w:val="0"/>
      <w:marTop w:val="0"/>
      <w:marBottom w:val="0"/>
      <w:divBdr>
        <w:top w:val="none" w:sz="0" w:space="0" w:color="auto"/>
        <w:left w:val="none" w:sz="0" w:space="0" w:color="auto"/>
        <w:bottom w:val="none" w:sz="0" w:space="0" w:color="auto"/>
        <w:right w:val="none" w:sz="0" w:space="0" w:color="auto"/>
      </w:divBdr>
    </w:div>
    <w:div w:id="848720585">
      <w:bodyDiv w:val="1"/>
      <w:marLeft w:val="0"/>
      <w:marRight w:val="0"/>
      <w:marTop w:val="0"/>
      <w:marBottom w:val="0"/>
      <w:divBdr>
        <w:top w:val="none" w:sz="0" w:space="0" w:color="auto"/>
        <w:left w:val="none" w:sz="0" w:space="0" w:color="auto"/>
        <w:bottom w:val="none" w:sz="0" w:space="0" w:color="auto"/>
        <w:right w:val="none" w:sz="0" w:space="0" w:color="auto"/>
      </w:divBdr>
    </w:div>
    <w:div w:id="865481427">
      <w:bodyDiv w:val="1"/>
      <w:marLeft w:val="0"/>
      <w:marRight w:val="0"/>
      <w:marTop w:val="0"/>
      <w:marBottom w:val="0"/>
      <w:divBdr>
        <w:top w:val="none" w:sz="0" w:space="0" w:color="auto"/>
        <w:left w:val="none" w:sz="0" w:space="0" w:color="auto"/>
        <w:bottom w:val="none" w:sz="0" w:space="0" w:color="auto"/>
        <w:right w:val="none" w:sz="0" w:space="0" w:color="auto"/>
      </w:divBdr>
      <w:divsChild>
        <w:div w:id="1406301564">
          <w:marLeft w:val="0"/>
          <w:marRight w:val="0"/>
          <w:marTop w:val="0"/>
          <w:marBottom w:val="0"/>
          <w:divBdr>
            <w:top w:val="none" w:sz="0" w:space="0" w:color="auto"/>
            <w:left w:val="none" w:sz="0" w:space="0" w:color="auto"/>
            <w:bottom w:val="none" w:sz="0" w:space="0" w:color="auto"/>
            <w:right w:val="none" w:sz="0" w:space="0" w:color="auto"/>
          </w:divBdr>
        </w:div>
      </w:divsChild>
    </w:div>
    <w:div w:id="1093551842">
      <w:bodyDiv w:val="1"/>
      <w:marLeft w:val="0"/>
      <w:marRight w:val="0"/>
      <w:marTop w:val="0"/>
      <w:marBottom w:val="0"/>
      <w:divBdr>
        <w:top w:val="none" w:sz="0" w:space="0" w:color="auto"/>
        <w:left w:val="none" w:sz="0" w:space="0" w:color="auto"/>
        <w:bottom w:val="none" w:sz="0" w:space="0" w:color="auto"/>
        <w:right w:val="none" w:sz="0" w:space="0" w:color="auto"/>
      </w:divBdr>
    </w:div>
    <w:div w:id="1170174421">
      <w:bodyDiv w:val="1"/>
      <w:marLeft w:val="0"/>
      <w:marRight w:val="0"/>
      <w:marTop w:val="0"/>
      <w:marBottom w:val="0"/>
      <w:divBdr>
        <w:top w:val="none" w:sz="0" w:space="0" w:color="auto"/>
        <w:left w:val="none" w:sz="0" w:space="0" w:color="auto"/>
        <w:bottom w:val="none" w:sz="0" w:space="0" w:color="auto"/>
        <w:right w:val="none" w:sz="0" w:space="0" w:color="auto"/>
      </w:divBdr>
    </w:div>
    <w:div w:id="1189874115">
      <w:bodyDiv w:val="1"/>
      <w:marLeft w:val="0"/>
      <w:marRight w:val="0"/>
      <w:marTop w:val="0"/>
      <w:marBottom w:val="0"/>
      <w:divBdr>
        <w:top w:val="none" w:sz="0" w:space="0" w:color="auto"/>
        <w:left w:val="none" w:sz="0" w:space="0" w:color="auto"/>
        <w:bottom w:val="none" w:sz="0" w:space="0" w:color="auto"/>
        <w:right w:val="none" w:sz="0" w:space="0" w:color="auto"/>
      </w:divBdr>
    </w:div>
    <w:div w:id="1195919514">
      <w:bodyDiv w:val="1"/>
      <w:marLeft w:val="0"/>
      <w:marRight w:val="0"/>
      <w:marTop w:val="0"/>
      <w:marBottom w:val="0"/>
      <w:divBdr>
        <w:top w:val="none" w:sz="0" w:space="0" w:color="auto"/>
        <w:left w:val="none" w:sz="0" w:space="0" w:color="auto"/>
        <w:bottom w:val="none" w:sz="0" w:space="0" w:color="auto"/>
        <w:right w:val="none" w:sz="0" w:space="0" w:color="auto"/>
      </w:divBdr>
    </w:div>
    <w:div w:id="1196699522">
      <w:bodyDiv w:val="1"/>
      <w:marLeft w:val="0"/>
      <w:marRight w:val="0"/>
      <w:marTop w:val="0"/>
      <w:marBottom w:val="0"/>
      <w:divBdr>
        <w:top w:val="none" w:sz="0" w:space="0" w:color="auto"/>
        <w:left w:val="none" w:sz="0" w:space="0" w:color="auto"/>
        <w:bottom w:val="none" w:sz="0" w:space="0" w:color="auto"/>
        <w:right w:val="none" w:sz="0" w:space="0" w:color="auto"/>
      </w:divBdr>
    </w:div>
    <w:div w:id="1204057282">
      <w:bodyDiv w:val="1"/>
      <w:marLeft w:val="0"/>
      <w:marRight w:val="0"/>
      <w:marTop w:val="0"/>
      <w:marBottom w:val="0"/>
      <w:divBdr>
        <w:top w:val="none" w:sz="0" w:space="0" w:color="auto"/>
        <w:left w:val="none" w:sz="0" w:space="0" w:color="auto"/>
        <w:bottom w:val="none" w:sz="0" w:space="0" w:color="auto"/>
        <w:right w:val="none" w:sz="0" w:space="0" w:color="auto"/>
      </w:divBdr>
    </w:div>
    <w:div w:id="1273904521">
      <w:bodyDiv w:val="1"/>
      <w:marLeft w:val="0"/>
      <w:marRight w:val="0"/>
      <w:marTop w:val="0"/>
      <w:marBottom w:val="0"/>
      <w:divBdr>
        <w:top w:val="none" w:sz="0" w:space="0" w:color="auto"/>
        <w:left w:val="none" w:sz="0" w:space="0" w:color="auto"/>
        <w:bottom w:val="none" w:sz="0" w:space="0" w:color="auto"/>
        <w:right w:val="none" w:sz="0" w:space="0" w:color="auto"/>
      </w:divBdr>
    </w:div>
    <w:div w:id="1277757415">
      <w:bodyDiv w:val="1"/>
      <w:marLeft w:val="0"/>
      <w:marRight w:val="0"/>
      <w:marTop w:val="0"/>
      <w:marBottom w:val="0"/>
      <w:divBdr>
        <w:top w:val="none" w:sz="0" w:space="0" w:color="auto"/>
        <w:left w:val="none" w:sz="0" w:space="0" w:color="auto"/>
        <w:bottom w:val="none" w:sz="0" w:space="0" w:color="auto"/>
        <w:right w:val="none" w:sz="0" w:space="0" w:color="auto"/>
      </w:divBdr>
      <w:divsChild>
        <w:div w:id="17700862">
          <w:marLeft w:val="0"/>
          <w:marRight w:val="0"/>
          <w:marTop w:val="0"/>
          <w:marBottom w:val="0"/>
          <w:divBdr>
            <w:top w:val="none" w:sz="0" w:space="0" w:color="auto"/>
            <w:left w:val="none" w:sz="0" w:space="0" w:color="auto"/>
            <w:bottom w:val="none" w:sz="0" w:space="0" w:color="auto"/>
            <w:right w:val="none" w:sz="0" w:space="0" w:color="auto"/>
          </w:divBdr>
        </w:div>
        <w:div w:id="1857186546">
          <w:marLeft w:val="0"/>
          <w:marRight w:val="0"/>
          <w:marTop w:val="0"/>
          <w:marBottom w:val="0"/>
          <w:divBdr>
            <w:top w:val="none" w:sz="0" w:space="0" w:color="auto"/>
            <w:left w:val="none" w:sz="0" w:space="0" w:color="auto"/>
            <w:bottom w:val="none" w:sz="0" w:space="0" w:color="auto"/>
            <w:right w:val="none" w:sz="0" w:space="0" w:color="auto"/>
          </w:divBdr>
        </w:div>
        <w:div w:id="1574314388">
          <w:marLeft w:val="0"/>
          <w:marRight w:val="0"/>
          <w:marTop w:val="0"/>
          <w:marBottom w:val="0"/>
          <w:divBdr>
            <w:top w:val="none" w:sz="0" w:space="0" w:color="auto"/>
            <w:left w:val="none" w:sz="0" w:space="0" w:color="auto"/>
            <w:bottom w:val="none" w:sz="0" w:space="0" w:color="auto"/>
            <w:right w:val="none" w:sz="0" w:space="0" w:color="auto"/>
          </w:divBdr>
        </w:div>
      </w:divsChild>
    </w:div>
    <w:div w:id="1298758025">
      <w:bodyDiv w:val="1"/>
      <w:marLeft w:val="0"/>
      <w:marRight w:val="0"/>
      <w:marTop w:val="0"/>
      <w:marBottom w:val="0"/>
      <w:divBdr>
        <w:top w:val="none" w:sz="0" w:space="0" w:color="auto"/>
        <w:left w:val="none" w:sz="0" w:space="0" w:color="auto"/>
        <w:bottom w:val="none" w:sz="0" w:space="0" w:color="auto"/>
        <w:right w:val="none" w:sz="0" w:space="0" w:color="auto"/>
      </w:divBdr>
    </w:div>
    <w:div w:id="1334532365">
      <w:bodyDiv w:val="1"/>
      <w:marLeft w:val="0"/>
      <w:marRight w:val="0"/>
      <w:marTop w:val="0"/>
      <w:marBottom w:val="0"/>
      <w:divBdr>
        <w:top w:val="none" w:sz="0" w:space="0" w:color="auto"/>
        <w:left w:val="none" w:sz="0" w:space="0" w:color="auto"/>
        <w:bottom w:val="none" w:sz="0" w:space="0" w:color="auto"/>
        <w:right w:val="none" w:sz="0" w:space="0" w:color="auto"/>
      </w:divBdr>
    </w:div>
    <w:div w:id="1396473391">
      <w:bodyDiv w:val="1"/>
      <w:marLeft w:val="0"/>
      <w:marRight w:val="0"/>
      <w:marTop w:val="0"/>
      <w:marBottom w:val="0"/>
      <w:divBdr>
        <w:top w:val="none" w:sz="0" w:space="0" w:color="auto"/>
        <w:left w:val="none" w:sz="0" w:space="0" w:color="auto"/>
        <w:bottom w:val="none" w:sz="0" w:space="0" w:color="auto"/>
        <w:right w:val="none" w:sz="0" w:space="0" w:color="auto"/>
      </w:divBdr>
    </w:div>
    <w:div w:id="1498184899">
      <w:bodyDiv w:val="1"/>
      <w:marLeft w:val="0"/>
      <w:marRight w:val="0"/>
      <w:marTop w:val="0"/>
      <w:marBottom w:val="0"/>
      <w:divBdr>
        <w:top w:val="none" w:sz="0" w:space="0" w:color="auto"/>
        <w:left w:val="none" w:sz="0" w:space="0" w:color="auto"/>
        <w:bottom w:val="none" w:sz="0" w:space="0" w:color="auto"/>
        <w:right w:val="none" w:sz="0" w:space="0" w:color="auto"/>
      </w:divBdr>
    </w:div>
    <w:div w:id="1567060377">
      <w:bodyDiv w:val="1"/>
      <w:marLeft w:val="0"/>
      <w:marRight w:val="0"/>
      <w:marTop w:val="0"/>
      <w:marBottom w:val="0"/>
      <w:divBdr>
        <w:top w:val="none" w:sz="0" w:space="0" w:color="auto"/>
        <w:left w:val="none" w:sz="0" w:space="0" w:color="auto"/>
        <w:bottom w:val="none" w:sz="0" w:space="0" w:color="auto"/>
        <w:right w:val="none" w:sz="0" w:space="0" w:color="auto"/>
      </w:divBdr>
    </w:div>
    <w:div w:id="1592936358">
      <w:bodyDiv w:val="1"/>
      <w:marLeft w:val="0"/>
      <w:marRight w:val="0"/>
      <w:marTop w:val="0"/>
      <w:marBottom w:val="0"/>
      <w:divBdr>
        <w:top w:val="none" w:sz="0" w:space="0" w:color="auto"/>
        <w:left w:val="none" w:sz="0" w:space="0" w:color="auto"/>
        <w:bottom w:val="none" w:sz="0" w:space="0" w:color="auto"/>
        <w:right w:val="none" w:sz="0" w:space="0" w:color="auto"/>
      </w:divBdr>
    </w:div>
    <w:div w:id="1610238946">
      <w:bodyDiv w:val="1"/>
      <w:marLeft w:val="0"/>
      <w:marRight w:val="0"/>
      <w:marTop w:val="0"/>
      <w:marBottom w:val="0"/>
      <w:divBdr>
        <w:top w:val="none" w:sz="0" w:space="0" w:color="auto"/>
        <w:left w:val="none" w:sz="0" w:space="0" w:color="auto"/>
        <w:bottom w:val="none" w:sz="0" w:space="0" w:color="auto"/>
        <w:right w:val="none" w:sz="0" w:space="0" w:color="auto"/>
      </w:divBdr>
    </w:div>
    <w:div w:id="1666010533">
      <w:bodyDiv w:val="1"/>
      <w:marLeft w:val="0"/>
      <w:marRight w:val="0"/>
      <w:marTop w:val="0"/>
      <w:marBottom w:val="0"/>
      <w:divBdr>
        <w:top w:val="none" w:sz="0" w:space="0" w:color="auto"/>
        <w:left w:val="none" w:sz="0" w:space="0" w:color="auto"/>
        <w:bottom w:val="none" w:sz="0" w:space="0" w:color="auto"/>
        <w:right w:val="none" w:sz="0" w:space="0" w:color="auto"/>
      </w:divBdr>
    </w:div>
    <w:div w:id="1678191105">
      <w:bodyDiv w:val="1"/>
      <w:marLeft w:val="0"/>
      <w:marRight w:val="0"/>
      <w:marTop w:val="0"/>
      <w:marBottom w:val="0"/>
      <w:divBdr>
        <w:top w:val="none" w:sz="0" w:space="0" w:color="auto"/>
        <w:left w:val="none" w:sz="0" w:space="0" w:color="auto"/>
        <w:bottom w:val="none" w:sz="0" w:space="0" w:color="auto"/>
        <w:right w:val="none" w:sz="0" w:space="0" w:color="auto"/>
      </w:divBdr>
    </w:div>
    <w:div w:id="1734038197">
      <w:bodyDiv w:val="1"/>
      <w:marLeft w:val="0"/>
      <w:marRight w:val="0"/>
      <w:marTop w:val="0"/>
      <w:marBottom w:val="0"/>
      <w:divBdr>
        <w:top w:val="none" w:sz="0" w:space="0" w:color="auto"/>
        <w:left w:val="none" w:sz="0" w:space="0" w:color="auto"/>
        <w:bottom w:val="none" w:sz="0" w:space="0" w:color="auto"/>
        <w:right w:val="none" w:sz="0" w:space="0" w:color="auto"/>
      </w:divBdr>
      <w:divsChild>
        <w:div w:id="444661849">
          <w:marLeft w:val="0"/>
          <w:marRight w:val="0"/>
          <w:marTop w:val="0"/>
          <w:marBottom w:val="0"/>
          <w:divBdr>
            <w:top w:val="none" w:sz="0" w:space="0" w:color="auto"/>
            <w:left w:val="none" w:sz="0" w:space="0" w:color="auto"/>
            <w:bottom w:val="none" w:sz="0" w:space="0" w:color="auto"/>
            <w:right w:val="none" w:sz="0" w:space="0" w:color="auto"/>
          </w:divBdr>
          <w:divsChild>
            <w:div w:id="1021513876">
              <w:marLeft w:val="0"/>
              <w:marRight w:val="0"/>
              <w:marTop w:val="0"/>
              <w:marBottom w:val="0"/>
              <w:divBdr>
                <w:top w:val="none" w:sz="0" w:space="0" w:color="auto"/>
                <w:left w:val="none" w:sz="0" w:space="0" w:color="auto"/>
                <w:bottom w:val="none" w:sz="0" w:space="0" w:color="auto"/>
                <w:right w:val="none" w:sz="0" w:space="0" w:color="auto"/>
              </w:divBdr>
              <w:divsChild>
                <w:div w:id="1711880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231601">
      <w:bodyDiv w:val="1"/>
      <w:marLeft w:val="0"/>
      <w:marRight w:val="0"/>
      <w:marTop w:val="0"/>
      <w:marBottom w:val="0"/>
      <w:divBdr>
        <w:top w:val="none" w:sz="0" w:space="0" w:color="auto"/>
        <w:left w:val="none" w:sz="0" w:space="0" w:color="auto"/>
        <w:bottom w:val="none" w:sz="0" w:space="0" w:color="auto"/>
        <w:right w:val="none" w:sz="0" w:space="0" w:color="auto"/>
      </w:divBdr>
      <w:divsChild>
        <w:div w:id="1774939553">
          <w:marLeft w:val="0"/>
          <w:marRight w:val="0"/>
          <w:marTop w:val="0"/>
          <w:marBottom w:val="0"/>
          <w:divBdr>
            <w:top w:val="none" w:sz="0" w:space="0" w:color="auto"/>
            <w:left w:val="none" w:sz="0" w:space="0" w:color="auto"/>
            <w:bottom w:val="none" w:sz="0" w:space="0" w:color="auto"/>
            <w:right w:val="none" w:sz="0" w:space="0" w:color="auto"/>
          </w:divBdr>
          <w:divsChild>
            <w:div w:id="82144420">
              <w:marLeft w:val="0"/>
              <w:marRight w:val="0"/>
              <w:marTop w:val="0"/>
              <w:marBottom w:val="0"/>
              <w:divBdr>
                <w:top w:val="none" w:sz="0" w:space="0" w:color="auto"/>
                <w:left w:val="none" w:sz="0" w:space="0" w:color="auto"/>
                <w:bottom w:val="none" w:sz="0" w:space="0" w:color="auto"/>
                <w:right w:val="none" w:sz="0" w:space="0" w:color="auto"/>
              </w:divBdr>
              <w:divsChild>
                <w:div w:id="1772699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2729166">
      <w:bodyDiv w:val="1"/>
      <w:marLeft w:val="0"/>
      <w:marRight w:val="0"/>
      <w:marTop w:val="0"/>
      <w:marBottom w:val="0"/>
      <w:divBdr>
        <w:top w:val="none" w:sz="0" w:space="0" w:color="auto"/>
        <w:left w:val="none" w:sz="0" w:space="0" w:color="auto"/>
        <w:bottom w:val="none" w:sz="0" w:space="0" w:color="auto"/>
        <w:right w:val="none" w:sz="0" w:space="0" w:color="auto"/>
      </w:divBdr>
      <w:divsChild>
        <w:div w:id="109781444">
          <w:marLeft w:val="0"/>
          <w:marRight w:val="0"/>
          <w:marTop w:val="0"/>
          <w:marBottom w:val="0"/>
          <w:divBdr>
            <w:top w:val="none" w:sz="0" w:space="0" w:color="auto"/>
            <w:left w:val="none" w:sz="0" w:space="0" w:color="auto"/>
            <w:bottom w:val="none" w:sz="0" w:space="0" w:color="auto"/>
            <w:right w:val="none" w:sz="0" w:space="0" w:color="auto"/>
          </w:divBdr>
          <w:divsChild>
            <w:div w:id="1957826418">
              <w:marLeft w:val="0"/>
              <w:marRight w:val="0"/>
              <w:marTop w:val="0"/>
              <w:marBottom w:val="0"/>
              <w:divBdr>
                <w:top w:val="none" w:sz="0" w:space="0" w:color="auto"/>
                <w:left w:val="none" w:sz="0" w:space="0" w:color="auto"/>
                <w:bottom w:val="none" w:sz="0" w:space="0" w:color="auto"/>
                <w:right w:val="none" w:sz="0" w:space="0" w:color="auto"/>
              </w:divBdr>
              <w:divsChild>
                <w:div w:id="621418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4661552">
      <w:bodyDiv w:val="1"/>
      <w:marLeft w:val="0"/>
      <w:marRight w:val="0"/>
      <w:marTop w:val="0"/>
      <w:marBottom w:val="0"/>
      <w:divBdr>
        <w:top w:val="none" w:sz="0" w:space="0" w:color="auto"/>
        <w:left w:val="none" w:sz="0" w:space="0" w:color="auto"/>
        <w:bottom w:val="none" w:sz="0" w:space="0" w:color="auto"/>
        <w:right w:val="none" w:sz="0" w:space="0" w:color="auto"/>
      </w:divBdr>
    </w:div>
    <w:div w:id="2010982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amak@mrc-lmb.cam.ac.uk" TargetMode="External"/><Relationship Id="rId13"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sciencedirect.com/science/article/pii/S109727651830697X?via%3Dihub" TargetMode="External"/><Relationship Id="rId4" Type="http://schemas.openxmlformats.org/officeDocument/2006/relationships/settings" Target="settings.xml"/><Relationship Id="rId9" Type="http://schemas.openxmlformats.org/officeDocument/2006/relationships/hyperlink" Target="https://www.sciencedirect.com/science/article/pii/S109727651830697X?via%3Dihu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EFCF7F-5EC3-DB43-9242-9F1082FD00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16</Pages>
  <Words>20867</Words>
  <Characters>118942</Characters>
  <Application>Microsoft Office Word</Application>
  <DocSecurity>0</DocSecurity>
  <Lines>991</Lines>
  <Paragraphs>279</Paragraphs>
  <ScaleCrop>false</ScaleCrop>
  <HeadingPairs>
    <vt:vector size="2" baseType="variant">
      <vt:variant>
        <vt:lpstr>Title</vt:lpstr>
      </vt:variant>
      <vt:variant>
        <vt:i4>1</vt:i4>
      </vt:variant>
    </vt:vector>
  </HeadingPairs>
  <TitlesOfParts>
    <vt:vector size="1" baseType="lpstr">
      <vt:lpstr/>
    </vt:vector>
  </TitlesOfParts>
  <Company>MRC Laboratory of Molecular Biology</Company>
  <LinksUpToDate>false</LinksUpToDate>
  <CharactersWithSpaces>139530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Vish Chandrasekaran</dc:creator>
  <cp:keywords/>
  <dc:description/>
  <cp:lastModifiedBy>Vish Chandrasekaran</cp:lastModifiedBy>
  <cp:revision>7</cp:revision>
  <cp:lastPrinted>2020-05-17T17:02:00Z</cp:lastPrinted>
  <dcterms:created xsi:type="dcterms:W3CDTF">2020-08-25T10:20:00Z</dcterms:created>
  <dcterms:modified xsi:type="dcterms:W3CDTF">2020-08-25T10:28:00Z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zotero-version="5.0.87"&gt;&lt;session id="Og1hm9jY"/&gt;&lt;style id="http://www.zotero.org/styles/science" hasBibliography="1" bibliographyStyleHasBeenSet="1"/&gt;&lt;prefs&gt;&lt;pref name="fieldType" value="Field"/&gt;&lt;pref name="automaticJournalAbbreviat</vt:lpwstr>
  </property>
  <property fmtid="{D5CDD505-2E9C-101B-9397-08002B2CF9AE}" pid="3" name="ZOTERO_PREF_2">
    <vt:lpwstr>ions" value="true"/&gt;&lt;pref name="dontAskDelayCitationUpdates" value="true"/&gt;&lt;/prefs&gt;&lt;/data&gt;</vt:lpwstr>
  </property>
</Properties>
</file>