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6F37B265" w:rsidR="00317888" w:rsidRDefault="00156097">
      <w:pPr>
        <w:spacing w:line="480" w:lineRule="auto"/>
        <w:jc w:val="both"/>
        <w:rPr>
          <w:b/>
        </w:rPr>
      </w:pPr>
      <w:r>
        <w:rPr>
          <w:b/>
        </w:rPr>
        <w:t xml:space="preserve">Joint </w:t>
      </w:r>
      <w:r w:rsidR="00B8321D">
        <w:rPr>
          <w:b/>
        </w:rPr>
        <w:t xml:space="preserve">associations between objectively measured physical activity volume and intensity with </w:t>
      </w:r>
      <w:r w:rsidR="00D577C1">
        <w:rPr>
          <w:b/>
        </w:rPr>
        <w:t>body-fatness</w:t>
      </w:r>
      <w:r w:rsidR="00B8321D">
        <w:rPr>
          <w:b/>
        </w:rPr>
        <w:t xml:space="preserve">. The Fenland Study. </w:t>
      </w:r>
    </w:p>
    <w:p w14:paraId="00000002" w14:textId="77777777" w:rsidR="00317888" w:rsidRDefault="00317888">
      <w:pPr>
        <w:spacing w:line="480" w:lineRule="auto"/>
        <w:jc w:val="both"/>
      </w:pPr>
    </w:p>
    <w:p w14:paraId="00000003" w14:textId="77777777" w:rsidR="00317888" w:rsidRDefault="00B8321D">
      <w:pPr>
        <w:spacing w:line="480" w:lineRule="auto"/>
        <w:jc w:val="both"/>
      </w:pPr>
      <w:r>
        <w:t xml:space="preserve">Authors: </w:t>
      </w:r>
    </w:p>
    <w:p w14:paraId="00000004" w14:textId="77F59C1A" w:rsidR="00317888" w:rsidRDefault="00B8321D">
      <w:pPr>
        <w:spacing w:line="480" w:lineRule="auto"/>
        <w:jc w:val="both"/>
        <w:rPr>
          <w:vertAlign w:val="superscript"/>
        </w:rPr>
      </w:pPr>
      <w:r>
        <w:t>Tim Lindsay</w:t>
      </w:r>
      <w:r>
        <w:rPr>
          <w:vertAlign w:val="superscript"/>
        </w:rPr>
        <w:t>1</w:t>
      </w:r>
      <w:r>
        <w:t>, Katrien Wijndaele</w:t>
      </w:r>
      <w:r>
        <w:rPr>
          <w:vertAlign w:val="superscript"/>
        </w:rPr>
        <w:t>1</w:t>
      </w:r>
      <w:r>
        <w:t>, Kate Westgate</w:t>
      </w:r>
      <w:r>
        <w:rPr>
          <w:vertAlign w:val="superscript"/>
        </w:rPr>
        <w:t>1</w:t>
      </w:r>
      <w:r>
        <w:t>, Paddy Dempsey</w:t>
      </w:r>
      <w:r>
        <w:rPr>
          <w:vertAlign w:val="superscript"/>
        </w:rPr>
        <w:t>1</w:t>
      </w:r>
      <w:r w:rsidR="00060218">
        <w:rPr>
          <w:vertAlign w:val="superscript"/>
        </w:rPr>
        <w:t>,</w:t>
      </w:r>
      <w:r w:rsidR="00CF20D0">
        <w:rPr>
          <w:vertAlign w:val="superscript"/>
        </w:rPr>
        <w:t>2</w:t>
      </w:r>
      <w:r w:rsidR="00060218">
        <w:rPr>
          <w:vertAlign w:val="superscript"/>
        </w:rPr>
        <w:t>,</w:t>
      </w:r>
      <w:r w:rsidR="00CF20D0">
        <w:rPr>
          <w:vertAlign w:val="superscript"/>
        </w:rPr>
        <w:t>3</w:t>
      </w:r>
      <w:r>
        <w:t>, Tessa Strain</w:t>
      </w:r>
      <w:r>
        <w:rPr>
          <w:vertAlign w:val="superscript"/>
        </w:rPr>
        <w:t>1</w:t>
      </w:r>
      <w:r>
        <w:t>, Emanuella De Lucia</w:t>
      </w:r>
      <w:r w:rsidR="00434D8B">
        <w:t xml:space="preserve"> </w:t>
      </w:r>
      <w:r>
        <w:t>Rolfe</w:t>
      </w:r>
      <w:r>
        <w:rPr>
          <w:vertAlign w:val="superscript"/>
        </w:rPr>
        <w:t>1</w:t>
      </w:r>
      <w:r>
        <w:t xml:space="preserve">, Nita </w:t>
      </w:r>
      <w:r w:rsidR="006058FE">
        <w:t xml:space="preserve">G </w:t>
      </w:r>
      <w:r>
        <w:t>Forouhi</w:t>
      </w:r>
      <w:r>
        <w:rPr>
          <w:vertAlign w:val="superscript"/>
        </w:rPr>
        <w:t>1</w:t>
      </w:r>
      <w:r>
        <w:t>, Simon Griffin</w:t>
      </w:r>
      <w:r>
        <w:rPr>
          <w:vertAlign w:val="superscript"/>
        </w:rPr>
        <w:t>1</w:t>
      </w:r>
      <w:r>
        <w:t>, Nick</w:t>
      </w:r>
      <w:r w:rsidR="006058FE">
        <w:t xml:space="preserve"> J</w:t>
      </w:r>
      <w:r>
        <w:t xml:space="preserve"> Wareham</w:t>
      </w:r>
      <w:r>
        <w:rPr>
          <w:vertAlign w:val="superscript"/>
        </w:rPr>
        <w:t>1</w:t>
      </w:r>
      <w:r>
        <w:t>, Søren Brage</w:t>
      </w:r>
      <w:r>
        <w:rPr>
          <w:vertAlign w:val="superscript"/>
        </w:rPr>
        <w:t>1</w:t>
      </w:r>
    </w:p>
    <w:p w14:paraId="5BBD6739" w14:textId="77777777" w:rsidR="00E767E8" w:rsidRDefault="00E767E8">
      <w:pPr>
        <w:spacing w:line="480" w:lineRule="auto"/>
        <w:jc w:val="both"/>
      </w:pPr>
    </w:p>
    <w:p w14:paraId="7A88C5F2" w14:textId="2504230B" w:rsidR="00BD7073" w:rsidRPr="00CF20D0" w:rsidRDefault="00B8321D" w:rsidP="00CF20D0">
      <w:pPr>
        <w:spacing w:line="480" w:lineRule="auto"/>
        <w:jc w:val="both"/>
      </w:pPr>
      <w:r w:rsidRPr="00C64234">
        <w:rPr>
          <w:vertAlign w:val="superscript"/>
        </w:rPr>
        <w:t>1</w:t>
      </w:r>
      <w:r w:rsidRPr="00C64234">
        <w:t>MRC Epidemiology Unit, University of Cambridge</w:t>
      </w:r>
      <w:r w:rsidR="00A76F3D">
        <w:t xml:space="preserve"> School of Clinical Medicine</w:t>
      </w:r>
      <w:r w:rsidRPr="00C64234">
        <w:t>, United Kingdom</w:t>
      </w:r>
    </w:p>
    <w:p w14:paraId="27107371" w14:textId="5622A8ED" w:rsidR="00BD7073" w:rsidRDefault="00CF20D0" w:rsidP="006B5351">
      <w:pPr>
        <w:spacing w:line="480" w:lineRule="auto"/>
        <w:rPr>
          <w:rFonts w:eastAsia="Times New Roman"/>
          <w:color w:val="222222"/>
          <w:shd w:val="clear" w:color="auto" w:fill="FFFFFF"/>
        </w:rPr>
      </w:pPr>
      <w:r>
        <w:rPr>
          <w:rFonts w:eastAsia="Times New Roman"/>
          <w:color w:val="222222"/>
          <w:shd w:val="clear" w:color="auto" w:fill="FFFFFF"/>
          <w:vertAlign w:val="superscript"/>
        </w:rPr>
        <w:t>2</w:t>
      </w:r>
      <w:r w:rsidR="00BD7073">
        <w:rPr>
          <w:rFonts w:eastAsia="Times New Roman"/>
          <w:color w:val="222222"/>
          <w:shd w:val="clear" w:color="auto" w:fill="FFFFFF"/>
        </w:rPr>
        <w:t xml:space="preserve">Physical Activity &amp; Behavioural Epidemiology Laboratories, Baker Heart &amp; Diabetes Institute, Melbourne, Australia </w:t>
      </w:r>
    </w:p>
    <w:p w14:paraId="6A8DE01A" w14:textId="0098E156" w:rsidR="00947DB3" w:rsidRDefault="00CF20D0" w:rsidP="00CF20D0">
      <w:pPr>
        <w:spacing w:line="480" w:lineRule="auto"/>
        <w:rPr>
          <w:rFonts w:eastAsia="Times New Roman"/>
          <w:color w:val="222222"/>
          <w:shd w:val="clear" w:color="auto" w:fill="FFFFFF"/>
        </w:rPr>
      </w:pPr>
      <w:r>
        <w:rPr>
          <w:rFonts w:eastAsia="Times New Roman"/>
          <w:color w:val="222222"/>
          <w:shd w:val="clear" w:color="auto" w:fill="FFFFFF"/>
          <w:vertAlign w:val="superscript"/>
        </w:rPr>
        <w:t>3</w:t>
      </w:r>
      <w:r w:rsidR="00BD7073">
        <w:rPr>
          <w:rFonts w:eastAsia="Times New Roman"/>
          <w:color w:val="222222"/>
          <w:shd w:val="clear" w:color="auto" w:fill="FFFFFF"/>
        </w:rPr>
        <w:t>Diabetes Research Centre, University of Leicester, Leicester General Hospital, Leicester, United Kingdom</w:t>
      </w:r>
      <w:r w:rsidR="006B5351" w:rsidRPr="00C64234">
        <w:rPr>
          <w:rFonts w:eastAsia="Times New Roman"/>
          <w:color w:val="222222"/>
          <w:shd w:val="clear" w:color="auto" w:fill="FFFFFF"/>
        </w:rPr>
        <w:t xml:space="preserve"> </w:t>
      </w:r>
    </w:p>
    <w:p w14:paraId="040958F8" w14:textId="77777777" w:rsidR="00CF20D0" w:rsidRDefault="00CF20D0" w:rsidP="00CF20D0">
      <w:pPr>
        <w:spacing w:line="480" w:lineRule="auto"/>
      </w:pPr>
    </w:p>
    <w:p w14:paraId="00000008" w14:textId="1777D0B1" w:rsidR="00317888" w:rsidRDefault="00B8321D">
      <w:pPr>
        <w:widowControl w:val="0"/>
        <w:spacing w:line="480" w:lineRule="auto"/>
        <w:jc w:val="both"/>
      </w:pPr>
      <w:r>
        <w:t xml:space="preserve">Running title: </w:t>
      </w:r>
      <w:r>
        <w:rPr>
          <w:b/>
        </w:rPr>
        <w:t xml:space="preserve">Physical activity and </w:t>
      </w:r>
      <w:r w:rsidR="00D577C1">
        <w:rPr>
          <w:b/>
        </w:rPr>
        <w:t>body-fatness</w:t>
      </w:r>
      <w:r>
        <w:rPr>
          <w:b/>
        </w:rPr>
        <w:t xml:space="preserve"> </w:t>
      </w:r>
    </w:p>
    <w:p w14:paraId="00000009" w14:textId="77777777" w:rsidR="00317888" w:rsidRDefault="00317888">
      <w:pPr>
        <w:spacing w:line="480" w:lineRule="auto"/>
        <w:jc w:val="both"/>
        <w:rPr>
          <w:i/>
        </w:rPr>
      </w:pPr>
    </w:p>
    <w:p w14:paraId="0000000A" w14:textId="648BCD79" w:rsidR="00317888" w:rsidRDefault="00B8321D">
      <w:pPr>
        <w:tabs>
          <w:tab w:val="left" w:pos="3060"/>
        </w:tabs>
        <w:spacing w:line="480" w:lineRule="auto"/>
        <w:jc w:val="both"/>
      </w:pPr>
      <w:r>
        <w:t>Address for correspondence:</w:t>
      </w:r>
      <w:r>
        <w:tab/>
        <w:t>Dr S</w:t>
      </w:r>
      <w:r w:rsidR="0025244C">
        <w:t>ø</w:t>
      </w:r>
      <w:r>
        <w:t>ren Brage</w:t>
      </w:r>
    </w:p>
    <w:p w14:paraId="0000000B" w14:textId="77777777" w:rsidR="00317888" w:rsidRDefault="00B8321D">
      <w:pPr>
        <w:spacing w:line="480" w:lineRule="auto"/>
        <w:ind w:left="3060"/>
        <w:jc w:val="both"/>
      </w:pPr>
      <w:r>
        <w:t>MRC Epidemiology Unit</w:t>
      </w:r>
    </w:p>
    <w:p w14:paraId="0000000C" w14:textId="77777777" w:rsidR="00317888" w:rsidRDefault="00B8321D">
      <w:pPr>
        <w:spacing w:line="480" w:lineRule="auto"/>
        <w:ind w:left="3060"/>
        <w:jc w:val="both"/>
      </w:pPr>
      <w:r>
        <w:t xml:space="preserve">University of Cambridge </w:t>
      </w:r>
    </w:p>
    <w:p w14:paraId="0000000D" w14:textId="77777777" w:rsidR="00317888" w:rsidRDefault="00B8321D">
      <w:pPr>
        <w:spacing w:line="480" w:lineRule="auto"/>
        <w:ind w:left="3060"/>
        <w:jc w:val="both"/>
      </w:pPr>
      <w:r>
        <w:t>School of Clinical Medicine</w:t>
      </w:r>
    </w:p>
    <w:p w14:paraId="0000000E" w14:textId="77777777" w:rsidR="00317888" w:rsidRDefault="00B8321D">
      <w:pPr>
        <w:spacing w:line="480" w:lineRule="auto"/>
        <w:ind w:left="3060"/>
        <w:jc w:val="both"/>
      </w:pPr>
      <w:r>
        <w:t>Box 285, Institute of Metabolic Science</w:t>
      </w:r>
    </w:p>
    <w:p w14:paraId="0000000F" w14:textId="77777777" w:rsidR="00317888" w:rsidRDefault="00B8321D">
      <w:pPr>
        <w:spacing w:line="480" w:lineRule="auto"/>
        <w:ind w:left="3060"/>
        <w:jc w:val="both"/>
      </w:pPr>
      <w:r>
        <w:t>Cambridge Biomedical Campus</w:t>
      </w:r>
    </w:p>
    <w:p w14:paraId="00000010" w14:textId="77777777" w:rsidR="00317888" w:rsidRDefault="00B8321D">
      <w:pPr>
        <w:spacing w:line="480" w:lineRule="auto"/>
        <w:ind w:left="3060"/>
        <w:jc w:val="both"/>
      </w:pPr>
      <w:r>
        <w:t>Cambridge CB2 0QQ</w:t>
      </w:r>
    </w:p>
    <w:p w14:paraId="00000011" w14:textId="77777777" w:rsidR="00317888" w:rsidRDefault="00B8321D">
      <w:pPr>
        <w:tabs>
          <w:tab w:val="left" w:pos="3060"/>
        </w:tabs>
        <w:spacing w:line="480" w:lineRule="auto"/>
        <w:ind w:left="3060"/>
        <w:jc w:val="both"/>
      </w:pPr>
      <w:r>
        <w:t>United Kingdom</w:t>
      </w:r>
    </w:p>
    <w:p w14:paraId="00000012" w14:textId="77777777" w:rsidR="00317888" w:rsidRDefault="00B8321D">
      <w:pPr>
        <w:tabs>
          <w:tab w:val="left" w:pos="3060"/>
        </w:tabs>
        <w:spacing w:line="480" w:lineRule="auto"/>
        <w:jc w:val="both"/>
        <w:rPr>
          <w:highlight w:val="yellow"/>
        </w:rPr>
      </w:pPr>
      <w:r>
        <w:lastRenderedPageBreak/>
        <w:tab/>
        <w:t>Phone: + 44 1223 769 116</w:t>
      </w:r>
    </w:p>
    <w:p w14:paraId="6A2877A2" w14:textId="77777777" w:rsidR="00317888" w:rsidRDefault="00B8321D">
      <w:pPr>
        <w:pBdr>
          <w:top w:val="nil"/>
          <w:left w:val="nil"/>
          <w:bottom w:val="nil"/>
          <w:right w:val="nil"/>
          <w:between w:val="nil"/>
        </w:pBdr>
        <w:tabs>
          <w:tab w:val="center" w:pos="4680"/>
          <w:tab w:val="right" w:pos="9360"/>
          <w:tab w:val="left" w:pos="3060"/>
        </w:tabs>
        <w:spacing w:line="480" w:lineRule="auto"/>
        <w:jc w:val="both"/>
        <w:rPr>
          <w:color w:val="0000FF"/>
          <w:u w:val="single"/>
        </w:rPr>
      </w:pPr>
      <w:r>
        <w:rPr>
          <w:color w:val="000000"/>
        </w:rPr>
        <w:tab/>
        <w:t xml:space="preserve">E-mail: </w:t>
      </w:r>
      <w:hyperlink r:id="rId9">
        <w:r>
          <w:rPr>
            <w:color w:val="0000FF"/>
            <w:u w:val="single"/>
          </w:rPr>
          <w:t>soren.brage@mrc-epid.cam.ac.uk</w:t>
        </w:r>
      </w:hyperlink>
    </w:p>
    <w:p w14:paraId="416B9FFF" w14:textId="77777777" w:rsidR="00091748" w:rsidRDefault="00091748">
      <w:pPr>
        <w:pBdr>
          <w:top w:val="nil"/>
          <w:left w:val="nil"/>
          <w:bottom w:val="nil"/>
          <w:right w:val="nil"/>
          <w:between w:val="nil"/>
        </w:pBdr>
        <w:tabs>
          <w:tab w:val="center" w:pos="4680"/>
          <w:tab w:val="right" w:pos="9360"/>
          <w:tab w:val="left" w:pos="3060"/>
        </w:tabs>
        <w:spacing w:line="480" w:lineRule="auto"/>
        <w:jc w:val="both"/>
        <w:rPr>
          <w:color w:val="0000FF"/>
          <w:u w:val="single"/>
        </w:rPr>
      </w:pPr>
    </w:p>
    <w:p w14:paraId="5F4D8BAF" w14:textId="1435EF21" w:rsidR="00091748" w:rsidRPr="00091748" w:rsidRDefault="00091748">
      <w:pPr>
        <w:pBdr>
          <w:top w:val="nil"/>
          <w:left w:val="nil"/>
          <w:bottom w:val="nil"/>
          <w:right w:val="nil"/>
          <w:between w:val="nil"/>
        </w:pBdr>
        <w:tabs>
          <w:tab w:val="center" w:pos="4680"/>
          <w:tab w:val="right" w:pos="9360"/>
          <w:tab w:val="left" w:pos="3060"/>
        </w:tabs>
        <w:spacing w:line="480" w:lineRule="auto"/>
        <w:jc w:val="both"/>
        <w:rPr>
          <w:color w:val="0000FF"/>
        </w:rPr>
      </w:pPr>
    </w:p>
    <w:p w14:paraId="61D16E1C" w14:textId="4B07E086" w:rsidR="00091748" w:rsidRPr="00091748" w:rsidRDefault="00091748">
      <w:pPr>
        <w:pBdr>
          <w:top w:val="nil"/>
          <w:left w:val="nil"/>
          <w:bottom w:val="nil"/>
          <w:right w:val="nil"/>
          <w:between w:val="nil"/>
        </w:pBdr>
        <w:tabs>
          <w:tab w:val="center" w:pos="4680"/>
          <w:tab w:val="right" w:pos="9360"/>
          <w:tab w:val="left" w:pos="3060"/>
        </w:tabs>
        <w:spacing w:line="480" w:lineRule="auto"/>
        <w:jc w:val="both"/>
        <w:rPr>
          <w:bCs/>
          <w:u w:val="single"/>
        </w:rPr>
      </w:pPr>
      <w:r w:rsidRPr="00091748">
        <w:rPr>
          <w:bCs/>
          <w:u w:val="single"/>
        </w:rPr>
        <w:t>Competing interests</w:t>
      </w:r>
    </w:p>
    <w:p w14:paraId="00000013" w14:textId="668A46F7" w:rsidR="00091748" w:rsidRDefault="00091748">
      <w:pPr>
        <w:pBdr>
          <w:top w:val="nil"/>
          <w:left w:val="nil"/>
          <w:bottom w:val="nil"/>
          <w:right w:val="nil"/>
          <w:between w:val="nil"/>
        </w:pBdr>
        <w:tabs>
          <w:tab w:val="center" w:pos="4680"/>
          <w:tab w:val="right" w:pos="9360"/>
          <w:tab w:val="left" w:pos="3060"/>
        </w:tabs>
        <w:spacing w:line="480" w:lineRule="auto"/>
        <w:jc w:val="both"/>
        <w:rPr>
          <w:color w:val="000000"/>
        </w:rPr>
        <w:sectPr w:rsidR="00091748" w:rsidSect="00874975">
          <w:headerReference w:type="even" r:id="rId10"/>
          <w:headerReference w:type="default" r:id="rId11"/>
          <w:footerReference w:type="even" r:id="rId12"/>
          <w:footerReference w:type="default" r:id="rId13"/>
          <w:pgSz w:w="11900" w:h="16840"/>
          <w:pgMar w:top="1440" w:right="1440" w:bottom="1440" w:left="1440" w:header="708" w:footer="708" w:gutter="0"/>
          <w:lnNumType w:countBy="1" w:restart="continuous"/>
          <w:pgNumType w:start="1"/>
          <w:cols w:space="720"/>
          <w:titlePg/>
          <w:docGrid w:linePitch="326"/>
        </w:sectPr>
      </w:pPr>
      <w:r>
        <w:rPr>
          <w:bCs/>
        </w:rPr>
        <w:t>The authors declare no competing financial interests.</w:t>
      </w:r>
    </w:p>
    <w:p w14:paraId="00000014" w14:textId="77777777" w:rsidR="00317888" w:rsidRDefault="00B8321D">
      <w:pPr>
        <w:spacing w:line="480" w:lineRule="auto"/>
        <w:rPr>
          <w:b/>
        </w:rPr>
      </w:pPr>
      <w:r>
        <w:rPr>
          <w:b/>
          <w:u w:val="single"/>
        </w:rPr>
        <w:lastRenderedPageBreak/>
        <w:t>Abstract (300 Words)</w:t>
      </w:r>
    </w:p>
    <w:p w14:paraId="00000015" w14:textId="2F03A466" w:rsidR="00317888" w:rsidRDefault="00B8321D">
      <w:pPr>
        <w:spacing w:line="480" w:lineRule="auto"/>
        <w:rPr>
          <w:b/>
        </w:rPr>
      </w:pPr>
      <w:r>
        <w:rPr>
          <w:b/>
        </w:rPr>
        <w:t>Background/Objectives:</w:t>
      </w:r>
    </w:p>
    <w:p w14:paraId="39C698C6" w14:textId="447D5CC7" w:rsidR="007F4DBA" w:rsidRDefault="00642579" w:rsidP="00D55C03">
      <w:pPr>
        <w:spacing w:line="480" w:lineRule="auto"/>
        <w:jc w:val="both"/>
        <w:rPr>
          <w:b/>
        </w:rPr>
      </w:pPr>
      <w:r>
        <w:t>Physical activity energy expenditure (PAEE)</w:t>
      </w:r>
      <w:r w:rsidR="00697B2C">
        <w:t xml:space="preserve"> represents the total</w:t>
      </w:r>
      <w:r w:rsidR="00770001">
        <w:t xml:space="preserve"> volume</w:t>
      </w:r>
      <w:r w:rsidR="00697B2C">
        <w:t xml:space="preserve"> of all physical activity</w:t>
      </w:r>
      <w:r w:rsidR="00770001">
        <w:t xml:space="preserve">. </w:t>
      </w:r>
      <w:r w:rsidR="00A9522A">
        <w:t>This can</w:t>
      </w:r>
      <w:r w:rsidR="00697B2C">
        <w:t xml:space="preserve"> be accumulated </w:t>
      </w:r>
      <w:r w:rsidR="003759D2">
        <w:t xml:space="preserve">as </w:t>
      </w:r>
      <w:r w:rsidR="00697B2C">
        <w:t>different underlying intensity profile</w:t>
      </w:r>
      <w:r w:rsidR="003759D2">
        <w:t>s</w:t>
      </w:r>
      <w:r w:rsidR="00697B2C">
        <w:t xml:space="preserve">. Although volume and intensity </w:t>
      </w:r>
      <w:r w:rsidR="003759D2">
        <w:t>have been</w:t>
      </w:r>
      <w:r w:rsidR="00697B2C">
        <w:t xml:space="preserve"> studied in isolation, less is known about their </w:t>
      </w:r>
      <w:r w:rsidR="00156097">
        <w:t>joint</w:t>
      </w:r>
      <w:r w:rsidR="00697B2C">
        <w:t xml:space="preserve"> association with health. </w:t>
      </w:r>
      <w:r w:rsidR="00CF20D0">
        <w:t>We examined this association</w:t>
      </w:r>
      <w:r w:rsidR="00697B2C">
        <w:t xml:space="preserve"> with body-fatness in a population-based sample of middle-aged British </w:t>
      </w:r>
      <w:r w:rsidR="00E8424D">
        <w:t>adults</w:t>
      </w:r>
      <w:r w:rsidR="00697B2C">
        <w:t xml:space="preserve">. </w:t>
      </w:r>
      <w:r>
        <w:t xml:space="preserve"> </w:t>
      </w:r>
    </w:p>
    <w:p w14:paraId="2B29EFA1" w14:textId="77777777" w:rsidR="007F4DBA" w:rsidRDefault="007F4DBA" w:rsidP="00D55C03">
      <w:pPr>
        <w:spacing w:line="480" w:lineRule="auto"/>
        <w:jc w:val="both"/>
        <w:rPr>
          <w:b/>
        </w:rPr>
      </w:pPr>
    </w:p>
    <w:p w14:paraId="00000016" w14:textId="17806B76" w:rsidR="00317888" w:rsidRDefault="00B8321D" w:rsidP="00D55C03">
      <w:pPr>
        <w:spacing w:line="480" w:lineRule="auto"/>
        <w:jc w:val="both"/>
        <w:rPr>
          <w:b/>
        </w:rPr>
      </w:pPr>
      <w:r>
        <w:rPr>
          <w:b/>
        </w:rPr>
        <w:t>Methods:</w:t>
      </w:r>
    </w:p>
    <w:p w14:paraId="1DB39052" w14:textId="35097DBA" w:rsidR="007F4DBA" w:rsidRPr="00A87831" w:rsidRDefault="00D62AF9" w:rsidP="00D55C03">
      <w:pPr>
        <w:spacing w:line="480" w:lineRule="auto"/>
        <w:jc w:val="both"/>
        <w:rPr>
          <w:bCs/>
        </w:rPr>
      </w:pPr>
      <w:r>
        <w:rPr>
          <w:bCs/>
        </w:rPr>
        <w:t>6148 women and 5320 men</w:t>
      </w:r>
      <w:r w:rsidR="00A87831">
        <w:rPr>
          <w:bCs/>
        </w:rPr>
        <w:t xml:space="preserve"> </w:t>
      </w:r>
      <w:r w:rsidR="00A87831">
        <w:t>from the Fenland study with objectively</w:t>
      </w:r>
      <w:r w:rsidR="00BC7216">
        <w:t>-</w:t>
      </w:r>
      <w:r w:rsidR="00A87831">
        <w:t xml:space="preserve">measured physical activity </w:t>
      </w:r>
      <w:r w:rsidR="001065C2">
        <w:t>from</w:t>
      </w:r>
      <w:r>
        <w:t xml:space="preserve"> individually</w:t>
      </w:r>
      <w:r w:rsidR="0054311B">
        <w:t>-</w:t>
      </w:r>
      <w:r>
        <w:t>calibrated</w:t>
      </w:r>
      <w:r w:rsidR="00A87831">
        <w:t xml:space="preserve"> combined</w:t>
      </w:r>
      <w:r>
        <w:t xml:space="preserve"> heart rate and movement sensing</w:t>
      </w:r>
      <w:r w:rsidR="00A87831">
        <w:t xml:space="preserve"> and DXA</w:t>
      </w:r>
      <w:r w:rsidR="00651362">
        <w:t>-</w:t>
      </w:r>
      <w:r w:rsidR="00A87831">
        <w:t>derived body</w:t>
      </w:r>
      <w:r w:rsidR="003759D2">
        <w:t>-</w:t>
      </w:r>
      <w:r w:rsidR="00A87831">
        <w:t>fat percentage</w:t>
      </w:r>
      <w:r w:rsidR="000009F7">
        <w:t xml:space="preserve"> (BF%)</w:t>
      </w:r>
      <w:r w:rsidR="00A87831">
        <w:t xml:space="preserve"> were included in the </w:t>
      </w:r>
      <w:r w:rsidR="003759D2">
        <w:t>analyses</w:t>
      </w:r>
      <w:r w:rsidR="00A87831">
        <w:t xml:space="preserve">. </w:t>
      </w:r>
      <w:r w:rsidR="009F7B59">
        <w:t xml:space="preserve">We used linear and compositional isocaloric substitution analysis to examine associations of PAEE and </w:t>
      </w:r>
      <w:r w:rsidR="003759D2">
        <w:t xml:space="preserve">its intensity </w:t>
      </w:r>
      <w:r w:rsidR="009F7B59">
        <w:t>composition with body</w:t>
      </w:r>
      <w:r w:rsidR="0033487B">
        <w:t>-</w:t>
      </w:r>
      <w:r w:rsidR="009F7B59">
        <w:t xml:space="preserve">fatness. </w:t>
      </w:r>
      <w:r>
        <w:t xml:space="preserve">Sex-stratified models were adjusted for socio-economic and dietary covariates. </w:t>
      </w:r>
      <w:r w:rsidR="009F7B59">
        <w:t xml:space="preserve"> </w:t>
      </w:r>
    </w:p>
    <w:p w14:paraId="7F384D84" w14:textId="77777777" w:rsidR="007F4DBA" w:rsidRDefault="007F4DBA" w:rsidP="00D55C03">
      <w:pPr>
        <w:spacing w:line="480" w:lineRule="auto"/>
        <w:jc w:val="both"/>
        <w:rPr>
          <w:b/>
        </w:rPr>
      </w:pPr>
    </w:p>
    <w:p w14:paraId="00000017" w14:textId="2E02C667" w:rsidR="00317888" w:rsidRDefault="00B8321D" w:rsidP="00D55C03">
      <w:pPr>
        <w:spacing w:line="480" w:lineRule="auto"/>
        <w:jc w:val="both"/>
        <w:rPr>
          <w:b/>
        </w:rPr>
      </w:pPr>
      <w:r>
        <w:rPr>
          <w:b/>
        </w:rPr>
        <w:t>Results:</w:t>
      </w:r>
    </w:p>
    <w:p w14:paraId="1E31C058" w14:textId="548A1BD9" w:rsidR="009F7FEC" w:rsidRPr="009F7FEC" w:rsidRDefault="009F7FEC" w:rsidP="00200731">
      <w:pPr>
        <w:spacing w:line="480" w:lineRule="auto"/>
        <w:jc w:val="both"/>
        <w:rPr>
          <w:rFonts w:eastAsia="Times New Roman"/>
          <w:lang w:val="en-AU"/>
        </w:rPr>
      </w:pPr>
      <w:r w:rsidRPr="009F7FEC">
        <w:rPr>
          <w:rFonts w:eastAsia="Times New Roman"/>
          <w:color w:val="1D1C1D"/>
          <w:shd w:val="clear" w:color="auto" w:fill="FFFFFF"/>
          <w:lang w:val="en-AU"/>
        </w:rPr>
        <w:t>PAEE was inversely associated with body-fatness in women (beta=-0.16 (95%CI</w:t>
      </w:r>
      <w:r w:rsidR="00474BFA">
        <w:rPr>
          <w:rFonts w:eastAsia="Times New Roman"/>
          <w:color w:val="1D1C1D"/>
          <w:shd w:val="clear" w:color="auto" w:fill="FFFFFF"/>
          <w:lang w:val="en-AU"/>
        </w:rPr>
        <w:t>:</w:t>
      </w:r>
      <w:r w:rsidRPr="009F7FEC">
        <w:rPr>
          <w:rFonts w:eastAsia="Times New Roman"/>
          <w:color w:val="1D1C1D"/>
          <w:shd w:val="clear" w:color="auto" w:fill="FFFFFF"/>
          <w:lang w:val="en-AU"/>
        </w:rPr>
        <w:t xml:space="preserve"> </w:t>
      </w:r>
      <w:r w:rsidR="00474BFA" w:rsidRPr="00455B2F">
        <w:t>-0.17; -0.15</w:t>
      </w:r>
      <w:r w:rsidRPr="009F7FEC">
        <w:rPr>
          <w:rFonts w:eastAsia="Times New Roman"/>
          <w:color w:val="1D1C1D"/>
          <w:shd w:val="clear" w:color="auto" w:fill="FFFFFF"/>
          <w:lang w:val="en-AU"/>
        </w:rPr>
        <w:t>) BF</w:t>
      </w:r>
      <w:r w:rsidR="00474BFA">
        <w:rPr>
          <w:rFonts w:eastAsia="Times New Roman"/>
          <w:color w:val="1D1C1D"/>
          <w:shd w:val="clear" w:color="auto" w:fill="FFFFFF"/>
          <w:lang w:val="en-AU"/>
        </w:rPr>
        <w:t>%</w:t>
      </w:r>
      <w:r w:rsidRPr="009F7FEC">
        <w:rPr>
          <w:rFonts w:eastAsia="Times New Roman"/>
          <w:color w:val="1D1C1D"/>
          <w:shd w:val="clear" w:color="auto" w:fill="FFFFFF"/>
          <w:lang w:val="en-AU"/>
        </w:rPr>
        <w:t xml:space="preserve"> per </w:t>
      </w:r>
      <w:r w:rsidR="005168EA">
        <w:t>kJ∙day</w:t>
      </w:r>
      <w:r w:rsidR="005168EA">
        <w:rPr>
          <w:vertAlign w:val="superscript"/>
        </w:rPr>
        <w:t>-1</w:t>
      </w:r>
      <w:r w:rsidR="005168EA">
        <w:t>∙kg</w:t>
      </w:r>
      <w:r w:rsidR="005168EA">
        <w:rPr>
          <w:vertAlign w:val="superscript"/>
        </w:rPr>
        <w:t>-1</w:t>
      </w:r>
      <w:r w:rsidRPr="009F7FEC">
        <w:rPr>
          <w:rFonts w:eastAsia="Times New Roman"/>
          <w:color w:val="1D1C1D"/>
          <w:shd w:val="clear" w:color="auto" w:fill="FFFFFF"/>
          <w:lang w:val="en-AU"/>
        </w:rPr>
        <w:t xml:space="preserve">) and men (beta=-0.09 </w:t>
      </w:r>
      <w:r w:rsidR="00474BFA" w:rsidRPr="009F7FEC">
        <w:rPr>
          <w:rFonts w:eastAsia="Times New Roman"/>
          <w:color w:val="1D1C1D"/>
          <w:shd w:val="clear" w:color="auto" w:fill="FFFFFF"/>
          <w:lang w:val="en-AU"/>
        </w:rPr>
        <w:t>(95%CI</w:t>
      </w:r>
      <w:r w:rsidR="00474BFA">
        <w:rPr>
          <w:rFonts w:eastAsia="Times New Roman"/>
          <w:color w:val="1D1C1D"/>
          <w:shd w:val="clear" w:color="auto" w:fill="FFFFFF"/>
          <w:lang w:val="en-AU"/>
        </w:rPr>
        <w:t>:</w:t>
      </w:r>
      <w:r w:rsidR="00474BFA" w:rsidRPr="009F7FEC">
        <w:rPr>
          <w:rFonts w:eastAsia="Times New Roman"/>
          <w:color w:val="1D1C1D"/>
          <w:shd w:val="clear" w:color="auto" w:fill="FFFFFF"/>
          <w:lang w:val="en-AU"/>
        </w:rPr>
        <w:t xml:space="preserve"> </w:t>
      </w:r>
      <w:r w:rsidR="00474BFA" w:rsidRPr="00455B2F">
        <w:t>-0.1</w:t>
      </w:r>
      <w:r w:rsidR="00474BFA">
        <w:t>0</w:t>
      </w:r>
      <w:r w:rsidR="00474BFA" w:rsidRPr="00455B2F">
        <w:t>; -0.</w:t>
      </w:r>
      <w:r w:rsidR="00474BFA">
        <w:t>08</w:t>
      </w:r>
      <w:r w:rsidR="00474BFA" w:rsidRPr="009F7FEC">
        <w:rPr>
          <w:rFonts w:eastAsia="Times New Roman"/>
          <w:color w:val="1D1C1D"/>
          <w:shd w:val="clear" w:color="auto" w:fill="FFFFFF"/>
          <w:lang w:val="en-AU"/>
        </w:rPr>
        <w:t xml:space="preserve">) </w:t>
      </w:r>
      <w:r w:rsidRPr="009F7FEC">
        <w:rPr>
          <w:rFonts w:eastAsia="Times New Roman"/>
          <w:color w:val="1D1C1D"/>
          <w:shd w:val="clear" w:color="auto" w:fill="FFFFFF"/>
          <w:lang w:val="en-AU"/>
        </w:rPr>
        <w:t>BF</w:t>
      </w:r>
      <w:r w:rsidR="00474BFA">
        <w:rPr>
          <w:rFonts w:eastAsia="Times New Roman"/>
          <w:color w:val="1D1C1D"/>
          <w:shd w:val="clear" w:color="auto" w:fill="FFFFFF"/>
          <w:lang w:val="en-AU"/>
        </w:rPr>
        <w:t>%</w:t>
      </w:r>
      <w:r w:rsidRPr="009F7FEC">
        <w:rPr>
          <w:rFonts w:eastAsia="Times New Roman"/>
          <w:color w:val="1D1C1D"/>
          <w:shd w:val="clear" w:color="auto" w:fill="FFFFFF"/>
          <w:lang w:val="en-AU"/>
        </w:rPr>
        <w:t xml:space="preserve"> per</w:t>
      </w:r>
      <w:r w:rsidR="005168EA">
        <w:t xml:space="preserve"> kJ∙day</w:t>
      </w:r>
      <w:r w:rsidR="005168EA">
        <w:rPr>
          <w:vertAlign w:val="superscript"/>
        </w:rPr>
        <w:t>-1</w:t>
      </w:r>
      <w:r w:rsidR="005168EA">
        <w:t>∙kg</w:t>
      </w:r>
      <w:r w:rsidR="005168EA">
        <w:rPr>
          <w:vertAlign w:val="superscript"/>
        </w:rPr>
        <w:t>-1</w:t>
      </w:r>
      <w:r w:rsidRPr="009F7FEC">
        <w:rPr>
          <w:rFonts w:eastAsia="Times New Roman"/>
          <w:color w:val="1D1C1D"/>
          <w:shd w:val="clear" w:color="auto" w:fill="FFFFFF"/>
          <w:lang w:val="en-AU"/>
        </w:rPr>
        <w:t xml:space="preserve">). </w:t>
      </w:r>
      <w:r w:rsidR="009F6DC6">
        <w:rPr>
          <w:rFonts w:eastAsia="Times New Roman"/>
          <w:color w:val="1D1C1D"/>
          <w:shd w:val="clear" w:color="auto" w:fill="FFFFFF"/>
          <w:lang w:val="en-AU"/>
        </w:rPr>
        <w:t>I</w:t>
      </w:r>
      <w:r w:rsidRPr="009F7FEC">
        <w:rPr>
          <w:rFonts w:eastAsia="Times New Roman"/>
          <w:color w:val="1D1C1D"/>
          <w:shd w:val="clear" w:color="auto" w:fill="FFFFFF"/>
          <w:lang w:val="en-AU"/>
        </w:rPr>
        <w:t xml:space="preserve">ntensity composition was significantly associated with body-fatness, beyond that of PAEE; the reallocation of energy to vigorous physical activity (&gt;6 METs) from other intensities was associated with less body-fatness, whereas light activity (1.5-3 METs) was positively associated. However, light activity was the main driver of overall PAEE </w:t>
      </w:r>
      <w:r w:rsidR="00CF20D0" w:rsidRPr="009F7FEC">
        <w:rPr>
          <w:rFonts w:eastAsia="Times New Roman"/>
          <w:color w:val="1D1C1D"/>
          <w:shd w:val="clear" w:color="auto" w:fill="FFFFFF"/>
          <w:lang w:val="en-AU"/>
        </w:rPr>
        <w:t>volume,</w:t>
      </w:r>
      <w:r w:rsidRPr="009F7FEC">
        <w:rPr>
          <w:rFonts w:eastAsia="Times New Roman"/>
          <w:color w:val="1D1C1D"/>
          <w:shd w:val="clear" w:color="auto" w:fill="FFFFFF"/>
          <w:lang w:val="en-AU"/>
        </w:rPr>
        <w:t xml:space="preserve"> and the relative importance of intensity was marginal compared to that of volume; </w:t>
      </w:r>
      <w:r w:rsidR="00156097">
        <w:rPr>
          <w:rFonts w:eastAsia="Times New Roman"/>
          <w:color w:val="1D1C1D"/>
          <w:shd w:val="clear" w:color="auto" w:fill="FFFFFF"/>
          <w:lang w:val="en-AU"/>
        </w:rPr>
        <w:t xml:space="preserve">the difference between </w:t>
      </w:r>
      <w:r w:rsidR="006A7CF2">
        <w:rPr>
          <w:rFonts w:eastAsia="Times New Roman"/>
          <w:color w:val="1D1C1D"/>
          <w:shd w:val="clear" w:color="auto" w:fill="FFFFFF"/>
          <w:lang w:val="en-AU"/>
        </w:rPr>
        <w:t xml:space="preserve">PAEE </w:t>
      </w:r>
      <w:r w:rsidR="00156097">
        <w:rPr>
          <w:rFonts w:eastAsia="Times New Roman"/>
          <w:color w:val="1D1C1D"/>
          <w:shd w:val="clear" w:color="auto" w:fill="FFFFFF"/>
          <w:lang w:val="en-AU"/>
        </w:rPr>
        <w:t>in</w:t>
      </w:r>
      <w:r w:rsidR="006A7CF2">
        <w:rPr>
          <w:rFonts w:eastAsia="Times New Roman"/>
          <w:color w:val="1D1C1D"/>
          <w:shd w:val="clear" w:color="auto" w:fill="FFFFFF"/>
          <w:lang w:val="en-AU"/>
        </w:rPr>
        <w:t xml:space="preserve"> tertile 1 </w:t>
      </w:r>
      <w:r w:rsidR="00CF20D0">
        <w:rPr>
          <w:rFonts w:eastAsia="Times New Roman"/>
          <w:color w:val="1D1C1D"/>
          <w:shd w:val="clear" w:color="auto" w:fill="FFFFFF"/>
          <w:lang w:val="en-AU"/>
        </w:rPr>
        <w:t>and</w:t>
      </w:r>
      <w:r w:rsidR="006A7CF2">
        <w:rPr>
          <w:rFonts w:eastAsia="Times New Roman"/>
          <w:color w:val="1D1C1D"/>
          <w:shd w:val="clear" w:color="auto" w:fill="FFFFFF"/>
          <w:lang w:val="en-AU"/>
        </w:rPr>
        <w:t xml:space="preserve"> 2 in women was associated with 3</w:t>
      </w:r>
      <w:r w:rsidR="00060218">
        <w:rPr>
          <w:rFonts w:eastAsia="Times New Roman"/>
          <w:color w:val="1D1C1D"/>
          <w:shd w:val="clear" w:color="auto" w:fill="FFFFFF"/>
          <w:lang w:val="en-AU"/>
        </w:rPr>
        <w:t xml:space="preserve"> percentage-point</w:t>
      </w:r>
      <w:r w:rsidR="006A7CF2">
        <w:rPr>
          <w:rFonts w:eastAsia="Times New Roman"/>
          <w:color w:val="1D1C1D"/>
          <w:shd w:val="clear" w:color="auto" w:fill="FFFFFF"/>
          <w:lang w:val="en-AU"/>
        </w:rPr>
        <w:t xml:space="preserve"> lower BF%. </w:t>
      </w:r>
      <w:r w:rsidR="00A76F3D">
        <w:rPr>
          <w:rFonts w:eastAsia="Times New Roman"/>
          <w:color w:val="1D1C1D"/>
          <w:shd w:val="clear" w:color="auto" w:fill="FFFFFF"/>
          <w:lang w:val="en-AU"/>
        </w:rPr>
        <w:t xml:space="preserve">Higher </w:t>
      </w:r>
      <w:r w:rsidR="000009F7">
        <w:rPr>
          <w:rFonts w:eastAsia="Times New Roman"/>
          <w:color w:val="1D1C1D"/>
          <w:shd w:val="clear" w:color="auto" w:fill="FFFFFF"/>
          <w:lang w:val="en-AU"/>
        </w:rPr>
        <w:t xml:space="preserve">vigorous physical activity </w:t>
      </w:r>
      <w:r w:rsidR="006A7CF2">
        <w:rPr>
          <w:rFonts w:eastAsia="Times New Roman"/>
          <w:color w:val="1D1C1D"/>
          <w:shd w:val="clear" w:color="auto" w:fill="FFFFFF"/>
          <w:lang w:val="en-AU"/>
        </w:rPr>
        <w:t>in the same group to the maximum observed value was associated with 1</w:t>
      </w:r>
      <w:r w:rsidR="00060218">
        <w:rPr>
          <w:rFonts w:eastAsia="Times New Roman"/>
          <w:color w:val="1D1C1D"/>
          <w:shd w:val="clear" w:color="auto" w:fill="FFFFFF"/>
          <w:lang w:val="en-AU"/>
        </w:rPr>
        <w:t xml:space="preserve"> percentage-point</w:t>
      </w:r>
      <w:r w:rsidR="006A7CF2">
        <w:rPr>
          <w:rFonts w:eastAsia="Times New Roman"/>
          <w:color w:val="1D1C1D"/>
          <w:shd w:val="clear" w:color="auto" w:fill="FFFFFF"/>
          <w:lang w:val="en-AU"/>
        </w:rPr>
        <w:t xml:space="preserve"> lower BF%.</w:t>
      </w:r>
    </w:p>
    <w:p w14:paraId="4C3E9977" w14:textId="18924C64" w:rsidR="007F4DBA" w:rsidRPr="009F7FEC" w:rsidRDefault="007F4DBA">
      <w:pPr>
        <w:spacing w:line="480" w:lineRule="auto"/>
        <w:rPr>
          <w:b/>
          <w:lang w:val="en-AU"/>
        </w:rPr>
      </w:pPr>
    </w:p>
    <w:p w14:paraId="00000018" w14:textId="55980A98" w:rsidR="00317888" w:rsidRDefault="00B8321D">
      <w:pPr>
        <w:spacing w:line="480" w:lineRule="auto"/>
        <w:rPr>
          <w:b/>
        </w:rPr>
      </w:pPr>
      <w:r>
        <w:rPr>
          <w:b/>
        </w:rPr>
        <w:t xml:space="preserve">Conclusions: </w:t>
      </w:r>
    </w:p>
    <w:p w14:paraId="7246FFCD" w14:textId="0F7BC619" w:rsidR="003E196C" w:rsidRDefault="004F3BA8" w:rsidP="0011424A">
      <w:pPr>
        <w:spacing w:line="480" w:lineRule="auto"/>
        <w:jc w:val="both"/>
      </w:pPr>
      <w:r>
        <w:t>In this large, population</w:t>
      </w:r>
      <w:r w:rsidR="009F6DC6">
        <w:t>-based</w:t>
      </w:r>
      <w:r>
        <w:t xml:space="preserve"> cohort study with objective measures, PAEE was inversely associated with body-fatness.</w:t>
      </w:r>
      <w:r w:rsidR="00FC1F10">
        <w:t xml:space="preserve"> B</w:t>
      </w:r>
      <w:r>
        <w:t xml:space="preserve">eyond the PAEE association, greater levels of intense activity </w:t>
      </w:r>
      <w:r w:rsidR="000446CB">
        <w:t>were</w:t>
      </w:r>
      <w:r>
        <w:t xml:space="preserve"> also associated with lower body-</w:t>
      </w:r>
      <w:r w:rsidR="00FC1F10">
        <w:t>fatness. This</w:t>
      </w:r>
      <w:r w:rsidR="001B4415">
        <w:t xml:space="preserve"> contribution</w:t>
      </w:r>
      <w:r w:rsidR="00137134">
        <w:t xml:space="preserve"> was marginal relative to PAEE. </w:t>
      </w:r>
      <w:r w:rsidR="008F3A35">
        <w:t>These findings support current guidelines for physical activity which emphasise that any movement is beneficial, rather than specific activity intensity or duration targets</w:t>
      </w:r>
      <w:r w:rsidR="00137134">
        <w:t xml:space="preserve">. </w:t>
      </w:r>
    </w:p>
    <w:p w14:paraId="6BE5BDC2" w14:textId="77777777" w:rsidR="0011424A" w:rsidRPr="0011424A" w:rsidRDefault="0011424A" w:rsidP="0011424A">
      <w:pPr>
        <w:spacing w:line="480" w:lineRule="auto"/>
        <w:jc w:val="both"/>
        <w:rPr>
          <w:bCs/>
        </w:rPr>
      </w:pPr>
    </w:p>
    <w:p w14:paraId="59549075" w14:textId="00ED0A6D" w:rsidR="003E196C" w:rsidRPr="003E196C" w:rsidRDefault="003E196C">
      <w:pPr>
        <w:spacing w:line="480" w:lineRule="auto"/>
        <w:rPr>
          <w:bCs/>
        </w:rPr>
      </w:pPr>
      <w:r w:rsidRPr="003E196C">
        <w:rPr>
          <w:b/>
        </w:rPr>
        <w:t>Keywords:</w:t>
      </w:r>
      <w:r>
        <w:rPr>
          <w:b/>
        </w:rPr>
        <w:t xml:space="preserve"> </w:t>
      </w:r>
      <w:r>
        <w:rPr>
          <w:bCs/>
        </w:rPr>
        <w:t xml:space="preserve">Physical activity; body fatness; adiposity; compositional data; isocaloric; isotemporal; adults </w:t>
      </w:r>
    </w:p>
    <w:p w14:paraId="00000019" w14:textId="77777777" w:rsidR="00317888" w:rsidRDefault="00B8321D">
      <w:pPr>
        <w:rPr>
          <w:b/>
        </w:rPr>
      </w:pPr>
      <w:r>
        <w:br w:type="page"/>
      </w:r>
    </w:p>
    <w:p w14:paraId="0000001A" w14:textId="77777777" w:rsidR="00317888" w:rsidRDefault="00B8321D">
      <w:pPr>
        <w:spacing w:line="480" w:lineRule="auto"/>
        <w:jc w:val="both"/>
        <w:rPr>
          <w:b/>
          <w:u w:val="single"/>
        </w:rPr>
      </w:pPr>
      <w:r>
        <w:rPr>
          <w:b/>
          <w:u w:val="single"/>
        </w:rPr>
        <w:lastRenderedPageBreak/>
        <w:t>Introduction</w:t>
      </w:r>
    </w:p>
    <w:p w14:paraId="0000001B" w14:textId="1CE7ADF9" w:rsidR="00317888" w:rsidRDefault="00B8321D">
      <w:pPr>
        <w:spacing w:line="480" w:lineRule="auto"/>
        <w:jc w:val="both"/>
      </w:pPr>
      <w:r>
        <w:t>Physical activity energy expenditure (PAEE) is the most variable component of total energy expenditure (TEE) and is within voluntary control</w:t>
      </w:r>
      <w:r w:rsidR="00745FB2" w:rsidRPr="00745FB2">
        <w:t xml:space="preserve"> </w:t>
      </w:r>
      <w:r w:rsidR="00745FB2">
        <w:t>in free-living settings</w:t>
      </w:r>
      <w:r>
        <w:t xml:space="preserve">. </w:t>
      </w:r>
      <w:r w:rsidR="00CB0811">
        <w:t xml:space="preserve">Physical </w:t>
      </w:r>
      <w:r w:rsidR="005C339C">
        <w:t>activity is</w:t>
      </w:r>
      <w:r w:rsidR="00CB0811">
        <w:t xml:space="preserve"> also characterised by its </w:t>
      </w:r>
      <w:r>
        <w:t>intensity</w:t>
      </w:r>
      <w:r w:rsidR="00CB0811">
        <w:t>,</w:t>
      </w:r>
      <w:r>
        <w:t xml:space="preserve"> </w:t>
      </w:r>
      <w:r w:rsidR="00CB0811">
        <w:t xml:space="preserve">which </w:t>
      </w:r>
      <w:r>
        <w:t>is usually expressed as the metabolic equivalent of task (MET), with 1 MET corresponding to resting metabolic rate</w:t>
      </w:r>
      <w:r w:rsidR="004B3DBE">
        <w:t xml:space="preserve"> and the MET level of other activities defined in the MET compendium table</w:t>
      </w:r>
      <w:sdt>
        <w:sdtPr>
          <w:alias w:val="SmartCite Citation"/>
          <w:tag w:val="63efdb96-e4d5-4b31-b822-15f26ac1e057:4d3fd95f-73a3-48c1-a470-afca224bff57+"/>
          <w:id w:val="583266229"/>
          <w:placeholder>
            <w:docPart w:val="DefaultPlaceholder_-1854013440"/>
          </w:placeholder>
        </w:sdtPr>
        <w:sdtEndPr/>
        <w:sdtContent>
          <w:r w:rsidR="00C643B6" w:rsidRPr="00915C46">
            <w:rPr>
              <w:rFonts w:eastAsia="Times New Roman"/>
              <w:color w:val="000000"/>
              <w:vertAlign w:val="superscript"/>
            </w:rPr>
            <w:t>1</w:t>
          </w:r>
        </w:sdtContent>
      </w:sdt>
      <w:r>
        <w:t>. As energy expenditure is a function of intensity and time, it follows that many different behavioural patterns</w:t>
      </w:r>
      <w:r w:rsidR="00CB0811">
        <w:t>, or intensity profiles,</w:t>
      </w:r>
      <w:r>
        <w:t xml:space="preserve"> can underpin any given total volume of PAEE. For example, large amounts of time spent in light physical activity (LPA), or a lesser amount of time spent in moderate physical activity (MPA), or an even shorter period of time spent in vigorous physical activity (VPA) could all lead to the same PAEE. </w:t>
      </w:r>
    </w:p>
    <w:p w14:paraId="0000001C" w14:textId="77777777" w:rsidR="00317888" w:rsidRDefault="00317888">
      <w:pPr>
        <w:spacing w:line="480" w:lineRule="auto"/>
        <w:jc w:val="both"/>
      </w:pPr>
    </w:p>
    <w:p w14:paraId="0000001D" w14:textId="6B566B93" w:rsidR="00317888" w:rsidRDefault="00B8321D">
      <w:pPr>
        <w:spacing w:line="480" w:lineRule="auto"/>
        <w:jc w:val="both"/>
      </w:pPr>
      <w:r>
        <w:t>Several studies have shown that physical activity is associated with a range of metabolic</w:t>
      </w:r>
      <w:r w:rsidR="004B7FF5">
        <w:t xml:space="preserve"> </w:t>
      </w:r>
      <w:r w:rsidR="00A76F3D">
        <w:t>conditions</w:t>
      </w:r>
      <w:r>
        <w:t>, including obesity</w:t>
      </w:r>
      <w:r w:rsidR="00221054">
        <w:rPr>
          <w:vertAlign w:val="superscript"/>
        </w:rPr>
        <w:t xml:space="preserve"> </w:t>
      </w:r>
      <w:r w:rsidR="00221054">
        <w:t>or hard end-points such as mortality</w:t>
      </w:r>
      <w:sdt>
        <w:sdtPr>
          <w:alias w:val="SmartCite Citation"/>
          <w:tag w:val="63efdb96-e4d5-4b31-b822-15f26ac1e057:50f6a6e6-e8f3-4681-9624-60a13ee6a628,63efdb96-e4d5-4b31-b822-15f26ac1e057:7b34baa1-f7a7-4f2b-9dd1-706ad8ab8de1,63efdb96-e4d5-4b31-b822-15f26ac1e057:5fa613a6-ecaf-4743-854c-075ad6542b81,63efdb96-e4d5-4b31-b822-15f26ac1e057:15D139A9-8B26-4C46-AB59-DAFAF82E46FA,63efdb96-e4d5-4b31-b822-15f26ac1e057:014b8d4a-adc7-49d2-936a-70bfa6395bc8+"/>
          <w:id w:val="501553339"/>
          <w:placeholder>
            <w:docPart w:val="DefaultPlaceholder_-1854013440"/>
          </w:placeholder>
        </w:sdtPr>
        <w:sdtEndPr/>
        <w:sdtContent>
          <w:r w:rsidR="00C643B6" w:rsidRPr="00915C46">
            <w:rPr>
              <w:rFonts w:eastAsia="Times New Roman"/>
              <w:color w:val="000000"/>
              <w:vertAlign w:val="superscript"/>
            </w:rPr>
            <w:t>2–6</w:t>
          </w:r>
        </w:sdtContent>
      </w:sdt>
      <w:r w:rsidR="00221054">
        <w:t>. Typically</w:t>
      </w:r>
      <w:r>
        <w:t xml:space="preserve">, overall volume and intensity of physical activity (PA) have been examined in parallel, and less is known about the role of intensity beyond that of volume. In order to </w:t>
      </w:r>
      <w:r w:rsidR="00A76F3D">
        <w:t xml:space="preserve">advance </w:t>
      </w:r>
      <w:r>
        <w:t>this understanding, these two dimensions of physical activity need to be examined in an integrated model.</w:t>
      </w:r>
    </w:p>
    <w:p w14:paraId="0000001E" w14:textId="77777777" w:rsidR="00317888" w:rsidRDefault="00317888">
      <w:pPr>
        <w:spacing w:line="480" w:lineRule="auto"/>
        <w:jc w:val="both"/>
      </w:pPr>
    </w:p>
    <w:p w14:paraId="0000001F" w14:textId="4A0736C1" w:rsidR="00317888" w:rsidRDefault="00B8321D">
      <w:pPr>
        <w:spacing w:line="480" w:lineRule="auto"/>
        <w:jc w:val="both"/>
      </w:pPr>
      <w:r>
        <w:t xml:space="preserve">Recently, a number of isotemporal substitution studies have sought to examine the associations between the reallocation of time in one type of behaviour for another. For example, time </w:t>
      </w:r>
      <w:r w:rsidR="00CB0811">
        <w:t>spent sedentary</w:t>
      </w:r>
      <w:r>
        <w:t xml:space="preserve"> for time in moderate</w:t>
      </w:r>
      <w:r w:rsidR="00CB0811">
        <w:t>-</w:t>
      </w:r>
      <w:r>
        <w:t>to</w:t>
      </w:r>
      <w:r w:rsidR="00CB0811">
        <w:t>-</w:t>
      </w:r>
      <w:r>
        <w:t>vigorous physical activity (MVPA)</w:t>
      </w:r>
      <w:sdt>
        <w:sdtPr>
          <w:alias w:val="SmartCite Citation"/>
          <w:tag w:val="63efdb96-e4d5-4b31-b822-15f26ac1e057:15D139A9-8B26-4C46-AB59-DAFAF82E46FA,63efdb96-e4d5-4b31-b822-15f26ac1e057:486527AB-E31C-45AD-AE03-FA43BEBC1F1A,63efdb96-e4d5-4b31-b822-15f26ac1e057:445F5879-528E-4E40-B6D5-06859F337879,63efdb96-e4d5-4b31-b822-15f26ac1e057:b3778ed7-feb8-47c4-b223-fb76c5688155+"/>
          <w:id w:val="-1436360461"/>
          <w:placeholder>
            <w:docPart w:val="DefaultPlaceholder_-1854013440"/>
          </w:placeholder>
        </w:sdtPr>
        <w:sdtEndPr/>
        <w:sdtContent>
          <w:r w:rsidR="00C643B6" w:rsidRPr="00915C46">
            <w:rPr>
              <w:rFonts w:eastAsia="Times New Roman"/>
              <w:color w:val="000000"/>
              <w:vertAlign w:val="superscript"/>
            </w:rPr>
            <w:t>5,7–9</w:t>
          </w:r>
        </w:sdtContent>
      </w:sdt>
      <w:r w:rsidR="00C17E51">
        <w:t>.</w:t>
      </w:r>
      <w:r>
        <w:t xml:space="preserve"> However, such models do not account for the inherent increase in PAEE that occurs when a fixed amount of time is reallocated to a more intense</w:t>
      </w:r>
      <w:r w:rsidR="001E5EE7">
        <w:t xml:space="preserve"> </w:t>
      </w:r>
      <w:r>
        <w:t xml:space="preserve">behaviour. Simultaneous examination of volume and intensity therefore requires a methodological adaptation to enable integrated analysis. </w:t>
      </w:r>
    </w:p>
    <w:p w14:paraId="00000020" w14:textId="77777777" w:rsidR="00317888" w:rsidRDefault="00317888">
      <w:pPr>
        <w:spacing w:line="480" w:lineRule="auto"/>
        <w:jc w:val="both"/>
      </w:pPr>
    </w:p>
    <w:p w14:paraId="00000021" w14:textId="5A672546" w:rsidR="00317888" w:rsidRDefault="00B8321D">
      <w:pPr>
        <w:spacing w:line="480" w:lineRule="auto"/>
        <w:jc w:val="both"/>
      </w:pPr>
      <w:r>
        <w:lastRenderedPageBreak/>
        <w:t>Examples of comparable integrated analyses exist in nutritional epidemiology, where the combined role of total energy intake and macronutrient energy composition are studied simultaneously in the general population</w:t>
      </w:r>
      <w:sdt>
        <w:sdtPr>
          <w:alias w:val="SmartCite Citation"/>
          <w:tag w:val="63efdb96-e4d5-4b31-b822-15f26ac1e057:171197fa-60cb-4314-b053-bb92d5217f71,63efdb96-e4d5-4b31-b822-15f26ac1e057:89ce6ef7-64f1-44a5-a6b4-638832a7b08e+"/>
          <w:id w:val="-173572916"/>
          <w:placeholder>
            <w:docPart w:val="DefaultPlaceholder_-1854013440"/>
          </w:placeholder>
        </w:sdtPr>
        <w:sdtEndPr/>
        <w:sdtContent>
          <w:r w:rsidR="00C643B6" w:rsidRPr="00915C46">
            <w:rPr>
              <w:rFonts w:eastAsia="Times New Roman"/>
              <w:color w:val="000000"/>
              <w:vertAlign w:val="superscript"/>
            </w:rPr>
            <w:t>10,11</w:t>
          </w:r>
        </w:sdtContent>
      </w:sdt>
      <w:r>
        <w:t xml:space="preserve">. In essence, these studies evaluate whether </w:t>
      </w:r>
      <w:r w:rsidR="00661526">
        <w:t xml:space="preserve">it is the total number of </w:t>
      </w:r>
      <w:r>
        <w:t xml:space="preserve">calories, </w:t>
      </w:r>
      <w:r w:rsidR="00661526">
        <w:t>or</w:t>
      </w:r>
      <w:r>
        <w:t xml:space="preserve"> the</w:t>
      </w:r>
      <w:r w:rsidR="00661526">
        <w:t>ir</w:t>
      </w:r>
      <w:r>
        <w:t xml:space="preserve"> source</w:t>
      </w:r>
      <w:r w:rsidR="00333635">
        <w:t xml:space="preserve"> or exchanges between the different sources</w:t>
      </w:r>
      <w:r>
        <w:t xml:space="preserve">, </w:t>
      </w:r>
      <w:r w:rsidR="00661526">
        <w:t>which drives associations with</w:t>
      </w:r>
      <w:r>
        <w:t xml:space="preserve"> health. </w:t>
      </w:r>
    </w:p>
    <w:p w14:paraId="00000022" w14:textId="77777777" w:rsidR="00317888" w:rsidRDefault="00317888">
      <w:pPr>
        <w:spacing w:line="480" w:lineRule="auto"/>
        <w:jc w:val="both"/>
      </w:pPr>
    </w:p>
    <w:p w14:paraId="00000023" w14:textId="25185E49" w:rsidR="00317888" w:rsidRDefault="00B8321D">
      <w:pPr>
        <w:spacing w:line="480" w:lineRule="auto"/>
        <w:jc w:val="both"/>
      </w:pPr>
      <w:r>
        <w:t>In contrast, little is known about the role of the energy expenditure composition of physical activity in determining body</w:t>
      </w:r>
      <w:r w:rsidR="00091419">
        <w:t>-</w:t>
      </w:r>
      <w:r>
        <w:t xml:space="preserve">fatness, beyond that of total PAEE. Investigating this in free-living individuals requires valid energy expenditure estimates across the full spectrum of </w:t>
      </w:r>
      <w:r w:rsidR="006F204B">
        <w:t>intensity</w:t>
      </w:r>
      <w:r>
        <w:t xml:space="preserve"> and well-characterised </w:t>
      </w:r>
      <w:r w:rsidR="00D577C1">
        <w:t>body-fatness</w:t>
      </w:r>
      <w:r>
        <w:t xml:space="preserve"> in population studies, large enough that different combinations of high and low PA volumes with different intensity profiles naturally occur. Here, we aimed to evaluate the integrated </w:t>
      </w:r>
      <w:r w:rsidR="00333635">
        <w:t xml:space="preserve">joint </w:t>
      </w:r>
      <w:r>
        <w:t xml:space="preserve">associations between objectively measured PA volume, intensity and </w:t>
      </w:r>
      <w:r w:rsidR="00D577C1">
        <w:t>body-fatness</w:t>
      </w:r>
      <w:r>
        <w:t xml:space="preserve"> in a large sample of free-living adults.</w:t>
      </w:r>
      <w:r>
        <w:br w:type="page"/>
      </w:r>
    </w:p>
    <w:p w14:paraId="00000024" w14:textId="77777777" w:rsidR="00317888" w:rsidRDefault="00B8321D">
      <w:pPr>
        <w:spacing w:line="480" w:lineRule="auto"/>
        <w:jc w:val="both"/>
        <w:rPr>
          <w:b/>
          <w:u w:val="single"/>
        </w:rPr>
      </w:pPr>
      <w:r>
        <w:rPr>
          <w:b/>
          <w:u w:val="single"/>
        </w:rPr>
        <w:lastRenderedPageBreak/>
        <w:t>Methods</w:t>
      </w:r>
    </w:p>
    <w:p w14:paraId="00000025" w14:textId="77777777" w:rsidR="00317888" w:rsidRDefault="00B8321D">
      <w:pPr>
        <w:spacing w:line="480" w:lineRule="auto"/>
        <w:jc w:val="both"/>
        <w:rPr>
          <w:i/>
        </w:rPr>
      </w:pPr>
      <w:r>
        <w:rPr>
          <w:b/>
          <w:i/>
        </w:rPr>
        <w:t xml:space="preserve">Participants </w:t>
      </w:r>
    </w:p>
    <w:p w14:paraId="5924D102" w14:textId="1C9BE5FF" w:rsidR="00CC35E0" w:rsidRPr="004B7FF5" w:rsidRDefault="00B8321D" w:rsidP="00F93842">
      <w:pPr>
        <w:spacing w:line="480" w:lineRule="auto"/>
        <w:jc w:val="both"/>
      </w:pPr>
      <w:r w:rsidRPr="004B7FF5">
        <w:t>The Fenland Study</w:t>
      </w:r>
      <w:r w:rsidR="004B7FF5">
        <w:t xml:space="preserve"> </w:t>
      </w:r>
      <w:r w:rsidRPr="004B7FF5">
        <w:t>is an ongoing population-based observational study of 12</w:t>
      </w:r>
      <w:r w:rsidR="00EC0A42">
        <w:t xml:space="preserve"> </w:t>
      </w:r>
      <w:r w:rsidRPr="004B7FF5">
        <w:t>435 young and middle-aged adults</w:t>
      </w:r>
      <w:r w:rsidR="0029198E">
        <w:t xml:space="preserve"> (</w:t>
      </w:r>
      <w:r w:rsidR="005D06D3">
        <w:t>29-64 yrs-old)</w:t>
      </w:r>
      <w:r w:rsidRPr="004B7FF5">
        <w:t>, the research method</w:t>
      </w:r>
      <w:r w:rsidR="00156097" w:rsidRPr="004B7FF5">
        <w:t>s</w:t>
      </w:r>
      <w:r w:rsidRPr="004B7FF5">
        <w:t xml:space="preserve"> for which ha</w:t>
      </w:r>
      <w:r w:rsidR="00156097" w:rsidRPr="004B7FF5">
        <w:t>ve</w:t>
      </w:r>
      <w:r w:rsidRPr="004B7FF5">
        <w:t xml:space="preserve"> been previously described</w:t>
      </w:r>
      <w:r w:rsidR="00BB5871">
        <w:t xml:space="preserve"> </w:t>
      </w:r>
      <w:r w:rsidR="00BB5871" w:rsidRPr="004B7FF5">
        <w:t xml:space="preserve">(DOI: </w:t>
      </w:r>
      <w:hyperlink r:id="rId14" w:history="1">
        <w:r w:rsidR="00BB5871" w:rsidRPr="00A508C0">
          <w:rPr>
            <w:rStyle w:val="Hyperlink"/>
            <w:color w:val="0176C3"/>
          </w:rPr>
          <w:t>https://doi.org/10.1186/ISRCTN72077169</w:t>
        </w:r>
      </w:hyperlink>
      <w:r w:rsidR="00BB5871" w:rsidRPr="00A508C0">
        <w:t>)</w:t>
      </w:r>
      <w:sdt>
        <w:sdtPr>
          <w:alias w:val="SmartCite Citation"/>
          <w:tag w:val="63efdb96-e4d5-4b31-b822-15f26ac1e057:91c3d905-e553-4b32-9929-0a78373cf266+"/>
          <w:id w:val="-959490214"/>
          <w:placeholder>
            <w:docPart w:val="DefaultPlaceholder_-1854013440"/>
          </w:placeholder>
        </w:sdtPr>
        <w:sdtEndPr/>
        <w:sdtContent>
          <w:r w:rsidR="00C643B6" w:rsidRPr="00915C46">
            <w:rPr>
              <w:rFonts w:eastAsia="Times New Roman"/>
              <w:color w:val="000000"/>
              <w:vertAlign w:val="superscript"/>
            </w:rPr>
            <w:t>12</w:t>
          </w:r>
        </w:sdtContent>
      </w:sdt>
      <w:r w:rsidRPr="00A508C0">
        <w:t>.</w:t>
      </w:r>
    </w:p>
    <w:p w14:paraId="7FDEDB08" w14:textId="39E22579" w:rsidR="00CC35E0" w:rsidRDefault="00BB5871">
      <w:pPr>
        <w:spacing w:line="480" w:lineRule="auto"/>
        <w:jc w:val="both"/>
      </w:pPr>
      <w:r>
        <w:t xml:space="preserve"> </w:t>
      </w:r>
    </w:p>
    <w:p w14:paraId="00000027" w14:textId="4A332FE3" w:rsidR="00317888" w:rsidRDefault="00B8321D">
      <w:pPr>
        <w:spacing w:line="480" w:lineRule="auto"/>
        <w:jc w:val="both"/>
      </w:pPr>
      <w:r>
        <w:t xml:space="preserve">Briefly, participants born between 1950 and 1975 were recruited between 2005 and 2015 from general practice lists in the East of England, UK. Exclusion criteria </w:t>
      </w:r>
      <w:r w:rsidR="007B516C">
        <w:t xml:space="preserve">were </w:t>
      </w:r>
      <w:r>
        <w:t xml:space="preserve">pregnancy, physician-diagnosed diabetes, inability to walk unaided, psychosis, and terminal illness. </w:t>
      </w:r>
      <w:r w:rsidR="000D60F4">
        <w:t xml:space="preserve">We have previously reported that PAEE levels of this sample </w:t>
      </w:r>
      <w:r w:rsidR="00B73F7F">
        <w:t>are</w:t>
      </w:r>
      <w:r w:rsidR="000D60F4">
        <w:t xml:space="preserve"> similar to national estimates</w:t>
      </w:r>
      <w:sdt>
        <w:sdtPr>
          <w:alias w:val="SmartCite Citation"/>
          <w:tag w:val="63efdb96-e4d5-4b31-b822-15f26ac1e057:36fdb2d7-14c8-41b6-be42-d7047c32984c,63efdb96-e4d5-4b31-b822-15f26ac1e057:91c3d905-e553-4b32-9929-0a78373cf266+"/>
          <w:id w:val="1864012058"/>
          <w:placeholder>
            <w:docPart w:val="DefaultPlaceholder_-1854013440"/>
          </w:placeholder>
        </w:sdtPr>
        <w:sdtEndPr/>
        <w:sdtContent>
          <w:r w:rsidR="00C643B6" w:rsidRPr="00E92185">
            <w:rPr>
              <w:rFonts w:eastAsia="Times New Roman"/>
              <w:color w:val="000000"/>
              <w:vertAlign w:val="superscript"/>
            </w:rPr>
            <w:t>12,13</w:t>
          </w:r>
        </w:sdtContent>
      </w:sdt>
      <w:r w:rsidR="000D60F4">
        <w:t xml:space="preserve">. </w:t>
      </w:r>
      <w:r>
        <w:t>All participants provided written informed consent and the study was approved by the local ethics committee (NRES Committee – East of England Cambridge Central) and performed in accordance with the Declaration of Helsinki.</w:t>
      </w:r>
    </w:p>
    <w:p w14:paraId="00000028" w14:textId="77777777" w:rsidR="00317888" w:rsidRDefault="00317888">
      <w:pPr>
        <w:spacing w:line="480" w:lineRule="auto"/>
        <w:jc w:val="both"/>
        <w:rPr>
          <w:i/>
          <w:highlight w:val="yellow"/>
        </w:rPr>
      </w:pPr>
    </w:p>
    <w:p w14:paraId="00000029" w14:textId="77777777" w:rsidR="00317888" w:rsidRDefault="00B8321D">
      <w:pPr>
        <w:spacing w:line="480" w:lineRule="auto"/>
        <w:jc w:val="both"/>
        <w:rPr>
          <w:b/>
          <w:i/>
        </w:rPr>
      </w:pPr>
      <w:r>
        <w:rPr>
          <w:b/>
          <w:i/>
        </w:rPr>
        <w:t>Measures</w:t>
      </w:r>
    </w:p>
    <w:p w14:paraId="0000002A" w14:textId="77777777" w:rsidR="00317888" w:rsidRDefault="00B8321D">
      <w:pPr>
        <w:spacing w:line="480" w:lineRule="auto"/>
        <w:jc w:val="both"/>
        <w:rPr>
          <w:i/>
        </w:rPr>
      </w:pPr>
      <w:r>
        <w:rPr>
          <w:i/>
        </w:rPr>
        <w:t xml:space="preserve">Anthropometry and other clinical measures  </w:t>
      </w:r>
    </w:p>
    <w:p w14:paraId="0000002B" w14:textId="37EC65EF" w:rsidR="00317888" w:rsidRDefault="00B8321D">
      <w:pPr>
        <w:spacing w:line="480" w:lineRule="auto"/>
        <w:jc w:val="both"/>
      </w:pPr>
      <w:bookmarkStart w:id="0" w:name="_heading=h.gjdgxs" w:colFirst="0" w:colLast="0"/>
      <w:bookmarkEnd w:id="0"/>
      <w:r>
        <w:t xml:space="preserve">Participants attended a clinical research facility after an overnight fast. All measurements were taken by trained research staff following standardised procedures. Height (cm) was measured with a rigid, wall mounted stadiometer (SECA 240; Seca, Birmingham, UK) and </w:t>
      </w:r>
      <w:r w:rsidR="001921C1">
        <w:t xml:space="preserve">body </w:t>
      </w:r>
      <w:r w:rsidR="00BE4566">
        <w:t>mass</w:t>
      </w:r>
      <w:r>
        <w:t xml:space="preserve"> (kg) was measured in light clothing with calibrated scales (TANITA model BC-418 MA; Tanita, Tokyo, Japan). </w:t>
      </w:r>
    </w:p>
    <w:p w14:paraId="0000002C" w14:textId="77777777" w:rsidR="00317888" w:rsidRDefault="00317888">
      <w:pPr>
        <w:spacing w:line="480" w:lineRule="auto"/>
        <w:jc w:val="both"/>
      </w:pPr>
    </w:p>
    <w:p w14:paraId="0000002D" w14:textId="49AB9402" w:rsidR="00317888" w:rsidRDefault="00B8321D">
      <w:pPr>
        <w:pBdr>
          <w:top w:val="nil"/>
          <w:left w:val="nil"/>
          <w:bottom w:val="nil"/>
          <w:right w:val="nil"/>
          <w:between w:val="nil"/>
        </w:pBdr>
        <w:spacing w:line="480" w:lineRule="auto"/>
        <w:jc w:val="both"/>
      </w:pPr>
      <w:r>
        <w:rPr>
          <w:color w:val="000000"/>
        </w:rPr>
        <w:t xml:space="preserve">Total body fat mass </w:t>
      </w:r>
      <w:r w:rsidR="00B5462B">
        <w:rPr>
          <w:color w:val="000000"/>
        </w:rPr>
        <w:t>(</w:t>
      </w:r>
      <w:r>
        <w:rPr>
          <w:color w:val="000000"/>
        </w:rPr>
        <w:t xml:space="preserve">in grams) was determined by dual-energy </w:t>
      </w:r>
      <w:r>
        <w:t>X-ray</w:t>
      </w:r>
      <w:r>
        <w:rPr>
          <w:color w:val="000000"/>
        </w:rPr>
        <w:t xml:space="preserve"> absorptiometry using a Lunar Prodigy Advanced with the enCORE</w:t>
      </w:r>
      <w:r>
        <w:t>™</w:t>
      </w:r>
      <w:r>
        <w:rPr>
          <w:color w:val="000000"/>
        </w:rPr>
        <w:t xml:space="preserve"> software version 14.10.022 (GE Medical Healthcare, Hatfield, UK) as validated against the gold-standard 4-compartment method</w:t>
      </w:r>
      <w:sdt>
        <w:sdtPr>
          <w:rPr>
            <w:color w:val="000000"/>
          </w:rPr>
          <w:alias w:val="SmartCite Citation"/>
          <w:tag w:val="63efdb96-e4d5-4b31-b822-15f26ac1e057:fd87828f-6a03-4dcf-94eb-2f9887dec7fa+"/>
          <w:id w:val="1689101425"/>
          <w:placeholder>
            <w:docPart w:val="DefaultPlaceholder_-1854013440"/>
          </w:placeholder>
        </w:sdtPr>
        <w:sdtEndPr/>
        <w:sdtContent>
          <w:r w:rsidR="00C643B6" w:rsidRPr="00E92185">
            <w:rPr>
              <w:rFonts w:eastAsia="Times New Roman"/>
              <w:color w:val="000000"/>
              <w:vertAlign w:val="superscript"/>
            </w:rPr>
            <w:t>14</w:t>
          </w:r>
        </w:sdtContent>
      </w:sdt>
      <w:r>
        <w:rPr>
          <w:color w:val="000000"/>
        </w:rPr>
        <w:t xml:space="preserve">. Standard imaging and </w:t>
      </w:r>
      <w:r>
        <w:rPr>
          <w:color w:val="000000"/>
        </w:rPr>
        <w:lastRenderedPageBreak/>
        <w:t xml:space="preserve">positioning protocols were applied. </w:t>
      </w:r>
      <w:r w:rsidR="006F025A">
        <w:rPr>
          <w:color w:val="000000"/>
        </w:rPr>
        <w:t>Each</w:t>
      </w:r>
      <w:r w:rsidR="00762590">
        <w:rPr>
          <w:color w:val="000000"/>
        </w:rPr>
        <w:t xml:space="preserve"> morning </w:t>
      </w:r>
      <w:r w:rsidR="006F025A">
        <w:rPr>
          <w:color w:val="000000"/>
        </w:rPr>
        <w:t>before participants were scanned</w:t>
      </w:r>
      <w:r w:rsidR="00A934B4">
        <w:rPr>
          <w:color w:val="000000"/>
        </w:rPr>
        <w:t>,</w:t>
      </w:r>
      <w:r w:rsidR="006F025A">
        <w:rPr>
          <w:color w:val="000000"/>
        </w:rPr>
        <w:t xml:space="preserve"> t</w:t>
      </w:r>
      <w:r>
        <w:t>he system was</w:t>
      </w:r>
      <w:r w:rsidDel="00C40DD3">
        <w:t xml:space="preserve"> </w:t>
      </w:r>
      <w:r>
        <w:t>calibrated using a spine phantom made of calcium hydroxyapatite, embedded in a lucite block. The coefficient of variation for scanning precision was 2% for total fat mass</w:t>
      </w:r>
      <w:r w:rsidR="007B516C">
        <w:t xml:space="preserve"> (30 consecutive scans)</w:t>
      </w:r>
      <w:r>
        <w:t>. To scan p</w:t>
      </w:r>
      <w:r>
        <w:rPr>
          <w:color w:val="000000"/>
        </w:rPr>
        <w:t xml:space="preserve">articipants, they were positioned lying supine within the scanning area of the </w:t>
      </w:r>
      <w:r w:rsidR="003C1512">
        <w:rPr>
          <w:color w:val="000000"/>
        </w:rPr>
        <w:t>DXA</w:t>
      </w:r>
      <w:r>
        <w:rPr>
          <w:color w:val="000000"/>
        </w:rPr>
        <w:t xml:space="preserve"> bed. </w:t>
      </w:r>
      <w:r w:rsidR="009214A1">
        <w:rPr>
          <w:color w:val="000000"/>
        </w:rPr>
        <w:t>Anatomical regional boundaries were</w:t>
      </w:r>
      <w:r>
        <w:rPr>
          <w:color w:val="000000"/>
        </w:rPr>
        <w:t xml:space="preserve"> demarcate</w:t>
      </w:r>
      <w:r w:rsidR="009214A1">
        <w:rPr>
          <w:color w:val="000000"/>
        </w:rPr>
        <w:t>d</w:t>
      </w:r>
      <w:r w:rsidR="00426DAD">
        <w:rPr>
          <w:color w:val="000000"/>
        </w:rPr>
        <w:t xml:space="preserve"> </w:t>
      </w:r>
      <w:r w:rsidR="009214A1">
        <w:rPr>
          <w:color w:val="000000"/>
        </w:rPr>
        <w:t>and</w:t>
      </w:r>
      <w:r>
        <w:rPr>
          <w:color w:val="000000"/>
        </w:rPr>
        <w:t xml:space="preserve"> corrected if nec</w:t>
      </w:r>
      <w:r>
        <w:t>essary</w:t>
      </w:r>
      <w:r>
        <w:rPr>
          <w:color w:val="000000"/>
        </w:rPr>
        <w:t xml:space="preserve">. </w:t>
      </w:r>
      <w:r>
        <w:t>For the present analysis, we excluded those with missing DXA data (n=566</w:t>
      </w:r>
      <w:r w:rsidR="007338C5">
        <w:t>; primarily due t</w:t>
      </w:r>
      <w:r w:rsidR="00260A6A">
        <w:t>o one study site not having a DXA machine for the first period of data collection</w:t>
      </w:r>
      <w:r>
        <w:t xml:space="preserve">) but included DXA-scanned participants with medical implants, amputees and </w:t>
      </w:r>
      <w:r w:rsidR="00426DAD">
        <w:t xml:space="preserve">minor </w:t>
      </w:r>
      <w:r>
        <w:t>scanning art</w:t>
      </w:r>
      <w:r w:rsidR="00333635">
        <w:t>e</w:t>
      </w:r>
      <w:r>
        <w:t>facts</w:t>
      </w:r>
      <w:r w:rsidR="00BA3E73">
        <w:t xml:space="preserve"> </w:t>
      </w:r>
      <w:r>
        <w:t>(n=</w:t>
      </w:r>
      <w:r w:rsidR="00BA3E73">
        <w:t>135</w:t>
      </w:r>
      <w:r>
        <w:t xml:space="preserve">). </w:t>
      </w:r>
      <w:r>
        <w:rPr>
          <w:color w:val="000000"/>
        </w:rPr>
        <w:t>For participants</w:t>
      </w:r>
      <w:r w:rsidR="00BA3E73">
        <w:rPr>
          <w:color w:val="000000"/>
        </w:rPr>
        <w:t xml:space="preserve"> </w:t>
      </w:r>
      <w:r>
        <w:rPr>
          <w:color w:val="000000"/>
        </w:rPr>
        <w:t>who were too large to fit within the scanning area (n=108), the symmetry method w</w:t>
      </w:r>
      <w:r>
        <w:t>as</w:t>
      </w:r>
      <w:r>
        <w:rPr>
          <w:color w:val="000000"/>
        </w:rPr>
        <w:t xml:space="preserve"> used</w:t>
      </w:r>
      <w:r>
        <w:t xml:space="preserve"> during image processing</w:t>
      </w:r>
      <w:r>
        <w:rPr>
          <w:color w:val="000000"/>
        </w:rPr>
        <w:t xml:space="preserve">, </w:t>
      </w:r>
      <w:r>
        <w:t>e.g. an unscanned</w:t>
      </w:r>
      <w:r>
        <w:rPr>
          <w:color w:val="000000"/>
        </w:rPr>
        <w:t xml:space="preserve"> left arm was assumed to </w:t>
      </w:r>
      <w:r>
        <w:t>match the right</w:t>
      </w:r>
      <w:r>
        <w:rPr>
          <w:color w:val="000000"/>
        </w:rPr>
        <w:t xml:space="preserve"> arm</w:t>
      </w:r>
      <w:r>
        <w:t>. The primary outcome variable was body</w:t>
      </w:r>
      <w:r w:rsidR="003C1512">
        <w:t xml:space="preserve"> </w:t>
      </w:r>
      <w:r>
        <w:t>fat percentage (</w:t>
      </w:r>
      <w:r w:rsidR="00E80B4B">
        <w:t>BF</w:t>
      </w:r>
      <w:r>
        <w:t xml:space="preserve">%) and the secondary outcome was fat mass index (FMI, calculated as fat mass divided by height squared).     </w:t>
      </w:r>
    </w:p>
    <w:p w14:paraId="0000002E" w14:textId="77777777" w:rsidR="00317888" w:rsidRDefault="00317888">
      <w:pPr>
        <w:spacing w:line="480" w:lineRule="auto"/>
        <w:jc w:val="both"/>
        <w:rPr>
          <w:highlight w:val="yellow"/>
        </w:rPr>
      </w:pPr>
    </w:p>
    <w:p w14:paraId="0000002F" w14:textId="77777777" w:rsidR="00317888" w:rsidRDefault="00B8321D">
      <w:pPr>
        <w:spacing w:line="480" w:lineRule="auto"/>
        <w:jc w:val="both"/>
        <w:rPr>
          <w:i/>
        </w:rPr>
      </w:pPr>
      <w:r>
        <w:rPr>
          <w:i/>
        </w:rPr>
        <w:t>Physical activity assessment</w:t>
      </w:r>
    </w:p>
    <w:p w14:paraId="00000030" w14:textId="50DAECFC" w:rsidR="00317888" w:rsidRDefault="00B8321D">
      <w:pPr>
        <w:pBdr>
          <w:top w:val="nil"/>
          <w:left w:val="nil"/>
          <w:bottom w:val="nil"/>
          <w:right w:val="nil"/>
          <w:between w:val="nil"/>
        </w:pBdr>
        <w:spacing w:line="480" w:lineRule="auto"/>
        <w:jc w:val="both"/>
        <w:rPr>
          <w:color w:val="000000"/>
        </w:rPr>
      </w:pPr>
      <w:r>
        <w:t>Physical activity was measured objectively by fitting p</w:t>
      </w:r>
      <w:r>
        <w:rPr>
          <w:color w:val="000000"/>
        </w:rPr>
        <w:t>articipants with a combined heart rate and uniaxial movement sensor (Actiheart, CamNtech, Papworth, UK), attached to the chest with standard ECG electrodes</w:t>
      </w:r>
      <w:sdt>
        <w:sdtPr>
          <w:rPr>
            <w:color w:val="000000"/>
          </w:rPr>
          <w:alias w:val="SmartCite Citation"/>
          <w:tag w:val="63efdb96-e4d5-4b31-b822-15f26ac1e057:2EC950BA-62EF-3089-1244-EB36BF6A8F6B+"/>
          <w:id w:val="2129811609"/>
          <w:placeholder>
            <w:docPart w:val="DefaultPlaceholder_-1854013440"/>
          </w:placeholder>
        </w:sdtPr>
        <w:sdtEndPr/>
        <w:sdtContent>
          <w:r w:rsidR="00C643B6" w:rsidRPr="00E92185">
            <w:rPr>
              <w:rFonts w:eastAsia="Times New Roman"/>
              <w:color w:val="000000"/>
              <w:vertAlign w:val="superscript"/>
            </w:rPr>
            <w:t>15</w:t>
          </w:r>
        </w:sdtContent>
      </w:sdt>
      <w:r>
        <w:t>.</w:t>
      </w:r>
      <w:r>
        <w:rPr>
          <w:color w:val="000000"/>
        </w:rPr>
        <w:t xml:space="preserve"> Heart rate was individually calibrated using a treadmill test as previously described</w:t>
      </w:r>
      <w:sdt>
        <w:sdtPr>
          <w:rPr>
            <w:color w:val="000000"/>
          </w:rPr>
          <w:alias w:val="SmartCite Citation"/>
          <w:tag w:val="63efdb96-e4d5-4b31-b822-15f26ac1e057:8524D401-C3CF-6CAF-868D-EB382B73F726+"/>
          <w:id w:val="510343846"/>
          <w:placeholder>
            <w:docPart w:val="DefaultPlaceholder_-1854013440"/>
          </w:placeholder>
        </w:sdtPr>
        <w:sdtEndPr/>
        <w:sdtContent>
          <w:r w:rsidR="00C643B6" w:rsidRPr="00E92185">
            <w:rPr>
              <w:rFonts w:eastAsia="Times New Roman"/>
              <w:color w:val="000000"/>
              <w:vertAlign w:val="superscript"/>
            </w:rPr>
            <w:t>16</w:t>
          </w:r>
        </w:sdtContent>
      </w:sdt>
      <w:r>
        <w:rPr>
          <w:color w:val="000000"/>
        </w:rPr>
        <w:t>. At the end of the clinical visit, participants were asked to wear the sensor, initialised to collect dat</w:t>
      </w:r>
      <w:r>
        <w:t>a</w:t>
      </w:r>
      <w:r>
        <w:rPr>
          <w:color w:val="000000"/>
        </w:rPr>
        <w:t xml:space="preserve"> at 1-min resolution, for the following 6 days, and to return the monitor by freepost. Participants were advised that the device was waterproof and should be worn continuously, including during showering, water-based activities, and sleeping, whilst continuing with their usual activities. It could be removed to change electrodes, spare sets of which were provided. </w:t>
      </w:r>
    </w:p>
    <w:p w14:paraId="00000031" w14:textId="77777777" w:rsidR="00317888" w:rsidRDefault="00317888">
      <w:pPr>
        <w:pBdr>
          <w:top w:val="nil"/>
          <w:left w:val="nil"/>
          <w:bottom w:val="nil"/>
          <w:right w:val="nil"/>
          <w:between w:val="nil"/>
        </w:pBdr>
        <w:spacing w:line="480" w:lineRule="auto"/>
        <w:jc w:val="both"/>
      </w:pPr>
    </w:p>
    <w:p w14:paraId="00000032" w14:textId="10AE4512" w:rsidR="00317888" w:rsidRDefault="00B8321D">
      <w:pPr>
        <w:pBdr>
          <w:top w:val="nil"/>
          <w:left w:val="nil"/>
          <w:bottom w:val="nil"/>
          <w:right w:val="nil"/>
          <w:between w:val="nil"/>
        </w:pBdr>
        <w:spacing w:line="480" w:lineRule="auto"/>
        <w:jc w:val="both"/>
      </w:pPr>
      <w:r>
        <w:lastRenderedPageBreak/>
        <w:t>Heart rate data were pre-processed</w:t>
      </w:r>
      <w:sdt>
        <w:sdtPr>
          <w:alias w:val="SmartCite Citation"/>
          <w:tag w:val="63efdb96-e4d5-4b31-b822-15f26ac1e057:10EBDDD9-E6B4-4B0A-A44E-676A8B566BFD+"/>
          <w:id w:val="-266778001"/>
          <w:placeholder>
            <w:docPart w:val="DefaultPlaceholder_-1854013440"/>
          </w:placeholder>
        </w:sdtPr>
        <w:sdtEndPr/>
        <w:sdtContent>
          <w:r w:rsidR="00C643B6" w:rsidRPr="00E92185">
            <w:rPr>
              <w:rFonts w:eastAsia="Times New Roman"/>
              <w:color w:val="000000"/>
              <w:vertAlign w:val="superscript"/>
            </w:rPr>
            <w:t>17</w:t>
          </w:r>
        </w:sdtContent>
      </w:sdt>
      <w:r>
        <w:t>, individually calibrated</w:t>
      </w:r>
      <w:sdt>
        <w:sdtPr>
          <w:alias w:val="SmartCite Citation"/>
          <w:tag w:val="63efdb96-e4d5-4b31-b822-15f26ac1e057:8524D401-C3CF-6CAF-868D-EB382B73F726+"/>
          <w:id w:val="-565652852"/>
          <w:placeholder>
            <w:docPart w:val="DefaultPlaceholder_-1854013440"/>
          </w:placeholder>
        </w:sdtPr>
        <w:sdtEndPr/>
        <w:sdtContent>
          <w:r w:rsidR="00C643B6" w:rsidRPr="00E92185">
            <w:rPr>
              <w:rFonts w:eastAsia="Times New Roman"/>
              <w:color w:val="000000"/>
              <w:vertAlign w:val="superscript"/>
            </w:rPr>
            <w:t>16</w:t>
          </w:r>
        </w:sdtContent>
      </w:sdt>
      <w:r>
        <w:t>, and combined with acceleration to estimate instantaneous PAEE (intensity) according to methods previously described and validated</w:t>
      </w:r>
      <w:sdt>
        <w:sdtPr>
          <w:alias w:val="SmartCite Citation"/>
          <w:tag w:val="63efdb96-e4d5-4b31-b822-15f26ac1e057:5C620D3F-4C92-7DF2-F665-EB38A071BD9E,63efdb96-e4d5-4b31-b822-15f26ac1e057:D7792007-811B-3F02-AD8D-EB3DBAE4883A+"/>
          <w:id w:val="2074315359"/>
          <w:placeholder>
            <w:docPart w:val="DefaultPlaceholder_-1854013440"/>
          </w:placeholder>
        </w:sdtPr>
        <w:sdtEndPr/>
        <w:sdtContent>
          <w:r w:rsidR="00C643B6" w:rsidRPr="00E92185">
            <w:rPr>
              <w:rFonts w:eastAsia="Times New Roman"/>
              <w:color w:val="000000"/>
              <w:vertAlign w:val="superscript"/>
            </w:rPr>
            <w:t>18,19</w:t>
          </w:r>
        </w:sdtContent>
      </w:sdt>
      <w:r>
        <w:t xml:space="preserve">. Energy spent at each </w:t>
      </w:r>
      <w:r w:rsidR="00426DAD">
        <w:t xml:space="preserve">PA </w:t>
      </w:r>
      <w:r>
        <w:t xml:space="preserve">intensity </w:t>
      </w:r>
      <w:r w:rsidR="00426DAD">
        <w:t>level</w:t>
      </w:r>
      <w:r>
        <w:t xml:space="preserve"> was calculated as a fraction of PAEE by dividing energy expended at that level by total PAEE. We did this for multiple intensity categories in high resolution</w:t>
      </w:r>
      <w:r w:rsidR="00426DAD">
        <w:t xml:space="preserve"> (every 0.25 MET)</w:t>
      </w:r>
      <w:r>
        <w:t xml:space="preserve"> and </w:t>
      </w:r>
      <w:r w:rsidR="00426DAD">
        <w:t xml:space="preserve">also </w:t>
      </w:r>
      <w:r>
        <w:t>grouped into the broader categories of sedentary behaviour/sleep (</w:t>
      </w:r>
      <w:r w:rsidR="00E14900">
        <w:t xml:space="preserve">SS: </w:t>
      </w:r>
      <w:r>
        <w:t>&lt;1.5 METs), light physical activity (</w:t>
      </w:r>
      <w:r w:rsidR="00E14900">
        <w:t xml:space="preserve">LPA: </w:t>
      </w:r>
      <w:r>
        <w:t>1.5-3 METs), moderate physical activity (</w:t>
      </w:r>
      <w:r w:rsidR="00E14900">
        <w:t xml:space="preserve">MPA: </w:t>
      </w:r>
      <w:r>
        <w:t>3-6 METs), and vigorous physical activity (</w:t>
      </w:r>
      <w:r w:rsidR="00E14900">
        <w:t xml:space="preserve">VPA: </w:t>
      </w:r>
      <w:r>
        <w:t>&gt;6 METs)</w:t>
      </w:r>
      <w:r w:rsidR="00FD7B1A">
        <w:t>, where</w:t>
      </w:r>
      <w:r w:rsidR="00FD7B1A" w:rsidRPr="00F4051A">
        <w:t xml:space="preserve"> 1 MET = 71 J</w:t>
      </w:r>
      <w:r w:rsidR="00FD7B1A">
        <w:t>∙</w:t>
      </w:r>
      <w:r w:rsidR="00FD7B1A" w:rsidRPr="00F4051A">
        <w:t>min</w:t>
      </w:r>
      <w:r w:rsidR="00FD7B1A" w:rsidRPr="00F4051A">
        <w:rPr>
          <w:vertAlign w:val="superscript"/>
        </w:rPr>
        <w:t>-1</w:t>
      </w:r>
      <w:r w:rsidR="00FD7B1A">
        <w:t>∙</w:t>
      </w:r>
      <w:r w:rsidR="00FD7B1A" w:rsidRPr="00F4051A">
        <w:t>kg</w:t>
      </w:r>
      <w:r w:rsidR="00FD7B1A" w:rsidRPr="00F4051A">
        <w:rPr>
          <w:vertAlign w:val="superscript"/>
        </w:rPr>
        <w:t>-1</w:t>
      </w:r>
      <w:r w:rsidR="00FD7B1A" w:rsidRPr="00F4051A">
        <w:t xml:space="preserve"> (~3.5 ml O</w:t>
      </w:r>
      <w:r w:rsidR="00FD7B1A" w:rsidRPr="00F4051A">
        <w:rPr>
          <w:vertAlign w:val="subscript"/>
        </w:rPr>
        <w:t>2</w:t>
      </w:r>
      <w:r w:rsidR="00FD7B1A">
        <w:t>∙</w:t>
      </w:r>
      <w:r w:rsidR="00FD7B1A" w:rsidRPr="00F4051A">
        <w:t>min</w:t>
      </w:r>
      <w:r w:rsidR="00FD7B1A" w:rsidRPr="00F4051A">
        <w:rPr>
          <w:vertAlign w:val="superscript"/>
        </w:rPr>
        <w:t>-1</w:t>
      </w:r>
      <w:r w:rsidR="00FD7B1A">
        <w:t>∙</w:t>
      </w:r>
      <w:r w:rsidR="00FD7B1A" w:rsidRPr="00F4051A">
        <w:t>kg</w:t>
      </w:r>
      <w:r w:rsidR="00FD7B1A" w:rsidRPr="00F4051A">
        <w:rPr>
          <w:vertAlign w:val="superscript"/>
        </w:rPr>
        <w:t>-1</w:t>
      </w:r>
      <w:r w:rsidR="00FD7B1A" w:rsidRPr="00F4051A">
        <w:t>).</w:t>
      </w:r>
      <w:r>
        <w:t xml:space="preserve"> As a sensitivity analysis, we redefined the non-sedentary categories as LPA (1.5-4 METs), MPA (4-7 METs), and VPA (&gt;7 METs). For individuals registering no MPA or VPA time, these analytical fractions were replaced with a value of 0.0001 below the lowest recorded non-zero value for the population, since some analyses require log-transformation of these exposure variables. </w:t>
      </w:r>
    </w:p>
    <w:p w14:paraId="00000033" w14:textId="77777777" w:rsidR="00317888" w:rsidRDefault="00317888">
      <w:pPr>
        <w:spacing w:line="480" w:lineRule="auto"/>
        <w:jc w:val="both"/>
      </w:pPr>
    </w:p>
    <w:p w14:paraId="00000034" w14:textId="495A9AD2" w:rsidR="00317888" w:rsidRDefault="00B8321D">
      <w:pPr>
        <w:spacing w:line="480" w:lineRule="auto"/>
        <w:jc w:val="both"/>
      </w:pPr>
      <w:r>
        <w:t>Participants were excluded from the present analysis if they had failed to wear their sensor for at least 72 hours overall (n=319), or at least 8 hours cumulative wear for each quadrant of the day (3am to 9am, 9am to 3pm, 3pm to 9pm, 9pm to 3am); these latter criteria ensure behavioural information is available for all parts of the day from at least two different days. Furthermore, activity records were excluded if they did not measure 0 m</w:t>
      </w:r>
      <w:r w:rsidR="00A50F41">
        <w:t>∙</w:t>
      </w:r>
      <w:r>
        <w:t>s</w:t>
      </w:r>
      <w:r>
        <w:rPr>
          <w:vertAlign w:val="superscript"/>
        </w:rPr>
        <w:t>-2</w:t>
      </w:r>
      <w:r>
        <w:t xml:space="preserve"> (zero movement) at some point during the monitoring period as this indicates a technical problem with the acceleration sensor (n=76).</w:t>
      </w:r>
    </w:p>
    <w:p w14:paraId="00000035" w14:textId="77777777" w:rsidR="00317888" w:rsidRDefault="00317888">
      <w:pPr>
        <w:spacing w:line="480" w:lineRule="auto"/>
        <w:jc w:val="both"/>
      </w:pPr>
    </w:p>
    <w:p w14:paraId="00000036" w14:textId="77777777" w:rsidR="00317888" w:rsidRDefault="00E91A0C">
      <w:pPr>
        <w:spacing w:line="480" w:lineRule="auto"/>
        <w:jc w:val="both"/>
        <w:rPr>
          <w:i/>
        </w:rPr>
      </w:pPr>
      <w:sdt>
        <w:sdtPr>
          <w:tag w:val="goog_rdk_6"/>
          <w:id w:val="-989635975"/>
        </w:sdtPr>
        <w:sdtEndPr/>
        <w:sdtContent/>
      </w:sdt>
      <w:r w:rsidR="00B8321D">
        <w:rPr>
          <w:i/>
        </w:rPr>
        <w:t>Covariates</w:t>
      </w:r>
    </w:p>
    <w:p w14:paraId="00000037" w14:textId="19204526" w:rsidR="00317888" w:rsidRDefault="00B8321D">
      <w:pPr>
        <w:spacing w:line="480" w:lineRule="auto"/>
        <w:jc w:val="both"/>
        <w:rPr>
          <w:i/>
          <w:highlight w:val="yellow"/>
        </w:rPr>
      </w:pPr>
      <w:r>
        <w:t xml:space="preserve">Demographic, lifestyle and health variables were collected using self-report. These included age, sex, marital status (single, married, widowed/separated/divorced), education (compulsory, </w:t>
      </w:r>
      <w:r>
        <w:lastRenderedPageBreak/>
        <w:t xml:space="preserve">further – A-level/apprenticeship/sub-degree level, higher – degree level or above), household income level (&lt;£20,000, £20,000-£40,000, &gt;£40,000), </w:t>
      </w:r>
      <w:r w:rsidR="00B91B01">
        <w:t>ethnicity (White, South Asian, Black, East Asia</w:t>
      </w:r>
      <w:r w:rsidR="00333635">
        <w:t>n</w:t>
      </w:r>
      <w:r w:rsidR="00B91B01">
        <w:t>, Others and unknown)</w:t>
      </w:r>
      <w:r w:rsidR="00C86027">
        <w:t>,</w:t>
      </w:r>
      <w:r w:rsidR="00B91B01">
        <w:t xml:space="preserve"> </w:t>
      </w:r>
      <w:r>
        <w:t>location (Cambridge, Ely, Wisbech),</w:t>
      </w:r>
      <w:r>
        <w:rPr>
          <w:rFonts w:ascii="Arial" w:eastAsia="Arial" w:hAnsi="Arial" w:cs="Arial"/>
        </w:rPr>
        <w:t xml:space="preserve"> </w:t>
      </w:r>
      <w:r>
        <w:t xml:space="preserve">and smoking status (never, </w:t>
      </w:r>
      <w:r w:rsidR="00B91B01">
        <w:t>ex-smoker</w:t>
      </w:r>
      <w:r>
        <w:t xml:space="preserve">, </w:t>
      </w:r>
      <w:r w:rsidR="00B91B01">
        <w:t>current</w:t>
      </w:r>
      <w:r>
        <w:t xml:space="preserve">). </w:t>
      </w:r>
      <w:r>
        <w:rPr>
          <w:highlight w:val="white"/>
        </w:rPr>
        <w:t xml:space="preserve">Participants with missing socio-demographic covariate data were retained for analysis; missing data in categorical variables were coded as a separate category. </w:t>
      </w:r>
      <w:r>
        <w:t xml:space="preserve"> Habitual diet over the previous year was self-reported using a validated food frequency questionnaire (FFQ)</w:t>
      </w:r>
      <w:sdt>
        <w:sdtPr>
          <w:alias w:val="SmartCite Citation"/>
          <w:tag w:val="63efdb96-e4d5-4b31-b822-15f26ac1e057:9F140212-57EF-4F22-A2A5-F14F1BE0D6FD+"/>
          <w:id w:val="-509756394"/>
          <w:placeholder>
            <w:docPart w:val="DefaultPlaceholder_-1854013440"/>
          </w:placeholder>
        </w:sdtPr>
        <w:sdtEndPr/>
        <w:sdtContent>
          <w:r w:rsidR="00C643B6" w:rsidRPr="00E92185">
            <w:rPr>
              <w:rFonts w:eastAsia="Times New Roman"/>
              <w:color w:val="000000"/>
              <w:vertAlign w:val="superscript"/>
            </w:rPr>
            <w:t>20</w:t>
          </w:r>
        </w:sdtContent>
      </w:sdt>
      <w:r>
        <w:t xml:space="preserve">, from which </w:t>
      </w:r>
      <w:r w:rsidR="00156097">
        <w:t xml:space="preserve">estimated </w:t>
      </w:r>
      <w:r>
        <w:t>total energy intake (kJ</w:t>
      </w:r>
      <w:r w:rsidR="00A50F41">
        <w:t>∙</w:t>
      </w:r>
      <w:r>
        <w:t>day</w:t>
      </w:r>
      <w:r>
        <w:rPr>
          <w:vertAlign w:val="superscript"/>
        </w:rPr>
        <w:t>-1</w:t>
      </w:r>
      <w:r>
        <w:t>) from carbohydrates, protein, fats, and alcohol were derived. Participants with no dietary information were excluded from the analysis (n=6). Plasma vitamin C was measured as a</w:t>
      </w:r>
      <w:r w:rsidR="00F41370">
        <w:t xml:space="preserve"> biomarker of </w:t>
      </w:r>
      <w:r>
        <w:t>fruit and vegetable intake</w:t>
      </w:r>
      <w:r w:rsidR="00F41370">
        <w:t xml:space="preserve"> and indicator of overall diet quality</w:t>
      </w:r>
      <w:sdt>
        <w:sdtPr>
          <w:alias w:val="SmartCite Citation"/>
          <w:tag w:val="63efdb96-e4d5-4b31-b822-15f26ac1e057:2750daab-1051-4c12-ab21-279c330a2f09+"/>
          <w:id w:val="1238903816"/>
          <w:placeholder>
            <w:docPart w:val="DefaultPlaceholder_-1854013440"/>
          </w:placeholder>
        </w:sdtPr>
        <w:sdtEndPr/>
        <w:sdtContent>
          <w:r w:rsidR="00C643B6" w:rsidRPr="00E92185">
            <w:rPr>
              <w:rFonts w:eastAsia="Times New Roman"/>
              <w:color w:val="000000"/>
              <w:vertAlign w:val="superscript"/>
            </w:rPr>
            <w:t>21</w:t>
          </w:r>
        </w:sdtContent>
      </w:sdt>
      <w:r w:rsidR="00E02375">
        <w:t>.</w:t>
      </w:r>
      <w:r>
        <w:rPr>
          <w:highlight w:val="white"/>
        </w:rPr>
        <w:t xml:space="preserve"> </w:t>
      </w:r>
      <w:r>
        <w:t xml:space="preserve">Participants with </w:t>
      </w:r>
      <w:r w:rsidR="00333635">
        <w:t xml:space="preserve">plasma </w:t>
      </w:r>
      <w:r>
        <w:t>vitamin C levels below the assay detection threshold were coded at the minimum detectable level (n=45). Participants missing this measure were included in analysis by imputation from age, sex, self-reported fruit and vegetable intake and vitamin supplementation (n=263).</w:t>
      </w:r>
    </w:p>
    <w:p w14:paraId="00000038" w14:textId="77777777" w:rsidR="00317888" w:rsidRDefault="00317888">
      <w:pPr>
        <w:spacing w:line="480" w:lineRule="auto"/>
        <w:jc w:val="both"/>
      </w:pPr>
    </w:p>
    <w:p w14:paraId="00000039" w14:textId="77777777" w:rsidR="00317888" w:rsidRDefault="00B8321D">
      <w:pPr>
        <w:spacing w:line="480" w:lineRule="auto"/>
        <w:jc w:val="both"/>
        <w:rPr>
          <w:i/>
        </w:rPr>
      </w:pPr>
      <w:r>
        <w:rPr>
          <w:b/>
          <w:i/>
        </w:rPr>
        <w:t xml:space="preserve">Data analysis </w:t>
      </w:r>
    </w:p>
    <w:p w14:paraId="0000003A" w14:textId="5373D80D" w:rsidR="00317888" w:rsidRDefault="00B8321D">
      <w:pPr>
        <w:spacing w:line="480" w:lineRule="auto"/>
        <w:jc w:val="both"/>
      </w:pPr>
      <w:r>
        <w:t>All analyses were stratified by sex</w:t>
      </w:r>
      <w:r w:rsidR="00F41370">
        <w:t xml:space="preserve"> owing to fundamentally different adiposity patterns between men and women</w:t>
      </w:r>
      <w:r>
        <w:t>. For sample characteristics, means and standard deviations are reported for continuous variables and proportions are reported for categorical variables. All analyses were undertaken in Stata 14 (StataCorp, Texas).</w:t>
      </w:r>
    </w:p>
    <w:p w14:paraId="0000003B" w14:textId="77777777" w:rsidR="00317888" w:rsidRDefault="00317888">
      <w:pPr>
        <w:spacing w:line="480" w:lineRule="auto"/>
        <w:jc w:val="both"/>
        <w:rPr>
          <w:b/>
        </w:rPr>
      </w:pPr>
    </w:p>
    <w:p w14:paraId="0000003C" w14:textId="66E87175" w:rsidR="00317888" w:rsidRDefault="00B8321D">
      <w:pPr>
        <w:spacing w:line="480" w:lineRule="auto"/>
        <w:jc w:val="both"/>
        <w:rPr>
          <w:i/>
        </w:rPr>
      </w:pPr>
      <w:r>
        <w:rPr>
          <w:i/>
        </w:rPr>
        <w:t xml:space="preserve">Associations between PAEE and intensity of PA on </w:t>
      </w:r>
      <w:r w:rsidR="00D577C1">
        <w:rPr>
          <w:i/>
        </w:rPr>
        <w:t>body-fatness</w:t>
      </w:r>
      <w:r>
        <w:rPr>
          <w:i/>
        </w:rPr>
        <w:t xml:space="preserve"> </w:t>
      </w:r>
    </w:p>
    <w:p w14:paraId="0000003D" w14:textId="3140D640" w:rsidR="00317888" w:rsidRDefault="00B8321D">
      <w:pPr>
        <w:spacing w:line="480" w:lineRule="auto"/>
        <w:jc w:val="both"/>
      </w:pPr>
      <w:r>
        <w:t xml:space="preserve">Multivariable linear regression was used to examine the associations between </w:t>
      </w:r>
      <w:r w:rsidR="00D577C1">
        <w:t>body-fatness</w:t>
      </w:r>
      <w:r>
        <w:t xml:space="preserve"> outcomes (BF% and FMI) and the PA exposure variables, with all models controlling for the potential confounding variables described above. </w:t>
      </w:r>
    </w:p>
    <w:p w14:paraId="0000003E" w14:textId="77777777" w:rsidR="00317888" w:rsidRDefault="00B8321D">
      <w:pPr>
        <w:spacing w:line="480" w:lineRule="auto"/>
        <w:jc w:val="both"/>
      </w:pPr>
      <w:r>
        <w:lastRenderedPageBreak/>
        <w:t xml:space="preserve"> </w:t>
      </w:r>
    </w:p>
    <w:p w14:paraId="0000003F" w14:textId="1EBB5042" w:rsidR="00317888" w:rsidRDefault="00B8321D">
      <w:pPr>
        <w:spacing w:line="480" w:lineRule="auto"/>
        <w:jc w:val="both"/>
        <w:rPr>
          <w:i/>
        </w:rPr>
      </w:pPr>
      <w:r>
        <w:t>First, we examined the association between total PAEE as a single exposure</w:t>
      </w:r>
      <w:r w:rsidR="002133DC">
        <w:t xml:space="preserve"> and</w:t>
      </w:r>
      <w:r>
        <w:t xml:space="preserve"> both adiposity outcomes. We then explored the relative </w:t>
      </w:r>
      <w:r w:rsidR="002133DC">
        <w:t xml:space="preserve">association </w:t>
      </w:r>
      <w:r>
        <w:t xml:space="preserve">of PA intensity through a series of sequential linear regressions for the fraction of PAEE spent above a given intensity threshold (1-11 METs), controlling for overall PAEE. Beta coefficients were graphically represented to estimate the difference in BF% associated with a 1% </w:t>
      </w:r>
      <w:r w:rsidR="002133DC">
        <w:t xml:space="preserve">difference </w:t>
      </w:r>
      <w:r>
        <w:t xml:space="preserve">in PAEE above a given MET threshold.  </w:t>
      </w:r>
    </w:p>
    <w:p w14:paraId="00000040" w14:textId="77777777" w:rsidR="00317888" w:rsidRDefault="00317888">
      <w:pPr>
        <w:spacing w:line="480" w:lineRule="auto"/>
        <w:jc w:val="both"/>
      </w:pPr>
    </w:p>
    <w:p w14:paraId="00000041" w14:textId="77777777" w:rsidR="00317888" w:rsidRDefault="00B8321D">
      <w:pPr>
        <w:spacing w:line="480" w:lineRule="auto"/>
        <w:jc w:val="both"/>
      </w:pPr>
      <w:r>
        <w:rPr>
          <w:i/>
        </w:rPr>
        <w:t xml:space="preserve">Isocaloric substitution analysis </w:t>
      </w:r>
    </w:p>
    <w:p w14:paraId="00000042" w14:textId="60CAD4A1" w:rsidR="00317888" w:rsidRDefault="00B8321D">
      <w:pPr>
        <w:spacing w:line="480" w:lineRule="auto"/>
        <w:jc w:val="both"/>
      </w:pPr>
      <w:r>
        <w:t xml:space="preserve">To assess the combined association between the relative PA intensities and </w:t>
      </w:r>
      <w:r w:rsidR="00D577C1">
        <w:t>body-fatness</w:t>
      </w:r>
      <w:r>
        <w:t>, we simulated the effect of reallocating energy expenditure between the four broader intensity categories on body adiposity, using two types of models. First, we used linear isocaloric substitution analysis as per methods previously described</w:t>
      </w:r>
      <w:sdt>
        <w:sdtPr>
          <w:alias w:val="SmartCite Citation"/>
          <w:tag w:val="63efdb96-e4d5-4b31-b822-15f26ac1e057:0B540A4D-2300-4443-A22F-BBA29F99B30E+"/>
          <w:id w:val="-1178884504"/>
          <w:placeholder>
            <w:docPart w:val="DefaultPlaceholder_-1854013440"/>
          </w:placeholder>
        </w:sdtPr>
        <w:sdtEndPr/>
        <w:sdtContent>
          <w:r w:rsidR="00C643B6" w:rsidRPr="00E92185">
            <w:rPr>
              <w:rFonts w:eastAsia="Times New Roman"/>
              <w:color w:val="000000"/>
              <w:vertAlign w:val="superscript"/>
            </w:rPr>
            <w:t>22</w:t>
          </w:r>
        </w:sdtContent>
      </w:sdt>
      <w:r>
        <w:t xml:space="preserve">, </w:t>
      </w:r>
      <w:r w:rsidR="00E14900">
        <w:t>except</w:t>
      </w:r>
      <w:r>
        <w:t xml:space="preserve"> with percentage of PAEE substituted, rather than time. In brief, each iteration of the model simultaneously included total PAEE and its fractions expended in the intensity categories, systematically </w:t>
      </w:r>
      <w:r w:rsidR="00E14900">
        <w:t>excluding (</w:t>
      </w:r>
      <w:r>
        <w:t>dropping</w:t>
      </w:r>
      <w:r w:rsidR="00E14900">
        <w:t>)</w:t>
      </w:r>
      <w:r>
        <w:t xml:space="preserve"> the fraction of energy expended in one intensity category. Regression coefficients (95% CI) of the intensity components in</w:t>
      </w:r>
      <w:r w:rsidR="00156097">
        <w:t>cluded in</w:t>
      </w:r>
      <w:r>
        <w:t xml:space="preserve"> these models provide an estimate of the change in the outcome variable when reallocating energy expended in the dropped intensity to another by percentage of total PAEE,</w:t>
      </w:r>
      <w:r>
        <w:rPr>
          <w:vertAlign w:val="superscript"/>
        </w:rPr>
        <w:t xml:space="preserve"> </w:t>
      </w:r>
      <w:r>
        <w:t xml:space="preserve">while decreasing energy expended in the dropped intensity category by the same percentage. We checked appropriateness of the linear approximation of these relationships by visual inspection of scatterplots for each exposure-outcome, controlled (residualised) for the other covariates in the model. </w:t>
      </w:r>
    </w:p>
    <w:p w14:paraId="00000043" w14:textId="77777777" w:rsidR="00317888" w:rsidRDefault="00317888">
      <w:pPr>
        <w:spacing w:line="480" w:lineRule="auto"/>
        <w:jc w:val="both"/>
      </w:pPr>
    </w:p>
    <w:p w14:paraId="00000044" w14:textId="76B77C70" w:rsidR="00317888" w:rsidRDefault="00B8321D">
      <w:pPr>
        <w:spacing w:line="480" w:lineRule="auto"/>
        <w:jc w:val="both"/>
      </w:pPr>
      <w:r>
        <w:t xml:space="preserve">As an alternative approach to assess the combined association between the relative PA intensities and </w:t>
      </w:r>
      <w:r w:rsidR="00D577C1">
        <w:t>body-fatness</w:t>
      </w:r>
      <w:r>
        <w:t xml:space="preserve">, we modelled the composition of PAEE using a compositional data analysis </w:t>
      </w:r>
      <w:r>
        <w:lastRenderedPageBreak/>
        <w:t>approach according to methods previously described</w:t>
      </w:r>
      <w:sdt>
        <w:sdtPr>
          <w:alias w:val="SmartCite Citation"/>
          <w:tag w:val="63efdb96-e4d5-4b31-b822-15f26ac1e057:445F5879-528E-4E40-B6D5-06859F337879,63efdb96-e4d5-4b31-b822-15f26ac1e057:15D139A9-8B26-4C46-AB59-DAFAF82E46FA+"/>
          <w:id w:val="1681855464"/>
          <w:placeholder>
            <w:docPart w:val="DefaultPlaceholder_-1854013440"/>
          </w:placeholder>
        </w:sdtPr>
        <w:sdtEndPr/>
        <w:sdtContent>
          <w:r w:rsidR="00C643B6" w:rsidRPr="00E92185">
            <w:rPr>
              <w:rFonts w:eastAsia="Times New Roman"/>
              <w:color w:val="000000"/>
              <w:vertAlign w:val="superscript"/>
            </w:rPr>
            <w:t>5,8</w:t>
          </w:r>
        </w:sdtContent>
      </w:sdt>
      <w:r>
        <w:t>. Fractional energy spent at each intensity of PA was transformed into sets of isometric log</w:t>
      </w:r>
      <w:r w:rsidR="00FD3A0C">
        <w:t>-</w:t>
      </w:r>
      <w:r>
        <w:t>ratios (ILRs). Each set of ILRs was regressed against the outcome of interest, controlling for total PAEE and confounders to produce a set of beta coefficients. These beta coefficients were then exponentiated (back transformed) and scaled with the geometric mean of PAEE in the relevant energy intensity for the population stratum of interest (men, women, tertile of PAEE). These results were then plotted against reallocations of PAEE accumulated at the given intensity in kJ∙day</w:t>
      </w:r>
      <w:r>
        <w:rPr>
          <w:vertAlign w:val="superscript"/>
        </w:rPr>
        <w:t>-1</w:t>
      </w:r>
      <w:r>
        <w:t>∙kg</w:t>
      </w:r>
      <w:r>
        <w:rPr>
          <w:vertAlign w:val="superscript"/>
        </w:rPr>
        <w:t>-1</w:t>
      </w:r>
      <w:r>
        <w:t>, whilst holding total PAEE constant. To provide an equivalent of linear isocaloric substitution using compositional analysis, pairwise reallocations were also modelled</w:t>
      </w:r>
      <w:sdt>
        <w:sdtPr>
          <w:alias w:val="SmartCite Citation"/>
          <w:tag w:val="63efdb96-e4d5-4b31-b822-15f26ac1e057:486527AB-E31C-45AD-AE03-FA43BEBC1F1A+"/>
          <w:id w:val="-166799385"/>
          <w:placeholder>
            <w:docPart w:val="DefaultPlaceholder_-1854013440"/>
          </w:placeholder>
        </w:sdtPr>
        <w:sdtEndPr/>
        <w:sdtContent>
          <w:r w:rsidR="00C643B6" w:rsidRPr="00E92185">
            <w:rPr>
              <w:rFonts w:eastAsia="Times New Roman"/>
              <w:color w:val="000000"/>
              <w:vertAlign w:val="superscript"/>
            </w:rPr>
            <w:t>7</w:t>
          </w:r>
        </w:sdtContent>
      </w:sdt>
      <w:r w:rsidR="00FC2C5F">
        <w:t>.</w:t>
      </w:r>
      <w:r>
        <w:t xml:space="preserve"> For all models, variance inflation factors were checked to assess potential issues of collinearity, and distribution of residuals were visually inspected for approximation to normality.</w:t>
      </w:r>
    </w:p>
    <w:p w14:paraId="00000045" w14:textId="77777777" w:rsidR="00317888" w:rsidRDefault="00317888">
      <w:pPr>
        <w:spacing w:line="480" w:lineRule="auto"/>
        <w:jc w:val="both"/>
      </w:pPr>
    </w:p>
    <w:p w14:paraId="00000046" w14:textId="77777777" w:rsidR="00317888" w:rsidRDefault="00317888">
      <w:pPr>
        <w:spacing w:line="480" w:lineRule="auto"/>
        <w:jc w:val="both"/>
      </w:pPr>
    </w:p>
    <w:p w14:paraId="00000047" w14:textId="77777777" w:rsidR="00317888" w:rsidRDefault="00B8321D">
      <w:pPr>
        <w:spacing w:line="480" w:lineRule="auto"/>
        <w:rPr>
          <w:b/>
        </w:rPr>
      </w:pPr>
      <w:r>
        <w:br w:type="page"/>
      </w:r>
      <w:r>
        <w:rPr>
          <w:b/>
        </w:rPr>
        <w:lastRenderedPageBreak/>
        <w:t xml:space="preserve">Results </w:t>
      </w:r>
    </w:p>
    <w:p w14:paraId="00000048" w14:textId="77777777" w:rsidR="00317888" w:rsidRDefault="00B8321D">
      <w:pPr>
        <w:spacing w:line="480" w:lineRule="auto"/>
        <w:rPr>
          <w:i/>
        </w:rPr>
      </w:pPr>
      <w:r>
        <w:rPr>
          <w:i/>
        </w:rPr>
        <w:t xml:space="preserve">Participant characteristics   </w:t>
      </w:r>
      <w:r>
        <w:t xml:space="preserve">  </w:t>
      </w:r>
    </w:p>
    <w:p w14:paraId="00000049" w14:textId="3EFD8F69" w:rsidR="00317888" w:rsidRDefault="00B8321D">
      <w:pPr>
        <w:spacing w:line="480" w:lineRule="auto"/>
        <w:jc w:val="both"/>
      </w:pPr>
      <w:r>
        <w:t>A total of 11</w:t>
      </w:r>
      <w:r w:rsidR="00241DBF">
        <w:t xml:space="preserve"> </w:t>
      </w:r>
      <w:r>
        <w:t>468 participants (6148 women, 5320 men) were included in the analyses (Table 1).</w:t>
      </w:r>
      <w:r w:rsidRPr="427CB29B">
        <w:rPr>
          <w:b/>
          <w:bCs/>
        </w:rPr>
        <w:t xml:space="preserve"> </w:t>
      </w:r>
      <w:r w:rsidR="00E0126F" w:rsidRPr="009B00DE">
        <w:t xml:space="preserve">Drop-out analysis demonstrated </w:t>
      </w:r>
      <w:r w:rsidR="008F7C64" w:rsidRPr="009B00DE">
        <w:t xml:space="preserve">that </w:t>
      </w:r>
      <w:r w:rsidR="006D5F65" w:rsidRPr="009B00DE">
        <w:t xml:space="preserve">physical activity </w:t>
      </w:r>
      <w:r w:rsidR="00F40B30" w:rsidRPr="009B00DE">
        <w:t xml:space="preserve">did not </w:t>
      </w:r>
      <w:r w:rsidR="00E92185">
        <w:t>differ</w:t>
      </w:r>
      <w:r w:rsidR="00F40B30" w:rsidRPr="009B00DE">
        <w:t xml:space="preserve"> by </w:t>
      </w:r>
      <w:r w:rsidR="006D5F65" w:rsidRPr="009B00DE">
        <w:t xml:space="preserve">availability of DXA </w:t>
      </w:r>
      <w:r w:rsidR="00EE3114" w:rsidRPr="009B00DE">
        <w:t xml:space="preserve">data, and </w:t>
      </w:r>
      <w:r w:rsidR="00E92185">
        <w:t xml:space="preserve"> that body fatness did not differ by availability of physical activity data </w:t>
      </w:r>
      <w:r w:rsidR="00FB33D1" w:rsidRPr="009B00DE">
        <w:t xml:space="preserve"> (p &gt; 0</w:t>
      </w:r>
      <w:r w:rsidR="008A7D56" w:rsidRPr="009B00DE">
        <w:t>.</w:t>
      </w:r>
      <w:r w:rsidR="00FB33D1" w:rsidRPr="009B00DE">
        <w:t>29)</w:t>
      </w:r>
      <w:r w:rsidR="00EE3114" w:rsidRPr="009B00DE">
        <w:t>.</w:t>
      </w:r>
      <w:r w:rsidR="006D5F65">
        <w:rPr>
          <w:b/>
        </w:rPr>
        <w:t xml:space="preserve"> </w:t>
      </w:r>
      <w:r>
        <w:t>Overall, women and men were of similar age, but women had lower</w:t>
      </w:r>
      <w:r w:rsidR="00DF7B07">
        <w:t xml:space="preserve"> body mass index</w:t>
      </w:r>
      <w:r>
        <w:t xml:space="preserve"> </w:t>
      </w:r>
      <w:r w:rsidR="00DF7B07">
        <w:t>(</w:t>
      </w:r>
      <w:r>
        <w:t>BMI</w:t>
      </w:r>
      <w:r w:rsidR="00DF7B07">
        <w:t>)</w:t>
      </w:r>
      <w:r>
        <w:t xml:space="preserve"> and higher FMI and </w:t>
      </w:r>
      <w:r w:rsidR="000450BE">
        <w:t>BF%</w:t>
      </w:r>
      <w:r>
        <w:t xml:space="preserve"> than men.      </w:t>
      </w:r>
    </w:p>
    <w:p w14:paraId="0000004A" w14:textId="77777777" w:rsidR="00317888" w:rsidRDefault="00B8321D">
      <w:pPr>
        <w:spacing w:line="480" w:lineRule="auto"/>
        <w:jc w:val="both"/>
        <w:rPr>
          <w:i/>
        </w:rPr>
      </w:pPr>
      <w:r>
        <w:t xml:space="preserve">          </w:t>
      </w:r>
    </w:p>
    <w:p w14:paraId="0000004B" w14:textId="091625A3" w:rsidR="00317888" w:rsidRDefault="00B8321D">
      <w:pPr>
        <w:spacing w:line="480" w:lineRule="auto"/>
        <w:jc w:val="both"/>
      </w:pPr>
      <w:r>
        <w:t>Women also accumulated lower levels of total PAEE, with a mean (</w:t>
      </w:r>
      <w:r w:rsidR="009B5D6A">
        <w:t>SD</w:t>
      </w:r>
      <w:r>
        <w:t>) of 50 (20) compared to 59 (23) kJ∙day</w:t>
      </w:r>
      <w:r>
        <w:rPr>
          <w:vertAlign w:val="superscript"/>
        </w:rPr>
        <w:t>-1</w:t>
      </w:r>
      <w:r>
        <w:t>∙kg</w:t>
      </w:r>
      <w:r>
        <w:rPr>
          <w:vertAlign w:val="superscript"/>
        </w:rPr>
        <w:t>-</w:t>
      </w:r>
      <w:r w:rsidRPr="000450BE">
        <w:rPr>
          <w:vertAlign w:val="superscript"/>
        </w:rPr>
        <w:t>1</w:t>
      </w:r>
      <w:r w:rsidR="000450BE">
        <w:t xml:space="preserve"> </w:t>
      </w:r>
      <w:r w:rsidRPr="000450BE">
        <w:t>in</w:t>
      </w:r>
      <w:r>
        <w:t xml:space="preserve"> men. </w:t>
      </w:r>
      <w:r w:rsidR="00EA745D">
        <w:t xml:space="preserve">Women and men accumulated PAEE differently, with LPA, MPA, and VPA respectively constituting 59%, 27%, and 3% of women’s total PAEE on average; the comparable figures for men were 51%, 35%, and 7%. </w:t>
      </w:r>
    </w:p>
    <w:p w14:paraId="0000004C" w14:textId="77777777" w:rsidR="00317888" w:rsidRDefault="00317888">
      <w:pPr>
        <w:spacing w:line="480" w:lineRule="auto"/>
        <w:jc w:val="both"/>
      </w:pPr>
    </w:p>
    <w:p w14:paraId="0000004D" w14:textId="6B9E8585" w:rsidR="00317888" w:rsidRDefault="00B8321D">
      <w:pPr>
        <w:spacing w:line="480" w:lineRule="auto"/>
        <w:jc w:val="both"/>
        <w:rPr>
          <w:i/>
        </w:rPr>
      </w:pPr>
      <w:r>
        <w:rPr>
          <w:i/>
        </w:rPr>
        <w:t xml:space="preserve">Associations between PAEE and intensity of PA on </w:t>
      </w:r>
      <w:r w:rsidR="00D577C1">
        <w:rPr>
          <w:i/>
        </w:rPr>
        <w:t>body-fatness</w:t>
      </w:r>
      <w:r>
        <w:rPr>
          <w:i/>
        </w:rPr>
        <w:t xml:space="preserve"> </w:t>
      </w:r>
    </w:p>
    <w:p w14:paraId="0000004E" w14:textId="102EC004" w:rsidR="00317888" w:rsidRDefault="00B8321D">
      <w:pPr>
        <w:spacing w:line="480" w:lineRule="auto"/>
        <w:jc w:val="both"/>
      </w:pPr>
      <w:r>
        <w:t>Higher levels of PAEE were linearly associated with lower BF% and FMI in both sexes (Figure 1); the adjusted beta coefficients (95%CI) being -</w:t>
      </w:r>
      <w:r w:rsidR="004521B4">
        <w:t>0.16 (-0.17; -0.15)</w:t>
      </w:r>
      <w:r>
        <w:t xml:space="preserve"> %BF per kJ∙day</w:t>
      </w:r>
      <w:r>
        <w:rPr>
          <w:vertAlign w:val="superscript"/>
        </w:rPr>
        <w:t>-1</w:t>
      </w:r>
      <w:r>
        <w:t>∙kg</w:t>
      </w:r>
      <w:r>
        <w:rPr>
          <w:vertAlign w:val="superscript"/>
        </w:rPr>
        <w:t>-</w:t>
      </w:r>
      <w:r w:rsidR="00221054">
        <w:rPr>
          <w:vertAlign w:val="superscript"/>
        </w:rPr>
        <w:t>1</w:t>
      </w:r>
      <w:r w:rsidR="00221054">
        <w:t xml:space="preserve"> in</w:t>
      </w:r>
      <w:r>
        <w:t xml:space="preserve"> </w:t>
      </w:r>
      <w:r w:rsidR="00300C18">
        <w:t>women and</w:t>
      </w:r>
      <w:r w:rsidR="008812AC">
        <w:t xml:space="preserve"> -0.09 (-0.10; -0.08) %BF per kJ∙day</w:t>
      </w:r>
      <w:r w:rsidR="008812AC">
        <w:rPr>
          <w:vertAlign w:val="superscript"/>
        </w:rPr>
        <w:t>-1</w:t>
      </w:r>
      <w:r w:rsidR="008812AC">
        <w:t>∙kg</w:t>
      </w:r>
      <w:r w:rsidR="008812AC">
        <w:rPr>
          <w:vertAlign w:val="superscript"/>
        </w:rPr>
        <w:t>-1</w:t>
      </w:r>
      <w:r w:rsidR="008812AC">
        <w:t xml:space="preserve"> in men.</w:t>
      </w:r>
      <w:r>
        <w:t xml:space="preserve"> For FMI, corresponding beta coefficients were </w:t>
      </w:r>
      <w:r w:rsidR="008812AC">
        <w:t>-0.</w:t>
      </w:r>
      <w:r w:rsidR="002E59AB">
        <w:t>07</w:t>
      </w:r>
      <w:r w:rsidR="00221054">
        <w:t xml:space="preserve"> </w:t>
      </w:r>
      <w:r>
        <w:t>(</w:t>
      </w:r>
      <w:r w:rsidR="002E59AB">
        <w:t>-0.08</w:t>
      </w:r>
      <w:r>
        <w:t>; -</w:t>
      </w:r>
      <w:r w:rsidR="002E59AB">
        <w:t>0.07</w:t>
      </w:r>
      <w:r>
        <w:t>) kg∙m</w:t>
      </w:r>
      <w:r>
        <w:rPr>
          <w:vertAlign w:val="superscript"/>
        </w:rPr>
        <w:t>-2</w:t>
      </w:r>
      <w:r>
        <w:t xml:space="preserve"> per kJ∙day</w:t>
      </w:r>
      <w:r>
        <w:rPr>
          <w:vertAlign w:val="superscript"/>
        </w:rPr>
        <w:t>-1</w:t>
      </w:r>
      <w:r>
        <w:t>∙kg</w:t>
      </w:r>
      <w:r>
        <w:rPr>
          <w:vertAlign w:val="superscript"/>
        </w:rPr>
        <w:t>-1</w:t>
      </w:r>
      <w:r>
        <w:t xml:space="preserve"> in women</w:t>
      </w:r>
      <w:r w:rsidR="008812AC">
        <w:t xml:space="preserve"> and -0.03 (-0.04; -0.03) kg∙m</w:t>
      </w:r>
      <w:r w:rsidR="008812AC">
        <w:rPr>
          <w:vertAlign w:val="superscript"/>
        </w:rPr>
        <w:t>-2</w:t>
      </w:r>
      <w:r w:rsidR="008812AC">
        <w:t xml:space="preserve"> per kJ∙day</w:t>
      </w:r>
      <w:r w:rsidR="008812AC">
        <w:rPr>
          <w:vertAlign w:val="superscript"/>
        </w:rPr>
        <w:t>-1</w:t>
      </w:r>
      <w:r w:rsidR="008812AC">
        <w:t>∙kg</w:t>
      </w:r>
      <w:r w:rsidR="000E17B7">
        <w:rPr>
          <w:vertAlign w:val="superscript"/>
        </w:rPr>
        <w:t>-</w:t>
      </w:r>
      <w:r w:rsidR="008812AC">
        <w:rPr>
          <w:vertAlign w:val="superscript"/>
        </w:rPr>
        <w:t>1</w:t>
      </w:r>
      <w:r w:rsidR="008812AC">
        <w:t xml:space="preserve"> in men</w:t>
      </w:r>
      <w:r>
        <w:t>.</w:t>
      </w:r>
    </w:p>
    <w:p w14:paraId="0000004F" w14:textId="77777777" w:rsidR="00317888" w:rsidRDefault="00317888">
      <w:pPr>
        <w:spacing w:line="480" w:lineRule="auto"/>
        <w:jc w:val="both"/>
      </w:pPr>
    </w:p>
    <w:p w14:paraId="00000050" w14:textId="0380E6B1" w:rsidR="00317888" w:rsidRDefault="00B8321D">
      <w:pPr>
        <w:spacing w:line="480" w:lineRule="auto"/>
        <w:jc w:val="both"/>
      </w:pPr>
      <w:r>
        <w:t xml:space="preserve">The relative intensity composition of the accumulated PAEE was also a significant factor in the association with </w:t>
      </w:r>
      <w:r w:rsidR="00D577C1">
        <w:t>body-fatness</w:t>
      </w:r>
      <w:r>
        <w:t xml:space="preserve">. Figure 2 shows the linear beta coefficients for the association with fraction of PAEE accumulated above increasingly higher intensity thresholds, whilst controlling for </w:t>
      </w:r>
      <w:r>
        <w:lastRenderedPageBreak/>
        <w:t xml:space="preserve">total PAEE; the association </w:t>
      </w:r>
      <w:r w:rsidR="006B5456">
        <w:t xml:space="preserve">was </w:t>
      </w:r>
      <w:r>
        <w:t xml:space="preserve">steeper at higher intensities as indicated by progressively larger negative beta coefficients. </w:t>
      </w:r>
    </w:p>
    <w:p w14:paraId="00000052" w14:textId="77777777" w:rsidR="00317888" w:rsidRDefault="00317888">
      <w:pPr>
        <w:spacing w:line="480" w:lineRule="auto"/>
        <w:jc w:val="both"/>
      </w:pPr>
    </w:p>
    <w:p w14:paraId="00000053" w14:textId="77777777" w:rsidR="00317888" w:rsidRDefault="00B8321D">
      <w:pPr>
        <w:spacing w:line="480" w:lineRule="auto"/>
        <w:jc w:val="both"/>
        <w:rPr>
          <w:i/>
        </w:rPr>
      </w:pPr>
      <w:r>
        <w:rPr>
          <w:i/>
        </w:rPr>
        <w:t xml:space="preserve">Isocaloric substitution analysis </w:t>
      </w:r>
    </w:p>
    <w:p w14:paraId="00000054" w14:textId="3C9A33D6" w:rsidR="00317888" w:rsidRDefault="00B8321D">
      <w:pPr>
        <w:spacing w:line="480" w:lineRule="auto"/>
        <w:jc w:val="both"/>
      </w:pPr>
      <w:r>
        <w:t xml:space="preserve">Table 2 shows the linear isocaloric substitution analyses for the </w:t>
      </w:r>
      <w:r w:rsidR="00A737BB">
        <w:t>percentage</w:t>
      </w:r>
      <w:r>
        <w:t xml:space="preserve"> of energy expended at SS, LPA, MPA, or VPA, stratified by sex and adjusted for all dietary and socio-demographic covariates. These integrated analyses model the effect of overall PAEE on </w:t>
      </w:r>
      <w:r w:rsidR="00D577C1">
        <w:t>body-fatness</w:t>
      </w:r>
      <w:r>
        <w:t xml:space="preserve">, while simultaneously simulating the effect of substituting PAEE spent in any one intensity for another. In both sexes, higher levels of PAEE were associated with lower BF%, </w:t>
      </w:r>
      <w:r w:rsidR="00A40B9D">
        <w:t>independent</w:t>
      </w:r>
      <w:r>
        <w:t xml:space="preserve"> of the underlying intensity distribution. This association was stronger in women than men; each additional 1 kJ∙day</w:t>
      </w:r>
      <w:r>
        <w:rPr>
          <w:vertAlign w:val="superscript"/>
        </w:rPr>
        <w:t>-1</w:t>
      </w:r>
      <w:r>
        <w:t>∙kg</w:t>
      </w:r>
      <w:r>
        <w:rPr>
          <w:vertAlign w:val="superscript"/>
        </w:rPr>
        <w:t xml:space="preserve">-1 </w:t>
      </w:r>
      <w:r>
        <w:t xml:space="preserve">of </w:t>
      </w:r>
      <w:r w:rsidR="00221054">
        <w:t xml:space="preserve">active </w:t>
      </w:r>
      <w:r>
        <w:t>energy expended was associated with a 0.</w:t>
      </w:r>
      <w:r w:rsidR="008812AC">
        <w:t>12</w:t>
      </w:r>
      <w:r w:rsidR="00060218">
        <w:t xml:space="preserve"> percentage-point</w:t>
      </w:r>
      <w:r w:rsidR="006058FE">
        <w:t>s</w:t>
      </w:r>
      <w:r>
        <w:t xml:space="preserve"> lower body fat in women, compared to 0.</w:t>
      </w:r>
      <w:r w:rsidR="008812AC">
        <w:t>05</w:t>
      </w:r>
      <w:r w:rsidR="00060218">
        <w:t xml:space="preserve"> percentage-point</w:t>
      </w:r>
      <w:r w:rsidR="006058FE">
        <w:t>s</w:t>
      </w:r>
      <w:r>
        <w:t xml:space="preserve"> in men. For a given PAEE volume, the isocaloric substitutions of LPA for energy expended in MPA or VPA, or MPA for energy expended in VPA, were associated with a significantly lower </w:t>
      </w:r>
      <w:r w:rsidR="00D577C1">
        <w:t>body-fatness</w:t>
      </w:r>
      <w:r>
        <w:t>. The estimated association was stronger in women than in men (Women: LPA to VPA -0.26 %BF per 1</w:t>
      </w:r>
      <w:r w:rsidR="00060218">
        <w:t xml:space="preserve"> </w:t>
      </w:r>
      <w:r w:rsidR="006058FE">
        <w:t>percentage</w:t>
      </w:r>
      <w:r w:rsidR="00060218">
        <w:t>-point</w:t>
      </w:r>
      <w:r>
        <w:t xml:space="preserve"> PAEE, MPA to VPA -0.24 %BF per 1</w:t>
      </w:r>
      <w:r w:rsidR="00060218">
        <w:t xml:space="preserve"> percentage-point</w:t>
      </w:r>
      <w:r>
        <w:t xml:space="preserve"> PAEE; Men: LPA to VPA -0.17 %BF per 1</w:t>
      </w:r>
      <w:r w:rsidR="00060218">
        <w:t xml:space="preserve"> percentage-point</w:t>
      </w:r>
      <w:r>
        <w:t xml:space="preserve"> PAEE, MPA to VPA -0.12 %BF per 1</w:t>
      </w:r>
      <w:r w:rsidR="00060218">
        <w:t xml:space="preserve"> percentage-point</w:t>
      </w:r>
      <w:r>
        <w:t xml:space="preserve"> PAEE). These results were not materially different when </w:t>
      </w:r>
      <w:r w:rsidR="00221054">
        <w:t>modelling</w:t>
      </w:r>
      <w:r>
        <w:t xml:space="preserve"> FMI instead of </w:t>
      </w:r>
      <w:r w:rsidR="00B905DE">
        <w:t>BF%</w:t>
      </w:r>
      <w:r>
        <w:t xml:space="preserve"> (Supplementary Table 1</w:t>
      </w:r>
      <w:r w:rsidR="00221054">
        <w:t>).</w:t>
      </w:r>
      <w:r>
        <w:t xml:space="preserve"> Redefining the intensity categories to LPA (1.5 – 4 METs), MPA (4 – 7 METs),</w:t>
      </w:r>
      <w:r w:rsidR="00221054">
        <w:t xml:space="preserve"> and</w:t>
      </w:r>
      <w:r>
        <w:t xml:space="preserve"> VPA (&gt;7 METs), </w:t>
      </w:r>
      <w:r w:rsidR="008812AC">
        <w:t xml:space="preserve">produced statistically similar results, with a trend towards </w:t>
      </w:r>
      <w:r>
        <w:t xml:space="preserve">increased </w:t>
      </w:r>
      <w:r w:rsidR="008812AC">
        <w:t>beta-coefficients for LPA</w:t>
      </w:r>
      <w:r>
        <w:t xml:space="preserve"> to VPA</w:t>
      </w:r>
      <w:r w:rsidR="008812AC">
        <w:t xml:space="preserve"> substitutions</w:t>
      </w:r>
      <w:r>
        <w:t xml:space="preserve"> (Supplementary Table </w:t>
      </w:r>
      <w:r w:rsidR="00221054">
        <w:t>2</w:t>
      </w:r>
      <w:r>
        <w:t xml:space="preserve">). </w:t>
      </w:r>
    </w:p>
    <w:p w14:paraId="00000055" w14:textId="77777777" w:rsidR="00317888" w:rsidRDefault="00317888">
      <w:pPr>
        <w:spacing w:line="480" w:lineRule="auto"/>
        <w:jc w:val="both"/>
      </w:pPr>
    </w:p>
    <w:p w14:paraId="5143810A" w14:textId="394783D4" w:rsidR="008B2173" w:rsidRDefault="00221054">
      <w:pPr>
        <w:spacing w:line="480" w:lineRule="auto"/>
        <w:jc w:val="both"/>
      </w:pPr>
      <w:r>
        <w:t xml:space="preserve">To further examine the relative </w:t>
      </w:r>
      <w:r w:rsidR="004C37A2">
        <w:t>contribution</w:t>
      </w:r>
      <w:r>
        <w:t xml:space="preserve"> of intensity and volume, we stratified analyses by PAEE tertile. This stratification revealed a larger linear PAEE beta-coefficient in first tertile women </w:t>
      </w:r>
      <w:r>
        <w:lastRenderedPageBreak/>
        <w:t xml:space="preserve">compared to second and third (-0.27, -0.11, and -0.12). Universally across all PAEE tertiles, reallocation of energy to VPA from any other intensity was associated with a significantly lower body fat percentage (Supplementary Table 3). </w:t>
      </w:r>
    </w:p>
    <w:p w14:paraId="402E22BB" w14:textId="77777777" w:rsidR="003D34E7" w:rsidRDefault="003D34E7">
      <w:pPr>
        <w:spacing w:line="480" w:lineRule="auto"/>
        <w:jc w:val="both"/>
      </w:pPr>
    </w:p>
    <w:p w14:paraId="4B6EB73D" w14:textId="6BCAC50C" w:rsidR="006018FD" w:rsidRDefault="008812AC">
      <w:pPr>
        <w:spacing w:line="480" w:lineRule="auto"/>
        <w:jc w:val="both"/>
      </w:pPr>
      <w:r>
        <w:t xml:space="preserve">Using </w:t>
      </w:r>
      <w:r w:rsidR="00B8321D">
        <w:t xml:space="preserve">compositional </w:t>
      </w:r>
      <w:r>
        <w:t xml:space="preserve">data </w:t>
      </w:r>
      <w:r w:rsidR="00B8321D">
        <w:t xml:space="preserve">analysis of </w:t>
      </w:r>
      <w:r>
        <w:t>th</w:t>
      </w:r>
      <w:r w:rsidR="008B2173">
        <w:t>e integrated volume-intensity</w:t>
      </w:r>
      <w:r w:rsidR="00B8321D">
        <w:t xml:space="preserve"> association</w:t>
      </w:r>
      <w:r w:rsidR="008B2173">
        <w:t xml:space="preserve"> with body-fatness</w:t>
      </w:r>
      <w:r>
        <w:t xml:space="preserve">, overall PAEE remained significantly </w:t>
      </w:r>
      <w:r w:rsidR="00221054">
        <w:t xml:space="preserve">inversely </w:t>
      </w:r>
      <w:r>
        <w:t xml:space="preserve">associated with </w:t>
      </w:r>
      <w:r w:rsidR="00D577C1">
        <w:t>fatness</w:t>
      </w:r>
      <w:r>
        <w:t xml:space="preserve"> </w:t>
      </w:r>
      <w:r w:rsidR="00B8321D">
        <w:t xml:space="preserve">in </w:t>
      </w:r>
      <w:r>
        <w:t>both women and men (Supplementary Table 4). The</w:t>
      </w:r>
      <w:r w:rsidR="00221054">
        <w:t xml:space="preserve"> four</w:t>
      </w:r>
      <w:r>
        <w:t xml:space="preserve"> compositional </w:t>
      </w:r>
      <w:r w:rsidR="00221054">
        <w:t xml:space="preserve">intensity </w:t>
      </w:r>
      <w:r>
        <w:t xml:space="preserve">reallocation curves for </w:t>
      </w:r>
      <w:r w:rsidR="00221054">
        <w:t xml:space="preserve">each </w:t>
      </w:r>
      <w:r>
        <w:t xml:space="preserve">sex are shown in </w:t>
      </w:r>
      <w:r w:rsidR="00FC3B93">
        <w:t>Figure</w:t>
      </w:r>
      <w:r>
        <w:t xml:space="preserve"> 3, with the accompanying </w:t>
      </w:r>
      <w:r w:rsidR="001F5630">
        <w:t>boxplots</w:t>
      </w:r>
      <w:r>
        <w:t xml:space="preserve"> indicating the </w:t>
      </w:r>
      <w:r w:rsidR="00B8321D">
        <w:t xml:space="preserve">relative </w:t>
      </w:r>
      <w:r>
        <w:t xml:space="preserve">size of the respective </w:t>
      </w:r>
      <w:r w:rsidR="008B2173">
        <w:t xml:space="preserve">energy </w:t>
      </w:r>
      <w:r>
        <w:t xml:space="preserve">reservoirs. </w:t>
      </w:r>
      <w:r w:rsidR="00BE0CC4">
        <w:t>These curves show men and women had a similar estimated difference in BF% resulting from an isocaloric 1 kJ∙day</w:t>
      </w:r>
      <w:r w:rsidR="00BE0CC4">
        <w:rPr>
          <w:vertAlign w:val="superscript"/>
        </w:rPr>
        <w:t>-1</w:t>
      </w:r>
      <w:r w:rsidR="00BE0CC4">
        <w:t>∙kg</w:t>
      </w:r>
      <w:r w:rsidR="00BE0CC4">
        <w:rPr>
          <w:vertAlign w:val="superscript"/>
        </w:rPr>
        <w:t xml:space="preserve">-1 </w:t>
      </w:r>
      <w:r w:rsidR="00BE0CC4">
        <w:t xml:space="preserve">reallocation of active energy to a specific activity intensity, drawing proportionately from the three other intensities in the composition. </w:t>
      </w:r>
      <w:r>
        <w:t xml:space="preserve"> Reallocation to VPA was</w:t>
      </w:r>
      <w:r w:rsidR="00B8321D">
        <w:t xml:space="preserve"> significantly associated with lower </w:t>
      </w:r>
      <w:r w:rsidR="00D577C1">
        <w:t>body-fatness</w:t>
      </w:r>
      <w:r w:rsidR="00221054">
        <w:t>, whereas</w:t>
      </w:r>
      <w:r>
        <w:t xml:space="preserve"> reallocation to LPA was significantly associated with higher </w:t>
      </w:r>
      <w:r w:rsidR="00D577C1">
        <w:t>body-fatness</w:t>
      </w:r>
      <w:r w:rsidR="00221054">
        <w:t>,</w:t>
      </w:r>
      <w:r>
        <w:t xml:space="preserve"> and reallocation to MPA was not significant. However, reallocation to SS differed between men and women</w:t>
      </w:r>
      <w:r w:rsidR="00221054">
        <w:t>; in</w:t>
      </w:r>
      <w:r w:rsidR="00B8321D">
        <w:t xml:space="preserve"> </w:t>
      </w:r>
      <w:r>
        <w:t>men</w:t>
      </w:r>
      <w:r w:rsidR="00221054">
        <w:t>,</w:t>
      </w:r>
      <w:r>
        <w:t xml:space="preserve"> it was associated with lower </w:t>
      </w:r>
      <w:r w:rsidR="00D577C1">
        <w:t>body-fatness</w:t>
      </w:r>
      <w:r w:rsidR="00221054">
        <w:t>,</w:t>
      </w:r>
      <w:r>
        <w:t xml:space="preserve"> whereas in women </w:t>
      </w:r>
      <w:r w:rsidR="00221054">
        <w:t>this association</w:t>
      </w:r>
      <w:r>
        <w:t xml:space="preserve"> was </w:t>
      </w:r>
      <w:r w:rsidR="00221054">
        <w:t>non-significant</w:t>
      </w:r>
      <w:r>
        <w:t xml:space="preserve">. </w:t>
      </w:r>
    </w:p>
    <w:p w14:paraId="7178777F" w14:textId="77777777" w:rsidR="006018FD" w:rsidRDefault="006018FD">
      <w:pPr>
        <w:spacing w:line="480" w:lineRule="auto"/>
        <w:jc w:val="both"/>
      </w:pPr>
    </w:p>
    <w:p w14:paraId="28130DF5" w14:textId="062CC9E0" w:rsidR="004370C6" w:rsidRDefault="00FC3B93">
      <w:pPr>
        <w:spacing w:line="480" w:lineRule="auto"/>
        <w:jc w:val="both"/>
      </w:pPr>
      <w:r>
        <w:t xml:space="preserve">To model the specific reallocation of energy from one specific intensity to another, we also conducted pairwise compositional analysis. This analysis is presented in Figure S1, alongside a graphical depiction of the linear substitution model. The </w:t>
      </w:r>
      <w:r w:rsidR="00221054">
        <w:t xml:space="preserve">regression results </w:t>
      </w:r>
      <w:r>
        <w:t xml:space="preserve">underpinning these </w:t>
      </w:r>
      <w:r w:rsidR="00221054">
        <w:t>curves can be</w:t>
      </w:r>
      <w:r>
        <w:t xml:space="preserve"> found in Supplementary Table 5. </w:t>
      </w:r>
    </w:p>
    <w:p w14:paraId="7E0B3263" w14:textId="77777777" w:rsidR="004370C6" w:rsidRDefault="004370C6">
      <w:pPr>
        <w:spacing w:line="480" w:lineRule="auto"/>
        <w:jc w:val="both"/>
      </w:pPr>
    </w:p>
    <w:p w14:paraId="0E98FD9F" w14:textId="327745FA" w:rsidR="004370C6" w:rsidRDefault="00FC3B93">
      <w:pPr>
        <w:spacing w:line="480" w:lineRule="auto"/>
        <w:jc w:val="both"/>
      </w:pPr>
      <w:r>
        <w:t xml:space="preserve">To further explore the relative importance of intensity and volume, we conducted a sensitivity analysis of </w:t>
      </w:r>
      <w:r w:rsidR="00E715E6">
        <w:t xml:space="preserve">the </w:t>
      </w:r>
      <w:r>
        <w:t xml:space="preserve">compositional analysis, with intensity categories redefined as above. This analysis showed a slightly greater magnitude of association for MPA energy in </w:t>
      </w:r>
      <w:r w:rsidR="001F5630">
        <w:t>women,</w:t>
      </w:r>
      <w:r>
        <w:t xml:space="preserve"> but the association </w:t>
      </w:r>
      <w:r>
        <w:lastRenderedPageBreak/>
        <w:t xml:space="preserve">was non-significant in men as before. In contrast, the estimated difference in </w:t>
      </w:r>
      <w:r w:rsidR="00221054">
        <w:t>BF</w:t>
      </w:r>
      <w:r>
        <w:t>% per kJ∙day</w:t>
      </w:r>
      <w:r>
        <w:rPr>
          <w:vertAlign w:val="superscript"/>
        </w:rPr>
        <w:t>-1</w:t>
      </w:r>
      <w:r>
        <w:t>∙kg</w:t>
      </w:r>
      <w:r>
        <w:rPr>
          <w:vertAlign w:val="superscript"/>
        </w:rPr>
        <w:t>-1</w:t>
      </w:r>
      <w:r w:rsidRPr="00AC4E6E">
        <w:t xml:space="preserve"> </w:t>
      </w:r>
      <w:r w:rsidR="00221054">
        <w:t>active energy</w:t>
      </w:r>
      <w:r>
        <w:t xml:space="preserve"> reallocated to VPA was greater (Figure S2, Supplementary Table 6).</w:t>
      </w:r>
    </w:p>
    <w:p w14:paraId="1E4687C4" w14:textId="77777777" w:rsidR="004370C6" w:rsidRDefault="004370C6">
      <w:pPr>
        <w:spacing w:line="480" w:lineRule="auto"/>
        <w:jc w:val="both"/>
      </w:pPr>
    </w:p>
    <w:p w14:paraId="358D4942" w14:textId="5E70B954" w:rsidR="006018FD" w:rsidRDefault="008812AC">
      <w:pPr>
        <w:spacing w:line="480" w:lineRule="auto"/>
        <w:jc w:val="both"/>
      </w:pPr>
      <w:r>
        <w:t xml:space="preserve">The relative importance of volume and composition is highlighted in Figure 4 (coefficients in Supplementary Table </w:t>
      </w:r>
      <w:r w:rsidR="00FC3B93">
        <w:t>7</w:t>
      </w:r>
      <w:r>
        <w:t xml:space="preserve">), which </w:t>
      </w:r>
      <w:r w:rsidR="00FC3B93">
        <w:t>stratified</w:t>
      </w:r>
      <w:r>
        <w:t xml:space="preserve"> the relationship between compositional intensity and </w:t>
      </w:r>
      <w:r w:rsidR="00221054">
        <w:t>body fat percentage</w:t>
      </w:r>
      <w:r>
        <w:t xml:space="preserve"> by tertile of PAEE. On average, body fat</w:t>
      </w:r>
      <w:r w:rsidR="00221054">
        <w:t xml:space="preserve"> percentage</w:t>
      </w:r>
      <w:r>
        <w:t xml:space="preserve"> in the bottom vs top tertile of PAEE was 41% vs 34% in women and 30% vs 25% in men. </w:t>
      </w:r>
      <w:r w:rsidRPr="008A243E">
        <w:t xml:space="preserve">The estimated </w:t>
      </w:r>
      <w:r w:rsidR="004D1F7D" w:rsidRPr="008A243E">
        <w:t>difference in body fatness</w:t>
      </w:r>
      <w:r w:rsidR="008A243E" w:rsidRPr="008A243E">
        <w:t xml:space="preserve"> </w:t>
      </w:r>
      <w:r w:rsidR="004D1F7D" w:rsidRPr="008A243E">
        <w:t>from</w:t>
      </w:r>
      <w:r w:rsidRPr="008A243E">
        <w:t xml:space="preserve"> reallocating </w:t>
      </w:r>
      <w:r w:rsidR="008A243E" w:rsidRPr="008A243E">
        <w:t>PAEE</w:t>
      </w:r>
      <w:r w:rsidRPr="008A243E">
        <w:t xml:space="preserve"> to VPA was preserved across tertiles but was comparatively much smaller than the </w:t>
      </w:r>
      <w:r w:rsidR="00221054" w:rsidRPr="008A243E">
        <w:t>estimated effect of</w:t>
      </w:r>
      <w:r w:rsidR="008A243E">
        <w:t xml:space="preserve"> the absolute</w:t>
      </w:r>
      <w:r w:rsidR="00221054" w:rsidRPr="008A243E">
        <w:t xml:space="preserve"> PAEE</w:t>
      </w:r>
      <w:r w:rsidR="008A243E">
        <w:t xml:space="preserve"> level itself</w:t>
      </w:r>
      <w:r w:rsidR="00FC3B93" w:rsidRPr="008A243E">
        <w:t>.</w:t>
      </w:r>
      <w:r w:rsidR="00FC3B93">
        <w:t xml:space="preserve"> </w:t>
      </w:r>
    </w:p>
    <w:p w14:paraId="08404837" w14:textId="77777777" w:rsidR="006018FD" w:rsidRDefault="006018FD">
      <w:pPr>
        <w:spacing w:line="480" w:lineRule="auto"/>
        <w:jc w:val="both"/>
      </w:pPr>
    </w:p>
    <w:p w14:paraId="504B94C3" w14:textId="1A67A2AE" w:rsidR="006018FD" w:rsidRDefault="00FC3B93">
      <w:pPr>
        <w:spacing w:line="480" w:lineRule="auto"/>
        <w:jc w:val="both"/>
      </w:pPr>
      <w:r>
        <w:t>For comparison, equivalent isotemporal associations between physical activity</w:t>
      </w:r>
      <w:r w:rsidR="008812AC">
        <w:t xml:space="preserve"> intensity </w:t>
      </w:r>
      <w:r>
        <w:t xml:space="preserve">and body composition are shown in </w:t>
      </w:r>
      <w:r w:rsidR="008812AC">
        <w:t xml:space="preserve">Supplementary </w:t>
      </w:r>
      <w:r>
        <w:t>Figures S3</w:t>
      </w:r>
      <w:r w:rsidR="008812AC">
        <w:t xml:space="preserve"> and </w:t>
      </w:r>
      <w:r>
        <w:t>S4. The regressions underpinning these graphs</w:t>
      </w:r>
      <w:r w:rsidR="00B8321D">
        <w:t xml:space="preserve"> are </w:t>
      </w:r>
      <w:r>
        <w:t>found</w:t>
      </w:r>
      <w:r w:rsidR="00B8321D">
        <w:t xml:space="preserve"> in Supplementary </w:t>
      </w:r>
      <w:r>
        <w:t xml:space="preserve">Tables 8, 9 and 10. </w:t>
      </w:r>
      <w:r w:rsidR="00001D35">
        <w:t>T</w:t>
      </w:r>
      <w:r>
        <w:t>hese</w:t>
      </w:r>
      <w:r w:rsidR="00221054">
        <w:t xml:space="preserve"> models estimate the effect of intensity reallocation in the time </w:t>
      </w:r>
      <w:r w:rsidR="0036689A">
        <w:t>domain</w:t>
      </w:r>
      <w:r w:rsidR="00221054">
        <w:t xml:space="preserve"> and are not controlled for overall PAEE volume.</w:t>
      </w:r>
      <w:r w:rsidR="00221054">
        <w:br w:type="page"/>
      </w:r>
    </w:p>
    <w:p w14:paraId="0000005C" w14:textId="77777777" w:rsidR="00317888" w:rsidRDefault="00B8321D">
      <w:pPr>
        <w:spacing w:line="480" w:lineRule="auto"/>
        <w:jc w:val="both"/>
        <w:rPr>
          <w:b/>
        </w:rPr>
      </w:pPr>
      <w:r>
        <w:rPr>
          <w:b/>
        </w:rPr>
        <w:lastRenderedPageBreak/>
        <w:t xml:space="preserve">Discussion </w:t>
      </w:r>
    </w:p>
    <w:p w14:paraId="0000005D" w14:textId="4A504D0F" w:rsidR="00317888" w:rsidRPr="00AC4E6E" w:rsidRDefault="00B8321D">
      <w:pPr>
        <w:spacing w:line="480" w:lineRule="auto"/>
        <w:jc w:val="both"/>
        <w:rPr>
          <w:highlight w:val="white"/>
        </w:rPr>
      </w:pPr>
      <w:r>
        <w:t>In this large</w:t>
      </w:r>
      <w:r>
        <w:rPr>
          <w:b/>
        </w:rPr>
        <w:t xml:space="preserve"> </w:t>
      </w:r>
      <w:r>
        <w:t xml:space="preserve">population-based cohort study of </w:t>
      </w:r>
      <w:r w:rsidR="00221054">
        <w:t>11</w:t>
      </w:r>
      <w:r w:rsidR="00A81A86">
        <w:t xml:space="preserve"> </w:t>
      </w:r>
      <w:r w:rsidR="00221054">
        <w:t xml:space="preserve">468 free-living </w:t>
      </w:r>
      <w:r>
        <w:t xml:space="preserve">women </w:t>
      </w:r>
      <w:r w:rsidR="00221054">
        <w:t xml:space="preserve">and men </w:t>
      </w:r>
      <w:r>
        <w:t>with individually-calibrated, objectively-</w:t>
      </w:r>
      <w:r w:rsidR="00692782">
        <w:t>measured</w:t>
      </w:r>
      <w:r>
        <w:t xml:space="preserve"> physical activity </w:t>
      </w:r>
      <w:r w:rsidR="00221054">
        <w:t>and DXA-derived body composition</w:t>
      </w:r>
      <w:r>
        <w:t xml:space="preserve">, we show that </w:t>
      </w:r>
      <w:r w:rsidR="00221054">
        <w:t>overall physical activity volume</w:t>
      </w:r>
      <w:r>
        <w:t xml:space="preserve"> is strongly inversely associated with </w:t>
      </w:r>
      <w:r w:rsidR="00D577C1">
        <w:t>body-fatness</w:t>
      </w:r>
      <w:r w:rsidR="00221054">
        <w:t xml:space="preserve">. Additionally, </w:t>
      </w:r>
      <w:r w:rsidR="00221054">
        <w:rPr>
          <w:highlight w:val="white"/>
        </w:rPr>
        <w:t>our integrated volume-and-</w:t>
      </w:r>
      <w:r w:rsidRPr="00AC4E6E">
        <w:rPr>
          <w:highlight w:val="white"/>
        </w:rPr>
        <w:t>intensity</w:t>
      </w:r>
      <w:r w:rsidR="00221054">
        <w:rPr>
          <w:highlight w:val="white"/>
        </w:rPr>
        <w:t xml:space="preserve"> analyses</w:t>
      </w:r>
      <w:r w:rsidRPr="00AC4E6E">
        <w:rPr>
          <w:highlight w:val="white"/>
        </w:rPr>
        <w:t xml:space="preserve"> demonstrate that</w:t>
      </w:r>
      <w:r w:rsidR="00221054">
        <w:rPr>
          <w:highlight w:val="white"/>
        </w:rPr>
        <w:t xml:space="preserve"> </w:t>
      </w:r>
      <w:r w:rsidRPr="00AC4E6E">
        <w:rPr>
          <w:highlight w:val="white"/>
        </w:rPr>
        <w:t xml:space="preserve">higher </w:t>
      </w:r>
      <w:r w:rsidR="00221054">
        <w:rPr>
          <w:highlight w:val="white"/>
        </w:rPr>
        <w:t>proportions</w:t>
      </w:r>
      <w:r w:rsidRPr="00AC4E6E">
        <w:rPr>
          <w:highlight w:val="white"/>
        </w:rPr>
        <w:t xml:space="preserve"> of</w:t>
      </w:r>
      <w:r w:rsidR="00221054">
        <w:rPr>
          <w:highlight w:val="white"/>
        </w:rPr>
        <w:t xml:space="preserve"> more</w:t>
      </w:r>
      <w:r w:rsidRPr="00AC4E6E">
        <w:rPr>
          <w:highlight w:val="white"/>
        </w:rPr>
        <w:t xml:space="preserve"> intense physical activity </w:t>
      </w:r>
      <w:r w:rsidR="00221054">
        <w:rPr>
          <w:highlight w:val="white"/>
        </w:rPr>
        <w:t>are</w:t>
      </w:r>
      <w:r w:rsidRPr="00AC4E6E">
        <w:rPr>
          <w:highlight w:val="white"/>
        </w:rPr>
        <w:t xml:space="preserve"> associated with lower </w:t>
      </w:r>
      <w:r w:rsidR="00D577C1">
        <w:rPr>
          <w:highlight w:val="white"/>
        </w:rPr>
        <w:t>body-fatness</w:t>
      </w:r>
      <w:r w:rsidR="00221054">
        <w:rPr>
          <w:highlight w:val="white"/>
        </w:rPr>
        <w:t xml:space="preserve">, compared to when a similar </w:t>
      </w:r>
      <w:r w:rsidRPr="00AC4E6E">
        <w:rPr>
          <w:highlight w:val="white"/>
        </w:rPr>
        <w:t xml:space="preserve">volume of activity </w:t>
      </w:r>
      <w:r w:rsidR="00221054">
        <w:rPr>
          <w:highlight w:val="white"/>
        </w:rPr>
        <w:t xml:space="preserve">is </w:t>
      </w:r>
      <w:r w:rsidRPr="00AC4E6E">
        <w:rPr>
          <w:highlight w:val="white"/>
        </w:rPr>
        <w:t>accumulated at a lower intensity</w:t>
      </w:r>
      <w:r w:rsidR="00221054">
        <w:rPr>
          <w:highlight w:val="white"/>
        </w:rPr>
        <w:t>.</w:t>
      </w:r>
      <w:r w:rsidR="005875A0">
        <w:rPr>
          <w:highlight w:val="white"/>
        </w:rPr>
        <w:t xml:space="preserve"> </w:t>
      </w:r>
      <w:r w:rsidR="005875A0" w:rsidRPr="00A30457">
        <w:rPr>
          <w:highlight w:val="white"/>
        </w:rPr>
        <w:t>However, this estimated benefit was marginal compared to the overall volume effect.</w:t>
      </w:r>
      <w:r w:rsidR="005875A0">
        <w:rPr>
          <w:highlight w:val="white"/>
        </w:rPr>
        <w:t xml:space="preserve">  </w:t>
      </w:r>
    </w:p>
    <w:p w14:paraId="00000060" w14:textId="77777777" w:rsidR="00317888" w:rsidRPr="00AC4E6E" w:rsidRDefault="00317888">
      <w:pPr>
        <w:spacing w:line="480" w:lineRule="auto"/>
        <w:jc w:val="both"/>
        <w:rPr>
          <w:highlight w:val="white"/>
        </w:rPr>
      </w:pPr>
    </w:p>
    <w:p w14:paraId="00000061" w14:textId="5DE07083" w:rsidR="00317888" w:rsidRDefault="00B8321D">
      <w:pPr>
        <w:spacing w:line="480" w:lineRule="auto"/>
        <w:jc w:val="both"/>
      </w:pPr>
      <w:r>
        <w:t xml:space="preserve">The association between overall PAEE and </w:t>
      </w:r>
      <w:r w:rsidR="00D577C1">
        <w:t>body-fatness</w:t>
      </w:r>
      <w:r>
        <w:t xml:space="preserve"> is in keeping with other population studies that highlight the important role that PA plays in maintaining a healthy body weight</w:t>
      </w:r>
      <w:sdt>
        <w:sdtPr>
          <w:alias w:val="SmartCite Citation"/>
          <w:tag w:val="63efdb96-e4d5-4b31-b822-15f26ac1e057:95B64AFE-F72A-4A8B-AFAB-F12B37EA98C6,63efdb96-e4d5-4b31-b822-15f26ac1e057:36fdb2d7-14c8-41b6-be42-d7047c32984c,63efdb96-e4d5-4b31-b822-15f26ac1e057:6d20fe21-b505-4f2e-965f-3092b957c930+"/>
          <w:id w:val="-646354107"/>
          <w:placeholder>
            <w:docPart w:val="DefaultPlaceholder_-1854013440"/>
          </w:placeholder>
        </w:sdtPr>
        <w:sdtEndPr/>
        <w:sdtContent>
          <w:r w:rsidR="00C643B6" w:rsidRPr="00A30457">
            <w:rPr>
              <w:rFonts w:eastAsia="Times New Roman"/>
              <w:color w:val="000000"/>
              <w:vertAlign w:val="superscript"/>
            </w:rPr>
            <w:t>13,23,24</w:t>
          </w:r>
        </w:sdtContent>
      </w:sdt>
      <w:r w:rsidR="00221054">
        <w:t>.  Our study confirms this association across the middle years of adult life</w:t>
      </w:r>
      <w:r w:rsidR="000D1C99">
        <w:t xml:space="preserve"> and also show</w:t>
      </w:r>
      <w:r w:rsidR="006C7180">
        <w:t>s</w:t>
      </w:r>
      <w:r w:rsidR="000D1C99">
        <w:t xml:space="preserve"> </w:t>
      </w:r>
      <w:r w:rsidR="006C7180">
        <w:t xml:space="preserve">a stronger </w:t>
      </w:r>
      <w:r w:rsidR="000D1C99">
        <w:t>association in women</w:t>
      </w:r>
      <w:r w:rsidR="00221054">
        <w:t>.</w:t>
      </w:r>
      <w:r w:rsidR="003B4F89">
        <w:t xml:space="preserve"> The latter may be explained by higher variance in body fatness and lower variance in physical activity amongst women compared to men</w:t>
      </w:r>
      <w:r w:rsidR="006C7180">
        <w:t>,</w:t>
      </w:r>
      <w:r w:rsidR="003B4F89">
        <w:t xml:space="preserve"> but randomised trials are required to investigate possible </w:t>
      </w:r>
      <w:r w:rsidR="006C7180">
        <w:t>biological</w:t>
      </w:r>
      <w:r w:rsidR="003B4F89">
        <w:t xml:space="preserve"> sex differences in underlying mechanisms.</w:t>
      </w:r>
      <w:r w:rsidR="00221054">
        <w:t xml:space="preserve"> Uniquely, we have also shown the relative importance of PAEE compared to intensity; this is particularly prominent in our analysis of intensity composition, stratified by PAEE tertile.</w:t>
      </w:r>
      <w:r>
        <w:t xml:space="preserve"> </w:t>
      </w:r>
    </w:p>
    <w:p w14:paraId="00000062" w14:textId="77777777" w:rsidR="00317888" w:rsidRDefault="00317888">
      <w:pPr>
        <w:spacing w:line="480" w:lineRule="auto"/>
        <w:jc w:val="both"/>
      </w:pPr>
    </w:p>
    <w:p w14:paraId="19388EC3" w14:textId="6EADBC99" w:rsidR="00E767E8" w:rsidRDefault="00221054">
      <w:pPr>
        <w:spacing w:line="480" w:lineRule="auto"/>
        <w:jc w:val="both"/>
      </w:pPr>
      <w:r>
        <w:t xml:space="preserve">These results show that although more vigorous intensity </w:t>
      </w:r>
      <w:r w:rsidR="0059315D">
        <w:t xml:space="preserve">activity </w:t>
      </w:r>
      <w:r>
        <w:t xml:space="preserve">is associated with lower </w:t>
      </w:r>
      <w:r w:rsidR="00D577C1">
        <w:t>body-fatness</w:t>
      </w:r>
      <w:r>
        <w:t xml:space="preserve">, the relative importance of intensity is </w:t>
      </w:r>
      <w:r w:rsidR="00E95C22">
        <w:t xml:space="preserve">smaller </w:t>
      </w:r>
      <w:r>
        <w:t xml:space="preserve">compared to the overarching contribution of PAEE volume. Indeed, all isocaloric associations must be considered in </w:t>
      </w:r>
      <w:r w:rsidR="00E95C22">
        <w:t xml:space="preserve">the context </w:t>
      </w:r>
      <w:r>
        <w:t xml:space="preserve">of overall PAEE. This is particularly important when considering the relative contribution of </w:t>
      </w:r>
      <w:r w:rsidR="005B4AF4">
        <w:t xml:space="preserve">MPA, which </w:t>
      </w:r>
      <w:r w:rsidR="004E6EEB">
        <w:t xml:space="preserve">was not significant, or </w:t>
      </w:r>
      <w:r>
        <w:t xml:space="preserve">LPA which was associated with higher </w:t>
      </w:r>
      <w:r w:rsidR="00D577C1">
        <w:t>body-fatness</w:t>
      </w:r>
      <w:r w:rsidR="00D72861">
        <w:t>. In isolation, th</w:t>
      </w:r>
      <w:r w:rsidR="008C47EC">
        <w:t>e</w:t>
      </w:r>
      <w:r w:rsidR="00D72861">
        <w:t>s</w:t>
      </w:r>
      <w:r w:rsidR="008C47EC">
        <w:t>e</w:t>
      </w:r>
      <w:r>
        <w:t xml:space="preserve"> result</w:t>
      </w:r>
      <w:r w:rsidR="008C47EC">
        <w:t>s</w:t>
      </w:r>
      <w:r>
        <w:t xml:space="preserve"> </w:t>
      </w:r>
      <w:r>
        <w:lastRenderedPageBreak/>
        <w:t xml:space="preserve">may appear paradoxical but when interpreted as a nested exposure within overall PAEE volume, </w:t>
      </w:r>
      <w:r w:rsidR="00146F42">
        <w:t>they are</w:t>
      </w:r>
      <w:r>
        <w:t xml:space="preserve"> not. </w:t>
      </w:r>
    </w:p>
    <w:p w14:paraId="3897306A" w14:textId="77777777" w:rsidR="00C01895" w:rsidRDefault="00C01895">
      <w:pPr>
        <w:spacing w:line="480" w:lineRule="auto"/>
        <w:jc w:val="both"/>
      </w:pPr>
    </w:p>
    <w:p w14:paraId="7EA127D8" w14:textId="77777777" w:rsidR="00E74469" w:rsidRPr="00A30457" w:rsidRDefault="00E74469" w:rsidP="00A30457">
      <w:pPr>
        <w:spacing w:line="480" w:lineRule="auto"/>
        <w:jc w:val="both"/>
        <w:rPr>
          <w:rFonts w:eastAsia="Times New Roman"/>
          <w:lang w:val="en-AU"/>
        </w:rPr>
      </w:pPr>
      <w:r w:rsidRPr="00A30457">
        <w:rPr>
          <w:rFonts w:eastAsia="Times New Roman"/>
          <w:color w:val="1D1C1D"/>
          <w:shd w:val="clear" w:color="auto" w:fill="FFFFFF"/>
          <w:lang w:val="en-AU"/>
        </w:rPr>
        <w:t>Another potentially paradoxical result is the estimated benefit of reallocating energy expenditure to the sedentary intensity range, seen most strongly in the most active men. However, this reservoir of energy is very small, around 4% in active men, and it is unlikely to be feasible for most people to reallocate a lot of energy to it from higher intensities, whilst still achieving a high PAEE. It is possible that our results demonstrate that, for a small subgroup of very active people, a more extreme polarisation of energy accumulation including adequate rest plays a role in body composition. Yet compared to the potential benefit of reallocating the larger reservoirs of LPA and MPA, combined with the volume benefit, increasing energy expenditure in the sedentary range is not a target in and of itself.</w:t>
      </w:r>
    </w:p>
    <w:p w14:paraId="0F8AD2A5" w14:textId="77777777" w:rsidR="009E6F2B" w:rsidRDefault="009E6F2B">
      <w:pPr>
        <w:spacing w:line="480" w:lineRule="auto"/>
        <w:jc w:val="both"/>
      </w:pPr>
    </w:p>
    <w:p w14:paraId="0D73033D" w14:textId="77777777" w:rsidR="009E6F2B" w:rsidRDefault="009E6F2B">
      <w:pPr>
        <w:spacing w:line="480" w:lineRule="auto"/>
        <w:jc w:val="both"/>
      </w:pPr>
    </w:p>
    <w:p w14:paraId="62AE7A75" w14:textId="7862629A" w:rsidR="00683A18" w:rsidRPr="00DA2C21" w:rsidRDefault="009B4FC4" w:rsidP="00683A18">
      <w:pPr>
        <w:spacing w:line="480" w:lineRule="auto"/>
        <w:jc w:val="both"/>
      </w:pPr>
      <w:r>
        <w:t>By contrast, g</w:t>
      </w:r>
      <w:r w:rsidR="00683A18" w:rsidRPr="00DA2C21">
        <w:t xml:space="preserve">iven the </w:t>
      </w:r>
      <w:r w:rsidR="008679E4">
        <w:t>contribution of</w:t>
      </w:r>
      <w:r w:rsidR="008679E4" w:rsidRPr="00DA2C21">
        <w:t xml:space="preserve"> </w:t>
      </w:r>
      <w:r w:rsidR="003D34E7" w:rsidRPr="00DA2C21">
        <w:t xml:space="preserve">LPA </w:t>
      </w:r>
      <w:r w:rsidR="003D34E7">
        <w:t>to</w:t>
      </w:r>
      <w:r w:rsidR="008679E4">
        <w:t xml:space="preserve"> overall</w:t>
      </w:r>
      <w:r w:rsidR="00683A18" w:rsidRPr="00DA2C21">
        <w:t xml:space="preserve"> PAEE, especially in </w:t>
      </w:r>
      <w:r w:rsidR="00683A18" w:rsidRPr="00A508C0">
        <w:t>women</w:t>
      </w:r>
      <w:sdt>
        <w:sdtPr>
          <w:alias w:val="SmartCite Citation"/>
          <w:tag w:val="63efdb96-e4d5-4b31-b822-15f26ac1e057:91c3d905-e553-4b32-9929-0a78373cf266+"/>
          <w:id w:val="1407884430"/>
          <w:placeholder>
            <w:docPart w:val="0E373C99B5831540B8D34DDA5F095FE9"/>
          </w:placeholder>
        </w:sdtPr>
        <w:sdtEndPr/>
        <w:sdtContent>
          <w:r w:rsidR="00C643B6" w:rsidRPr="00A30457">
            <w:rPr>
              <w:rFonts w:eastAsia="Times New Roman"/>
              <w:color w:val="000000"/>
              <w:vertAlign w:val="superscript"/>
            </w:rPr>
            <w:t>12</w:t>
          </w:r>
        </w:sdtContent>
      </w:sdt>
      <w:r w:rsidR="00683A18" w:rsidRPr="00A508C0">
        <w:t>, and</w:t>
      </w:r>
      <w:r w:rsidR="00683A18" w:rsidRPr="00DA2C21">
        <w:t xml:space="preserve"> the challenges that some people face in being active, for example due to advancing age, ailments or other factors</w:t>
      </w:r>
      <w:sdt>
        <w:sdtPr>
          <w:alias w:val="SmartCite Citation"/>
          <w:tag w:val="63efdb96-e4d5-4b31-b822-15f26ac1e057:fdda72ea-acbe-4743-a0dd-9ddeea246ec5+"/>
          <w:id w:val="1666058385"/>
          <w:placeholder>
            <w:docPart w:val="0E373C99B5831540B8D34DDA5F095FE9"/>
          </w:placeholder>
        </w:sdtPr>
        <w:sdtEndPr/>
        <w:sdtContent>
          <w:r w:rsidR="00C643B6" w:rsidRPr="00A30457">
            <w:rPr>
              <w:rFonts w:eastAsia="Times New Roman"/>
              <w:color w:val="000000"/>
              <w:vertAlign w:val="superscript"/>
            </w:rPr>
            <w:t>25</w:t>
          </w:r>
        </w:sdtContent>
      </w:sdt>
      <w:r w:rsidR="00683A18" w:rsidRPr="00DA2C21">
        <w:t xml:space="preserve">, the value of LPA should not be discounted. Indeed, </w:t>
      </w:r>
      <w:r w:rsidR="00537467">
        <w:t xml:space="preserve">assuming associations are causal, </w:t>
      </w:r>
      <w:r w:rsidR="00840F93">
        <w:t>our results</w:t>
      </w:r>
      <w:r w:rsidR="00683A18" w:rsidRPr="00DA2C21">
        <w:t xml:space="preserve"> suggest that were</w:t>
      </w:r>
      <w:r w:rsidR="00683A18">
        <w:t xml:space="preserve"> a woman to increase her PAEE from the 1</w:t>
      </w:r>
      <w:r w:rsidR="00683A18" w:rsidRPr="00823866">
        <w:rPr>
          <w:vertAlign w:val="superscript"/>
        </w:rPr>
        <w:t>st</w:t>
      </w:r>
      <w:r w:rsidR="00683A18">
        <w:t xml:space="preserve"> to the 2</w:t>
      </w:r>
      <w:r w:rsidR="00683A18" w:rsidRPr="00823866">
        <w:rPr>
          <w:vertAlign w:val="superscript"/>
        </w:rPr>
        <w:t>nd</w:t>
      </w:r>
      <w:r w:rsidR="00683A18">
        <w:t xml:space="preserve"> tertile</w:t>
      </w:r>
      <w:r w:rsidR="00683A18" w:rsidRPr="00DA2C21">
        <w:t>, an</w:t>
      </w:r>
      <w:r w:rsidR="00683A18">
        <w:t xml:space="preserve"> average</w:t>
      </w:r>
      <w:r w:rsidR="00683A18" w:rsidRPr="00DA2C21">
        <w:t xml:space="preserve"> increase of 17 kJ∙day</w:t>
      </w:r>
      <w:r w:rsidR="00683A18" w:rsidRPr="00DA2C21">
        <w:rPr>
          <w:vertAlign w:val="superscript"/>
        </w:rPr>
        <w:t>-1</w:t>
      </w:r>
      <w:r w:rsidR="00683A18" w:rsidRPr="00DA2C21">
        <w:t>∙kg</w:t>
      </w:r>
      <w:r w:rsidR="00683A18" w:rsidRPr="00DA2C21">
        <w:rPr>
          <w:vertAlign w:val="superscript"/>
        </w:rPr>
        <w:t>-1</w:t>
      </w:r>
      <w:r w:rsidR="00683A18" w:rsidRPr="00DA2C21">
        <w:t>, her BF% would be roughly 3</w:t>
      </w:r>
      <w:r w:rsidR="00001D35">
        <w:t xml:space="preserve"> percentage points</w:t>
      </w:r>
      <w:r w:rsidR="00683A18" w:rsidRPr="00DA2C21">
        <w:t xml:space="preserve"> lower. This contrasts to approximately 1</w:t>
      </w:r>
      <w:r w:rsidR="00840F93">
        <w:t xml:space="preserve"> percentage point</w:t>
      </w:r>
      <w:r w:rsidR="00A33F47">
        <w:t xml:space="preserve"> </w:t>
      </w:r>
      <w:r w:rsidR="00683A18" w:rsidRPr="00DA2C21">
        <w:t>lower</w:t>
      </w:r>
      <w:r w:rsidR="00683A18">
        <w:t xml:space="preserve"> BF%</w:t>
      </w:r>
      <w:r w:rsidR="00683A18" w:rsidRPr="00DA2C21">
        <w:t xml:space="preserve"> if her PAEE remained fixed, but she accumulated </w:t>
      </w:r>
      <w:r w:rsidR="008679E4">
        <w:t xml:space="preserve">an additional </w:t>
      </w:r>
      <w:r w:rsidR="00683A18">
        <w:t>30</w:t>
      </w:r>
      <w:r w:rsidR="00683A18" w:rsidRPr="00DA2C21">
        <w:t>%</w:t>
      </w:r>
      <w:r w:rsidR="00683A18">
        <w:t xml:space="preserve"> of </w:t>
      </w:r>
      <w:r w:rsidR="008679E4">
        <w:t xml:space="preserve">that </w:t>
      </w:r>
      <w:r w:rsidR="00683A18">
        <w:t xml:space="preserve">PAEE </w:t>
      </w:r>
      <w:r w:rsidR="00683A18" w:rsidRPr="00DA2C21">
        <w:t xml:space="preserve">from VPA (the maximum </w:t>
      </w:r>
      <w:r w:rsidR="00683A18">
        <w:t>percentage</w:t>
      </w:r>
      <w:r w:rsidR="00683A18" w:rsidRPr="00DA2C21">
        <w:t xml:space="preserve"> observed within this group). If she were to increase both volume and</w:t>
      </w:r>
      <w:r w:rsidR="00683A18">
        <w:t xml:space="preserve"> VPA</w:t>
      </w:r>
      <w:r w:rsidR="00683A18" w:rsidRPr="00DA2C21">
        <w:t xml:space="preserve"> as above,</w:t>
      </w:r>
      <w:r w:rsidR="00683A18">
        <w:t xml:space="preserve"> </w:t>
      </w:r>
      <w:r w:rsidR="00683A18" w:rsidRPr="00DA2C21">
        <w:t>the</w:t>
      </w:r>
      <w:r w:rsidR="00683A18">
        <w:t xml:space="preserve"> combined </w:t>
      </w:r>
      <w:r w:rsidR="00683A18" w:rsidRPr="00DA2C21">
        <w:t>estimated benefit would be 4</w:t>
      </w:r>
      <w:r w:rsidR="00683A18">
        <w:t>.5</w:t>
      </w:r>
      <w:r w:rsidR="00001D35">
        <w:t xml:space="preserve"> percentage points</w:t>
      </w:r>
      <w:r w:rsidR="00683A18" w:rsidRPr="00DA2C21">
        <w:t>.</w:t>
      </w:r>
    </w:p>
    <w:p w14:paraId="1E2D8721" w14:textId="77777777" w:rsidR="00E767E8" w:rsidRDefault="00E767E8">
      <w:pPr>
        <w:spacing w:line="480" w:lineRule="auto"/>
        <w:jc w:val="both"/>
      </w:pPr>
    </w:p>
    <w:p w14:paraId="53A5CFC8" w14:textId="5ACC462A" w:rsidR="00E767E8" w:rsidRDefault="00221054">
      <w:pPr>
        <w:spacing w:line="480" w:lineRule="auto"/>
        <w:jc w:val="both"/>
      </w:pPr>
      <w:r>
        <w:lastRenderedPageBreak/>
        <w:t>This is somewhat in contrast to the isotemporal substitution results, which may be perceived to have more direct relevance to the type of public health messaging which focus</w:t>
      </w:r>
      <w:r w:rsidR="00E95C22">
        <w:t>es</w:t>
      </w:r>
      <w:r>
        <w:t xml:space="preserve"> on people’s time budget. </w:t>
      </w:r>
      <w:r w:rsidR="00E95C22">
        <w:t>These g</w:t>
      </w:r>
      <w:r w:rsidR="00C76315">
        <w:t>enerally show that more time spen</w:t>
      </w:r>
      <w:r w:rsidR="000D7A67">
        <w:t>t</w:t>
      </w:r>
      <w:r w:rsidR="00C76315">
        <w:t xml:space="preserve"> in higher intensity categories </w:t>
      </w:r>
      <w:r w:rsidR="000D7A67">
        <w:t xml:space="preserve">is </w:t>
      </w:r>
      <w:r w:rsidR="00C76315">
        <w:t xml:space="preserve">associated with lower </w:t>
      </w:r>
      <w:r w:rsidR="005C4AF1">
        <w:t>body fat</w:t>
      </w:r>
      <w:r w:rsidR="00C76315">
        <w:t>. However, i</w:t>
      </w:r>
      <w:r>
        <w:t>n the isotemporal analysis, the reallocation of time to higher intensity activity is associated with an inherent increase in volume</w:t>
      </w:r>
      <w:r w:rsidR="0059315D">
        <w:t>.</w:t>
      </w:r>
      <w:r>
        <w:t xml:space="preserve"> </w:t>
      </w:r>
      <w:r w:rsidR="0059315D">
        <w:t>T</w:t>
      </w:r>
      <w:r>
        <w:t>hus</w:t>
      </w:r>
      <w:r w:rsidR="0059315D">
        <w:t>, it is</w:t>
      </w:r>
      <w:r>
        <w:t xml:space="preserve"> not possible to disentangle the estimated effects of volume and intensity. </w:t>
      </w:r>
      <w:r w:rsidR="00AA536E">
        <w:t>In addition</w:t>
      </w:r>
      <w:r>
        <w:t xml:space="preserve">, isotemporal </w:t>
      </w:r>
      <w:r w:rsidR="00AA536E">
        <w:t xml:space="preserve">analysis </w:t>
      </w:r>
      <w:r>
        <w:t xml:space="preserve">results also do not account for intensity variations within each intensity category, e.g. </w:t>
      </w:r>
      <w:r w:rsidR="00AA536E">
        <w:t xml:space="preserve">in our present analyses </w:t>
      </w:r>
      <w:r>
        <w:t>a 30-min activity at 3.1 METs is treated the same as a 30-min activity at 5.9 METs. In the integrated volume-and-intensity model in</w:t>
      </w:r>
      <w:r w:rsidR="0059315D">
        <w:t xml:space="preserve"> the</w:t>
      </w:r>
      <w:r>
        <w:t xml:space="preserve"> energy space, this problem is effectively avoided as these two activities will result in substantively different PAEE levels as captured in the volume variable. This analysis acknowledges the nested nature of the exposures and aims to provide a simple answer to the primary question </w:t>
      </w:r>
      <w:r w:rsidR="00A47BF3">
        <w:t xml:space="preserve">of </w:t>
      </w:r>
      <w:r>
        <w:t xml:space="preserve">whether overall physical activity is related to the outcome of interest, and secondarily what sub-dimensions of physical activity may or may not be associated beyond that. </w:t>
      </w:r>
    </w:p>
    <w:p w14:paraId="1B2120D9" w14:textId="77777777" w:rsidR="00E767E8" w:rsidRDefault="00E767E8">
      <w:pPr>
        <w:spacing w:line="480" w:lineRule="auto"/>
        <w:jc w:val="both"/>
      </w:pPr>
    </w:p>
    <w:p w14:paraId="60F5DB9A" w14:textId="1E867EA3" w:rsidR="00E767E8" w:rsidRDefault="00221054">
      <w:pPr>
        <w:spacing w:line="480" w:lineRule="auto"/>
        <w:jc w:val="both"/>
      </w:pPr>
      <w:r>
        <w:t>Apart from the more biologically intuitive specification of such isocaloric models, the public health relevance of these</w:t>
      </w:r>
      <w:r w:rsidR="0059315D">
        <w:t xml:space="preserve"> models</w:t>
      </w:r>
      <w:r>
        <w:t xml:space="preserve"> can be interpreted by recasting the issue of potential behaviour change </w:t>
      </w:r>
      <w:r w:rsidR="0059315D">
        <w:t xml:space="preserve">away from time to </w:t>
      </w:r>
      <w:r w:rsidR="00730355">
        <w:t xml:space="preserve">considering life </w:t>
      </w:r>
      <w:r>
        <w:t xml:space="preserve">as a series of daily tasks. For example, a common daily task for most working people is </w:t>
      </w:r>
      <w:r w:rsidR="0059315D">
        <w:t>their commute to work</w:t>
      </w:r>
      <w:r w:rsidR="00A423F8">
        <w:t>. W</w:t>
      </w:r>
      <w:r w:rsidR="00730355">
        <w:t>hilst desirable,</w:t>
      </w:r>
      <w:r w:rsidR="0059315D">
        <w:t xml:space="preserve"> it </w:t>
      </w:r>
      <w:r w:rsidR="00730355">
        <w:t xml:space="preserve">may </w:t>
      </w:r>
      <w:r>
        <w:t xml:space="preserve">not </w:t>
      </w:r>
      <w:r w:rsidR="00730355">
        <w:t xml:space="preserve">be </w:t>
      </w:r>
      <w:r>
        <w:t xml:space="preserve">possible for everyone to switch to greener and more active modes of transport for the entire journey, </w:t>
      </w:r>
      <w:r w:rsidR="00730355">
        <w:t xml:space="preserve">but </w:t>
      </w:r>
      <w:r>
        <w:t xml:space="preserve">it </w:t>
      </w:r>
      <w:r w:rsidR="0059315D">
        <w:t>would be</w:t>
      </w:r>
      <w:r>
        <w:t xml:space="preserve"> possible for most car drivers and people who use public transport to incorporate more walking by parking further </w:t>
      </w:r>
      <w:r w:rsidR="0059315D">
        <w:t>away or</w:t>
      </w:r>
      <w:r>
        <w:t xml:space="preserve"> getting off the bus one stop earlier. This would increase activity </w:t>
      </w:r>
      <w:r w:rsidR="00DF7B07">
        <w:t>volume but</w:t>
      </w:r>
      <w:r>
        <w:t xml:space="preserve"> would also increase pressure on the time budget unless also accompanied by an increase in intensity</w:t>
      </w:r>
      <w:r w:rsidR="00A47BF3">
        <w:t>. O</w:t>
      </w:r>
      <w:r>
        <w:t xml:space="preserve">ur results indicate clear benefits to </w:t>
      </w:r>
      <w:r w:rsidR="00D577C1">
        <w:t>body-fatness</w:t>
      </w:r>
      <w:r>
        <w:t xml:space="preserve"> of both such behaviour </w:t>
      </w:r>
      <w:r>
        <w:lastRenderedPageBreak/>
        <w:t xml:space="preserve">changes. Were it not initially possible to increase </w:t>
      </w:r>
      <w:r w:rsidR="00A47BF3">
        <w:t xml:space="preserve">activity </w:t>
      </w:r>
      <w:r>
        <w:t>volume this way, small upward adjustments to the intensity by which set tasks are undertaken, for example by walking a set distance a bit faster, would still yield some health benefits</w:t>
      </w:r>
      <w:r w:rsidR="00DF7B07">
        <w:t xml:space="preserve">, </w:t>
      </w:r>
      <w:r w:rsidR="004B0817">
        <w:t>and</w:t>
      </w:r>
      <w:r>
        <w:t xml:space="preserve"> importantly, it </w:t>
      </w:r>
      <w:r w:rsidR="0059315D">
        <w:t>would</w:t>
      </w:r>
      <w:r>
        <w:t xml:space="preserve"> also create a time surplus</w:t>
      </w:r>
      <w:r w:rsidR="0059315D">
        <w:t>.</w:t>
      </w:r>
      <w:r>
        <w:t xml:space="preserve"> </w:t>
      </w:r>
      <w:r w:rsidR="0059315D">
        <w:t>O</w:t>
      </w:r>
      <w:r>
        <w:t>ver time this may be sufficient to also accommodate more significant volume changes for even greater health benefits. Conversely, any small changes in</w:t>
      </w:r>
      <w:r w:rsidR="0059315D">
        <w:t>,</w:t>
      </w:r>
      <w:r>
        <w:t xml:space="preserve"> for example</w:t>
      </w:r>
      <w:r w:rsidR="0059315D">
        <w:t>,</w:t>
      </w:r>
      <w:r>
        <w:t xml:space="preserve"> the built environment</w:t>
      </w:r>
      <w:r w:rsidR="00DF7B07">
        <w:t>,</w:t>
      </w:r>
      <w:r>
        <w:t xml:space="preserve"> which result in subtle intensity decreases of set physical tasks or indeed the abolition of some tasks</w:t>
      </w:r>
      <w:r w:rsidR="00DF7B07">
        <w:t xml:space="preserve"> altogether,</w:t>
      </w:r>
      <w:r>
        <w:t xml:space="preserve"> may have negative consequences for population levels of obesity if the associations we report here are causal.</w:t>
      </w:r>
    </w:p>
    <w:p w14:paraId="52F69AAE" w14:textId="77777777" w:rsidR="00E767E8" w:rsidRDefault="00E767E8">
      <w:pPr>
        <w:spacing w:line="480" w:lineRule="auto"/>
        <w:jc w:val="both"/>
      </w:pPr>
    </w:p>
    <w:p w14:paraId="60315EE8" w14:textId="775DC28E" w:rsidR="00E767E8" w:rsidRDefault="00221054">
      <w:pPr>
        <w:spacing w:line="480" w:lineRule="auto"/>
        <w:jc w:val="both"/>
      </w:pPr>
      <w:r>
        <w:t>Our observations from this large cross-sectional study of UK adults are supported by evidence from trials seeking to delineate the contribution of activity intensity independent of PAEE. In a systematic review and meta-analysis of 28 intervention studies, Keating et al concluded that calorically matched high-intensity interval training and moderate-intensity continuous training provided similar benefits for reducing body fat, despite limitations of small sample sizes and incomplete control for confounding caused by variations in diet and physical activity outside of the training sessions that were part of the intervention</w:t>
      </w:r>
      <w:sdt>
        <w:sdtPr>
          <w:alias w:val="SmartCite Citation"/>
          <w:tag w:val="63efdb96-e4d5-4b31-b822-15f26ac1e057:B7CC835B-EC34-4E86-AD58-D59DA28DA4D6+"/>
          <w:id w:val="2060668648"/>
          <w:placeholder>
            <w:docPart w:val="DefaultPlaceholder_-1854013440"/>
          </w:placeholder>
        </w:sdtPr>
        <w:sdtEndPr/>
        <w:sdtContent>
          <w:r w:rsidR="00C643B6" w:rsidRPr="005E6103">
            <w:rPr>
              <w:rFonts w:eastAsia="Times New Roman"/>
              <w:color w:val="000000"/>
              <w:vertAlign w:val="superscript"/>
            </w:rPr>
            <w:t>26</w:t>
          </w:r>
        </w:sdtContent>
      </w:sdt>
      <w:r>
        <w:t xml:space="preserve">. A large population study such as ours provides evidence for the habitual physical activity </w:t>
      </w:r>
      <w:r w:rsidR="00DF7B07">
        <w:t>perspective and</w:t>
      </w:r>
      <w:r>
        <w:t xml:space="preserve"> has the advantage of being able to identify real-life activity profiles </w:t>
      </w:r>
      <w:r w:rsidR="00DF7B07">
        <w:t>that</w:t>
      </w:r>
      <w:r>
        <w:t xml:space="preserve"> associate with lower </w:t>
      </w:r>
      <w:r w:rsidR="00D577C1">
        <w:t>body-fatness</w:t>
      </w:r>
      <w:r w:rsidR="00DF7B07">
        <w:t>,</w:t>
      </w:r>
      <w:r>
        <w:t xml:space="preserve"> whilst controlling statistically for a range of confounders including habitual diet. </w:t>
      </w:r>
    </w:p>
    <w:p w14:paraId="6112C53E" w14:textId="77777777" w:rsidR="00E767E8" w:rsidRDefault="00E767E8">
      <w:pPr>
        <w:spacing w:line="480" w:lineRule="auto"/>
        <w:jc w:val="both"/>
      </w:pPr>
    </w:p>
    <w:p w14:paraId="3E307AF2" w14:textId="1E81B406" w:rsidR="00E767E8" w:rsidRDefault="00221054">
      <w:pPr>
        <w:spacing w:line="480" w:lineRule="auto"/>
        <w:jc w:val="both"/>
      </w:pPr>
      <w:r>
        <w:t xml:space="preserve">Our results, at least in the time domain, are also consistent with previous observations in older British adults employing a similar exposure estimation technique, in which a positive association for sedentary time and inverse associations for both LPA and MVPA on </w:t>
      </w:r>
      <w:r w:rsidR="00D577C1">
        <w:t>body-fatness</w:t>
      </w:r>
      <w:r w:rsidR="00DF7B07">
        <w:t xml:space="preserve"> were reported</w:t>
      </w:r>
      <w:r>
        <w:t>, with a stronger magnitude of association for MVPA</w:t>
      </w:r>
      <w:sdt>
        <w:sdtPr>
          <w:alias w:val="SmartCite Citation"/>
          <w:tag w:val="63efdb96-e4d5-4b31-b822-15f26ac1e057:95B64AFE-F72A-4A8B-AFAB-F12B37EA98C6+"/>
          <w:id w:val="-2122362948"/>
          <w:placeholder>
            <w:docPart w:val="DefaultPlaceholder_-1854013440"/>
          </w:placeholder>
        </w:sdtPr>
        <w:sdtEndPr/>
        <w:sdtContent>
          <w:r w:rsidR="00C643B6" w:rsidRPr="005E6103">
            <w:rPr>
              <w:rFonts w:eastAsia="Times New Roman"/>
              <w:color w:val="000000"/>
              <w:vertAlign w:val="superscript"/>
            </w:rPr>
            <w:t>23</w:t>
          </w:r>
        </w:sdtContent>
      </w:sdt>
      <w:r w:rsidR="005E7271">
        <w:t>.</w:t>
      </w:r>
      <w:r>
        <w:t xml:space="preserve"> </w:t>
      </w:r>
      <w:r w:rsidR="005E7271">
        <w:t>Comparable associations</w:t>
      </w:r>
      <w:r>
        <w:t xml:space="preserve"> were </w:t>
      </w:r>
      <w:r>
        <w:lastRenderedPageBreak/>
        <w:t xml:space="preserve">also reported in a small sample of older high-risk Spanish adults with metabolic syndrome using wrist </w:t>
      </w:r>
      <w:r w:rsidR="00065ED0">
        <w:t>accelerometry</w:t>
      </w:r>
      <w:r>
        <w:t xml:space="preserve">-derived physical activity and DXA-derived </w:t>
      </w:r>
      <w:r w:rsidR="00D577C1">
        <w:t>body-fatness</w:t>
      </w:r>
      <w:r>
        <w:t xml:space="preserve"> as estimated using linear isotemporal substitution analysis</w:t>
      </w:r>
      <w:sdt>
        <w:sdtPr>
          <w:alias w:val="SmartCite Citation"/>
          <w:tag w:val="63efdb96-e4d5-4b31-b822-15f26ac1e057:76fddce6-268a-4f56-9919-4530865d8176+"/>
          <w:id w:val="-1889634513"/>
          <w:placeholder>
            <w:docPart w:val="DefaultPlaceholder_-1854013440"/>
          </w:placeholder>
        </w:sdtPr>
        <w:sdtEndPr/>
        <w:sdtContent>
          <w:r w:rsidR="00C643B6" w:rsidRPr="005E6103">
            <w:rPr>
              <w:rFonts w:eastAsia="Times New Roman"/>
              <w:color w:val="000000"/>
              <w:vertAlign w:val="superscript"/>
            </w:rPr>
            <w:t>27</w:t>
          </w:r>
        </w:sdtContent>
      </w:sdt>
      <w:r w:rsidR="005E7271">
        <w:t>.</w:t>
      </w:r>
      <w:r>
        <w:t xml:space="preserve"> </w:t>
      </w:r>
    </w:p>
    <w:p w14:paraId="64E95FA4" w14:textId="77777777" w:rsidR="00E767E8" w:rsidRDefault="00E767E8">
      <w:pPr>
        <w:spacing w:line="480" w:lineRule="auto"/>
        <w:jc w:val="both"/>
      </w:pPr>
    </w:p>
    <w:p w14:paraId="504D06AE" w14:textId="31C1870A" w:rsidR="00E767E8" w:rsidRDefault="00221054">
      <w:pPr>
        <w:spacing w:line="480" w:lineRule="auto"/>
        <w:jc w:val="both"/>
      </w:pPr>
      <w:r>
        <w:t xml:space="preserve">Likewise, </w:t>
      </w:r>
      <w:r w:rsidR="00DF7B07">
        <w:t>an examination of</w:t>
      </w:r>
      <w:r>
        <w:t xml:space="preserve"> </w:t>
      </w:r>
      <w:r w:rsidR="00A57742">
        <w:t>BMI</w:t>
      </w:r>
      <w:r>
        <w:t xml:space="preserve"> and waist circumference outcomes in US adults and the role of time spent in different physical activity intensity categories</w:t>
      </w:r>
      <w:r w:rsidR="00486163">
        <w:t>,</w:t>
      </w:r>
      <w:r>
        <w:t xml:space="preserve"> </w:t>
      </w:r>
      <w:r w:rsidR="00065ED0">
        <w:t>modelled</w:t>
      </w:r>
      <w:r>
        <w:t xml:space="preserve"> with compositional analysis</w:t>
      </w:r>
      <w:r w:rsidR="00486163">
        <w:t>,</w:t>
      </w:r>
      <w:r>
        <w:t xml:space="preserve"> demonstrated an inverse cross-sectional association between time in MVPA and those outcomes</w:t>
      </w:r>
      <w:sdt>
        <w:sdtPr>
          <w:alias w:val="SmartCite Citation"/>
          <w:tag w:val="63efdb96-e4d5-4b31-b822-15f26ac1e057:15D139A9-8B26-4C46-AB59-DAFAF82E46FA+"/>
          <w:id w:val="-913936721"/>
          <w:placeholder>
            <w:docPart w:val="DefaultPlaceholder_-1854013440"/>
          </w:placeholder>
        </w:sdtPr>
        <w:sdtEndPr/>
        <w:sdtContent>
          <w:r w:rsidR="00C643B6" w:rsidRPr="005E6103">
            <w:rPr>
              <w:rFonts w:eastAsia="Times New Roman"/>
              <w:color w:val="000000"/>
              <w:vertAlign w:val="superscript"/>
            </w:rPr>
            <w:t>5</w:t>
          </w:r>
        </w:sdtContent>
      </w:sdt>
      <w:r>
        <w:t>. Further, a recent longitudinal compositional study</w:t>
      </w:r>
      <w:r w:rsidR="002A6F2B">
        <w:t xml:space="preserve"> </w:t>
      </w:r>
      <w:r>
        <w:t xml:space="preserve">in elderly, Central European women, demonstrated that the longitudinal reallocation of time from MVPA to sedentary behaviour was associated with increased BMI and </w:t>
      </w:r>
      <w:r w:rsidR="00D577C1">
        <w:t>body-fatness</w:t>
      </w:r>
      <w:sdt>
        <w:sdtPr>
          <w:alias w:val="SmartCite Citation"/>
          <w:tag w:val="63efdb96-e4d5-4b31-b822-15f26ac1e057:f8ded086-1ef5-4030-aab1-25fe6c0b5df6+"/>
          <w:id w:val="-2120282304"/>
        </w:sdtPr>
        <w:sdtEndPr/>
        <w:sdtContent>
          <w:r w:rsidR="00C643B6" w:rsidRPr="005E6103">
            <w:rPr>
              <w:rFonts w:eastAsia="Times New Roman"/>
              <w:color w:val="000000"/>
              <w:vertAlign w:val="superscript"/>
            </w:rPr>
            <w:t>28</w:t>
          </w:r>
        </w:sdtContent>
      </w:sdt>
      <w:r>
        <w:t xml:space="preserve">. </w:t>
      </w:r>
    </w:p>
    <w:p w14:paraId="360633B4" w14:textId="77777777" w:rsidR="00E767E8" w:rsidRDefault="00E767E8">
      <w:pPr>
        <w:spacing w:line="480" w:lineRule="auto"/>
        <w:jc w:val="both"/>
      </w:pPr>
    </w:p>
    <w:p w14:paraId="18256822" w14:textId="011192D7" w:rsidR="00E767E8" w:rsidRPr="00685BD6" w:rsidRDefault="00685BD6">
      <w:pPr>
        <w:spacing w:line="480" w:lineRule="auto"/>
        <w:jc w:val="both"/>
        <w:rPr>
          <w:lang w:val="en-AU"/>
        </w:rPr>
      </w:pPr>
      <w:r>
        <w:rPr>
          <w:lang w:val="en-AU"/>
        </w:rPr>
        <w:t xml:space="preserve">Our findings </w:t>
      </w:r>
      <w:r w:rsidR="00A83FA5">
        <w:rPr>
          <w:lang w:val="en-AU"/>
        </w:rPr>
        <w:t>also line-up</w:t>
      </w:r>
      <w:r>
        <w:rPr>
          <w:lang w:val="en-AU"/>
        </w:rPr>
        <w:t xml:space="preserve"> with recently reported associations between activity and all-cause mortality in the UK Biobank cohort</w:t>
      </w:r>
      <w:sdt>
        <w:sdtPr>
          <w:alias w:val="SmartCite Citation"/>
          <w:tag w:val="63efdb96-e4d5-4b31-b822-15f26ac1e057:014b8d4a-adc7-49d2-936a-70bfa6395bc8+"/>
          <w:id w:val="-541435573"/>
          <w:placeholder>
            <w:docPart w:val="DefaultPlaceholder_-1854013440"/>
          </w:placeholder>
        </w:sdtPr>
        <w:sdtEndPr/>
        <w:sdtContent>
          <w:r w:rsidR="00C643B6" w:rsidRPr="005E6103">
            <w:rPr>
              <w:rFonts w:eastAsia="Times New Roman"/>
              <w:color w:val="000000"/>
              <w:vertAlign w:val="superscript"/>
            </w:rPr>
            <w:t>6</w:t>
          </w:r>
        </w:sdtContent>
      </w:sdt>
      <w:r w:rsidR="00001D35">
        <w:t>.</w:t>
      </w:r>
      <w:r w:rsidR="00221054">
        <w:t xml:space="preserve"> </w:t>
      </w:r>
      <w:r w:rsidR="00221054" w:rsidRPr="00975C8B">
        <w:t>These findings</w:t>
      </w:r>
      <w:r>
        <w:t xml:space="preserve"> suggest that the </w:t>
      </w:r>
      <w:r w:rsidR="00A83FA5">
        <w:t xml:space="preserve">health </w:t>
      </w:r>
      <w:r>
        <w:t>benefit</w:t>
      </w:r>
      <w:r w:rsidR="00A83FA5">
        <w:t>s</w:t>
      </w:r>
      <w:r>
        <w:t xml:space="preserve"> of higher intensity of activity, while significant, </w:t>
      </w:r>
      <w:r w:rsidR="00A83FA5">
        <w:t xml:space="preserve">were </w:t>
      </w:r>
      <w:r>
        <w:t>secondary to that of volume.</w:t>
      </w:r>
      <w:r w:rsidR="00D105B1">
        <w:t xml:space="preserve"> </w:t>
      </w:r>
      <w:r w:rsidR="00A83FA5">
        <w:t>Taken together</w:t>
      </w:r>
      <w:r w:rsidR="00D105B1">
        <w:t>, th</w:t>
      </w:r>
      <w:r w:rsidR="00A83FA5">
        <w:t>ese</w:t>
      </w:r>
      <w:r w:rsidR="00D105B1">
        <w:t xml:space="preserve"> finding</w:t>
      </w:r>
      <w:r w:rsidR="00A83FA5">
        <w:t>s</w:t>
      </w:r>
      <w:r w:rsidR="00D105B1">
        <w:t xml:space="preserve"> support the recently released WHO guidelines, which, above all else, </w:t>
      </w:r>
      <w:r w:rsidR="00A83FA5">
        <w:t>emphasi</w:t>
      </w:r>
      <w:r w:rsidR="00A423F8">
        <w:t>s</w:t>
      </w:r>
      <w:r w:rsidR="00A83FA5">
        <w:t>e the</w:t>
      </w:r>
      <w:r w:rsidR="00D105B1">
        <w:t xml:space="preserve"> notion that every move </w:t>
      </w:r>
      <w:r w:rsidR="006951F1">
        <w:t>counts</w:t>
      </w:r>
      <w:sdt>
        <w:sdtPr>
          <w:alias w:val="SmartCite Citation"/>
          <w:tag w:val="63efdb96-e4d5-4b31-b822-15f26ac1e057:6181718e-e3a4-4c4a-bf9e-3b1b693c1a04+"/>
          <w:id w:val="-1850856012"/>
          <w:placeholder>
            <w:docPart w:val="DefaultPlaceholder_-1854013440"/>
          </w:placeholder>
        </w:sdtPr>
        <w:sdtEndPr/>
        <w:sdtContent>
          <w:r w:rsidR="00C643B6" w:rsidRPr="005E6103">
            <w:rPr>
              <w:rFonts w:eastAsia="Times New Roman"/>
              <w:color w:val="000000"/>
              <w:vertAlign w:val="superscript"/>
            </w:rPr>
            <w:t>29</w:t>
          </w:r>
        </w:sdtContent>
      </w:sdt>
      <w:r w:rsidR="00D105B1">
        <w:t xml:space="preserve">. </w:t>
      </w:r>
    </w:p>
    <w:p w14:paraId="6E189938" w14:textId="77777777" w:rsidR="00E767E8" w:rsidRDefault="00E767E8">
      <w:pPr>
        <w:spacing w:line="480" w:lineRule="auto"/>
        <w:jc w:val="both"/>
      </w:pPr>
    </w:p>
    <w:p w14:paraId="00000072" w14:textId="282EBC25" w:rsidR="00317888" w:rsidRDefault="00B8321D">
      <w:pPr>
        <w:spacing w:line="480" w:lineRule="auto"/>
        <w:jc w:val="both"/>
      </w:pPr>
      <w:r>
        <w:t>Our study has several strengths including the large population size</w:t>
      </w:r>
      <w:r w:rsidR="00A83FA5">
        <w:t>,</w:t>
      </w:r>
      <w:r>
        <w:t xml:space="preserve"> the strength of </w:t>
      </w:r>
      <w:r w:rsidR="00A83FA5">
        <w:t>the objective assess</w:t>
      </w:r>
      <w:r>
        <w:t>ment methods for the exposure</w:t>
      </w:r>
      <w:r w:rsidR="00A83FA5">
        <w:t>s</w:t>
      </w:r>
      <w:r>
        <w:t xml:space="preserve"> and outcome</w:t>
      </w:r>
      <w:r w:rsidR="00A83FA5">
        <w:t>s, and the ability to control for a range of potential confounders</w:t>
      </w:r>
      <w:r>
        <w:t>. A further strength is the similarity of results across a range of modelling techniques. It is limited by its cross-sectional nature and</w:t>
      </w:r>
      <w:r w:rsidR="00AE1662">
        <w:t xml:space="preserve"> therefore it is not possible to strongly infer causality including its direction. F</w:t>
      </w:r>
      <w:r>
        <w:t>urther longitudinal studies and randomised control</w:t>
      </w:r>
      <w:r w:rsidR="00A83FA5">
        <w:t>led</w:t>
      </w:r>
      <w:r>
        <w:t xml:space="preserve"> trials are needed before definitive statements about causality can be made. </w:t>
      </w:r>
    </w:p>
    <w:p w14:paraId="00000073" w14:textId="77777777" w:rsidR="00317888" w:rsidRDefault="00317888">
      <w:pPr>
        <w:spacing w:line="480" w:lineRule="auto"/>
        <w:jc w:val="both"/>
      </w:pPr>
    </w:p>
    <w:p w14:paraId="00000074" w14:textId="77777777" w:rsidR="00317888" w:rsidRDefault="00B8321D">
      <w:pPr>
        <w:spacing w:line="480" w:lineRule="auto"/>
        <w:jc w:val="both"/>
        <w:rPr>
          <w:b/>
        </w:rPr>
      </w:pPr>
      <w:r>
        <w:rPr>
          <w:b/>
        </w:rPr>
        <w:lastRenderedPageBreak/>
        <w:t xml:space="preserve">Conclusion </w:t>
      </w:r>
    </w:p>
    <w:p w14:paraId="00000075" w14:textId="1A72A6C6" w:rsidR="00317888" w:rsidRDefault="00B8321D">
      <w:pPr>
        <w:spacing w:line="480" w:lineRule="auto"/>
        <w:jc w:val="both"/>
      </w:pPr>
      <w:r>
        <w:t xml:space="preserve">In this </w:t>
      </w:r>
      <w:r w:rsidR="00073270">
        <w:t xml:space="preserve">population-based </w:t>
      </w:r>
      <w:r>
        <w:t xml:space="preserve">study </w:t>
      </w:r>
      <w:r w:rsidR="00073270">
        <w:t>of</w:t>
      </w:r>
      <w:r>
        <w:t xml:space="preserve"> objectively measured physical activity and </w:t>
      </w:r>
      <w:r w:rsidR="00D577C1">
        <w:t>body-fatness</w:t>
      </w:r>
      <w:r w:rsidR="00073270">
        <w:t>,</w:t>
      </w:r>
      <w:r>
        <w:t xml:space="preserve"> </w:t>
      </w:r>
      <w:r w:rsidR="00073270">
        <w:t xml:space="preserve">our integrated analysis of activity volume and intensity show that </w:t>
      </w:r>
      <w:r>
        <w:t xml:space="preserve">total PAEE and the pattern of accumulation of PAEE were both significantly associated with </w:t>
      </w:r>
      <w:r w:rsidR="00D577C1">
        <w:t>body-fatness</w:t>
      </w:r>
      <w:r>
        <w:t xml:space="preserve"> outcomes independent of one another. </w:t>
      </w:r>
      <w:r w:rsidR="00073270">
        <w:t xml:space="preserve">At similar levels of </w:t>
      </w:r>
      <w:r>
        <w:t xml:space="preserve">PAEE, a greater proportion of energy expended at a higher intensity is associated with </w:t>
      </w:r>
      <w:r w:rsidR="00BE7FED">
        <w:t xml:space="preserve">lower </w:t>
      </w:r>
      <w:r w:rsidR="00D577C1">
        <w:t>body-fatness</w:t>
      </w:r>
      <w:r>
        <w:t xml:space="preserve">.  </w:t>
      </w:r>
      <w:r w:rsidR="00F61724">
        <w:t>However, this association is secondary</w:t>
      </w:r>
      <w:r w:rsidR="00CA25DD">
        <w:t xml:space="preserve"> in order of magnitude</w:t>
      </w:r>
      <w:r w:rsidR="00F61724">
        <w:t xml:space="preserve"> to that of overall volume. </w:t>
      </w:r>
    </w:p>
    <w:p w14:paraId="34889D82" w14:textId="77777777" w:rsidR="008512A0" w:rsidRDefault="008512A0">
      <w:pPr>
        <w:rPr>
          <w:color w:val="222222"/>
          <w:u w:val="single"/>
        </w:rPr>
      </w:pPr>
      <w:r>
        <w:rPr>
          <w:color w:val="222222"/>
          <w:u w:val="single"/>
        </w:rPr>
        <w:br w:type="page"/>
      </w:r>
    </w:p>
    <w:p w14:paraId="6EAB8E31" w14:textId="7874AEEE" w:rsidR="00EA0247" w:rsidRPr="00EA0247" w:rsidRDefault="00EA0247" w:rsidP="00EA0247">
      <w:pPr>
        <w:shd w:val="clear" w:color="auto" w:fill="FFFFFF"/>
        <w:spacing w:before="100" w:beforeAutospacing="1" w:after="100" w:afterAutospacing="1" w:line="480" w:lineRule="auto"/>
        <w:jc w:val="both"/>
        <w:rPr>
          <w:color w:val="222222"/>
          <w:u w:val="single"/>
        </w:rPr>
      </w:pPr>
      <w:r w:rsidRPr="00EA0247">
        <w:rPr>
          <w:color w:val="222222"/>
          <w:u w:val="single"/>
        </w:rPr>
        <w:lastRenderedPageBreak/>
        <w:t>Funding</w:t>
      </w:r>
      <w:r w:rsidRPr="00EA0247">
        <w:rPr>
          <w:color w:val="222222"/>
          <w:u w:val="single"/>
        </w:rPr>
        <w:br/>
      </w:r>
      <w:r w:rsidRPr="00EA0247">
        <w:t>The Fenland study was funded by the Medical Research Council and the Wellcome Trust. The current work was supported by the Medical Research Council (S.B., K.Wi.,</w:t>
      </w:r>
      <w:r w:rsidR="00073270">
        <w:t xml:space="preserve"> T.S., K.We</w:t>
      </w:r>
      <w:r w:rsidR="00033067">
        <w:t>, P.C.D</w:t>
      </w:r>
      <w:r w:rsidR="00073270">
        <w:t>.</w:t>
      </w:r>
      <w:r w:rsidR="00033067">
        <w:t>,</w:t>
      </w:r>
      <w:r w:rsidRPr="00EA0247">
        <w:t xml:space="preserve"> grant number MC_UU_12015/3</w:t>
      </w:r>
      <w:r w:rsidR="001E03C7">
        <w:t>, MC_UU_00</w:t>
      </w:r>
      <w:r w:rsidR="00033067">
        <w:t>0</w:t>
      </w:r>
      <w:r w:rsidR="001E03C7">
        <w:t>06/4</w:t>
      </w:r>
      <w:r w:rsidRPr="00EA0247">
        <w:t>), (S.G., grant number MC_UU_12015/4</w:t>
      </w:r>
      <w:r w:rsidR="00033067">
        <w:t>, MC_UU_00006/6</w:t>
      </w:r>
      <w:r w:rsidRPr="00EA0247">
        <w:t>),</w:t>
      </w:r>
      <w:r w:rsidR="00E17A76">
        <w:t xml:space="preserve"> </w:t>
      </w:r>
      <w:r w:rsidRPr="00EA0247">
        <w:t>(N.</w:t>
      </w:r>
      <w:r w:rsidR="00E17A76">
        <w:t>J.</w:t>
      </w:r>
      <w:r w:rsidRPr="00EA0247">
        <w:t>W., grant number MC_UU_12015/1</w:t>
      </w:r>
      <w:r w:rsidR="00033067">
        <w:t>, MC_UU_00006/1</w:t>
      </w:r>
      <w:r w:rsidRPr="00EA0247">
        <w:t>), (N.G.F., grant number MC_UU_12015/5</w:t>
      </w:r>
      <w:r w:rsidR="00033067">
        <w:t>, MC_UU_00006/3</w:t>
      </w:r>
      <w:r w:rsidRPr="00EA0247">
        <w:t>); the National Institute of Health Research Cambridge (NIHR) Biomedical Research Centre (K.We.,</w:t>
      </w:r>
      <w:r w:rsidR="00DA5E38">
        <w:t xml:space="preserve"> E.D.L.R.,</w:t>
      </w:r>
      <w:r w:rsidRPr="00EA0247">
        <w:t xml:space="preserve"> S.B., N.G.F., and N.</w:t>
      </w:r>
      <w:r w:rsidR="00945F85">
        <w:t>J.</w:t>
      </w:r>
      <w:r w:rsidRPr="00EA0247">
        <w:t>W., grant number IS-BRC-1215-20014);</w:t>
      </w:r>
      <w:r w:rsidR="00033067">
        <w:t xml:space="preserve"> National Health and Medical Research Council of Australia Research Fellowship (</w:t>
      </w:r>
      <w:r w:rsidR="005E3867">
        <w:t>P.C.D., grant number 1142685),</w:t>
      </w:r>
      <w:r w:rsidRPr="00EA0247">
        <w:t xml:space="preserve"> and the Cambridge Trust and St Catharine’s College (T.L.).  The funders had no role in the design, analysis or writing of this article. </w:t>
      </w:r>
    </w:p>
    <w:p w14:paraId="467AD2A7" w14:textId="77777777" w:rsidR="00EA0247" w:rsidRPr="00EA0247" w:rsidRDefault="00EA0247" w:rsidP="00EA0247">
      <w:pPr>
        <w:spacing w:line="480" w:lineRule="auto"/>
        <w:jc w:val="both"/>
        <w:rPr>
          <w:color w:val="222222"/>
          <w:u w:val="single"/>
        </w:rPr>
      </w:pPr>
      <w:r w:rsidRPr="00EA0247">
        <w:rPr>
          <w:color w:val="222222"/>
          <w:u w:val="single"/>
        </w:rPr>
        <w:t>Authors' contributions</w:t>
      </w:r>
    </w:p>
    <w:p w14:paraId="70F03D63" w14:textId="7D762C26" w:rsidR="00EA0247" w:rsidRPr="00EA0247" w:rsidRDefault="00EA0247" w:rsidP="00EA0247">
      <w:pPr>
        <w:spacing w:line="480" w:lineRule="auto"/>
        <w:jc w:val="both"/>
      </w:pPr>
      <w:r w:rsidRPr="00EA0247">
        <w:rPr>
          <w:color w:val="000000" w:themeColor="text1"/>
        </w:rPr>
        <w:t>The authors contributed to the present manuscript as follows: Idea for analysis (T</w:t>
      </w:r>
      <w:r w:rsidR="005A3A61">
        <w:rPr>
          <w:color w:val="000000" w:themeColor="text1"/>
        </w:rPr>
        <w:t>.</w:t>
      </w:r>
      <w:r w:rsidRPr="00EA0247">
        <w:rPr>
          <w:color w:val="000000" w:themeColor="text1"/>
        </w:rPr>
        <w:t>L</w:t>
      </w:r>
      <w:r w:rsidR="005A3A61">
        <w:rPr>
          <w:color w:val="000000" w:themeColor="text1"/>
        </w:rPr>
        <w:t>.</w:t>
      </w:r>
      <w:r w:rsidRPr="00EA0247">
        <w:rPr>
          <w:color w:val="000000" w:themeColor="text1"/>
        </w:rPr>
        <w:t>, S</w:t>
      </w:r>
      <w:r w:rsidR="005A3A61">
        <w:rPr>
          <w:color w:val="000000" w:themeColor="text1"/>
        </w:rPr>
        <w:t>.</w:t>
      </w:r>
      <w:r w:rsidRPr="00EA0247">
        <w:rPr>
          <w:color w:val="000000" w:themeColor="text1"/>
        </w:rPr>
        <w:t>B</w:t>
      </w:r>
      <w:r w:rsidR="005A3A61">
        <w:rPr>
          <w:color w:val="000000" w:themeColor="text1"/>
        </w:rPr>
        <w:t>.</w:t>
      </w:r>
      <w:r w:rsidRPr="00EA0247">
        <w:rPr>
          <w:color w:val="000000" w:themeColor="text1"/>
        </w:rPr>
        <w:t>); acquisition, analysis of raw physical activity data (K</w:t>
      </w:r>
      <w:r w:rsidR="005A3A61">
        <w:rPr>
          <w:color w:val="000000" w:themeColor="text1"/>
        </w:rPr>
        <w:t>.</w:t>
      </w:r>
      <w:r w:rsidRPr="00EA0247">
        <w:rPr>
          <w:color w:val="000000" w:themeColor="text1"/>
        </w:rPr>
        <w:t>W</w:t>
      </w:r>
      <w:r w:rsidR="004D3BBB">
        <w:rPr>
          <w:color w:val="000000" w:themeColor="text1"/>
        </w:rPr>
        <w:t>e</w:t>
      </w:r>
      <w:r w:rsidR="005A3A61">
        <w:rPr>
          <w:color w:val="000000" w:themeColor="text1"/>
        </w:rPr>
        <w:t>.</w:t>
      </w:r>
      <w:r w:rsidRPr="00EA0247">
        <w:rPr>
          <w:color w:val="000000" w:themeColor="text1"/>
        </w:rPr>
        <w:t>, S</w:t>
      </w:r>
      <w:r w:rsidR="005A3A61">
        <w:rPr>
          <w:color w:val="000000" w:themeColor="text1"/>
        </w:rPr>
        <w:t>.</w:t>
      </w:r>
      <w:r w:rsidRPr="00EA0247">
        <w:rPr>
          <w:color w:val="000000" w:themeColor="text1"/>
        </w:rPr>
        <w:t>B</w:t>
      </w:r>
      <w:r w:rsidR="005A3A61">
        <w:rPr>
          <w:color w:val="000000" w:themeColor="text1"/>
        </w:rPr>
        <w:t>.</w:t>
      </w:r>
      <w:r w:rsidRPr="00EA0247">
        <w:rPr>
          <w:color w:val="000000" w:themeColor="text1"/>
        </w:rPr>
        <w:t>);</w:t>
      </w:r>
      <w:r w:rsidR="00633D1F">
        <w:rPr>
          <w:color w:val="000000" w:themeColor="text1"/>
        </w:rPr>
        <w:t xml:space="preserve"> </w:t>
      </w:r>
      <w:r w:rsidR="00633D1F" w:rsidRPr="00EA0247">
        <w:rPr>
          <w:color w:val="000000" w:themeColor="text1"/>
        </w:rPr>
        <w:t xml:space="preserve">acquisition, analysis of raw </w:t>
      </w:r>
      <w:r w:rsidR="00633D1F">
        <w:rPr>
          <w:color w:val="000000" w:themeColor="text1"/>
        </w:rPr>
        <w:t>anthropometry and DXA</w:t>
      </w:r>
      <w:r w:rsidR="00633D1F" w:rsidRPr="00EA0247">
        <w:rPr>
          <w:color w:val="000000" w:themeColor="text1"/>
        </w:rPr>
        <w:t xml:space="preserve"> data (</w:t>
      </w:r>
      <w:r w:rsidR="00633D1F">
        <w:rPr>
          <w:color w:val="000000" w:themeColor="text1"/>
        </w:rPr>
        <w:t>E.D.L.R.</w:t>
      </w:r>
      <w:r w:rsidR="00633D1F" w:rsidRPr="00EA0247">
        <w:rPr>
          <w:color w:val="000000" w:themeColor="text1"/>
        </w:rPr>
        <w:t>)</w:t>
      </w:r>
      <w:r w:rsidRPr="00EA0247">
        <w:rPr>
          <w:color w:val="000000" w:themeColor="text1"/>
        </w:rPr>
        <w:t xml:space="preserve"> epidemiological data analysis (T</w:t>
      </w:r>
      <w:r w:rsidR="005A3A61">
        <w:rPr>
          <w:color w:val="000000" w:themeColor="text1"/>
        </w:rPr>
        <w:t>.</w:t>
      </w:r>
      <w:r w:rsidRPr="00EA0247">
        <w:rPr>
          <w:color w:val="000000" w:themeColor="text1"/>
        </w:rPr>
        <w:t>L</w:t>
      </w:r>
      <w:r w:rsidR="005A3A61">
        <w:rPr>
          <w:color w:val="000000" w:themeColor="text1"/>
        </w:rPr>
        <w:t>.</w:t>
      </w:r>
      <w:r w:rsidRPr="00EA0247">
        <w:rPr>
          <w:color w:val="000000" w:themeColor="text1"/>
        </w:rPr>
        <w:t>); drafting of the manuscript (T</w:t>
      </w:r>
      <w:r w:rsidR="005A3A61">
        <w:rPr>
          <w:color w:val="000000" w:themeColor="text1"/>
        </w:rPr>
        <w:t>.</w:t>
      </w:r>
      <w:r w:rsidRPr="00EA0247">
        <w:rPr>
          <w:color w:val="000000" w:themeColor="text1"/>
        </w:rPr>
        <w:t>L</w:t>
      </w:r>
      <w:r w:rsidR="005A3A61">
        <w:rPr>
          <w:color w:val="000000" w:themeColor="text1"/>
        </w:rPr>
        <w:t>.</w:t>
      </w:r>
      <w:r w:rsidRPr="00EA0247">
        <w:rPr>
          <w:color w:val="000000" w:themeColor="text1"/>
        </w:rPr>
        <w:t>); revising work critically for important intellectual content (all authors); approval of the final version before submission (all authors). Chief Investigator (N</w:t>
      </w:r>
      <w:r w:rsidR="005A3A61">
        <w:rPr>
          <w:color w:val="000000" w:themeColor="text1"/>
        </w:rPr>
        <w:t>.</w:t>
      </w:r>
      <w:r w:rsidRPr="00EA0247">
        <w:rPr>
          <w:color w:val="000000" w:themeColor="text1"/>
        </w:rPr>
        <w:t>J</w:t>
      </w:r>
      <w:r w:rsidR="005A3A61">
        <w:rPr>
          <w:color w:val="000000" w:themeColor="text1"/>
        </w:rPr>
        <w:t>.</w:t>
      </w:r>
      <w:r w:rsidRPr="00EA0247">
        <w:rPr>
          <w:color w:val="000000" w:themeColor="text1"/>
        </w:rPr>
        <w:t>W</w:t>
      </w:r>
      <w:r w:rsidR="005A3A61">
        <w:rPr>
          <w:color w:val="000000" w:themeColor="text1"/>
        </w:rPr>
        <w:t>.</w:t>
      </w:r>
      <w:r w:rsidRPr="00EA0247">
        <w:rPr>
          <w:color w:val="000000" w:themeColor="text1"/>
        </w:rPr>
        <w:t>) and Principal Investigators (N</w:t>
      </w:r>
      <w:r w:rsidR="005A3A61">
        <w:rPr>
          <w:color w:val="000000" w:themeColor="text1"/>
        </w:rPr>
        <w:t>.</w:t>
      </w:r>
      <w:r w:rsidR="00E17A76">
        <w:rPr>
          <w:color w:val="000000" w:themeColor="text1"/>
        </w:rPr>
        <w:t>G.</w:t>
      </w:r>
      <w:r w:rsidRPr="00EA0247">
        <w:rPr>
          <w:color w:val="000000" w:themeColor="text1"/>
        </w:rPr>
        <w:t>F</w:t>
      </w:r>
      <w:r w:rsidR="005A3A61">
        <w:rPr>
          <w:color w:val="000000" w:themeColor="text1"/>
        </w:rPr>
        <w:t>.</w:t>
      </w:r>
      <w:r w:rsidRPr="00EA0247">
        <w:rPr>
          <w:color w:val="000000" w:themeColor="text1"/>
        </w:rPr>
        <w:t>, S</w:t>
      </w:r>
      <w:r w:rsidR="005A3A61">
        <w:rPr>
          <w:color w:val="000000" w:themeColor="text1"/>
        </w:rPr>
        <w:t>.</w:t>
      </w:r>
      <w:r w:rsidRPr="00EA0247">
        <w:rPr>
          <w:color w:val="000000" w:themeColor="text1"/>
        </w:rPr>
        <w:t>G</w:t>
      </w:r>
      <w:r w:rsidR="005A3A61">
        <w:rPr>
          <w:color w:val="000000" w:themeColor="text1"/>
        </w:rPr>
        <w:t>.</w:t>
      </w:r>
      <w:r w:rsidRPr="00EA0247">
        <w:rPr>
          <w:color w:val="000000" w:themeColor="text1"/>
        </w:rPr>
        <w:t>, S</w:t>
      </w:r>
      <w:r w:rsidR="005A3A61">
        <w:rPr>
          <w:color w:val="000000" w:themeColor="text1"/>
        </w:rPr>
        <w:t>.</w:t>
      </w:r>
      <w:r w:rsidRPr="00EA0247">
        <w:rPr>
          <w:color w:val="000000" w:themeColor="text1"/>
        </w:rPr>
        <w:t>B</w:t>
      </w:r>
      <w:r w:rsidR="005A3A61">
        <w:rPr>
          <w:color w:val="000000" w:themeColor="text1"/>
        </w:rPr>
        <w:t>.</w:t>
      </w:r>
      <w:r w:rsidRPr="00EA0247">
        <w:rPr>
          <w:color w:val="000000" w:themeColor="text1"/>
        </w:rPr>
        <w:t>) of the Fenland Study.</w:t>
      </w:r>
    </w:p>
    <w:p w14:paraId="4B6FEE4F" w14:textId="77777777" w:rsidR="00EA0247" w:rsidRPr="00EA0247" w:rsidRDefault="00EA0247" w:rsidP="00EA0247">
      <w:pPr>
        <w:spacing w:line="480" w:lineRule="auto"/>
        <w:rPr>
          <w:color w:val="222222"/>
          <w:u w:val="single"/>
        </w:rPr>
      </w:pPr>
    </w:p>
    <w:p w14:paraId="5B916B19" w14:textId="1766784E" w:rsidR="00594566" w:rsidRPr="00594566" w:rsidRDefault="00EA0247" w:rsidP="00033067">
      <w:pPr>
        <w:spacing w:line="480" w:lineRule="auto"/>
        <w:jc w:val="both"/>
        <w:rPr>
          <w:rFonts w:ascii="Times New Roman" w:eastAsia="Times New Roman" w:hAnsi="Times New Roman" w:cs="Times New Roman"/>
          <w:lang w:val="en-AU"/>
        </w:rPr>
      </w:pPr>
      <w:r w:rsidRPr="00EA0247">
        <w:rPr>
          <w:color w:val="222222"/>
          <w:u w:val="single"/>
        </w:rPr>
        <w:t>Acknowledgements</w:t>
      </w:r>
      <w:r w:rsidRPr="00EA0247">
        <w:rPr>
          <w:color w:val="222222"/>
          <w:u w:val="single"/>
        </w:rPr>
        <w:br/>
      </w:r>
      <w:r w:rsidRPr="000F66D9">
        <w:t xml:space="preserve">We are grateful to the Fenland Study participants for their willingness and time to take part. </w:t>
      </w:r>
      <w:r w:rsidR="00153290" w:rsidRPr="000F66D9">
        <w:t xml:space="preserve">The Fenland Study also has a dedicated Patient and Public Involvement panel, who provided input on the acceptability of the study protocols and the means by which participant data confidentiality is ensured. </w:t>
      </w:r>
      <w:r w:rsidRPr="000F66D9">
        <w:t>We thank all membe</w:t>
      </w:r>
      <w:r w:rsidRPr="000F66D9">
        <w:rPr>
          <w:rFonts w:asciiTheme="minorHAnsi" w:hAnsiTheme="minorHAnsi" w:cstheme="minorHAnsi"/>
        </w:rPr>
        <w:t xml:space="preserve">rs of the following teams </w:t>
      </w:r>
      <w:r w:rsidR="00BE7FED" w:rsidRPr="000F66D9">
        <w:rPr>
          <w:rFonts w:asciiTheme="minorHAnsi" w:hAnsiTheme="minorHAnsi" w:cstheme="minorHAnsi"/>
        </w:rPr>
        <w:t xml:space="preserve">at the MRC Epidemiology Unit </w:t>
      </w:r>
      <w:r w:rsidRPr="000F66D9">
        <w:rPr>
          <w:rFonts w:asciiTheme="minorHAnsi" w:hAnsiTheme="minorHAnsi" w:cstheme="minorHAnsi"/>
        </w:rPr>
        <w:t>responsible</w:t>
      </w:r>
      <w:r w:rsidRPr="00153290">
        <w:rPr>
          <w:rFonts w:asciiTheme="minorHAnsi" w:hAnsiTheme="minorHAnsi" w:cstheme="minorHAnsi"/>
        </w:rPr>
        <w:t xml:space="preserve"> </w:t>
      </w:r>
      <w:r w:rsidRPr="00153290">
        <w:rPr>
          <w:rFonts w:asciiTheme="minorHAnsi" w:hAnsiTheme="minorHAnsi" w:cstheme="minorHAnsi"/>
        </w:rPr>
        <w:lastRenderedPageBreak/>
        <w:t>for practical aspects of the study</w:t>
      </w:r>
      <w:r w:rsidR="00BE7FED">
        <w:rPr>
          <w:rFonts w:asciiTheme="minorHAnsi" w:hAnsiTheme="minorHAnsi" w:cstheme="minorHAnsi"/>
        </w:rPr>
        <w:t>:</w:t>
      </w:r>
      <w:r w:rsidRPr="00153290">
        <w:rPr>
          <w:rFonts w:asciiTheme="minorHAnsi" w:hAnsiTheme="minorHAnsi" w:cstheme="minorHAnsi"/>
        </w:rPr>
        <w:t xml:space="preserve"> Study Coordination, Field Epidemiology, Anthropometry Team, Physical Activity Technical Team, IT, Data Management, and Statistics.</w:t>
      </w:r>
      <w:r w:rsidR="00594566" w:rsidRPr="00153290">
        <w:rPr>
          <w:rFonts w:asciiTheme="minorHAnsi" w:hAnsiTheme="minorHAnsi" w:cstheme="minorHAnsi"/>
        </w:rPr>
        <w:t xml:space="preserve"> </w:t>
      </w:r>
      <w:r w:rsidR="00594566" w:rsidRPr="00153290">
        <w:rPr>
          <w:rFonts w:asciiTheme="minorHAnsi" w:eastAsia="Times New Roman" w:hAnsiTheme="minorHAnsi" w:cstheme="minorHAnsi"/>
          <w:color w:val="000000"/>
          <w:lang w:val="en-AU"/>
        </w:rPr>
        <w:t xml:space="preserve">We would like to specifically acknowledge Stefanie Hollidge and Richard Powell for their assistance in the processing of </w:t>
      </w:r>
      <w:r w:rsidR="004B0817" w:rsidRPr="00153290">
        <w:rPr>
          <w:rFonts w:asciiTheme="minorHAnsi" w:eastAsia="Times New Roman" w:hAnsiTheme="minorHAnsi" w:cstheme="minorHAnsi"/>
          <w:color w:val="000000"/>
          <w:lang w:val="en-AU"/>
        </w:rPr>
        <w:t xml:space="preserve">physical activity and DXA </w:t>
      </w:r>
      <w:r w:rsidR="00594566" w:rsidRPr="00153290">
        <w:rPr>
          <w:rFonts w:asciiTheme="minorHAnsi" w:eastAsia="Times New Roman" w:hAnsiTheme="minorHAnsi" w:cstheme="minorHAnsi"/>
          <w:color w:val="000000"/>
          <w:lang w:val="en-AU"/>
        </w:rPr>
        <w:t>data for this study.</w:t>
      </w:r>
    </w:p>
    <w:p w14:paraId="2016238B" w14:textId="74C68F98" w:rsidR="00EA0247" w:rsidRPr="00594566" w:rsidRDefault="00EA0247" w:rsidP="000D6CAB">
      <w:pPr>
        <w:spacing w:line="480" w:lineRule="auto"/>
        <w:jc w:val="both"/>
        <w:rPr>
          <w:color w:val="222222"/>
          <w:u w:val="single"/>
          <w:lang w:val="en-AU"/>
        </w:rPr>
      </w:pPr>
    </w:p>
    <w:p w14:paraId="6B7B56F0" w14:textId="77777777" w:rsidR="00091748" w:rsidRDefault="00091748" w:rsidP="00091748">
      <w:pPr>
        <w:spacing w:line="480" w:lineRule="auto"/>
        <w:jc w:val="both"/>
        <w:rPr>
          <w:color w:val="222222"/>
          <w:u w:val="single"/>
        </w:rPr>
      </w:pPr>
      <w:r>
        <w:rPr>
          <w:color w:val="222222"/>
          <w:u w:val="single"/>
        </w:rPr>
        <w:t xml:space="preserve">Competing interests </w:t>
      </w:r>
    </w:p>
    <w:p w14:paraId="0DBB18D3" w14:textId="2A62C495" w:rsidR="000D6CAB" w:rsidRPr="00091748" w:rsidRDefault="00091748" w:rsidP="00091748">
      <w:pPr>
        <w:spacing w:line="480" w:lineRule="auto"/>
        <w:jc w:val="both"/>
        <w:rPr>
          <w:color w:val="222222"/>
          <w:u w:val="single"/>
        </w:rPr>
      </w:pPr>
      <w:r>
        <w:rPr>
          <w:bCs/>
        </w:rPr>
        <w:t xml:space="preserve">The authors declare no competing financial interests. </w:t>
      </w:r>
      <w:r w:rsidR="000D6CAB">
        <w:rPr>
          <w:b/>
        </w:rPr>
        <w:br w:type="page"/>
      </w:r>
    </w:p>
    <w:p w14:paraId="0000007A" w14:textId="2EE120FB" w:rsidR="00317888" w:rsidRDefault="00B8321D" w:rsidP="0096276E">
      <w:pPr>
        <w:spacing w:line="480" w:lineRule="auto"/>
        <w:jc w:val="both"/>
        <w:rPr>
          <w:b/>
        </w:rPr>
      </w:pPr>
      <w:r>
        <w:rPr>
          <w:b/>
        </w:rPr>
        <w:lastRenderedPageBreak/>
        <w:t xml:space="preserve">Tables Legend: </w:t>
      </w:r>
    </w:p>
    <w:p w14:paraId="0000007B" w14:textId="77777777" w:rsidR="00317888" w:rsidRDefault="00B8321D" w:rsidP="0096276E">
      <w:pPr>
        <w:spacing w:line="480" w:lineRule="auto"/>
        <w:jc w:val="both"/>
      </w:pPr>
      <w:r>
        <w:rPr>
          <w:b/>
        </w:rPr>
        <w:t xml:space="preserve">Table 1: </w:t>
      </w:r>
      <w:r>
        <w:t xml:space="preserve">Participant characteristics. The Fenland study 2005-2015. </w:t>
      </w:r>
    </w:p>
    <w:p w14:paraId="0000007C" w14:textId="3F2D9F05" w:rsidR="00317888" w:rsidRDefault="00B8321D" w:rsidP="0096276E">
      <w:pPr>
        <w:spacing w:line="480" w:lineRule="auto"/>
        <w:jc w:val="both"/>
      </w:pPr>
      <w:r>
        <w:rPr>
          <w:b/>
        </w:rPr>
        <w:t xml:space="preserve">Table 2: </w:t>
      </w:r>
      <w:r>
        <w:t xml:space="preserve">Isocaloric substitution of </w:t>
      </w:r>
      <w:r w:rsidR="004E150F">
        <w:rPr>
          <w:bCs/>
        </w:rPr>
        <w:t>physical activity</w:t>
      </w:r>
      <w:r w:rsidR="004E150F">
        <w:t xml:space="preserve"> </w:t>
      </w:r>
      <w:r>
        <w:t>energy expenditure and body fat percentage.</w:t>
      </w:r>
    </w:p>
    <w:p w14:paraId="0000007D" w14:textId="77777777" w:rsidR="00317888" w:rsidRDefault="00317888" w:rsidP="0096276E">
      <w:pPr>
        <w:spacing w:line="480" w:lineRule="auto"/>
        <w:jc w:val="both"/>
        <w:rPr>
          <w:b/>
        </w:rPr>
      </w:pPr>
    </w:p>
    <w:p w14:paraId="0000007E" w14:textId="77777777" w:rsidR="00317888" w:rsidRDefault="00B8321D" w:rsidP="0096276E">
      <w:pPr>
        <w:spacing w:line="480" w:lineRule="auto"/>
        <w:jc w:val="both"/>
        <w:rPr>
          <w:b/>
        </w:rPr>
      </w:pPr>
      <w:r>
        <w:rPr>
          <w:b/>
        </w:rPr>
        <w:t xml:space="preserve">Figure Legend: </w:t>
      </w:r>
    </w:p>
    <w:p w14:paraId="352490DF" w14:textId="29344887" w:rsidR="00BC6FDF" w:rsidRPr="00BC6FDF" w:rsidRDefault="00B8321D" w:rsidP="0096276E">
      <w:pPr>
        <w:spacing w:line="480" w:lineRule="auto"/>
        <w:jc w:val="both"/>
        <w:rPr>
          <w:lang w:val="en-AU"/>
        </w:rPr>
      </w:pPr>
      <w:r w:rsidRPr="00BC6FDF">
        <w:rPr>
          <w:b/>
        </w:rPr>
        <w:t>Figure 1:</w:t>
      </w:r>
      <w:r w:rsidRPr="00BC6FDF">
        <w:rPr>
          <w:color w:val="000000"/>
        </w:rPr>
        <w:t xml:space="preserve"> </w:t>
      </w:r>
      <w:r w:rsidR="00BC6FDF" w:rsidRPr="00BC6FDF">
        <w:rPr>
          <w:lang w:val="en-US"/>
        </w:rPr>
        <w:t>Sex</w:t>
      </w:r>
      <w:r w:rsidR="00556B86">
        <w:rPr>
          <w:lang w:val="en-US"/>
        </w:rPr>
        <w:t>-</w:t>
      </w:r>
      <w:r w:rsidR="00BC6FDF" w:rsidRPr="00BC6FDF">
        <w:rPr>
          <w:lang w:val="en-US"/>
        </w:rPr>
        <w:t>stratified binscatter of PAEE (kJ/day/kg) and body fat percentage and fat mass index, adjusted for all socio-demographic and dietary covariates. Each bin represents the mean values of 5% of the sex</w:t>
      </w:r>
      <w:r w:rsidR="00D74675">
        <w:rPr>
          <w:lang w:val="en-US"/>
        </w:rPr>
        <w:t>-</w:t>
      </w:r>
      <w:r w:rsidR="00BC6FDF" w:rsidRPr="00BC6FDF">
        <w:rPr>
          <w:lang w:val="en-US"/>
        </w:rPr>
        <w:t xml:space="preserve">stratified cohort. Women = grey diamonds, men = black circles. </w:t>
      </w:r>
    </w:p>
    <w:p w14:paraId="22D36894" w14:textId="77777777" w:rsidR="00EB462F" w:rsidRDefault="00EB462F" w:rsidP="0096276E">
      <w:pPr>
        <w:spacing w:line="480" w:lineRule="auto"/>
        <w:jc w:val="both"/>
        <w:rPr>
          <w:b/>
        </w:rPr>
      </w:pPr>
    </w:p>
    <w:p w14:paraId="00000080" w14:textId="55CF3BAF" w:rsidR="00317888" w:rsidRPr="00F878BA" w:rsidRDefault="00B8321D" w:rsidP="0096276E">
      <w:pPr>
        <w:spacing w:line="480" w:lineRule="auto"/>
        <w:jc w:val="both"/>
        <w:rPr>
          <w:b/>
        </w:rPr>
      </w:pPr>
      <w:r w:rsidRPr="00F878BA">
        <w:rPr>
          <w:b/>
        </w:rPr>
        <w:t>Figure 2:</w:t>
      </w:r>
      <w:r w:rsidRPr="00F878BA">
        <w:rPr>
          <w:color w:val="000000"/>
        </w:rPr>
        <w:t xml:space="preserve"> </w:t>
      </w:r>
      <w:r w:rsidR="00F878BA" w:rsidRPr="00F878BA">
        <w:rPr>
          <w:lang w:val="en-US"/>
        </w:rPr>
        <w:t>Sex</w:t>
      </w:r>
      <w:r w:rsidR="00281369">
        <w:rPr>
          <w:lang w:val="en-US"/>
        </w:rPr>
        <w:t>-</w:t>
      </w:r>
      <w:r w:rsidR="00F878BA" w:rsidRPr="00F878BA">
        <w:rPr>
          <w:lang w:val="en-US"/>
        </w:rPr>
        <w:t xml:space="preserve">stratified plot of the beta coefficients from 11 separate, sequential, multivariable </w:t>
      </w:r>
      <w:r w:rsidR="002231CB">
        <w:rPr>
          <w:lang w:val="en-US"/>
        </w:rPr>
        <w:t xml:space="preserve">linear </w:t>
      </w:r>
      <w:r w:rsidR="00F878BA" w:rsidRPr="00F878BA">
        <w:rPr>
          <w:lang w:val="en-US"/>
        </w:rPr>
        <w:t xml:space="preserve">regressions of the fraction of PAEE spent above each </w:t>
      </w:r>
      <w:r w:rsidR="004738A6">
        <w:rPr>
          <w:lang w:val="en-US"/>
        </w:rPr>
        <w:t>intensity (</w:t>
      </w:r>
      <w:r w:rsidR="00F878BA" w:rsidRPr="00F878BA">
        <w:rPr>
          <w:lang w:val="en-US"/>
        </w:rPr>
        <w:t>MET</w:t>
      </w:r>
      <w:r w:rsidR="004738A6">
        <w:rPr>
          <w:lang w:val="en-US"/>
        </w:rPr>
        <w:t>)</w:t>
      </w:r>
      <w:r w:rsidR="00F878BA" w:rsidRPr="00F878BA">
        <w:rPr>
          <w:lang w:val="en-US"/>
        </w:rPr>
        <w:t xml:space="preserve"> threshold.  Women = light grey diamonds, men = dark grey circles. Error bars are 95% confidence intervals.</w:t>
      </w:r>
    </w:p>
    <w:p w14:paraId="15D156BF" w14:textId="77777777" w:rsidR="008D1EF8" w:rsidRDefault="008D1EF8" w:rsidP="0096276E">
      <w:pPr>
        <w:spacing w:line="480" w:lineRule="auto"/>
        <w:jc w:val="both"/>
        <w:rPr>
          <w:b/>
          <w:bCs/>
          <w:lang w:val="en-US"/>
        </w:rPr>
      </w:pPr>
    </w:p>
    <w:p w14:paraId="631EEEBE" w14:textId="0A317DD9" w:rsidR="0064559E" w:rsidRDefault="0064559E" w:rsidP="0096276E">
      <w:pPr>
        <w:spacing w:line="480" w:lineRule="auto"/>
        <w:jc w:val="both"/>
        <w:rPr>
          <w:bCs/>
          <w:lang w:val="en-US"/>
        </w:rPr>
      </w:pPr>
      <w:r w:rsidRPr="0064559E">
        <w:rPr>
          <w:b/>
          <w:bCs/>
          <w:lang w:val="en-US"/>
        </w:rPr>
        <w:t xml:space="preserve">Figure 3: </w:t>
      </w:r>
      <w:r w:rsidR="000F0BAD" w:rsidRPr="000F0BAD">
        <w:rPr>
          <w:bCs/>
          <w:lang w:val="en-US"/>
        </w:rPr>
        <w:t>Estimated difference</w:t>
      </w:r>
      <w:r w:rsidR="000F0BAD">
        <w:rPr>
          <w:bCs/>
          <w:lang w:val="en-US"/>
        </w:rPr>
        <w:t xml:space="preserve"> in body fat </w:t>
      </w:r>
      <w:r w:rsidR="002231CB">
        <w:rPr>
          <w:bCs/>
          <w:lang w:val="en-US"/>
        </w:rPr>
        <w:t>percentage</w:t>
      </w:r>
      <w:r w:rsidR="002231CB" w:rsidRPr="0064559E">
        <w:rPr>
          <w:bCs/>
          <w:lang w:val="en-US"/>
        </w:rPr>
        <w:t xml:space="preserve"> </w:t>
      </w:r>
      <w:r w:rsidRPr="0064559E">
        <w:rPr>
          <w:bCs/>
          <w:lang w:val="en-US"/>
        </w:rPr>
        <w:t xml:space="preserve">associated with the isocaloric reallocation of PAEE to different intensities and box plots of the distribution of the PAEE composition, stratified by sex. </w:t>
      </w:r>
    </w:p>
    <w:p w14:paraId="7DD12740" w14:textId="77777777" w:rsidR="0064559E" w:rsidRPr="0064559E" w:rsidRDefault="0064559E" w:rsidP="0096276E">
      <w:pPr>
        <w:spacing w:line="480" w:lineRule="auto"/>
        <w:jc w:val="both"/>
        <w:rPr>
          <w:bCs/>
          <w:lang w:val="en-AU"/>
        </w:rPr>
      </w:pPr>
    </w:p>
    <w:p w14:paraId="34B9DC32" w14:textId="14064339" w:rsidR="0064559E" w:rsidRPr="0064559E" w:rsidRDefault="0064559E" w:rsidP="0096276E">
      <w:pPr>
        <w:spacing w:line="480" w:lineRule="auto"/>
        <w:jc w:val="both"/>
        <w:rPr>
          <w:bCs/>
          <w:lang w:val="en-AU"/>
        </w:rPr>
      </w:pPr>
      <w:r w:rsidRPr="0064559E">
        <w:rPr>
          <w:bCs/>
          <w:lang w:val="en-US"/>
        </w:rPr>
        <w:t xml:space="preserve">The top panel shows the relative estimated difference in body fat </w:t>
      </w:r>
      <w:r w:rsidR="002231CB">
        <w:rPr>
          <w:bCs/>
          <w:lang w:val="en-US"/>
        </w:rPr>
        <w:t>percentage</w:t>
      </w:r>
      <w:r w:rsidR="002231CB" w:rsidRPr="0064559E">
        <w:rPr>
          <w:bCs/>
          <w:lang w:val="en-US"/>
        </w:rPr>
        <w:t xml:space="preserve"> </w:t>
      </w:r>
      <w:r w:rsidRPr="0064559E">
        <w:rPr>
          <w:bCs/>
          <w:lang w:val="en-US"/>
        </w:rPr>
        <w:t>associated with an isocaloric</w:t>
      </w:r>
      <w:r w:rsidRPr="0064559E">
        <w:rPr>
          <w:bCs/>
          <w:vertAlign w:val="superscript"/>
        </w:rPr>
        <w:t xml:space="preserve"> </w:t>
      </w:r>
      <w:r w:rsidRPr="0064559E">
        <w:rPr>
          <w:bCs/>
        </w:rPr>
        <w:t>reallocation of energy</w:t>
      </w:r>
      <w:r w:rsidR="005169EA">
        <w:rPr>
          <w:bCs/>
        </w:rPr>
        <w:t xml:space="preserve"> </w:t>
      </w:r>
      <w:r w:rsidR="005169EA">
        <w:t>proportionately</w:t>
      </w:r>
      <w:r w:rsidRPr="0064559E">
        <w:rPr>
          <w:bCs/>
        </w:rPr>
        <w:t xml:space="preserve"> from all behaviours to the intensity of interest, as modelled by compositional data analysis. </w:t>
      </w:r>
      <w:r w:rsidRPr="0064559E">
        <w:rPr>
          <w:bCs/>
          <w:lang w:val="en-US"/>
        </w:rPr>
        <w:t xml:space="preserve">The origin (x=0,y=0) represents no change in the intensity composition of PAEE from the mean composition of the group of interest (women and men). </w:t>
      </w:r>
      <w:r w:rsidRPr="0064559E">
        <w:rPr>
          <w:bCs/>
        </w:rPr>
        <w:t xml:space="preserve"> The bottom panel illustrates the relative size of each reservoir of energy across women and men. </w:t>
      </w:r>
      <w:r w:rsidR="00A56FF3">
        <w:rPr>
          <w:bCs/>
        </w:rPr>
        <w:t>Group PAEE values are mean (</w:t>
      </w:r>
      <w:r w:rsidR="009B5D6A">
        <w:rPr>
          <w:bCs/>
        </w:rPr>
        <w:t>SD</w:t>
      </w:r>
      <w:r w:rsidR="00A56FF3">
        <w:rPr>
          <w:bCs/>
        </w:rPr>
        <w:t>).</w:t>
      </w:r>
      <w:r w:rsidR="00433D54">
        <w:rPr>
          <w:bCs/>
        </w:rPr>
        <w:t xml:space="preserve"> </w:t>
      </w:r>
      <w:r w:rsidR="00433D54" w:rsidRPr="0064559E">
        <w:rPr>
          <w:bCs/>
        </w:rPr>
        <w:t xml:space="preserve">SS = 0-1.5 METs, LPA = 1.5-3 METs, MPA = </w:t>
      </w:r>
      <w:r w:rsidR="00433D54">
        <w:rPr>
          <w:bCs/>
        </w:rPr>
        <w:t>3</w:t>
      </w:r>
      <w:r w:rsidR="00433D54" w:rsidRPr="0064559E">
        <w:rPr>
          <w:bCs/>
        </w:rPr>
        <w:t>-6 METs, VPA &gt;6 METs.</w:t>
      </w:r>
    </w:p>
    <w:p w14:paraId="28F4F54D" w14:textId="77777777" w:rsidR="00EB462F" w:rsidRDefault="00EB462F" w:rsidP="0096276E">
      <w:pPr>
        <w:spacing w:line="480" w:lineRule="auto"/>
        <w:jc w:val="both"/>
        <w:rPr>
          <w:b/>
          <w:bCs/>
          <w:lang w:val="en-US"/>
        </w:rPr>
      </w:pPr>
    </w:p>
    <w:p w14:paraId="6205DEF1" w14:textId="63367B4D" w:rsidR="005220D9" w:rsidRPr="005220D9" w:rsidRDefault="005220D9" w:rsidP="0096276E">
      <w:pPr>
        <w:spacing w:line="480" w:lineRule="auto"/>
        <w:jc w:val="both"/>
        <w:rPr>
          <w:b/>
          <w:lang w:val="en-AU"/>
        </w:rPr>
      </w:pPr>
      <w:r w:rsidRPr="005220D9">
        <w:rPr>
          <w:b/>
          <w:bCs/>
          <w:lang w:val="en-US"/>
        </w:rPr>
        <w:t>Figure 4:</w:t>
      </w:r>
      <w:r>
        <w:rPr>
          <w:b/>
          <w:bCs/>
          <w:lang w:val="en-US"/>
        </w:rPr>
        <w:t xml:space="preserve"> </w:t>
      </w:r>
      <w:r w:rsidRPr="005220D9">
        <w:rPr>
          <w:bCs/>
          <w:lang w:val="en-US"/>
        </w:rPr>
        <w:t xml:space="preserve">Estimated difference in body fat </w:t>
      </w:r>
      <w:r w:rsidR="007956F1">
        <w:rPr>
          <w:bCs/>
          <w:lang w:val="en-US"/>
        </w:rPr>
        <w:t>percentage</w:t>
      </w:r>
      <w:r w:rsidR="007956F1" w:rsidRPr="005220D9">
        <w:rPr>
          <w:bCs/>
          <w:lang w:val="en-US"/>
        </w:rPr>
        <w:t xml:space="preserve"> </w:t>
      </w:r>
      <w:r w:rsidRPr="005220D9">
        <w:rPr>
          <w:bCs/>
          <w:lang w:val="en-US"/>
        </w:rPr>
        <w:t xml:space="preserve">associated with the isocaloric reallocation of PAEE to different intensities, stratified by sex and tertile of PAEE, as modelled by compositional data analysis. The origin (x=0,y=0) represents no change in the intensity composition of PAEE from the mean composition of the group of interest. Comparing groups by tertile at the intercept highlights the associated difference in body fat </w:t>
      </w:r>
      <w:r w:rsidR="007956F1">
        <w:rPr>
          <w:bCs/>
          <w:lang w:val="en-US"/>
        </w:rPr>
        <w:t>percentage</w:t>
      </w:r>
      <w:r w:rsidR="007956F1" w:rsidRPr="005220D9">
        <w:rPr>
          <w:bCs/>
          <w:lang w:val="en-US"/>
        </w:rPr>
        <w:t xml:space="preserve"> </w:t>
      </w:r>
      <w:r w:rsidRPr="005220D9">
        <w:rPr>
          <w:bCs/>
          <w:lang w:val="en-US"/>
        </w:rPr>
        <w:t>attributable to varying levels of PAEE.</w:t>
      </w:r>
      <w:r w:rsidRPr="005220D9">
        <w:rPr>
          <w:b/>
          <w:lang w:val="en-US"/>
        </w:rPr>
        <w:t xml:space="preserve"> </w:t>
      </w:r>
      <w:r w:rsidR="00A56FF3" w:rsidRPr="001C557B">
        <w:rPr>
          <w:bCs/>
          <w:lang w:val="en-US"/>
        </w:rPr>
        <w:t>Group</w:t>
      </w:r>
      <w:r w:rsidR="00A56FF3">
        <w:rPr>
          <w:b/>
          <w:lang w:val="en-US"/>
        </w:rPr>
        <w:t xml:space="preserve"> </w:t>
      </w:r>
      <w:r w:rsidR="00A56FF3" w:rsidRPr="00A56FF3">
        <w:rPr>
          <w:bCs/>
          <w:lang w:val="en-US"/>
        </w:rPr>
        <w:t>PAEE values are mean (range).</w:t>
      </w:r>
      <w:r w:rsidR="00A56FF3">
        <w:rPr>
          <w:b/>
          <w:lang w:val="en-US"/>
        </w:rPr>
        <w:t xml:space="preserve"> </w:t>
      </w:r>
      <w:r w:rsidR="00433D54" w:rsidRPr="0064559E">
        <w:rPr>
          <w:bCs/>
        </w:rPr>
        <w:t xml:space="preserve">SS = 0-1.5 METs, LPA = 1.5-3 METs, MPA = </w:t>
      </w:r>
      <w:r w:rsidR="00433D54">
        <w:rPr>
          <w:bCs/>
        </w:rPr>
        <w:t>3</w:t>
      </w:r>
      <w:r w:rsidR="00433D54" w:rsidRPr="0064559E">
        <w:rPr>
          <w:bCs/>
        </w:rPr>
        <w:t>-6 METs, VPA &gt;6 METs.</w:t>
      </w:r>
    </w:p>
    <w:p w14:paraId="00000083" w14:textId="76C879BF" w:rsidR="00317888" w:rsidRDefault="00317888" w:rsidP="0096276E">
      <w:pPr>
        <w:spacing w:line="480" w:lineRule="auto"/>
        <w:jc w:val="both"/>
        <w:rPr>
          <w:b/>
        </w:rPr>
      </w:pPr>
    </w:p>
    <w:p w14:paraId="00000084" w14:textId="77777777" w:rsidR="00317888" w:rsidRDefault="00B8321D" w:rsidP="0096276E">
      <w:pPr>
        <w:spacing w:line="480" w:lineRule="auto"/>
        <w:jc w:val="both"/>
        <w:rPr>
          <w:b/>
        </w:rPr>
      </w:pPr>
      <w:r>
        <w:rPr>
          <w:b/>
        </w:rPr>
        <w:t xml:space="preserve">Supplement Legend: </w:t>
      </w:r>
    </w:p>
    <w:p w14:paraId="00000085" w14:textId="00C48036" w:rsidR="00317888" w:rsidRDefault="00B8321D" w:rsidP="0096276E">
      <w:pPr>
        <w:spacing w:line="480" w:lineRule="auto"/>
        <w:jc w:val="both"/>
      </w:pPr>
      <w:r>
        <w:rPr>
          <w:b/>
        </w:rPr>
        <w:t xml:space="preserve">Supplementary Table 1: </w:t>
      </w:r>
      <w:r>
        <w:t xml:space="preserve">Isocaloric substitution of </w:t>
      </w:r>
      <w:r w:rsidR="004E150F">
        <w:rPr>
          <w:bCs/>
        </w:rPr>
        <w:t>physical activity</w:t>
      </w:r>
      <w:r w:rsidR="004E150F">
        <w:t xml:space="preserve"> </w:t>
      </w:r>
      <w:r>
        <w:t>energy expenditure and fat mass index.</w:t>
      </w:r>
    </w:p>
    <w:p w14:paraId="00000086" w14:textId="1B2201F6" w:rsidR="00317888" w:rsidRPr="004E150F" w:rsidRDefault="00B8321D" w:rsidP="0096276E">
      <w:pPr>
        <w:spacing w:line="480" w:lineRule="auto"/>
        <w:jc w:val="both"/>
        <w:rPr>
          <w:b/>
        </w:rPr>
      </w:pPr>
      <w:r w:rsidRPr="004E150F">
        <w:rPr>
          <w:b/>
        </w:rPr>
        <w:t xml:space="preserve">Supplementary Table 2: </w:t>
      </w:r>
      <w:r w:rsidR="004E150F" w:rsidRPr="004E150F">
        <w:t xml:space="preserve">Isocaloric substitution of </w:t>
      </w:r>
      <w:r w:rsidR="004E150F">
        <w:rPr>
          <w:bCs/>
        </w:rPr>
        <w:t>physical activity</w:t>
      </w:r>
      <w:r w:rsidR="004E150F" w:rsidRPr="004E150F">
        <w:t xml:space="preserve"> energy expenditure and body fat percentage using alternative intensity thresholds (MPA &gt; 4 </w:t>
      </w:r>
      <w:sdt>
        <w:sdtPr>
          <w:tag w:val="goog_rdk_10"/>
          <w:id w:val="-1250732168"/>
        </w:sdtPr>
        <w:sdtEndPr/>
        <w:sdtContent/>
      </w:sdt>
      <w:r w:rsidR="004E150F" w:rsidRPr="004E150F">
        <w:t>METs, VPA &gt; 7METs).</w:t>
      </w:r>
    </w:p>
    <w:p w14:paraId="266299DB" w14:textId="27BEFBF0" w:rsidR="004E150F" w:rsidRDefault="004E150F" w:rsidP="0096276E">
      <w:pPr>
        <w:spacing w:line="480" w:lineRule="auto"/>
        <w:jc w:val="both"/>
        <w:rPr>
          <w:b/>
        </w:rPr>
      </w:pPr>
      <w:r w:rsidRPr="004E150F">
        <w:rPr>
          <w:b/>
        </w:rPr>
        <w:t xml:space="preserve">Supplementary Table 3: </w:t>
      </w:r>
      <w:r w:rsidRPr="004E150F">
        <w:rPr>
          <w:bCs/>
        </w:rPr>
        <w:t>Isocaloric substitution of</w:t>
      </w:r>
      <w:r>
        <w:rPr>
          <w:bCs/>
        </w:rPr>
        <w:t xml:space="preserve"> physical activity</w:t>
      </w:r>
      <w:r w:rsidRPr="004E150F">
        <w:rPr>
          <w:bCs/>
        </w:rPr>
        <w:t xml:space="preserve"> energy expenditure and body fat percentage by tertile of PAEE.</w:t>
      </w:r>
    </w:p>
    <w:p w14:paraId="00000088" w14:textId="76AB582C" w:rsidR="00317888" w:rsidRPr="00837DBA" w:rsidRDefault="00B8321D" w:rsidP="0096276E">
      <w:pPr>
        <w:spacing w:line="480" w:lineRule="auto"/>
        <w:jc w:val="both"/>
      </w:pPr>
      <w:r>
        <w:rPr>
          <w:b/>
        </w:rPr>
        <w:t>Supplementary Table 4:</w:t>
      </w:r>
      <w:r>
        <w:t xml:space="preserve"> Relationship between </w:t>
      </w:r>
      <w:r w:rsidR="00FC3B93">
        <w:t xml:space="preserve">isocaloric </w:t>
      </w:r>
      <w:r>
        <w:t>z1 ILR coordinate and body fat percentage.</w:t>
      </w:r>
    </w:p>
    <w:p w14:paraId="00000089" w14:textId="51C2C8F0" w:rsidR="00317888" w:rsidRPr="00837DBA" w:rsidRDefault="00B8321D" w:rsidP="0096276E">
      <w:pPr>
        <w:spacing w:line="480" w:lineRule="auto"/>
        <w:jc w:val="both"/>
      </w:pPr>
      <w:r>
        <w:rPr>
          <w:b/>
        </w:rPr>
        <w:t>Supplementary Table 5:</w:t>
      </w:r>
      <w:r w:rsidRPr="00837DBA">
        <w:rPr>
          <w:b/>
        </w:rPr>
        <w:t xml:space="preserve"> </w:t>
      </w:r>
      <w:r>
        <w:t xml:space="preserve">Relationship between </w:t>
      </w:r>
      <w:r w:rsidR="00FC3B93">
        <w:t>isocaloric pairwise</w:t>
      </w:r>
      <w:r>
        <w:t xml:space="preserve"> ILR </w:t>
      </w:r>
      <w:r w:rsidR="00FC3B93">
        <w:t>coordinates</w:t>
      </w:r>
      <w:r>
        <w:t xml:space="preserve"> and body fat percentage</w:t>
      </w:r>
      <w:r w:rsidR="00FC3B93">
        <w:t xml:space="preserve">. </w:t>
      </w:r>
    </w:p>
    <w:p w14:paraId="0000008A" w14:textId="1C87797E" w:rsidR="00317888" w:rsidRDefault="00B8321D" w:rsidP="0096276E">
      <w:pPr>
        <w:spacing w:line="480" w:lineRule="auto"/>
        <w:jc w:val="both"/>
        <w:rPr>
          <w:b/>
        </w:rPr>
      </w:pPr>
      <w:r>
        <w:rPr>
          <w:b/>
        </w:rPr>
        <w:t>Supplementary Table 6:</w:t>
      </w:r>
      <w:r>
        <w:t xml:space="preserve"> Relationship between </w:t>
      </w:r>
      <w:r w:rsidR="00FC3B93">
        <w:t xml:space="preserve">isocaloric </w:t>
      </w:r>
      <w:r>
        <w:t xml:space="preserve">z1 ILR coordinate and body fat </w:t>
      </w:r>
      <w:r w:rsidRPr="002F4198">
        <w:t>percentage (MPA &gt; 4MET</w:t>
      </w:r>
      <w:r w:rsidR="00221054" w:rsidRPr="002F4198">
        <w:t>, VPA &gt; 7METs</w:t>
      </w:r>
      <w:r w:rsidRPr="002F4198">
        <w:t>).</w:t>
      </w:r>
    </w:p>
    <w:p w14:paraId="3C73D3DA" w14:textId="77777777" w:rsidR="004370C6" w:rsidRDefault="00FC3B93" w:rsidP="0096276E">
      <w:pPr>
        <w:spacing w:line="480" w:lineRule="auto"/>
        <w:jc w:val="both"/>
      </w:pPr>
      <w:r>
        <w:rPr>
          <w:b/>
        </w:rPr>
        <w:t>Supplementary Table 7:</w:t>
      </w:r>
      <w:r>
        <w:t xml:space="preserve"> Relationship between isocaloric z1 ILR coordinate and body fat percentage by tertile of PAEE. </w:t>
      </w:r>
    </w:p>
    <w:p w14:paraId="4293181B" w14:textId="77777777" w:rsidR="004370C6" w:rsidRDefault="00FC3B93" w:rsidP="0096276E">
      <w:pPr>
        <w:spacing w:line="480" w:lineRule="auto"/>
        <w:jc w:val="both"/>
      </w:pPr>
      <w:r>
        <w:rPr>
          <w:b/>
        </w:rPr>
        <w:lastRenderedPageBreak/>
        <w:t>Supplementary Table 8:</w:t>
      </w:r>
      <w:r>
        <w:t xml:space="preserve"> Isotemporal substitution of physical activity and body fat percentage. </w:t>
      </w:r>
    </w:p>
    <w:p w14:paraId="2010A059" w14:textId="77777777" w:rsidR="004370C6" w:rsidRDefault="00FC3B93" w:rsidP="0096276E">
      <w:pPr>
        <w:spacing w:line="480" w:lineRule="auto"/>
        <w:jc w:val="both"/>
      </w:pPr>
      <w:r>
        <w:rPr>
          <w:b/>
        </w:rPr>
        <w:t>Supplementary Table 9:</w:t>
      </w:r>
      <w:r>
        <w:t xml:space="preserve"> Relationship between isotemporal z1 ILR coordinate and body fat percentage.</w:t>
      </w:r>
    </w:p>
    <w:p w14:paraId="38E43652" w14:textId="77777777" w:rsidR="004370C6" w:rsidRDefault="00FC3B93" w:rsidP="0096276E">
      <w:pPr>
        <w:spacing w:line="480" w:lineRule="auto"/>
        <w:jc w:val="both"/>
        <w:rPr>
          <w:sz w:val="28"/>
          <w:szCs w:val="28"/>
        </w:rPr>
      </w:pPr>
      <w:r>
        <w:rPr>
          <w:b/>
          <w:highlight w:val="white"/>
        </w:rPr>
        <w:t>Supplementary Table 10:</w:t>
      </w:r>
      <w:r>
        <w:rPr>
          <w:highlight w:val="white"/>
        </w:rPr>
        <w:t xml:space="preserve"> Relationship between isotemporal pairwise ILR coordinates and body fat percentage. </w:t>
      </w:r>
    </w:p>
    <w:p w14:paraId="2604C647" w14:textId="77777777" w:rsidR="004370C6" w:rsidRDefault="004370C6" w:rsidP="0096276E">
      <w:pPr>
        <w:spacing w:line="480" w:lineRule="auto"/>
        <w:jc w:val="both"/>
      </w:pPr>
    </w:p>
    <w:p w14:paraId="5E48C248" w14:textId="6E1920FA" w:rsidR="009014D4" w:rsidRPr="009014D4" w:rsidRDefault="00231790" w:rsidP="00231790">
      <w:pPr>
        <w:spacing w:line="480" w:lineRule="auto"/>
        <w:jc w:val="both"/>
        <w:divId w:val="1305306858"/>
        <w:rPr>
          <w:lang w:val="en-AU"/>
        </w:rPr>
      </w:pPr>
      <w:r>
        <w:rPr>
          <w:b/>
        </w:rPr>
        <w:t>Figure S1:</w:t>
      </w:r>
      <w:r w:rsidR="00B8321D" w:rsidRPr="009014D4">
        <w:rPr>
          <w:color w:val="000000"/>
        </w:rPr>
        <w:t xml:space="preserve">  </w:t>
      </w:r>
      <w:r w:rsidR="008466E4" w:rsidRPr="008466E4">
        <w:rPr>
          <w:color w:val="000000"/>
          <w:lang w:val="en-US"/>
        </w:rPr>
        <w:t xml:space="preserve">Pairwise and linear isocaloric reallocation of PAEE from one intensity to another. The top panel shows the results of pairwise compositional analysis, whereas the bottom panel shows linear substitution analysis. Both models estimate the difference in body fat </w:t>
      </w:r>
      <w:r w:rsidR="007956F1" w:rsidRPr="008466E4">
        <w:rPr>
          <w:color w:val="000000"/>
          <w:lang w:val="en-US"/>
        </w:rPr>
        <w:t xml:space="preserve">percentage </w:t>
      </w:r>
      <w:r w:rsidR="008466E4" w:rsidRPr="008466E4">
        <w:rPr>
          <w:color w:val="000000"/>
          <w:lang w:val="en-US"/>
        </w:rPr>
        <w:t xml:space="preserve">per </w:t>
      </w:r>
      <w:r w:rsidR="007956F1">
        <w:rPr>
          <w:color w:val="000000"/>
          <w:lang w:val="en-US"/>
        </w:rPr>
        <w:t>1%</w:t>
      </w:r>
      <w:r w:rsidR="007956F1" w:rsidRPr="008466E4">
        <w:rPr>
          <w:color w:val="000000"/>
          <w:lang w:val="en-US"/>
        </w:rPr>
        <w:t xml:space="preserve"> </w:t>
      </w:r>
      <w:r w:rsidR="008466E4" w:rsidRPr="008466E4">
        <w:rPr>
          <w:color w:val="000000"/>
          <w:lang w:val="en-US"/>
        </w:rPr>
        <w:t>of PAEE reallocated. Group PAEE values are mean (</w:t>
      </w:r>
      <w:r w:rsidR="009B5D6A">
        <w:rPr>
          <w:color w:val="000000"/>
          <w:lang w:val="en-US"/>
        </w:rPr>
        <w:t>SD</w:t>
      </w:r>
      <w:r w:rsidR="008466E4" w:rsidRPr="008466E4">
        <w:rPr>
          <w:color w:val="000000"/>
          <w:lang w:val="en-US"/>
        </w:rPr>
        <w:t>).</w:t>
      </w:r>
      <w:r w:rsidR="00433D54">
        <w:rPr>
          <w:color w:val="000000"/>
          <w:lang w:val="en-US"/>
        </w:rPr>
        <w:t xml:space="preserve"> </w:t>
      </w:r>
      <w:r w:rsidR="00433D54" w:rsidRPr="0064559E">
        <w:rPr>
          <w:bCs/>
        </w:rPr>
        <w:t xml:space="preserve">SS = 0-1.5 METs, LPA = 1.5-3 METs, MPA = </w:t>
      </w:r>
      <w:r w:rsidR="00433D54">
        <w:rPr>
          <w:bCs/>
        </w:rPr>
        <w:t>3</w:t>
      </w:r>
      <w:r w:rsidR="00433D54" w:rsidRPr="0064559E">
        <w:rPr>
          <w:bCs/>
        </w:rPr>
        <w:t>-6 METs, VPA &gt;6 METs.</w:t>
      </w:r>
    </w:p>
    <w:p w14:paraId="1A033BF6" w14:textId="77777777" w:rsidR="0096276E" w:rsidRPr="00AC4E6E" w:rsidRDefault="0096276E" w:rsidP="0096276E">
      <w:pPr>
        <w:spacing w:line="480" w:lineRule="auto"/>
        <w:divId w:val="1305306858"/>
        <w:rPr>
          <w:rFonts w:eastAsia="Times New Roman"/>
          <w:color w:val="000000"/>
        </w:rPr>
      </w:pPr>
    </w:p>
    <w:p w14:paraId="04572AC3" w14:textId="572A884E" w:rsidR="00231790" w:rsidRPr="009014D4" w:rsidRDefault="00231790" w:rsidP="00231790">
      <w:pPr>
        <w:spacing w:line="480" w:lineRule="auto"/>
        <w:jc w:val="both"/>
        <w:rPr>
          <w:lang w:val="en-AU"/>
        </w:rPr>
      </w:pPr>
      <w:r>
        <w:rPr>
          <w:b/>
        </w:rPr>
        <w:t>Figure S2:</w:t>
      </w:r>
      <w:r w:rsidRPr="00231790">
        <w:rPr>
          <w:lang w:val="en-US"/>
        </w:rPr>
        <w:t xml:space="preserve"> </w:t>
      </w:r>
      <w:r w:rsidRPr="009014D4">
        <w:rPr>
          <w:lang w:val="en-US"/>
        </w:rPr>
        <w:t xml:space="preserve">Estimated difference in body fat % associated with the isocaloric reallocation of PAEE to different intensities and box plots of the distribution of the PAEE composition, stratified by sex. Intensity thresholds redefined as </w:t>
      </w:r>
      <w:r w:rsidRPr="009014D4">
        <w:rPr>
          <w:lang w:val="en-AU"/>
        </w:rPr>
        <w:t>SS = 0-1.5 METs, LPA = 1.5-4 METs, MPA = 4-7 METs, VPA &gt;7 METs.</w:t>
      </w:r>
    </w:p>
    <w:p w14:paraId="1F10216E" w14:textId="77777777" w:rsidR="00231790" w:rsidRPr="009014D4" w:rsidRDefault="00231790" w:rsidP="00231790">
      <w:pPr>
        <w:spacing w:line="480" w:lineRule="auto"/>
        <w:jc w:val="both"/>
        <w:rPr>
          <w:lang w:val="en-AU"/>
        </w:rPr>
      </w:pPr>
    </w:p>
    <w:p w14:paraId="48DF4157" w14:textId="56870873" w:rsidR="00231790" w:rsidRDefault="00231790" w:rsidP="00231790">
      <w:pPr>
        <w:spacing w:line="480" w:lineRule="auto"/>
        <w:jc w:val="both"/>
        <w:rPr>
          <w:lang w:val="en-US"/>
        </w:rPr>
      </w:pPr>
      <w:r w:rsidRPr="009014D4">
        <w:rPr>
          <w:lang w:val="en-US"/>
        </w:rPr>
        <w:t xml:space="preserve">The top panel shows the relative estimated difference in body fat </w:t>
      </w:r>
      <w:r w:rsidR="007956F1">
        <w:rPr>
          <w:lang w:val="en-US"/>
        </w:rPr>
        <w:t>percentage</w:t>
      </w:r>
      <w:r w:rsidR="007956F1" w:rsidRPr="009014D4">
        <w:rPr>
          <w:lang w:val="en-US"/>
        </w:rPr>
        <w:t xml:space="preserve"> </w:t>
      </w:r>
      <w:r w:rsidRPr="009014D4">
        <w:rPr>
          <w:lang w:val="en-US"/>
        </w:rPr>
        <w:t>associated with an isocaloric</w:t>
      </w:r>
      <w:r w:rsidRPr="009014D4">
        <w:rPr>
          <w:vertAlign w:val="superscript"/>
        </w:rPr>
        <w:t xml:space="preserve"> </w:t>
      </w:r>
      <w:r w:rsidRPr="009014D4">
        <w:t xml:space="preserve">reallocation of energy </w:t>
      </w:r>
      <w:r w:rsidR="005169EA">
        <w:t xml:space="preserve">proportionately </w:t>
      </w:r>
      <w:r w:rsidRPr="009014D4">
        <w:t xml:space="preserve">from all behaviours to the intensity of interest, as modelled by compositional data analysis. </w:t>
      </w:r>
      <w:r w:rsidRPr="009014D4">
        <w:rPr>
          <w:lang w:val="en-US"/>
        </w:rPr>
        <w:t xml:space="preserve">The origin (x=0,y=0) represents no change in the intensity composition of PAEE from the mean composition of the group of interest (women and men). </w:t>
      </w:r>
      <w:r w:rsidRPr="009014D4">
        <w:t xml:space="preserve"> The bottom panel illustrates the relative size of each reservoir of energy across women and men. Group PAEE values are mean (</w:t>
      </w:r>
      <w:r w:rsidR="009B5D6A">
        <w:t>SD</w:t>
      </w:r>
      <w:r w:rsidRPr="009014D4">
        <w:t xml:space="preserve">).   </w:t>
      </w:r>
      <w:r w:rsidRPr="009014D4">
        <w:rPr>
          <w:b/>
          <w:bCs/>
          <w:lang w:val="en-US"/>
        </w:rPr>
        <w:t xml:space="preserve"> </w:t>
      </w:r>
      <w:r w:rsidRPr="009014D4">
        <w:rPr>
          <w:lang w:val="en-US"/>
        </w:rPr>
        <w:t xml:space="preserve"> </w:t>
      </w:r>
      <w:r w:rsidRPr="009014D4">
        <w:t xml:space="preserve">  </w:t>
      </w:r>
      <w:r w:rsidRPr="009014D4">
        <w:rPr>
          <w:b/>
          <w:bCs/>
          <w:lang w:val="en-US"/>
        </w:rPr>
        <w:t xml:space="preserve"> </w:t>
      </w:r>
      <w:r w:rsidRPr="009014D4">
        <w:rPr>
          <w:lang w:val="en-US"/>
        </w:rPr>
        <w:t xml:space="preserve"> </w:t>
      </w:r>
    </w:p>
    <w:p w14:paraId="78CE4FB4" w14:textId="77777777" w:rsidR="00804813" w:rsidRPr="009014D4" w:rsidRDefault="00804813" w:rsidP="00231790">
      <w:pPr>
        <w:spacing w:line="480" w:lineRule="auto"/>
        <w:jc w:val="both"/>
        <w:rPr>
          <w:lang w:val="en-AU"/>
        </w:rPr>
      </w:pPr>
    </w:p>
    <w:p w14:paraId="0182F09F" w14:textId="02922EAA" w:rsidR="00804813" w:rsidRPr="00804813" w:rsidRDefault="00804813" w:rsidP="00311385">
      <w:pPr>
        <w:spacing w:line="480" w:lineRule="auto"/>
        <w:jc w:val="both"/>
        <w:rPr>
          <w:color w:val="000000"/>
          <w:lang w:val="en-AU"/>
        </w:rPr>
      </w:pPr>
      <w:r w:rsidRPr="00804813">
        <w:rPr>
          <w:b/>
          <w:bCs/>
          <w:color w:val="000000"/>
          <w:lang w:val="en-US"/>
        </w:rPr>
        <w:lastRenderedPageBreak/>
        <w:t xml:space="preserve">Figure S3: </w:t>
      </w:r>
      <w:r w:rsidRPr="00804813">
        <w:rPr>
          <w:color w:val="000000"/>
          <w:lang w:val="en-US"/>
        </w:rPr>
        <w:t xml:space="preserve">Estimated difference in body fat </w:t>
      </w:r>
      <w:r w:rsidR="007956F1">
        <w:rPr>
          <w:color w:val="000000"/>
          <w:lang w:val="en-US"/>
        </w:rPr>
        <w:t>percentage</w:t>
      </w:r>
      <w:r w:rsidR="007956F1" w:rsidRPr="00804813">
        <w:rPr>
          <w:color w:val="000000"/>
          <w:lang w:val="en-US"/>
        </w:rPr>
        <w:t xml:space="preserve"> </w:t>
      </w:r>
      <w:r w:rsidRPr="00804813">
        <w:rPr>
          <w:color w:val="000000"/>
          <w:lang w:val="en-US"/>
        </w:rPr>
        <w:t xml:space="preserve">associated with the isotemporal reallocation of time to different intensities, and box plots of the distribution of time by intensities, stratified by sex. </w:t>
      </w:r>
    </w:p>
    <w:p w14:paraId="1755AA0E" w14:textId="19FCFAD8" w:rsidR="00804813" w:rsidRPr="00804813" w:rsidRDefault="00804813" w:rsidP="00311385">
      <w:pPr>
        <w:spacing w:line="480" w:lineRule="auto"/>
        <w:jc w:val="both"/>
        <w:rPr>
          <w:color w:val="000000"/>
          <w:lang w:val="en-AU"/>
        </w:rPr>
      </w:pPr>
      <w:r w:rsidRPr="00804813">
        <w:rPr>
          <w:color w:val="000000"/>
          <w:lang w:val="en-US"/>
        </w:rPr>
        <w:t xml:space="preserve">The top panel shows the relative estimated difference in body fat </w:t>
      </w:r>
      <w:r w:rsidR="007956F1">
        <w:rPr>
          <w:color w:val="000000"/>
          <w:lang w:val="en-US"/>
        </w:rPr>
        <w:t>percentage</w:t>
      </w:r>
      <w:r w:rsidRPr="00804813">
        <w:rPr>
          <w:color w:val="000000"/>
          <w:lang w:val="en-US"/>
        </w:rPr>
        <w:t xml:space="preserve"> associated with the </w:t>
      </w:r>
      <w:r w:rsidRPr="00804813">
        <w:rPr>
          <w:color w:val="000000"/>
        </w:rPr>
        <w:t xml:space="preserve">reallocation of time proportionately from all behaviours to the intensity of interest, as modelled by compositional data analysis. </w:t>
      </w:r>
      <w:r w:rsidRPr="00804813">
        <w:rPr>
          <w:color w:val="000000"/>
          <w:lang w:val="en-US"/>
        </w:rPr>
        <w:t xml:space="preserve">The origin (x=0,y=0) represents no change in the intensity composition of time from the mean composition of the group of interest (women and men). </w:t>
      </w:r>
      <w:r w:rsidRPr="00804813">
        <w:rPr>
          <w:color w:val="000000"/>
        </w:rPr>
        <w:t xml:space="preserve"> The bottom panel illustrates the relative size of each reservoir of time across women and men. </w:t>
      </w:r>
      <w:r w:rsidR="00433D54" w:rsidRPr="0064559E">
        <w:rPr>
          <w:bCs/>
        </w:rPr>
        <w:t xml:space="preserve">SS = 0-1.5 METs, LPA = 1.5-3 METs, MPA = </w:t>
      </w:r>
      <w:r w:rsidR="00433D54">
        <w:rPr>
          <w:bCs/>
        </w:rPr>
        <w:t>3</w:t>
      </w:r>
      <w:r w:rsidR="00433D54" w:rsidRPr="0064559E">
        <w:rPr>
          <w:bCs/>
        </w:rPr>
        <w:t>-6 METs, VPA &gt;6 METs.</w:t>
      </w:r>
    </w:p>
    <w:p w14:paraId="52D32E8E" w14:textId="0AADD448" w:rsidR="00E21186" w:rsidRDefault="00E21186" w:rsidP="0096276E">
      <w:pPr>
        <w:spacing w:line="480" w:lineRule="auto"/>
        <w:rPr>
          <w:b/>
          <w:bCs/>
          <w:color w:val="000000"/>
        </w:rPr>
      </w:pPr>
    </w:p>
    <w:p w14:paraId="4D681BF9" w14:textId="35ACD09E" w:rsidR="00D36334" w:rsidRPr="00D36334" w:rsidRDefault="00E21186" w:rsidP="00D36334">
      <w:pPr>
        <w:spacing w:line="480" w:lineRule="auto"/>
        <w:rPr>
          <w:color w:val="000000"/>
          <w:lang w:val="en-AU"/>
        </w:rPr>
      </w:pPr>
      <w:r w:rsidRPr="00231790">
        <w:rPr>
          <w:b/>
          <w:bCs/>
          <w:color w:val="000000"/>
        </w:rPr>
        <w:t>Figure S</w:t>
      </w:r>
      <w:r>
        <w:rPr>
          <w:b/>
          <w:bCs/>
          <w:color w:val="000000"/>
        </w:rPr>
        <w:t>4</w:t>
      </w:r>
      <w:r w:rsidRPr="00231790">
        <w:rPr>
          <w:b/>
          <w:bCs/>
          <w:color w:val="000000"/>
        </w:rPr>
        <w:t>:</w:t>
      </w:r>
      <w:r w:rsidR="00D36334" w:rsidRPr="00D36334">
        <w:rPr>
          <w:rFonts w:eastAsia="DengXian"/>
          <w:b/>
          <w:color w:val="000000" w:themeColor="text1"/>
          <w:kern w:val="24"/>
          <w:sz w:val="20"/>
          <w:szCs w:val="20"/>
          <w:lang w:val="en-US"/>
        </w:rPr>
        <w:t xml:space="preserve"> </w:t>
      </w:r>
      <w:r w:rsidR="00D36334" w:rsidRPr="00D36334">
        <w:rPr>
          <w:color w:val="000000"/>
          <w:lang w:val="en-US"/>
        </w:rPr>
        <w:t xml:space="preserve">Pairwise and linear isotemporal reallocation of time from one intensity to another. The top panel shows the results of pairwise compositional analysis, whereas the bottom panel shows linear substitution analysis. Both models estimate the percentage difference in body fat % per minute per day reallocated. </w:t>
      </w:r>
      <w:r w:rsidR="00D36334" w:rsidRPr="00D36334">
        <w:rPr>
          <w:color w:val="000000"/>
          <w:lang w:val="en-AU"/>
        </w:rPr>
        <w:t xml:space="preserve">SS = 0-1.5 METs, LPA = 1.5-3 METs, MPA = 3-6 METs, VPA &gt;6 METs. </w:t>
      </w:r>
    </w:p>
    <w:p w14:paraId="5423CB0C" w14:textId="2E05F5A0" w:rsidR="00E21186" w:rsidRDefault="00E21186" w:rsidP="00E21186">
      <w:pPr>
        <w:spacing w:line="480" w:lineRule="auto"/>
        <w:rPr>
          <w:b/>
          <w:bCs/>
          <w:color w:val="000000"/>
        </w:rPr>
      </w:pPr>
    </w:p>
    <w:p w14:paraId="0C11FB47" w14:textId="28E18778" w:rsidR="00E21186" w:rsidRDefault="00E21186" w:rsidP="00E21186">
      <w:pPr>
        <w:spacing w:line="480" w:lineRule="auto"/>
        <w:rPr>
          <w:b/>
          <w:bCs/>
          <w:color w:val="000000"/>
        </w:rPr>
      </w:pPr>
    </w:p>
    <w:p w14:paraId="6F16D4AB" w14:textId="4C7EBA2B" w:rsidR="00E21186" w:rsidRPr="00231790" w:rsidRDefault="00E21186" w:rsidP="00E21186">
      <w:pPr>
        <w:spacing w:line="480" w:lineRule="auto"/>
        <w:rPr>
          <w:b/>
          <w:bCs/>
          <w:color w:val="000000"/>
        </w:rPr>
      </w:pPr>
    </w:p>
    <w:p w14:paraId="49B587B3" w14:textId="77777777" w:rsidR="00E21186" w:rsidRPr="00231790" w:rsidRDefault="00E21186" w:rsidP="0096276E">
      <w:pPr>
        <w:spacing w:line="480" w:lineRule="auto"/>
        <w:rPr>
          <w:b/>
          <w:bCs/>
          <w:color w:val="000000"/>
        </w:rPr>
      </w:pPr>
    </w:p>
    <w:p w14:paraId="24868F17" w14:textId="4BD13B74" w:rsidR="00AC4E6E" w:rsidRDefault="00AC4E6E" w:rsidP="0096276E">
      <w:pPr>
        <w:spacing w:line="480" w:lineRule="auto"/>
        <w:rPr>
          <w:rFonts w:eastAsiaTheme="minorEastAsia"/>
          <w:color w:val="000000"/>
          <w:lang w:val="en-AU"/>
        </w:rPr>
      </w:pPr>
      <w:r>
        <w:rPr>
          <w:color w:val="000000"/>
        </w:rPr>
        <w:br w:type="page"/>
      </w:r>
    </w:p>
    <w:p w14:paraId="0D4E2335" w14:textId="2F9FF6C5" w:rsidR="00AC4E6E" w:rsidRPr="00AC4E6E" w:rsidRDefault="00AC4E6E">
      <w:pPr>
        <w:pStyle w:val="csl-entry"/>
        <w:divId w:val="1305306858"/>
        <w:rPr>
          <w:rFonts w:ascii="Calibri" w:hAnsi="Calibri" w:cs="Calibri"/>
          <w:b/>
          <w:bCs/>
          <w:color w:val="000000"/>
        </w:rPr>
      </w:pPr>
      <w:r>
        <w:rPr>
          <w:rFonts w:ascii="Calibri" w:hAnsi="Calibri" w:cs="Calibri"/>
          <w:b/>
          <w:bCs/>
          <w:color w:val="000000"/>
        </w:rPr>
        <w:lastRenderedPageBreak/>
        <w:t xml:space="preserve">References: </w:t>
      </w:r>
    </w:p>
    <w:sdt>
      <w:sdtPr>
        <w:rPr>
          <w:rFonts w:eastAsia="Times New Roman"/>
          <w:color w:val="000000"/>
        </w:rPr>
        <w:alias w:val="SmartCite Bibliography"/>
        <w:tag w:val="International Journal of Obesity"/>
        <w:id w:val="-544834304"/>
        <w:placeholder>
          <w:docPart w:val="DefaultPlaceholder_-1854013440"/>
        </w:placeholder>
      </w:sdtPr>
      <w:sdtEndPr/>
      <w:sdtContent>
        <w:p w14:paraId="7F491290" w14:textId="4BA39EDF" w:rsidR="00C643B6" w:rsidRPr="005E6103" w:rsidRDefault="00C643B6" w:rsidP="00E91A0C">
          <w:pPr>
            <w:divId w:val="1892106410"/>
            <w:rPr>
              <w:color w:val="000000"/>
            </w:rPr>
          </w:pPr>
          <w:r w:rsidRPr="005E6103">
            <w:rPr>
              <w:color w:val="000000"/>
            </w:rPr>
            <w:t xml:space="preserve">1 </w:t>
          </w:r>
          <w:r w:rsidR="00E91A0C" w:rsidRPr="005E6103">
            <w:rPr>
              <w:color w:val="000000"/>
            </w:rPr>
            <w:t xml:space="preserve">Ainsworth BE, Haskell WL, Herrmann SD, Meckes N, Bassett DR, Tudor-Locke C </w:t>
          </w:r>
          <w:r w:rsidR="00E91A0C" w:rsidRPr="005E6103">
            <w:rPr>
              <w:i/>
              <w:iCs/>
              <w:color w:val="000000"/>
            </w:rPr>
            <w:t>et al.</w:t>
          </w:r>
          <w:r w:rsidR="00E91A0C" w:rsidRPr="005E6103">
            <w:rPr>
              <w:color w:val="000000"/>
            </w:rPr>
            <w:t xml:space="preserve"> 2011 Compendium of Physical Activities. </w:t>
          </w:r>
          <w:r w:rsidRPr="005E6103">
            <w:rPr>
              <w:i/>
              <w:iCs/>
              <w:color w:val="000000"/>
            </w:rPr>
            <w:t>Medicine Sci Sports Exerc</w:t>
          </w:r>
          <w:r w:rsidRPr="005E6103">
            <w:rPr>
              <w:color w:val="000000"/>
            </w:rPr>
            <w:t xml:space="preserve"> 2011; </w:t>
          </w:r>
          <w:r w:rsidRPr="005E6103">
            <w:rPr>
              <w:b/>
              <w:bCs/>
              <w:color w:val="000000"/>
            </w:rPr>
            <w:t>43</w:t>
          </w:r>
          <w:r w:rsidRPr="005E6103">
            <w:rPr>
              <w:color w:val="000000"/>
            </w:rPr>
            <w:t>: 1575–1581.</w:t>
          </w:r>
        </w:p>
        <w:p w14:paraId="315A1DB1" w14:textId="77777777" w:rsidR="00C643B6" w:rsidRPr="005E6103" w:rsidRDefault="00C643B6">
          <w:pPr>
            <w:pStyle w:val="csl-entry"/>
            <w:divId w:val="1892106410"/>
            <w:rPr>
              <w:rFonts w:ascii="Calibri" w:hAnsi="Calibri" w:cs="Calibri"/>
              <w:color w:val="000000"/>
            </w:rPr>
          </w:pPr>
          <w:r w:rsidRPr="005E6103">
            <w:rPr>
              <w:rFonts w:ascii="Calibri" w:hAnsi="Calibri" w:cs="Calibri"/>
              <w:color w:val="000000"/>
            </w:rPr>
            <w:t xml:space="preserve">2 Smith AD, Crippa A, Woodcock J, Brage S. Physical activity and incident type 2 diabetes mellitus: a systematic review and dose–response meta-analysis of prospective cohort studies. </w:t>
          </w:r>
          <w:r w:rsidRPr="005E6103">
            <w:rPr>
              <w:rFonts w:ascii="Calibri" w:hAnsi="Calibri" w:cs="Calibri"/>
              <w:i/>
              <w:iCs/>
              <w:color w:val="000000"/>
            </w:rPr>
            <w:t>Diabetologia</w:t>
          </w:r>
          <w:r w:rsidRPr="005E6103">
            <w:rPr>
              <w:rFonts w:ascii="Calibri" w:hAnsi="Calibri" w:cs="Calibri"/>
              <w:color w:val="000000"/>
            </w:rPr>
            <w:t xml:space="preserve"> 2016; </w:t>
          </w:r>
          <w:r w:rsidRPr="005E6103">
            <w:rPr>
              <w:rFonts w:ascii="Calibri" w:hAnsi="Calibri" w:cs="Calibri"/>
              <w:b/>
              <w:bCs/>
              <w:color w:val="000000"/>
            </w:rPr>
            <w:t>59</w:t>
          </w:r>
          <w:r w:rsidRPr="005E6103">
            <w:rPr>
              <w:rFonts w:ascii="Calibri" w:hAnsi="Calibri" w:cs="Calibri"/>
              <w:color w:val="000000"/>
            </w:rPr>
            <w:t>: 2527–2545.</w:t>
          </w:r>
        </w:p>
        <w:p w14:paraId="6931E10C" w14:textId="77777777" w:rsidR="00C643B6" w:rsidRPr="005E6103" w:rsidRDefault="00C643B6">
          <w:pPr>
            <w:pStyle w:val="csl-entry"/>
            <w:divId w:val="1892106410"/>
            <w:rPr>
              <w:rFonts w:ascii="Calibri" w:hAnsi="Calibri" w:cs="Calibri"/>
              <w:color w:val="000000"/>
            </w:rPr>
          </w:pPr>
          <w:r w:rsidRPr="005E6103">
            <w:rPr>
              <w:rFonts w:ascii="Calibri" w:hAnsi="Calibri" w:cs="Calibri"/>
              <w:color w:val="000000"/>
            </w:rPr>
            <w:t xml:space="preserve">3 Moore SC, Lee I-M, Weiderpass E, Campbell PT, Sampson JN, Kitahara CM </w:t>
          </w:r>
          <w:r w:rsidRPr="005E6103">
            <w:rPr>
              <w:rFonts w:ascii="Calibri" w:hAnsi="Calibri" w:cs="Calibri"/>
              <w:i/>
              <w:iCs/>
              <w:color w:val="000000"/>
            </w:rPr>
            <w:t>et al.</w:t>
          </w:r>
          <w:r w:rsidRPr="005E6103">
            <w:rPr>
              <w:rFonts w:ascii="Calibri" w:hAnsi="Calibri" w:cs="Calibri"/>
              <w:color w:val="000000"/>
            </w:rPr>
            <w:t xml:space="preserve"> Association of Leisure-Time Physical Activity With Risk of 26 Types of Cancer in 1.44 Million Adults. </w:t>
          </w:r>
          <w:r w:rsidRPr="005E6103">
            <w:rPr>
              <w:rFonts w:ascii="Calibri" w:hAnsi="Calibri" w:cs="Calibri"/>
              <w:i/>
              <w:iCs/>
              <w:color w:val="000000"/>
            </w:rPr>
            <w:t>Jama Intern Med</w:t>
          </w:r>
          <w:r w:rsidRPr="005E6103">
            <w:rPr>
              <w:rFonts w:ascii="Calibri" w:hAnsi="Calibri" w:cs="Calibri"/>
              <w:color w:val="000000"/>
            </w:rPr>
            <w:t xml:space="preserve"> 2016; </w:t>
          </w:r>
          <w:r w:rsidRPr="005E6103">
            <w:rPr>
              <w:rFonts w:ascii="Calibri" w:hAnsi="Calibri" w:cs="Calibri"/>
              <w:b/>
              <w:bCs/>
              <w:color w:val="000000"/>
            </w:rPr>
            <w:t>176</w:t>
          </w:r>
          <w:r w:rsidRPr="005E6103">
            <w:rPr>
              <w:rFonts w:ascii="Calibri" w:hAnsi="Calibri" w:cs="Calibri"/>
              <w:color w:val="000000"/>
            </w:rPr>
            <w:t>: 816.</w:t>
          </w:r>
        </w:p>
        <w:p w14:paraId="399369B8" w14:textId="77777777" w:rsidR="00C643B6" w:rsidRPr="005E6103" w:rsidRDefault="00C643B6">
          <w:pPr>
            <w:pStyle w:val="csl-entry"/>
            <w:divId w:val="1892106410"/>
            <w:rPr>
              <w:rFonts w:ascii="Calibri" w:hAnsi="Calibri" w:cs="Calibri"/>
              <w:color w:val="000000"/>
            </w:rPr>
          </w:pPr>
          <w:r w:rsidRPr="005E6103">
            <w:rPr>
              <w:rFonts w:ascii="Calibri" w:hAnsi="Calibri" w:cs="Calibri"/>
              <w:color w:val="000000"/>
            </w:rPr>
            <w:t xml:space="preserve">4 Pearce M, Strain T, Kim Y, Sharp SJ, Westgate K, Wijndaele K </w:t>
          </w:r>
          <w:r w:rsidRPr="005E6103">
            <w:rPr>
              <w:rFonts w:ascii="Calibri" w:hAnsi="Calibri" w:cs="Calibri"/>
              <w:i/>
              <w:iCs/>
              <w:color w:val="000000"/>
            </w:rPr>
            <w:t>et al.</w:t>
          </w:r>
          <w:r w:rsidRPr="005E6103">
            <w:rPr>
              <w:rFonts w:ascii="Calibri" w:hAnsi="Calibri" w:cs="Calibri"/>
              <w:color w:val="000000"/>
            </w:rPr>
            <w:t xml:space="preserve"> Estimating physical activity from self-reported behaviours in large-scale population studies using network harmonisation: findings from UK Biobank and associations with disease outcomes. </w:t>
          </w:r>
          <w:r w:rsidRPr="005E6103">
            <w:rPr>
              <w:rFonts w:ascii="Calibri" w:hAnsi="Calibri" w:cs="Calibri"/>
              <w:i/>
              <w:iCs/>
              <w:color w:val="000000"/>
            </w:rPr>
            <w:t>Int J Behav Nutr Phy</w:t>
          </w:r>
          <w:r w:rsidRPr="005E6103">
            <w:rPr>
              <w:rFonts w:ascii="Calibri" w:hAnsi="Calibri" w:cs="Calibri"/>
              <w:color w:val="000000"/>
            </w:rPr>
            <w:t xml:space="preserve"> 2020; </w:t>
          </w:r>
          <w:r w:rsidRPr="005E6103">
            <w:rPr>
              <w:rFonts w:ascii="Calibri" w:hAnsi="Calibri" w:cs="Calibri"/>
              <w:b/>
              <w:bCs/>
              <w:color w:val="000000"/>
            </w:rPr>
            <w:t>17</w:t>
          </w:r>
          <w:r w:rsidRPr="005E6103">
            <w:rPr>
              <w:rFonts w:ascii="Calibri" w:hAnsi="Calibri" w:cs="Calibri"/>
              <w:color w:val="000000"/>
            </w:rPr>
            <w:t>: 40.</w:t>
          </w:r>
        </w:p>
        <w:p w14:paraId="674B81F2" w14:textId="77777777" w:rsidR="00C643B6" w:rsidRPr="005E6103" w:rsidRDefault="00C643B6">
          <w:pPr>
            <w:pStyle w:val="csl-entry"/>
            <w:divId w:val="1892106410"/>
            <w:rPr>
              <w:rFonts w:ascii="Calibri" w:hAnsi="Calibri" w:cs="Calibri"/>
              <w:color w:val="000000"/>
            </w:rPr>
          </w:pPr>
          <w:r w:rsidRPr="005E6103">
            <w:rPr>
              <w:rFonts w:ascii="Calibri" w:hAnsi="Calibri" w:cs="Calibri"/>
              <w:color w:val="000000"/>
            </w:rPr>
            <w:t xml:space="preserve">5 Chastin SFM, Palarea-Albaladejo J, Dontje ML, Skelton DA. Combined Effects of Time Spent in Physical Activity, Sedentary Behaviors and Sleep on Obesity and Cardio-Metabolic Health Markers: A Novel Compositional Data Analysis Approach. </w:t>
          </w:r>
          <w:r w:rsidRPr="005E6103">
            <w:rPr>
              <w:rFonts w:ascii="Calibri" w:hAnsi="Calibri" w:cs="Calibri"/>
              <w:i/>
              <w:iCs/>
              <w:color w:val="000000"/>
            </w:rPr>
            <w:t>Plos One</w:t>
          </w:r>
          <w:r w:rsidRPr="005E6103">
            <w:rPr>
              <w:rFonts w:ascii="Calibri" w:hAnsi="Calibri" w:cs="Calibri"/>
              <w:color w:val="000000"/>
            </w:rPr>
            <w:t xml:space="preserve"> 2015; </w:t>
          </w:r>
          <w:r w:rsidRPr="005E6103">
            <w:rPr>
              <w:rFonts w:ascii="Calibri" w:hAnsi="Calibri" w:cs="Calibri"/>
              <w:b/>
              <w:bCs/>
              <w:color w:val="000000"/>
            </w:rPr>
            <w:t>10</w:t>
          </w:r>
          <w:r w:rsidRPr="005E6103">
            <w:rPr>
              <w:rFonts w:ascii="Calibri" w:hAnsi="Calibri" w:cs="Calibri"/>
              <w:color w:val="000000"/>
            </w:rPr>
            <w:t>: e0139984.</w:t>
          </w:r>
        </w:p>
        <w:p w14:paraId="56C51367" w14:textId="77777777" w:rsidR="00C643B6" w:rsidRPr="005E6103" w:rsidRDefault="00C643B6">
          <w:pPr>
            <w:pStyle w:val="csl-entry"/>
            <w:divId w:val="1892106410"/>
            <w:rPr>
              <w:rFonts w:ascii="Calibri" w:hAnsi="Calibri" w:cs="Calibri"/>
              <w:color w:val="000000"/>
            </w:rPr>
          </w:pPr>
          <w:r w:rsidRPr="005E6103">
            <w:rPr>
              <w:rFonts w:ascii="Calibri" w:hAnsi="Calibri" w:cs="Calibri"/>
              <w:color w:val="000000"/>
            </w:rPr>
            <w:t xml:space="preserve">6 Strain T, Wijndaele K, Dempsey PC, Sharp SJ, Pearce M, Jeon J </w:t>
          </w:r>
          <w:r w:rsidRPr="005E6103">
            <w:rPr>
              <w:rFonts w:ascii="Calibri" w:hAnsi="Calibri" w:cs="Calibri"/>
              <w:i/>
              <w:iCs/>
              <w:color w:val="000000"/>
            </w:rPr>
            <w:t>et al.</w:t>
          </w:r>
          <w:r w:rsidRPr="005E6103">
            <w:rPr>
              <w:rFonts w:ascii="Calibri" w:hAnsi="Calibri" w:cs="Calibri"/>
              <w:color w:val="000000"/>
            </w:rPr>
            <w:t xml:space="preserve"> Wearable-device-measured physical activity and future health risk. </w:t>
          </w:r>
          <w:r w:rsidRPr="005E6103">
            <w:rPr>
              <w:rFonts w:ascii="Calibri" w:hAnsi="Calibri" w:cs="Calibri"/>
              <w:i/>
              <w:iCs/>
              <w:color w:val="000000"/>
            </w:rPr>
            <w:t>Nat Med</w:t>
          </w:r>
          <w:r w:rsidRPr="005E6103">
            <w:rPr>
              <w:rFonts w:ascii="Calibri" w:hAnsi="Calibri" w:cs="Calibri"/>
              <w:color w:val="000000"/>
            </w:rPr>
            <w:t xml:space="preserve"> 2020; : 1–7.</w:t>
          </w:r>
        </w:p>
        <w:p w14:paraId="6186453C" w14:textId="77777777" w:rsidR="00C643B6" w:rsidRPr="005E6103" w:rsidRDefault="00C643B6">
          <w:pPr>
            <w:pStyle w:val="csl-entry"/>
            <w:divId w:val="1892106410"/>
            <w:rPr>
              <w:rFonts w:ascii="Calibri" w:hAnsi="Calibri" w:cs="Calibri"/>
              <w:color w:val="000000"/>
            </w:rPr>
          </w:pPr>
          <w:r w:rsidRPr="005E6103">
            <w:rPr>
              <w:rFonts w:ascii="Calibri" w:hAnsi="Calibri" w:cs="Calibri"/>
              <w:color w:val="000000"/>
            </w:rPr>
            <w:t xml:space="preserve">7 Dumuid D, Pedišić Ž, Stanford TE, Martín-Fernández J-A, Hron K, Maher CA </w:t>
          </w:r>
          <w:r w:rsidRPr="005E6103">
            <w:rPr>
              <w:rFonts w:ascii="Calibri" w:hAnsi="Calibri" w:cs="Calibri"/>
              <w:i/>
              <w:iCs/>
              <w:color w:val="000000"/>
            </w:rPr>
            <w:t>et al.</w:t>
          </w:r>
          <w:r w:rsidRPr="005E6103">
            <w:rPr>
              <w:rFonts w:ascii="Calibri" w:hAnsi="Calibri" w:cs="Calibri"/>
              <w:color w:val="000000"/>
            </w:rPr>
            <w:t xml:space="preserve"> The compositional isotemporal substitution model: A method for estimating changes in a health outcome for reallocation of time between sleep, physical activity and sedentary behaviour. </w:t>
          </w:r>
          <w:r w:rsidRPr="005E6103">
            <w:rPr>
              <w:rFonts w:ascii="Calibri" w:hAnsi="Calibri" w:cs="Calibri"/>
              <w:i/>
              <w:iCs/>
              <w:color w:val="000000"/>
            </w:rPr>
            <w:t>Stat Methods Med Res</w:t>
          </w:r>
          <w:r w:rsidRPr="005E6103">
            <w:rPr>
              <w:rFonts w:ascii="Calibri" w:hAnsi="Calibri" w:cs="Calibri"/>
              <w:color w:val="000000"/>
            </w:rPr>
            <w:t xml:space="preserve"> 2017; </w:t>
          </w:r>
          <w:r w:rsidRPr="005E6103">
            <w:rPr>
              <w:rFonts w:ascii="Calibri" w:hAnsi="Calibri" w:cs="Calibri"/>
              <w:b/>
              <w:bCs/>
              <w:color w:val="000000"/>
            </w:rPr>
            <w:t>28</w:t>
          </w:r>
          <w:r w:rsidRPr="005E6103">
            <w:rPr>
              <w:rFonts w:ascii="Calibri" w:hAnsi="Calibri" w:cs="Calibri"/>
              <w:color w:val="000000"/>
            </w:rPr>
            <w:t>: 846–857.</w:t>
          </w:r>
        </w:p>
        <w:p w14:paraId="771B016F" w14:textId="77777777" w:rsidR="00C643B6" w:rsidRPr="005E6103" w:rsidRDefault="00C643B6">
          <w:pPr>
            <w:pStyle w:val="csl-entry"/>
            <w:divId w:val="1892106410"/>
            <w:rPr>
              <w:rFonts w:ascii="Calibri" w:hAnsi="Calibri" w:cs="Calibri"/>
              <w:color w:val="000000"/>
            </w:rPr>
          </w:pPr>
          <w:r w:rsidRPr="005E6103">
            <w:rPr>
              <w:rFonts w:ascii="Calibri" w:hAnsi="Calibri" w:cs="Calibri"/>
              <w:color w:val="000000"/>
            </w:rPr>
            <w:t xml:space="preserve">8 Dumuid D, Stanford TE, Martin-Fernández J-A, Pedišić Ž, Maher CA, Lewis LK </w:t>
          </w:r>
          <w:r w:rsidRPr="005E6103">
            <w:rPr>
              <w:rFonts w:ascii="Calibri" w:hAnsi="Calibri" w:cs="Calibri"/>
              <w:i/>
              <w:iCs/>
              <w:color w:val="000000"/>
            </w:rPr>
            <w:t>et al.</w:t>
          </w:r>
          <w:r w:rsidRPr="005E6103">
            <w:rPr>
              <w:rFonts w:ascii="Calibri" w:hAnsi="Calibri" w:cs="Calibri"/>
              <w:color w:val="000000"/>
            </w:rPr>
            <w:t xml:space="preserve"> Compositional data analysis for physical activity, sedentary time and sleep research. </w:t>
          </w:r>
          <w:r w:rsidRPr="005E6103">
            <w:rPr>
              <w:rFonts w:ascii="Calibri" w:hAnsi="Calibri" w:cs="Calibri"/>
              <w:i/>
              <w:iCs/>
              <w:color w:val="000000"/>
            </w:rPr>
            <w:t>Stat Methods Med Res</w:t>
          </w:r>
          <w:r w:rsidRPr="005E6103">
            <w:rPr>
              <w:rFonts w:ascii="Calibri" w:hAnsi="Calibri" w:cs="Calibri"/>
              <w:color w:val="000000"/>
            </w:rPr>
            <w:t xml:space="preserve"> 2017; </w:t>
          </w:r>
          <w:r w:rsidRPr="005E6103">
            <w:rPr>
              <w:rFonts w:ascii="Calibri" w:hAnsi="Calibri" w:cs="Calibri"/>
              <w:b/>
              <w:bCs/>
              <w:color w:val="000000"/>
            </w:rPr>
            <w:t>27</w:t>
          </w:r>
          <w:r w:rsidRPr="005E6103">
            <w:rPr>
              <w:rFonts w:ascii="Calibri" w:hAnsi="Calibri" w:cs="Calibri"/>
              <w:color w:val="000000"/>
            </w:rPr>
            <w:t>: 3726–3738.</w:t>
          </w:r>
        </w:p>
        <w:p w14:paraId="6212FC14" w14:textId="77777777" w:rsidR="00C643B6" w:rsidRPr="005E6103" w:rsidRDefault="00C643B6">
          <w:pPr>
            <w:pStyle w:val="csl-entry"/>
            <w:divId w:val="1892106410"/>
            <w:rPr>
              <w:rFonts w:ascii="Calibri" w:hAnsi="Calibri" w:cs="Calibri"/>
              <w:color w:val="000000"/>
            </w:rPr>
          </w:pPr>
          <w:r w:rsidRPr="005E6103">
            <w:rPr>
              <w:rFonts w:ascii="Calibri" w:hAnsi="Calibri" w:cs="Calibri"/>
              <w:color w:val="000000"/>
            </w:rPr>
            <w:t xml:space="preserve">9 Wijndaele K, White T, Andersen LB, Bugge A, Kolle E, Northstone K </w:t>
          </w:r>
          <w:r w:rsidRPr="005E6103">
            <w:rPr>
              <w:rFonts w:ascii="Calibri" w:hAnsi="Calibri" w:cs="Calibri"/>
              <w:i/>
              <w:iCs/>
              <w:color w:val="000000"/>
            </w:rPr>
            <w:t>et al.</w:t>
          </w:r>
          <w:r w:rsidRPr="005E6103">
            <w:rPr>
              <w:rFonts w:ascii="Calibri" w:hAnsi="Calibri" w:cs="Calibri"/>
              <w:color w:val="000000"/>
            </w:rPr>
            <w:t xml:space="preserve"> Substituting prolonged sedentary time and cardiovascular risk in children and youth: a meta-analysis within the International Children’s Accelerometry database (ICAD). </w:t>
          </w:r>
          <w:r w:rsidRPr="005E6103">
            <w:rPr>
              <w:rFonts w:ascii="Calibri" w:hAnsi="Calibri" w:cs="Calibri"/>
              <w:i/>
              <w:iCs/>
              <w:color w:val="000000"/>
            </w:rPr>
            <w:t>Int J Behav Nutr Phy</w:t>
          </w:r>
          <w:r w:rsidRPr="005E6103">
            <w:rPr>
              <w:rFonts w:ascii="Calibri" w:hAnsi="Calibri" w:cs="Calibri"/>
              <w:color w:val="000000"/>
            </w:rPr>
            <w:t xml:space="preserve"> 2019; </w:t>
          </w:r>
          <w:r w:rsidRPr="005E6103">
            <w:rPr>
              <w:rFonts w:ascii="Calibri" w:hAnsi="Calibri" w:cs="Calibri"/>
              <w:b/>
              <w:bCs/>
              <w:color w:val="000000"/>
            </w:rPr>
            <w:t>16</w:t>
          </w:r>
          <w:r w:rsidRPr="005E6103">
            <w:rPr>
              <w:rFonts w:ascii="Calibri" w:hAnsi="Calibri" w:cs="Calibri"/>
              <w:color w:val="000000"/>
            </w:rPr>
            <w:t>: 96.</w:t>
          </w:r>
        </w:p>
        <w:p w14:paraId="0D5D75BE" w14:textId="77777777" w:rsidR="00C643B6" w:rsidRPr="005E6103" w:rsidRDefault="00C643B6">
          <w:pPr>
            <w:pStyle w:val="csl-entry"/>
            <w:divId w:val="1892106410"/>
            <w:rPr>
              <w:rFonts w:ascii="Calibri" w:hAnsi="Calibri" w:cs="Calibri"/>
              <w:color w:val="000000"/>
            </w:rPr>
          </w:pPr>
          <w:r w:rsidRPr="005E6103">
            <w:rPr>
              <w:rFonts w:ascii="Calibri" w:hAnsi="Calibri" w:cs="Calibri"/>
              <w:color w:val="000000"/>
            </w:rPr>
            <w:t xml:space="preserve">10 Li SX, Imamura F, Schulze MB, Zheng J, Ye Z, Agudo A </w:t>
          </w:r>
          <w:r w:rsidRPr="005E6103">
            <w:rPr>
              <w:rFonts w:ascii="Calibri" w:hAnsi="Calibri" w:cs="Calibri"/>
              <w:i/>
              <w:iCs/>
              <w:color w:val="000000"/>
            </w:rPr>
            <w:t>et al.</w:t>
          </w:r>
          <w:r w:rsidRPr="005E6103">
            <w:rPr>
              <w:rFonts w:ascii="Calibri" w:hAnsi="Calibri" w:cs="Calibri"/>
              <w:color w:val="000000"/>
            </w:rPr>
            <w:t xml:space="preserve"> Interplay between genetic predisposition, macronutrient intake and type 2 diabetes incidence: analysis within EPIC-InterAct across eight European countries. </w:t>
          </w:r>
          <w:r w:rsidRPr="005E6103">
            <w:rPr>
              <w:rFonts w:ascii="Calibri" w:hAnsi="Calibri" w:cs="Calibri"/>
              <w:i/>
              <w:iCs/>
              <w:color w:val="000000"/>
            </w:rPr>
            <w:t>Diabetologia</w:t>
          </w:r>
          <w:r w:rsidRPr="005E6103">
            <w:rPr>
              <w:rFonts w:ascii="Calibri" w:hAnsi="Calibri" w:cs="Calibri"/>
              <w:color w:val="000000"/>
            </w:rPr>
            <w:t xml:space="preserve"> 2018; </w:t>
          </w:r>
          <w:r w:rsidRPr="005E6103">
            <w:rPr>
              <w:rFonts w:ascii="Calibri" w:hAnsi="Calibri" w:cs="Calibri"/>
              <w:b/>
              <w:bCs/>
              <w:color w:val="000000"/>
            </w:rPr>
            <w:t>61</w:t>
          </w:r>
          <w:r w:rsidRPr="005E6103">
            <w:rPr>
              <w:rFonts w:ascii="Calibri" w:hAnsi="Calibri" w:cs="Calibri"/>
              <w:color w:val="000000"/>
            </w:rPr>
            <w:t>: 1325–1332.</w:t>
          </w:r>
        </w:p>
        <w:p w14:paraId="557AB1C5" w14:textId="77777777" w:rsidR="00C643B6" w:rsidRPr="005E6103" w:rsidRDefault="00C643B6">
          <w:pPr>
            <w:pStyle w:val="csl-entry"/>
            <w:divId w:val="1892106410"/>
            <w:rPr>
              <w:rFonts w:ascii="Calibri" w:hAnsi="Calibri" w:cs="Calibri"/>
              <w:color w:val="000000"/>
            </w:rPr>
          </w:pPr>
          <w:r w:rsidRPr="005E6103">
            <w:rPr>
              <w:rFonts w:ascii="Calibri" w:hAnsi="Calibri" w:cs="Calibri"/>
              <w:color w:val="000000"/>
            </w:rPr>
            <w:t xml:space="preserve">11 Willett WC, Howe GR, Kushi LH. Adjustment for total energy intake in epidemiologic studies. </w:t>
          </w:r>
          <w:r w:rsidRPr="005E6103">
            <w:rPr>
              <w:rFonts w:ascii="Calibri" w:hAnsi="Calibri" w:cs="Calibri"/>
              <w:i/>
              <w:iCs/>
              <w:color w:val="000000"/>
            </w:rPr>
            <w:t>Am J Clin Nutrition</w:t>
          </w:r>
          <w:r w:rsidRPr="005E6103">
            <w:rPr>
              <w:rFonts w:ascii="Calibri" w:hAnsi="Calibri" w:cs="Calibri"/>
              <w:color w:val="000000"/>
            </w:rPr>
            <w:t xml:space="preserve"> 1997; </w:t>
          </w:r>
          <w:r w:rsidRPr="005E6103">
            <w:rPr>
              <w:rFonts w:ascii="Calibri" w:hAnsi="Calibri" w:cs="Calibri"/>
              <w:b/>
              <w:bCs/>
              <w:color w:val="000000"/>
            </w:rPr>
            <w:t>65</w:t>
          </w:r>
          <w:r w:rsidRPr="005E6103">
            <w:rPr>
              <w:rFonts w:ascii="Calibri" w:hAnsi="Calibri" w:cs="Calibri"/>
              <w:color w:val="000000"/>
            </w:rPr>
            <w:t>: 1220S-1228S.</w:t>
          </w:r>
        </w:p>
        <w:p w14:paraId="5F02B1CC" w14:textId="77777777" w:rsidR="00C643B6" w:rsidRPr="005E6103" w:rsidRDefault="00C643B6">
          <w:pPr>
            <w:pStyle w:val="csl-entry"/>
            <w:divId w:val="1892106410"/>
            <w:rPr>
              <w:rFonts w:ascii="Calibri" w:hAnsi="Calibri" w:cs="Calibri"/>
              <w:color w:val="000000"/>
            </w:rPr>
          </w:pPr>
          <w:r w:rsidRPr="005E6103">
            <w:rPr>
              <w:rFonts w:ascii="Calibri" w:hAnsi="Calibri" w:cs="Calibri"/>
              <w:color w:val="000000"/>
            </w:rPr>
            <w:t xml:space="preserve">12 Lindsay T, Westgate K, Wijndaele K, Hollidge S, Kerrison N, Forouhi N </w:t>
          </w:r>
          <w:r w:rsidRPr="005E6103">
            <w:rPr>
              <w:rFonts w:ascii="Calibri" w:hAnsi="Calibri" w:cs="Calibri"/>
              <w:i/>
              <w:iCs/>
              <w:color w:val="000000"/>
            </w:rPr>
            <w:t>et al.</w:t>
          </w:r>
          <w:r w:rsidRPr="005E6103">
            <w:rPr>
              <w:rFonts w:ascii="Calibri" w:hAnsi="Calibri" w:cs="Calibri"/>
              <w:color w:val="000000"/>
            </w:rPr>
            <w:t xml:space="preserve"> Descriptive epidemiology of physical activity energy expenditure in UK adults (The Fenland study). </w:t>
          </w:r>
          <w:r w:rsidRPr="005E6103">
            <w:rPr>
              <w:rFonts w:ascii="Calibri" w:hAnsi="Calibri" w:cs="Calibri"/>
              <w:i/>
              <w:iCs/>
              <w:color w:val="000000"/>
            </w:rPr>
            <w:t>Int J Behav Nutr Phy</w:t>
          </w:r>
          <w:r w:rsidRPr="005E6103">
            <w:rPr>
              <w:rFonts w:ascii="Calibri" w:hAnsi="Calibri" w:cs="Calibri"/>
              <w:color w:val="000000"/>
            </w:rPr>
            <w:t xml:space="preserve"> 2019; </w:t>
          </w:r>
          <w:r w:rsidRPr="005E6103">
            <w:rPr>
              <w:rFonts w:ascii="Calibri" w:hAnsi="Calibri" w:cs="Calibri"/>
              <w:b/>
              <w:bCs/>
              <w:color w:val="000000"/>
            </w:rPr>
            <w:t>16</w:t>
          </w:r>
          <w:r w:rsidRPr="005E6103">
            <w:rPr>
              <w:rFonts w:ascii="Calibri" w:hAnsi="Calibri" w:cs="Calibri"/>
              <w:color w:val="000000"/>
            </w:rPr>
            <w:t>: 126.</w:t>
          </w:r>
        </w:p>
        <w:p w14:paraId="056BDA25" w14:textId="77777777" w:rsidR="00C643B6" w:rsidRPr="005E6103" w:rsidRDefault="00C643B6">
          <w:pPr>
            <w:pStyle w:val="csl-entry"/>
            <w:divId w:val="1892106410"/>
            <w:rPr>
              <w:rFonts w:ascii="Calibri" w:hAnsi="Calibri" w:cs="Calibri"/>
              <w:color w:val="000000"/>
            </w:rPr>
          </w:pPr>
          <w:r w:rsidRPr="005E6103">
            <w:rPr>
              <w:rFonts w:ascii="Calibri" w:hAnsi="Calibri" w:cs="Calibri"/>
              <w:color w:val="000000"/>
            </w:rPr>
            <w:lastRenderedPageBreak/>
            <w:t xml:space="preserve">13 Brage S, Lindsay T, Venables M, Wijndaele K, Westgate K, Collins D </w:t>
          </w:r>
          <w:r w:rsidRPr="005E6103">
            <w:rPr>
              <w:rFonts w:ascii="Calibri" w:hAnsi="Calibri" w:cs="Calibri"/>
              <w:i/>
              <w:iCs/>
              <w:color w:val="000000"/>
            </w:rPr>
            <w:t>et al.</w:t>
          </w:r>
          <w:r w:rsidRPr="005E6103">
            <w:rPr>
              <w:rFonts w:ascii="Calibri" w:hAnsi="Calibri" w:cs="Calibri"/>
              <w:color w:val="000000"/>
            </w:rPr>
            <w:t xml:space="preserve"> Descriptive epidemiology of energy expenditure in the UK: findings from the National Diet and Nutrition Survey 2008-15. </w:t>
          </w:r>
          <w:r w:rsidRPr="005E6103">
            <w:rPr>
              <w:rFonts w:ascii="Calibri" w:hAnsi="Calibri" w:cs="Calibri"/>
              <w:i/>
              <w:iCs/>
              <w:color w:val="000000"/>
            </w:rPr>
            <w:t>Int J Epidemiol</w:t>
          </w:r>
          <w:r w:rsidRPr="005E6103">
            <w:rPr>
              <w:rFonts w:ascii="Calibri" w:hAnsi="Calibri" w:cs="Calibri"/>
              <w:color w:val="000000"/>
            </w:rPr>
            <w:t xml:space="preserve"> 2020; </w:t>
          </w:r>
          <w:r w:rsidRPr="005E6103">
            <w:rPr>
              <w:rFonts w:ascii="Calibri" w:hAnsi="Calibri" w:cs="Calibri"/>
              <w:b/>
              <w:bCs/>
              <w:color w:val="000000"/>
            </w:rPr>
            <w:t>49</w:t>
          </w:r>
          <w:r w:rsidRPr="005E6103">
            <w:rPr>
              <w:rFonts w:ascii="Calibri" w:hAnsi="Calibri" w:cs="Calibri"/>
              <w:color w:val="000000"/>
            </w:rPr>
            <w:t>: 1007–1021.</w:t>
          </w:r>
        </w:p>
        <w:p w14:paraId="159C7AA9" w14:textId="77777777" w:rsidR="00C643B6" w:rsidRPr="005E6103" w:rsidRDefault="00C643B6">
          <w:pPr>
            <w:pStyle w:val="csl-entry"/>
            <w:divId w:val="1892106410"/>
            <w:rPr>
              <w:rFonts w:ascii="Calibri" w:hAnsi="Calibri" w:cs="Calibri"/>
              <w:color w:val="000000"/>
            </w:rPr>
          </w:pPr>
          <w:r w:rsidRPr="005E6103">
            <w:rPr>
              <w:rFonts w:ascii="Calibri" w:hAnsi="Calibri" w:cs="Calibri"/>
              <w:color w:val="000000"/>
            </w:rPr>
            <w:t xml:space="preserve">14 Watson LPE, Venables MC, Murgatroyd PR. An Investigation Into the Differences in Bone Density and Body Composition Measurements Between 2 GE Lunar Densitometers and Their Comparison to a 4-Component Model. </w:t>
          </w:r>
          <w:r w:rsidRPr="005E6103">
            <w:rPr>
              <w:rFonts w:ascii="Calibri" w:hAnsi="Calibri" w:cs="Calibri"/>
              <w:i/>
              <w:iCs/>
              <w:color w:val="000000"/>
            </w:rPr>
            <w:t>J Clin Densitom</w:t>
          </w:r>
          <w:r w:rsidRPr="005E6103">
            <w:rPr>
              <w:rFonts w:ascii="Calibri" w:hAnsi="Calibri" w:cs="Calibri"/>
              <w:color w:val="000000"/>
            </w:rPr>
            <w:t xml:space="preserve"> 2017; </w:t>
          </w:r>
          <w:r w:rsidRPr="005E6103">
            <w:rPr>
              <w:rFonts w:ascii="Calibri" w:hAnsi="Calibri" w:cs="Calibri"/>
              <w:b/>
              <w:bCs/>
              <w:color w:val="000000"/>
            </w:rPr>
            <w:t>20</w:t>
          </w:r>
          <w:r w:rsidRPr="005E6103">
            <w:rPr>
              <w:rFonts w:ascii="Calibri" w:hAnsi="Calibri" w:cs="Calibri"/>
              <w:color w:val="000000"/>
            </w:rPr>
            <w:t>: 498–506.</w:t>
          </w:r>
        </w:p>
        <w:p w14:paraId="2F1A683B" w14:textId="77777777" w:rsidR="00C643B6" w:rsidRPr="005E6103" w:rsidRDefault="00C643B6">
          <w:pPr>
            <w:pStyle w:val="csl-entry"/>
            <w:divId w:val="1892106410"/>
            <w:rPr>
              <w:rFonts w:ascii="Calibri" w:hAnsi="Calibri" w:cs="Calibri"/>
              <w:color w:val="000000"/>
            </w:rPr>
          </w:pPr>
          <w:r w:rsidRPr="005E6103">
            <w:rPr>
              <w:rFonts w:ascii="Calibri" w:hAnsi="Calibri" w:cs="Calibri"/>
              <w:color w:val="000000"/>
            </w:rPr>
            <w:t xml:space="preserve">15 Brage S, Brage N, Franks PW, Ekelund U, Wareham NJ. Reliability and validity of the combined heart rate and movement sensor Actiheart. </w:t>
          </w:r>
          <w:r w:rsidRPr="005E6103">
            <w:rPr>
              <w:rFonts w:ascii="Calibri" w:hAnsi="Calibri" w:cs="Calibri"/>
              <w:i/>
              <w:iCs/>
              <w:color w:val="000000"/>
            </w:rPr>
            <w:t>Eur J Clin Nutr</w:t>
          </w:r>
          <w:r w:rsidRPr="005E6103">
            <w:rPr>
              <w:rFonts w:ascii="Calibri" w:hAnsi="Calibri" w:cs="Calibri"/>
              <w:color w:val="000000"/>
            </w:rPr>
            <w:t xml:space="preserve"> 2005; </w:t>
          </w:r>
          <w:r w:rsidRPr="005E6103">
            <w:rPr>
              <w:rFonts w:ascii="Calibri" w:hAnsi="Calibri" w:cs="Calibri"/>
              <w:b/>
              <w:bCs/>
              <w:color w:val="000000"/>
            </w:rPr>
            <w:t>59</w:t>
          </w:r>
          <w:r w:rsidRPr="005E6103">
            <w:rPr>
              <w:rFonts w:ascii="Calibri" w:hAnsi="Calibri" w:cs="Calibri"/>
              <w:color w:val="000000"/>
            </w:rPr>
            <w:t>: 1602118.</w:t>
          </w:r>
        </w:p>
        <w:p w14:paraId="231D7A2D" w14:textId="77777777" w:rsidR="00C643B6" w:rsidRPr="005E6103" w:rsidRDefault="00C643B6">
          <w:pPr>
            <w:pStyle w:val="csl-entry"/>
            <w:divId w:val="1892106410"/>
            <w:rPr>
              <w:rFonts w:ascii="Calibri" w:hAnsi="Calibri" w:cs="Calibri"/>
              <w:color w:val="000000"/>
            </w:rPr>
          </w:pPr>
          <w:r w:rsidRPr="005E6103">
            <w:rPr>
              <w:rFonts w:ascii="Calibri" w:hAnsi="Calibri" w:cs="Calibri"/>
              <w:color w:val="000000"/>
            </w:rPr>
            <w:t xml:space="preserve">16 Brage S, Ekelund U, Brage N, Hennings MA, Froberg K, Franks PW </w:t>
          </w:r>
          <w:r w:rsidRPr="005E6103">
            <w:rPr>
              <w:rFonts w:ascii="Calibri" w:hAnsi="Calibri" w:cs="Calibri"/>
              <w:i/>
              <w:iCs/>
              <w:color w:val="000000"/>
            </w:rPr>
            <w:t>et al.</w:t>
          </w:r>
          <w:r w:rsidRPr="005E6103">
            <w:rPr>
              <w:rFonts w:ascii="Calibri" w:hAnsi="Calibri" w:cs="Calibri"/>
              <w:color w:val="000000"/>
            </w:rPr>
            <w:t xml:space="preserve"> Hierarchy of individual calibration levels for heart rate and accelerometry to measure physical activity. </w:t>
          </w:r>
          <w:r w:rsidRPr="005E6103">
            <w:rPr>
              <w:rFonts w:ascii="Calibri" w:hAnsi="Calibri" w:cs="Calibri"/>
              <w:i/>
              <w:iCs/>
              <w:color w:val="000000"/>
            </w:rPr>
            <w:t>J Appl Physiol</w:t>
          </w:r>
          <w:r w:rsidRPr="005E6103">
            <w:rPr>
              <w:rFonts w:ascii="Calibri" w:hAnsi="Calibri" w:cs="Calibri"/>
              <w:color w:val="000000"/>
            </w:rPr>
            <w:t xml:space="preserve"> 2007; </w:t>
          </w:r>
          <w:r w:rsidRPr="005E6103">
            <w:rPr>
              <w:rFonts w:ascii="Calibri" w:hAnsi="Calibri" w:cs="Calibri"/>
              <w:b/>
              <w:bCs/>
              <w:color w:val="000000"/>
            </w:rPr>
            <w:t>103</w:t>
          </w:r>
          <w:r w:rsidRPr="005E6103">
            <w:rPr>
              <w:rFonts w:ascii="Calibri" w:hAnsi="Calibri" w:cs="Calibri"/>
              <w:color w:val="000000"/>
            </w:rPr>
            <w:t>: 682–692.</w:t>
          </w:r>
        </w:p>
        <w:p w14:paraId="3CE4C28D" w14:textId="77777777" w:rsidR="00C643B6" w:rsidRPr="005E6103" w:rsidRDefault="00C643B6">
          <w:pPr>
            <w:pStyle w:val="csl-entry"/>
            <w:divId w:val="1892106410"/>
            <w:rPr>
              <w:rFonts w:ascii="Calibri" w:hAnsi="Calibri" w:cs="Calibri"/>
              <w:color w:val="000000"/>
            </w:rPr>
          </w:pPr>
          <w:r w:rsidRPr="005E6103">
            <w:rPr>
              <w:rFonts w:ascii="Calibri" w:hAnsi="Calibri" w:cs="Calibri"/>
              <w:color w:val="000000"/>
            </w:rPr>
            <w:t xml:space="preserve">17 Stegle O, Fallert SV, MacKay DJ, Brage S. Gaussian Process Robust Regression for Noisy Heart Rate Data. </w:t>
          </w:r>
          <w:r w:rsidRPr="005E6103">
            <w:rPr>
              <w:rFonts w:ascii="Calibri" w:hAnsi="Calibri" w:cs="Calibri"/>
              <w:i/>
              <w:iCs/>
              <w:color w:val="000000"/>
            </w:rPr>
            <w:t>Ieee T Bio-med Eng</w:t>
          </w:r>
          <w:r w:rsidRPr="005E6103">
            <w:rPr>
              <w:rFonts w:ascii="Calibri" w:hAnsi="Calibri" w:cs="Calibri"/>
              <w:color w:val="000000"/>
            </w:rPr>
            <w:t xml:space="preserve"> 2008; </w:t>
          </w:r>
          <w:r w:rsidRPr="005E6103">
            <w:rPr>
              <w:rFonts w:ascii="Calibri" w:hAnsi="Calibri" w:cs="Calibri"/>
              <w:b/>
              <w:bCs/>
              <w:color w:val="000000"/>
            </w:rPr>
            <w:t>55</w:t>
          </w:r>
          <w:r w:rsidRPr="005E6103">
            <w:rPr>
              <w:rFonts w:ascii="Calibri" w:hAnsi="Calibri" w:cs="Calibri"/>
              <w:color w:val="000000"/>
            </w:rPr>
            <w:t>: 2143–2151.</w:t>
          </w:r>
        </w:p>
        <w:p w14:paraId="2F086986" w14:textId="77777777" w:rsidR="00C643B6" w:rsidRPr="005E6103" w:rsidRDefault="00C643B6">
          <w:pPr>
            <w:pStyle w:val="csl-entry"/>
            <w:divId w:val="1892106410"/>
            <w:rPr>
              <w:rFonts w:ascii="Calibri" w:hAnsi="Calibri" w:cs="Calibri"/>
              <w:color w:val="000000"/>
            </w:rPr>
          </w:pPr>
          <w:r w:rsidRPr="005E6103">
            <w:rPr>
              <w:rFonts w:ascii="Calibri" w:hAnsi="Calibri" w:cs="Calibri"/>
              <w:color w:val="000000"/>
            </w:rPr>
            <w:t xml:space="preserve">18 Brage S, Brage N, Franks PW, Ekelund U, Wong M-Y, Andersen LB </w:t>
          </w:r>
          <w:r w:rsidRPr="005E6103">
            <w:rPr>
              <w:rFonts w:ascii="Calibri" w:hAnsi="Calibri" w:cs="Calibri"/>
              <w:i/>
              <w:iCs/>
              <w:color w:val="000000"/>
            </w:rPr>
            <w:t>et al.</w:t>
          </w:r>
          <w:r w:rsidRPr="005E6103">
            <w:rPr>
              <w:rFonts w:ascii="Calibri" w:hAnsi="Calibri" w:cs="Calibri"/>
              <w:color w:val="000000"/>
            </w:rPr>
            <w:t xml:space="preserve"> Branched equation modeling of simultaneous accelerometry and heart rate monitoring improves estimate of directly measured physical activity energy expenditure. </w:t>
          </w:r>
          <w:r w:rsidRPr="005E6103">
            <w:rPr>
              <w:rFonts w:ascii="Calibri" w:hAnsi="Calibri" w:cs="Calibri"/>
              <w:i/>
              <w:iCs/>
              <w:color w:val="000000"/>
            </w:rPr>
            <w:t>J Appl Physiol</w:t>
          </w:r>
          <w:r w:rsidRPr="005E6103">
            <w:rPr>
              <w:rFonts w:ascii="Calibri" w:hAnsi="Calibri" w:cs="Calibri"/>
              <w:color w:val="000000"/>
            </w:rPr>
            <w:t xml:space="preserve"> 2004; </w:t>
          </w:r>
          <w:r w:rsidRPr="005E6103">
            <w:rPr>
              <w:rFonts w:ascii="Calibri" w:hAnsi="Calibri" w:cs="Calibri"/>
              <w:b/>
              <w:bCs/>
              <w:color w:val="000000"/>
            </w:rPr>
            <w:t>96</w:t>
          </w:r>
          <w:r w:rsidRPr="005E6103">
            <w:rPr>
              <w:rFonts w:ascii="Calibri" w:hAnsi="Calibri" w:cs="Calibri"/>
              <w:color w:val="000000"/>
            </w:rPr>
            <w:t>: 343–351.</w:t>
          </w:r>
        </w:p>
        <w:p w14:paraId="70C50C66" w14:textId="77777777" w:rsidR="00C643B6" w:rsidRPr="005E6103" w:rsidRDefault="00C643B6">
          <w:pPr>
            <w:pStyle w:val="csl-entry"/>
            <w:divId w:val="1892106410"/>
            <w:rPr>
              <w:rFonts w:ascii="Calibri" w:hAnsi="Calibri" w:cs="Calibri"/>
              <w:color w:val="000000"/>
            </w:rPr>
          </w:pPr>
          <w:r w:rsidRPr="005E6103">
            <w:rPr>
              <w:rFonts w:ascii="Calibri" w:hAnsi="Calibri" w:cs="Calibri"/>
              <w:color w:val="000000"/>
            </w:rPr>
            <w:t xml:space="preserve">19 Brage S, Westgate K, Franks PW, Stegle O, Wright A, Ekelund U </w:t>
          </w:r>
          <w:r w:rsidRPr="005E6103">
            <w:rPr>
              <w:rFonts w:ascii="Calibri" w:hAnsi="Calibri" w:cs="Calibri"/>
              <w:i/>
              <w:iCs/>
              <w:color w:val="000000"/>
            </w:rPr>
            <w:t>et al.</w:t>
          </w:r>
          <w:r w:rsidRPr="005E6103">
            <w:rPr>
              <w:rFonts w:ascii="Calibri" w:hAnsi="Calibri" w:cs="Calibri"/>
              <w:color w:val="000000"/>
            </w:rPr>
            <w:t xml:space="preserve"> Estimation of Free-Living Energy Expenditure by Heart Rate and Movement Sensing: A Doubly-Labelled Water Study. </w:t>
          </w:r>
          <w:r w:rsidRPr="005E6103">
            <w:rPr>
              <w:rFonts w:ascii="Calibri" w:hAnsi="Calibri" w:cs="Calibri"/>
              <w:i/>
              <w:iCs/>
              <w:color w:val="000000"/>
            </w:rPr>
            <w:t>Plos One</w:t>
          </w:r>
          <w:r w:rsidRPr="005E6103">
            <w:rPr>
              <w:rFonts w:ascii="Calibri" w:hAnsi="Calibri" w:cs="Calibri"/>
              <w:color w:val="000000"/>
            </w:rPr>
            <w:t xml:space="preserve"> 2015; </w:t>
          </w:r>
          <w:r w:rsidRPr="005E6103">
            <w:rPr>
              <w:rFonts w:ascii="Calibri" w:hAnsi="Calibri" w:cs="Calibri"/>
              <w:b/>
              <w:bCs/>
              <w:color w:val="000000"/>
            </w:rPr>
            <w:t>10</w:t>
          </w:r>
          <w:r w:rsidRPr="005E6103">
            <w:rPr>
              <w:rFonts w:ascii="Calibri" w:hAnsi="Calibri" w:cs="Calibri"/>
              <w:color w:val="000000"/>
            </w:rPr>
            <w:t>: e0137206.</w:t>
          </w:r>
        </w:p>
        <w:p w14:paraId="52799346" w14:textId="77777777" w:rsidR="00C643B6" w:rsidRPr="005E6103" w:rsidRDefault="00C643B6">
          <w:pPr>
            <w:pStyle w:val="csl-entry"/>
            <w:divId w:val="1892106410"/>
            <w:rPr>
              <w:rFonts w:ascii="Calibri" w:hAnsi="Calibri" w:cs="Calibri"/>
              <w:color w:val="000000"/>
            </w:rPr>
          </w:pPr>
          <w:r w:rsidRPr="005E6103">
            <w:rPr>
              <w:rFonts w:ascii="Calibri" w:hAnsi="Calibri" w:cs="Calibri"/>
              <w:color w:val="000000"/>
            </w:rPr>
            <w:t xml:space="preserve">20 Bingham SA, Welch AA, McTaggart A, Mulligan AA, Runswick SA, Luben R </w:t>
          </w:r>
          <w:r w:rsidRPr="005E6103">
            <w:rPr>
              <w:rFonts w:ascii="Calibri" w:hAnsi="Calibri" w:cs="Calibri"/>
              <w:i/>
              <w:iCs/>
              <w:color w:val="000000"/>
            </w:rPr>
            <w:t>et al.</w:t>
          </w:r>
          <w:r w:rsidRPr="005E6103">
            <w:rPr>
              <w:rFonts w:ascii="Calibri" w:hAnsi="Calibri" w:cs="Calibri"/>
              <w:color w:val="000000"/>
            </w:rPr>
            <w:t xml:space="preserve"> Nutritional methods in the European Prospective Investigation of Cancer in Norfolk. </w:t>
          </w:r>
          <w:r w:rsidRPr="005E6103">
            <w:rPr>
              <w:rFonts w:ascii="Calibri" w:hAnsi="Calibri" w:cs="Calibri"/>
              <w:i/>
              <w:iCs/>
              <w:color w:val="000000"/>
            </w:rPr>
            <w:t>Public Health Nutr</w:t>
          </w:r>
          <w:r w:rsidRPr="005E6103">
            <w:rPr>
              <w:rFonts w:ascii="Calibri" w:hAnsi="Calibri" w:cs="Calibri"/>
              <w:color w:val="000000"/>
            </w:rPr>
            <w:t xml:space="preserve"> 2001; </w:t>
          </w:r>
          <w:r w:rsidRPr="005E6103">
            <w:rPr>
              <w:rFonts w:ascii="Calibri" w:hAnsi="Calibri" w:cs="Calibri"/>
              <w:b/>
              <w:bCs/>
              <w:color w:val="000000"/>
            </w:rPr>
            <w:t>4</w:t>
          </w:r>
          <w:r w:rsidRPr="005E6103">
            <w:rPr>
              <w:rFonts w:ascii="Calibri" w:hAnsi="Calibri" w:cs="Calibri"/>
              <w:color w:val="000000"/>
            </w:rPr>
            <w:t>: 847–858.</w:t>
          </w:r>
        </w:p>
        <w:p w14:paraId="1D13C5C4" w14:textId="77777777" w:rsidR="00C643B6" w:rsidRPr="005E6103" w:rsidRDefault="00C643B6">
          <w:pPr>
            <w:pStyle w:val="csl-entry"/>
            <w:divId w:val="1892106410"/>
            <w:rPr>
              <w:rFonts w:ascii="Calibri" w:hAnsi="Calibri" w:cs="Calibri"/>
              <w:color w:val="000000"/>
            </w:rPr>
          </w:pPr>
          <w:r w:rsidRPr="005E6103">
            <w:rPr>
              <w:rFonts w:ascii="Calibri" w:hAnsi="Calibri" w:cs="Calibri"/>
              <w:color w:val="000000"/>
            </w:rPr>
            <w:t xml:space="preserve">21 Bingham S. Validation of dietary assessment methods in the UK arm of EPIC using weighed records, and 24-hour urinary nitrogen and potassium and serum vitamin C and carotenoids as biomarkers. </w:t>
          </w:r>
          <w:r w:rsidRPr="005E6103">
            <w:rPr>
              <w:rFonts w:ascii="Calibri" w:hAnsi="Calibri" w:cs="Calibri"/>
              <w:i/>
              <w:iCs/>
              <w:color w:val="000000"/>
            </w:rPr>
            <w:t>Int J Epidemiol</w:t>
          </w:r>
          <w:r w:rsidRPr="005E6103">
            <w:rPr>
              <w:rFonts w:ascii="Calibri" w:hAnsi="Calibri" w:cs="Calibri"/>
              <w:color w:val="000000"/>
            </w:rPr>
            <w:t xml:space="preserve"> 1997; </w:t>
          </w:r>
          <w:r w:rsidRPr="005E6103">
            <w:rPr>
              <w:rFonts w:ascii="Calibri" w:hAnsi="Calibri" w:cs="Calibri"/>
              <w:b/>
              <w:bCs/>
              <w:color w:val="000000"/>
            </w:rPr>
            <w:t>26</w:t>
          </w:r>
          <w:r w:rsidRPr="005E6103">
            <w:rPr>
              <w:rFonts w:ascii="Calibri" w:hAnsi="Calibri" w:cs="Calibri"/>
              <w:color w:val="000000"/>
            </w:rPr>
            <w:t>: 137S – 151.</w:t>
          </w:r>
        </w:p>
        <w:p w14:paraId="1A96A1CF" w14:textId="77777777" w:rsidR="00C643B6" w:rsidRPr="005E6103" w:rsidRDefault="00C643B6">
          <w:pPr>
            <w:pStyle w:val="csl-entry"/>
            <w:divId w:val="1892106410"/>
            <w:rPr>
              <w:rFonts w:ascii="Calibri" w:hAnsi="Calibri" w:cs="Calibri"/>
              <w:color w:val="000000"/>
            </w:rPr>
          </w:pPr>
          <w:r w:rsidRPr="005E6103">
            <w:rPr>
              <w:rFonts w:ascii="Calibri" w:hAnsi="Calibri" w:cs="Calibri"/>
              <w:color w:val="000000"/>
            </w:rPr>
            <w:t xml:space="preserve">22 Mekary RA, Willett WC, Hu FB, Ding EL. Isotemporal Substitution Paradigm for Physical Activity Epidemiology and Weight Change. </w:t>
          </w:r>
          <w:r w:rsidRPr="005E6103">
            <w:rPr>
              <w:rFonts w:ascii="Calibri" w:hAnsi="Calibri" w:cs="Calibri"/>
              <w:i/>
              <w:iCs/>
              <w:color w:val="000000"/>
            </w:rPr>
            <w:t>Am J Epidemiol</w:t>
          </w:r>
          <w:r w:rsidRPr="005E6103">
            <w:rPr>
              <w:rFonts w:ascii="Calibri" w:hAnsi="Calibri" w:cs="Calibri"/>
              <w:color w:val="000000"/>
            </w:rPr>
            <w:t xml:space="preserve"> 2009; </w:t>
          </w:r>
          <w:r w:rsidRPr="005E6103">
            <w:rPr>
              <w:rFonts w:ascii="Calibri" w:hAnsi="Calibri" w:cs="Calibri"/>
              <w:b/>
              <w:bCs/>
              <w:color w:val="000000"/>
            </w:rPr>
            <w:t>170</w:t>
          </w:r>
          <w:r w:rsidRPr="005E6103">
            <w:rPr>
              <w:rFonts w:ascii="Calibri" w:hAnsi="Calibri" w:cs="Calibri"/>
              <w:color w:val="000000"/>
            </w:rPr>
            <w:t>: 519–527.</w:t>
          </w:r>
        </w:p>
        <w:p w14:paraId="1FCA3F1E" w14:textId="77777777" w:rsidR="00C643B6" w:rsidRPr="005E6103" w:rsidRDefault="00C643B6">
          <w:pPr>
            <w:pStyle w:val="csl-entry"/>
            <w:divId w:val="1892106410"/>
            <w:rPr>
              <w:rFonts w:ascii="Calibri" w:hAnsi="Calibri" w:cs="Calibri"/>
              <w:color w:val="000000"/>
            </w:rPr>
          </w:pPr>
          <w:r w:rsidRPr="005E6103">
            <w:rPr>
              <w:rFonts w:ascii="Calibri" w:hAnsi="Calibri" w:cs="Calibri"/>
              <w:color w:val="000000"/>
            </w:rPr>
            <w:t xml:space="preserve">23 Bann D, Kuh D, Wills AK, Adams J, Brage S, Cooper R </w:t>
          </w:r>
          <w:r w:rsidRPr="005E6103">
            <w:rPr>
              <w:rFonts w:ascii="Calibri" w:hAnsi="Calibri" w:cs="Calibri"/>
              <w:i/>
              <w:iCs/>
              <w:color w:val="000000"/>
            </w:rPr>
            <w:t>et al.</w:t>
          </w:r>
          <w:r w:rsidRPr="005E6103">
            <w:rPr>
              <w:rFonts w:ascii="Calibri" w:hAnsi="Calibri" w:cs="Calibri"/>
              <w:color w:val="000000"/>
            </w:rPr>
            <w:t xml:space="preserve"> Physical Activity Across Adulthood in Relation to Fat and Lean Body Mass in Early Old Age: Findings From the Medical Research Council National Survey of Health and Development, 1946–2010. </w:t>
          </w:r>
          <w:r w:rsidRPr="005E6103">
            <w:rPr>
              <w:rFonts w:ascii="Calibri" w:hAnsi="Calibri" w:cs="Calibri"/>
              <w:i/>
              <w:iCs/>
              <w:color w:val="000000"/>
            </w:rPr>
            <w:t>Am J Epidemiol</w:t>
          </w:r>
          <w:r w:rsidRPr="005E6103">
            <w:rPr>
              <w:rFonts w:ascii="Calibri" w:hAnsi="Calibri" w:cs="Calibri"/>
              <w:color w:val="000000"/>
            </w:rPr>
            <w:t xml:space="preserve"> 2014; </w:t>
          </w:r>
          <w:r w:rsidRPr="005E6103">
            <w:rPr>
              <w:rFonts w:ascii="Calibri" w:hAnsi="Calibri" w:cs="Calibri"/>
              <w:b/>
              <w:bCs/>
              <w:color w:val="000000"/>
            </w:rPr>
            <w:t>179</w:t>
          </w:r>
          <w:r w:rsidRPr="005E6103">
            <w:rPr>
              <w:rFonts w:ascii="Calibri" w:hAnsi="Calibri" w:cs="Calibri"/>
              <w:color w:val="000000"/>
            </w:rPr>
            <w:t>: 1197–1207.</w:t>
          </w:r>
        </w:p>
        <w:p w14:paraId="2CE42F3A" w14:textId="77777777" w:rsidR="00C643B6" w:rsidRPr="005E6103" w:rsidRDefault="00C643B6">
          <w:pPr>
            <w:pStyle w:val="csl-entry"/>
            <w:divId w:val="1892106410"/>
            <w:rPr>
              <w:rFonts w:ascii="Calibri" w:hAnsi="Calibri" w:cs="Calibri"/>
              <w:color w:val="000000"/>
            </w:rPr>
          </w:pPr>
          <w:r w:rsidRPr="005E6103">
            <w:rPr>
              <w:rFonts w:ascii="Calibri" w:hAnsi="Calibri" w:cs="Calibri"/>
              <w:color w:val="000000"/>
            </w:rPr>
            <w:t xml:space="preserve">24 Ekelund U, Brage S, Franks PW, Hennings S, Emms S, Wong M-Y </w:t>
          </w:r>
          <w:r w:rsidRPr="005E6103">
            <w:rPr>
              <w:rFonts w:ascii="Calibri" w:hAnsi="Calibri" w:cs="Calibri"/>
              <w:i/>
              <w:iCs/>
              <w:color w:val="000000"/>
            </w:rPr>
            <w:t>et al.</w:t>
          </w:r>
          <w:r w:rsidRPr="005E6103">
            <w:rPr>
              <w:rFonts w:ascii="Calibri" w:hAnsi="Calibri" w:cs="Calibri"/>
              <w:color w:val="000000"/>
            </w:rPr>
            <w:t xml:space="preserve"> Physical activity energy expenditure predicts changes in body composition in middle-aged healthy whites: effect modification by age. </w:t>
          </w:r>
          <w:r w:rsidRPr="005E6103">
            <w:rPr>
              <w:rFonts w:ascii="Calibri" w:hAnsi="Calibri" w:cs="Calibri"/>
              <w:i/>
              <w:iCs/>
              <w:color w:val="000000"/>
            </w:rPr>
            <w:t>Am J Clin Nutrition</w:t>
          </w:r>
          <w:r w:rsidRPr="005E6103">
            <w:rPr>
              <w:rFonts w:ascii="Calibri" w:hAnsi="Calibri" w:cs="Calibri"/>
              <w:color w:val="000000"/>
            </w:rPr>
            <w:t xml:space="preserve"> 2005; </w:t>
          </w:r>
          <w:r w:rsidRPr="005E6103">
            <w:rPr>
              <w:rFonts w:ascii="Calibri" w:hAnsi="Calibri" w:cs="Calibri"/>
              <w:b/>
              <w:bCs/>
              <w:color w:val="000000"/>
            </w:rPr>
            <w:t>81</w:t>
          </w:r>
          <w:r w:rsidRPr="005E6103">
            <w:rPr>
              <w:rFonts w:ascii="Calibri" w:hAnsi="Calibri" w:cs="Calibri"/>
              <w:color w:val="000000"/>
            </w:rPr>
            <w:t>: 964–969.</w:t>
          </w:r>
        </w:p>
        <w:p w14:paraId="48F488EE" w14:textId="77777777" w:rsidR="00C643B6" w:rsidRPr="005E6103" w:rsidRDefault="00C643B6">
          <w:pPr>
            <w:pStyle w:val="csl-entry"/>
            <w:divId w:val="1892106410"/>
            <w:rPr>
              <w:rFonts w:ascii="Calibri" w:hAnsi="Calibri" w:cs="Calibri"/>
              <w:color w:val="000000"/>
            </w:rPr>
          </w:pPr>
          <w:r w:rsidRPr="005E6103">
            <w:rPr>
              <w:rFonts w:ascii="Calibri" w:hAnsi="Calibri" w:cs="Calibri"/>
              <w:color w:val="000000"/>
            </w:rPr>
            <w:t xml:space="preserve">25 Bredland EL, Söderström S, Vik K. Challenges and motivators to physical activity faced by retired men when ageing: a qualitative study. </w:t>
          </w:r>
          <w:r w:rsidRPr="005E6103">
            <w:rPr>
              <w:rFonts w:ascii="Calibri" w:hAnsi="Calibri" w:cs="Calibri"/>
              <w:i/>
              <w:iCs/>
              <w:color w:val="000000"/>
            </w:rPr>
            <w:t>Bmc Public Health</w:t>
          </w:r>
          <w:r w:rsidRPr="005E6103">
            <w:rPr>
              <w:rFonts w:ascii="Calibri" w:hAnsi="Calibri" w:cs="Calibri"/>
              <w:color w:val="000000"/>
            </w:rPr>
            <w:t xml:space="preserve"> 2018; </w:t>
          </w:r>
          <w:r w:rsidRPr="005E6103">
            <w:rPr>
              <w:rFonts w:ascii="Calibri" w:hAnsi="Calibri" w:cs="Calibri"/>
              <w:b/>
              <w:bCs/>
              <w:color w:val="000000"/>
            </w:rPr>
            <w:t>18</w:t>
          </w:r>
          <w:r w:rsidRPr="005E6103">
            <w:rPr>
              <w:rFonts w:ascii="Calibri" w:hAnsi="Calibri" w:cs="Calibri"/>
              <w:color w:val="000000"/>
            </w:rPr>
            <w:t>: 627.</w:t>
          </w:r>
        </w:p>
        <w:p w14:paraId="6835E987" w14:textId="77777777" w:rsidR="00C643B6" w:rsidRPr="005E6103" w:rsidRDefault="00C643B6">
          <w:pPr>
            <w:pStyle w:val="csl-entry"/>
            <w:divId w:val="1892106410"/>
            <w:rPr>
              <w:rFonts w:ascii="Calibri" w:hAnsi="Calibri" w:cs="Calibri"/>
              <w:color w:val="000000"/>
            </w:rPr>
          </w:pPr>
          <w:r w:rsidRPr="005E6103">
            <w:rPr>
              <w:rFonts w:ascii="Calibri" w:hAnsi="Calibri" w:cs="Calibri"/>
              <w:color w:val="000000"/>
            </w:rPr>
            <w:lastRenderedPageBreak/>
            <w:t>26 Keating SE, Johnson NA, Mielke GI, Coombes JS. A systematic review and meta</w:t>
          </w:r>
          <w:r w:rsidRPr="005E6103">
            <w:rPr>
              <w:rFonts w:ascii="Calibri" w:hAnsi="Calibri" w:cs="Calibri" w:hint="eastAsia"/>
              <w:color w:val="000000"/>
            </w:rPr>
            <w:t>‐</w:t>
          </w:r>
          <w:r w:rsidRPr="005E6103">
            <w:rPr>
              <w:rFonts w:ascii="Calibri" w:hAnsi="Calibri" w:cs="Calibri"/>
              <w:color w:val="000000"/>
            </w:rPr>
            <w:t>analysis of interval training versus moderate</w:t>
          </w:r>
          <w:r w:rsidRPr="005E6103">
            <w:rPr>
              <w:rFonts w:ascii="Calibri" w:hAnsi="Calibri" w:cs="Calibri" w:hint="eastAsia"/>
              <w:color w:val="000000"/>
            </w:rPr>
            <w:t>‐</w:t>
          </w:r>
          <w:r w:rsidRPr="005E6103">
            <w:rPr>
              <w:rFonts w:ascii="Calibri" w:hAnsi="Calibri" w:cs="Calibri"/>
              <w:color w:val="000000"/>
            </w:rPr>
            <w:t xml:space="preserve">intensity continuous training on body adiposity. </w:t>
          </w:r>
          <w:r w:rsidRPr="005E6103">
            <w:rPr>
              <w:rFonts w:ascii="Calibri" w:hAnsi="Calibri" w:cs="Calibri"/>
              <w:i/>
              <w:iCs/>
              <w:color w:val="000000"/>
            </w:rPr>
            <w:t>Obes Rev</w:t>
          </w:r>
          <w:r w:rsidRPr="005E6103">
            <w:rPr>
              <w:rFonts w:ascii="Calibri" w:hAnsi="Calibri" w:cs="Calibri"/>
              <w:color w:val="000000"/>
            </w:rPr>
            <w:t xml:space="preserve"> 2017; </w:t>
          </w:r>
          <w:r w:rsidRPr="005E6103">
            <w:rPr>
              <w:rFonts w:ascii="Calibri" w:hAnsi="Calibri" w:cs="Calibri"/>
              <w:b/>
              <w:bCs/>
              <w:color w:val="000000"/>
            </w:rPr>
            <w:t>18</w:t>
          </w:r>
          <w:r w:rsidRPr="005E6103">
            <w:rPr>
              <w:rFonts w:ascii="Calibri" w:hAnsi="Calibri" w:cs="Calibri"/>
              <w:color w:val="000000"/>
            </w:rPr>
            <w:t>: 943–964.</w:t>
          </w:r>
        </w:p>
        <w:p w14:paraId="774CBC6D" w14:textId="77777777" w:rsidR="00C643B6" w:rsidRPr="005E6103" w:rsidRDefault="00C643B6">
          <w:pPr>
            <w:pStyle w:val="csl-entry"/>
            <w:divId w:val="1892106410"/>
            <w:rPr>
              <w:rFonts w:ascii="Calibri" w:hAnsi="Calibri" w:cs="Calibri"/>
              <w:color w:val="000000"/>
            </w:rPr>
          </w:pPr>
          <w:r w:rsidRPr="005E6103">
            <w:rPr>
              <w:rFonts w:ascii="Calibri" w:hAnsi="Calibri" w:cs="Calibri"/>
              <w:color w:val="000000"/>
            </w:rPr>
            <w:t xml:space="preserve">27 Galmes-Panades AM, Konieczna J, Varela-Mato V, Abete I, Babio N, Fiol M </w:t>
          </w:r>
          <w:r w:rsidRPr="005E6103">
            <w:rPr>
              <w:rFonts w:ascii="Calibri" w:hAnsi="Calibri" w:cs="Calibri"/>
              <w:i/>
              <w:iCs/>
              <w:color w:val="000000"/>
            </w:rPr>
            <w:t>et al.</w:t>
          </w:r>
          <w:r w:rsidRPr="005E6103">
            <w:rPr>
              <w:rFonts w:ascii="Calibri" w:hAnsi="Calibri" w:cs="Calibri"/>
              <w:color w:val="000000"/>
            </w:rPr>
            <w:t xml:space="preserve"> Changes in physical activity, sedentary behaviour and body composition: longitudinal analysis in the PREDIMED-Plus trial. 2020. doi:10.21203/rs.3.rs-44115/v1.</w:t>
          </w:r>
        </w:p>
        <w:p w14:paraId="55E5A060" w14:textId="77777777" w:rsidR="00C643B6" w:rsidRPr="005E6103" w:rsidRDefault="00C643B6">
          <w:pPr>
            <w:pStyle w:val="csl-entry"/>
            <w:divId w:val="1892106410"/>
            <w:rPr>
              <w:rFonts w:ascii="Calibri" w:hAnsi="Calibri" w:cs="Calibri"/>
              <w:color w:val="000000"/>
            </w:rPr>
          </w:pPr>
          <w:r w:rsidRPr="005E6103">
            <w:rPr>
              <w:rFonts w:ascii="Calibri" w:hAnsi="Calibri" w:cs="Calibri"/>
              <w:color w:val="000000"/>
            </w:rPr>
            <w:t xml:space="preserve">28 Pelclová J, Štefelová N, Dumuid D, Pedišić Ž, Hron K, Gába A </w:t>
          </w:r>
          <w:r w:rsidRPr="005E6103">
            <w:rPr>
              <w:rFonts w:ascii="Calibri" w:hAnsi="Calibri" w:cs="Calibri"/>
              <w:i/>
              <w:iCs/>
              <w:color w:val="000000"/>
            </w:rPr>
            <w:t>et al.</w:t>
          </w:r>
          <w:r w:rsidRPr="005E6103">
            <w:rPr>
              <w:rFonts w:ascii="Calibri" w:hAnsi="Calibri" w:cs="Calibri"/>
              <w:color w:val="000000"/>
            </w:rPr>
            <w:t xml:space="preserve"> Are longitudinal reallocations of time between movement behaviours associated with adiposity among elderly women? A compositional isotemporal substitution analysis. </w:t>
          </w:r>
          <w:r w:rsidRPr="005E6103">
            <w:rPr>
              <w:rFonts w:ascii="Calibri" w:hAnsi="Calibri" w:cs="Calibri"/>
              <w:i/>
              <w:iCs/>
              <w:color w:val="000000"/>
            </w:rPr>
            <w:t>Int J Obesity</w:t>
          </w:r>
          <w:r w:rsidRPr="005E6103">
            <w:rPr>
              <w:rFonts w:ascii="Calibri" w:hAnsi="Calibri" w:cs="Calibri"/>
              <w:color w:val="000000"/>
            </w:rPr>
            <w:t xml:space="preserve"> 2020; </w:t>
          </w:r>
          <w:r w:rsidRPr="005E6103">
            <w:rPr>
              <w:rFonts w:ascii="Calibri" w:hAnsi="Calibri" w:cs="Calibri"/>
              <w:b/>
              <w:bCs/>
              <w:color w:val="000000"/>
            </w:rPr>
            <w:t>44</w:t>
          </w:r>
          <w:r w:rsidRPr="005E6103">
            <w:rPr>
              <w:rFonts w:ascii="Calibri" w:hAnsi="Calibri" w:cs="Calibri"/>
              <w:color w:val="000000"/>
            </w:rPr>
            <w:t>: 1–8.</w:t>
          </w:r>
        </w:p>
        <w:p w14:paraId="6546699A" w14:textId="77777777" w:rsidR="00C643B6" w:rsidRPr="005E6103" w:rsidRDefault="00C643B6">
          <w:pPr>
            <w:pStyle w:val="csl-entry"/>
            <w:divId w:val="1892106410"/>
            <w:rPr>
              <w:rFonts w:ascii="Calibri" w:hAnsi="Calibri" w:cs="Calibri"/>
              <w:color w:val="000000"/>
            </w:rPr>
          </w:pPr>
          <w:r w:rsidRPr="005E6103">
            <w:rPr>
              <w:rFonts w:ascii="Calibri" w:hAnsi="Calibri" w:cs="Calibri"/>
              <w:color w:val="000000"/>
            </w:rPr>
            <w:t xml:space="preserve">29 Bull FC, Al-Ansari SS, Biddle S, Borodulin K, Buman MP, Cardon G </w:t>
          </w:r>
          <w:r w:rsidRPr="005E6103">
            <w:rPr>
              <w:rFonts w:ascii="Calibri" w:hAnsi="Calibri" w:cs="Calibri"/>
              <w:i/>
              <w:iCs/>
              <w:color w:val="000000"/>
            </w:rPr>
            <w:t>et al.</w:t>
          </w:r>
          <w:r w:rsidRPr="005E6103">
            <w:rPr>
              <w:rFonts w:ascii="Calibri" w:hAnsi="Calibri" w:cs="Calibri"/>
              <w:color w:val="000000"/>
            </w:rPr>
            <w:t xml:space="preserve"> World Health Organization 2020 guidelines on physical activity and sedentary behaviour. </w:t>
          </w:r>
          <w:r w:rsidRPr="005E6103">
            <w:rPr>
              <w:rFonts w:ascii="Calibri" w:hAnsi="Calibri" w:cs="Calibri"/>
              <w:i/>
              <w:iCs/>
              <w:color w:val="000000"/>
            </w:rPr>
            <w:t>Brit J Sport Med</w:t>
          </w:r>
          <w:r w:rsidRPr="005E6103">
            <w:rPr>
              <w:rFonts w:ascii="Calibri" w:hAnsi="Calibri" w:cs="Calibri"/>
              <w:color w:val="000000"/>
            </w:rPr>
            <w:t xml:space="preserve"> 2020; </w:t>
          </w:r>
          <w:r w:rsidRPr="005E6103">
            <w:rPr>
              <w:rFonts w:ascii="Calibri" w:hAnsi="Calibri" w:cs="Calibri"/>
              <w:b/>
              <w:bCs/>
              <w:color w:val="000000"/>
            </w:rPr>
            <w:t>54</w:t>
          </w:r>
          <w:r w:rsidRPr="005E6103">
            <w:rPr>
              <w:rFonts w:ascii="Calibri" w:hAnsi="Calibri" w:cs="Calibri"/>
              <w:color w:val="000000"/>
            </w:rPr>
            <w:t>: 1451–1462.</w:t>
          </w:r>
        </w:p>
        <w:p w14:paraId="23D71EEE" w14:textId="111608A0" w:rsidR="00837DBA" w:rsidRPr="00AC4E6E" w:rsidRDefault="00C643B6" w:rsidP="00D253F2">
          <w:pPr>
            <w:spacing w:line="480" w:lineRule="auto"/>
            <w:jc w:val="both"/>
          </w:pPr>
          <w:r w:rsidRPr="005E6103">
            <w:rPr>
              <w:rFonts w:eastAsia="Times New Roman"/>
              <w:color w:val="000000"/>
            </w:rPr>
            <w:t> </w:t>
          </w:r>
        </w:p>
      </w:sdtContent>
    </w:sdt>
    <w:sectPr w:rsidR="00837DBA" w:rsidRPr="00AC4E6E" w:rsidSect="00874975">
      <w:pgSz w:w="11900" w:h="16840"/>
      <w:pgMar w:top="1440" w:right="973" w:bottom="1440" w:left="1440" w:header="709" w:footer="709" w:gutter="0"/>
      <w:lnNumType w:countBy="1" w:restart="continuous"/>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D04D76" w14:textId="77777777" w:rsidR="000310A9" w:rsidRDefault="000310A9">
      <w:r>
        <w:separator/>
      </w:r>
    </w:p>
  </w:endnote>
  <w:endnote w:type="continuationSeparator" w:id="0">
    <w:p w14:paraId="3B3912E1" w14:textId="77777777" w:rsidR="000310A9" w:rsidRDefault="000310A9">
      <w:r>
        <w:continuationSeparator/>
      </w:r>
    </w:p>
  </w:endnote>
  <w:endnote w:type="continuationNotice" w:id="1">
    <w:p w14:paraId="754AE752" w14:textId="77777777" w:rsidR="000310A9" w:rsidRDefault="000310A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Georgia">
    <w:altName w:val="Georgia"/>
    <w:panose1 w:val="02040502050405020303"/>
    <w:charset w:val="00"/>
    <w:family w:val="roman"/>
    <w:pitch w:val="variable"/>
    <w:sig w:usb0="00000287" w:usb1="00000000" w:usb2="00000000" w:usb3="00000000" w:csb0="0000009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DengXian Light">
    <w:altName w:val="等线 Light"/>
    <w:panose1 w:val="02010600030101010101"/>
    <w:charset w:val="86"/>
    <w:family w:val="auto"/>
    <w:notTrueType/>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0AC" w14:textId="77777777" w:rsidR="004E6EEB" w:rsidRDefault="004E6EEB">
    <w:pPr>
      <w:pBdr>
        <w:top w:val="nil"/>
        <w:left w:val="nil"/>
        <w:bottom w:val="nil"/>
        <w:right w:val="nil"/>
        <w:between w:val="nil"/>
      </w:pBdr>
      <w:tabs>
        <w:tab w:val="center" w:pos="4680"/>
        <w:tab w:val="right" w:pos="9360"/>
      </w:tabs>
      <w:jc w:val="right"/>
      <w:rPr>
        <w:color w:val="000000"/>
      </w:rPr>
    </w:pPr>
    <w:r>
      <w:rPr>
        <w:color w:val="000000"/>
      </w:rPr>
      <w:fldChar w:fldCharType="begin"/>
    </w:r>
    <w:r>
      <w:rPr>
        <w:color w:val="000000"/>
      </w:rPr>
      <w:instrText>PAGE</w:instrText>
    </w:r>
    <w:r>
      <w:rPr>
        <w:color w:val="000000"/>
      </w:rPr>
      <w:fldChar w:fldCharType="end"/>
    </w:r>
  </w:p>
  <w:p w14:paraId="000000AD" w14:textId="77777777" w:rsidR="004E6EEB" w:rsidRDefault="004E6EEB">
    <w:pPr>
      <w:pBdr>
        <w:top w:val="nil"/>
        <w:left w:val="nil"/>
        <w:bottom w:val="nil"/>
        <w:right w:val="nil"/>
        <w:between w:val="nil"/>
      </w:pBdr>
      <w:tabs>
        <w:tab w:val="center" w:pos="4680"/>
        <w:tab w:val="right" w:pos="9360"/>
      </w:tabs>
      <w:ind w:right="360"/>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0AA" w14:textId="571B9ED9" w:rsidR="004E6EEB" w:rsidRDefault="004E6EEB">
    <w:pPr>
      <w:pBdr>
        <w:top w:val="nil"/>
        <w:left w:val="nil"/>
        <w:bottom w:val="nil"/>
        <w:right w:val="nil"/>
        <w:between w:val="nil"/>
      </w:pBdr>
      <w:tabs>
        <w:tab w:val="center" w:pos="4680"/>
        <w:tab w:val="right" w:pos="9360"/>
      </w:tabs>
      <w:jc w:val="right"/>
      <w:rPr>
        <w:color w:val="000000"/>
      </w:rPr>
    </w:pPr>
    <w:r>
      <w:rPr>
        <w:color w:val="000000"/>
      </w:rPr>
      <w:fldChar w:fldCharType="begin"/>
    </w:r>
    <w:r>
      <w:rPr>
        <w:color w:val="000000"/>
      </w:rPr>
      <w:instrText>PAGE</w:instrText>
    </w:r>
    <w:r>
      <w:rPr>
        <w:color w:val="000000"/>
      </w:rPr>
      <w:fldChar w:fldCharType="separate"/>
    </w:r>
    <w:r w:rsidR="005E6103">
      <w:rPr>
        <w:noProof/>
        <w:color w:val="000000"/>
      </w:rPr>
      <w:t>29</w:t>
    </w:r>
    <w:r>
      <w:rPr>
        <w:color w:val="000000"/>
      </w:rPr>
      <w:fldChar w:fldCharType="end"/>
    </w:r>
  </w:p>
  <w:p w14:paraId="000000AB" w14:textId="77777777" w:rsidR="004E6EEB" w:rsidRDefault="004E6EEB">
    <w:pPr>
      <w:pBdr>
        <w:top w:val="nil"/>
        <w:left w:val="nil"/>
        <w:bottom w:val="nil"/>
        <w:right w:val="nil"/>
        <w:between w:val="nil"/>
      </w:pBdr>
      <w:tabs>
        <w:tab w:val="center" w:pos="4680"/>
        <w:tab w:val="right" w:pos="9360"/>
      </w:tabs>
      <w:ind w:right="360"/>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CFEF8D" w14:textId="77777777" w:rsidR="000310A9" w:rsidRDefault="000310A9">
      <w:r>
        <w:separator/>
      </w:r>
    </w:p>
  </w:footnote>
  <w:footnote w:type="continuationSeparator" w:id="0">
    <w:p w14:paraId="5E6A0A6F" w14:textId="77777777" w:rsidR="000310A9" w:rsidRDefault="000310A9">
      <w:r>
        <w:continuationSeparator/>
      </w:r>
    </w:p>
  </w:footnote>
  <w:footnote w:type="continuationNotice" w:id="1">
    <w:p w14:paraId="3ADFA8DD" w14:textId="77777777" w:rsidR="000310A9" w:rsidRDefault="000310A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0A8" w14:textId="77777777" w:rsidR="004E6EEB" w:rsidRDefault="004E6EEB">
    <w:pPr>
      <w:pBdr>
        <w:top w:val="nil"/>
        <w:left w:val="nil"/>
        <w:bottom w:val="nil"/>
        <w:right w:val="nil"/>
        <w:between w:val="nil"/>
      </w:pBdr>
      <w:tabs>
        <w:tab w:val="center" w:pos="4513"/>
        <w:tab w:val="right" w:pos="9026"/>
      </w:tabs>
      <w:jc w:val="right"/>
      <w:rPr>
        <w:color w:val="000000"/>
      </w:rPr>
    </w:pPr>
    <w:r>
      <w:rPr>
        <w:color w:val="000000"/>
      </w:rPr>
      <w:fldChar w:fldCharType="begin"/>
    </w:r>
    <w:r>
      <w:rPr>
        <w:color w:val="000000"/>
      </w:rPr>
      <w:instrText>PAGE</w:instrText>
    </w:r>
    <w:r>
      <w:rPr>
        <w:color w:val="000000"/>
      </w:rPr>
      <w:fldChar w:fldCharType="end"/>
    </w:r>
  </w:p>
  <w:p w14:paraId="000000A9" w14:textId="77777777" w:rsidR="004E6EEB" w:rsidRDefault="004E6EEB">
    <w:pPr>
      <w:pBdr>
        <w:top w:val="nil"/>
        <w:left w:val="nil"/>
        <w:bottom w:val="nil"/>
        <w:right w:val="nil"/>
        <w:between w:val="nil"/>
      </w:pBdr>
      <w:tabs>
        <w:tab w:val="center" w:pos="4513"/>
        <w:tab w:val="right" w:pos="9026"/>
      </w:tabs>
      <w:ind w:right="360"/>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0A6" w14:textId="77777777" w:rsidR="004E6EEB" w:rsidRDefault="004E6EEB">
    <w:pPr>
      <w:pBdr>
        <w:top w:val="nil"/>
        <w:left w:val="nil"/>
        <w:bottom w:val="nil"/>
        <w:right w:val="nil"/>
        <w:between w:val="nil"/>
      </w:pBdr>
      <w:tabs>
        <w:tab w:val="center" w:pos="4513"/>
        <w:tab w:val="right" w:pos="9026"/>
      </w:tabs>
      <w:jc w:val="right"/>
      <w:rPr>
        <w:color w:val="000000"/>
      </w:rPr>
    </w:pPr>
  </w:p>
  <w:p w14:paraId="000000A7" w14:textId="77777777" w:rsidR="004E6EEB" w:rsidRDefault="004E6EEB">
    <w:pPr>
      <w:pBdr>
        <w:top w:val="nil"/>
        <w:left w:val="nil"/>
        <w:bottom w:val="nil"/>
        <w:right w:val="nil"/>
        <w:between w:val="nil"/>
      </w:pBdr>
      <w:tabs>
        <w:tab w:val="center" w:pos="4513"/>
        <w:tab w:val="right" w:pos="9026"/>
      </w:tabs>
      <w:ind w:right="360"/>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A3C50CB"/>
    <w:multiLevelType w:val="hybridMultilevel"/>
    <w:tmpl w:val="E08AC56C"/>
    <w:lvl w:ilvl="0" w:tplc="CFF6B936">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3"/>
  <w:trackRevisions/>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17888"/>
    <w:rsid w:val="000005EB"/>
    <w:rsid w:val="000007CD"/>
    <w:rsid w:val="000009F7"/>
    <w:rsid w:val="000014EA"/>
    <w:rsid w:val="00001D35"/>
    <w:rsid w:val="00002708"/>
    <w:rsid w:val="000043CA"/>
    <w:rsid w:val="0000673A"/>
    <w:rsid w:val="00017C79"/>
    <w:rsid w:val="00020FF7"/>
    <w:rsid w:val="0002295D"/>
    <w:rsid w:val="000261B1"/>
    <w:rsid w:val="000310A9"/>
    <w:rsid w:val="00033067"/>
    <w:rsid w:val="000446CB"/>
    <w:rsid w:val="000450BE"/>
    <w:rsid w:val="0005037D"/>
    <w:rsid w:val="000535C3"/>
    <w:rsid w:val="00056438"/>
    <w:rsid w:val="000571F3"/>
    <w:rsid w:val="000572C5"/>
    <w:rsid w:val="00060218"/>
    <w:rsid w:val="000631FB"/>
    <w:rsid w:val="00065ED0"/>
    <w:rsid w:val="00073270"/>
    <w:rsid w:val="00073EB0"/>
    <w:rsid w:val="00080D9C"/>
    <w:rsid w:val="00091419"/>
    <w:rsid w:val="00091748"/>
    <w:rsid w:val="00093025"/>
    <w:rsid w:val="00097087"/>
    <w:rsid w:val="000B0217"/>
    <w:rsid w:val="000B1FDA"/>
    <w:rsid w:val="000C2774"/>
    <w:rsid w:val="000C4DFF"/>
    <w:rsid w:val="000D1C99"/>
    <w:rsid w:val="000D60F4"/>
    <w:rsid w:val="000D64B3"/>
    <w:rsid w:val="000D6CAB"/>
    <w:rsid w:val="000D7A67"/>
    <w:rsid w:val="000E17B7"/>
    <w:rsid w:val="000E2022"/>
    <w:rsid w:val="000F0BAD"/>
    <w:rsid w:val="000F66D9"/>
    <w:rsid w:val="00101E3C"/>
    <w:rsid w:val="001065C2"/>
    <w:rsid w:val="00112279"/>
    <w:rsid w:val="001126F1"/>
    <w:rsid w:val="00113F5F"/>
    <w:rsid w:val="0011424A"/>
    <w:rsid w:val="00114D23"/>
    <w:rsid w:val="00120AD4"/>
    <w:rsid w:val="00122463"/>
    <w:rsid w:val="001231B4"/>
    <w:rsid w:val="00124FDF"/>
    <w:rsid w:val="00130402"/>
    <w:rsid w:val="00137134"/>
    <w:rsid w:val="0014417E"/>
    <w:rsid w:val="00145B7D"/>
    <w:rsid w:val="0014627F"/>
    <w:rsid w:val="00146CEB"/>
    <w:rsid w:val="00146F42"/>
    <w:rsid w:val="00153290"/>
    <w:rsid w:val="00156097"/>
    <w:rsid w:val="0016085F"/>
    <w:rsid w:val="001723E0"/>
    <w:rsid w:val="00172614"/>
    <w:rsid w:val="00172FBB"/>
    <w:rsid w:val="00176727"/>
    <w:rsid w:val="001921C1"/>
    <w:rsid w:val="001A28B3"/>
    <w:rsid w:val="001B4415"/>
    <w:rsid w:val="001C557B"/>
    <w:rsid w:val="001C6C89"/>
    <w:rsid w:val="001D49E2"/>
    <w:rsid w:val="001D5DFE"/>
    <w:rsid w:val="001D79DC"/>
    <w:rsid w:val="001E03C7"/>
    <w:rsid w:val="001E38E5"/>
    <w:rsid w:val="001E5EE7"/>
    <w:rsid w:val="001E73F4"/>
    <w:rsid w:val="001F188C"/>
    <w:rsid w:val="001F5630"/>
    <w:rsid w:val="00200731"/>
    <w:rsid w:val="00207958"/>
    <w:rsid w:val="002133DC"/>
    <w:rsid w:val="00221054"/>
    <w:rsid w:val="00222BF5"/>
    <w:rsid w:val="002231CB"/>
    <w:rsid w:val="0022755E"/>
    <w:rsid w:val="00230F1E"/>
    <w:rsid w:val="00231790"/>
    <w:rsid w:val="00234149"/>
    <w:rsid w:val="00234773"/>
    <w:rsid w:val="002377ED"/>
    <w:rsid w:val="00241DBF"/>
    <w:rsid w:val="00245FF6"/>
    <w:rsid w:val="002512C3"/>
    <w:rsid w:val="0025244C"/>
    <w:rsid w:val="0025307F"/>
    <w:rsid w:val="00260A6A"/>
    <w:rsid w:val="00272BD4"/>
    <w:rsid w:val="00281369"/>
    <w:rsid w:val="00282280"/>
    <w:rsid w:val="00283B7E"/>
    <w:rsid w:val="00284D16"/>
    <w:rsid w:val="00290CAF"/>
    <w:rsid w:val="0029198E"/>
    <w:rsid w:val="00294970"/>
    <w:rsid w:val="0029617F"/>
    <w:rsid w:val="002965D5"/>
    <w:rsid w:val="00297668"/>
    <w:rsid w:val="002A44CE"/>
    <w:rsid w:val="002A6F2B"/>
    <w:rsid w:val="002A7D38"/>
    <w:rsid w:val="002B33F9"/>
    <w:rsid w:val="002B65BF"/>
    <w:rsid w:val="002B77CA"/>
    <w:rsid w:val="002C06CE"/>
    <w:rsid w:val="002E4CDD"/>
    <w:rsid w:val="002E59AB"/>
    <w:rsid w:val="002F1813"/>
    <w:rsid w:val="002F4198"/>
    <w:rsid w:val="00300C18"/>
    <w:rsid w:val="003032A8"/>
    <w:rsid w:val="0030672D"/>
    <w:rsid w:val="00306A05"/>
    <w:rsid w:val="00311385"/>
    <w:rsid w:val="00316241"/>
    <w:rsid w:val="00317888"/>
    <w:rsid w:val="0032384E"/>
    <w:rsid w:val="00333635"/>
    <w:rsid w:val="0033487B"/>
    <w:rsid w:val="00335BBB"/>
    <w:rsid w:val="00350989"/>
    <w:rsid w:val="003516F5"/>
    <w:rsid w:val="00365744"/>
    <w:rsid w:val="0036689A"/>
    <w:rsid w:val="00366DDD"/>
    <w:rsid w:val="00373E56"/>
    <w:rsid w:val="003759D2"/>
    <w:rsid w:val="00394856"/>
    <w:rsid w:val="003B22B8"/>
    <w:rsid w:val="003B2C6F"/>
    <w:rsid w:val="003B4F89"/>
    <w:rsid w:val="003B5C61"/>
    <w:rsid w:val="003C1512"/>
    <w:rsid w:val="003C2FC4"/>
    <w:rsid w:val="003C6B6F"/>
    <w:rsid w:val="003D2CDC"/>
    <w:rsid w:val="003D34E7"/>
    <w:rsid w:val="003E162F"/>
    <w:rsid w:val="003E196C"/>
    <w:rsid w:val="003E2309"/>
    <w:rsid w:val="003E43E6"/>
    <w:rsid w:val="003E792C"/>
    <w:rsid w:val="003F410A"/>
    <w:rsid w:val="00407144"/>
    <w:rsid w:val="00415A0F"/>
    <w:rsid w:val="004260C9"/>
    <w:rsid w:val="00426DAD"/>
    <w:rsid w:val="00433D54"/>
    <w:rsid w:val="00434D8B"/>
    <w:rsid w:val="00435906"/>
    <w:rsid w:val="004370C6"/>
    <w:rsid w:val="004521B4"/>
    <w:rsid w:val="004676DE"/>
    <w:rsid w:val="004738A6"/>
    <w:rsid w:val="00474BFA"/>
    <w:rsid w:val="004826EA"/>
    <w:rsid w:val="00486163"/>
    <w:rsid w:val="00487DBB"/>
    <w:rsid w:val="004A2B25"/>
    <w:rsid w:val="004A5BE7"/>
    <w:rsid w:val="004B0817"/>
    <w:rsid w:val="004B3DBE"/>
    <w:rsid w:val="004B4B75"/>
    <w:rsid w:val="004B5A71"/>
    <w:rsid w:val="004B5E91"/>
    <w:rsid w:val="004B7FF5"/>
    <w:rsid w:val="004C1C75"/>
    <w:rsid w:val="004C37A2"/>
    <w:rsid w:val="004C42DF"/>
    <w:rsid w:val="004C4320"/>
    <w:rsid w:val="004C5EF5"/>
    <w:rsid w:val="004C61D4"/>
    <w:rsid w:val="004C7DD2"/>
    <w:rsid w:val="004D09DA"/>
    <w:rsid w:val="004D1F7D"/>
    <w:rsid w:val="004D3BBB"/>
    <w:rsid w:val="004D74E2"/>
    <w:rsid w:val="004E0088"/>
    <w:rsid w:val="004E0F36"/>
    <w:rsid w:val="004E150F"/>
    <w:rsid w:val="004E325F"/>
    <w:rsid w:val="004E6EEB"/>
    <w:rsid w:val="004E7942"/>
    <w:rsid w:val="004E7D58"/>
    <w:rsid w:val="004F20BC"/>
    <w:rsid w:val="004F3BA8"/>
    <w:rsid w:val="00506FA0"/>
    <w:rsid w:val="005168EA"/>
    <w:rsid w:val="005169EA"/>
    <w:rsid w:val="005220D9"/>
    <w:rsid w:val="0052495F"/>
    <w:rsid w:val="00525FEA"/>
    <w:rsid w:val="0053003F"/>
    <w:rsid w:val="0053080C"/>
    <w:rsid w:val="00534A4B"/>
    <w:rsid w:val="00535EE6"/>
    <w:rsid w:val="00536666"/>
    <w:rsid w:val="00537467"/>
    <w:rsid w:val="00537F6F"/>
    <w:rsid w:val="0054311B"/>
    <w:rsid w:val="00543A59"/>
    <w:rsid w:val="00556B86"/>
    <w:rsid w:val="005659C3"/>
    <w:rsid w:val="005725EC"/>
    <w:rsid w:val="00575295"/>
    <w:rsid w:val="00576133"/>
    <w:rsid w:val="00576D8E"/>
    <w:rsid w:val="005875A0"/>
    <w:rsid w:val="0059315D"/>
    <w:rsid w:val="00594566"/>
    <w:rsid w:val="00597235"/>
    <w:rsid w:val="005A067B"/>
    <w:rsid w:val="005A3A61"/>
    <w:rsid w:val="005B4AF4"/>
    <w:rsid w:val="005B55BA"/>
    <w:rsid w:val="005C08F9"/>
    <w:rsid w:val="005C2FBA"/>
    <w:rsid w:val="005C339C"/>
    <w:rsid w:val="005C4AF1"/>
    <w:rsid w:val="005D06D3"/>
    <w:rsid w:val="005D5C81"/>
    <w:rsid w:val="005E2E69"/>
    <w:rsid w:val="005E3867"/>
    <w:rsid w:val="005E4B64"/>
    <w:rsid w:val="005E6103"/>
    <w:rsid w:val="005E7271"/>
    <w:rsid w:val="005F5196"/>
    <w:rsid w:val="005F54B6"/>
    <w:rsid w:val="006018FD"/>
    <w:rsid w:val="006058FE"/>
    <w:rsid w:val="00606786"/>
    <w:rsid w:val="0061143D"/>
    <w:rsid w:val="00611874"/>
    <w:rsid w:val="00612D23"/>
    <w:rsid w:val="006242E7"/>
    <w:rsid w:val="0062502C"/>
    <w:rsid w:val="006323B4"/>
    <w:rsid w:val="00633D1F"/>
    <w:rsid w:val="00637B0B"/>
    <w:rsid w:val="00642579"/>
    <w:rsid w:val="0064559E"/>
    <w:rsid w:val="00651362"/>
    <w:rsid w:val="00653F62"/>
    <w:rsid w:val="00661526"/>
    <w:rsid w:val="006641F0"/>
    <w:rsid w:val="00671451"/>
    <w:rsid w:val="006724D4"/>
    <w:rsid w:val="006743F1"/>
    <w:rsid w:val="00676CC2"/>
    <w:rsid w:val="00677CD6"/>
    <w:rsid w:val="006805DD"/>
    <w:rsid w:val="00680625"/>
    <w:rsid w:val="0068255E"/>
    <w:rsid w:val="00683A18"/>
    <w:rsid w:val="00685BD6"/>
    <w:rsid w:val="0069273D"/>
    <w:rsid w:val="00692782"/>
    <w:rsid w:val="006951F1"/>
    <w:rsid w:val="00697B2C"/>
    <w:rsid w:val="006A3371"/>
    <w:rsid w:val="006A7CF2"/>
    <w:rsid w:val="006B5351"/>
    <w:rsid w:val="006B5456"/>
    <w:rsid w:val="006C0C6B"/>
    <w:rsid w:val="006C2ACF"/>
    <w:rsid w:val="006C30AE"/>
    <w:rsid w:val="006C3E6E"/>
    <w:rsid w:val="006C45DA"/>
    <w:rsid w:val="006C7180"/>
    <w:rsid w:val="006C7D77"/>
    <w:rsid w:val="006D5F65"/>
    <w:rsid w:val="006D630C"/>
    <w:rsid w:val="006E2408"/>
    <w:rsid w:val="006E4A15"/>
    <w:rsid w:val="006F025A"/>
    <w:rsid w:val="006F1569"/>
    <w:rsid w:val="006F204B"/>
    <w:rsid w:val="00703767"/>
    <w:rsid w:val="00710B6D"/>
    <w:rsid w:val="00730355"/>
    <w:rsid w:val="0073198D"/>
    <w:rsid w:val="007338C5"/>
    <w:rsid w:val="00745FB2"/>
    <w:rsid w:val="007525C9"/>
    <w:rsid w:val="007620EB"/>
    <w:rsid w:val="00762590"/>
    <w:rsid w:val="00770001"/>
    <w:rsid w:val="007748B9"/>
    <w:rsid w:val="00780903"/>
    <w:rsid w:val="007824CA"/>
    <w:rsid w:val="00790270"/>
    <w:rsid w:val="007956F1"/>
    <w:rsid w:val="00795EAF"/>
    <w:rsid w:val="00797BC4"/>
    <w:rsid w:val="007A0F29"/>
    <w:rsid w:val="007A2226"/>
    <w:rsid w:val="007A521B"/>
    <w:rsid w:val="007B0440"/>
    <w:rsid w:val="007B516C"/>
    <w:rsid w:val="007D3A87"/>
    <w:rsid w:val="007D4B46"/>
    <w:rsid w:val="007D6534"/>
    <w:rsid w:val="007E5446"/>
    <w:rsid w:val="007F3B6F"/>
    <w:rsid w:val="007F4DBA"/>
    <w:rsid w:val="007F5821"/>
    <w:rsid w:val="007F7630"/>
    <w:rsid w:val="008033CA"/>
    <w:rsid w:val="00804813"/>
    <w:rsid w:val="00810F6A"/>
    <w:rsid w:val="00814B2C"/>
    <w:rsid w:val="00817FAD"/>
    <w:rsid w:val="00821D91"/>
    <w:rsid w:val="00835E85"/>
    <w:rsid w:val="00837DBA"/>
    <w:rsid w:val="00837F6D"/>
    <w:rsid w:val="00840F93"/>
    <w:rsid w:val="008416E1"/>
    <w:rsid w:val="00842249"/>
    <w:rsid w:val="008466E4"/>
    <w:rsid w:val="008512A0"/>
    <w:rsid w:val="008562C1"/>
    <w:rsid w:val="0085743A"/>
    <w:rsid w:val="008679E4"/>
    <w:rsid w:val="00870026"/>
    <w:rsid w:val="00871902"/>
    <w:rsid w:val="00874975"/>
    <w:rsid w:val="008812AC"/>
    <w:rsid w:val="00882314"/>
    <w:rsid w:val="00883A0B"/>
    <w:rsid w:val="00884232"/>
    <w:rsid w:val="00890A20"/>
    <w:rsid w:val="008A1282"/>
    <w:rsid w:val="008A243E"/>
    <w:rsid w:val="008A50D0"/>
    <w:rsid w:val="008A77A5"/>
    <w:rsid w:val="008A7D56"/>
    <w:rsid w:val="008B2173"/>
    <w:rsid w:val="008C1B99"/>
    <w:rsid w:val="008C47EC"/>
    <w:rsid w:val="008C5E56"/>
    <w:rsid w:val="008D1EF8"/>
    <w:rsid w:val="008D3AFE"/>
    <w:rsid w:val="008E326E"/>
    <w:rsid w:val="008F1A93"/>
    <w:rsid w:val="008F3A35"/>
    <w:rsid w:val="008F6235"/>
    <w:rsid w:val="008F7C64"/>
    <w:rsid w:val="009014D4"/>
    <w:rsid w:val="00901586"/>
    <w:rsid w:val="0090259F"/>
    <w:rsid w:val="00907193"/>
    <w:rsid w:val="00915C46"/>
    <w:rsid w:val="009214A1"/>
    <w:rsid w:val="00923C48"/>
    <w:rsid w:val="009263F9"/>
    <w:rsid w:val="00945F85"/>
    <w:rsid w:val="00947DB3"/>
    <w:rsid w:val="009564DD"/>
    <w:rsid w:val="0096276E"/>
    <w:rsid w:val="0096432A"/>
    <w:rsid w:val="00967C42"/>
    <w:rsid w:val="00971212"/>
    <w:rsid w:val="00971694"/>
    <w:rsid w:val="009751EE"/>
    <w:rsid w:val="00975C8B"/>
    <w:rsid w:val="00992095"/>
    <w:rsid w:val="009925B7"/>
    <w:rsid w:val="00992CA5"/>
    <w:rsid w:val="00997406"/>
    <w:rsid w:val="009B00DE"/>
    <w:rsid w:val="009B4FC4"/>
    <w:rsid w:val="009B5D6A"/>
    <w:rsid w:val="009C0725"/>
    <w:rsid w:val="009C47C2"/>
    <w:rsid w:val="009E6F2B"/>
    <w:rsid w:val="009F11BA"/>
    <w:rsid w:val="009F6527"/>
    <w:rsid w:val="009F6DC6"/>
    <w:rsid w:val="009F7B59"/>
    <w:rsid w:val="009F7E9C"/>
    <w:rsid w:val="009F7FEC"/>
    <w:rsid w:val="00A0279A"/>
    <w:rsid w:val="00A048BC"/>
    <w:rsid w:val="00A234BB"/>
    <w:rsid w:val="00A25AE7"/>
    <w:rsid w:val="00A30457"/>
    <w:rsid w:val="00A31EDA"/>
    <w:rsid w:val="00A33F47"/>
    <w:rsid w:val="00A40B9D"/>
    <w:rsid w:val="00A423F8"/>
    <w:rsid w:val="00A47BF3"/>
    <w:rsid w:val="00A504AF"/>
    <w:rsid w:val="00A508C0"/>
    <w:rsid w:val="00A50F41"/>
    <w:rsid w:val="00A56FF3"/>
    <w:rsid w:val="00A57742"/>
    <w:rsid w:val="00A737BB"/>
    <w:rsid w:val="00A76F3D"/>
    <w:rsid w:val="00A81A86"/>
    <w:rsid w:val="00A83FA5"/>
    <w:rsid w:val="00A87831"/>
    <w:rsid w:val="00A934B4"/>
    <w:rsid w:val="00A9522A"/>
    <w:rsid w:val="00AA536E"/>
    <w:rsid w:val="00AB4E2F"/>
    <w:rsid w:val="00AC4A21"/>
    <w:rsid w:val="00AC4E60"/>
    <w:rsid w:val="00AC4E6E"/>
    <w:rsid w:val="00AD0277"/>
    <w:rsid w:val="00AE1662"/>
    <w:rsid w:val="00AE2E8A"/>
    <w:rsid w:val="00AE5F9C"/>
    <w:rsid w:val="00AF71CD"/>
    <w:rsid w:val="00B07BAB"/>
    <w:rsid w:val="00B11229"/>
    <w:rsid w:val="00B121DA"/>
    <w:rsid w:val="00B12580"/>
    <w:rsid w:val="00B1378F"/>
    <w:rsid w:val="00B16E0A"/>
    <w:rsid w:val="00B237F4"/>
    <w:rsid w:val="00B5462B"/>
    <w:rsid w:val="00B60FCA"/>
    <w:rsid w:val="00B65FC6"/>
    <w:rsid w:val="00B6751A"/>
    <w:rsid w:val="00B73F7F"/>
    <w:rsid w:val="00B752DF"/>
    <w:rsid w:val="00B8321D"/>
    <w:rsid w:val="00B8473C"/>
    <w:rsid w:val="00B905DE"/>
    <w:rsid w:val="00B90E85"/>
    <w:rsid w:val="00B91A4D"/>
    <w:rsid w:val="00B91B01"/>
    <w:rsid w:val="00B973F0"/>
    <w:rsid w:val="00B97CC4"/>
    <w:rsid w:val="00BA3E73"/>
    <w:rsid w:val="00BB0C51"/>
    <w:rsid w:val="00BB2515"/>
    <w:rsid w:val="00BB5871"/>
    <w:rsid w:val="00BC0478"/>
    <w:rsid w:val="00BC16F6"/>
    <w:rsid w:val="00BC6FDF"/>
    <w:rsid w:val="00BC7216"/>
    <w:rsid w:val="00BD1738"/>
    <w:rsid w:val="00BD7073"/>
    <w:rsid w:val="00BE0CC4"/>
    <w:rsid w:val="00BE3850"/>
    <w:rsid w:val="00BE4566"/>
    <w:rsid w:val="00BE7FED"/>
    <w:rsid w:val="00BF15A1"/>
    <w:rsid w:val="00C01895"/>
    <w:rsid w:val="00C03BAB"/>
    <w:rsid w:val="00C04AFB"/>
    <w:rsid w:val="00C17E51"/>
    <w:rsid w:val="00C23EF9"/>
    <w:rsid w:val="00C3290C"/>
    <w:rsid w:val="00C3645A"/>
    <w:rsid w:val="00C40DD3"/>
    <w:rsid w:val="00C41EA5"/>
    <w:rsid w:val="00C44E96"/>
    <w:rsid w:val="00C52969"/>
    <w:rsid w:val="00C55A04"/>
    <w:rsid w:val="00C61FD2"/>
    <w:rsid w:val="00C62104"/>
    <w:rsid w:val="00C64234"/>
    <w:rsid w:val="00C643B6"/>
    <w:rsid w:val="00C73AE6"/>
    <w:rsid w:val="00C76315"/>
    <w:rsid w:val="00C81086"/>
    <w:rsid w:val="00C85449"/>
    <w:rsid w:val="00C85DBE"/>
    <w:rsid w:val="00C86027"/>
    <w:rsid w:val="00C875C7"/>
    <w:rsid w:val="00C9158A"/>
    <w:rsid w:val="00C936AD"/>
    <w:rsid w:val="00CA24F6"/>
    <w:rsid w:val="00CA25DD"/>
    <w:rsid w:val="00CA4505"/>
    <w:rsid w:val="00CB073B"/>
    <w:rsid w:val="00CB0811"/>
    <w:rsid w:val="00CB4866"/>
    <w:rsid w:val="00CB5F91"/>
    <w:rsid w:val="00CC35E0"/>
    <w:rsid w:val="00CD402D"/>
    <w:rsid w:val="00CD7EF1"/>
    <w:rsid w:val="00CE0F53"/>
    <w:rsid w:val="00CF20D0"/>
    <w:rsid w:val="00CF280B"/>
    <w:rsid w:val="00D00EA0"/>
    <w:rsid w:val="00D105B1"/>
    <w:rsid w:val="00D115D8"/>
    <w:rsid w:val="00D131C5"/>
    <w:rsid w:val="00D20EDC"/>
    <w:rsid w:val="00D253F2"/>
    <w:rsid w:val="00D36334"/>
    <w:rsid w:val="00D514F3"/>
    <w:rsid w:val="00D51CB3"/>
    <w:rsid w:val="00D55C03"/>
    <w:rsid w:val="00D577C1"/>
    <w:rsid w:val="00D579C2"/>
    <w:rsid w:val="00D62AF9"/>
    <w:rsid w:val="00D62E5B"/>
    <w:rsid w:val="00D72861"/>
    <w:rsid w:val="00D73998"/>
    <w:rsid w:val="00D74675"/>
    <w:rsid w:val="00D806AE"/>
    <w:rsid w:val="00D870E7"/>
    <w:rsid w:val="00DA5D01"/>
    <w:rsid w:val="00DA5E38"/>
    <w:rsid w:val="00DA7B9F"/>
    <w:rsid w:val="00DC1D00"/>
    <w:rsid w:val="00DC2847"/>
    <w:rsid w:val="00DC5276"/>
    <w:rsid w:val="00DE59A7"/>
    <w:rsid w:val="00DE6A54"/>
    <w:rsid w:val="00DF43A5"/>
    <w:rsid w:val="00DF7B07"/>
    <w:rsid w:val="00E0126F"/>
    <w:rsid w:val="00E02375"/>
    <w:rsid w:val="00E14900"/>
    <w:rsid w:val="00E17A76"/>
    <w:rsid w:val="00E17AB6"/>
    <w:rsid w:val="00E21186"/>
    <w:rsid w:val="00E21984"/>
    <w:rsid w:val="00E45C67"/>
    <w:rsid w:val="00E46EC0"/>
    <w:rsid w:val="00E630EC"/>
    <w:rsid w:val="00E715E6"/>
    <w:rsid w:val="00E74469"/>
    <w:rsid w:val="00E767E8"/>
    <w:rsid w:val="00E80B4B"/>
    <w:rsid w:val="00E80E08"/>
    <w:rsid w:val="00E82C3F"/>
    <w:rsid w:val="00E8424D"/>
    <w:rsid w:val="00E9193C"/>
    <w:rsid w:val="00E91A0C"/>
    <w:rsid w:val="00E92185"/>
    <w:rsid w:val="00E95C22"/>
    <w:rsid w:val="00E95CBE"/>
    <w:rsid w:val="00E97546"/>
    <w:rsid w:val="00EA0247"/>
    <w:rsid w:val="00EA745D"/>
    <w:rsid w:val="00EB0F0F"/>
    <w:rsid w:val="00EB455E"/>
    <w:rsid w:val="00EB462F"/>
    <w:rsid w:val="00EC0A42"/>
    <w:rsid w:val="00ED1418"/>
    <w:rsid w:val="00ED3355"/>
    <w:rsid w:val="00ED3DDE"/>
    <w:rsid w:val="00EE167E"/>
    <w:rsid w:val="00EE3114"/>
    <w:rsid w:val="00EF4B2C"/>
    <w:rsid w:val="00EF5920"/>
    <w:rsid w:val="00F058AF"/>
    <w:rsid w:val="00F0640D"/>
    <w:rsid w:val="00F156F3"/>
    <w:rsid w:val="00F160E6"/>
    <w:rsid w:val="00F16398"/>
    <w:rsid w:val="00F22F29"/>
    <w:rsid w:val="00F40809"/>
    <w:rsid w:val="00F40B30"/>
    <w:rsid w:val="00F41370"/>
    <w:rsid w:val="00F4186F"/>
    <w:rsid w:val="00F4295D"/>
    <w:rsid w:val="00F55CCE"/>
    <w:rsid w:val="00F61724"/>
    <w:rsid w:val="00F66FF2"/>
    <w:rsid w:val="00F87343"/>
    <w:rsid w:val="00F878BA"/>
    <w:rsid w:val="00F91926"/>
    <w:rsid w:val="00F9227A"/>
    <w:rsid w:val="00F93842"/>
    <w:rsid w:val="00FA2D1C"/>
    <w:rsid w:val="00FB1F82"/>
    <w:rsid w:val="00FB2F45"/>
    <w:rsid w:val="00FB33D1"/>
    <w:rsid w:val="00FB6B05"/>
    <w:rsid w:val="00FC1F10"/>
    <w:rsid w:val="00FC21C0"/>
    <w:rsid w:val="00FC2C5F"/>
    <w:rsid w:val="00FC2DAB"/>
    <w:rsid w:val="00FC3B93"/>
    <w:rsid w:val="00FD3A0C"/>
    <w:rsid w:val="00FD7B1A"/>
    <w:rsid w:val="00FE0653"/>
    <w:rsid w:val="00FE1AF5"/>
    <w:rsid w:val="00FE586B"/>
    <w:rsid w:val="00FE69FD"/>
    <w:rsid w:val="00FF2226"/>
    <w:rsid w:val="00FF43D8"/>
    <w:rsid w:val="05B6A368"/>
    <w:rsid w:val="1F2A051C"/>
    <w:rsid w:val="234B1E53"/>
    <w:rsid w:val="427CB29B"/>
    <w:rsid w:val="506BEA31"/>
    <w:rsid w:val="56240AA2"/>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B4223A"/>
  <w15:docId w15:val="{CF4688A2-78FB-9B49-9696-0BA4895346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4"/>
        <w:szCs w:val="24"/>
        <w:lang w:val="en-GB"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04813"/>
  </w:style>
  <w:style w:type="paragraph" w:styleId="Heading1">
    <w:name w:val="heading 1"/>
    <w:basedOn w:val="Normal"/>
    <w:next w:val="Normal"/>
    <w:link w:val="Heading1Char"/>
    <w:uiPriority w:val="9"/>
    <w:qFormat/>
    <w:rsid w:val="00266BA4"/>
    <w:pPr>
      <w:keepNext/>
      <w:keepLines/>
      <w:spacing w:before="480" w:after="120"/>
      <w:outlineLvl w:val="0"/>
    </w:pPr>
    <w:rPr>
      <w:b/>
      <w:sz w:val="48"/>
      <w:szCs w:val="48"/>
    </w:rPr>
  </w:style>
  <w:style w:type="paragraph" w:styleId="Heading2">
    <w:name w:val="heading 2"/>
    <w:basedOn w:val="Normal"/>
    <w:next w:val="Normal"/>
    <w:link w:val="Heading2Char"/>
    <w:uiPriority w:val="9"/>
    <w:semiHidden/>
    <w:unhideWhenUsed/>
    <w:qFormat/>
    <w:rsid w:val="00266BA4"/>
    <w:pPr>
      <w:keepNext/>
      <w:keepLines/>
      <w:spacing w:before="360" w:after="80"/>
      <w:outlineLvl w:val="1"/>
    </w:pPr>
    <w:rPr>
      <w:b/>
      <w:sz w:val="36"/>
      <w:szCs w:val="36"/>
    </w:rPr>
  </w:style>
  <w:style w:type="paragraph" w:styleId="Heading3">
    <w:name w:val="heading 3"/>
    <w:basedOn w:val="Normal"/>
    <w:next w:val="Normal"/>
    <w:link w:val="Heading3Char"/>
    <w:uiPriority w:val="9"/>
    <w:semiHidden/>
    <w:unhideWhenUsed/>
    <w:qFormat/>
    <w:rsid w:val="00266BA4"/>
    <w:pPr>
      <w:keepNext/>
      <w:keepLines/>
      <w:spacing w:before="280" w:after="80"/>
      <w:outlineLvl w:val="2"/>
    </w:pPr>
    <w:rPr>
      <w:b/>
      <w:sz w:val="28"/>
      <w:szCs w:val="28"/>
    </w:rPr>
  </w:style>
  <w:style w:type="paragraph" w:styleId="Heading4">
    <w:name w:val="heading 4"/>
    <w:basedOn w:val="Normal"/>
    <w:next w:val="Normal"/>
    <w:link w:val="Heading4Char"/>
    <w:uiPriority w:val="9"/>
    <w:semiHidden/>
    <w:unhideWhenUsed/>
    <w:qFormat/>
    <w:rsid w:val="00266BA4"/>
    <w:pPr>
      <w:keepNext/>
      <w:keepLines/>
      <w:spacing w:before="240" w:after="40"/>
      <w:outlineLvl w:val="3"/>
    </w:pPr>
    <w:rPr>
      <w:b/>
    </w:rPr>
  </w:style>
  <w:style w:type="paragraph" w:styleId="Heading5">
    <w:name w:val="heading 5"/>
    <w:basedOn w:val="Normal"/>
    <w:next w:val="Normal"/>
    <w:link w:val="Heading5Char"/>
    <w:uiPriority w:val="9"/>
    <w:semiHidden/>
    <w:unhideWhenUsed/>
    <w:qFormat/>
    <w:rsid w:val="00266BA4"/>
    <w:pPr>
      <w:keepNext/>
      <w:keepLines/>
      <w:spacing w:before="220" w:after="40"/>
      <w:outlineLvl w:val="4"/>
    </w:pPr>
    <w:rPr>
      <w:b/>
      <w:sz w:val="22"/>
      <w:szCs w:val="22"/>
    </w:rPr>
  </w:style>
  <w:style w:type="paragraph" w:styleId="Heading6">
    <w:name w:val="heading 6"/>
    <w:basedOn w:val="Normal"/>
    <w:next w:val="Normal"/>
    <w:link w:val="Heading6Char"/>
    <w:uiPriority w:val="9"/>
    <w:semiHidden/>
    <w:unhideWhenUsed/>
    <w:qFormat/>
    <w:rsid w:val="00266BA4"/>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266BA4"/>
    <w:pPr>
      <w:keepNext/>
      <w:keepLines/>
      <w:spacing w:before="480" w:after="120"/>
    </w:pPr>
    <w:rPr>
      <w:b/>
      <w:sz w:val="72"/>
      <w:szCs w:val="72"/>
    </w:rPr>
  </w:style>
  <w:style w:type="character" w:customStyle="1" w:styleId="Heading1Char">
    <w:name w:val="Heading 1 Char"/>
    <w:basedOn w:val="DefaultParagraphFont"/>
    <w:link w:val="Heading1"/>
    <w:uiPriority w:val="9"/>
    <w:rsid w:val="00266BA4"/>
    <w:rPr>
      <w:rFonts w:ascii="Calibri" w:eastAsia="Calibri" w:hAnsi="Calibri" w:cs="Calibri"/>
      <w:b/>
      <w:sz w:val="48"/>
      <w:szCs w:val="48"/>
      <w:lang w:val="en-GB"/>
    </w:rPr>
  </w:style>
  <w:style w:type="character" w:customStyle="1" w:styleId="Heading2Char">
    <w:name w:val="Heading 2 Char"/>
    <w:basedOn w:val="DefaultParagraphFont"/>
    <w:link w:val="Heading2"/>
    <w:uiPriority w:val="9"/>
    <w:semiHidden/>
    <w:rsid w:val="00266BA4"/>
    <w:rPr>
      <w:rFonts w:ascii="Calibri" w:eastAsia="Calibri" w:hAnsi="Calibri" w:cs="Calibri"/>
      <w:b/>
      <w:sz w:val="36"/>
      <w:szCs w:val="36"/>
      <w:lang w:val="en-GB"/>
    </w:rPr>
  </w:style>
  <w:style w:type="character" w:customStyle="1" w:styleId="Heading3Char">
    <w:name w:val="Heading 3 Char"/>
    <w:basedOn w:val="DefaultParagraphFont"/>
    <w:link w:val="Heading3"/>
    <w:uiPriority w:val="9"/>
    <w:semiHidden/>
    <w:rsid w:val="00266BA4"/>
    <w:rPr>
      <w:rFonts w:ascii="Calibri" w:eastAsia="Calibri" w:hAnsi="Calibri" w:cs="Calibri"/>
      <w:b/>
      <w:sz w:val="28"/>
      <w:szCs w:val="28"/>
      <w:lang w:val="en-GB"/>
    </w:rPr>
  </w:style>
  <w:style w:type="character" w:customStyle="1" w:styleId="Heading4Char">
    <w:name w:val="Heading 4 Char"/>
    <w:basedOn w:val="DefaultParagraphFont"/>
    <w:link w:val="Heading4"/>
    <w:uiPriority w:val="9"/>
    <w:semiHidden/>
    <w:rsid w:val="00266BA4"/>
    <w:rPr>
      <w:rFonts w:ascii="Calibri" w:eastAsia="Calibri" w:hAnsi="Calibri" w:cs="Calibri"/>
      <w:b/>
      <w:lang w:val="en-GB"/>
    </w:rPr>
  </w:style>
  <w:style w:type="character" w:customStyle="1" w:styleId="Heading5Char">
    <w:name w:val="Heading 5 Char"/>
    <w:basedOn w:val="DefaultParagraphFont"/>
    <w:link w:val="Heading5"/>
    <w:uiPriority w:val="9"/>
    <w:semiHidden/>
    <w:rsid w:val="00266BA4"/>
    <w:rPr>
      <w:rFonts w:ascii="Calibri" w:eastAsia="Calibri" w:hAnsi="Calibri" w:cs="Calibri"/>
      <w:b/>
      <w:sz w:val="22"/>
      <w:szCs w:val="22"/>
      <w:lang w:val="en-GB"/>
    </w:rPr>
  </w:style>
  <w:style w:type="character" w:customStyle="1" w:styleId="Heading6Char">
    <w:name w:val="Heading 6 Char"/>
    <w:basedOn w:val="DefaultParagraphFont"/>
    <w:link w:val="Heading6"/>
    <w:uiPriority w:val="9"/>
    <w:semiHidden/>
    <w:rsid w:val="00266BA4"/>
    <w:rPr>
      <w:rFonts w:ascii="Calibri" w:eastAsia="Calibri" w:hAnsi="Calibri" w:cs="Calibri"/>
      <w:b/>
      <w:sz w:val="20"/>
      <w:szCs w:val="20"/>
      <w:lang w:val="en-GB"/>
    </w:rPr>
  </w:style>
  <w:style w:type="character" w:customStyle="1" w:styleId="TitleChar">
    <w:name w:val="Title Char"/>
    <w:basedOn w:val="DefaultParagraphFont"/>
    <w:link w:val="Title"/>
    <w:uiPriority w:val="10"/>
    <w:rsid w:val="00266BA4"/>
    <w:rPr>
      <w:rFonts w:ascii="Calibri" w:eastAsia="Calibri" w:hAnsi="Calibri" w:cs="Calibri"/>
      <w:b/>
      <w:sz w:val="72"/>
      <w:szCs w:val="72"/>
      <w:lang w:val="en-GB"/>
    </w:rPr>
  </w:style>
  <w:style w:type="character" w:styleId="LineNumber">
    <w:name w:val="line number"/>
    <w:basedOn w:val="DefaultParagraphFont"/>
    <w:uiPriority w:val="99"/>
    <w:semiHidden/>
    <w:unhideWhenUsed/>
    <w:rsid w:val="00266BA4"/>
  </w:style>
  <w:style w:type="paragraph" w:styleId="Header">
    <w:name w:val="header"/>
    <w:basedOn w:val="Normal"/>
    <w:link w:val="HeaderChar"/>
    <w:uiPriority w:val="99"/>
    <w:unhideWhenUsed/>
    <w:rsid w:val="00266BA4"/>
    <w:pPr>
      <w:tabs>
        <w:tab w:val="center" w:pos="4513"/>
        <w:tab w:val="right" w:pos="9026"/>
      </w:tabs>
    </w:pPr>
  </w:style>
  <w:style w:type="character" w:customStyle="1" w:styleId="HeaderChar">
    <w:name w:val="Header Char"/>
    <w:basedOn w:val="DefaultParagraphFont"/>
    <w:link w:val="Header"/>
    <w:uiPriority w:val="99"/>
    <w:rsid w:val="00266BA4"/>
    <w:rPr>
      <w:rFonts w:ascii="Calibri" w:eastAsia="Calibri" w:hAnsi="Calibri" w:cs="Calibri"/>
      <w:lang w:val="en-GB"/>
    </w:rPr>
  </w:style>
  <w:style w:type="character" w:styleId="PageNumber">
    <w:name w:val="page number"/>
    <w:basedOn w:val="DefaultParagraphFont"/>
    <w:uiPriority w:val="99"/>
    <w:semiHidden/>
    <w:unhideWhenUsed/>
    <w:rsid w:val="00266BA4"/>
  </w:style>
  <w:style w:type="character" w:styleId="CommentReference">
    <w:name w:val="annotation reference"/>
    <w:basedOn w:val="DefaultParagraphFont"/>
    <w:uiPriority w:val="99"/>
    <w:semiHidden/>
    <w:unhideWhenUsed/>
    <w:rsid w:val="00266BA4"/>
    <w:rPr>
      <w:sz w:val="16"/>
      <w:szCs w:val="16"/>
    </w:rPr>
  </w:style>
  <w:style w:type="paragraph" w:styleId="CommentText">
    <w:name w:val="annotation text"/>
    <w:basedOn w:val="Normal"/>
    <w:link w:val="CommentTextChar"/>
    <w:uiPriority w:val="99"/>
    <w:unhideWhenUsed/>
    <w:rsid w:val="00266BA4"/>
    <w:rPr>
      <w:sz w:val="20"/>
      <w:szCs w:val="20"/>
    </w:rPr>
  </w:style>
  <w:style w:type="character" w:customStyle="1" w:styleId="CommentTextChar">
    <w:name w:val="Comment Text Char"/>
    <w:basedOn w:val="DefaultParagraphFont"/>
    <w:link w:val="CommentText"/>
    <w:uiPriority w:val="99"/>
    <w:rsid w:val="00266BA4"/>
    <w:rPr>
      <w:rFonts w:ascii="Calibri" w:eastAsia="Calibri" w:hAnsi="Calibri" w:cs="Calibri"/>
      <w:sz w:val="20"/>
      <w:szCs w:val="20"/>
      <w:lang w:val="en-GB"/>
    </w:rPr>
  </w:style>
  <w:style w:type="paragraph" w:styleId="CommentSubject">
    <w:name w:val="annotation subject"/>
    <w:basedOn w:val="CommentText"/>
    <w:next w:val="CommentText"/>
    <w:link w:val="CommentSubjectChar"/>
    <w:uiPriority w:val="99"/>
    <w:semiHidden/>
    <w:unhideWhenUsed/>
    <w:rsid w:val="00266BA4"/>
    <w:rPr>
      <w:b/>
      <w:bCs/>
    </w:rPr>
  </w:style>
  <w:style w:type="character" w:customStyle="1" w:styleId="CommentSubjectChar">
    <w:name w:val="Comment Subject Char"/>
    <w:basedOn w:val="CommentTextChar"/>
    <w:link w:val="CommentSubject"/>
    <w:uiPriority w:val="99"/>
    <w:semiHidden/>
    <w:rsid w:val="00266BA4"/>
    <w:rPr>
      <w:rFonts w:ascii="Calibri" w:eastAsia="Calibri" w:hAnsi="Calibri" w:cs="Calibri"/>
      <w:b/>
      <w:bCs/>
      <w:sz w:val="20"/>
      <w:szCs w:val="20"/>
      <w:lang w:val="en-GB"/>
    </w:rPr>
  </w:style>
  <w:style w:type="paragraph" w:styleId="BalloonText">
    <w:name w:val="Balloon Text"/>
    <w:basedOn w:val="Normal"/>
    <w:link w:val="BalloonTextChar"/>
    <w:uiPriority w:val="99"/>
    <w:semiHidden/>
    <w:unhideWhenUsed/>
    <w:rsid w:val="00266BA4"/>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266BA4"/>
    <w:rPr>
      <w:rFonts w:ascii="Times New Roman" w:eastAsia="Calibri" w:hAnsi="Times New Roman" w:cs="Times New Roman"/>
      <w:sz w:val="18"/>
      <w:szCs w:val="18"/>
      <w:lang w:val="en-GB"/>
    </w:rPr>
  </w:style>
  <w:style w:type="paragraph" w:styleId="Revision">
    <w:name w:val="Revision"/>
    <w:hidden/>
    <w:uiPriority w:val="99"/>
    <w:semiHidden/>
    <w:rsid w:val="00266BA4"/>
  </w:style>
  <w:style w:type="paragraph" w:styleId="Footer">
    <w:name w:val="footer"/>
    <w:basedOn w:val="Normal"/>
    <w:link w:val="FooterChar"/>
    <w:uiPriority w:val="99"/>
    <w:unhideWhenUsed/>
    <w:rsid w:val="00266BA4"/>
    <w:pPr>
      <w:tabs>
        <w:tab w:val="center" w:pos="4680"/>
        <w:tab w:val="right" w:pos="9360"/>
      </w:tabs>
    </w:pPr>
  </w:style>
  <w:style w:type="character" w:customStyle="1" w:styleId="FooterChar">
    <w:name w:val="Footer Char"/>
    <w:basedOn w:val="DefaultParagraphFont"/>
    <w:link w:val="Footer"/>
    <w:uiPriority w:val="99"/>
    <w:rsid w:val="00266BA4"/>
    <w:rPr>
      <w:rFonts w:ascii="Calibri" w:eastAsia="Calibri" w:hAnsi="Calibri" w:cs="Calibri"/>
      <w:lang w:val="en-GB"/>
    </w:rPr>
  </w:style>
  <w:style w:type="character" w:styleId="Hyperlink">
    <w:name w:val="Hyperlink"/>
    <w:uiPriority w:val="99"/>
    <w:rsid w:val="00266BA4"/>
    <w:rPr>
      <w:color w:val="0000FF"/>
      <w:u w:val="single"/>
    </w:rPr>
  </w:style>
  <w:style w:type="character" w:styleId="Strong">
    <w:name w:val="Strong"/>
    <w:basedOn w:val="DefaultParagraphFont"/>
    <w:uiPriority w:val="22"/>
    <w:qFormat/>
    <w:rsid w:val="00266BA4"/>
    <w:rPr>
      <w:b/>
      <w:bCs/>
    </w:rPr>
  </w:style>
  <w:style w:type="character" w:styleId="Emphasis">
    <w:name w:val="Emphasis"/>
    <w:basedOn w:val="DefaultParagraphFont"/>
    <w:uiPriority w:val="20"/>
    <w:qFormat/>
    <w:rsid w:val="00266BA4"/>
    <w:rPr>
      <w:i/>
      <w:iCs/>
    </w:rPr>
  </w:style>
  <w:style w:type="paragraph" w:styleId="NormalWeb">
    <w:name w:val="Normal (Web)"/>
    <w:basedOn w:val="Normal"/>
    <w:uiPriority w:val="99"/>
    <w:semiHidden/>
    <w:unhideWhenUsed/>
    <w:rsid w:val="00266BA4"/>
    <w:pPr>
      <w:spacing w:before="100" w:beforeAutospacing="1" w:after="100" w:afterAutospacing="1"/>
    </w:pPr>
    <w:rPr>
      <w:rFonts w:ascii="Times New Roman" w:eastAsia="Times New Roman" w:hAnsi="Times New Roman" w:cs="Times New Roman"/>
      <w:lang w:val="en-AU"/>
    </w:rPr>
  </w:style>
  <w:style w:type="paragraph" w:styleId="Subtitle">
    <w:name w:val="Subtitle"/>
    <w:basedOn w:val="Normal"/>
    <w:next w:val="Normal"/>
    <w:link w:val="SubtitleChar"/>
    <w:uiPriority w:val="11"/>
    <w:qFormat/>
    <w:pPr>
      <w:keepNext/>
      <w:keepLines/>
      <w:spacing w:before="360" w:after="80"/>
    </w:pPr>
    <w:rPr>
      <w:rFonts w:ascii="Georgia" w:eastAsia="Georgia" w:hAnsi="Georgia" w:cs="Georgia"/>
      <w:i/>
      <w:color w:val="666666"/>
      <w:sz w:val="48"/>
      <w:szCs w:val="48"/>
    </w:rPr>
  </w:style>
  <w:style w:type="character" w:customStyle="1" w:styleId="SubtitleChar">
    <w:name w:val="Subtitle Char"/>
    <w:basedOn w:val="DefaultParagraphFont"/>
    <w:link w:val="Subtitle"/>
    <w:uiPriority w:val="11"/>
    <w:rsid w:val="00266BA4"/>
    <w:rPr>
      <w:rFonts w:ascii="Georgia" w:eastAsia="Georgia" w:hAnsi="Georgia" w:cs="Georgia"/>
      <w:i/>
      <w:color w:val="666666"/>
      <w:sz w:val="48"/>
      <w:szCs w:val="48"/>
      <w:lang w:val="en-GB"/>
    </w:rPr>
  </w:style>
  <w:style w:type="character" w:styleId="PlaceholderText">
    <w:name w:val="Placeholder Text"/>
    <w:basedOn w:val="DefaultParagraphFont"/>
    <w:uiPriority w:val="99"/>
    <w:semiHidden/>
    <w:rsid w:val="00CC1FAC"/>
    <w:rPr>
      <w:color w:val="808080"/>
    </w:rPr>
  </w:style>
  <w:style w:type="paragraph" w:customStyle="1" w:styleId="csl-entry">
    <w:name w:val="csl-entry"/>
    <w:basedOn w:val="Normal"/>
    <w:rsid w:val="00CC1FAC"/>
    <w:pPr>
      <w:spacing w:before="100" w:beforeAutospacing="1" w:after="100" w:afterAutospacing="1"/>
    </w:pPr>
    <w:rPr>
      <w:rFonts w:ascii="Times New Roman" w:eastAsiaTheme="minorEastAsia" w:hAnsi="Times New Roman" w:cs="Times New Roman"/>
      <w:lang w:val="en-AU"/>
    </w:rPr>
  </w:style>
  <w:style w:type="character" w:styleId="FollowedHyperlink">
    <w:name w:val="FollowedHyperlink"/>
    <w:basedOn w:val="DefaultParagraphFont"/>
    <w:uiPriority w:val="99"/>
    <w:semiHidden/>
    <w:unhideWhenUsed/>
    <w:rsid w:val="00671451"/>
    <w:rPr>
      <w:color w:val="954F72" w:themeColor="followedHyperlink"/>
      <w:u w:val="single"/>
    </w:rPr>
  </w:style>
  <w:style w:type="paragraph" w:styleId="ListParagraph">
    <w:name w:val="List Paragraph"/>
    <w:basedOn w:val="Normal"/>
    <w:uiPriority w:val="34"/>
    <w:qFormat/>
    <w:rsid w:val="000C277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956025">
      <w:bodyDiv w:val="1"/>
      <w:marLeft w:val="0"/>
      <w:marRight w:val="0"/>
      <w:marTop w:val="0"/>
      <w:marBottom w:val="0"/>
      <w:divBdr>
        <w:top w:val="none" w:sz="0" w:space="0" w:color="auto"/>
        <w:left w:val="none" w:sz="0" w:space="0" w:color="auto"/>
        <w:bottom w:val="none" w:sz="0" w:space="0" w:color="auto"/>
        <w:right w:val="none" w:sz="0" w:space="0" w:color="auto"/>
      </w:divBdr>
    </w:div>
    <w:div w:id="16126294">
      <w:bodyDiv w:val="1"/>
      <w:marLeft w:val="0"/>
      <w:marRight w:val="0"/>
      <w:marTop w:val="0"/>
      <w:marBottom w:val="0"/>
      <w:divBdr>
        <w:top w:val="none" w:sz="0" w:space="0" w:color="auto"/>
        <w:left w:val="none" w:sz="0" w:space="0" w:color="auto"/>
        <w:bottom w:val="none" w:sz="0" w:space="0" w:color="auto"/>
        <w:right w:val="none" w:sz="0" w:space="0" w:color="auto"/>
      </w:divBdr>
    </w:div>
    <w:div w:id="17703763">
      <w:bodyDiv w:val="1"/>
      <w:marLeft w:val="0"/>
      <w:marRight w:val="0"/>
      <w:marTop w:val="0"/>
      <w:marBottom w:val="0"/>
      <w:divBdr>
        <w:top w:val="none" w:sz="0" w:space="0" w:color="auto"/>
        <w:left w:val="none" w:sz="0" w:space="0" w:color="auto"/>
        <w:bottom w:val="none" w:sz="0" w:space="0" w:color="auto"/>
        <w:right w:val="none" w:sz="0" w:space="0" w:color="auto"/>
      </w:divBdr>
    </w:div>
    <w:div w:id="22481278">
      <w:bodyDiv w:val="1"/>
      <w:marLeft w:val="0"/>
      <w:marRight w:val="0"/>
      <w:marTop w:val="0"/>
      <w:marBottom w:val="0"/>
      <w:divBdr>
        <w:top w:val="none" w:sz="0" w:space="0" w:color="auto"/>
        <w:left w:val="none" w:sz="0" w:space="0" w:color="auto"/>
        <w:bottom w:val="none" w:sz="0" w:space="0" w:color="auto"/>
        <w:right w:val="none" w:sz="0" w:space="0" w:color="auto"/>
      </w:divBdr>
    </w:div>
    <w:div w:id="30230709">
      <w:bodyDiv w:val="1"/>
      <w:marLeft w:val="0"/>
      <w:marRight w:val="0"/>
      <w:marTop w:val="0"/>
      <w:marBottom w:val="0"/>
      <w:divBdr>
        <w:top w:val="none" w:sz="0" w:space="0" w:color="auto"/>
        <w:left w:val="none" w:sz="0" w:space="0" w:color="auto"/>
        <w:bottom w:val="none" w:sz="0" w:space="0" w:color="auto"/>
        <w:right w:val="none" w:sz="0" w:space="0" w:color="auto"/>
      </w:divBdr>
    </w:div>
    <w:div w:id="30571700">
      <w:bodyDiv w:val="1"/>
      <w:marLeft w:val="0"/>
      <w:marRight w:val="0"/>
      <w:marTop w:val="0"/>
      <w:marBottom w:val="0"/>
      <w:divBdr>
        <w:top w:val="none" w:sz="0" w:space="0" w:color="auto"/>
        <w:left w:val="none" w:sz="0" w:space="0" w:color="auto"/>
        <w:bottom w:val="none" w:sz="0" w:space="0" w:color="auto"/>
        <w:right w:val="none" w:sz="0" w:space="0" w:color="auto"/>
      </w:divBdr>
    </w:div>
    <w:div w:id="33502159">
      <w:bodyDiv w:val="1"/>
      <w:marLeft w:val="0"/>
      <w:marRight w:val="0"/>
      <w:marTop w:val="0"/>
      <w:marBottom w:val="0"/>
      <w:divBdr>
        <w:top w:val="none" w:sz="0" w:space="0" w:color="auto"/>
        <w:left w:val="none" w:sz="0" w:space="0" w:color="auto"/>
        <w:bottom w:val="none" w:sz="0" w:space="0" w:color="auto"/>
        <w:right w:val="none" w:sz="0" w:space="0" w:color="auto"/>
      </w:divBdr>
    </w:div>
    <w:div w:id="39483451">
      <w:bodyDiv w:val="1"/>
      <w:marLeft w:val="0"/>
      <w:marRight w:val="0"/>
      <w:marTop w:val="0"/>
      <w:marBottom w:val="0"/>
      <w:divBdr>
        <w:top w:val="none" w:sz="0" w:space="0" w:color="auto"/>
        <w:left w:val="none" w:sz="0" w:space="0" w:color="auto"/>
        <w:bottom w:val="none" w:sz="0" w:space="0" w:color="auto"/>
        <w:right w:val="none" w:sz="0" w:space="0" w:color="auto"/>
      </w:divBdr>
    </w:div>
    <w:div w:id="45104273">
      <w:bodyDiv w:val="1"/>
      <w:marLeft w:val="0"/>
      <w:marRight w:val="0"/>
      <w:marTop w:val="0"/>
      <w:marBottom w:val="0"/>
      <w:divBdr>
        <w:top w:val="none" w:sz="0" w:space="0" w:color="auto"/>
        <w:left w:val="none" w:sz="0" w:space="0" w:color="auto"/>
        <w:bottom w:val="none" w:sz="0" w:space="0" w:color="auto"/>
        <w:right w:val="none" w:sz="0" w:space="0" w:color="auto"/>
      </w:divBdr>
    </w:div>
    <w:div w:id="45614441">
      <w:bodyDiv w:val="1"/>
      <w:marLeft w:val="0"/>
      <w:marRight w:val="0"/>
      <w:marTop w:val="0"/>
      <w:marBottom w:val="0"/>
      <w:divBdr>
        <w:top w:val="none" w:sz="0" w:space="0" w:color="auto"/>
        <w:left w:val="none" w:sz="0" w:space="0" w:color="auto"/>
        <w:bottom w:val="none" w:sz="0" w:space="0" w:color="auto"/>
        <w:right w:val="none" w:sz="0" w:space="0" w:color="auto"/>
      </w:divBdr>
    </w:div>
    <w:div w:id="45766425">
      <w:bodyDiv w:val="1"/>
      <w:marLeft w:val="0"/>
      <w:marRight w:val="0"/>
      <w:marTop w:val="0"/>
      <w:marBottom w:val="0"/>
      <w:divBdr>
        <w:top w:val="none" w:sz="0" w:space="0" w:color="auto"/>
        <w:left w:val="none" w:sz="0" w:space="0" w:color="auto"/>
        <w:bottom w:val="none" w:sz="0" w:space="0" w:color="auto"/>
        <w:right w:val="none" w:sz="0" w:space="0" w:color="auto"/>
      </w:divBdr>
    </w:div>
    <w:div w:id="47000401">
      <w:bodyDiv w:val="1"/>
      <w:marLeft w:val="0"/>
      <w:marRight w:val="0"/>
      <w:marTop w:val="0"/>
      <w:marBottom w:val="0"/>
      <w:divBdr>
        <w:top w:val="none" w:sz="0" w:space="0" w:color="auto"/>
        <w:left w:val="none" w:sz="0" w:space="0" w:color="auto"/>
        <w:bottom w:val="none" w:sz="0" w:space="0" w:color="auto"/>
        <w:right w:val="none" w:sz="0" w:space="0" w:color="auto"/>
      </w:divBdr>
    </w:div>
    <w:div w:id="58526812">
      <w:bodyDiv w:val="1"/>
      <w:marLeft w:val="0"/>
      <w:marRight w:val="0"/>
      <w:marTop w:val="0"/>
      <w:marBottom w:val="0"/>
      <w:divBdr>
        <w:top w:val="none" w:sz="0" w:space="0" w:color="auto"/>
        <w:left w:val="none" w:sz="0" w:space="0" w:color="auto"/>
        <w:bottom w:val="none" w:sz="0" w:space="0" w:color="auto"/>
        <w:right w:val="none" w:sz="0" w:space="0" w:color="auto"/>
      </w:divBdr>
    </w:div>
    <w:div w:id="59133858">
      <w:bodyDiv w:val="1"/>
      <w:marLeft w:val="0"/>
      <w:marRight w:val="0"/>
      <w:marTop w:val="0"/>
      <w:marBottom w:val="0"/>
      <w:divBdr>
        <w:top w:val="none" w:sz="0" w:space="0" w:color="auto"/>
        <w:left w:val="none" w:sz="0" w:space="0" w:color="auto"/>
        <w:bottom w:val="none" w:sz="0" w:space="0" w:color="auto"/>
        <w:right w:val="none" w:sz="0" w:space="0" w:color="auto"/>
      </w:divBdr>
    </w:div>
    <w:div w:id="62067046">
      <w:bodyDiv w:val="1"/>
      <w:marLeft w:val="0"/>
      <w:marRight w:val="0"/>
      <w:marTop w:val="0"/>
      <w:marBottom w:val="0"/>
      <w:divBdr>
        <w:top w:val="none" w:sz="0" w:space="0" w:color="auto"/>
        <w:left w:val="none" w:sz="0" w:space="0" w:color="auto"/>
        <w:bottom w:val="none" w:sz="0" w:space="0" w:color="auto"/>
        <w:right w:val="none" w:sz="0" w:space="0" w:color="auto"/>
      </w:divBdr>
    </w:div>
    <w:div w:id="62798269">
      <w:bodyDiv w:val="1"/>
      <w:marLeft w:val="0"/>
      <w:marRight w:val="0"/>
      <w:marTop w:val="0"/>
      <w:marBottom w:val="0"/>
      <w:divBdr>
        <w:top w:val="none" w:sz="0" w:space="0" w:color="auto"/>
        <w:left w:val="none" w:sz="0" w:space="0" w:color="auto"/>
        <w:bottom w:val="none" w:sz="0" w:space="0" w:color="auto"/>
        <w:right w:val="none" w:sz="0" w:space="0" w:color="auto"/>
      </w:divBdr>
    </w:div>
    <w:div w:id="63841946">
      <w:bodyDiv w:val="1"/>
      <w:marLeft w:val="0"/>
      <w:marRight w:val="0"/>
      <w:marTop w:val="0"/>
      <w:marBottom w:val="0"/>
      <w:divBdr>
        <w:top w:val="none" w:sz="0" w:space="0" w:color="auto"/>
        <w:left w:val="none" w:sz="0" w:space="0" w:color="auto"/>
        <w:bottom w:val="none" w:sz="0" w:space="0" w:color="auto"/>
        <w:right w:val="none" w:sz="0" w:space="0" w:color="auto"/>
      </w:divBdr>
    </w:div>
    <w:div w:id="73625372">
      <w:bodyDiv w:val="1"/>
      <w:marLeft w:val="0"/>
      <w:marRight w:val="0"/>
      <w:marTop w:val="0"/>
      <w:marBottom w:val="0"/>
      <w:divBdr>
        <w:top w:val="none" w:sz="0" w:space="0" w:color="auto"/>
        <w:left w:val="none" w:sz="0" w:space="0" w:color="auto"/>
        <w:bottom w:val="none" w:sz="0" w:space="0" w:color="auto"/>
        <w:right w:val="none" w:sz="0" w:space="0" w:color="auto"/>
      </w:divBdr>
    </w:div>
    <w:div w:id="74715104">
      <w:bodyDiv w:val="1"/>
      <w:marLeft w:val="0"/>
      <w:marRight w:val="0"/>
      <w:marTop w:val="0"/>
      <w:marBottom w:val="0"/>
      <w:divBdr>
        <w:top w:val="none" w:sz="0" w:space="0" w:color="auto"/>
        <w:left w:val="none" w:sz="0" w:space="0" w:color="auto"/>
        <w:bottom w:val="none" w:sz="0" w:space="0" w:color="auto"/>
        <w:right w:val="none" w:sz="0" w:space="0" w:color="auto"/>
      </w:divBdr>
    </w:div>
    <w:div w:id="75177745">
      <w:bodyDiv w:val="1"/>
      <w:marLeft w:val="0"/>
      <w:marRight w:val="0"/>
      <w:marTop w:val="0"/>
      <w:marBottom w:val="0"/>
      <w:divBdr>
        <w:top w:val="none" w:sz="0" w:space="0" w:color="auto"/>
        <w:left w:val="none" w:sz="0" w:space="0" w:color="auto"/>
        <w:bottom w:val="none" w:sz="0" w:space="0" w:color="auto"/>
        <w:right w:val="none" w:sz="0" w:space="0" w:color="auto"/>
      </w:divBdr>
    </w:div>
    <w:div w:id="78840788">
      <w:bodyDiv w:val="1"/>
      <w:marLeft w:val="0"/>
      <w:marRight w:val="0"/>
      <w:marTop w:val="0"/>
      <w:marBottom w:val="0"/>
      <w:divBdr>
        <w:top w:val="none" w:sz="0" w:space="0" w:color="auto"/>
        <w:left w:val="none" w:sz="0" w:space="0" w:color="auto"/>
        <w:bottom w:val="none" w:sz="0" w:space="0" w:color="auto"/>
        <w:right w:val="none" w:sz="0" w:space="0" w:color="auto"/>
      </w:divBdr>
    </w:div>
    <w:div w:id="87775217">
      <w:bodyDiv w:val="1"/>
      <w:marLeft w:val="0"/>
      <w:marRight w:val="0"/>
      <w:marTop w:val="0"/>
      <w:marBottom w:val="0"/>
      <w:divBdr>
        <w:top w:val="none" w:sz="0" w:space="0" w:color="auto"/>
        <w:left w:val="none" w:sz="0" w:space="0" w:color="auto"/>
        <w:bottom w:val="none" w:sz="0" w:space="0" w:color="auto"/>
        <w:right w:val="none" w:sz="0" w:space="0" w:color="auto"/>
      </w:divBdr>
    </w:div>
    <w:div w:id="88820330">
      <w:bodyDiv w:val="1"/>
      <w:marLeft w:val="0"/>
      <w:marRight w:val="0"/>
      <w:marTop w:val="0"/>
      <w:marBottom w:val="0"/>
      <w:divBdr>
        <w:top w:val="none" w:sz="0" w:space="0" w:color="auto"/>
        <w:left w:val="none" w:sz="0" w:space="0" w:color="auto"/>
        <w:bottom w:val="none" w:sz="0" w:space="0" w:color="auto"/>
        <w:right w:val="none" w:sz="0" w:space="0" w:color="auto"/>
      </w:divBdr>
    </w:div>
    <w:div w:id="89736735">
      <w:bodyDiv w:val="1"/>
      <w:marLeft w:val="0"/>
      <w:marRight w:val="0"/>
      <w:marTop w:val="0"/>
      <w:marBottom w:val="0"/>
      <w:divBdr>
        <w:top w:val="none" w:sz="0" w:space="0" w:color="auto"/>
        <w:left w:val="none" w:sz="0" w:space="0" w:color="auto"/>
        <w:bottom w:val="none" w:sz="0" w:space="0" w:color="auto"/>
        <w:right w:val="none" w:sz="0" w:space="0" w:color="auto"/>
      </w:divBdr>
    </w:div>
    <w:div w:id="98642676">
      <w:bodyDiv w:val="1"/>
      <w:marLeft w:val="0"/>
      <w:marRight w:val="0"/>
      <w:marTop w:val="0"/>
      <w:marBottom w:val="0"/>
      <w:divBdr>
        <w:top w:val="none" w:sz="0" w:space="0" w:color="auto"/>
        <w:left w:val="none" w:sz="0" w:space="0" w:color="auto"/>
        <w:bottom w:val="none" w:sz="0" w:space="0" w:color="auto"/>
        <w:right w:val="none" w:sz="0" w:space="0" w:color="auto"/>
      </w:divBdr>
    </w:div>
    <w:div w:id="100032188">
      <w:bodyDiv w:val="1"/>
      <w:marLeft w:val="0"/>
      <w:marRight w:val="0"/>
      <w:marTop w:val="0"/>
      <w:marBottom w:val="0"/>
      <w:divBdr>
        <w:top w:val="none" w:sz="0" w:space="0" w:color="auto"/>
        <w:left w:val="none" w:sz="0" w:space="0" w:color="auto"/>
        <w:bottom w:val="none" w:sz="0" w:space="0" w:color="auto"/>
        <w:right w:val="none" w:sz="0" w:space="0" w:color="auto"/>
      </w:divBdr>
    </w:div>
    <w:div w:id="102305064">
      <w:bodyDiv w:val="1"/>
      <w:marLeft w:val="0"/>
      <w:marRight w:val="0"/>
      <w:marTop w:val="0"/>
      <w:marBottom w:val="0"/>
      <w:divBdr>
        <w:top w:val="none" w:sz="0" w:space="0" w:color="auto"/>
        <w:left w:val="none" w:sz="0" w:space="0" w:color="auto"/>
        <w:bottom w:val="none" w:sz="0" w:space="0" w:color="auto"/>
        <w:right w:val="none" w:sz="0" w:space="0" w:color="auto"/>
      </w:divBdr>
    </w:div>
    <w:div w:id="107967708">
      <w:bodyDiv w:val="1"/>
      <w:marLeft w:val="0"/>
      <w:marRight w:val="0"/>
      <w:marTop w:val="0"/>
      <w:marBottom w:val="0"/>
      <w:divBdr>
        <w:top w:val="none" w:sz="0" w:space="0" w:color="auto"/>
        <w:left w:val="none" w:sz="0" w:space="0" w:color="auto"/>
        <w:bottom w:val="none" w:sz="0" w:space="0" w:color="auto"/>
        <w:right w:val="none" w:sz="0" w:space="0" w:color="auto"/>
      </w:divBdr>
    </w:div>
    <w:div w:id="110052947">
      <w:bodyDiv w:val="1"/>
      <w:marLeft w:val="0"/>
      <w:marRight w:val="0"/>
      <w:marTop w:val="0"/>
      <w:marBottom w:val="0"/>
      <w:divBdr>
        <w:top w:val="none" w:sz="0" w:space="0" w:color="auto"/>
        <w:left w:val="none" w:sz="0" w:space="0" w:color="auto"/>
        <w:bottom w:val="none" w:sz="0" w:space="0" w:color="auto"/>
        <w:right w:val="none" w:sz="0" w:space="0" w:color="auto"/>
      </w:divBdr>
    </w:div>
    <w:div w:id="111441726">
      <w:bodyDiv w:val="1"/>
      <w:marLeft w:val="0"/>
      <w:marRight w:val="0"/>
      <w:marTop w:val="0"/>
      <w:marBottom w:val="0"/>
      <w:divBdr>
        <w:top w:val="none" w:sz="0" w:space="0" w:color="auto"/>
        <w:left w:val="none" w:sz="0" w:space="0" w:color="auto"/>
        <w:bottom w:val="none" w:sz="0" w:space="0" w:color="auto"/>
        <w:right w:val="none" w:sz="0" w:space="0" w:color="auto"/>
      </w:divBdr>
    </w:div>
    <w:div w:id="111751044">
      <w:bodyDiv w:val="1"/>
      <w:marLeft w:val="0"/>
      <w:marRight w:val="0"/>
      <w:marTop w:val="0"/>
      <w:marBottom w:val="0"/>
      <w:divBdr>
        <w:top w:val="none" w:sz="0" w:space="0" w:color="auto"/>
        <w:left w:val="none" w:sz="0" w:space="0" w:color="auto"/>
        <w:bottom w:val="none" w:sz="0" w:space="0" w:color="auto"/>
        <w:right w:val="none" w:sz="0" w:space="0" w:color="auto"/>
      </w:divBdr>
    </w:div>
    <w:div w:id="114832877">
      <w:bodyDiv w:val="1"/>
      <w:marLeft w:val="0"/>
      <w:marRight w:val="0"/>
      <w:marTop w:val="0"/>
      <w:marBottom w:val="0"/>
      <w:divBdr>
        <w:top w:val="none" w:sz="0" w:space="0" w:color="auto"/>
        <w:left w:val="none" w:sz="0" w:space="0" w:color="auto"/>
        <w:bottom w:val="none" w:sz="0" w:space="0" w:color="auto"/>
        <w:right w:val="none" w:sz="0" w:space="0" w:color="auto"/>
      </w:divBdr>
    </w:div>
    <w:div w:id="115754171">
      <w:bodyDiv w:val="1"/>
      <w:marLeft w:val="0"/>
      <w:marRight w:val="0"/>
      <w:marTop w:val="0"/>
      <w:marBottom w:val="0"/>
      <w:divBdr>
        <w:top w:val="none" w:sz="0" w:space="0" w:color="auto"/>
        <w:left w:val="none" w:sz="0" w:space="0" w:color="auto"/>
        <w:bottom w:val="none" w:sz="0" w:space="0" w:color="auto"/>
        <w:right w:val="none" w:sz="0" w:space="0" w:color="auto"/>
      </w:divBdr>
    </w:div>
    <w:div w:id="118375752">
      <w:bodyDiv w:val="1"/>
      <w:marLeft w:val="0"/>
      <w:marRight w:val="0"/>
      <w:marTop w:val="0"/>
      <w:marBottom w:val="0"/>
      <w:divBdr>
        <w:top w:val="none" w:sz="0" w:space="0" w:color="auto"/>
        <w:left w:val="none" w:sz="0" w:space="0" w:color="auto"/>
        <w:bottom w:val="none" w:sz="0" w:space="0" w:color="auto"/>
        <w:right w:val="none" w:sz="0" w:space="0" w:color="auto"/>
      </w:divBdr>
    </w:div>
    <w:div w:id="120077766">
      <w:bodyDiv w:val="1"/>
      <w:marLeft w:val="0"/>
      <w:marRight w:val="0"/>
      <w:marTop w:val="0"/>
      <w:marBottom w:val="0"/>
      <w:divBdr>
        <w:top w:val="none" w:sz="0" w:space="0" w:color="auto"/>
        <w:left w:val="none" w:sz="0" w:space="0" w:color="auto"/>
        <w:bottom w:val="none" w:sz="0" w:space="0" w:color="auto"/>
        <w:right w:val="none" w:sz="0" w:space="0" w:color="auto"/>
      </w:divBdr>
    </w:div>
    <w:div w:id="130637907">
      <w:bodyDiv w:val="1"/>
      <w:marLeft w:val="0"/>
      <w:marRight w:val="0"/>
      <w:marTop w:val="0"/>
      <w:marBottom w:val="0"/>
      <w:divBdr>
        <w:top w:val="none" w:sz="0" w:space="0" w:color="auto"/>
        <w:left w:val="none" w:sz="0" w:space="0" w:color="auto"/>
        <w:bottom w:val="none" w:sz="0" w:space="0" w:color="auto"/>
        <w:right w:val="none" w:sz="0" w:space="0" w:color="auto"/>
      </w:divBdr>
    </w:div>
    <w:div w:id="134303305">
      <w:bodyDiv w:val="1"/>
      <w:marLeft w:val="0"/>
      <w:marRight w:val="0"/>
      <w:marTop w:val="0"/>
      <w:marBottom w:val="0"/>
      <w:divBdr>
        <w:top w:val="none" w:sz="0" w:space="0" w:color="auto"/>
        <w:left w:val="none" w:sz="0" w:space="0" w:color="auto"/>
        <w:bottom w:val="none" w:sz="0" w:space="0" w:color="auto"/>
        <w:right w:val="none" w:sz="0" w:space="0" w:color="auto"/>
      </w:divBdr>
    </w:div>
    <w:div w:id="136996647">
      <w:bodyDiv w:val="1"/>
      <w:marLeft w:val="0"/>
      <w:marRight w:val="0"/>
      <w:marTop w:val="0"/>
      <w:marBottom w:val="0"/>
      <w:divBdr>
        <w:top w:val="none" w:sz="0" w:space="0" w:color="auto"/>
        <w:left w:val="none" w:sz="0" w:space="0" w:color="auto"/>
        <w:bottom w:val="none" w:sz="0" w:space="0" w:color="auto"/>
        <w:right w:val="none" w:sz="0" w:space="0" w:color="auto"/>
      </w:divBdr>
    </w:div>
    <w:div w:id="140080963">
      <w:bodyDiv w:val="1"/>
      <w:marLeft w:val="0"/>
      <w:marRight w:val="0"/>
      <w:marTop w:val="0"/>
      <w:marBottom w:val="0"/>
      <w:divBdr>
        <w:top w:val="none" w:sz="0" w:space="0" w:color="auto"/>
        <w:left w:val="none" w:sz="0" w:space="0" w:color="auto"/>
        <w:bottom w:val="none" w:sz="0" w:space="0" w:color="auto"/>
        <w:right w:val="none" w:sz="0" w:space="0" w:color="auto"/>
      </w:divBdr>
    </w:div>
    <w:div w:id="141000703">
      <w:bodyDiv w:val="1"/>
      <w:marLeft w:val="0"/>
      <w:marRight w:val="0"/>
      <w:marTop w:val="0"/>
      <w:marBottom w:val="0"/>
      <w:divBdr>
        <w:top w:val="none" w:sz="0" w:space="0" w:color="auto"/>
        <w:left w:val="none" w:sz="0" w:space="0" w:color="auto"/>
        <w:bottom w:val="none" w:sz="0" w:space="0" w:color="auto"/>
        <w:right w:val="none" w:sz="0" w:space="0" w:color="auto"/>
      </w:divBdr>
    </w:div>
    <w:div w:id="144248031">
      <w:bodyDiv w:val="1"/>
      <w:marLeft w:val="0"/>
      <w:marRight w:val="0"/>
      <w:marTop w:val="0"/>
      <w:marBottom w:val="0"/>
      <w:divBdr>
        <w:top w:val="none" w:sz="0" w:space="0" w:color="auto"/>
        <w:left w:val="none" w:sz="0" w:space="0" w:color="auto"/>
        <w:bottom w:val="none" w:sz="0" w:space="0" w:color="auto"/>
        <w:right w:val="none" w:sz="0" w:space="0" w:color="auto"/>
      </w:divBdr>
    </w:div>
    <w:div w:id="146821477">
      <w:bodyDiv w:val="1"/>
      <w:marLeft w:val="0"/>
      <w:marRight w:val="0"/>
      <w:marTop w:val="0"/>
      <w:marBottom w:val="0"/>
      <w:divBdr>
        <w:top w:val="none" w:sz="0" w:space="0" w:color="auto"/>
        <w:left w:val="none" w:sz="0" w:space="0" w:color="auto"/>
        <w:bottom w:val="none" w:sz="0" w:space="0" w:color="auto"/>
        <w:right w:val="none" w:sz="0" w:space="0" w:color="auto"/>
      </w:divBdr>
    </w:div>
    <w:div w:id="150758982">
      <w:bodyDiv w:val="1"/>
      <w:marLeft w:val="0"/>
      <w:marRight w:val="0"/>
      <w:marTop w:val="0"/>
      <w:marBottom w:val="0"/>
      <w:divBdr>
        <w:top w:val="none" w:sz="0" w:space="0" w:color="auto"/>
        <w:left w:val="none" w:sz="0" w:space="0" w:color="auto"/>
        <w:bottom w:val="none" w:sz="0" w:space="0" w:color="auto"/>
        <w:right w:val="none" w:sz="0" w:space="0" w:color="auto"/>
      </w:divBdr>
    </w:div>
    <w:div w:id="167865089">
      <w:bodyDiv w:val="1"/>
      <w:marLeft w:val="0"/>
      <w:marRight w:val="0"/>
      <w:marTop w:val="0"/>
      <w:marBottom w:val="0"/>
      <w:divBdr>
        <w:top w:val="none" w:sz="0" w:space="0" w:color="auto"/>
        <w:left w:val="none" w:sz="0" w:space="0" w:color="auto"/>
        <w:bottom w:val="none" w:sz="0" w:space="0" w:color="auto"/>
        <w:right w:val="none" w:sz="0" w:space="0" w:color="auto"/>
      </w:divBdr>
    </w:div>
    <w:div w:id="168256464">
      <w:bodyDiv w:val="1"/>
      <w:marLeft w:val="0"/>
      <w:marRight w:val="0"/>
      <w:marTop w:val="0"/>
      <w:marBottom w:val="0"/>
      <w:divBdr>
        <w:top w:val="none" w:sz="0" w:space="0" w:color="auto"/>
        <w:left w:val="none" w:sz="0" w:space="0" w:color="auto"/>
        <w:bottom w:val="none" w:sz="0" w:space="0" w:color="auto"/>
        <w:right w:val="none" w:sz="0" w:space="0" w:color="auto"/>
      </w:divBdr>
    </w:div>
    <w:div w:id="170291813">
      <w:bodyDiv w:val="1"/>
      <w:marLeft w:val="0"/>
      <w:marRight w:val="0"/>
      <w:marTop w:val="0"/>
      <w:marBottom w:val="0"/>
      <w:divBdr>
        <w:top w:val="none" w:sz="0" w:space="0" w:color="auto"/>
        <w:left w:val="none" w:sz="0" w:space="0" w:color="auto"/>
        <w:bottom w:val="none" w:sz="0" w:space="0" w:color="auto"/>
        <w:right w:val="none" w:sz="0" w:space="0" w:color="auto"/>
      </w:divBdr>
    </w:div>
    <w:div w:id="172233822">
      <w:bodyDiv w:val="1"/>
      <w:marLeft w:val="0"/>
      <w:marRight w:val="0"/>
      <w:marTop w:val="0"/>
      <w:marBottom w:val="0"/>
      <w:divBdr>
        <w:top w:val="none" w:sz="0" w:space="0" w:color="auto"/>
        <w:left w:val="none" w:sz="0" w:space="0" w:color="auto"/>
        <w:bottom w:val="none" w:sz="0" w:space="0" w:color="auto"/>
        <w:right w:val="none" w:sz="0" w:space="0" w:color="auto"/>
      </w:divBdr>
    </w:div>
    <w:div w:id="172380312">
      <w:bodyDiv w:val="1"/>
      <w:marLeft w:val="0"/>
      <w:marRight w:val="0"/>
      <w:marTop w:val="0"/>
      <w:marBottom w:val="0"/>
      <w:divBdr>
        <w:top w:val="none" w:sz="0" w:space="0" w:color="auto"/>
        <w:left w:val="none" w:sz="0" w:space="0" w:color="auto"/>
        <w:bottom w:val="none" w:sz="0" w:space="0" w:color="auto"/>
        <w:right w:val="none" w:sz="0" w:space="0" w:color="auto"/>
      </w:divBdr>
    </w:div>
    <w:div w:id="173345200">
      <w:bodyDiv w:val="1"/>
      <w:marLeft w:val="0"/>
      <w:marRight w:val="0"/>
      <w:marTop w:val="0"/>
      <w:marBottom w:val="0"/>
      <w:divBdr>
        <w:top w:val="none" w:sz="0" w:space="0" w:color="auto"/>
        <w:left w:val="none" w:sz="0" w:space="0" w:color="auto"/>
        <w:bottom w:val="none" w:sz="0" w:space="0" w:color="auto"/>
        <w:right w:val="none" w:sz="0" w:space="0" w:color="auto"/>
      </w:divBdr>
    </w:div>
    <w:div w:id="180048089">
      <w:bodyDiv w:val="1"/>
      <w:marLeft w:val="0"/>
      <w:marRight w:val="0"/>
      <w:marTop w:val="0"/>
      <w:marBottom w:val="0"/>
      <w:divBdr>
        <w:top w:val="none" w:sz="0" w:space="0" w:color="auto"/>
        <w:left w:val="none" w:sz="0" w:space="0" w:color="auto"/>
        <w:bottom w:val="none" w:sz="0" w:space="0" w:color="auto"/>
        <w:right w:val="none" w:sz="0" w:space="0" w:color="auto"/>
      </w:divBdr>
    </w:div>
    <w:div w:id="183248783">
      <w:bodyDiv w:val="1"/>
      <w:marLeft w:val="0"/>
      <w:marRight w:val="0"/>
      <w:marTop w:val="0"/>
      <w:marBottom w:val="0"/>
      <w:divBdr>
        <w:top w:val="none" w:sz="0" w:space="0" w:color="auto"/>
        <w:left w:val="none" w:sz="0" w:space="0" w:color="auto"/>
        <w:bottom w:val="none" w:sz="0" w:space="0" w:color="auto"/>
        <w:right w:val="none" w:sz="0" w:space="0" w:color="auto"/>
      </w:divBdr>
    </w:div>
    <w:div w:id="187910744">
      <w:bodyDiv w:val="1"/>
      <w:marLeft w:val="0"/>
      <w:marRight w:val="0"/>
      <w:marTop w:val="0"/>
      <w:marBottom w:val="0"/>
      <w:divBdr>
        <w:top w:val="none" w:sz="0" w:space="0" w:color="auto"/>
        <w:left w:val="none" w:sz="0" w:space="0" w:color="auto"/>
        <w:bottom w:val="none" w:sz="0" w:space="0" w:color="auto"/>
        <w:right w:val="none" w:sz="0" w:space="0" w:color="auto"/>
      </w:divBdr>
    </w:div>
    <w:div w:id="197209186">
      <w:bodyDiv w:val="1"/>
      <w:marLeft w:val="0"/>
      <w:marRight w:val="0"/>
      <w:marTop w:val="0"/>
      <w:marBottom w:val="0"/>
      <w:divBdr>
        <w:top w:val="none" w:sz="0" w:space="0" w:color="auto"/>
        <w:left w:val="none" w:sz="0" w:space="0" w:color="auto"/>
        <w:bottom w:val="none" w:sz="0" w:space="0" w:color="auto"/>
        <w:right w:val="none" w:sz="0" w:space="0" w:color="auto"/>
      </w:divBdr>
    </w:div>
    <w:div w:id="203103689">
      <w:bodyDiv w:val="1"/>
      <w:marLeft w:val="0"/>
      <w:marRight w:val="0"/>
      <w:marTop w:val="0"/>
      <w:marBottom w:val="0"/>
      <w:divBdr>
        <w:top w:val="none" w:sz="0" w:space="0" w:color="auto"/>
        <w:left w:val="none" w:sz="0" w:space="0" w:color="auto"/>
        <w:bottom w:val="none" w:sz="0" w:space="0" w:color="auto"/>
        <w:right w:val="none" w:sz="0" w:space="0" w:color="auto"/>
      </w:divBdr>
    </w:div>
    <w:div w:id="203756628">
      <w:bodyDiv w:val="1"/>
      <w:marLeft w:val="0"/>
      <w:marRight w:val="0"/>
      <w:marTop w:val="0"/>
      <w:marBottom w:val="0"/>
      <w:divBdr>
        <w:top w:val="none" w:sz="0" w:space="0" w:color="auto"/>
        <w:left w:val="none" w:sz="0" w:space="0" w:color="auto"/>
        <w:bottom w:val="none" w:sz="0" w:space="0" w:color="auto"/>
        <w:right w:val="none" w:sz="0" w:space="0" w:color="auto"/>
      </w:divBdr>
    </w:div>
    <w:div w:id="209804938">
      <w:bodyDiv w:val="1"/>
      <w:marLeft w:val="0"/>
      <w:marRight w:val="0"/>
      <w:marTop w:val="0"/>
      <w:marBottom w:val="0"/>
      <w:divBdr>
        <w:top w:val="none" w:sz="0" w:space="0" w:color="auto"/>
        <w:left w:val="none" w:sz="0" w:space="0" w:color="auto"/>
        <w:bottom w:val="none" w:sz="0" w:space="0" w:color="auto"/>
        <w:right w:val="none" w:sz="0" w:space="0" w:color="auto"/>
      </w:divBdr>
    </w:div>
    <w:div w:id="226574590">
      <w:bodyDiv w:val="1"/>
      <w:marLeft w:val="0"/>
      <w:marRight w:val="0"/>
      <w:marTop w:val="0"/>
      <w:marBottom w:val="0"/>
      <w:divBdr>
        <w:top w:val="none" w:sz="0" w:space="0" w:color="auto"/>
        <w:left w:val="none" w:sz="0" w:space="0" w:color="auto"/>
        <w:bottom w:val="none" w:sz="0" w:space="0" w:color="auto"/>
        <w:right w:val="none" w:sz="0" w:space="0" w:color="auto"/>
      </w:divBdr>
    </w:div>
    <w:div w:id="235671929">
      <w:bodyDiv w:val="1"/>
      <w:marLeft w:val="0"/>
      <w:marRight w:val="0"/>
      <w:marTop w:val="0"/>
      <w:marBottom w:val="0"/>
      <w:divBdr>
        <w:top w:val="none" w:sz="0" w:space="0" w:color="auto"/>
        <w:left w:val="none" w:sz="0" w:space="0" w:color="auto"/>
        <w:bottom w:val="none" w:sz="0" w:space="0" w:color="auto"/>
        <w:right w:val="none" w:sz="0" w:space="0" w:color="auto"/>
      </w:divBdr>
    </w:div>
    <w:div w:id="238638283">
      <w:bodyDiv w:val="1"/>
      <w:marLeft w:val="0"/>
      <w:marRight w:val="0"/>
      <w:marTop w:val="0"/>
      <w:marBottom w:val="0"/>
      <w:divBdr>
        <w:top w:val="none" w:sz="0" w:space="0" w:color="auto"/>
        <w:left w:val="none" w:sz="0" w:space="0" w:color="auto"/>
        <w:bottom w:val="none" w:sz="0" w:space="0" w:color="auto"/>
        <w:right w:val="none" w:sz="0" w:space="0" w:color="auto"/>
      </w:divBdr>
    </w:div>
    <w:div w:id="250168117">
      <w:bodyDiv w:val="1"/>
      <w:marLeft w:val="0"/>
      <w:marRight w:val="0"/>
      <w:marTop w:val="0"/>
      <w:marBottom w:val="0"/>
      <w:divBdr>
        <w:top w:val="none" w:sz="0" w:space="0" w:color="auto"/>
        <w:left w:val="none" w:sz="0" w:space="0" w:color="auto"/>
        <w:bottom w:val="none" w:sz="0" w:space="0" w:color="auto"/>
        <w:right w:val="none" w:sz="0" w:space="0" w:color="auto"/>
      </w:divBdr>
    </w:div>
    <w:div w:id="250437316">
      <w:bodyDiv w:val="1"/>
      <w:marLeft w:val="0"/>
      <w:marRight w:val="0"/>
      <w:marTop w:val="0"/>
      <w:marBottom w:val="0"/>
      <w:divBdr>
        <w:top w:val="none" w:sz="0" w:space="0" w:color="auto"/>
        <w:left w:val="none" w:sz="0" w:space="0" w:color="auto"/>
        <w:bottom w:val="none" w:sz="0" w:space="0" w:color="auto"/>
        <w:right w:val="none" w:sz="0" w:space="0" w:color="auto"/>
      </w:divBdr>
    </w:div>
    <w:div w:id="252711046">
      <w:bodyDiv w:val="1"/>
      <w:marLeft w:val="0"/>
      <w:marRight w:val="0"/>
      <w:marTop w:val="0"/>
      <w:marBottom w:val="0"/>
      <w:divBdr>
        <w:top w:val="none" w:sz="0" w:space="0" w:color="auto"/>
        <w:left w:val="none" w:sz="0" w:space="0" w:color="auto"/>
        <w:bottom w:val="none" w:sz="0" w:space="0" w:color="auto"/>
        <w:right w:val="none" w:sz="0" w:space="0" w:color="auto"/>
      </w:divBdr>
    </w:div>
    <w:div w:id="262881321">
      <w:bodyDiv w:val="1"/>
      <w:marLeft w:val="0"/>
      <w:marRight w:val="0"/>
      <w:marTop w:val="0"/>
      <w:marBottom w:val="0"/>
      <w:divBdr>
        <w:top w:val="none" w:sz="0" w:space="0" w:color="auto"/>
        <w:left w:val="none" w:sz="0" w:space="0" w:color="auto"/>
        <w:bottom w:val="none" w:sz="0" w:space="0" w:color="auto"/>
        <w:right w:val="none" w:sz="0" w:space="0" w:color="auto"/>
      </w:divBdr>
    </w:div>
    <w:div w:id="262884962">
      <w:bodyDiv w:val="1"/>
      <w:marLeft w:val="0"/>
      <w:marRight w:val="0"/>
      <w:marTop w:val="0"/>
      <w:marBottom w:val="0"/>
      <w:divBdr>
        <w:top w:val="none" w:sz="0" w:space="0" w:color="auto"/>
        <w:left w:val="none" w:sz="0" w:space="0" w:color="auto"/>
        <w:bottom w:val="none" w:sz="0" w:space="0" w:color="auto"/>
        <w:right w:val="none" w:sz="0" w:space="0" w:color="auto"/>
      </w:divBdr>
    </w:div>
    <w:div w:id="263000814">
      <w:bodyDiv w:val="1"/>
      <w:marLeft w:val="0"/>
      <w:marRight w:val="0"/>
      <w:marTop w:val="0"/>
      <w:marBottom w:val="0"/>
      <w:divBdr>
        <w:top w:val="none" w:sz="0" w:space="0" w:color="auto"/>
        <w:left w:val="none" w:sz="0" w:space="0" w:color="auto"/>
        <w:bottom w:val="none" w:sz="0" w:space="0" w:color="auto"/>
        <w:right w:val="none" w:sz="0" w:space="0" w:color="auto"/>
      </w:divBdr>
    </w:div>
    <w:div w:id="263421860">
      <w:bodyDiv w:val="1"/>
      <w:marLeft w:val="0"/>
      <w:marRight w:val="0"/>
      <w:marTop w:val="0"/>
      <w:marBottom w:val="0"/>
      <w:divBdr>
        <w:top w:val="none" w:sz="0" w:space="0" w:color="auto"/>
        <w:left w:val="none" w:sz="0" w:space="0" w:color="auto"/>
        <w:bottom w:val="none" w:sz="0" w:space="0" w:color="auto"/>
        <w:right w:val="none" w:sz="0" w:space="0" w:color="auto"/>
      </w:divBdr>
    </w:div>
    <w:div w:id="267466529">
      <w:bodyDiv w:val="1"/>
      <w:marLeft w:val="0"/>
      <w:marRight w:val="0"/>
      <w:marTop w:val="0"/>
      <w:marBottom w:val="0"/>
      <w:divBdr>
        <w:top w:val="none" w:sz="0" w:space="0" w:color="auto"/>
        <w:left w:val="none" w:sz="0" w:space="0" w:color="auto"/>
        <w:bottom w:val="none" w:sz="0" w:space="0" w:color="auto"/>
        <w:right w:val="none" w:sz="0" w:space="0" w:color="auto"/>
      </w:divBdr>
    </w:div>
    <w:div w:id="267854510">
      <w:bodyDiv w:val="1"/>
      <w:marLeft w:val="0"/>
      <w:marRight w:val="0"/>
      <w:marTop w:val="0"/>
      <w:marBottom w:val="0"/>
      <w:divBdr>
        <w:top w:val="none" w:sz="0" w:space="0" w:color="auto"/>
        <w:left w:val="none" w:sz="0" w:space="0" w:color="auto"/>
        <w:bottom w:val="none" w:sz="0" w:space="0" w:color="auto"/>
        <w:right w:val="none" w:sz="0" w:space="0" w:color="auto"/>
      </w:divBdr>
    </w:div>
    <w:div w:id="269164036">
      <w:bodyDiv w:val="1"/>
      <w:marLeft w:val="0"/>
      <w:marRight w:val="0"/>
      <w:marTop w:val="0"/>
      <w:marBottom w:val="0"/>
      <w:divBdr>
        <w:top w:val="none" w:sz="0" w:space="0" w:color="auto"/>
        <w:left w:val="none" w:sz="0" w:space="0" w:color="auto"/>
        <w:bottom w:val="none" w:sz="0" w:space="0" w:color="auto"/>
        <w:right w:val="none" w:sz="0" w:space="0" w:color="auto"/>
      </w:divBdr>
    </w:div>
    <w:div w:id="272708603">
      <w:bodyDiv w:val="1"/>
      <w:marLeft w:val="0"/>
      <w:marRight w:val="0"/>
      <w:marTop w:val="0"/>
      <w:marBottom w:val="0"/>
      <w:divBdr>
        <w:top w:val="none" w:sz="0" w:space="0" w:color="auto"/>
        <w:left w:val="none" w:sz="0" w:space="0" w:color="auto"/>
        <w:bottom w:val="none" w:sz="0" w:space="0" w:color="auto"/>
        <w:right w:val="none" w:sz="0" w:space="0" w:color="auto"/>
      </w:divBdr>
    </w:div>
    <w:div w:id="276640636">
      <w:bodyDiv w:val="1"/>
      <w:marLeft w:val="0"/>
      <w:marRight w:val="0"/>
      <w:marTop w:val="0"/>
      <w:marBottom w:val="0"/>
      <w:divBdr>
        <w:top w:val="none" w:sz="0" w:space="0" w:color="auto"/>
        <w:left w:val="none" w:sz="0" w:space="0" w:color="auto"/>
        <w:bottom w:val="none" w:sz="0" w:space="0" w:color="auto"/>
        <w:right w:val="none" w:sz="0" w:space="0" w:color="auto"/>
      </w:divBdr>
    </w:div>
    <w:div w:id="277101470">
      <w:bodyDiv w:val="1"/>
      <w:marLeft w:val="0"/>
      <w:marRight w:val="0"/>
      <w:marTop w:val="0"/>
      <w:marBottom w:val="0"/>
      <w:divBdr>
        <w:top w:val="none" w:sz="0" w:space="0" w:color="auto"/>
        <w:left w:val="none" w:sz="0" w:space="0" w:color="auto"/>
        <w:bottom w:val="none" w:sz="0" w:space="0" w:color="auto"/>
        <w:right w:val="none" w:sz="0" w:space="0" w:color="auto"/>
      </w:divBdr>
    </w:div>
    <w:div w:id="278998367">
      <w:bodyDiv w:val="1"/>
      <w:marLeft w:val="0"/>
      <w:marRight w:val="0"/>
      <w:marTop w:val="0"/>
      <w:marBottom w:val="0"/>
      <w:divBdr>
        <w:top w:val="none" w:sz="0" w:space="0" w:color="auto"/>
        <w:left w:val="none" w:sz="0" w:space="0" w:color="auto"/>
        <w:bottom w:val="none" w:sz="0" w:space="0" w:color="auto"/>
        <w:right w:val="none" w:sz="0" w:space="0" w:color="auto"/>
      </w:divBdr>
    </w:div>
    <w:div w:id="281883587">
      <w:bodyDiv w:val="1"/>
      <w:marLeft w:val="0"/>
      <w:marRight w:val="0"/>
      <w:marTop w:val="0"/>
      <w:marBottom w:val="0"/>
      <w:divBdr>
        <w:top w:val="none" w:sz="0" w:space="0" w:color="auto"/>
        <w:left w:val="none" w:sz="0" w:space="0" w:color="auto"/>
        <w:bottom w:val="none" w:sz="0" w:space="0" w:color="auto"/>
        <w:right w:val="none" w:sz="0" w:space="0" w:color="auto"/>
      </w:divBdr>
    </w:div>
    <w:div w:id="293366600">
      <w:bodyDiv w:val="1"/>
      <w:marLeft w:val="0"/>
      <w:marRight w:val="0"/>
      <w:marTop w:val="0"/>
      <w:marBottom w:val="0"/>
      <w:divBdr>
        <w:top w:val="none" w:sz="0" w:space="0" w:color="auto"/>
        <w:left w:val="none" w:sz="0" w:space="0" w:color="auto"/>
        <w:bottom w:val="none" w:sz="0" w:space="0" w:color="auto"/>
        <w:right w:val="none" w:sz="0" w:space="0" w:color="auto"/>
      </w:divBdr>
    </w:div>
    <w:div w:id="295642089">
      <w:bodyDiv w:val="1"/>
      <w:marLeft w:val="0"/>
      <w:marRight w:val="0"/>
      <w:marTop w:val="0"/>
      <w:marBottom w:val="0"/>
      <w:divBdr>
        <w:top w:val="none" w:sz="0" w:space="0" w:color="auto"/>
        <w:left w:val="none" w:sz="0" w:space="0" w:color="auto"/>
        <w:bottom w:val="none" w:sz="0" w:space="0" w:color="auto"/>
        <w:right w:val="none" w:sz="0" w:space="0" w:color="auto"/>
      </w:divBdr>
    </w:div>
    <w:div w:id="296840046">
      <w:bodyDiv w:val="1"/>
      <w:marLeft w:val="0"/>
      <w:marRight w:val="0"/>
      <w:marTop w:val="0"/>
      <w:marBottom w:val="0"/>
      <w:divBdr>
        <w:top w:val="none" w:sz="0" w:space="0" w:color="auto"/>
        <w:left w:val="none" w:sz="0" w:space="0" w:color="auto"/>
        <w:bottom w:val="none" w:sz="0" w:space="0" w:color="auto"/>
        <w:right w:val="none" w:sz="0" w:space="0" w:color="auto"/>
      </w:divBdr>
    </w:div>
    <w:div w:id="299968199">
      <w:bodyDiv w:val="1"/>
      <w:marLeft w:val="0"/>
      <w:marRight w:val="0"/>
      <w:marTop w:val="0"/>
      <w:marBottom w:val="0"/>
      <w:divBdr>
        <w:top w:val="none" w:sz="0" w:space="0" w:color="auto"/>
        <w:left w:val="none" w:sz="0" w:space="0" w:color="auto"/>
        <w:bottom w:val="none" w:sz="0" w:space="0" w:color="auto"/>
        <w:right w:val="none" w:sz="0" w:space="0" w:color="auto"/>
      </w:divBdr>
    </w:div>
    <w:div w:id="301278664">
      <w:bodyDiv w:val="1"/>
      <w:marLeft w:val="0"/>
      <w:marRight w:val="0"/>
      <w:marTop w:val="0"/>
      <w:marBottom w:val="0"/>
      <w:divBdr>
        <w:top w:val="none" w:sz="0" w:space="0" w:color="auto"/>
        <w:left w:val="none" w:sz="0" w:space="0" w:color="auto"/>
        <w:bottom w:val="none" w:sz="0" w:space="0" w:color="auto"/>
        <w:right w:val="none" w:sz="0" w:space="0" w:color="auto"/>
      </w:divBdr>
    </w:div>
    <w:div w:id="301693406">
      <w:bodyDiv w:val="1"/>
      <w:marLeft w:val="0"/>
      <w:marRight w:val="0"/>
      <w:marTop w:val="0"/>
      <w:marBottom w:val="0"/>
      <w:divBdr>
        <w:top w:val="none" w:sz="0" w:space="0" w:color="auto"/>
        <w:left w:val="none" w:sz="0" w:space="0" w:color="auto"/>
        <w:bottom w:val="none" w:sz="0" w:space="0" w:color="auto"/>
        <w:right w:val="none" w:sz="0" w:space="0" w:color="auto"/>
      </w:divBdr>
    </w:div>
    <w:div w:id="303657817">
      <w:bodyDiv w:val="1"/>
      <w:marLeft w:val="0"/>
      <w:marRight w:val="0"/>
      <w:marTop w:val="0"/>
      <w:marBottom w:val="0"/>
      <w:divBdr>
        <w:top w:val="none" w:sz="0" w:space="0" w:color="auto"/>
        <w:left w:val="none" w:sz="0" w:space="0" w:color="auto"/>
        <w:bottom w:val="none" w:sz="0" w:space="0" w:color="auto"/>
        <w:right w:val="none" w:sz="0" w:space="0" w:color="auto"/>
      </w:divBdr>
    </w:div>
    <w:div w:id="305136166">
      <w:bodyDiv w:val="1"/>
      <w:marLeft w:val="0"/>
      <w:marRight w:val="0"/>
      <w:marTop w:val="0"/>
      <w:marBottom w:val="0"/>
      <w:divBdr>
        <w:top w:val="none" w:sz="0" w:space="0" w:color="auto"/>
        <w:left w:val="none" w:sz="0" w:space="0" w:color="auto"/>
        <w:bottom w:val="none" w:sz="0" w:space="0" w:color="auto"/>
        <w:right w:val="none" w:sz="0" w:space="0" w:color="auto"/>
      </w:divBdr>
    </w:div>
    <w:div w:id="310719463">
      <w:bodyDiv w:val="1"/>
      <w:marLeft w:val="0"/>
      <w:marRight w:val="0"/>
      <w:marTop w:val="0"/>
      <w:marBottom w:val="0"/>
      <w:divBdr>
        <w:top w:val="none" w:sz="0" w:space="0" w:color="auto"/>
        <w:left w:val="none" w:sz="0" w:space="0" w:color="auto"/>
        <w:bottom w:val="none" w:sz="0" w:space="0" w:color="auto"/>
        <w:right w:val="none" w:sz="0" w:space="0" w:color="auto"/>
      </w:divBdr>
    </w:div>
    <w:div w:id="312804345">
      <w:bodyDiv w:val="1"/>
      <w:marLeft w:val="0"/>
      <w:marRight w:val="0"/>
      <w:marTop w:val="0"/>
      <w:marBottom w:val="0"/>
      <w:divBdr>
        <w:top w:val="none" w:sz="0" w:space="0" w:color="auto"/>
        <w:left w:val="none" w:sz="0" w:space="0" w:color="auto"/>
        <w:bottom w:val="none" w:sz="0" w:space="0" w:color="auto"/>
        <w:right w:val="none" w:sz="0" w:space="0" w:color="auto"/>
      </w:divBdr>
    </w:div>
    <w:div w:id="317266027">
      <w:bodyDiv w:val="1"/>
      <w:marLeft w:val="0"/>
      <w:marRight w:val="0"/>
      <w:marTop w:val="0"/>
      <w:marBottom w:val="0"/>
      <w:divBdr>
        <w:top w:val="none" w:sz="0" w:space="0" w:color="auto"/>
        <w:left w:val="none" w:sz="0" w:space="0" w:color="auto"/>
        <w:bottom w:val="none" w:sz="0" w:space="0" w:color="auto"/>
        <w:right w:val="none" w:sz="0" w:space="0" w:color="auto"/>
      </w:divBdr>
    </w:div>
    <w:div w:id="320013967">
      <w:bodyDiv w:val="1"/>
      <w:marLeft w:val="0"/>
      <w:marRight w:val="0"/>
      <w:marTop w:val="0"/>
      <w:marBottom w:val="0"/>
      <w:divBdr>
        <w:top w:val="none" w:sz="0" w:space="0" w:color="auto"/>
        <w:left w:val="none" w:sz="0" w:space="0" w:color="auto"/>
        <w:bottom w:val="none" w:sz="0" w:space="0" w:color="auto"/>
        <w:right w:val="none" w:sz="0" w:space="0" w:color="auto"/>
      </w:divBdr>
    </w:div>
    <w:div w:id="330135687">
      <w:bodyDiv w:val="1"/>
      <w:marLeft w:val="0"/>
      <w:marRight w:val="0"/>
      <w:marTop w:val="0"/>
      <w:marBottom w:val="0"/>
      <w:divBdr>
        <w:top w:val="none" w:sz="0" w:space="0" w:color="auto"/>
        <w:left w:val="none" w:sz="0" w:space="0" w:color="auto"/>
        <w:bottom w:val="none" w:sz="0" w:space="0" w:color="auto"/>
        <w:right w:val="none" w:sz="0" w:space="0" w:color="auto"/>
      </w:divBdr>
    </w:div>
    <w:div w:id="331568700">
      <w:bodyDiv w:val="1"/>
      <w:marLeft w:val="0"/>
      <w:marRight w:val="0"/>
      <w:marTop w:val="0"/>
      <w:marBottom w:val="0"/>
      <w:divBdr>
        <w:top w:val="none" w:sz="0" w:space="0" w:color="auto"/>
        <w:left w:val="none" w:sz="0" w:space="0" w:color="auto"/>
        <w:bottom w:val="none" w:sz="0" w:space="0" w:color="auto"/>
        <w:right w:val="none" w:sz="0" w:space="0" w:color="auto"/>
      </w:divBdr>
    </w:div>
    <w:div w:id="332955611">
      <w:bodyDiv w:val="1"/>
      <w:marLeft w:val="0"/>
      <w:marRight w:val="0"/>
      <w:marTop w:val="0"/>
      <w:marBottom w:val="0"/>
      <w:divBdr>
        <w:top w:val="none" w:sz="0" w:space="0" w:color="auto"/>
        <w:left w:val="none" w:sz="0" w:space="0" w:color="auto"/>
        <w:bottom w:val="none" w:sz="0" w:space="0" w:color="auto"/>
        <w:right w:val="none" w:sz="0" w:space="0" w:color="auto"/>
      </w:divBdr>
    </w:div>
    <w:div w:id="338122148">
      <w:bodyDiv w:val="1"/>
      <w:marLeft w:val="0"/>
      <w:marRight w:val="0"/>
      <w:marTop w:val="0"/>
      <w:marBottom w:val="0"/>
      <w:divBdr>
        <w:top w:val="none" w:sz="0" w:space="0" w:color="auto"/>
        <w:left w:val="none" w:sz="0" w:space="0" w:color="auto"/>
        <w:bottom w:val="none" w:sz="0" w:space="0" w:color="auto"/>
        <w:right w:val="none" w:sz="0" w:space="0" w:color="auto"/>
      </w:divBdr>
    </w:div>
    <w:div w:id="338195201">
      <w:bodyDiv w:val="1"/>
      <w:marLeft w:val="0"/>
      <w:marRight w:val="0"/>
      <w:marTop w:val="0"/>
      <w:marBottom w:val="0"/>
      <w:divBdr>
        <w:top w:val="none" w:sz="0" w:space="0" w:color="auto"/>
        <w:left w:val="none" w:sz="0" w:space="0" w:color="auto"/>
        <w:bottom w:val="none" w:sz="0" w:space="0" w:color="auto"/>
        <w:right w:val="none" w:sz="0" w:space="0" w:color="auto"/>
      </w:divBdr>
    </w:div>
    <w:div w:id="340397999">
      <w:bodyDiv w:val="1"/>
      <w:marLeft w:val="0"/>
      <w:marRight w:val="0"/>
      <w:marTop w:val="0"/>
      <w:marBottom w:val="0"/>
      <w:divBdr>
        <w:top w:val="none" w:sz="0" w:space="0" w:color="auto"/>
        <w:left w:val="none" w:sz="0" w:space="0" w:color="auto"/>
        <w:bottom w:val="none" w:sz="0" w:space="0" w:color="auto"/>
        <w:right w:val="none" w:sz="0" w:space="0" w:color="auto"/>
      </w:divBdr>
    </w:div>
    <w:div w:id="343477980">
      <w:bodyDiv w:val="1"/>
      <w:marLeft w:val="0"/>
      <w:marRight w:val="0"/>
      <w:marTop w:val="0"/>
      <w:marBottom w:val="0"/>
      <w:divBdr>
        <w:top w:val="none" w:sz="0" w:space="0" w:color="auto"/>
        <w:left w:val="none" w:sz="0" w:space="0" w:color="auto"/>
        <w:bottom w:val="none" w:sz="0" w:space="0" w:color="auto"/>
        <w:right w:val="none" w:sz="0" w:space="0" w:color="auto"/>
      </w:divBdr>
    </w:div>
    <w:div w:id="345518624">
      <w:bodyDiv w:val="1"/>
      <w:marLeft w:val="0"/>
      <w:marRight w:val="0"/>
      <w:marTop w:val="0"/>
      <w:marBottom w:val="0"/>
      <w:divBdr>
        <w:top w:val="none" w:sz="0" w:space="0" w:color="auto"/>
        <w:left w:val="none" w:sz="0" w:space="0" w:color="auto"/>
        <w:bottom w:val="none" w:sz="0" w:space="0" w:color="auto"/>
        <w:right w:val="none" w:sz="0" w:space="0" w:color="auto"/>
      </w:divBdr>
    </w:div>
    <w:div w:id="346559247">
      <w:bodyDiv w:val="1"/>
      <w:marLeft w:val="0"/>
      <w:marRight w:val="0"/>
      <w:marTop w:val="0"/>
      <w:marBottom w:val="0"/>
      <w:divBdr>
        <w:top w:val="none" w:sz="0" w:space="0" w:color="auto"/>
        <w:left w:val="none" w:sz="0" w:space="0" w:color="auto"/>
        <w:bottom w:val="none" w:sz="0" w:space="0" w:color="auto"/>
        <w:right w:val="none" w:sz="0" w:space="0" w:color="auto"/>
      </w:divBdr>
    </w:div>
    <w:div w:id="348794794">
      <w:bodyDiv w:val="1"/>
      <w:marLeft w:val="0"/>
      <w:marRight w:val="0"/>
      <w:marTop w:val="0"/>
      <w:marBottom w:val="0"/>
      <w:divBdr>
        <w:top w:val="none" w:sz="0" w:space="0" w:color="auto"/>
        <w:left w:val="none" w:sz="0" w:space="0" w:color="auto"/>
        <w:bottom w:val="none" w:sz="0" w:space="0" w:color="auto"/>
        <w:right w:val="none" w:sz="0" w:space="0" w:color="auto"/>
      </w:divBdr>
    </w:div>
    <w:div w:id="351610905">
      <w:bodyDiv w:val="1"/>
      <w:marLeft w:val="0"/>
      <w:marRight w:val="0"/>
      <w:marTop w:val="0"/>
      <w:marBottom w:val="0"/>
      <w:divBdr>
        <w:top w:val="none" w:sz="0" w:space="0" w:color="auto"/>
        <w:left w:val="none" w:sz="0" w:space="0" w:color="auto"/>
        <w:bottom w:val="none" w:sz="0" w:space="0" w:color="auto"/>
        <w:right w:val="none" w:sz="0" w:space="0" w:color="auto"/>
      </w:divBdr>
    </w:div>
    <w:div w:id="354964332">
      <w:bodyDiv w:val="1"/>
      <w:marLeft w:val="0"/>
      <w:marRight w:val="0"/>
      <w:marTop w:val="0"/>
      <w:marBottom w:val="0"/>
      <w:divBdr>
        <w:top w:val="none" w:sz="0" w:space="0" w:color="auto"/>
        <w:left w:val="none" w:sz="0" w:space="0" w:color="auto"/>
        <w:bottom w:val="none" w:sz="0" w:space="0" w:color="auto"/>
        <w:right w:val="none" w:sz="0" w:space="0" w:color="auto"/>
      </w:divBdr>
    </w:div>
    <w:div w:id="360471647">
      <w:bodyDiv w:val="1"/>
      <w:marLeft w:val="0"/>
      <w:marRight w:val="0"/>
      <w:marTop w:val="0"/>
      <w:marBottom w:val="0"/>
      <w:divBdr>
        <w:top w:val="none" w:sz="0" w:space="0" w:color="auto"/>
        <w:left w:val="none" w:sz="0" w:space="0" w:color="auto"/>
        <w:bottom w:val="none" w:sz="0" w:space="0" w:color="auto"/>
        <w:right w:val="none" w:sz="0" w:space="0" w:color="auto"/>
      </w:divBdr>
    </w:div>
    <w:div w:id="361442114">
      <w:bodyDiv w:val="1"/>
      <w:marLeft w:val="0"/>
      <w:marRight w:val="0"/>
      <w:marTop w:val="0"/>
      <w:marBottom w:val="0"/>
      <w:divBdr>
        <w:top w:val="none" w:sz="0" w:space="0" w:color="auto"/>
        <w:left w:val="none" w:sz="0" w:space="0" w:color="auto"/>
        <w:bottom w:val="none" w:sz="0" w:space="0" w:color="auto"/>
        <w:right w:val="none" w:sz="0" w:space="0" w:color="auto"/>
      </w:divBdr>
    </w:div>
    <w:div w:id="371274987">
      <w:bodyDiv w:val="1"/>
      <w:marLeft w:val="0"/>
      <w:marRight w:val="0"/>
      <w:marTop w:val="0"/>
      <w:marBottom w:val="0"/>
      <w:divBdr>
        <w:top w:val="none" w:sz="0" w:space="0" w:color="auto"/>
        <w:left w:val="none" w:sz="0" w:space="0" w:color="auto"/>
        <w:bottom w:val="none" w:sz="0" w:space="0" w:color="auto"/>
        <w:right w:val="none" w:sz="0" w:space="0" w:color="auto"/>
      </w:divBdr>
    </w:div>
    <w:div w:id="371422723">
      <w:bodyDiv w:val="1"/>
      <w:marLeft w:val="0"/>
      <w:marRight w:val="0"/>
      <w:marTop w:val="0"/>
      <w:marBottom w:val="0"/>
      <w:divBdr>
        <w:top w:val="none" w:sz="0" w:space="0" w:color="auto"/>
        <w:left w:val="none" w:sz="0" w:space="0" w:color="auto"/>
        <w:bottom w:val="none" w:sz="0" w:space="0" w:color="auto"/>
        <w:right w:val="none" w:sz="0" w:space="0" w:color="auto"/>
      </w:divBdr>
    </w:div>
    <w:div w:id="378091206">
      <w:bodyDiv w:val="1"/>
      <w:marLeft w:val="0"/>
      <w:marRight w:val="0"/>
      <w:marTop w:val="0"/>
      <w:marBottom w:val="0"/>
      <w:divBdr>
        <w:top w:val="none" w:sz="0" w:space="0" w:color="auto"/>
        <w:left w:val="none" w:sz="0" w:space="0" w:color="auto"/>
        <w:bottom w:val="none" w:sz="0" w:space="0" w:color="auto"/>
        <w:right w:val="none" w:sz="0" w:space="0" w:color="auto"/>
      </w:divBdr>
    </w:div>
    <w:div w:id="381441653">
      <w:bodyDiv w:val="1"/>
      <w:marLeft w:val="0"/>
      <w:marRight w:val="0"/>
      <w:marTop w:val="0"/>
      <w:marBottom w:val="0"/>
      <w:divBdr>
        <w:top w:val="none" w:sz="0" w:space="0" w:color="auto"/>
        <w:left w:val="none" w:sz="0" w:space="0" w:color="auto"/>
        <w:bottom w:val="none" w:sz="0" w:space="0" w:color="auto"/>
        <w:right w:val="none" w:sz="0" w:space="0" w:color="auto"/>
      </w:divBdr>
    </w:div>
    <w:div w:id="381947651">
      <w:bodyDiv w:val="1"/>
      <w:marLeft w:val="0"/>
      <w:marRight w:val="0"/>
      <w:marTop w:val="0"/>
      <w:marBottom w:val="0"/>
      <w:divBdr>
        <w:top w:val="none" w:sz="0" w:space="0" w:color="auto"/>
        <w:left w:val="none" w:sz="0" w:space="0" w:color="auto"/>
        <w:bottom w:val="none" w:sz="0" w:space="0" w:color="auto"/>
        <w:right w:val="none" w:sz="0" w:space="0" w:color="auto"/>
      </w:divBdr>
    </w:div>
    <w:div w:id="386952872">
      <w:bodyDiv w:val="1"/>
      <w:marLeft w:val="0"/>
      <w:marRight w:val="0"/>
      <w:marTop w:val="0"/>
      <w:marBottom w:val="0"/>
      <w:divBdr>
        <w:top w:val="none" w:sz="0" w:space="0" w:color="auto"/>
        <w:left w:val="none" w:sz="0" w:space="0" w:color="auto"/>
        <w:bottom w:val="none" w:sz="0" w:space="0" w:color="auto"/>
        <w:right w:val="none" w:sz="0" w:space="0" w:color="auto"/>
      </w:divBdr>
    </w:div>
    <w:div w:id="388310561">
      <w:bodyDiv w:val="1"/>
      <w:marLeft w:val="0"/>
      <w:marRight w:val="0"/>
      <w:marTop w:val="0"/>
      <w:marBottom w:val="0"/>
      <w:divBdr>
        <w:top w:val="none" w:sz="0" w:space="0" w:color="auto"/>
        <w:left w:val="none" w:sz="0" w:space="0" w:color="auto"/>
        <w:bottom w:val="none" w:sz="0" w:space="0" w:color="auto"/>
        <w:right w:val="none" w:sz="0" w:space="0" w:color="auto"/>
      </w:divBdr>
    </w:div>
    <w:div w:id="395860673">
      <w:bodyDiv w:val="1"/>
      <w:marLeft w:val="0"/>
      <w:marRight w:val="0"/>
      <w:marTop w:val="0"/>
      <w:marBottom w:val="0"/>
      <w:divBdr>
        <w:top w:val="none" w:sz="0" w:space="0" w:color="auto"/>
        <w:left w:val="none" w:sz="0" w:space="0" w:color="auto"/>
        <w:bottom w:val="none" w:sz="0" w:space="0" w:color="auto"/>
        <w:right w:val="none" w:sz="0" w:space="0" w:color="auto"/>
      </w:divBdr>
    </w:div>
    <w:div w:id="398938204">
      <w:bodyDiv w:val="1"/>
      <w:marLeft w:val="0"/>
      <w:marRight w:val="0"/>
      <w:marTop w:val="0"/>
      <w:marBottom w:val="0"/>
      <w:divBdr>
        <w:top w:val="none" w:sz="0" w:space="0" w:color="auto"/>
        <w:left w:val="none" w:sz="0" w:space="0" w:color="auto"/>
        <w:bottom w:val="none" w:sz="0" w:space="0" w:color="auto"/>
        <w:right w:val="none" w:sz="0" w:space="0" w:color="auto"/>
      </w:divBdr>
    </w:div>
    <w:div w:id="400367738">
      <w:bodyDiv w:val="1"/>
      <w:marLeft w:val="0"/>
      <w:marRight w:val="0"/>
      <w:marTop w:val="0"/>
      <w:marBottom w:val="0"/>
      <w:divBdr>
        <w:top w:val="none" w:sz="0" w:space="0" w:color="auto"/>
        <w:left w:val="none" w:sz="0" w:space="0" w:color="auto"/>
        <w:bottom w:val="none" w:sz="0" w:space="0" w:color="auto"/>
        <w:right w:val="none" w:sz="0" w:space="0" w:color="auto"/>
      </w:divBdr>
    </w:div>
    <w:div w:id="405497977">
      <w:bodyDiv w:val="1"/>
      <w:marLeft w:val="0"/>
      <w:marRight w:val="0"/>
      <w:marTop w:val="0"/>
      <w:marBottom w:val="0"/>
      <w:divBdr>
        <w:top w:val="none" w:sz="0" w:space="0" w:color="auto"/>
        <w:left w:val="none" w:sz="0" w:space="0" w:color="auto"/>
        <w:bottom w:val="none" w:sz="0" w:space="0" w:color="auto"/>
        <w:right w:val="none" w:sz="0" w:space="0" w:color="auto"/>
      </w:divBdr>
    </w:div>
    <w:div w:id="407044928">
      <w:bodyDiv w:val="1"/>
      <w:marLeft w:val="0"/>
      <w:marRight w:val="0"/>
      <w:marTop w:val="0"/>
      <w:marBottom w:val="0"/>
      <w:divBdr>
        <w:top w:val="none" w:sz="0" w:space="0" w:color="auto"/>
        <w:left w:val="none" w:sz="0" w:space="0" w:color="auto"/>
        <w:bottom w:val="none" w:sz="0" w:space="0" w:color="auto"/>
        <w:right w:val="none" w:sz="0" w:space="0" w:color="auto"/>
      </w:divBdr>
    </w:div>
    <w:div w:id="408231011">
      <w:bodyDiv w:val="1"/>
      <w:marLeft w:val="0"/>
      <w:marRight w:val="0"/>
      <w:marTop w:val="0"/>
      <w:marBottom w:val="0"/>
      <w:divBdr>
        <w:top w:val="none" w:sz="0" w:space="0" w:color="auto"/>
        <w:left w:val="none" w:sz="0" w:space="0" w:color="auto"/>
        <w:bottom w:val="none" w:sz="0" w:space="0" w:color="auto"/>
        <w:right w:val="none" w:sz="0" w:space="0" w:color="auto"/>
      </w:divBdr>
    </w:div>
    <w:div w:id="412045421">
      <w:bodyDiv w:val="1"/>
      <w:marLeft w:val="0"/>
      <w:marRight w:val="0"/>
      <w:marTop w:val="0"/>
      <w:marBottom w:val="0"/>
      <w:divBdr>
        <w:top w:val="none" w:sz="0" w:space="0" w:color="auto"/>
        <w:left w:val="none" w:sz="0" w:space="0" w:color="auto"/>
        <w:bottom w:val="none" w:sz="0" w:space="0" w:color="auto"/>
        <w:right w:val="none" w:sz="0" w:space="0" w:color="auto"/>
      </w:divBdr>
    </w:div>
    <w:div w:id="416023212">
      <w:bodyDiv w:val="1"/>
      <w:marLeft w:val="0"/>
      <w:marRight w:val="0"/>
      <w:marTop w:val="0"/>
      <w:marBottom w:val="0"/>
      <w:divBdr>
        <w:top w:val="none" w:sz="0" w:space="0" w:color="auto"/>
        <w:left w:val="none" w:sz="0" w:space="0" w:color="auto"/>
        <w:bottom w:val="none" w:sz="0" w:space="0" w:color="auto"/>
        <w:right w:val="none" w:sz="0" w:space="0" w:color="auto"/>
      </w:divBdr>
    </w:div>
    <w:div w:id="417335075">
      <w:bodyDiv w:val="1"/>
      <w:marLeft w:val="0"/>
      <w:marRight w:val="0"/>
      <w:marTop w:val="0"/>
      <w:marBottom w:val="0"/>
      <w:divBdr>
        <w:top w:val="none" w:sz="0" w:space="0" w:color="auto"/>
        <w:left w:val="none" w:sz="0" w:space="0" w:color="auto"/>
        <w:bottom w:val="none" w:sz="0" w:space="0" w:color="auto"/>
        <w:right w:val="none" w:sz="0" w:space="0" w:color="auto"/>
      </w:divBdr>
    </w:div>
    <w:div w:id="418063025">
      <w:bodyDiv w:val="1"/>
      <w:marLeft w:val="0"/>
      <w:marRight w:val="0"/>
      <w:marTop w:val="0"/>
      <w:marBottom w:val="0"/>
      <w:divBdr>
        <w:top w:val="none" w:sz="0" w:space="0" w:color="auto"/>
        <w:left w:val="none" w:sz="0" w:space="0" w:color="auto"/>
        <w:bottom w:val="none" w:sz="0" w:space="0" w:color="auto"/>
        <w:right w:val="none" w:sz="0" w:space="0" w:color="auto"/>
      </w:divBdr>
    </w:div>
    <w:div w:id="421534372">
      <w:bodyDiv w:val="1"/>
      <w:marLeft w:val="0"/>
      <w:marRight w:val="0"/>
      <w:marTop w:val="0"/>
      <w:marBottom w:val="0"/>
      <w:divBdr>
        <w:top w:val="none" w:sz="0" w:space="0" w:color="auto"/>
        <w:left w:val="none" w:sz="0" w:space="0" w:color="auto"/>
        <w:bottom w:val="none" w:sz="0" w:space="0" w:color="auto"/>
        <w:right w:val="none" w:sz="0" w:space="0" w:color="auto"/>
      </w:divBdr>
    </w:div>
    <w:div w:id="422605450">
      <w:bodyDiv w:val="1"/>
      <w:marLeft w:val="0"/>
      <w:marRight w:val="0"/>
      <w:marTop w:val="0"/>
      <w:marBottom w:val="0"/>
      <w:divBdr>
        <w:top w:val="none" w:sz="0" w:space="0" w:color="auto"/>
        <w:left w:val="none" w:sz="0" w:space="0" w:color="auto"/>
        <w:bottom w:val="none" w:sz="0" w:space="0" w:color="auto"/>
        <w:right w:val="none" w:sz="0" w:space="0" w:color="auto"/>
      </w:divBdr>
    </w:div>
    <w:div w:id="422730478">
      <w:bodyDiv w:val="1"/>
      <w:marLeft w:val="0"/>
      <w:marRight w:val="0"/>
      <w:marTop w:val="0"/>
      <w:marBottom w:val="0"/>
      <w:divBdr>
        <w:top w:val="none" w:sz="0" w:space="0" w:color="auto"/>
        <w:left w:val="none" w:sz="0" w:space="0" w:color="auto"/>
        <w:bottom w:val="none" w:sz="0" w:space="0" w:color="auto"/>
        <w:right w:val="none" w:sz="0" w:space="0" w:color="auto"/>
      </w:divBdr>
    </w:div>
    <w:div w:id="429813163">
      <w:bodyDiv w:val="1"/>
      <w:marLeft w:val="0"/>
      <w:marRight w:val="0"/>
      <w:marTop w:val="0"/>
      <w:marBottom w:val="0"/>
      <w:divBdr>
        <w:top w:val="none" w:sz="0" w:space="0" w:color="auto"/>
        <w:left w:val="none" w:sz="0" w:space="0" w:color="auto"/>
        <w:bottom w:val="none" w:sz="0" w:space="0" w:color="auto"/>
        <w:right w:val="none" w:sz="0" w:space="0" w:color="auto"/>
      </w:divBdr>
    </w:div>
    <w:div w:id="432670670">
      <w:bodyDiv w:val="1"/>
      <w:marLeft w:val="0"/>
      <w:marRight w:val="0"/>
      <w:marTop w:val="0"/>
      <w:marBottom w:val="0"/>
      <w:divBdr>
        <w:top w:val="none" w:sz="0" w:space="0" w:color="auto"/>
        <w:left w:val="none" w:sz="0" w:space="0" w:color="auto"/>
        <w:bottom w:val="none" w:sz="0" w:space="0" w:color="auto"/>
        <w:right w:val="none" w:sz="0" w:space="0" w:color="auto"/>
      </w:divBdr>
    </w:div>
    <w:div w:id="437800417">
      <w:bodyDiv w:val="1"/>
      <w:marLeft w:val="0"/>
      <w:marRight w:val="0"/>
      <w:marTop w:val="0"/>
      <w:marBottom w:val="0"/>
      <w:divBdr>
        <w:top w:val="none" w:sz="0" w:space="0" w:color="auto"/>
        <w:left w:val="none" w:sz="0" w:space="0" w:color="auto"/>
        <w:bottom w:val="none" w:sz="0" w:space="0" w:color="auto"/>
        <w:right w:val="none" w:sz="0" w:space="0" w:color="auto"/>
      </w:divBdr>
    </w:div>
    <w:div w:id="438725678">
      <w:bodyDiv w:val="1"/>
      <w:marLeft w:val="0"/>
      <w:marRight w:val="0"/>
      <w:marTop w:val="0"/>
      <w:marBottom w:val="0"/>
      <w:divBdr>
        <w:top w:val="none" w:sz="0" w:space="0" w:color="auto"/>
        <w:left w:val="none" w:sz="0" w:space="0" w:color="auto"/>
        <w:bottom w:val="none" w:sz="0" w:space="0" w:color="auto"/>
        <w:right w:val="none" w:sz="0" w:space="0" w:color="auto"/>
      </w:divBdr>
    </w:div>
    <w:div w:id="441193332">
      <w:bodyDiv w:val="1"/>
      <w:marLeft w:val="0"/>
      <w:marRight w:val="0"/>
      <w:marTop w:val="0"/>
      <w:marBottom w:val="0"/>
      <w:divBdr>
        <w:top w:val="none" w:sz="0" w:space="0" w:color="auto"/>
        <w:left w:val="none" w:sz="0" w:space="0" w:color="auto"/>
        <w:bottom w:val="none" w:sz="0" w:space="0" w:color="auto"/>
        <w:right w:val="none" w:sz="0" w:space="0" w:color="auto"/>
      </w:divBdr>
    </w:div>
    <w:div w:id="443037498">
      <w:bodyDiv w:val="1"/>
      <w:marLeft w:val="0"/>
      <w:marRight w:val="0"/>
      <w:marTop w:val="0"/>
      <w:marBottom w:val="0"/>
      <w:divBdr>
        <w:top w:val="none" w:sz="0" w:space="0" w:color="auto"/>
        <w:left w:val="none" w:sz="0" w:space="0" w:color="auto"/>
        <w:bottom w:val="none" w:sz="0" w:space="0" w:color="auto"/>
        <w:right w:val="none" w:sz="0" w:space="0" w:color="auto"/>
      </w:divBdr>
    </w:div>
    <w:div w:id="446969832">
      <w:bodyDiv w:val="1"/>
      <w:marLeft w:val="0"/>
      <w:marRight w:val="0"/>
      <w:marTop w:val="0"/>
      <w:marBottom w:val="0"/>
      <w:divBdr>
        <w:top w:val="none" w:sz="0" w:space="0" w:color="auto"/>
        <w:left w:val="none" w:sz="0" w:space="0" w:color="auto"/>
        <w:bottom w:val="none" w:sz="0" w:space="0" w:color="auto"/>
        <w:right w:val="none" w:sz="0" w:space="0" w:color="auto"/>
      </w:divBdr>
    </w:div>
    <w:div w:id="452479764">
      <w:bodyDiv w:val="1"/>
      <w:marLeft w:val="0"/>
      <w:marRight w:val="0"/>
      <w:marTop w:val="0"/>
      <w:marBottom w:val="0"/>
      <w:divBdr>
        <w:top w:val="none" w:sz="0" w:space="0" w:color="auto"/>
        <w:left w:val="none" w:sz="0" w:space="0" w:color="auto"/>
        <w:bottom w:val="none" w:sz="0" w:space="0" w:color="auto"/>
        <w:right w:val="none" w:sz="0" w:space="0" w:color="auto"/>
      </w:divBdr>
    </w:div>
    <w:div w:id="457995273">
      <w:bodyDiv w:val="1"/>
      <w:marLeft w:val="0"/>
      <w:marRight w:val="0"/>
      <w:marTop w:val="0"/>
      <w:marBottom w:val="0"/>
      <w:divBdr>
        <w:top w:val="none" w:sz="0" w:space="0" w:color="auto"/>
        <w:left w:val="none" w:sz="0" w:space="0" w:color="auto"/>
        <w:bottom w:val="none" w:sz="0" w:space="0" w:color="auto"/>
        <w:right w:val="none" w:sz="0" w:space="0" w:color="auto"/>
      </w:divBdr>
    </w:div>
    <w:div w:id="465315888">
      <w:bodyDiv w:val="1"/>
      <w:marLeft w:val="0"/>
      <w:marRight w:val="0"/>
      <w:marTop w:val="0"/>
      <w:marBottom w:val="0"/>
      <w:divBdr>
        <w:top w:val="none" w:sz="0" w:space="0" w:color="auto"/>
        <w:left w:val="none" w:sz="0" w:space="0" w:color="auto"/>
        <w:bottom w:val="none" w:sz="0" w:space="0" w:color="auto"/>
        <w:right w:val="none" w:sz="0" w:space="0" w:color="auto"/>
      </w:divBdr>
    </w:div>
    <w:div w:id="471947060">
      <w:bodyDiv w:val="1"/>
      <w:marLeft w:val="0"/>
      <w:marRight w:val="0"/>
      <w:marTop w:val="0"/>
      <w:marBottom w:val="0"/>
      <w:divBdr>
        <w:top w:val="none" w:sz="0" w:space="0" w:color="auto"/>
        <w:left w:val="none" w:sz="0" w:space="0" w:color="auto"/>
        <w:bottom w:val="none" w:sz="0" w:space="0" w:color="auto"/>
        <w:right w:val="none" w:sz="0" w:space="0" w:color="auto"/>
      </w:divBdr>
    </w:div>
    <w:div w:id="476338443">
      <w:bodyDiv w:val="1"/>
      <w:marLeft w:val="0"/>
      <w:marRight w:val="0"/>
      <w:marTop w:val="0"/>
      <w:marBottom w:val="0"/>
      <w:divBdr>
        <w:top w:val="none" w:sz="0" w:space="0" w:color="auto"/>
        <w:left w:val="none" w:sz="0" w:space="0" w:color="auto"/>
        <w:bottom w:val="none" w:sz="0" w:space="0" w:color="auto"/>
        <w:right w:val="none" w:sz="0" w:space="0" w:color="auto"/>
      </w:divBdr>
    </w:div>
    <w:div w:id="480074754">
      <w:bodyDiv w:val="1"/>
      <w:marLeft w:val="0"/>
      <w:marRight w:val="0"/>
      <w:marTop w:val="0"/>
      <w:marBottom w:val="0"/>
      <w:divBdr>
        <w:top w:val="none" w:sz="0" w:space="0" w:color="auto"/>
        <w:left w:val="none" w:sz="0" w:space="0" w:color="auto"/>
        <w:bottom w:val="none" w:sz="0" w:space="0" w:color="auto"/>
        <w:right w:val="none" w:sz="0" w:space="0" w:color="auto"/>
      </w:divBdr>
    </w:div>
    <w:div w:id="481703693">
      <w:bodyDiv w:val="1"/>
      <w:marLeft w:val="0"/>
      <w:marRight w:val="0"/>
      <w:marTop w:val="0"/>
      <w:marBottom w:val="0"/>
      <w:divBdr>
        <w:top w:val="none" w:sz="0" w:space="0" w:color="auto"/>
        <w:left w:val="none" w:sz="0" w:space="0" w:color="auto"/>
        <w:bottom w:val="none" w:sz="0" w:space="0" w:color="auto"/>
        <w:right w:val="none" w:sz="0" w:space="0" w:color="auto"/>
      </w:divBdr>
    </w:div>
    <w:div w:id="482628124">
      <w:bodyDiv w:val="1"/>
      <w:marLeft w:val="0"/>
      <w:marRight w:val="0"/>
      <w:marTop w:val="0"/>
      <w:marBottom w:val="0"/>
      <w:divBdr>
        <w:top w:val="none" w:sz="0" w:space="0" w:color="auto"/>
        <w:left w:val="none" w:sz="0" w:space="0" w:color="auto"/>
        <w:bottom w:val="none" w:sz="0" w:space="0" w:color="auto"/>
        <w:right w:val="none" w:sz="0" w:space="0" w:color="auto"/>
      </w:divBdr>
    </w:div>
    <w:div w:id="484054597">
      <w:bodyDiv w:val="1"/>
      <w:marLeft w:val="0"/>
      <w:marRight w:val="0"/>
      <w:marTop w:val="0"/>
      <w:marBottom w:val="0"/>
      <w:divBdr>
        <w:top w:val="none" w:sz="0" w:space="0" w:color="auto"/>
        <w:left w:val="none" w:sz="0" w:space="0" w:color="auto"/>
        <w:bottom w:val="none" w:sz="0" w:space="0" w:color="auto"/>
        <w:right w:val="none" w:sz="0" w:space="0" w:color="auto"/>
      </w:divBdr>
    </w:div>
    <w:div w:id="487328326">
      <w:bodyDiv w:val="1"/>
      <w:marLeft w:val="0"/>
      <w:marRight w:val="0"/>
      <w:marTop w:val="0"/>
      <w:marBottom w:val="0"/>
      <w:divBdr>
        <w:top w:val="none" w:sz="0" w:space="0" w:color="auto"/>
        <w:left w:val="none" w:sz="0" w:space="0" w:color="auto"/>
        <w:bottom w:val="none" w:sz="0" w:space="0" w:color="auto"/>
        <w:right w:val="none" w:sz="0" w:space="0" w:color="auto"/>
      </w:divBdr>
    </w:div>
    <w:div w:id="490759876">
      <w:bodyDiv w:val="1"/>
      <w:marLeft w:val="0"/>
      <w:marRight w:val="0"/>
      <w:marTop w:val="0"/>
      <w:marBottom w:val="0"/>
      <w:divBdr>
        <w:top w:val="none" w:sz="0" w:space="0" w:color="auto"/>
        <w:left w:val="none" w:sz="0" w:space="0" w:color="auto"/>
        <w:bottom w:val="none" w:sz="0" w:space="0" w:color="auto"/>
        <w:right w:val="none" w:sz="0" w:space="0" w:color="auto"/>
      </w:divBdr>
    </w:div>
    <w:div w:id="494996725">
      <w:bodyDiv w:val="1"/>
      <w:marLeft w:val="0"/>
      <w:marRight w:val="0"/>
      <w:marTop w:val="0"/>
      <w:marBottom w:val="0"/>
      <w:divBdr>
        <w:top w:val="none" w:sz="0" w:space="0" w:color="auto"/>
        <w:left w:val="none" w:sz="0" w:space="0" w:color="auto"/>
        <w:bottom w:val="none" w:sz="0" w:space="0" w:color="auto"/>
        <w:right w:val="none" w:sz="0" w:space="0" w:color="auto"/>
      </w:divBdr>
    </w:div>
    <w:div w:id="498739791">
      <w:bodyDiv w:val="1"/>
      <w:marLeft w:val="0"/>
      <w:marRight w:val="0"/>
      <w:marTop w:val="0"/>
      <w:marBottom w:val="0"/>
      <w:divBdr>
        <w:top w:val="none" w:sz="0" w:space="0" w:color="auto"/>
        <w:left w:val="none" w:sz="0" w:space="0" w:color="auto"/>
        <w:bottom w:val="none" w:sz="0" w:space="0" w:color="auto"/>
        <w:right w:val="none" w:sz="0" w:space="0" w:color="auto"/>
      </w:divBdr>
    </w:div>
    <w:div w:id="499656339">
      <w:bodyDiv w:val="1"/>
      <w:marLeft w:val="0"/>
      <w:marRight w:val="0"/>
      <w:marTop w:val="0"/>
      <w:marBottom w:val="0"/>
      <w:divBdr>
        <w:top w:val="none" w:sz="0" w:space="0" w:color="auto"/>
        <w:left w:val="none" w:sz="0" w:space="0" w:color="auto"/>
        <w:bottom w:val="none" w:sz="0" w:space="0" w:color="auto"/>
        <w:right w:val="none" w:sz="0" w:space="0" w:color="auto"/>
      </w:divBdr>
    </w:div>
    <w:div w:id="501164046">
      <w:bodyDiv w:val="1"/>
      <w:marLeft w:val="0"/>
      <w:marRight w:val="0"/>
      <w:marTop w:val="0"/>
      <w:marBottom w:val="0"/>
      <w:divBdr>
        <w:top w:val="none" w:sz="0" w:space="0" w:color="auto"/>
        <w:left w:val="none" w:sz="0" w:space="0" w:color="auto"/>
        <w:bottom w:val="none" w:sz="0" w:space="0" w:color="auto"/>
        <w:right w:val="none" w:sz="0" w:space="0" w:color="auto"/>
      </w:divBdr>
    </w:div>
    <w:div w:id="501549020">
      <w:bodyDiv w:val="1"/>
      <w:marLeft w:val="0"/>
      <w:marRight w:val="0"/>
      <w:marTop w:val="0"/>
      <w:marBottom w:val="0"/>
      <w:divBdr>
        <w:top w:val="none" w:sz="0" w:space="0" w:color="auto"/>
        <w:left w:val="none" w:sz="0" w:space="0" w:color="auto"/>
        <w:bottom w:val="none" w:sz="0" w:space="0" w:color="auto"/>
        <w:right w:val="none" w:sz="0" w:space="0" w:color="auto"/>
      </w:divBdr>
    </w:div>
    <w:div w:id="515844587">
      <w:bodyDiv w:val="1"/>
      <w:marLeft w:val="0"/>
      <w:marRight w:val="0"/>
      <w:marTop w:val="0"/>
      <w:marBottom w:val="0"/>
      <w:divBdr>
        <w:top w:val="none" w:sz="0" w:space="0" w:color="auto"/>
        <w:left w:val="none" w:sz="0" w:space="0" w:color="auto"/>
        <w:bottom w:val="none" w:sz="0" w:space="0" w:color="auto"/>
        <w:right w:val="none" w:sz="0" w:space="0" w:color="auto"/>
      </w:divBdr>
    </w:div>
    <w:div w:id="518005325">
      <w:bodyDiv w:val="1"/>
      <w:marLeft w:val="0"/>
      <w:marRight w:val="0"/>
      <w:marTop w:val="0"/>
      <w:marBottom w:val="0"/>
      <w:divBdr>
        <w:top w:val="none" w:sz="0" w:space="0" w:color="auto"/>
        <w:left w:val="none" w:sz="0" w:space="0" w:color="auto"/>
        <w:bottom w:val="none" w:sz="0" w:space="0" w:color="auto"/>
        <w:right w:val="none" w:sz="0" w:space="0" w:color="auto"/>
      </w:divBdr>
    </w:div>
    <w:div w:id="520169309">
      <w:bodyDiv w:val="1"/>
      <w:marLeft w:val="0"/>
      <w:marRight w:val="0"/>
      <w:marTop w:val="0"/>
      <w:marBottom w:val="0"/>
      <w:divBdr>
        <w:top w:val="none" w:sz="0" w:space="0" w:color="auto"/>
        <w:left w:val="none" w:sz="0" w:space="0" w:color="auto"/>
        <w:bottom w:val="none" w:sz="0" w:space="0" w:color="auto"/>
        <w:right w:val="none" w:sz="0" w:space="0" w:color="auto"/>
      </w:divBdr>
    </w:div>
    <w:div w:id="521287847">
      <w:bodyDiv w:val="1"/>
      <w:marLeft w:val="0"/>
      <w:marRight w:val="0"/>
      <w:marTop w:val="0"/>
      <w:marBottom w:val="0"/>
      <w:divBdr>
        <w:top w:val="none" w:sz="0" w:space="0" w:color="auto"/>
        <w:left w:val="none" w:sz="0" w:space="0" w:color="auto"/>
        <w:bottom w:val="none" w:sz="0" w:space="0" w:color="auto"/>
        <w:right w:val="none" w:sz="0" w:space="0" w:color="auto"/>
      </w:divBdr>
    </w:div>
    <w:div w:id="524056218">
      <w:bodyDiv w:val="1"/>
      <w:marLeft w:val="0"/>
      <w:marRight w:val="0"/>
      <w:marTop w:val="0"/>
      <w:marBottom w:val="0"/>
      <w:divBdr>
        <w:top w:val="none" w:sz="0" w:space="0" w:color="auto"/>
        <w:left w:val="none" w:sz="0" w:space="0" w:color="auto"/>
        <w:bottom w:val="none" w:sz="0" w:space="0" w:color="auto"/>
        <w:right w:val="none" w:sz="0" w:space="0" w:color="auto"/>
      </w:divBdr>
    </w:div>
    <w:div w:id="525338515">
      <w:bodyDiv w:val="1"/>
      <w:marLeft w:val="0"/>
      <w:marRight w:val="0"/>
      <w:marTop w:val="0"/>
      <w:marBottom w:val="0"/>
      <w:divBdr>
        <w:top w:val="none" w:sz="0" w:space="0" w:color="auto"/>
        <w:left w:val="none" w:sz="0" w:space="0" w:color="auto"/>
        <w:bottom w:val="none" w:sz="0" w:space="0" w:color="auto"/>
        <w:right w:val="none" w:sz="0" w:space="0" w:color="auto"/>
      </w:divBdr>
    </w:div>
    <w:div w:id="525756841">
      <w:bodyDiv w:val="1"/>
      <w:marLeft w:val="0"/>
      <w:marRight w:val="0"/>
      <w:marTop w:val="0"/>
      <w:marBottom w:val="0"/>
      <w:divBdr>
        <w:top w:val="none" w:sz="0" w:space="0" w:color="auto"/>
        <w:left w:val="none" w:sz="0" w:space="0" w:color="auto"/>
        <w:bottom w:val="none" w:sz="0" w:space="0" w:color="auto"/>
        <w:right w:val="none" w:sz="0" w:space="0" w:color="auto"/>
      </w:divBdr>
    </w:div>
    <w:div w:id="527371833">
      <w:bodyDiv w:val="1"/>
      <w:marLeft w:val="0"/>
      <w:marRight w:val="0"/>
      <w:marTop w:val="0"/>
      <w:marBottom w:val="0"/>
      <w:divBdr>
        <w:top w:val="none" w:sz="0" w:space="0" w:color="auto"/>
        <w:left w:val="none" w:sz="0" w:space="0" w:color="auto"/>
        <w:bottom w:val="none" w:sz="0" w:space="0" w:color="auto"/>
        <w:right w:val="none" w:sz="0" w:space="0" w:color="auto"/>
      </w:divBdr>
    </w:div>
    <w:div w:id="528105999">
      <w:bodyDiv w:val="1"/>
      <w:marLeft w:val="0"/>
      <w:marRight w:val="0"/>
      <w:marTop w:val="0"/>
      <w:marBottom w:val="0"/>
      <w:divBdr>
        <w:top w:val="none" w:sz="0" w:space="0" w:color="auto"/>
        <w:left w:val="none" w:sz="0" w:space="0" w:color="auto"/>
        <w:bottom w:val="none" w:sz="0" w:space="0" w:color="auto"/>
        <w:right w:val="none" w:sz="0" w:space="0" w:color="auto"/>
      </w:divBdr>
    </w:div>
    <w:div w:id="528183599">
      <w:bodyDiv w:val="1"/>
      <w:marLeft w:val="0"/>
      <w:marRight w:val="0"/>
      <w:marTop w:val="0"/>
      <w:marBottom w:val="0"/>
      <w:divBdr>
        <w:top w:val="none" w:sz="0" w:space="0" w:color="auto"/>
        <w:left w:val="none" w:sz="0" w:space="0" w:color="auto"/>
        <w:bottom w:val="none" w:sz="0" w:space="0" w:color="auto"/>
        <w:right w:val="none" w:sz="0" w:space="0" w:color="auto"/>
      </w:divBdr>
    </w:div>
    <w:div w:id="528418410">
      <w:bodyDiv w:val="1"/>
      <w:marLeft w:val="0"/>
      <w:marRight w:val="0"/>
      <w:marTop w:val="0"/>
      <w:marBottom w:val="0"/>
      <w:divBdr>
        <w:top w:val="none" w:sz="0" w:space="0" w:color="auto"/>
        <w:left w:val="none" w:sz="0" w:space="0" w:color="auto"/>
        <w:bottom w:val="none" w:sz="0" w:space="0" w:color="auto"/>
        <w:right w:val="none" w:sz="0" w:space="0" w:color="auto"/>
      </w:divBdr>
    </w:div>
    <w:div w:id="529296187">
      <w:bodyDiv w:val="1"/>
      <w:marLeft w:val="0"/>
      <w:marRight w:val="0"/>
      <w:marTop w:val="0"/>
      <w:marBottom w:val="0"/>
      <w:divBdr>
        <w:top w:val="none" w:sz="0" w:space="0" w:color="auto"/>
        <w:left w:val="none" w:sz="0" w:space="0" w:color="auto"/>
        <w:bottom w:val="none" w:sz="0" w:space="0" w:color="auto"/>
        <w:right w:val="none" w:sz="0" w:space="0" w:color="auto"/>
      </w:divBdr>
    </w:div>
    <w:div w:id="531456017">
      <w:bodyDiv w:val="1"/>
      <w:marLeft w:val="0"/>
      <w:marRight w:val="0"/>
      <w:marTop w:val="0"/>
      <w:marBottom w:val="0"/>
      <w:divBdr>
        <w:top w:val="none" w:sz="0" w:space="0" w:color="auto"/>
        <w:left w:val="none" w:sz="0" w:space="0" w:color="auto"/>
        <w:bottom w:val="none" w:sz="0" w:space="0" w:color="auto"/>
        <w:right w:val="none" w:sz="0" w:space="0" w:color="auto"/>
      </w:divBdr>
    </w:div>
    <w:div w:id="535167348">
      <w:bodyDiv w:val="1"/>
      <w:marLeft w:val="0"/>
      <w:marRight w:val="0"/>
      <w:marTop w:val="0"/>
      <w:marBottom w:val="0"/>
      <w:divBdr>
        <w:top w:val="none" w:sz="0" w:space="0" w:color="auto"/>
        <w:left w:val="none" w:sz="0" w:space="0" w:color="auto"/>
        <w:bottom w:val="none" w:sz="0" w:space="0" w:color="auto"/>
        <w:right w:val="none" w:sz="0" w:space="0" w:color="auto"/>
      </w:divBdr>
    </w:div>
    <w:div w:id="538661814">
      <w:bodyDiv w:val="1"/>
      <w:marLeft w:val="0"/>
      <w:marRight w:val="0"/>
      <w:marTop w:val="0"/>
      <w:marBottom w:val="0"/>
      <w:divBdr>
        <w:top w:val="none" w:sz="0" w:space="0" w:color="auto"/>
        <w:left w:val="none" w:sz="0" w:space="0" w:color="auto"/>
        <w:bottom w:val="none" w:sz="0" w:space="0" w:color="auto"/>
        <w:right w:val="none" w:sz="0" w:space="0" w:color="auto"/>
      </w:divBdr>
    </w:div>
    <w:div w:id="542644147">
      <w:bodyDiv w:val="1"/>
      <w:marLeft w:val="0"/>
      <w:marRight w:val="0"/>
      <w:marTop w:val="0"/>
      <w:marBottom w:val="0"/>
      <w:divBdr>
        <w:top w:val="none" w:sz="0" w:space="0" w:color="auto"/>
        <w:left w:val="none" w:sz="0" w:space="0" w:color="auto"/>
        <w:bottom w:val="none" w:sz="0" w:space="0" w:color="auto"/>
        <w:right w:val="none" w:sz="0" w:space="0" w:color="auto"/>
      </w:divBdr>
    </w:div>
    <w:div w:id="543445456">
      <w:bodyDiv w:val="1"/>
      <w:marLeft w:val="0"/>
      <w:marRight w:val="0"/>
      <w:marTop w:val="0"/>
      <w:marBottom w:val="0"/>
      <w:divBdr>
        <w:top w:val="none" w:sz="0" w:space="0" w:color="auto"/>
        <w:left w:val="none" w:sz="0" w:space="0" w:color="auto"/>
        <w:bottom w:val="none" w:sz="0" w:space="0" w:color="auto"/>
        <w:right w:val="none" w:sz="0" w:space="0" w:color="auto"/>
      </w:divBdr>
    </w:div>
    <w:div w:id="550926760">
      <w:bodyDiv w:val="1"/>
      <w:marLeft w:val="0"/>
      <w:marRight w:val="0"/>
      <w:marTop w:val="0"/>
      <w:marBottom w:val="0"/>
      <w:divBdr>
        <w:top w:val="none" w:sz="0" w:space="0" w:color="auto"/>
        <w:left w:val="none" w:sz="0" w:space="0" w:color="auto"/>
        <w:bottom w:val="none" w:sz="0" w:space="0" w:color="auto"/>
        <w:right w:val="none" w:sz="0" w:space="0" w:color="auto"/>
      </w:divBdr>
    </w:div>
    <w:div w:id="562453355">
      <w:bodyDiv w:val="1"/>
      <w:marLeft w:val="0"/>
      <w:marRight w:val="0"/>
      <w:marTop w:val="0"/>
      <w:marBottom w:val="0"/>
      <w:divBdr>
        <w:top w:val="none" w:sz="0" w:space="0" w:color="auto"/>
        <w:left w:val="none" w:sz="0" w:space="0" w:color="auto"/>
        <w:bottom w:val="none" w:sz="0" w:space="0" w:color="auto"/>
        <w:right w:val="none" w:sz="0" w:space="0" w:color="auto"/>
      </w:divBdr>
    </w:div>
    <w:div w:id="563029577">
      <w:bodyDiv w:val="1"/>
      <w:marLeft w:val="0"/>
      <w:marRight w:val="0"/>
      <w:marTop w:val="0"/>
      <w:marBottom w:val="0"/>
      <w:divBdr>
        <w:top w:val="none" w:sz="0" w:space="0" w:color="auto"/>
        <w:left w:val="none" w:sz="0" w:space="0" w:color="auto"/>
        <w:bottom w:val="none" w:sz="0" w:space="0" w:color="auto"/>
        <w:right w:val="none" w:sz="0" w:space="0" w:color="auto"/>
      </w:divBdr>
    </w:div>
    <w:div w:id="567807216">
      <w:bodyDiv w:val="1"/>
      <w:marLeft w:val="0"/>
      <w:marRight w:val="0"/>
      <w:marTop w:val="0"/>
      <w:marBottom w:val="0"/>
      <w:divBdr>
        <w:top w:val="none" w:sz="0" w:space="0" w:color="auto"/>
        <w:left w:val="none" w:sz="0" w:space="0" w:color="auto"/>
        <w:bottom w:val="none" w:sz="0" w:space="0" w:color="auto"/>
        <w:right w:val="none" w:sz="0" w:space="0" w:color="auto"/>
      </w:divBdr>
    </w:div>
    <w:div w:id="571086245">
      <w:bodyDiv w:val="1"/>
      <w:marLeft w:val="0"/>
      <w:marRight w:val="0"/>
      <w:marTop w:val="0"/>
      <w:marBottom w:val="0"/>
      <w:divBdr>
        <w:top w:val="none" w:sz="0" w:space="0" w:color="auto"/>
        <w:left w:val="none" w:sz="0" w:space="0" w:color="auto"/>
        <w:bottom w:val="none" w:sz="0" w:space="0" w:color="auto"/>
        <w:right w:val="none" w:sz="0" w:space="0" w:color="auto"/>
      </w:divBdr>
    </w:div>
    <w:div w:id="583226331">
      <w:bodyDiv w:val="1"/>
      <w:marLeft w:val="0"/>
      <w:marRight w:val="0"/>
      <w:marTop w:val="0"/>
      <w:marBottom w:val="0"/>
      <w:divBdr>
        <w:top w:val="none" w:sz="0" w:space="0" w:color="auto"/>
        <w:left w:val="none" w:sz="0" w:space="0" w:color="auto"/>
        <w:bottom w:val="none" w:sz="0" w:space="0" w:color="auto"/>
        <w:right w:val="none" w:sz="0" w:space="0" w:color="auto"/>
      </w:divBdr>
    </w:div>
    <w:div w:id="589659600">
      <w:bodyDiv w:val="1"/>
      <w:marLeft w:val="0"/>
      <w:marRight w:val="0"/>
      <w:marTop w:val="0"/>
      <w:marBottom w:val="0"/>
      <w:divBdr>
        <w:top w:val="none" w:sz="0" w:space="0" w:color="auto"/>
        <w:left w:val="none" w:sz="0" w:space="0" w:color="auto"/>
        <w:bottom w:val="none" w:sz="0" w:space="0" w:color="auto"/>
        <w:right w:val="none" w:sz="0" w:space="0" w:color="auto"/>
      </w:divBdr>
    </w:div>
    <w:div w:id="595408162">
      <w:bodyDiv w:val="1"/>
      <w:marLeft w:val="0"/>
      <w:marRight w:val="0"/>
      <w:marTop w:val="0"/>
      <w:marBottom w:val="0"/>
      <w:divBdr>
        <w:top w:val="none" w:sz="0" w:space="0" w:color="auto"/>
        <w:left w:val="none" w:sz="0" w:space="0" w:color="auto"/>
        <w:bottom w:val="none" w:sz="0" w:space="0" w:color="auto"/>
        <w:right w:val="none" w:sz="0" w:space="0" w:color="auto"/>
      </w:divBdr>
    </w:div>
    <w:div w:id="596602256">
      <w:bodyDiv w:val="1"/>
      <w:marLeft w:val="0"/>
      <w:marRight w:val="0"/>
      <w:marTop w:val="0"/>
      <w:marBottom w:val="0"/>
      <w:divBdr>
        <w:top w:val="none" w:sz="0" w:space="0" w:color="auto"/>
        <w:left w:val="none" w:sz="0" w:space="0" w:color="auto"/>
        <w:bottom w:val="none" w:sz="0" w:space="0" w:color="auto"/>
        <w:right w:val="none" w:sz="0" w:space="0" w:color="auto"/>
      </w:divBdr>
    </w:div>
    <w:div w:id="600453896">
      <w:bodyDiv w:val="1"/>
      <w:marLeft w:val="0"/>
      <w:marRight w:val="0"/>
      <w:marTop w:val="0"/>
      <w:marBottom w:val="0"/>
      <w:divBdr>
        <w:top w:val="none" w:sz="0" w:space="0" w:color="auto"/>
        <w:left w:val="none" w:sz="0" w:space="0" w:color="auto"/>
        <w:bottom w:val="none" w:sz="0" w:space="0" w:color="auto"/>
        <w:right w:val="none" w:sz="0" w:space="0" w:color="auto"/>
      </w:divBdr>
    </w:div>
    <w:div w:id="601377228">
      <w:bodyDiv w:val="1"/>
      <w:marLeft w:val="0"/>
      <w:marRight w:val="0"/>
      <w:marTop w:val="0"/>
      <w:marBottom w:val="0"/>
      <w:divBdr>
        <w:top w:val="none" w:sz="0" w:space="0" w:color="auto"/>
        <w:left w:val="none" w:sz="0" w:space="0" w:color="auto"/>
        <w:bottom w:val="none" w:sz="0" w:space="0" w:color="auto"/>
        <w:right w:val="none" w:sz="0" w:space="0" w:color="auto"/>
      </w:divBdr>
    </w:div>
    <w:div w:id="614287863">
      <w:bodyDiv w:val="1"/>
      <w:marLeft w:val="0"/>
      <w:marRight w:val="0"/>
      <w:marTop w:val="0"/>
      <w:marBottom w:val="0"/>
      <w:divBdr>
        <w:top w:val="none" w:sz="0" w:space="0" w:color="auto"/>
        <w:left w:val="none" w:sz="0" w:space="0" w:color="auto"/>
        <w:bottom w:val="none" w:sz="0" w:space="0" w:color="auto"/>
        <w:right w:val="none" w:sz="0" w:space="0" w:color="auto"/>
      </w:divBdr>
    </w:div>
    <w:div w:id="614337920">
      <w:bodyDiv w:val="1"/>
      <w:marLeft w:val="0"/>
      <w:marRight w:val="0"/>
      <w:marTop w:val="0"/>
      <w:marBottom w:val="0"/>
      <w:divBdr>
        <w:top w:val="none" w:sz="0" w:space="0" w:color="auto"/>
        <w:left w:val="none" w:sz="0" w:space="0" w:color="auto"/>
        <w:bottom w:val="none" w:sz="0" w:space="0" w:color="auto"/>
        <w:right w:val="none" w:sz="0" w:space="0" w:color="auto"/>
      </w:divBdr>
    </w:div>
    <w:div w:id="616526162">
      <w:bodyDiv w:val="1"/>
      <w:marLeft w:val="0"/>
      <w:marRight w:val="0"/>
      <w:marTop w:val="0"/>
      <w:marBottom w:val="0"/>
      <w:divBdr>
        <w:top w:val="none" w:sz="0" w:space="0" w:color="auto"/>
        <w:left w:val="none" w:sz="0" w:space="0" w:color="auto"/>
        <w:bottom w:val="none" w:sz="0" w:space="0" w:color="auto"/>
        <w:right w:val="none" w:sz="0" w:space="0" w:color="auto"/>
      </w:divBdr>
    </w:div>
    <w:div w:id="617494254">
      <w:bodyDiv w:val="1"/>
      <w:marLeft w:val="0"/>
      <w:marRight w:val="0"/>
      <w:marTop w:val="0"/>
      <w:marBottom w:val="0"/>
      <w:divBdr>
        <w:top w:val="none" w:sz="0" w:space="0" w:color="auto"/>
        <w:left w:val="none" w:sz="0" w:space="0" w:color="auto"/>
        <w:bottom w:val="none" w:sz="0" w:space="0" w:color="auto"/>
        <w:right w:val="none" w:sz="0" w:space="0" w:color="auto"/>
      </w:divBdr>
    </w:div>
    <w:div w:id="617832261">
      <w:bodyDiv w:val="1"/>
      <w:marLeft w:val="0"/>
      <w:marRight w:val="0"/>
      <w:marTop w:val="0"/>
      <w:marBottom w:val="0"/>
      <w:divBdr>
        <w:top w:val="none" w:sz="0" w:space="0" w:color="auto"/>
        <w:left w:val="none" w:sz="0" w:space="0" w:color="auto"/>
        <w:bottom w:val="none" w:sz="0" w:space="0" w:color="auto"/>
        <w:right w:val="none" w:sz="0" w:space="0" w:color="auto"/>
      </w:divBdr>
    </w:div>
    <w:div w:id="620841352">
      <w:bodyDiv w:val="1"/>
      <w:marLeft w:val="0"/>
      <w:marRight w:val="0"/>
      <w:marTop w:val="0"/>
      <w:marBottom w:val="0"/>
      <w:divBdr>
        <w:top w:val="none" w:sz="0" w:space="0" w:color="auto"/>
        <w:left w:val="none" w:sz="0" w:space="0" w:color="auto"/>
        <w:bottom w:val="none" w:sz="0" w:space="0" w:color="auto"/>
        <w:right w:val="none" w:sz="0" w:space="0" w:color="auto"/>
      </w:divBdr>
    </w:div>
    <w:div w:id="621494100">
      <w:bodyDiv w:val="1"/>
      <w:marLeft w:val="0"/>
      <w:marRight w:val="0"/>
      <w:marTop w:val="0"/>
      <w:marBottom w:val="0"/>
      <w:divBdr>
        <w:top w:val="none" w:sz="0" w:space="0" w:color="auto"/>
        <w:left w:val="none" w:sz="0" w:space="0" w:color="auto"/>
        <w:bottom w:val="none" w:sz="0" w:space="0" w:color="auto"/>
        <w:right w:val="none" w:sz="0" w:space="0" w:color="auto"/>
      </w:divBdr>
    </w:div>
    <w:div w:id="625356931">
      <w:bodyDiv w:val="1"/>
      <w:marLeft w:val="0"/>
      <w:marRight w:val="0"/>
      <w:marTop w:val="0"/>
      <w:marBottom w:val="0"/>
      <w:divBdr>
        <w:top w:val="none" w:sz="0" w:space="0" w:color="auto"/>
        <w:left w:val="none" w:sz="0" w:space="0" w:color="auto"/>
        <w:bottom w:val="none" w:sz="0" w:space="0" w:color="auto"/>
        <w:right w:val="none" w:sz="0" w:space="0" w:color="auto"/>
      </w:divBdr>
    </w:div>
    <w:div w:id="626813340">
      <w:bodyDiv w:val="1"/>
      <w:marLeft w:val="0"/>
      <w:marRight w:val="0"/>
      <w:marTop w:val="0"/>
      <w:marBottom w:val="0"/>
      <w:divBdr>
        <w:top w:val="none" w:sz="0" w:space="0" w:color="auto"/>
        <w:left w:val="none" w:sz="0" w:space="0" w:color="auto"/>
        <w:bottom w:val="none" w:sz="0" w:space="0" w:color="auto"/>
        <w:right w:val="none" w:sz="0" w:space="0" w:color="auto"/>
      </w:divBdr>
    </w:div>
    <w:div w:id="631709355">
      <w:bodyDiv w:val="1"/>
      <w:marLeft w:val="0"/>
      <w:marRight w:val="0"/>
      <w:marTop w:val="0"/>
      <w:marBottom w:val="0"/>
      <w:divBdr>
        <w:top w:val="none" w:sz="0" w:space="0" w:color="auto"/>
        <w:left w:val="none" w:sz="0" w:space="0" w:color="auto"/>
        <w:bottom w:val="none" w:sz="0" w:space="0" w:color="auto"/>
        <w:right w:val="none" w:sz="0" w:space="0" w:color="auto"/>
      </w:divBdr>
    </w:div>
    <w:div w:id="632826969">
      <w:bodyDiv w:val="1"/>
      <w:marLeft w:val="0"/>
      <w:marRight w:val="0"/>
      <w:marTop w:val="0"/>
      <w:marBottom w:val="0"/>
      <w:divBdr>
        <w:top w:val="none" w:sz="0" w:space="0" w:color="auto"/>
        <w:left w:val="none" w:sz="0" w:space="0" w:color="auto"/>
        <w:bottom w:val="none" w:sz="0" w:space="0" w:color="auto"/>
        <w:right w:val="none" w:sz="0" w:space="0" w:color="auto"/>
      </w:divBdr>
    </w:div>
    <w:div w:id="633364400">
      <w:bodyDiv w:val="1"/>
      <w:marLeft w:val="0"/>
      <w:marRight w:val="0"/>
      <w:marTop w:val="0"/>
      <w:marBottom w:val="0"/>
      <w:divBdr>
        <w:top w:val="none" w:sz="0" w:space="0" w:color="auto"/>
        <w:left w:val="none" w:sz="0" w:space="0" w:color="auto"/>
        <w:bottom w:val="none" w:sz="0" w:space="0" w:color="auto"/>
        <w:right w:val="none" w:sz="0" w:space="0" w:color="auto"/>
      </w:divBdr>
    </w:div>
    <w:div w:id="634071113">
      <w:bodyDiv w:val="1"/>
      <w:marLeft w:val="0"/>
      <w:marRight w:val="0"/>
      <w:marTop w:val="0"/>
      <w:marBottom w:val="0"/>
      <w:divBdr>
        <w:top w:val="none" w:sz="0" w:space="0" w:color="auto"/>
        <w:left w:val="none" w:sz="0" w:space="0" w:color="auto"/>
        <w:bottom w:val="none" w:sz="0" w:space="0" w:color="auto"/>
        <w:right w:val="none" w:sz="0" w:space="0" w:color="auto"/>
      </w:divBdr>
    </w:div>
    <w:div w:id="644241856">
      <w:bodyDiv w:val="1"/>
      <w:marLeft w:val="0"/>
      <w:marRight w:val="0"/>
      <w:marTop w:val="0"/>
      <w:marBottom w:val="0"/>
      <w:divBdr>
        <w:top w:val="none" w:sz="0" w:space="0" w:color="auto"/>
        <w:left w:val="none" w:sz="0" w:space="0" w:color="auto"/>
        <w:bottom w:val="none" w:sz="0" w:space="0" w:color="auto"/>
        <w:right w:val="none" w:sz="0" w:space="0" w:color="auto"/>
      </w:divBdr>
    </w:div>
    <w:div w:id="646592007">
      <w:bodyDiv w:val="1"/>
      <w:marLeft w:val="0"/>
      <w:marRight w:val="0"/>
      <w:marTop w:val="0"/>
      <w:marBottom w:val="0"/>
      <w:divBdr>
        <w:top w:val="none" w:sz="0" w:space="0" w:color="auto"/>
        <w:left w:val="none" w:sz="0" w:space="0" w:color="auto"/>
        <w:bottom w:val="none" w:sz="0" w:space="0" w:color="auto"/>
        <w:right w:val="none" w:sz="0" w:space="0" w:color="auto"/>
      </w:divBdr>
    </w:div>
    <w:div w:id="654534026">
      <w:bodyDiv w:val="1"/>
      <w:marLeft w:val="0"/>
      <w:marRight w:val="0"/>
      <w:marTop w:val="0"/>
      <w:marBottom w:val="0"/>
      <w:divBdr>
        <w:top w:val="none" w:sz="0" w:space="0" w:color="auto"/>
        <w:left w:val="none" w:sz="0" w:space="0" w:color="auto"/>
        <w:bottom w:val="none" w:sz="0" w:space="0" w:color="auto"/>
        <w:right w:val="none" w:sz="0" w:space="0" w:color="auto"/>
      </w:divBdr>
    </w:div>
    <w:div w:id="655573466">
      <w:bodyDiv w:val="1"/>
      <w:marLeft w:val="0"/>
      <w:marRight w:val="0"/>
      <w:marTop w:val="0"/>
      <w:marBottom w:val="0"/>
      <w:divBdr>
        <w:top w:val="none" w:sz="0" w:space="0" w:color="auto"/>
        <w:left w:val="none" w:sz="0" w:space="0" w:color="auto"/>
        <w:bottom w:val="none" w:sz="0" w:space="0" w:color="auto"/>
        <w:right w:val="none" w:sz="0" w:space="0" w:color="auto"/>
      </w:divBdr>
    </w:div>
    <w:div w:id="656962106">
      <w:bodyDiv w:val="1"/>
      <w:marLeft w:val="0"/>
      <w:marRight w:val="0"/>
      <w:marTop w:val="0"/>
      <w:marBottom w:val="0"/>
      <w:divBdr>
        <w:top w:val="none" w:sz="0" w:space="0" w:color="auto"/>
        <w:left w:val="none" w:sz="0" w:space="0" w:color="auto"/>
        <w:bottom w:val="none" w:sz="0" w:space="0" w:color="auto"/>
        <w:right w:val="none" w:sz="0" w:space="0" w:color="auto"/>
      </w:divBdr>
    </w:div>
    <w:div w:id="662316658">
      <w:bodyDiv w:val="1"/>
      <w:marLeft w:val="0"/>
      <w:marRight w:val="0"/>
      <w:marTop w:val="0"/>
      <w:marBottom w:val="0"/>
      <w:divBdr>
        <w:top w:val="none" w:sz="0" w:space="0" w:color="auto"/>
        <w:left w:val="none" w:sz="0" w:space="0" w:color="auto"/>
        <w:bottom w:val="none" w:sz="0" w:space="0" w:color="auto"/>
        <w:right w:val="none" w:sz="0" w:space="0" w:color="auto"/>
      </w:divBdr>
    </w:div>
    <w:div w:id="662439754">
      <w:bodyDiv w:val="1"/>
      <w:marLeft w:val="0"/>
      <w:marRight w:val="0"/>
      <w:marTop w:val="0"/>
      <w:marBottom w:val="0"/>
      <w:divBdr>
        <w:top w:val="none" w:sz="0" w:space="0" w:color="auto"/>
        <w:left w:val="none" w:sz="0" w:space="0" w:color="auto"/>
        <w:bottom w:val="none" w:sz="0" w:space="0" w:color="auto"/>
        <w:right w:val="none" w:sz="0" w:space="0" w:color="auto"/>
      </w:divBdr>
    </w:div>
    <w:div w:id="664820322">
      <w:bodyDiv w:val="1"/>
      <w:marLeft w:val="0"/>
      <w:marRight w:val="0"/>
      <w:marTop w:val="0"/>
      <w:marBottom w:val="0"/>
      <w:divBdr>
        <w:top w:val="none" w:sz="0" w:space="0" w:color="auto"/>
        <w:left w:val="none" w:sz="0" w:space="0" w:color="auto"/>
        <w:bottom w:val="none" w:sz="0" w:space="0" w:color="auto"/>
        <w:right w:val="none" w:sz="0" w:space="0" w:color="auto"/>
      </w:divBdr>
    </w:div>
    <w:div w:id="666056478">
      <w:bodyDiv w:val="1"/>
      <w:marLeft w:val="0"/>
      <w:marRight w:val="0"/>
      <w:marTop w:val="0"/>
      <w:marBottom w:val="0"/>
      <w:divBdr>
        <w:top w:val="none" w:sz="0" w:space="0" w:color="auto"/>
        <w:left w:val="none" w:sz="0" w:space="0" w:color="auto"/>
        <w:bottom w:val="none" w:sz="0" w:space="0" w:color="auto"/>
        <w:right w:val="none" w:sz="0" w:space="0" w:color="auto"/>
      </w:divBdr>
    </w:div>
    <w:div w:id="666977343">
      <w:bodyDiv w:val="1"/>
      <w:marLeft w:val="0"/>
      <w:marRight w:val="0"/>
      <w:marTop w:val="0"/>
      <w:marBottom w:val="0"/>
      <w:divBdr>
        <w:top w:val="none" w:sz="0" w:space="0" w:color="auto"/>
        <w:left w:val="none" w:sz="0" w:space="0" w:color="auto"/>
        <w:bottom w:val="none" w:sz="0" w:space="0" w:color="auto"/>
        <w:right w:val="none" w:sz="0" w:space="0" w:color="auto"/>
      </w:divBdr>
    </w:div>
    <w:div w:id="669791632">
      <w:bodyDiv w:val="1"/>
      <w:marLeft w:val="0"/>
      <w:marRight w:val="0"/>
      <w:marTop w:val="0"/>
      <w:marBottom w:val="0"/>
      <w:divBdr>
        <w:top w:val="none" w:sz="0" w:space="0" w:color="auto"/>
        <w:left w:val="none" w:sz="0" w:space="0" w:color="auto"/>
        <w:bottom w:val="none" w:sz="0" w:space="0" w:color="auto"/>
        <w:right w:val="none" w:sz="0" w:space="0" w:color="auto"/>
      </w:divBdr>
    </w:div>
    <w:div w:id="673998358">
      <w:bodyDiv w:val="1"/>
      <w:marLeft w:val="0"/>
      <w:marRight w:val="0"/>
      <w:marTop w:val="0"/>
      <w:marBottom w:val="0"/>
      <w:divBdr>
        <w:top w:val="none" w:sz="0" w:space="0" w:color="auto"/>
        <w:left w:val="none" w:sz="0" w:space="0" w:color="auto"/>
        <w:bottom w:val="none" w:sz="0" w:space="0" w:color="auto"/>
        <w:right w:val="none" w:sz="0" w:space="0" w:color="auto"/>
      </w:divBdr>
    </w:div>
    <w:div w:id="674504030">
      <w:bodyDiv w:val="1"/>
      <w:marLeft w:val="0"/>
      <w:marRight w:val="0"/>
      <w:marTop w:val="0"/>
      <w:marBottom w:val="0"/>
      <w:divBdr>
        <w:top w:val="none" w:sz="0" w:space="0" w:color="auto"/>
        <w:left w:val="none" w:sz="0" w:space="0" w:color="auto"/>
        <w:bottom w:val="none" w:sz="0" w:space="0" w:color="auto"/>
        <w:right w:val="none" w:sz="0" w:space="0" w:color="auto"/>
      </w:divBdr>
    </w:div>
    <w:div w:id="679967958">
      <w:bodyDiv w:val="1"/>
      <w:marLeft w:val="0"/>
      <w:marRight w:val="0"/>
      <w:marTop w:val="0"/>
      <w:marBottom w:val="0"/>
      <w:divBdr>
        <w:top w:val="none" w:sz="0" w:space="0" w:color="auto"/>
        <w:left w:val="none" w:sz="0" w:space="0" w:color="auto"/>
        <w:bottom w:val="none" w:sz="0" w:space="0" w:color="auto"/>
        <w:right w:val="none" w:sz="0" w:space="0" w:color="auto"/>
      </w:divBdr>
    </w:div>
    <w:div w:id="680938715">
      <w:bodyDiv w:val="1"/>
      <w:marLeft w:val="0"/>
      <w:marRight w:val="0"/>
      <w:marTop w:val="0"/>
      <w:marBottom w:val="0"/>
      <w:divBdr>
        <w:top w:val="none" w:sz="0" w:space="0" w:color="auto"/>
        <w:left w:val="none" w:sz="0" w:space="0" w:color="auto"/>
        <w:bottom w:val="none" w:sz="0" w:space="0" w:color="auto"/>
        <w:right w:val="none" w:sz="0" w:space="0" w:color="auto"/>
      </w:divBdr>
    </w:div>
    <w:div w:id="681589336">
      <w:bodyDiv w:val="1"/>
      <w:marLeft w:val="0"/>
      <w:marRight w:val="0"/>
      <w:marTop w:val="0"/>
      <w:marBottom w:val="0"/>
      <w:divBdr>
        <w:top w:val="none" w:sz="0" w:space="0" w:color="auto"/>
        <w:left w:val="none" w:sz="0" w:space="0" w:color="auto"/>
        <w:bottom w:val="none" w:sz="0" w:space="0" w:color="auto"/>
        <w:right w:val="none" w:sz="0" w:space="0" w:color="auto"/>
      </w:divBdr>
    </w:div>
    <w:div w:id="682323634">
      <w:bodyDiv w:val="1"/>
      <w:marLeft w:val="0"/>
      <w:marRight w:val="0"/>
      <w:marTop w:val="0"/>
      <w:marBottom w:val="0"/>
      <w:divBdr>
        <w:top w:val="none" w:sz="0" w:space="0" w:color="auto"/>
        <w:left w:val="none" w:sz="0" w:space="0" w:color="auto"/>
        <w:bottom w:val="none" w:sz="0" w:space="0" w:color="auto"/>
        <w:right w:val="none" w:sz="0" w:space="0" w:color="auto"/>
      </w:divBdr>
    </w:div>
    <w:div w:id="689113983">
      <w:bodyDiv w:val="1"/>
      <w:marLeft w:val="0"/>
      <w:marRight w:val="0"/>
      <w:marTop w:val="0"/>
      <w:marBottom w:val="0"/>
      <w:divBdr>
        <w:top w:val="none" w:sz="0" w:space="0" w:color="auto"/>
        <w:left w:val="none" w:sz="0" w:space="0" w:color="auto"/>
        <w:bottom w:val="none" w:sz="0" w:space="0" w:color="auto"/>
        <w:right w:val="none" w:sz="0" w:space="0" w:color="auto"/>
      </w:divBdr>
    </w:div>
    <w:div w:id="689767156">
      <w:bodyDiv w:val="1"/>
      <w:marLeft w:val="0"/>
      <w:marRight w:val="0"/>
      <w:marTop w:val="0"/>
      <w:marBottom w:val="0"/>
      <w:divBdr>
        <w:top w:val="none" w:sz="0" w:space="0" w:color="auto"/>
        <w:left w:val="none" w:sz="0" w:space="0" w:color="auto"/>
        <w:bottom w:val="none" w:sz="0" w:space="0" w:color="auto"/>
        <w:right w:val="none" w:sz="0" w:space="0" w:color="auto"/>
      </w:divBdr>
    </w:div>
    <w:div w:id="691302884">
      <w:bodyDiv w:val="1"/>
      <w:marLeft w:val="0"/>
      <w:marRight w:val="0"/>
      <w:marTop w:val="0"/>
      <w:marBottom w:val="0"/>
      <w:divBdr>
        <w:top w:val="none" w:sz="0" w:space="0" w:color="auto"/>
        <w:left w:val="none" w:sz="0" w:space="0" w:color="auto"/>
        <w:bottom w:val="none" w:sz="0" w:space="0" w:color="auto"/>
        <w:right w:val="none" w:sz="0" w:space="0" w:color="auto"/>
      </w:divBdr>
    </w:div>
    <w:div w:id="698240801">
      <w:bodyDiv w:val="1"/>
      <w:marLeft w:val="0"/>
      <w:marRight w:val="0"/>
      <w:marTop w:val="0"/>
      <w:marBottom w:val="0"/>
      <w:divBdr>
        <w:top w:val="none" w:sz="0" w:space="0" w:color="auto"/>
        <w:left w:val="none" w:sz="0" w:space="0" w:color="auto"/>
        <w:bottom w:val="none" w:sz="0" w:space="0" w:color="auto"/>
        <w:right w:val="none" w:sz="0" w:space="0" w:color="auto"/>
      </w:divBdr>
    </w:div>
    <w:div w:id="711223433">
      <w:bodyDiv w:val="1"/>
      <w:marLeft w:val="0"/>
      <w:marRight w:val="0"/>
      <w:marTop w:val="0"/>
      <w:marBottom w:val="0"/>
      <w:divBdr>
        <w:top w:val="none" w:sz="0" w:space="0" w:color="auto"/>
        <w:left w:val="none" w:sz="0" w:space="0" w:color="auto"/>
        <w:bottom w:val="none" w:sz="0" w:space="0" w:color="auto"/>
        <w:right w:val="none" w:sz="0" w:space="0" w:color="auto"/>
      </w:divBdr>
    </w:div>
    <w:div w:id="715618676">
      <w:bodyDiv w:val="1"/>
      <w:marLeft w:val="0"/>
      <w:marRight w:val="0"/>
      <w:marTop w:val="0"/>
      <w:marBottom w:val="0"/>
      <w:divBdr>
        <w:top w:val="none" w:sz="0" w:space="0" w:color="auto"/>
        <w:left w:val="none" w:sz="0" w:space="0" w:color="auto"/>
        <w:bottom w:val="none" w:sz="0" w:space="0" w:color="auto"/>
        <w:right w:val="none" w:sz="0" w:space="0" w:color="auto"/>
      </w:divBdr>
    </w:div>
    <w:div w:id="717975725">
      <w:bodyDiv w:val="1"/>
      <w:marLeft w:val="0"/>
      <w:marRight w:val="0"/>
      <w:marTop w:val="0"/>
      <w:marBottom w:val="0"/>
      <w:divBdr>
        <w:top w:val="none" w:sz="0" w:space="0" w:color="auto"/>
        <w:left w:val="none" w:sz="0" w:space="0" w:color="auto"/>
        <w:bottom w:val="none" w:sz="0" w:space="0" w:color="auto"/>
        <w:right w:val="none" w:sz="0" w:space="0" w:color="auto"/>
      </w:divBdr>
    </w:div>
    <w:div w:id="722143145">
      <w:bodyDiv w:val="1"/>
      <w:marLeft w:val="0"/>
      <w:marRight w:val="0"/>
      <w:marTop w:val="0"/>
      <w:marBottom w:val="0"/>
      <w:divBdr>
        <w:top w:val="none" w:sz="0" w:space="0" w:color="auto"/>
        <w:left w:val="none" w:sz="0" w:space="0" w:color="auto"/>
        <w:bottom w:val="none" w:sz="0" w:space="0" w:color="auto"/>
        <w:right w:val="none" w:sz="0" w:space="0" w:color="auto"/>
      </w:divBdr>
    </w:div>
    <w:div w:id="724110880">
      <w:bodyDiv w:val="1"/>
      <w:marLeft w:val="0"/>
      <w:marRight w:val="0"/>
      <w:marTop w:val="0"/>
      <w:marBottom w:val="0"/>
      <w:divBdr>
        <w:top w:val="none" w:sz="0" w:space="0" w:color="auto"/>
        <w:left w:val="none" w:sz="0" w:space="0" w:color="auto"/>
        <w:bottom w:val="none" w:sz="0" w:space="0" w:color="auto"/>
        <w:right w:val="none" w:sz="0" w:space="0" w:color="auto"/>
      </w:divBdr>
    </w:div>
    <w:div w:id="729765249">
      <w:bodyDiv w:val="1"/>
      <w:marLeft w:val="0"/>
      <w:marRight w:val="0"/>
      <w:marTop w:val="0"/>
      <w:marBottom w:val="0"/>
      <w:divBdr>
        <w:top w:val="none" w:sz="0" w:space="0" w:color="auto"/>
        <w:left w:val="none" w:sz="0" w:space="0" w:color="auto"/>
        <w:bottom w:val="none" w:sz="0" w:space="0" w:color="auto"/>
        <w:right w:val="none" w:sz="0" w:space="0" w:color="auto"/>
      </w:divBdr>
    </w:div>
    <w:div w:id="732318108">
      <w:bodyDiv w:val="1"/>
      <w:marLeft w:val="0"/>
      <w:marRight w:val="0"/>
      <w:marTop w:val="0"/>
      <w:marBottom w:val="0"/>
      <w:divBdr>
        <w:top w:val="none" w:sz="0" w:space="0" w:color="auto"/>
        <w:left w:val="none" w:sz="0" w:space="0" w:color="auto"/>
        <w:bottom w:val="none" w:sz="0" w:space="0" w:color="auto"/>
        <w:right w:val="none" w:sz="0" w:space="0" w:color="auto"/>
      </w:divBdr>
    </w:div>
    <w:div w:id="734206660">
      <w:bodyDiv w:val="1"/>
      <w:marLeft w:val="0"/>
      <w:marRight w:val="0"/>
      <w:marTop w:val="0"/>
      <w:marBottom w:val="0"/>
      <w:divBdr>
        <w:top w:val="none" w:sz="0" w:space="0" w:color="auto"/>
        <w:left w:val="none" w:sz="0" w:space="0" w:color="auto"/>
        <w:bottom w:val="none" w:sz="0" w:space="0" w:color="auto"/>
        <w:right w:val="none" w:sz="0" w:space="0" w:color="auto"/>
      </w:divBdr>
    </w:div>
    <w:div w:id="734594916">
      <w:bodyDiv w:val="1"/>
      <w:marLeft w:val="0"/>
      <w:marRight w:val="0"/>
      <w:marTop w:val="0"/>
      <w:marBottom w:val="0"/>
      <w:divBdr>
        <w:top w:val="none" w:sz="0" w:space="0" w:color="auto"/>
        <w:left w:val="none" w:sz="0" w:space="0" w:color="auto"/>
        <w:bottom w:val="none" w:sz="0" w:space="0" w:color="auto"/>
        <w:right w:val="none" w:sz="0" w:space="0" w:color="auto"/>
      </w:divBdr>
    </w:div>
    <w:div w:id="735589556">
      <w:bodyDiv w:val="1"/>
      <w:marLeft w:val="0"/>
      <w:marRight w:val="0"/>
      <w:marTop w:val="0"/>
      <w:marBottom w:val="0"/>
      <w:divBdr>
        <w:top w:val="none" w:sz="0" w:space="0" w:color="auto"/>
        <w:left w:val="none" w:sz="0" w:space="0" w:color="auto"/>
        <w:bottom w:val="none" w:sz="0" w:space="0" w:color="auto"/>
        <w:right w:val="none" w:sz="0" w:space="0" w:color="auto"/>
      </w:divBdr>
    </w:div>
    <w:div w:id="747581641">
      <w:bodyDiv w:val="1"/>
      <w:marLeft w:val="0"/>
      <w:marRight w:val="0"/>
      <w:marTop w:val="0"/>
      <w:marBottom w:val="0"/>
      <w:divBdr>
        <w:top w:val="none" w:sz="0" w:space="0" w:color="auto"/>
        <w:left w:val="none" w:sz="0" w:space="0" w:color="auto"/>
        <w:bottom w:val="none" w:sz="0" w:space="0" w:color="auto"/>
        <w:right w:val="none" w:sz="0" w:space="0" w:color="auto"/>
      </w:divBdr>
    </w:div>
    <w:div w:id="748698344">
      <w:bodyDiv w:val="1"/>
      <w:marLeft w:val="0"/>
      <w:marRight w:val="0"/>
      <w:marTop w:val="0"/>
      <w:marBottom w:val="0"/>
      <w:divBdr>
        <w:top w:val="none" w:sz="0" w:space="0" w:color="auto"/>
        <w:left w:val="none" w:sz="0" w:space="0" w:color="auto"/>
        <w:bottom w:val="none" w:sz="0" w:space="0" w:color="auto"/>
        <w:right w:val="none" w:sz="0" w:space="0" w:color="auto"/>
      </w:divBdr>
    </w:div>
    <w:div w:id="750977343">
      <w:bodyDiv w:val="1"/>
      <w:marLeft w:val="0"/>
      <w:marRight w:val="0"/>
      <w:marTop w:val="0"/>
      <w:marBottom w:val="0"/>
      <w:divBdr>
        <w:top w:val="none" w:sz="0" w:space="0" w:color="auto"/>
        <w:left w:val="none" w:sz="0" w:space="0" w:color="auto"/>
        <w:bottom w:val="none" w:sz="0" w:space="0" w:color="auto"/>
        <w:right w:val="none" w:sz="0" w:space="0" w:color="auto"/>
      </w:divBdr>
    </w:div>
    <w:div w:id="751895680">
      <w:bodyDiv w:val="1"/>
      <w:marLeft w:val="0"/>
      <w:marRight w:val="0"/>
      <w:marTop w:val="0"/>
      <w:marBottom w:val="0"/>
      <w:divBdr>
        <w:top w:val="none" w:sz="0" w:space="0" w:color="auto"/>
        <w:left w:val="none" w:sz="0" w:space="0" w:color="auto"/>
        <w:bottom w:val="none" w:sz="0" w:space="0" w:color="auto"/>
        <w:right w:val="none" w:sz="0" w:space="0" w:color="auto"/>
      </w:divBdr>
    </w:div>
    <w:div w:id="753355803">
      <w:bodyDiv w:val="1"/>
      <w:marLeft w:val="0"/>
      <w:marRight w:val="0"/>
      <w:marTop w:val="0"/>
      <w:marBottom w:val="0"/>
      <w:divBdr>
        <w:top w:val="none" w:sz="0" w:space="0" w:color="auto"/>
        <w:left w:val="none" w:sz="0" w:space="0" w:color="auto"/>
        <w:bottom w:val="none" w:sz="0" w:space="0" w:color="auto"/>
        <w:right w:val="none" w:sz="0" w:space="0" w:color="auto"/>
      </w:divBdr>
    </w:div>
    <w:div w:id="761488278">
      <w:bodyDiv w:val="1"/>
      <w:marLeft w:val="0"/>
      <w:marRight w:val="0"/>
      <w:marTop w:val="0"/>
      <w:marBottom w:val="0"/>
      <w:divBdr>
        <w:top w:val="none" w:sz="0" w:space="0" w:color="auto"/>
        <w:left w:val="none" w:sz="0" w:space="0" w:color="auto"/>
        <w:bottom w:val="none" w:sz="0" w:space="0" w:color="auto"/>
        <w:right w:val="none" w:sz="0" w:space="0" w:color="auto"/>
      </w:divBdr>
    </w:div>
    <w:div w:id="774447927">
      <w:bodyDiv w:val="1"/>
      <w:marLeft w:val="0"/>
      <w:marRight w:val="0"/>
      <w:marTop w:val="0"/>
      <w:marBottom w:val="0"/>
      <w:divBdr>
        <w:top w:val="none" w:sz="0" w:space="0" w:color="auto"/>
        <w:left w:val="none" w:sz="0" w:space="0" w:color="auto"/>
        <w:bottom w:val="none" w:sz="0" w:space="0" w:color="auto"/>
        <w:right w:val="none" w:sz="0" w:space="0" w:color="auto"/>
      </w:divBdr>
    </w:div>
    <w:div w:id="774591705">
      <w:bodyDiv w:val="1"/>
      <w:marLeft w:val="0"/>
      <w:marRight w:val="0"/>
      <w:marTop w:val="0"/>
      <w:marBottom w:val="0"/>
      <w:divBdr>
        <w:top w:val="none" w:sz="0" w:space="0" w:color="auto"/>
        <w:left w:val="none" w:sz="0" w:space="0" w:color="auto"/>
        <w:bottom w:val="none" w:sz="0" w:space="0" w:color="auto"/>
        <w:right w:val="none" w:sz="0" w:space="0" w:color="auto"/>
      </w:divBdr>
    </w:div>
    <w:div w:id="781726624">
      <w:bodyDiv w:val="1"/>
      <w:marLeft w:val="0"/>
      <w:marRight w:val="0"/>
      <w:marTop w:val="0"/>
      <w:marBottom w:val="0"/>
      <w:divBdr>
        <w:top w:val="none" w:sz="0" w:space="0" w:color="auto"/>
        <w:left w:val="none" w:sz="0" w:space="0" w:color="auto"/>
        <w:bottom w:val="none" w:sz="0" w:space="0" w:color="auto"/>
        <w:right w:val="none" w:sz="0" w:space="0" w:color="auto"/>
      </w:divBdr>
    </w:div>
    <w:div w:id="788937333">
      <w:bodyDiv w:val="1"/>
      <w:marLeft w:val="0"/>
      <w:marRight w:val="0"/>
      <w:marTop w:val="0"/>
      <w:marBottom w:val="0"/>
      <w:divBdr>
        <w:top w:val="none" w:sz="0" w:space="0" w:color="auto"/>
        <w:left w:val="none" w:sz="0" w:space="0" w:color="auto"/>
        <w:bottom w:val="none" w:sz="0" w:space="0" w:color="auto"/>
        <w:right w:val="none" w:sz="0" w:space="0" w:color="auto"/>
      </w:divBdr>
    </w:div>
    <w:div w:id="793446849">
      <w:bodyDiv w:val="1"/>
      <w:marLeft w:val="0"/>
      <w:marRight w:val="0"/>
      <w:marTop w:val="0"/>
      <w:marBottom w:val="0"/>
      <w:divBdr>
        <w:top w:val="none" w:sz="0" w:space="0" w:color="auto"/>
        <w:left w:val="none" w:sz="0" w:space="0" w:color="auto"/>
        <w:bottom w:val="none" w:sz="0" w:space="0" w:color="auto"/>
        <w:right w:val="none" w:sz="0" w:space="0" w:color="auto"/>
      </w:divBdr>
    </w:div>
    <w:div w:id="797451130">
      <w:bodyDiv w:val="1"/>
      <w:marLeft w:val="0"/>
      <w:marRight w:val="0"/>
      <w:marTop w:val="0"/>
      <w:marBottom w:val="0"/>
      <w:divBdr>
        <w:top w:val="none" w:sz="0" w:space="0" w:color="auto"/>
        <w:left w:val="none" w:sz="0" w:space="0" w:color="auto"/>
        <w:bottom w:val="none" w:sz="0" w:space="0" w:color="auto"/>
        <w:right w:val="none" w:sz="0" w:space="0" w:color="auto"/>
      </w:divBdr>
    </w:div>
    <w:div w:id="802696513">
      <w:bodyDiv w:val="1"/>
      <w:marLeft w:val="0"/>
      <w:marRight w:val="0"/>
      <w:marTop w:val="0"/>
      <w:marBottom w:val="0"/>
      <w:divBdr>
        <w:top w:val="none" w:sz="0" w:space="0" w:color="auto"/>
        <w:left w:val="none" w:sz="0" w:space="0" w:color="auto"/>
        <w:bottom w:val="none" w:sz="0" w:space="0" w:color="auto"/>
        <w:right w:val="none" w:sz="0" w:space="0" w:color="auto"/>
      </w:divBdr>
    </w:div>
    <w:div w:id="802699500">
      <w:bodyDiv w:val="1"/>
      <w:marLeft w:val="0"/>
      <w:marRight w:val="0"/>
      <w:marTop w:val="0"/>
      <w:marBottom w:val="0"/>
      <w:divBdr>
        <w:top w:val="none" w:sz="0" w:space="0" w:color="auto"/>
        <w:left w:val="none" w:sz="0" w:space="0" w:color="auto"/>
        <w:bottom w:val="none" w:sz="0" w:space="0" w:color="auto"/>
        <w:right w:val="none" w:sz="0" w:space="0" w:color="auto"/>
      </w:divBdr>
    </w:div>
    <w:div w:id="805272177">
      <w:bodyDiv w:val="1"/>
      <w:marLeft w:val="0"/>
      <w:marRight w:val="0"/>
      <w:marTop w:val="0"/>
      <w:marBottom w:val="0"/>
      <w:divBdr>
        <w:top w:val="none" w:sz="0" w:space="0" w:color="auto"/>
        <w:left w:val="none" w:sz="0" w:space="0" w:color="auto"/>
        <w:bottom w:val="none" w:sz="0" w:space="0" w:color="auto"/>
        <w:right w:val="none" w:sz="0" w:space="0" w:color="auto"/>
      </w:divBdr>
    </w:div>
    <w:div w:id="806314027">
      <w:bodyDiv w:val="1"/>
      <w:marLeft w:val="0"/>
      <w:marRight w:val="0"/>
      <w:marTop w:val="0"/>
      <w:marBottom w:val="0"/>
      <w:divBdr>
        <w:top w:val="none" w:sz="0" w:space="0" w:color="auto"/>
        <w:left w:val="none" w:sz="0" w:space="0" w:color="auto"/>
        <w:bottom w:val="none" w:sz="0" w:space="0" w:color="auto"/>
        <w:right w:val="none" w:sz="0" w:space="0" w:color="auto"/>
      </w:divBdr>
    </w:div>
    <w:div w:id="807866928">
      <w:bodyDiv w:val="1"/>
      <w:marLeft w:val="0"/>
      <w:marRight w:val="0"/>
      <w:marTop w:val="0"/>
      <w:marBottom w:val="0"/>
      <w:divBdr>
        <w:top w:val="none" w:sz="0" w:space="0" w:color="auto"/>
        <w:left w:val="none" w:sz="0" w:space="0" w:color="auto"/>
        <w:bottom w:val="none" w:sz="0" w:space="0" w:color="auto"/>
        <w:right w:val="none" w:sz="0" w:space="0" w:color="auto"/>
      </w:divBdr>
    </w:div>
    <w:div w:id="808282398">
      <w:bodyDiv w:val="1"/>
      <w:marLeft w:val="0"/>
      <w:marRight w:val="0"/>
      <w:marTop w:val="0"/>
      <w:marBottom w:val="0"/>
      <w:divBdr>
        <w:top w:val="none" w:sz="0" w:space="0" w:color="auto"/>
        <w:left w:val="none" w:sz="0" w:space="0" w:color="auto"/>
        <w:bottom w:val="none" w:sz="0" w:space="0" w:color="auto"/>
        <w:right w:val="none" w:sz="0" w:space="0" w:color="auto"/>
      </w:divBdr>
    </w:div>
    <w:div w:id="811868740">
      <w:bodyDiv w:val="1"/>
      <w:marLeft w:val="0"/>
      <w:marRight w:val="0"/>
      <w:marTop w:val="0"/>
      <w:marBottom w:val="0"/>
      <w:divBdr>
        <w:top w:val="none" w:sz="0" w:space="0" w:color="auto"/>
        <w:left w:val="none" w:sz="0" w:space="0" w:color="auto"/>
        <w:bottom w:val="none" w:sz="0" w:space="0" w:color="auto"/>
        <w:right w:val="none" w:sz="0" w:space="0" w:color="auto"/>
      </w:divBdr>
    </w:div>
    <w:div w:id="815688679">
      <w:bodyDiv w:val="1"/>
      <w:marLeft w:val="0"/>
      <w:marRight w:val="0"/>
      <w:marTop w:val="0"/>
      <w:marBottom w:val="0"/>
      <w:divBdr>
        <w:top w:val="none" w:sz="0" w:space="0" w:color="auto"/>
        <w:left w:val="none" w:sz="0" w:space="0" w:color="auto"/>
        <w:bottom w:val="none" w:sz="0" w:space="0" w:color="auto"/>
        <w:right w:val="none" w:sz="0" w:space="0" w:color="auto"/>
      </w:divBdr>
    </w:div>
    <w:div w:id="819224678">
      <w:bodyDiv w:val="1"/>
      <w:marLeft w:val="0"/>
      <w:marRight w:val="0"/>
      <w:marTop w:val="0"/>
      <w:marBottom w:val="0"/>
      <w:divBdr>
        <w:top w:val="none" w:sz="0" w:space="0" w:color="auto"/>
        <w:left w:val="none" w:sz="0" w:space="0" w:color="auto"/>
        <w:bottom w:val="none" w:sz="0" w:space="0" w:color="auto"/>
        <w:right w:val="none" w:sz="0" w:space="0" w:color="auto"/>
      </w:divBdr>
    </w:div>
    <w:div w:id="819423009">
      <w:bodyDiv w:val="1"/>
      <w:marLeft w:val="0"/>
      <w:marRight w:val="0"/>
      <w:marTop w:val="0"/>
      <w:marBottom w:val="0"/>
      <w:divBdr>
        <w:top w:val="none" w:sz="0" w:space="0" w:color="auto"/>
        <w:left w:val="none" w:sz="0" w:space="0" w:color="auto"/>
        <w:bottom w:val="none" w:sz="0" w:space="0" w:color="auto"/>
        <w:right w:val="none" w:sz="0" w:space="0" w:color="auto"/>
      </w:divBdr>
    </w:div>
    <w:div w:id="823472241">
      <w:bodyDiv w:val="1"/>
      <w:marLeft w:val="0"/>
      <w:marRight w:val="0"/>
      <w:marTop w:val="0"/>
      <w:marBottom w:val="0"/>
      <w:divBdr>
        <w:top w:val="none" w:sz="0" w:space="0" w:color="auto"/>
        <w:left w:val="none" w:sz="0" w:space="0" w:color="auto"/>
        <w:bottom w:val="none" w:sz="0" w:space="0" w:color="auto"/>
        <w:right w:val="none" w:sz="0" w:space="0" w:color="auto"/>
      </w:divBdr>
    </w:div>
    <w:div w:id="824202460">
      <w:bodyDiv w:val="1"/>
      <w:marLeft w:val="0"/>
      <w:marRight w:val="0"/>
      <w:marTop w:val="0"/>
      <w:marBottom w:val="0"/>
      <w:divBdr>
        <w:top w:val="none" w:sz="0" w:space="0" w:color="auto"/>
        <w:left w:val="none" w:sz="0" w:space="0" w:color="auto"/>
        <w:bottom w:val="none" w:sz="0" w:space="0" w:color="auto"/>
        <w:right w:val="none" w:sz="0" w:space="0" w:color="auto"/>
      </w:divBdr>
    </w:div>
    <w:div w:id="834492737">
      <w:bodyDiv w:val="1"/>
      <w:marLeft w:val="0"/>
      <w:marRight w:val="0"/>
      <w:marTop w:val="0"/>
      <w:marBottom w:val="0"/>
      <w:divBdr>
        <w:top w:val="none" w:sz="0" w:space="0" w:color="auto"/>
        <w:left w:val="none" w:sz="0" w:space="0" w:color="auto"/>
        <w:bottom w:val="none" w:sz="0" w:space="0" w:color="auto"/>
        <w:right w:val="none" w:sz="0" w:space="0" w:color="auto"/>
      </w:divBdr>
    </w:div>
    <w:div w:id="836002192">
      <w:bodyDiv w:val="1"/>
      <w:marLeft w:val="0"/>
      <w:marRight w:val="0"/>
      <w:marTop w:val="0"/>
      <w:marBottom w:val="0"/>
      <w:divBdr>
        <w:top w:val="none" w:sz="0" w:space="0" w:color="auto"/>
        <w:left w:val="none" w:sz="0" w:space="0" w:color="auto"/>
        <w:bottom w:val="none" w:sz="0" w:space="0" w:color="auto"/>
        <w:right w:val="none" w:sz="0" w:space="0" w:color="auto"/>
      </w:divBdr>
    </w:div>
    <w:div w:id="838931638">
      <w:bodyDiv w:val="1"/>
      <w:marLeft w:val="0"/>
      <w:marRight w:val="0"/>
      <w:marTop w:val="0"/>
      <w:marBottom w:val="0"/>
      <w:divBdr>
        <w:top w:val="none" w:sz="0" w:space="0" w:color="auto"/>
        <w:left w:val="none" w:sz="0" w:space="0" w:color="auto"/>
        <w:bottom w:val="none" w:sz="0" w:space="0" w:color="auto"/>
        <w:right w:val="none" w:sz="0" w:space="0" w:color="auto"/>
      </w:divBdr>
    </w:div>
    <w:div w:id="840002701">
      <w:bodyDiv w:val="1"/>
      <w:marLeft w:val="0"/>
      <w:marRight w:val="0"/>
      <w:marTop w:val="0"/>
      <w:marBottom w:val="0"/>
      <w:divBdr>
        <w:top w:val="none" w:sz="0" w:space="0" w:color="auto"/>
        <w:left w:val="none" w:sz="0" w:space="0" w:color="auto"/>
        <w:bottom w:val="none" w:sz="0" w:space="0" w:color="auto"/>
        <w:right w:val="none" w:sz="0" w:space="0" w:color="auto"/>
      </w:divBdr>
    </w:div>
    <w:div w:id="840121190">
      <w:bodyDiv w:val="1"/>
      <w:marLeft w:val="0"/>
      <w:marRight w:val="0"/>
      <w:marTop w:val="0"/>
      <w:marBottom w:val="0"/>
      <w:divBdr>
        <w:top w:val="none" w:sz="0" w:space="0" w:color="auto"/>
        <w:left w:val="none" w:sz="0" w:space="0" w:color="auto"/>
        <w:bottom w:val="none" w:sz="0" w:space="0" w:color="auto"/>
        <w:right w:val="none" w:sz="0" w:space="0" w:color="auto"/>
      </w:divBdr>
    </w:div>
    <w:div w:id="842361754">
      <w:bodyDiv w:val="1"/>
      <w:marLeft w:val="0"/>
      <w:marRight w:val="0"/>
      <w:marTop w:val="0"/>
      <w:marBottom w:val="0"/>
      <w:divBdr>
        <w:top w:val="none" w:sz="0" w:space="0" w:color="auto"/>
        <w:left w:val="none" w:sz="0" w:space="0" w:color="auto"/>
        <w:bottom w:val="none" w:sz="0" w:space="0" w:color="auto"/>
        <w:right w:val="none" w:sz="0" w:space="0" w:color="auto"/>
      </w:divBdr>
    </w:div>
    <w:div w:id="847258532">
      <w:bodyDiv w:val="1"/>
      <w:marLeft w:val="0"/>
      <w:marRight w:val="0"/>
      <w:marTop w:val="0"/>
      <w:marBottom w:val="0"/>
      <w:divBdr>
        <w:top w:val="none" w:sz="0" w:space="0" w:color="auto"/>
        <w:left w:val="none" w:sz="0" w:space="0" w:color="auto"/>
        <w:bottom w:val="none" w:sz="0" w:space="0" w:color="auto"/>
        <w:right w:val="none" w:sz="0" w:space="0" w:color="auto"/>
      </w:divBdr>
    </w:div>
    <w:div w:id="853880811">
      <w:bodyDiv w:val="1"/>
      <w:marLeft w:val="0"/>
      <w:marRight w:val="0"/>
      <w:marTop w:val="0"/>
      <w:marBottom w:val="0"/>
      <w:divBdr>
        <w:top w:val="none" w:sz="0" w:space="0" w:color="auto"/>
        <w:left w:val="none" w:sz="0" w:space="0" w:color="auto"/>
        <w:bottom w:val="none" w:sz="0" w:space="0" w:color="auto"/>
        <w:right w:val="none" w:sz="0" w:space="0" w:color="auto"/>
      </w:divBdr>
    </w:div>
    <w:div w:id="854075629">
      <w:bodyDiv w:val="1"/>
      <w:marLeft w:val="0"/>
      <w:marRight w:val="0"/>
      <w:marTop w:val="0"/>
      <w:marBottom w:val="0"/>
      <w:divBdr>
        <w:top w:val="none" w:sz="0" w:space="0" w:color="auto"/>
        <w:left w:val="none" w:sz="0" w:space="0" w:color="auto"/>
        <w:bottom w:val="none" w:sz="0" w:space="0" w:color="auto"/>
        <w:right w:val="none" w:sz="0" w:space="0" w:color="auto"/>
      </w:divBdr>
    </w:div>
    <w:div w:id="861669268">
      <w:bodyDiv w:val="1"/>
      <w:marLeft w:val="0"/>
      <w:marRight w:val="0"/>
      <w:marTop w:val="0"/>
      <w:marBottom w:val="0"/>
      <w:divBdr>
        <w:top w:val="none" w:sz="0" w:space="0" w:color="auto"/>
        <w:left w:val="none" w:sz="0" w:space="0" w:color="auto"/>
        <w:bottom w:val="none" w:sz="0" w:space="0" w:color="auto"/>
        <w:right w:val="none" w:sz="0" w:space="0" w:color="auto"/>
      </w:divBdr>
    </w:div>
    <w:div w:id="864100023">
      <w:bodyDiv w:val="1"/>
      <w:marLeft w:val="0"/>
      <w:marRight w:val="0"/>
      <w:marTop w:val="0"/>
      <w:marBottom w:val="0"/>
      <w:divBdr>
        <w:top w:val="none" w:sz="0" w:space="0" w:color="auto"/>
        <w:left w:val="none" w:sz="0" w:space="0" w:color="auto"/>
        <w:bottom w:val="none" w:sz="0" w:space="0" w:color="auto"/>
        <w:right w:val="none" w:sz="0" w:space="0" w:color="auto"/>
      </w:divBdr>
    </w:div>
    <w:div w:id="867571816">
      <w:bodyDiv w:val="1"/>
      <w:marLeft w:val="0"/>
      <w:marRight w:val="0"/>
      <w:marTop w:val="0"/>
      <w:marBottom w:val="0"/>
      <w:divBdr>
        <w:top w:val="none" w:sz="0" w:space="0" w:color="auto"/>
        <w:left w:val="none" w:sz="0" w:space="0" w:color="auto"/>
        <w:bottom w:val="none" w:sz="0" w:space="0" w:color="auto"/>
        <w:right w:val="none" w:sz="0" w:space="0" w:color="auto"/>
      </w:divBdr>
    </w:div>
    <w:div w:id="867763619">
      <w:bodyDiv w:val="1"/>
      <w:marLeft w:val="0"/>
      <w:marRight w:val="0"/>
      <w:marTop w:val="0"/>
      <w:marBottom w:val="0"/>
      <w:divBdr>
        <w:top w:val="none" w:sz="0" w:space="0" w:color="auto"/>
        <w:left w:val="none" w:sz="0" w:space="0" w:color="auto"/>
        <w:bottom w:val="none" w:sz="0" w:space="0" w:color="auto"/>
        <w:right w:val="none" w:sz="0" w:space="0" w:color="auto"/>
      </w:divBdr>
    </w:div>
    <w:div w:id="868184948">
      <w:bodyDiv w:val="1"/>
      <w:marLeft w:val="0"/>
      <w:marRight w:val="0"/>
      <w:marTop w:val="0"/>
      <w:marBottom w:val="0"/>
      <w:divBdr>
        <w:top w:val="none" w:sz="0" w:space="0" w:color="auto"/>
        <w:left w:val="none" w:sz="0" w:space="0" w:color="auto"/>
        <w:bottom w:val="none" w:sz="0" w:space="0" w:color="auto"/>
        <w:right w:val="none" w:sz="0" w:space="0" w:color="auto"/>
      </w:divBdr>
    </w:div>
    <w:div w:id="871577540">
      <w:bodyDiv w:val="1"/>
      <w:marLeft w:val="0"/>
      <w:marRight w:val="0"/>
      <w:marTop w:val="0"/>
      <w:marBottom w:val="0"/>
      <w:divBdr>
        <w:top w:val="none" w:sz="0" w:space="0" w:color="auto"/>
        <w:left w:val="none" w:sz="0" w:space="0" w:color="auto"/>
        <w:bottom w:val="none" w:sz="0" w:space="0" w:color="auto"/>
        <w:right w:val="none" w:sz="0" w:space="0" w:color="auto"/>
      </w:divBdr>
    </w:div>
    <w:div w:id="874924018">
      <w:bodyDiv w:val="1"/>
      <w:marLeft w:val="0"/>
      <w:marRight w:val="0"/>
      <w:marTop w:val="0"/>
      <w:marBottom w:val="0"/>
      <w:divBdr>
        <w:top w:val="none" w:sz="0" w:space="0" w:color="auto"/>
        <w:left w:val="none" w:sz="0" w:space="0" w:color="auto"/>
        <w:bottom w:val="none" w:sz="0" w:space="0" w:color="auto"/>
        <w:right w:val="none" w:sz="0" w:space="0" w:color="auto"/>
      </w:divBdr>
    </w:div>
    <w:div w:id="875197418">
      <w:bodyDiv w:val="1"/>
      <w:marLeft w:val="0"/>
      <w:marRight w:val="0"/>
      <w:marTop w:val="0"/>
      <w:marBottom w:val="0"/>
      <w:divBdr>
        <w:top w:val="none" w:sz="0" w:space="0" w:color="auto"/>
        <w:left w:val="none" w:sz="0" w:space="0" w:color="auto"/>
        <w:bottom w:val="none" w:sz="0" w:space="0" w:color="auto"/>
        <w:right w:val="none" w:sz="0" w:space="0" w:color="auto"/>
      </w:divBdr>
    </w:div>
    <w:div w:id="885721645">
      <w:bodyDiv w:val="1"/>
      <w:marLeft w:val="0"/>
      <w:marRight w:val="0"/>
      <w:marTop w:val="0"/>
      <w:marBottom w:val="0"/>
      <w:divBdr>
        <w:top w:val="none" w:sz="0" w:space="0" w:color="auto"/>
        <w:left w:val="none" w:sz="0" w:space="0" w:color="auto"/>
        <w:bottom w:val="none" w:sz="0" w:space="0" w:color="auto"/>
        <w:right w:val="none" w:sz="0" w:space="0" w:color="auto"/>
      </w:divBdr>
    </w:div>
    <w:div w:id="891964988">
      <w:bodyDiv w:val="1"/>
      <w:marLeft w:val="0"/>
      <w:marRight w:val="0"/>
      <w:marTop w:val="0"/>
      <w:marBottom w:val="0"/>
      <w:divBdr>
        <w:top w:val="none" w:sz="0" w:space="0" w:color="auto"/>
        <w:left w:val="none" w:sz="0" w:space="0" w:color="auto"/>
        <w:bottom w:val="none" w:sz="0" w:space="0" w:color="auto"/>
        <w:right w:val="none" w:sz="0" w:space="0" w:color="auto"/>
      </w:divBdr>
    </w:div>
    <w:div w:id="892351053">
      <w:bodyDiv w:val="1"/>
      <w:marLeft w:val="0"/>
      <w:marRight w:val="0"/>
      <w:marTop w:val="0"/>
      <w:marBottom w:val="0"/>
      <w:divBdr>
        <w:top w:val="none" w:sz="0" w:space="0" w:color="auto"/>
        <w:left w:val="none" w:sz="0" w:space="0" w:color="auto"/>
        <w:bottom w:val="none" w:sz="0" w:space="0" w:color="auto"/>
        <w:right w:val="none" w:sz="0" w:space="0" w:color="auto"/>
      </w:divBdr>
    </w:div>
    <w:div w:id="895701125">
      <w:bodyDiv w:val="1"/>
      <w:marLeft w:val="0"/>
      <w:marRight w:val="0"/>
      <w:marTop w:val="0"/>
      <w:marBottom w:val="0"/>
      <w:divBdr>
        <w:top w:val="none" w:sz="0" w:space="0" w:color="auto"/>
        <w:left w:val="none" w:sz="0" w:space="0" w:color="auto"/>
        <w:bottom w:val="none" w:sz="0" w:space="0" w:color="auto"/>
        <w:right w:val="none" w:sz="0" w:space="0" w:color="auto"/>
      </w:divBdr>
    </w:div>
    <w:div w:id="902300956">
      <w:bodyDiv w:val="1"/>
      <w:marLeft w:val="0"/>
      <w:marRight w:val="0"/>
      <w:marTop w:val="0"/>
      <w:marBottom w:val="0"/>
      <w:divBdr>
        <w:top w:val="none" w:sz="0" w:space="0" w:color="auto"/>
        <w:left w:val="none" w:sz="0" w:space="0" w:color="auto"/>
        <w:bottom w:val="none" w:sz="0" w:space="0" w:color="auto"/>
        <w:right w:val="none" w:sz="0" w:space="0" w:color="auto"/>
      </w:divBdr>
    </w:div>
    <w:div w:id="904073376">
      <w:bodyDiv w:val="1"/>
      <w:marLeft w:val="0"/>
      <w:marRight w:val="0"/>
      <w:marTop w:val="0"/>
      <w:marBottom w:val="0"/>
      <w:divBdr>
        <w:top w:val="none" w:sz="0" w:space="0" w:color="auto"/>
        <w:left w:val="none" w:sz="0" w:space="0" w:color="auto"/>
        <w:bottom w:val="none" w:sz="0" w:space="0" w:color="auto"/>
        <w:right w:val="none" w:sz="0" w:space="0" w:color="auto"/>
      </w:divBdr>
    </w:div>
    <w:div w:id="904560119">
      <w:bodyDiv w:val="1"/>
      <w:marLeft w:val="0"/>
      <w:marRight w:val="0"/>
      <w:marTop w:val="0"/>
      <w:marBottom w:val="0"/>
      <w:divBdr>
        <w:top w:val="none" w:sz="0" w:space="0" w:color="auto"/>
        <w:left w:val="none" w:sz="0" w:space="0" w:color="auto"/>
        <w:bottom w:val="none" w:sz="0" w:space="0" w:color="auto"/>
        <w:right w:val="none" w:sz="0" w:space="0" w:color="auto"/>
      </w:divBdr>
    </w:div>
    <w:div w:id="911697558">
      <w:bodyDiv w:val="1"/>
      <w:marLeft w:val="0"/>
      <w:marRight w:val="0"/>
      <w:marTop w:val="0"/>
      <w:marBottom w:val="0"/>
      <w:divBdr>
        <w:top w:val="none" w:sz="0" w:space="0" w:color="auto"/>
        <w:left w:val="none" w:sz="0" w:space="0" w:color="auto"/>
        <w:bottom w:val="none" w:sz="0" w:space="0" w:color="auto"/>
        <w:right w:val="none" w:sz="0" w:space="0" w:color="auto"/>
      </w:divBdr>
    </w:div>
    <w:div w:id="933634779">
      <w:bodyDiv w:val="1"/>
      <w:marLeft w:val="0"/>
      <w:marRight w:val="0"/>
      <w:marTop w:val="0"/>
      <w:marBottom w:val="0"/>
      <w:divBdr>
        <w:top w:val="none" w:sz="0" w:space="0" w:color="auto"/>
        <w:left w:val="none" w:sz="0" w:space="0" w:color="auto"/>
        <w:bottom w:val="none" w:sz="0" w:space="0" w:color="auto"/>
        <w:right w:val="none" w:sz="0" w:space="0" w:color="auto"/>
      </w:divBdr>
    </w:div>
    <w:div w:id="935210606">
      <w:bodyDiv w:val="1"/>
      <w:marLeft w:val="0"/>
      <w:marRight w:val="0"/>
      <w:marTop w:val="0"/>
      <w:marBottom w:val="0"/>
      <w:divBdr>
        <w:top w:val="none" w:sz="0" w:space="0" w:color="auto"/>
        <w:left w:val="none" w:sz="0" w:space="0" w:color="auto"/>
        <w:bottom w:val="none" w:sz="0" w:space="0" w:color="auto"/>
        <w:right w:val="none" w:sz="0" w:space="0" w:color="auto"/>
      </w:divBdr>
    </w:div>
    <w:div w:id="936058049">
      <w:bodyDiv w:val="1"/>
      <w:marLeft w:val="0"/>
      <w:marRight w:val="0"/>
      <w:marTop w:val="0"/>
      <w:marBottom w:val="0"/>
      <w:divBdr>
        <w:top w:val="none" w:sz="0" w:space="0" w:color="auto"/>
        <w:left w:val="none" w:sz="0" w:space="0" w:color="auto"/>
        <w:bottom w:val="none" w:sz="0" w:space="0" w:color="auto"/>
        <w:right w:val="none" w:sz="0" w:space="0" w:color="auto"/>
      </w:divBdr>
    </w:div>
    <w:div w:id="941258009">
      <w:bodyDiv w:val="1"/>
      <w:marLeft w:val="0"/>
      <w:marRight w:val="0"/>
      <w:marTop w:val="0"/>
      <w:marBottom w:val="0"/>
      <w:divBdr>
        <w:top w:val="none" w:sz="0" w:space="0" w:color="auto"/>
        <w:left w:val="none" w:sz="0" w:space="0" w:color="auto"/>
        <w:bottom w:val="none" w:sz="0" w:space="0" w:color="auto"/>
        <w:right w:val="none" w:sz="0" w:space="0" w:color="auto"/>
      </w:divBdr>
    </w:div>
    <w:div w:id="942610424">
      <w:bodyDiv w:val="1"/>
      <w:marLeft w:val="0"/>
      <w:marRight w:val="0"/>
      <w:marTop w:val="0"/>
      <w:marBottom w:val="0"/>
      <w:divBdr>
        <w:top w:val="none" w:sz="0" w:space="0" w:color="auto"/>
        <w:left w:val="none" w:sz="0" w:space="0" w:color="auto"/>
        <w:bottom w:val="none" w:sz="0" w:space="0" w:color="auto"/>
        <w:right w:val="none" w:sz="0" w:space="0" w:color="auto"/>
      </w:divBdr>
    </w:div>
    <w:div w:id="946887897">
      <w:bodyDiv w:val="1"/>
      <w:marLeft w:val="0"/>
      <w:marRight w:val="0"/>
      <w:marTop w:val="0"/>
      <w:marBottom w:val="0"/>
      <w:divBdr>
        <w:top w:val="none" w:sz="0" w:space="0" w:color="auto"/>
        <w:left w:val="none" w:sz="0" w:space="0" w:color="auto"/>
        <w:bottom w:val="none" w:sz="0" w:space="0" w:color="auto"/>
        <w:right w:val="none" w:sz="0" w:space="0" w:color="auto"/>
      </w:divBdr>
    </w:div>
    <w:div w:id="953637531">
      <w:bodyDiv w:val="1"/>
      <w:marLeft w:val="0"/>
      <w:marRight w:val="0"/>
      <w:marTop w:val="0"/>
      <w:marBottom w:val="0"/>
      <w:divBdr>
        <w:top w:val="none" w:sz="0" w:space="0" w:color="auto"/>
        <w:left w:val="none" w:sz="0" w:space="0" w:color="auto"/>
        <w:bottom w:val="none" w:sz="0" w:space="0" w:color="auto"/>
        <w:right w:val="none" w:sz="0" w:space="0" w:color="auto"/>
      </w:divBdr>
    </w:div>
    <w:div w:id="954561013">
      <w:bodyDiv w:val="1"/>
      <w:marLeft w:val="0"/>
      <w:marRight w:val="0"/>
      <w:marTop w:val="0"/>
      <w:marBottom w:val="0"/>
      <w:divBdr>
        <w:top w:val="none" w:sz="0" w:space="0" w:color="auto"/>
        <w:left w:val="none" w:sz="0" w:space="0" w:color="auto"/>
        <w:bottom w:val="none" w:sz="0" w:space="0" w:color="auto"/>
        <w:right w:val="none" w:sz="0" w:space="0" w:color="auto"/>
      </w:divBdr>
    </w:div>
    <w:div w:id="954753557">
      <w:bodyDiv w:val="1"/>
      <w:marLeft w:val="0"/>
      <w:marRight w:val="0"/>
      <w:marTop w:val="0"/>
      <w:marBottom w:val="0"/>
      <w:divBdr>
        <w:top w:val="none" w:sz="0" w:space="0" w:color="auto"/>
        <w:left w:val="none" w:sz="0" w:space="0" w:color="auto"/>
        <w:bottom w:val="none" w:sz="0" w:space="0" w:color="auto"/>
        <w:right w:val="none" w:sz="0" w:space="0" w:color="auto"/>
      </w:divBdr>
    </w:div>
    <w:div w:id="955673971">
      <w:bodyDiv w:val="1"/>
      <w:marLeft w:val="0"/>
      <w:marRight w:val="0"/>
      <w:marTop w:val="0"/>
      <w:marBottom w:val="0"/>
      <w:divBdr>
        <w:top w:val="none" w:sz="0" w:space="0" w:color="auto"/>
        <w:left w:val="none" w:sz="0" w:space="0" w:color="auto"/>
        <w:bottom w:val="none" w:sz="0" w:space="0" w:color="auto"/>
        <w:right w:val="none" w:sz="0" w:space="0" w:color="auto"/>
      </w:divBdr>
    </w:div>
    <w:div w:id="955790688">
      <w:bodyDiv w:val="1"/>
      <w:marLeft w:val="0"/>
      <w:marRight w:val="0"/>
      <w:marTop w:val="0"/>
      <w:marBottom w:val="0"/>
      <w:divBdr>
        <w:top w:val="none" w:sz="0" w:space="0" w:color="auto"/>
        <w:left w:val="none" w:sz="0" w:space="0" w:color="auto"/>
        <w:bottom w:val="none" w:sz="0" w:space="0" w:color="auto"/>
        <w:right w:val="none" w:sz="0" w:space="0" w:color="auto"/>
      </w:divBdr>
    </w:div>
    <w:div w:id="961884112">
      <w:bodyDiv w:val="1"/>
      <w:marLeft w:val="0"/>
      <w:marRight w:val="0"/>
      <w:marTop w:val="0"/>
      <w:marBottom w:val="0"/>
      <w:divBdr>
        <w:top w:val="none" w:sz="0" w:space="0" w:color="auto"/>
        <w:left w:val="none" w:sz="0" w:space="0" w:color="auto"/>
        <w:bottom w:val="none" w:sz="0" w:space="0" w:color="auto"/>
        <w:right w:val="none" w:sz="0" w:space="0" w:color="auto"/>
      </w:divBdr>
    </w:div>
    <w:div w:id="963585503">
      <w:bodyDiv w:val="1"/>
      <w:marLeft w:val="0"/>
      <w:marRight w:val="0"/>
      <w:marTop w:val="0"/>
      <w:marBottom w:val="0"/>
      <w:divBdr>
        <w:top w:val="none" w:sz="0" w:space="0" w:color="auto"/>
        <w:left w:val="none" w:sz="0" w:space="0" w:color="auto"/>
        <w:bottom w:val="none" w:sz="0" w:space="0" w:color="auto"/>
        <w:right w:val="none" w:sz="0" w:space="0" w:color="auto"/>
      </w:divBdr>
    </w:div>
    <w:div w:id="969939243">
      <w:bodyDiv w:val="1"/>
      <w:marLeft w:val="0"/>
      <w:marRight w:val="0"/>
      <w:marTop w:val="0"/>
      <w:marBottom w:val="0"/>
      <w:divBdr>
        <w:top w:val="none" w:sz="0" w:space="0" w:color="auto"/>
        <w:left w:val="none" w:sz="0" w:space="0" w:color="auto"/>
        <w:bottom w:val="none" w:sz="0" w:space="0" w:color="auto"/>
        <w:right w:val="none" w:sz="0" w:space="0" w:color="auto"/>
      </w:divBdr>
    </w:div>
    <w:div w:id="974599457">
      <w:bodyDiv w:val="1"/>
      <w:marLeft w:val="0"/>
      <w:marRight w:val="0"/>
      <w:marTop w:val="0"/>
      <w:marBottom w:val="0"/>
      <w:divBdr>
        <w:top w:val="none" w:sz="0" w:space="0" w:color="auto"/>
        <w:left w:val="none" w:sz="0" w:space="0" w:color="auto"/>
        <w:bottom w:val="none" w:sz="0" w:space="0" w:color="auto"/>
        <w:right w:val="none" w:sz="0" w:space="0" w:color="auto"/>
      </w:divBdr>
    </w:div>
    <w:div w:id="986207901">
      <w:bodyDiv w:val="1"/>
      <w:marLeft w:val="0"/>
      <w:marRight w:val="0"/>
      <w:marTop w:val="0"/>
      <w:marBottom w:val="0"/>
      <w:divBdr>
        <w:top w:val="none" w:sz="0" w:space="0" w:color="auto"/>
        <w:left w:val="none" w:sz="0" w:space="0" w:color="auto"/>
        <w:bottom w:val="none" w:sz="0" w:space="0" w:color="auto"/>
        <w:right w:val="none" w:sz="0" w:space="0" w:color="auto"/>
      </w:divBdr>
    </w:div>
    <w:div w:id="988285253">
      <w:bodyDiv w:val="1"/>
      <w:marLeft w:val="0"/>
      <w:marRight w:val="0"/>
      <w:marTop w:val="0"/>
      <w:marBottom w:val="0"/>
      <w:divBdr>
        <w:top w:val="none" w:sz="0" w:space="0" w:color="auto"/>
        <w:left w:val="none" w:sz="0" w:space="0" w:color="auto"/>
        <w:bottom w:val="none" w:sz="0" w:space="0" w:color="auto"/>
        <w:right w:val="none" w:sz="0" w:space="0" w:color="auto"/>
      </w:divBdr>
    </w:div>
    <w:div w:id="988289578">
      <w:bodyDiv w:val="1"/>
      <w:marLeft w:val="0"/>
      <w:marRight w:val="0"/>
      <w:marTop w:val="0"/>
      <w:marBottom w:val="0"/>
      <w:divBdr>
        <w:top w:val="none" w:sz="0" w:space="0" w:color="auto"/>
        <w:left w:val="none" w:sz="0" w:space="0" w:color="auto"/>
        <w:bottom w:val="none" w:sz="0" w:space="0" w:color="auto"/>
        <w:right w:val="none" w:sz="0" w:space="0" w:color="auto"/>
      </w:divBdr>
    </w:div>
    <w:div w:id="988558688">
      <w:bodyDiv w:val="1"/>
      <w:marLeft w:val="0"/>
      <w:marRight w:val="0"/>
      <w:marTop w:val="0"/>
      <w:marBottom w:val="0"/>
      <w:divBdr>
        <w:top w:val="none" w:sz="0" w:space="0" w:color="auto"/>
        <w:left w:val="none" w:sz="0" w:space="0" w:color="auto"/>
        <w:bottom w:val="none" w:sz="0" w:space="0" w:color="auto"/>
        <w:right w:val="none" w:sz="0" w:space="0" w:color="auto"/>
      </w:divBdr>
    </w:div>
    <w:div w:id="992178045">
      <w:bodyDiv w:val="1"/>
      <w:marLeft w:val="0"/>
      <w:marRight w:val="0"/>
      <w:marTop w:val="0"/>
      <w:marBottom w:val="0"/>
      <w:divBdr>
        <w:top w:val="none" w:sz="0" w:space="0" w:color="auto"/>
        <w:left w:val="none" w:sz="0" w:space="0" w:color="auto"/>
        <w:bottom w:val="none" w:sz="0" w:space="0" w:color="auto"/>
        <w:right w:val="none" w:sz="0" w:space="0" w:color="auto"/>
      </w:divBdr>
    </w:div>
    <w:div w:id="993146594">
      <w:bodyDiv w:val="1"/>
      <w:marLeft w:val="0"/>
      <w:marRight w:val="0"/>
      <w:marTop w:val="0"/>
      <w:marBottom w:val="0"/>
      <w:divBdr>
        <w:top w:val="none" w:sz="0" w:space="0" w:color="auto"/>
        <w:left w:val="none" w:sz="0" w:space="0" w:color="auto"/>
        <w:bottom w:val="none" w:sz="0" w:space="0" w:color="auto"/>
        <w:right w:val="none" w:sz="0" w:space="0" w:color="auto"/>
      </w:divBdr>
    </w:div>
    <w:div w:id="993796024">
      <w:bodyDiv w:val="1"/>
      <w:marLeft w:val="0"/>
      <w:marRight w:val="0"/>
      <w:marTop w:val="0"/>
      <w:marBottom w:val="0"/>
      <w:divBdr>
        <w:top w:val="none" w:sz="0" w:space="0" w:color="auto"/>
        <w:left w:val="none" w:sz="0" w:space="0" w:color="auto"/>
        <w:bottom w:val="none" w:sz="0" w:space="0" w:color="auto"/>
        <w:right w:val="none" w:sz="0" w:space="0" w:color="auto"/>
      </w:divBdr>
    </w:div>
    <w:div w:id="1004161637">
      <w:bodyDiv w:val="1"/>
      <w:marLeft w:val="0"/>
      <w:marRight w:val="0"/>
      <w:marTop w:val="0"/>
      <w:marBottom w:val="0"/>
      <w:divBdr>
        <w:top w:val="none" w:sz="0" w:space="0" w:color="auto"/>
        <w:left w:val="none" w:sz="0" w:space="0" w:color="auto"/>
        <w:bottom w:val="none" w:sz="0" w:space="0" w:color="auto"/>
        <w:right w:val="none" w:sz="0" w:space="0" w:color="auto"/>
      </w:divBdr>
    </w:div>
    <w:div w:id="1011838327">
      <w:bodyDiv w:val="1"/>
      <w:marLeft w:val="0"/>
      <w:marRight w:val="0"/>
      <w:marTop w:val="0"/>
      <w:marBottom w:val="0"/>
      <w:divBdr>
        <w:top w:val="none" w:sz="0" w:space="0" w:color="auto"/>
        <w:left w:val="none" w:sz="0" w:space="0" w:color="auto"/>
        <w:bottom w:val="none" w:sz="0" w:space="0" w:color="auto"/>
        <w:right w:val="none" w:sz="0" w:space="0" w:color="auto"/>
      </w:divBdr>
    </w:div>
    <w:div w:id="1011951819">
      <w:bodyDiv w:val="1"/>
      <w:marLeft w:val="0"/>
      <w:marRight w:val="0"/>
      <w:marTop w:val="0"/>
      <w:marBottom w:val="0"/>
      <w:divBdr>
        <w:top w:val="none" w:sz="0" w:space="0" w:color="auto"/>
        <w:left w:val="none" w:sz="0" w:space="0" w:color="auto"/>
        <w:bottom w:val="none" w:sz="0" w:space="0" w:color="auto"/>
        <w:right w:val="none" w:sz="0" w:space="0" w:color="auto"/>
      </w:divBdr>
    </w:div>
    <w:div w:id="1013729442">
      <w:bodyDiv w:val="1"/>
      <w:marLeft w:val="0"/>
      <w:marRight w:val="0"/>
      <w:marTop w:val="0"/>
      <w:marBottom w:val="0"/>
      <w:divBdr>
        <w:top w:val="none" w:sz="0" w:space="0" w:color="auto"/>
        <w:left w:val="none" w:sz="0" w:space="0" w:color="auto"/>
        <w:bottom w:val="none" w:sz="0" w:space="0" w:color="auto"/>
        <w:right w:val="none" w:sz="0" w:space="0" w:color="auto"/>
      </w:divBdr>
    </w:div>
    <w:div w:id="1018311579">
      <w:bodyDiv w:val="1"/>
      <w:marLeft w:val="0"/>
      <w:marRight w:val="0"/>
      <w:marTop w:val="0"/>
      <w:marBottom w:val="0"/>
      <w:divBdr>
        <w:top w:val="none" w:sz="0" w:space="0" w:color="auto"/>
        <w:left w:val="none" w:sz="0" w:space="0" w:color="auto"/>
        <w:bottom w:val="none" w:sz="0" w:space="0" w:color="auto"/>
        <w:right w:val="none" w:sz="0" w:space="0" w:color="auto"/>
      </w:divBdr>
    </w:div>
    <w:div w:id="1021974037">
      <w:bodyDiv w:val="1"/>
      <w:marLeft w:val="0"/>
      <w:marRight w:val="0"/>
      <w:marTop w:val="0"/>
      <w:marBottom w:val="0"/>
      <w:divBdr>
        <w:top w:val="none" w:sz="0" w:space="0" w:color="auto"/>
        <w:left w:val="none" w:sz="0" w:space="0" w:color="auto"/>
        <w:bottom w:val="none" w:sz="0" w:space="0" w:color="auto"/>
        <w:right w:val="none" w:sz="0" w:space="0" w:color="auto"/>
      </w:divBdr>
    </w:div>
    <w:div w:id="1028406835">
      <w:bodyDiv w:val="1"/>
      <w:marLeft w:val="0"/>
      <w:marRight w:val="0"/>
      <w:marTop w:val="0"/>
      <w:marBottom w:val="0"/>
      <w:divBdr>
        <w:top w:val="none" w:sz="0" w:space="0" w:color="auto"/>
        <w:left w:val="none" w:sz="0" w:space="0" w:color="auto"/>
        <w:bottom w:val="none" w:sz="0" w:space="0" w:color="auto"/>
        <w:right w:val="none" w:sz="0" w:space="0" w:color="auto"/>
      </w:divBdr>
    </w:div>
    <w:div w:id="1038434926">
      <w:bodyDiv w:val="1"/>
      <w:marLeft w:val="0"/>
      <w:marRight w:val="0"/>
      <w:marTop w:val="0"/>
      <w:marBottom w:val="0"/>
      <w:divBdr>
        <w:top w:val="none" w:sz="0" w:space="0" w:color="auto"/>
        <w:left w:val="none" w:sz="0" w:space="0" w:color="auto"/>
        <w:bottom w:val="none" w:sz="0" w:space="0" w:color="auto"/>
        <w:right w:val="none" w:sz="0" w:space="0" w:color="auto"/>
      </w:divBdr>
    </w:div>
    <w:div w:id="1039552239">
      <w:bodyDiv w:val="1"/>
      <w:marLeft w:val="0"/>
      <w:marRight w:val="0"/>
      <w:marTop w:val="0"/>
      <w:marBottom w:val="0"/>
      <w:divBdr>
        <w:top w:val="none" w:sz="0" w:space="0" w:color="auto"/>
        <w:left w:val="none" w:sz="0" w:space="0" w:color="auto"/>
        <w:bottom w:val="none" w:sz="0" w:space="0" w:color="auto"/>
        <w:right w:val="none" w:sz="0" w:space="0" w:color="auto"/>
      </w:divBdr>
    </w:div>
    <w:div w:id="1041713667">
      <w:bodyDiv w:val="1"/>
      <w:marLeft w:val="0"/>
      <w:marRight w:val="0"/>
      <w:marTop w:val="0"/>
      <w:marBottom w:val="0"/>
      <w:divBdr>
        <w:top w:val="none" w:sz="0" w:space="0" w:color="auto"/>
        <w:left w:val="none" w:sz="0" w:space="0" w:color="auto"/>
        <w:bottom w:val="none" w:sz="0" w:space="0" w:color="auto"/>
        <w:right w:val="none" w:sz="0" w:space="0" w:color="auto"/>
      </w:divBdr>
    </w:div>
    <w:div w:id="1053583809">
      <w:bodyDiv w:val="1"/>
      <w:marLeft w:val="0"/>
      <w:marRight w:val="0"/>
      <w:marTop w:val="0"/>
      <w:marBottom w:val="0"/>
      <w:divBdr>
        <w:top w:val="none" w:sz="0" w:space="0" w:color="auto"/>
        <w:left w:val="none" w:sz="0" w:space="0" w:color="auto"/>
        <w:bottom w:val="none" w:sz="0" w:space="0" w:color="auto"/>
        <w:right w:val="none" w:sz="0" w:space="0" w:color="auto"/>
      </w:divBdr>
    </w:div>
    <w:div w:id="1064062385">
      <w:bodyDiv w:val="1"/>
      <w:marLeft w:val="0"/>
      <w:marRight w:val="0"/>
      <w:marTop w:val="0"/>
      <w:marBottom w:val="0"/>
      <w:divBdr>
        <w:top w:val="none" w:sz="0" w:space="0" w:color="auto"/>
        <w:left w:val="none" w:sz="0" w:space="0" w:color="auto"/>
        <w:bottom w:val="none" w:sz="0" w:space="0" w:color="auto"/>
        <w:right w:val="none" w:sz="0" w:space="0" w:color="auto"/>
      </w:divBdr>
    </w:div>
    <w:div w:id="1066950098">
      <w:bodyDiv w:val="1"/>
      <w:marLeft w:val="0"/>
      <w:marRight w:val="0"/>
      <w:marTop w:val="0"/>
      <w:marBottom w:val="0"/>
      <w:divBdr>
        <w:top w:val="none" w:sz="0" w:space="0" w:color="auto"/>
        <w:left w:val="none" w:sz="0" w:space="0" w:color="auto"/>
        <w:bottom w:val="none" w:sz="0" w:space="0" w:color="auto"/>
        <w:right w:val="none" w:sz="0" w:space="0" w:color="auto"/>
      </w:divBdr>
    </w:div>
    <w:div w:id="1071930034">
      <w:bodyDiv w:val="1"/>
      <w:marLeft w:val="0"/>
      <w:marRight w:val="0"/>
      <w:marTop w:val="0"/>
      <w:marBottom w:val="0"/>
      <w:divBdr>
        <w:top w:val="none" w:sz="0" w:space="0" w:color="auto"/>
        <w:left w:val="none" w:sz="0" w:space="0" w:color="auto"/>
        <w:bottom w:val="none" w:sz="0" w:space="0" w:color="auto"/>
        <w:right w:val="none" w:sz="0" w:space="0" w:color="auto"/>
      </w:divBdr>
    </w:div>
    <w:div w:id="1072855322">
      <w:bodyDiv w:val="1"/>
      <w:marLeft w:val="0"/>
      <w:marRight w:val="0"/>
      <w:marTop w:val="0"/>
      <w:marBottom w:val="0"/>
      <w:divBdr>
        <w:top w:val="none" w:sz="0" w:space="0" w:color="auto"/>
        <w:left w:val="none" w:sz="0" w:space="0" w:color="auto"/>
        <w:bottom w:val="none" w:sz="0" w:space="0" w:color="auto"/>
        <w:right w:val="none" w:sz="0" w:space="0" w:color="auto"/>
      </w:divBdr>
    </w:div>
    <w:div w:id="1077751570">
      <w:bodyDiv w:val="1"/>
      <w:marLeft w:val="0"/>
      <w:marRight w:val="0"/>
      <w:marTop w:val="0"/>
      <w:marBottom w:val="0"/>
      <w:divBdr>
        <w:top w:val="none" w:sz="0" w:space="0" w:color="auto"/>
        <w:left w:val="none" w:sz="0" w:space="0" w:color="auto"/>
        <w:bottom w:val="none" w:sz="0" w:space="0" w:color="auto"/>
        <w:right w:val="none" w:sz="0" w:space="0" w:color="auto"/>
      </w:divBdr>
    </w:div>
    <w:div w:id="1085227531">
      <w:bodyDiv w:val="1"/>
      <w:marLeft w:val="0"/>
      <w:marRight w:val="0"/>
      <w:marTop w:val="0"/>
      <w:marBottom w:val="0"/>
      <w:divBdr>
        <w:top w:val="none" w:sz="0" w:space="0" w:color="auto"/>
        <w:left w:val="none" w:sz="0" w:space="0" w:color="auto"/>
        <w:bottom w:val="none" w:sz="0" w:space="0" w:color="auto"/>
        <w:right w:val="none" w:sz="0" w:space="0" w:color="auto"/>
      </w:divBdr>
    </w:div>
    <w:div w:id="1093626729">
      <w:bodyDiv w:val="1"/>
      <w:marLeft w:val="0"/>
      <w:marRight w:val="0"/>
      <w:marTop w:val="0"/>
      <w:marBottom w:val="0"/>
      <w:divBdr>
        <w:top w:val="none" w:sz="0" w:space="0" w:color="auto"/>
        <w:left w:val="none" w:sz="0" w:space="0" w:color="auto"/>
        <w:bottom w:val="none" w:sz="0" w:space="0" w:color="auto"/>
        <w:right w:val="none" w:sz="0" w:space="0" w:color="auto"/>
      </w:divBdr>
    </w:div>
    <w:div w:id="1093628283">
      <w:bodyDiv w:val="1"/>
      <w:marLeft w:val="0"/>
      <w:marRight w:val="0"/>
      <w:marTop w:val="0"/>
      <w:marBottom w:val="0"/>
      <w:divBdr>
        <w:top w:val="none" w:sz="0" w:space="0" w:color="auto"/>
        <w:left w:val="none" w:sz="0" w:space="0" w:color="auto"/>
        <w:bottom w:val="none" w:sz="0" w:space="0" w:color="auto"/>
        <w:right w:val="none" w:sz="0" w:space="0" w:color="auto"/>
      </w:divBdr>
    </w:div>
    <w:div w:id="1098060224">
      <w:bodyDiv w:val="1"/>
      <w:marLeft w:val="0"/>
      <w:marRight w:val="0"/>
      <w:marTop w:val="0"/>
      <w:marBottom w:val="0"/>
      <w:divBdr>
        <w:top w:val="none" w:sz="0" w:space="0" w:color="auto"/>
        <w:left w:val="none" w:sz="0" w:space="0" w:color="auto"/>
        <w:bottom w:val="none" w:sz="0" w:space="0" w:color="auto"/>
        <w:right w:val="none" w:sz="0" w:space="0" w:color="auto"/>
      </w:divBdr>
    </w:div>
    <w:div w:id="1103527246">
      <w:bodyDiv w:val="1"/>
      <w:marLeft w:val="0"/>
      <w:marRight w:val="0"/>
      <w:marTop w:val="0"/>
      <w:marBottom w:val="0"/>
      <w:divBdr>
        <w:top w:val="none" w:sz="0" w:space="0" w:color="auto"/>
        <w:left w:val="none" w:sz="0" w:space="0" w:color="auto"/>
        <w:bottom w:val="none" w:sz="0" w:space="0" w:color="auto"/>
        <w:right w:val="none" w:sz="0" w:space="0" w:color="auto"/>
      </w:divBdr>
    </w:div>
    <w:div w:id="1108355724">
      <w:bodyDiv w:val="1"/>
      <w:marLeft w:val="0"/>
      <w:marRight w:val="0"/>
      <w:marTop w:val="0"/>
      <w:marBottom w:val="0"/>
      <w:divBdr>
        <w:top w:val="none" w:sz="0" w:space="0" w:color="auto"/>
        <w:left w:val="none" w:sz="0" w:space="0" w:color="auto"/>
        <w:bottom w:val="none" w:sz="0" w:space="0" w:color="auto"/>
        <w:right w:val="none" w:sz="0" w:space="0" w:color="auto"/>
      </w:divBdr>
    </w:div>
    <w:div w:id="1109932535">
      <w:bodyDiv w:val="1"/>
      <w:marLeft w:val="0"/>
      <w:marRight w:val="0"/>
      <w:marTop w:val="0"/>
      <w:marBottom w:val="0"/>
      <w:divBdr>
        <w:top w:val="none" w:sz="0" w:space="0" w:color="auto"/>
        <w:left w:val="none" w:sz="0" w:space="0" w:color="auto"/>
        <w:bottom w:val="none" w:sz="0" w:space="0" w:color="auto"/>
        <w:right w:val="none" w:sz="0" w:space="0" w:color="auto"/>
      </w:divBdr>
    </w:div>
    <w:div w:id="1112046958">
      <w:bodyDiv w:val="1"/>
      <w:marLeft w:val="0"/>
      <w:marRight w:val="0"/>
      <w:marTop w:val="0"/>
      <w:marBottom w:val="0"/>
      <w:divBdr>
        <w:top w:val="none" w:sz="0" w:space="0" w:color="auto"/>
        <w:left w:val="none" w:sz="0" w:space="0" w:color="auto"/>
        <w:bottom w:val="none" w:sz="0" w:space="0" w:color="auto"/>
        <w:right w:val="none" w:sz="0" w:space="0" w:color="auto"/>
      </w:divBdr>
    </w:div>
    <w:div w:id="1114399739">
      <w:bodyDiv w:val="1"/>
      <w:marLeft w:val="0"/>
      <w:marRight w:val="0"/>
      <w:marTop w:val="0"/>
      <w:marBottom w:val="0"/>
      <w:divBdr>
        <w:top w:val="none" w:sz="0" w:space="0" w:color="auto"/>
        <w:left w:val="none" w:sz="0" w:space="0" w:color="auto"/>
        <w:bottom w:val="none" w:sz="0" w:space="0" w:color="auto"/>
        <w:right w:val="none" w:sz="0" w:space="0" w:color="auto"/>
      </w:divBdr>
    </w:div>
    <w:div w:id="1117020422">
      <w:bodyDiv w:val="1"/>
      <w:marLeft w:val="0"/>
      <w:marRight w:val="0"/>
      <w:marTop w:val="0"/>
      <w:marBottom w:val="0"/>
      <w:divBdr>
        <w:top w:val="none" w:sz="0" w:space="0" w:color="auto"/>
        <w:left w:val="none" w:sz="0" w:space="0" w:color="auto"/>
        <w:bottom w:val="none" w:sz="0" w:space="0" w:color="auto"/>
        <w:right w:val="none" w:sz="0" w:space="0" w:color="auto"/>
      </w:divBdr>
    </w:div>
    <w:div w:id="1117992334">
      <w:bodyDiv w:val="1"/>
      <w:marLeft w:val="0"/>
      <w:marRight w:val="0"/>
      <w:marTop w:val="0"/>
      <w:marBottom w:val="0"/>
      <w:divBdr>
        <w:top w:val="none" w:sz="0" w:space="0" w:color="auto"/>
        <w:left w:val="none" w:sz="0" w:space="0" w:color="auto"/>
        <w:bottom w:val="none" w:sz="0" w:space="0" w:color="auto"/>
        <w:right w:val="none" w:sz="0" w:space="0" w:color="auto"/>
      </w:divBdr>
    </w:div>
    <w:div w:id="1120339551">
      <w:bodyDiv w:val="1"/>
      <w:marLeft w:val="0"/>
      <w:marRight w:val="0"/>
      <w:marTop w:val="0"/>
      <w:marBottom w:val="0"/>
      <w:divBdr>
        <w:top w:val="none" w:sz="0" w:space="0" w:color="auto"/>
        <w:left w:val="none" w:sz="0" w:space="0" w:color="auto"/>
        <w:bottom w:val="none" w:sz="0" w:space="0" w:color="auto"/>
        <w:right w:val="none" w:sz="0" w:space="0" w:color="auto"/>
      </w:divBdr>
    </w:div>
    <w:div w:id="1122074378">
      <w:bodyDiv w:val="1"/>
      <w:marLeft w:val="0"/>
      <w:marRight w:val="0"/>
      <w:marTop w:val="0"/>
      <w:marBottom w:val="0"/>
      <w:divBdr>
        <w:top w:val="none" w:sz="0" w:space="0" w:color="auto"/>
        <w:left w:val="none" w:sz="0" w:space="0" w:color="auto"/>
        <w:bottom w:val="none" w:sz="0" w:space="0" w:color="auto"/>
        <w:right w:val="none" w:sz="0" w:space="0" w:color="auto"/>
      </w:divBdr>
    </w:div>
    <w:div w:id="1126041707">
      <w:bodyDiv w:val="1"/>
      <w:marLeft w:val="0"/>
      <w:marRight w:val="0"/>
      <w:marTop w:val="0"/>
      <w:marBottom w:val="0"/>
      <w:divBdr>
        <w:top w:val="none" w:sz="0" w:space="0" w:color="auto"/>
        <w:left w:val="none" w:sz="0" w:space="0" w:color="auto"/>
        <w:bottom w:val="none" w:sz="0" w:space="0" w:color="auto"/>
        <w:right w:val="none" w:sz="0" w:space="0" w:color="auto"/>
      </w:divBdr>
    </w:div>
    <w:div w:id="1126125903">
      <w:bodyDiv w:val="1"/>
      <w:marLeft w:val="0"/>
      <w:marRight w:val="0"/>
      <w:marTop w:val="0"/>
      <w:marBottom w:val="0"/>
      <w:divBdr>
        <w:top w:val="none" w:sz="0" w:space="0" w:color="auto"/>
        <w:left w:val="none" w:sz="0" w:space="0" w:color="auto"/>
        <w:bottom w:val="none" w:sz="0" w:space="0" w:color="auto"/>
        <w:right w:val="none" w:sz="0" w:space="0" w:color="auto"/>
      </w:divBdr>
    </w:div>
    <w:div w:id="1127700247">
      <w:bodyDiv w:val="1"/>
      <w:marLeft w:val="0"/>
      <w:marRight w:val="0"/>
      <w:marTop w:val="0"/>
      <w:marBottom w:val="0"/>
      <w:divBdr>
        <w:top w:val="none" w:sz="0" w:space="0" w:color="auto"/>
        <w:left w:val="none" w:sz="0" w:space="0" w:color="auto"/>
        <w:bottom w:val="none" w:sz="0" w:space="0" w:color="auto"/>
        <w:right w:val="none" w:sz="0" w:space="0" w:color="auto"/>
      </w:divBdr>
    </w:div>
    <w:div w:id="1131745230">
      <w:bodyDiv w:val="1"/>
      <w:marLeft w:val="0"/>
      <w:marRight w:val="0"/>
      <w:marTop w:val="0"/>
      <w:marBottom w:val="0"/>
      <w:divBdr>
        <w:top w:val="none" w:sz="0" w:space="0" w:color="auto"/>
        <w:left w:val="none" w:sz="0" w:space="0" w:color="auto"/>
        <w:bottom w:val="none" w:sz="0" w:space="0" w:color="auto"/>
        <w:right w:val="none" w:sz="0" w:space="0" w:color="auto"/>
      </w:divBdr>
    </w:div>
    <w:div w:id="1134370984">
      <w:bodyDiv w:val="1"/>
      <w:marLeft w:val="0"/>
      <w:marRight w:val="0"/>
      <w:marTop w:val="0"/>
      <w:marBottom w:val="0"/>
      <w:divBdr>
        <w:top w:val="none" w:sz="0" w:space="0" w:color="auto"/>
        <w:left w:val="none" w:sz="0" w:space="0" w:color="auto"/>
        <w:bottom w:val="none" w:sz="0" w:space="0" w:color="auto"/>
        <w:right w:val="none" w:sz="0" w:space="0" w:color="auto"/>
      </w:divBdr>
    </w:div>
    <w:div w:id="1134643194">
      <w:bodyDiv w:val="1"/>
      <w:marLeft w:val="0"/>
      <w:marRight w:val="0"/>
      <w:marTop w:val="0"/>
      <w:marBottom w:val="0"/>
      <w:divBdr>
        <w:top w:val="none" w:sz="0" w:space="0" w:color="auto"/>
        <w:left w:val="none" w:sz="0" w:space="0" w:color="auto"/>
        <w:bottom w:val="none" w:sz="0" w:space="0" w:color="auto"/>
        <w:right w:val="none" w:sz="0" w:space="0" w:color="auto"/>
      </w:divBdr>
    </w:div>
    <w:div w:id="1141196417">
      <w:bodyDiv w:val="1"/>
      <w:marLeft w:val="0"/>
      <w:marRight w:val="0"/>
      <w:marTop w:val="0"/>
      <w:marBottom w:val="0"/>
      <w:divBdr>
        <w:top w:val="none" w:sz="0" w:space="0" w:color="auto"/>
        <w:left w:val="none" w:sz="0" w:space="0" w:color="auto"/>
        <w:bottom w:val="none" w:sz="0" w:space="0" w:color="auto"/>
        <w:right w:val="none" w:sz="0" w:space="0" w:color="auto"/>
      </w:divBdr>
    </w:div>
    <w:div w:id="1141507916">
      <w:bodyDiv w:val="1"/>
      <w:marLeft w:val="0"/>
      <w:marRight w:val="0"/>
      <w:marTop w:val="0"/>
      <w:marBottom w:val="0"/>
      <w:divBdr>
        <w:top w:val="none" w:sz="0" w:space="0" w:color="auto"/>
        <w:left w:val="none" w:sz="0" w:space="0" w:color="auto"/>
        <w:bottom w:val="none" w:sz="0" w:space="0" w:color="auto"/>
        <w:right w:val="none" w:sz="0" w:space="0" w:color="auto"/>
      </w:divBdr>
    </w:div>
    <w:div w:id="1143694561">
      <w:bodyDiv w:val="1"/>
      <w:marLeft w:val="0"/>
      <w:marRight w:val="0"/>
      <w:marTop w:val="0"/>
      <w:marBottom w:val="0"/>
      <w:divBdr>
        <w:top w:val="none" w:sz="0" w:space="0" w:color="auto"/>
        <w:left w:val="none" w:sz="0" w:space="0" w:color="auto"/>
        <w:bottom w:val="none" w:sz="0" w:space="0" w:color="auto"/>
        <w:right w:val="none" w:sz="0" w:space="0" w:color="auto"/>
      </w:divBdr>
    </w:div>
    <w:div w:id="1145708158">
      <w:bodyDiv w:val="1"/>
      <w:marLeft w:val="0"/>
      <w:marRight w:val="0"/>
      <w:marTop w:val="0"/>
      <w:marBottom w:val="0"/>
      <w:divBdr>
        <w:top w:val="none" w:sz="0" w:space="0" w:color="auto"/>
        <w:left w:val="none" w:sz="0" w:space="0" w:color="auto"/>
        <w:bottom w:val="none" w:sz="0" w:space="0" w:color="auto"/>
        <w:right w:val="none" w:sz="0" w:space="0" w:color="auto"/>
      </w:divBdr>
    </w:div>
    <w:div w:id="1150052672">
      <w:bodyDiv w:val="1"/>
      <w:marLeft w:val="0"/>
      <w:marRight w:val="0"/>
      <w:marTop w:val="0"/>
      <w:marBottom w:val="0"/>
      <w:divBdr>
        <w:top w:val="none" w:sz="0" w:space="0" w:color="auto"/>
        <w:left w:val="none" w:sz="0" w:space="0" w:color="auto"/>
        <w:bottom w:val="none" w:sz="0" w:space="0" w:color="auto"/>
        <w:right w:val="none" w:sz="0" w:space="0" w:color="auto"/>
      </w:divBdr>
    </w:div>
    <w:div w:id="1150251511">
      <w:bodyDiv w:val="1"/>
      <w:marLeft w:val="0"/>
      <w:marRight w:val="0"/>
      <w:marTop w:val="0"/>
      <w:marBottom w:val="0"/>
      <w:divBdr>
        <w:top w:val="none" w:sz="0" w:space="0" w:color="auto"/>
        <w:left w:val="none" w:sz="0" w:space="0" w:color="auto"/>
        <w:bottom w:val="none" w:sz="0" w:space="0" w:color="auto"/>
        <w:right w:val="none" w:sz="0" w:space="0" w:color="auto"/>
      </w:divBdr>
    </w:div>
    <w:div w:id="1150710544">
      <w:bodyDiv w:val="1"/>
      <w:marLeft w:val="0"/>
      <w:marRight w:val="0"/>
      <w:marTop w:val="0"/>
      <w:marBottom w:val="0"/>
      <w:divBdr>
        <w:top w:val="none" w:sz="0" w:space="0" w:color="auto"/>
        <w:left w:val="none" w:sz="0" w:space="0" w:color="auto"/>
        <w:bottom w:val="none" w:sz="0" w:space="0" w:color="auto"/>
        <w:right w:val="none" w:sz="0" w:space="0" w:color="auto"/>
      </w:divBdr>
    </w:div>
    <w:div w:id="1157378871">
      <w:bodyDiv w:val="1"/>
      <w:marLeft w:val="0"/>
      <w:marRight w:val="0"/>
      <w:marTop w:val="0"/>
      <w:marBottom w:val="0"/>
      <w:divBdr>
        <w:top w:val="none" w:sz="0" w:space="0" w:color="auto"/>
        <w:left w:val="none" w:sz="0" w:space="0" w:color="auto"/>
        <w:bottom w:val="none" w:sz="0" w:space="0" w:color="auto"/>
        <w:right w:val="none" w:sz="0" w:space="0" w:color="auto"/>
      </w:divBdr>
    </w:div>
    <w:div w:id="1166016906">
      <w:bodyDiv w:val="1"/>
      <w:marLeft w:val="0"/>
      <w:marRight w:val="0"/>
      <w:marTop w:val="0"/>
      <w:marBottom w:val="0"/>
      <w:divBdr>
        <w:top w:val="none" w:sz="0" w:space="0" w:color="auto"/>
        <w:left w:val="none" w:sz="0" w:space="0" w:color="auto"/>
        <w:bottom w:val="none" w:sz="0" w:space="0" w:color="auto"/>
        <w:right w:val="none" w:sz="0" w:space="0" w:color="auto"/>
      </w:divBdr>
    </w:div>
    <w:div w:id="1166363584">
      <w:bodyDiv w:val="1"/>
      <w:marLeft w:val="0"/>
      <w:marRight w:val="0"/>
      <w:marTop w:val="0"/>
      <w:marBottom w:val="0"/>
      <w:divBdr>
        <w:top w:val="none" w:sz="0" w:space="0" w:color="auto"/>
        <w:left w:val="none" w:sz="0" w:space="0" w:color="auto"/>
        <w:bottom w:val="none" w:sz="0" w:space="0" w:color="auto"/>
        <w:right w:val="none" w:sz="0" w:space="0" w:color="auto"/>
      </w:divBdr>
    </w:div>
    <w:div w:id="1168522841">
      <w:bodyDiv w:val="1"/>
      <w:marLeft w:val="0"/>
      <w:marRight w:val="0"/>
      <w:marTop w:val="0"/>
      <w:marBottom w:val="0"/>
      <w:divBdr>
        <w:top w:val="none" w:sz="0" w:space="0" w:color="auto"/>
        <w:left w:val="none" w:sz="0" w:space="0" w:color="auto"/>
        <w:bottom w:val="none" w:sz="0" w:space="0" w:color="auto"/>
        <w:right w:val="none" w:sz="0" w:space="0" w:color="auto"/>
      </w:divBdr>
    </w:div>
    <w:div w:id="1168593548">
      <w:bodyDiv w:val="1"/>
      <w:marLeft w:val="0"/>
      <w:marRight w:val="0"/>
      <w:marTop w:val="0"/>
      <w:marBottom w:val="0"/>
      <w:divBdr>
        <w:top w:val="none" w:sz="0" w:space="0" w:color="auto"/>
        <w:left w:val="none" w:sz="0" w:space="0" w:color="auto"/>
        <w:bottom w:val="none" w:sz="0" w:space="0" w:color="auto"/>
        <w:right w:val="none" w:sz="0" w:space="0" w:color="auto"/>
      </w:divBdr>
    </w:div>
    <w:div w:id="1171675757">
      <w:bodyDiv w:val="1"/>
      <w:marLeft w:val="0"/>
      <w:marRight w:val="0"/>
      <w:marTop w:val="0"/>
      <w:marBottom w:val="0"/>
      <w:divBdr>
        <w:top w:val="none" w:sz="0" w:space="0" w:color="auto"/>
        <w:left w:val="none" w:sz="0" w:space="0" w:color="auto"/>
        <w:bottom w:val="none" w:sz="0" w:space="0" w:color="auto"/>
        <w:right w:val="none" w:sz="0" w:space="0" w:color="auto"/>
      </w:divBdr>
    </w:div>
    <w:div w:id="1174028137">
      <w:bodyDiv w:val="1"/>
      <w:marLeft w:val="0"/>
      <w:marRight w:val="0"/>
      <w:marTop w:val="0"/>
      <w:marBottom w:val="0"/>
      <w:divBdr>
        <w:top w:val="none" w:sz="0" w:space="0" w:color="auto"/>
        <w:left w:val="none" w:sz="0" w:space="0" w:color="auto"/>
        <w:bottom w:val="none" w:sz="0" w:space="0" w:color="auto"/>
        <w:right w:val="none" w:sz="0" w:space="0" w:color="auto"/>
      </w:divBdr>
    </w:div>
    <w:div w:id="1176650631">
      <w:bodyDiv w:val="1"/>
      <w:marLeft w:val="0"/>
      <w:marRight w:val="0"/>
      <w:marTop w:val="0"/>
      <w:marBottom w:val="0"/>
      <w:divBdr>
        <w:top w:val="none" w:sz="0" w:space="0" w:color="auto"/>
        <w:left w:val="none" w:sz="0" w:space="0" w:color="auto"/>
        <w:bottom w:val="none" w:sz="0" w:space="0" w:color="auto"/>
        <w:right w:val="none" w:sz="0" w:space="0" w:color="auto"/>
      </w:divBdr>
    </w:div>
    <w:div w:id="1176848600">
      <w:bodyDiv w:val="1"/>
      <w:marLeft w:val="0"/>
      <w:marRight w:val="0"/>
      <w:marTop w:val="0"/>
      <w:marBottom w:val="0"/>
      <w:divBdr>
        <w:top w:val="none" w:sz="0" w:space="0" w:color="auto"/>
        <w:left w:val="none" w:sz="0" w:space="0" w:color="auto"/>
        <w:bottom w:val="none" w:sz="0" w:space="0" w:color="auto"/>
        <w:right w:val="none" w:sz="0" w:space="0" w:color="auto"/>
      </w:divBdr>
    </w:div>
    <w:div w:id="1178348126">
      <w:bodyDiv w:val="1"/>
      <w:marLeft w:val="0"/>
      <w:marRight w:val="0"/>
      <w:marTop w:val="0"/>
      <w:marBottom w:val="0"/>
      <w:divBdr>
        <w:top w:val="none" w:sz="0" w:space="0" w:color="auto"/>
        <w:left w:val="none" w:sz="0" w:space="0" w:color="auto"/>
        <w:bottom w:val="none" w:sz="0" w:space="0" w:color="auto"/>
        <w:right w:val="none" w:sz="0" w:space="0" w:color="auto"/>
      </w:divBdr>
    </w:div>
    <w:div w:id="1180197898">
      <w:bodyDiv w:val="1"/>
      <w:marLeft w:val="0"/>
      <w:marRight w:val="0"/>
      <w:marTop w:val="0"/>
      <w:marBottom w:val="0"/>
      <w:divBdr>
        <w:top w:val="none" w:sz="0" w:space="0" w:color="auto"/>
        <w:left w:val="none" w:sz="0" w:space="0" w:color="auto"/>
        <w:bottom w:val="none" w:sz="0" w:space="0" w:color="auto"/>
        <w:right w:val="none" w:sz="0" w:space="0" w:color="auto"/>
      </w:divBdr>
    </w:div>
    <w:div w:id="1182083976">
      <w:bodyDiv w:val="1"/>
      <w:marLeft w:val="0"/>
      <w:marRight w:val="0"/>
      <w:marTop w:val="0"/>
      <w:marBottom w:val="0"/>
      <w:divBdr>
        <w:top w:val="none" w:sz="0" w:space="0" w:color="auto"/>
        <w:left w:val="none" w:sz="0" w:space="0" w:color="auto"/>
        <w:bottom w:val="none" w:sz="0" w:space="0" w:color="auto"/>
        <w:right w:val="none" w:sz="0" w:space="0" w:color="auto"/>
      </w:divBdr>
    </w:div>
    <w:div w:id="1183009339">
      <w:bodyDiv w:val="1"/>
      <w:marLeft w:val="0"/>
      <w:marRight w:val="0"/>
      <w:marTop w:val="0"/>
      <w:marBottom w:val="0"/>
      <w:divBdr>
        <w:top w:val="none" w:sz="0" w:space="0" w:color="auto"/>
        <w:left w:val="none" w:sz="0" w:space="0" w:color="auto"/>
        <w:bottom w:val="none" w:sz="0" w:space="0" w:color="auto"/>
        <w:right w:val="none" w:sz="0" w:space="0" w:color="auto"/>
      </w:divBdr>
    </w:div>
    <w:div w:id="1183664647">
      <w:bodyDiv w:val="1"/>
      <w:marLeft w:val="0"/>
      <w:marRight w:val="0"/>
      <w:marTop w:val="0"/>
      <w:marBottom w:val="0"/>
      <w:divBdr>
        <w:top w:val="none" w:sz="0" w:space="0" w:color="auto"/>
        <w:left w:val="none" w:sz="0" w:space="0" w:color="auto"/>
        <w:bottom w:val="none" w:sz="0" w:space="0" w:color="auto"/>
        <w:right w:val="none" w:sz="0" w:space="0" w:color="auto"/>
      </w:divBdr>
    </w:div>
    <w:div w:id="1187402440">
      <w:bodyDiv w:val="1"/>
      <w:marLeft w:val="0"/>
      <w:marRight w:val="0"/>
      <w:marTop w:val="0"/>
      <w:marBottom w:val="0"/>
      <w:divBdr>
        <w:top w:val="none" w:sz="0" w:space="0" w:color="auto"/>
        <w:left w:val="none" w:sz="0" w:space="0" w:color="auto"/>
        <w:bottom w:val="none" w:sz="0" w:space="0" w:color="auto"/>
        <w:right w:val="none" w:sz="0" w:space="0" w:color="auto"/>
      </w:divBdr>
    </w:div>
    <w:div w:id="1189903745">
      <w:bodyDiv w:val="1"/>
      <w:marLeft w:val="0"/>
      <w:marRight w:val="0"/>
      <w:marTop w:val="0"/>
      <w:marBottom w:val="0"/>
      <w:divBdr>
        <w:top w:val="none" w:sz="0" w:space="0" w:color="auto"/>
        <w:left w:val="none" w:sz="0" w:space="0" w:color="auto"/>
        <w:bottom w:val="none" w:sz="0" w:space="0" w:color="auto"/>
        <w:right w:val="none" w:sz="0" w:space="0" w:color="auto"/>
      </w:divBdr>
    </w:div>
    <w:div w:id="1192651082">
      <w:bodyDiv w:val="1"/>
      <w:marLeft w:val="0"/>
      <w:marRight w:val="0"/>
      <w:marTop w:val="0"/>
      <w:marBottom w:val="0"/>
      <w:divBdr>
        <w:top w:val="none" w:sz="0" w:space="0" w:color="auto"/>
        <w:left w:val="none" w:sz="0" w:space="0" w:color="auto"/>
        <w:bottom w:val="none" w:sz="0" w:space="0" w:color="auto"/>
        <w:right w:val="none" w:sz="0" w:space="0" w:color="auto"/>
      </w:divBdr>
    </w:div>
    <w:div w:id="1192843786">
      <w:bodyDiv w:val="1"/>
      <w:marLeft w:val="0"/>
      <w:marRight w:val="0"/>
      <w:marTop w:val="0"/>
      <w:marBottom w:val="0"/>
      <w:divBdr>
        <w:top w:val="none" w:sz="0" w:space="0" w:color="auto"/>
        <w:left w:val="none" w:sz="0" w:space="0" w:color="auto"/>
        <w:bottom w:val="none" w:sz="0" w:space="0" w:color="auto"/>
        <w:right w:val="none" w:sz="0" w:space="0" w:color="auto"/>
      </w:divBdr>
    </w:div>
    <w:div w:id="1197818520">
      <w:bodyDiv w:val="1"/>
      <w:marLeft w:val="0"/>
      <w:marRight w:val="0"/>
      <w:marTop w:val="0"/>
      <w:marBottom w:val="0"/>
      <w:divBdr>
        <w:top w:val="none" w:sz="0" w:space="0" w:color="auto"/>
        <w:left w:val="none" w:sz="0" w:space="0" w:color="auto"/>
        <w:bottom w:val="none" w:sz="0" w:space="0" w:color="auto"/>
        <w:right w:val="none" w:sz="0" w:space="0" w:color="auto"/>
      </w:divBdr>
    </w:div>
    <w:div w:id="1199077468">
      <w:bodyDiv w:val="1"/>
      <w:marLeft w:val="0"/>
      <w:marRight w:val="0"/>
      <w:marTop w:val="0"/>
      <w:marBottom w:val="0"/>
      <w:divBdr>
        <w:top w:val="none" w:sz="0" w:space="0" w:color="auto"/>
        <w:left w:val="none" w:sz="0" w:space="0" w:color="auto"/>
        <w:bottom w:val="none" w:sz="0" w:space="0" w:color="auto"/>
        <w:right w:val="none" w:sz="0" w:space="0" w:color="auto"/>
      </w:divBdr>
    </w:div>
    <w:div w:id="1199661588">
      <w:bodyDiv w:val="1"/>
      <w:marLeft w:val="0"/>
      <w:marRight w:val="0"/>
      <w:marTop w:val="0"/>
      <w:marBottom w:val="0"/>
      <w:divBdr>
        <w:top w:val="none" w:sz="0" w:space="0" w:color="auto"/>
        <w:left w:val="none" w:sz="0" w:space="0" w:color="auto"/>
        <w:bottom w:val="none" w:sz="0" w:space="0" w:color="auto"/>
        <w:right w:val="none" w:sz="0" w:space="0" w:color="auto"/>
      </w:divBdr>
    </w:div>
    <w:div w:id="1199779162">
      <w:bodyDiv w:val="1"/>
      <w:marLeft w:val="0"/>
      <w:marRight w:val="0"/>
      <w:marTop w:val="0"/>
      <w:marBottom w:val="0"/>
      <w:divBdr>
        <w:top w:val="none" w:sz="0" w:space="0" w:color="auto"/>
        <w:left w:val="none" w:sz="0" w:space="0" w:color="auto"/>
        <w:bottom w:val="none" w:sz="0" w:space="0" w:color="auto"/>
        <w:right w:val="none" w:sz="0" w:space="0" w:color="auto"/>
      </w:divBdr>
    </w:div>
    <w:div w:id="1204517082">
      <w:bodyDiv w:val="1"/>
      <w:marLeft w:val="0"/>
      <w:marRight w:val="0"/>
      <w:marTop w:val="0"/>
      <w:marBottom w:val="0"/>
      <w:divBdr>
        <w:top w:val="none" w:sz="0" w:space="0" w:color="auto"/>
        <w:left w:val="none" w:sz="0" w:space="0" w:color="auto"/>
        <w:bottom w:val="none" w:sz="0" w:space="0" w:color="auto"/>
        <w:right w:val="none" w:sz="0" w:space="0" w:color="auto"/>
      </w:divBdr>
    </w:div>
    <w:div w:id="1206138749">
      <w:bodyDiv w:val="1"/>
      <w:marLeft w:val="0"/>
      <w:marRight w:val="0"/>
      <w:marTop w:val="0"/>
      <w:marBottom w:val="0"/>
      <w:divBdr>
        <w:top w:val="none" w:sz="0" w:space="0" w:color="auto"/>
        <w:left w:val="none" w:sz="0" w:space="0" w:color="auto"/>
        <w:bottom w:val="none" w:sz="0" w:space="0" w:color="auto"/>
        <w:right w:val="none" w:sz="0" w:space="0" w:color="auto"/>
      </w:divBdr>
    </w:div>
    <w:div w:id="1212382191">
      <w:bodyDiv w:val="1"/>
      <w:marLeft w:val="0"/>
      <w:marRight w:val="0"/>
      <w:marTop w:val="0"/>
      <w:marBottom w:val="0"/>
      <w:divBdr>
        <w:top w:val="none" w:sz="0" w:space="0" w:color="auto"/>
        <w:left w:val="none" w:sz="0" w:space="0" w:color="auto"/>
        <w:bottom w:val="none" w:sz="0" w:space="0" w:color="auto"/>
        <w:right w:val="none" w:sz="0" w:space="0" w:color="auto"/>
      </w:divBdr>
    </w:div>
    <w:div w:id="1215115539">
      <w:bodyDiv w:val="1"/>
      <w:marLeft w:val="0"/>
      <w:marRight w:val="0"/>
      <w:marTop w:val="0"/>
      <w:marBottom w:val="0"/>
      <w:divBdr>
        <w:top w:val="none" w:sz="0" w:space="0" w:color="auto"/>
        <w:left w:val="none" w:sz="0" w:space="0" w:color="auto"/>
        <w:bottom w:val="none" w:sz="0" w:space="0" w:color="auto"/>
        <w:right w:val="none" w:sz="0" w:space="0" w:color="auto"/>
      </w:divBdr>
    </w:div>
    <w:div w:id="1218593414">
      <w:bodyDiv w:val="1"/>
      <w:marLeft w:val="0"/>
      <w:marRight w:val="0"/>
      <w:marTop w:val="0"/>
      <w:marBottom w:val="0"/>
      <w:divBdr>
        <w:top w:val="none" w:sz="0" w:space="0" w:color="auto"/>
        <w:left w:val="none" w:sz="0" w:space="0" w:color="auto"/>
        <w:bottom w:val="none" w:sz="0" w:space="0" w:color="auto"/>
        <w:right w:val="none" w:sz="0" w:space="0" w:color="auto"/>
      </w:divBdr>
    </w:div>
    <w:div w:id="1223178161">
      <w:bodyDiv w:val="1"/>
      <w:marLeft w:val="0"/>
      <w:marRight w:val="0"/>
      <w:marTop w:val="0"/>
      <w:marBottom w:val="0"/>
      <w:divBdr>
        <w:top w:val="none" w:sz="0" w:space="0" w:color="auto"/>
        <w:left w:val="none" w:sz="0" w:space="0" w:color="auto"/>
        <w:bottom w:val="none" w:sz="0" w:space="0" w:color="auto"/>
        <w:right w:val="none" w:sz="0" w:space="0" w:color="auto"/>
      </w:divBdr>
    </w:div>
    <w:div w:id="1233856832">
      <w:bodyDiv w:val="1"/>
      <w:marLeft w:val="0"/>
      <w:marRight w:val="0"/>
      <w:marTop w:val="0"/>
      <w:marBottom w:val="0"/>
      <w:divBdr>
        <w:top w:val="none" w:sz="0" w:space="0" w:color="auto"/>
        <w:left w:val="none" w:sz="0" w:space="0" w:color="auto"/>
        <w:bottom w:val="none" w:sz="0" w:space="0" w:color="auto"/>
        <w:right w:val="none" w:sz="0" w:space="0" w:color="auto"/>
      </w:divBdr>
    </w:div>
    <w:div w:id="1235630707">
      <w:bodyDiv w:val="1"/>
      <w:marLeft w:val="0"/>
      <w:marRight w:val="0"/>
      <w:marTop w:val="0"/>
      <w:marBottom w:val="0"/>
      <w:divBdr>
        <w:top w:val="none" w:sz="0" w:space="0" w:color="auto"/>
        <w:left w:val="none" w:sz="0" w:space="0" w:color="auto"/>
        <w:bottom w:val="none" w:sz="0" w:space="0" w:color="auto"/>
        <w:right w:val="none" w:sz="0" w:space="0" w:color="auto"/>
      </w:divBdr>
    </w:div>
    <w:div w:id="1238784608">
      <w:bodyDiv w:val="1"/>
      <w:marLeft w:val="0"/>
      <w:marRight w:val="0"/>
      <w:marTop w:val="0"/>
      <w:marBottom w:val="0"/>
      <w:divBdr>
        <w:top w:val="none" w:sz="0" w:space="0" w:color="auto"/>
        <w:left w:val="none" w:sz="0" w:space="0" w:color="auto"/>
        <w:bottom w:val="none" w:sz="0" w:space="0" w:color="auto"/>
        <w:right w:val="none" w:sz="0" w:space="0" w:color="auto"/>
      </w:divBdr>
    </w:div>
    <w:div w:id="1240869190">
      <w:bodyDiv w:val="1"/>
      <w:marLeft w:val="0"/>
      <w:marRight w:val="0"/>
      <w:marTop w:val="0"/>
      <w:marBottom w:val="0"/>
      <w:divBdr>
        <w:top w:val="none" w:sz="0" w:space="0" w:color="auto"/>
        <w:left w:val="none" w:sz="0" w:space="0" w:color="auto"/>
        <w:bottom w:val="none" w:sz="0" w:space="0" w:color="auto"/>
        <w:right w:val="none" w:sz="0" w:space="0" w:color="auto"/>
      </w:divBdr>
    </w:div>
    <w:div w:id="1251695866">
      <w:bodyDiv w:val="1"/>
      <w:marLeft w:val="0"/>
      <w:marRight w:val="0"/>
      <w:marTop w:val="0"/>
      <w:marBottom w:val="0"/>
      <w:divBdr>
        <w:top w:val="none" w:sz="0" w:space="0" w:color="auto"/>
        <w:left w:val="none" w:sz="0" w:space="0" w:color="auto"/>
        <w:bottom w:val="none" w:sz="0" w:space="0" w:color="auto"/>
        <w:right w:val="none" w:sz="0" w:space="0" w:color="auto"/>
      </w:divBdr>
    </w:div>
    <w:div w:id="1256211222">
      <w:bodyDiv w:val="1"/>
      <w:marLeft w:val="0"/>
      <w:marRight w:val="0"/>
      <w:marTop w:val="0"/>
      <w:marBottom w:val="0"/>
      <w:divBdr>
        <w:top w:val="none" w:sz="0" w:space="0" w:color="auto"/>
        <w:left w:val="none" w:sz="0" w:space="0" w:color="auto"/>
        <w:bottom w:val="none" w:sz="0" w:space="0" w:color="auto"/>
        <w:right w:val="none" w:sz="0" w:space="0" w:color="auto"/>
      </w:divBdr>
    </w:div>
    <w:div w:id="1261403280">
      <w:bodyDiv w:val="1"/>
      <w:marLeft w:val="0"/>
      <w:marRight w:val="0"/>
      <w:marTop w:val="0"/>
      <w:marBottom w:val="0"/>
      <w:divBdr>
        <w:top w:val="none" w:sz="0" w:space="0" w:color="auto"/>
        <w:left w:val="none" w:sz="0" w:space="0" w:color="auto"/>
        <w:bottom w:val="none" w:sz="0" w:space="0" w:color="auto"/>
        <w:right w:val="none" w:sz="0" w:space="0" w:color="auto"/>
      </w:divBdr>
    </w:div>
    <w:div w:id="1263144238">
      <w:bodyDiv w:val="1"/>
      <w:marLeft w:val="0"/>
      <w:marRight w:val="0"/>
      <w:marTop w:val="0"/>
      <w:marBottom w:val="0"/>
      <w:divBdr>
        <w:top w:val="none" w:sz="0" w:space="0" w:color="auto"/>
        <w:left w:val="none" w:sz="0" w:space="0" w:color="auto"/>
        <w:bottom w:val="none" w:sz="0" w:space="0" w:color="auto"/>
        <w:right w:val="none" w:sz="0" w:space="0" w:color="auto"/>
      </w:divBdr>
    </w:div>
    <w:div w:id="1263607138">
      <w:bodyDiv w:val="1"/>
      <w:marLeft w:val="0"/>
      <w:marRight w:val="0"/>
      <w:marTop w:val="0"/>
      <w:marBottom w:val="0"/>
      <w:divBdr>
        <w:top w:val="none" w:sz="0" w:space="0" w:color="auto"/>
        <w:left w:val="none" w:sz="0" w:space="0" w:color="auto"/>
        <w:bottom w:val="none" w:sz="0" w:space="0" w:color="auto"/>
        <w:right w:val="none" w:sz="0" w:space="0" w:color="auto"/>
      </w:divBdr>
    </w:div>
    <w:div w:id="1264220130">
      <w:bodyDiv w:val="1"/>
      <w:marLeft w:val="0"/>
      <w:marRight w:val="0"/>
      <w:marTop w:val="0"/>
      <w:marBottom w:val="0"/>
      <w:divBdr>
        <w:top w:val="none" w:sz="0" w:space="0" w:color="auto"/>
        <w:left w:val="none" w:sz="0" w:space="0" w:color="auto"/>
        <w:bottom w:val="none" w:sz="0" w:space="0" w:color="auto"/>
        <w:right w:val="none" w:sz="0" w:space="0" w:color="auto"/>
      </w:divBdr>
    </w:div>
    <w:div w:id="1264874976">
      <w:bodyDiv w:val="1"/>
      <w:marLeft w:val="0"/>
      <w:marRight w:val="0"/>
      <w:marTop w:val="0"/>
      <w:marBottom w:val="0"/>
      <w:divBdr>
        <w:top w:val="none" w:sz="0" w:space="0" w:color="auto"/>
        <w:left w:val="none" w:sz="0" w:space="0" w:color="auto"/>
        <w:bottom w:val="none" w:sz="0" w:space="0" w:color="auto"/>
        <w:right w:val="none" w:sz="0" w:space="0" w:color="auto"/>
      </w:divBdr>
    </w:div>
    <w:div w:id="1268121671">
      <w:bodyDiv w:val="1"/>
      <w:marLeft w:val="0"/>
      <w:marRight w:val="0"/>
      <w:marTop w:val="0"/>
      <w:marBottom w:val="0"/>
      <w:divBdr>
        <w:top w:val="none" w:sz="0" w:space="0" w:color="auto"/>
        <w:left w:val="none" w:sz="0" w:space="0" w:color="auto"/>
        <w:bottom w:val="none" w:sz="0" w:space="0" w:color="auto"/>
        <w:right w:val="none" w:sz="0" w:space="0" w:color="auto"/>
      </w:divBdr>
    </w:div>
    <w:div w:id="1271930135">
      <w:bodyDiv w:val="1"/>
      <w:marLeft w:val="0"/>
      <w:marRight w:val="0"/>
      <w:marTop w:val="0"/>
      <w:marBottom w:val="0"/>
      <w:divBdr>
        <w:top w:val="none" w:sz="0" w:space="0" w:color="auto"/>
        <w:left w:val="none" w:sz="0" w:space="0" w:color="auto"/>
        <w:bottom w:val="none" w:sz="0" w:space="0" w:color="auto"/>
        <w:right w:val="none" w:sz="0" w:space="0" w:color="auto"/>
      </w:divBdr>
    </w:div>
    <w:div w:id="1272400568">
      <w:bodyDiv w:val="1"/>
      <w:marLeft w:val="0"/>
      <w:marRight w:val="0"/>
      <w:marTop w:val="0"/>
      <w:marBottom w:val="0"/>
      <w:divBdr>
        <w:top w:val="none" w:sz="0" w:space="0" w:color="auto"/>
        <w:left w:val="none" w:sz="0" w:space="0" w:color="auto"/>
        <w:bottom w:val="none" w:sz="0" w:space="0" w:color="auto"/>
        <w:right w:val="none" w:sz="0" w:space="0" w:color="auto"/>
      </w:divBdr>
    </w:div>
    <w:div w:id="1278293993">
      <w:bodyDiv w:val="1"/>
      <w:marLeft w:val="0"/>
      <w:marRight w:val="0"/>
      <w:marTop w:val="0"/>
      <w:marBottom w:val="0"/>
      <w:divBdr>
        <w:top w:val="none" w:sz="0" w:space="0" w:color="auto"/>
        <w:left w:val="none" w:sz="0" w:space="0" w:color="auto"/>
        <w:bottom w:val="none" w:sz="0" w:space="0" w:color="auto"/>
        <w:right w:val="none" w:sz="0" w:space="0" w:color="auto"/>
      </w:divBdr>
    </w:div>
    <w:div w:id="1284075053">
      <w:bodyDiv w:val="1"/>
      <w:marLeft w:val="0"/>
      <w:marRight w:val="0"/>
      <w:marTop w:val="0"/>
      <w:marBottom w:val="0"/>
      <w:divBdr>
        <w:top w:val="none" w:sz="0" w:space="0" w:color="auto"/>
        <w:left w:val="none" w:sz="0" w:space="0" w:color="auto"/>
        <w:bottom w:val="none" w:sz="0" w:space="0" w:color="auto"/>
        <w:right w:val="none" w:sz="0" w:space="0" w:color="auto"/>
      </w:divBdr>
    </w:div>
    <w:div w:id="1284574922">
      <w:bodyDiv w:val="1"/>
      <w:marLeft w:val="0"/>
      <w:marRight w:val="0"/>
      <w:marTop w:val="0"/>
      <w:marBottom w:val="0"/>
      <w:divBdr>
        <w:top w:val="none" w:sz="0" w:space="0" w:color="auto"/>
        <w:left w:val="none" w:sz="0" w:space="0" w:color="auto"/>
        <w:bottom w:val="none" w:sz="0" w:space="0" w:color="auto"/>
        <w:right w:val="none" w:sz="0" w:space="0" w:color="auto"/>
      </w:divBdr>
    </w:div>
    <w:div w:id="1288508769">
      <w:bodyDiv w:val="1"/>
      <w:marLeft w:val="0"/>
      <w:marRight w:val="0"/>
      <w:marTop w:val="0"/>
      <w:marBottom w:val="0"/>
      <w:divBdr>
        <w:top w:val="none" w:sz="0" w:space="0" w:color="auto"/>
        <w:left w:val="none" w:sz="0" w:space="0" w:color="auto"/>
        <w:bottom w:val="none" w:sz="0" w:space="0" w:color="auto"/>
        <w:right w:val="none" w:sz="0" w:space="0" w:color="auto"/>
      </w:divBdr>
    </w:div>
    <w:div w:id="1293555219">
      <w:bodyDiv w:val="1"/>
      <w:marLeft w:val="0"/>
      <w:marRight w:val="0"/>
      <w:marTop w:val="0"/>
      <w:marBottom w:val="0"/>
      <w:divBdr>
        <w:top w:val="none" w:sz="0" w:space="0" w:color="auto"/>
        <w:left w:val="none" w:sz="0" w:space="0" w:color="auto"/>
        <w:bottom w:val="none" w:sz="0" w:space="0" w:color="auto"/>
        <w:right w:val="none" w:sz="0" w:space="0" w:color="auto"/>
      </w:divBdr>
    </w:div>
    <w:div w:id="1298148563">
      <w:bodyDiv w:val="1"/>
      <w:marLeft w:val="0"/>
      <w:marRight w:val="0"/>
      <w:marTop w:val="0"/>
      <w:marBottom w:val="0"/>
      <w:divBdr>
        <w:top w:val="none" w:sz="0" w:space="0" w:color="auto"/>
        <w:left w:val="none" w:sz="0" w:space="0" w:color="auto"/>
        <w:bottom w:val="none" w:sz="0" w:space="0" w:color="auto"/>
        <w:right w:val="none" w:sz="0" w:space="0" w:color="auto"/>
      </w:divBdr>
    </w:div>
    <w:div w:id="1298604000">
      <w:bodyDiv w:val="1"/>
      <w:marLeft w:val="0"/>
      <w:marRight w:val="0"/>
      <w:marTop w:val="0"/>
      <w:marBottom w:val="0"/>
      <w:divBdr>
        <w:top w:val="none" w:sz="0" w:space="0" w:color="auto"/>
        <w:left w:val="none" w:sz="0" w:space="0" w:color="auto"/>
        <w:bottom w:val="none" w:sz="0" w:space="0" w:color="auto"/>
        <w:right w:val="none" w:sz="0" w:space="0" w:color="auto"/>
      </w:divBdr>
    </w:div>
    <w:div w:id="1299187796">
      <w:bodyDiv w:val="1"/>
      <w:marLeft w:val="0"/>
      <w:marRight w:val="0"/>
      <w:marTop w:val="0"/>
      <w:marBottom w:val="0"/>
      <w:divBdr>
        <w:top w:val="none" w:sz="0" w:space="0" w:color="auto"/>
        <w:left w:val="none" w:sz="0" w:space="0" w:color="auto"/>
        <w:bottom w:val="none" w:sz="0" w:space="0" w:color="auto"/>
        <w:right w:val="none" w:sz="0" w:space="0" w:color="auto"/>
      </w:divBdr>
    </w:div>
    <w:div w:id="1305306858">
      <w:bodyDiv w:val="1"/>
      <w:marLeft w:val="0"/>
      <w:marRight w:val="0"/>
      <w:marTop w:val="0"/>
      <w:marBottom w:val="0"/>
      <w:divBdr>
        <w:top w:val="none" w:sz="0" w:space="0" w:color="auto"/>
        <w:left w:val="none" w:sz="0" w:space="0" w:color="auto"/>
        <w:bottom w:val="none" w:sz="0" w:space="0" w:color="auto"/>
        <w:right w:val="none" w:sz="0" w:space="0" w:color="auto"/>
      </w:divBdr>
      <w:divsChild>
        <w:div w:id="1376811655">
          <w:marLeft w:val="0"/>
          <w:marRight w:val="0"/>
          <w:marTop w:val="0"/>
          <w:marBottom w:val="0"/>
          <w:divBdr>
            <w:top w:val="none" w:sz="0" w:space="0" w:color="auto"/>
            <w:left w:val="none" w:sz="0" w:space="0" w:color="auto"/>
            <w:bottom w:val="none" w:sz="0" w:space="0" w:color="auto"/>
            <w:right w:val="none" w:sz="0" w:space="0" w:color="auto"/>
          </w:divBdr>
        </w:div>
        <w:div w:id="2118479285">
          <w:marLeft w:val="0"/>
          <w:marRight w:val="0"/>
          <w:marTop w:val="0"/>
          <w:marBottom w:val="0"/>
          <w:divBdr>
            <w:top w:val="none" w:sz="0" w:space="0" w:color="auto"/>
            <w:left w:val="none" w:sz="0" w:space="0" w:color="auto"/>
            <w:bottom w:val="none" w:sz="0" w:space="0" w:color="auto"/>
            <w:right w:val="none" w:sz="0" w:space="0" w:color="auto"/>
          </w:divBdr>
        </w:div>
      </w:divsChild>
    </w:div>
    <w:div w:id="1309743915">
      <w:bodyDiv w:val="1"/>
      <w:marLeft w:val="0"/>
      <w:marRight w:val="0"/>
      <w:marTop w:val="0"/>
      <w:marBottom w:val="0"/>
      <w:divBdr>
        <w:top w:val="none" w:sz="0" w:space="0" w:color="auto"/>
        <w:left w:val="none" w:sz="0" w:space="0" w:color="auto"/>
        <w:bottom w:val="none" w:sz="0" w:space="0" w:color="auto"/>
        <w:right w:val="none" w:sz="0" w:space="0" w:color="auto"/>
      </w:divBdr>
    </w:div>
    <w:div w:id="1315254320">
      <w:bodyDiv w:val="1"/>
      <w:marLeft w:val="0"/>
      <w:marRight w:val="0"/>
      <w:marTop w:val="0"/>
      <w:marBottom w:val="0"/>
      <w:divBdr>
        <w:top w:val="none" w:sz="0" w:space="0" w:color="auto"/>
        <w:left w:val="none" w:sz="0" w:space="0" w:color="auto"/>
        <w:bottom w:val="none" w:sz="0" w:space="0" w:color="auto"/>
        <w:right w:val="none" w:sz="0" w:space="0" w:color="auto"/>
      </w:divBdr>
    </w:div>
    <w:div w:id="1322924977">
      <w:bodyDiv w:val="1"/>
      <w:marLeft w:val="0"/>
      <w:marRight w:val="0"/>
      <w:marTop w:val="0"/>
      <w:marBottom w:val="0"/>
      <w:divBdr>
        <w:top w:val="none" w:sz="0" w:space="0" w:color="auto"/>
        <w:left w:val="none" w:sz="0" w:space="0" w:color="auto"/>
        <w:bottom w:val="none" w:sz="0" w:space="0" w:color="auto"/>
        <w:right w:val="none" w:sz="0" w:space="0" w:color="auto"/>
      </w:divBdr>
    </w:div>
    <w:div w:id="1323704671">
      <w:bodyDiv w:val="1"/>
      <w:marLeft w:val="0"/>
      <w:marRight w:val="0"/>
      <w:marTop w:val="0"/>
      <w:marBottom w:val="0"/>
      <w:divBdr>
        <w:top w:val="none" w:sz="0" w:space="0" w:color="auto"/>
        <w:left w:val="none" w:sz="0" w:space="0" w:color="auto"/>
        <w:bottom w:val="none" w:sz="0" w:space="0" w:color="auto"/>
        <w:right w:val="none" w:sz="0" w:space="0" w:color="auto"/>
      </w:divBdr>
    </w:div>
    <w:div w:id="1324316762">
      <w:bodyDiv w:val="1"/>
      <w:marLeft w:val="0"/>
      <w:marRight w:val="0"/>
      <w:marTop w:val="0"/>
      <w:marBottom w:val="0"/>
      <w:divBdr>
        <w:top w:val="none" w:sz="0" w:space="0" w:color="auto"/>
        <w:left w:val="none" w:sz="0" w:space="0" w:color="auto"/>
        <w:bottom w:val="none" w:sz="0" w:space="0" w:color="auto"/>
        <w:right w:val="none" w:sz="0" w:space="0" w:color="auto"/>
      </w:divBdr>
    </w:div>
    <w:div w:id="1325356230">
      <w:bodyDiv w:val="1"/>
      <w:marLeft w:val="0"/>
      <w:marRight w:val="0"/>
      <w:marTop w:val="0"/>
      <w:marBottom w:val="0"/>
      <w:divBdr>
        <w:top w:val="none" w:sz="0" w:space="0" w:color="auto"/>
        <w:left w:val="none" w:sz="0" w:space="0" w:color="auto"/>
        <w:bottom w:val="none" w:sz="0" w:space="0" w:color="auto"/>
        <w:right w:val="none" w:sz="0" w:space="0" w:color="auto"/>
      </w:divBdr>
    </w:div>
    <w:div w:id="1329937739">
      <w:bodyDiv w:val="1"/>
      <w:marLeft w:val="0"/>
      <w:marRight w:val="0"/>
      <w:marTop w:val="0"/>
      <w:marBottom w:val="0"/>
      <w:divBdr>
        <w:top w:val="none" w:sz="0" w:space="0" w:color="auto"/>
        <w:left w:val="none" w:sz="0" w:space="0" w:color="auto"/>
        <w:bottom w:val="none" w:sz="0" w:space="0" w:color="auto"/>
        <w:right w:val="none" w:sz="0" w:space="0" w:color="auto"/>
      </w:divBdr>
    </w:div>
    <w:div w:id="1331985278">
      <w:bodyDiv w:val="1"/>
      <w:marLeft w:val="0"/>
      <w:marRight w:val="0"/>
      <w:marTop w:val="0"/>
      <w:marBottom w:val="0"/>
      <w:divBdr>
        <w:top w:val="none" w:sz="0" w:space="0" w:color="auto"/>
        <w:left w:val="none" w:sz="0" w:space="0" w:color="auto"/>
        <w:bottom w:val="none" w:sz="0" w:space="0" w:color="auto"/>
        <w:right w:val="none" w:sz="0" w:space="0" w:color="auto"/>
      </w:divBdr>
    </w:div>
    <w:div w:id="1332954898">
      <w:bodyDiv w:val="1"/>
      <w:marLeft w:val="0"/>
      <w:marRight w:val="0"/>
      <w:marTop w:val="0"/>
      <w:marBottom w:val="0"/>
      <w:divBdr>
        <w:top w:val="none" w:sz="0" w:space="0" w:color="auto"/>
        <w:left w:val="none" w:sz="0" w:space="0" w:color="auto"/>
        <w:bottom w:val="none" w:sz="0" w:space="0" w:color="auto"/>
        <w:right w:val="none" w:sz="0" w:space="0" w:color="auto"/>
      </w:divBdr>
    </w:div>
    <w:div w:id="1339231881">
      <w:bodyDiv w:val="1"/>
      <w:marLeft w:val="0"/>
      <w:marRight w:val="0"/>
      <w:marTop w:val="0"/>
      <w:marBottom w:val="0"/>
      <w:divBdr>
        <w:top w:val="none" w:sz="0" w:space="0" w:color="auto"/>
        <w:left w:val="none" w:sz="0" w:space="0" w:color="auto"/>
        <w:bottom w:val="none" w:sz="0" w:space="0" w:color="auto"/>
        <w:right w:val="none" w:sz="0" w:space="0" w:color="auto"/>
      </w:divBdr>
    </w:div>
    <w:div w:id="1341935305">
      <w:bodyDiv w:val="1"/>
      <w:marLeft w:val="0"/>
      <w:marRight w:val="0"/>
      <w:marTop w:val="0"/>
      <w:marBottom w:val="0"/>
      <w:divBdr>
        <w:top w:val="none" w:sz="0" w:space="0" w:color="auto"/>
        <w:left w:val="none" w:sz="0" w:space="0" w:color="auto"/>
        <w:bottom w:val="none" w:sz="0" w:space="0" w:color="auto"/>
        <w:right w:val="none" w:sz="0" w:space="0" w:color="auto"/>
      </w:divBdr>
    </w:div>
    <w:div w:id="1342781782">
      <w:bodyDiv w:val="1"/>
      <w:marLeft w:val="0"/>
      <w:marRight w:val="0"/>
      <w:marTop w:val="0"/>
      <w:marBottom w:val="0"/>
      <w:divBdr>
        <w:top w:val="none" w:sz="0" w:space="0" w:color="auto"/>
        <w:left w:val="none" w:sz="0" w:space="0" w:color="auto"/>
        <w:bottom w:val="none" w:sz="0" w:space="0" w:color="auto"/>
        <w:right w:val="none" w:sz="0" w:space="0" w:color="auto"/>
      </w:divBdr>
    </w:div>
    <w:div w:id="1348364892">
      <w:bodyDiv w:val="1"/>
      <w:marLeft w:val="0"/>
      <w:marRight w:val="0"/>
      <w:marTop w:val="0"/>
      <w:marBottom w:val="0"/>
      <w:divBdr>
        <w:top w:val="none" w:sz="0" w:space="0" w:color="auto"/>
        <w:left w:val="none" w:sz="0" w:space="0" w:color="auto"/>
        <w:bottom w:val="none" w:sz="0" w:space="0" w:color="auto"/>
        <w:right w:val="none" w:sz="0" w:space="0" w:color="auto"/>
      </w:divBdr>
    </w:div>
    <w:div w:id="1353990870">
      <w:bodyDiv w:val="1"/>
      <w:marLeft w:val="0"/>
      <w:marRight w:val="0"/>
      <w:marTop w:val="0"/>
      <w:marBottom w:val="0"/>
      <w:divBdr>
        <w:top w:val="none" w:sz="0" w:space="0" w:color="auto"/>
        <w:left w:val="none" w:sz="0" w:space="0" w:color="auto"/>
        <w:bottom w:val="none" w:sz="0" w:space="0" w:color="auto"/>
        <w:right w:val="none" w:sz="0" w:space="0" w:color="auto"/>
      </w:divBdr>
    </w:div>
    <w:div w:id="1355765334">
      <w:bodyDiv w:val="1"/>
      <w:marLeft w:val="0"/>
      <w:marRight w:val="0"/>
      <w:marTop w:val="0"/>
      <w:marBottom w:val="0"/>
      <w:divBdr>
        <w:top w:val="none" w:sz="0" w:space="0" w:color="auto"/>
        <w:left w:val="none" w:sz="0" w:space="0" w:color="auto"/>
        <w:bottom w:val="none" w:sz="0" w:space="0" w:color="auto"/>
        <w:right w:val="none" w:sz="0" w:space="0" w:color="auto"/>
      </w:divBdr>
    </w:div>
    <w:div w:id="1356544104">
      <w:bodyDiv w:val="1"/>
      <w:marLeft w:val="0"/>
      <w:marRight w:val="0"/>
      <w:marTop w:val="0"/>
      <w:marBottom w:val="0"/>
      <w:divBdr>
        <w:top w:val="none" w:sz="0" w:space="0" w:color="auto"/>
        <w:left w:val="none" w:sz="0" w:space="0" w:color="auto"/>
        <w:bottom w:val="none" w:sz="0" w:space="0" w:color="auto"/>
        <w:right w:val="none" w:sz="0" w:space="0" w:color="auto"/>
      </w:divBdr>
    </w:div>
    <w:div w:id="1357384222">
      <w:bodyDiv w:val="1"/>
      <w:marLeft w:val="0"/>
      <w:marRight w:val="0"/>
      <w:marTop w:val="0"/>
      <w:marBottom w:val="0"/>
      <w:divBdr>
        <w:top w:val="none" w:sz="0" w:space="0" w:color="auto"/>
        <w:left w:val="none" w:sz="0" w:space="0" w:color="auto"/>
        <w:bottom w:val="none" w:sz="0" w:space="0" w:color="auto"/>
        <w:right w:val="none" w:sz="0" w:space="0" w:color="auto"/>
      </w:divBdr>
    </w:div>
    <w:div w:id="1359886868">
      <w:bodyDiv w:val="1"/>
      <w:marLeft w:val="0"/>
      <w:marRight w:val="0"/>
      <w:marTop w:val="0"/>
      <w:marBottom w:val="0"/>
      <w:divBdr>
        <w:top w:val="none" w:sz="0" w:space="0" w:color="auto"/>
        <w:left w:val="none" w:sz="0" w:space="0" w:color="auto"/>
        <w:bottom w:val="none" w:sz="0" w:space="0" w:color="auto"/>
        <w:right w:val="none" w:sz="0" w:space="0" w:color="auto"/>
      </w:divBdr>
    </w:div>
    <w:div w:id="1360738671">
      <w:bodyDiv w:val="1"/>
      <w:marLeft w:val="0"/>
      <w:marRight w:val="0"/>
      <w:marTop w:val="0"/>
      <w:marBottom w:val="0"/>
      <w:divBdr>
        <w:top w:val="none" w:sz="0" w:space="0" w:color="auto"/>
        <w:left w:val="none" w:sz="0" w:space="0" w:color="auto"/>
        <w:bottom w:val="none" w:sz="0" w:space="0" w:color="auto"/>
        <w:right w:val="none" w:sz="0" w:space="0" w:color="auto"/>
      </w:divBdr>
    </w:div>
    <w:div w:id="1366371024">
      <w:bodyDiv w:val="1"/>
      <w:marLeft w:val="0"/>
      <w:marRight w:val="0"/>
      <w:marTop w:val="0"/>
      <w:marBottom w:val="0"/>
      <w:divBdr>
        <w:top w:val="none" w:sz="0" w:space="0" w:color="auto"/>
        <w:left w:val="none" w:sz="0" w:space="0" w:color="auto"/>
        <w:bottom w:val="none" w:sz="0" w:space="0" w:color="auto"/>
        <w:right w:val="none" w:sz="0" w:space="0" w:color="auto"/>
      </w:divBdr>
    </w:div>
    <w:div w:id="1366709057">
      <w:bodyDiv w:val="1"/>
      <w:marLeft w:val="0"/>
      <w:marRight w:val="0"/>
      <w:marTop w:val="0"/>
      <w:marBottom w:val="0"/>
      <w:divBdr>
        <w:top w:val="none" w:sz="0" w:space="0" w:color="auto"/>
        <w:left w:val="none" w:sz="0" w:space="0" w:color="auto"/>
        <w:bottom w:val="none" w:sz="0" w:space="0" w:color="auto"/>
        <w:right w:val="none" w:sz="0" w:space="0" w:color="auto"/>
      </w:divBdr>
    </w:div>
    <w:div w:id="1375738595">
      <w:bodyDiv w:val="1"/>
      <w:marLeft w:val="0"/>
      <w:marRight w:val="0"/>
      <w:marTop w:val="0"/>
      <w:marBottom w:val="0"/>
      <w:divBdr>
        <w:top w:val="none" w:sz="0" w:space="0" w:color="auto"/>
        <w:left w:val="none" w:sz="0" w:space="0" w:color="auto"/>
        <w:bottom w:val="none" w:sz="0" w:space="0" w:color="auto"/>
        <w:right w:val="none" w:sz="0" w:space="0" w:color="auto"/>
      </w:divBdr>
    </w:div>
    <w:div w:id="1376812458">
      <w:bodyDiv w:val="1"/>
      <w:marLeft w:val="0"/>
      <w:marRight w:val="0"/>
      <w:marTop w:val="0"/>
      <w:marBottom w:val="0"/>
      <w:divBdr>
        <w:top w:val="none" w:sz="0" w:space="0" w:color="auto"/>
        <w:left w:val="none" w:sz="0" w:space="0" w:color="auto"/>
        <w:bottom w:val="none" w:sz="0" w:space="0" w:color="auto"/>
        <w:right w:val="none" w:sz="0" w:space="0" w:color="auto"/>
      </w:divBdr>
    </w:div>
    <w:div w:id="1376925020">
      <w:bodyDiv w:val="1"/>
      <w:marLeft w:val="0"/>
      <w:marRight w:val="0"/>
      <w:marTop w:val="0"/>
      <w:marBottom w:val="0"/>
      <w:divBdr>
        <w:top w:val="none" w:sz="0" w:space="0" w:color="auto"/>
        <w:left w:val="none" w:sz="0" w:space="0" w:color="auto"/>
        <w:bottom w:val="none" w:sz="0" w:space="0" w:color="auto"/>
        <w:right w:val="none" w:sz="0" w:space="0" w:color="auto"/>
      </w:divBdr>
    </w:div>
    <w:div w:id="1378814516">
      <w:bodyDiv w:val="1"/>
      <w:marLeft w:val="0"/>
      <w:marRight w:val="0"/>
      <w:marTop w:val="0"/>
      <w:marBottom w:val="0"/>
      <w:divBdr>
        <w:top w:val="none" w:sz="0" w:space="0" w:color="auto"/>
        <w:left w:val="none" w:sz="0" w:space="0" w:color="auto"/>
        <w:bottom w:val="none" w:sz="0" w:space="0" w:color="auto"/>
        <w:right w:val="none" w:sz="0" w:space="0" w:color="auto"/>
      </w:divBdr>
    </w:div>
    <w:div w:id="1379620896">
      <w:bodyDiv w:val="1"/>
      <w:marLeft w:val="0"/>
      <w:marRight w:val="0"/>
      <w:marTop w:val="0"/>
      <w:marBottom w:val="0"/>
      <w:divBdr>
        <w:top w:val="none" w:sz="0" w:space="0" w:color="auto"/>
        <w:left w:val="none" w:sz="0" w:space="0" w:color="auto"/>
        <w:bottom w:val="none" w:sz="0" w:space="0" w:color="auto"/>
        <w:right w:val="none" w:sz="0" w:space="0" w:color="auto"/>
      </w:divBdr>
    </w:div>
    <w:div w:id="1386098469">
      <w:bodyDiv w:val="1"/>
      <w:marLeft w:val="0"/>
      <w:marRight w:val="0"/>
      <w:marTop w:val="0"/>
      <w:marBottom w:val="0"/>
      <w:divBdr>
        <w:top w:val="none" w:sz="0" w:space="0" w:color="auto"/>
        <w:left w:val="none" w:sz="0" w:space="0" w:color="auto"/>
        <w:bottom w:val="none" w:sz="0" w:space="0" w:color="auto"/>
        <w:right w:val="none" w:sz="0" w:space="0" w:color="auto"/>
      </w:divBdr>
    </w:div>
    <w:div w:id="1389720734">
      <w:bodyDiv w:val="1"/>
      <w:marLeft w:val="0"/>
      <w:marRight w:val="0"/>
      <w:marTop w:val="0"/>
      <w:marBottom w:val="0"/>
      <w:divBdr>
        <w:top w:val="none" w:sz="0" w:space="0" w:color="auto"/>
        <w:left w:val="none" w:sz="0" w:space="0" w:color="auto"/>
        <w:bottom w:val="none" w:sz="0" w:space="0" w:color="auto"/>
        <w:right w:val="none" w:sz="0" w:space="0" w:color="auto"/>
      </w:divBdr>
    </w:div>
    <w:div w:id="1390225337">
      <w:bodyDiv w:val="1"/>
      <w:marLeft w:val="0"/>
      <w:marRight w:val="0"/>
      <w:marTop w:val="0"/>
      <w:marBottom w:val="0"/>
      <w:divBdr>
        <w:top w:val="none" w:sz="0" w:space="0" w:color="auto"/>
        <w:left w:val="none" w:sz="0" w:space="0" w:color="auto"/>
        <w:bottom w:val="none" w:sz="0" w:space="0" w:color="auto"/>
        <w:right w:val="none" w:sz="0" w:space="0" w:color="auto"/>
      </w:divBdr>
    </w:div>
    <w:div w:id="1390959871">
      <w:bodyDiv w:val="1"/>
      <w:marLeft w:val="0"/>
      <w:marRight w:val="0"/>
      <w:marTop w:val="0"/>
      <w:marBottom w:val="0"/>
      <w:divBdr>
        <w:top w:val="none" w:sz="0" w:space="0" w:color="auto"/>
        <w:left w:val="none" w:sz="0" w:space="0" w:color="auto"/>
        <w:bottom w:val="none" w:sz="0" w:space="0" w:color="auto"/>
        <w:right w:val="none" w:sz="0" w:space="0" w:color="auto"/>
      </w:divBdr>
    </w:div>
    <w:div w:id="1394693461">
      <w:bodyDiv w:val="1"/>
      <w:marLeft w:val="0"/>
      <w:marRight w:val="0"/>
      <w:marTop w:val="0"/>
      <w:marBottom w:val="0"/>
      <w:divBdr>
        <w:top w:val="none" w:sz="0" w:space="0" w:color="auto"/>
        <w:left w:val="none" w:sz="0" w:space="0" w:color="auto"/>
        <w:bottom w:val="none" w:sz="0" w:space="0" w:color="auto"/>
        <w:right w:val="none" w:sz="0" w:space="0" w:color="auto"/>
      </w:divBdr>
    </w:div>
    <w:div w:id="1396899985">
      <w:bodyDiv w:val="1"/>
      <w:marLeft w:val="0"/>
      <w:marRight w:val="0"/>
      <w:marTop w:val="0"/>
      <w:marBottom w:val="0"/>
      <w:divBdr>
        <w:top w:val="none" w:sz="0" w:space="0" w:color="auto"/>
        <w:left w:val="none" w:sz="0" w:space="0" w:color="auto"/>
        <w:bottom w:val="none" w:sz="0" w:space="0" w:color="auto"/>
        <w:right w:val="none" w:sz="0" w:space="0" w:color="auto"/>
      </w:divBdr>
    </w:div>
    <w:div w:id="1402559457">
      <w:bodyDiv w:val="1"/>
      <w:marLeft w:val="0"/>
      <w:marRight w:val="0"/>
      <w:marTop w:val="0"/>
      <w:marBottom w:val="0"/>
      <w:divBdr>
        <w:top w:val="none" w:sz="0" w:space="0" w:color="auto"/>
        <w:left w:val="none" w:sz="0" w:space="0" w:color="auto"/>
        <w:bottom w:val="none" w:sz="0" w:space="0" w:color="auto"/>
        <w:right w:val="none" w:sz="0" w:space="0" w:color="auto"/>
      </w:divBdr>
    </w:div>
    <w:div w:id="1403024870">
      <w:bodyDiv w:val="1"/>
      <w:marLeft w:val="0"/>
      <w:marRight w:val="0"/>
      <w:marTop w:val="0"/>
      <w:marBottom w:val="0"/>
      <w:divBdr>
        <w:top w:val="none" w:sz="0" w:space="0" w:color="auto"/>
        <w:left w:val="none" w:sz="0" w:space="0" w:color="auto"/>
        <w:bottom w:val="none" w:sz="0" w:space="0" w:color="auto"/>
        <w:right w:val="none" w:sz="0" w:space="0" w:color="auto"/>
      </w:divBdr>
    </w:div>
    <w:div w:id="1406032474">
      <w:bodyDiv w:val="1"/>
      <w:marLeft w:val="0"/>
      <w:marRight w:val="0"/>
      <w:marTop w:val="0"/>
      <w:marBottom w:val="0"/>
      <w:divBdr>
        <w:top w:val="none" w:sz="0" w:space="0" w:color="auto"/>
        <w:left w:val="none" w:sz="0" w:space="0" w:color="auto"/>
        <w:bottom w:val="none" w:sz="0" w:space="0" w:color="auto"/>
        <w:right w:val="none" w:sz="0" w:space="0" w:color="auto"/>
      </w:divBdr>
    </w:div>
    <w:div w:id="1408262881">
      <w:bodyDiv w:val="1"/>
      <w:marLeft w:val="0"/>
      <w:marRight w:val="0"/>
      <w:marTop w:val="0"/>
      <w:marBottom w:val="0"/>
      <w:divBdr>
        <w:top w:val="none" w:sz="0" w:space="0" w:color="auto"/>
        <w:left w:val="none" w:sz="0" w:space="0" w:color="auto"/>
        <w:bottom w:val="none" w:sz="0" w:space="0" w:color="auto"/>
        <w:right w:val="none" w:sz="0" w:space="0" w:color="auto"/>
      </w:divBdr>
    </w:div>
    <w:div w:id="1412463877">
      <w:bodyDiv w:val="1"/>
      <w:marLeft w:val="0"/>
      <w:marRight w:val="0"/>
      <w:marTop w:val="0"/>
      <w:marBottom w:val="0"/>
      <w:divBdr>
        <w:top w:val="none" w:sz="0" w:space="0" w:color="auto"/>
        <w:left w:val="none" w:sz="0" w:space="0" w:color="auto"/>
        <w:bottom w:val="none" w:sz="0" w:space="0" w:color="auto"/>
        <w:right w:val="none" w:sz="0" w:space="0" w:color="auto"/>
      </w:divBdr>
    </w:div>
    <w:div w:id="1414817562">
      <w:bodyDiv w:val="1"/>
      <w:marLeft w:val="0"/>
      <w:marRight w:val="0"/>
      <w:marTop w:val="0"/>
      <w:marBottom w:val="0"/>
      <w:divBdr>
        <w:top w:val="none" w:sz="0" w:space="0" w:color="auto"/>
        <w:left w:val="none" w:sz="0" w:space="0" w:color="auto"/>
        <w:bottom w:val="none" w:sz="0" w:space="0" w:color="auto"/>
        <w:right w:val="none" w:sz="0" w:space="0" w:color="auto"/>
      </w:divBdr>
    </w:div>
    <w:div w:id="1417943787">
      <w:bodyDiv w:val="1"/>
      <w:marLeft w:val="0"/>
      <w:marRight w:val="0"/>
      <w:marTop w:val="0"/>
      <w:marBottom w:val="0"/>
      <w:divBdr>
        <w:top w:val="none" w:sz="0" w:space="0" w:color="auto"/>
        <w:left w:val="none" w:sz="0" w:space="0" w:color="auto"/>
        <w:bottom w:val="none" w:sz="0" w:space="0" w:color="auto"/>
        <w:right w:val="none" w:sz="0" w:space="0" w:color="auto"/>
      </w:divBdr>
    </w:div>
    <w:div w:id="1419594561">
      <w:bodyDiv w:val="1"/>
      <w:marLeft w:val="0"/>
      <w:marRight w:val="0"/>
      <w:marTop w:val="0"/>
      <w:marBottom w:val="0"/>
      <w:divBdr>
        <w:top w:val="none" w:sz="0" w:space="0" w:color="auto"/>
        <w:left w:val="none" w:sz="0" w:space="0" w:color="auto"/>
        <w:bottom w:val="none" w:sz="0" w:space="0" w:color="auto"/>
        <w:right w:val="none" w:sz="0" w:space="0" w:color="auto"/>
      </w:divBdr>
    </w:div>
    <w:div w:id="1420909420">
      <w:bodyDiv w:val="1"/>
      <w:marLeft w:val="0"/>
      <w:marRight w:val="0"/>
      <w:marTop w:val="0"/>
      <w:marBottom w:val="0"/>
      <w:divBdr>
        <w:top w:val="none" w:sz="0" w:space="0" w:color="auto"/>
        <w:left w:val="none" w:sz="0" w:space="0" w:color="auto"/>
        <w:bottom w:val="none" w:sz="0" w:space="0" w:color="auto"/>
        <w:right w:val="none" w:sz="0" w:space="0" w:color="auto"/>
      </w:divBdr>
    </w:div>
    <w:div w:id="1420978006">
      <w:bodyDiv w:val="1"/>
      <w:marLeft w:val="0"/>
      <w:marRight w:val="0"/>
      <w:marTop w:val="0"/>
      <w:marBottom w:val="0"/>
      <w:divBdr>
        <w:top w:val="none" w:sz="0" w:space="0" w:color="auto"/>
        <w:left w:val="none" w:sz="0" w:space="0" w:color="auto"/>
        <w:bottom w:val="none" w:sz="0" w:space="0" w:color="auto"/>
        <w:right w:val="none" w:sz="0" w:space="0" w:color="auto"/>
      </w:divBdr>
    </w:div>
    <w:div w:id="1426269511">
      <w:bodyDiv w:val="1"/>
      <w:marLeft w:val="0"/>
      <w:marRight w:val="0"/>
      <w:marTop w:val="0"/>
      <w:marBottom w:val="0"/>
      <w:divBdr>
        <w:top w:val="none" w:sz="0" w:space="0" w:color="auto"/>
        <w:left w:val="none" w:sz="0" w:space="0" w:color="auto"/>
        <w:bottom w:val="none" w:sz="0" w:space="0" w:color="auto"/>
        <w:right w:val="none" w:sz="0" w:space="0" w:color="auto"/>
      </w:divBdr>
    </w:div>
    <w:div w:id="1428503189">
      <w:bodyDiv w:val="1"/>
      <w:marLeft w:val="0"/>
      <w:marRight w:val="0"/>
      <w:marTop w:val="0"/>
      <w:marBottom w:val="0"/>
      <w:divBdr>
        <w:top w:val="none" w:sz="0" w:space="0" w:color="auto"/>
        <w:left w:val="none" w:sz="0" w:space="0" w:color="auto"/>
        <w:bottom w:val="none" w:sz="0" w:space="0" w:color="auto"/>
        <w:right w:val="none" w:sz="0" w:space="0" w:color="auto"/>
      </w:divBdr>
    </w:div>
    <w:div w:id="1431006815">
      <w:bodyDiv w:val="1"/>
      <w:marLeft w:val="0"/>
      <w:marRight w:val="0"/>
      <w:marTop w:val="0"/>
      <w:marBottom w:val="0"/>
      <w:divBdr>
        <w:top w:val="none" w:sz="0" w:space="0" w:color="auto"/>
        <w:left w:val="none" w:sz="0" w:space="0" w:color="auto"/>
        <w:bottom w:val="none" w:sz="0" w:space="0" w:color="auto"/>
        <w:right w:val="none" w:sz="0" w:space="0" w:color="auto"/>
      </w:divBdr>
    </w:div>
    <w:div w:id="1432774504">
      <w:bodyDiv w:val="1"/>
      <w:marLeft w:val="0"/>
      <w:marRight w:val="0"/>
      <w:marTop w:val="0"/>
      <w:marBottom w:val="0"/>
      <w:divBdr>
        <w:top w:val="none" w:sz="0" w:space="0" w:color="auto"/>
        <w:left w:val="none" w:sz="0" w:space="0" w:color="auto"/>
        <w:bottom w:val="none" w:sz="0" w:space="0" w:color="auto"/>
        <w:right w:val="none" w:sz="0" w:space="0" w:color="auto"/>
      </w:divBdr>
    </w:div>
    <w:div w:id="1437360180">
      <w:bodyDiv w:val="1"/>
      <w:marLeft w:val="0"/>
      <w:marRight w:val="0"/>
      <w:marTop w:val="0"/>
      <w:marBottom w:val="0"/>
      <w:divBdr>
        <w:top w:val="none" w:sz="0" w:space="0" w:color="auto"/>
        <w:left w:val="none" w:sz="0" w:space="0" w:color="auto"/>
        <w:bottom w:val="none" w:sz="0" w:space="0" w:color="auto"/>
        <w:right w:val="none" w:sz="0" w:space="0" w:color="auto"/>
      </w:divBdr>
    </w:div>
    <w:div w:id="1439716641">
      <w:bodyDiv w:val="1"/>
      <w:marLeft w:val="0"/>
      <w:marRight w:val="0"/>
      <w:marTop w:val="0"/>
      <w:marBottom w:val="0"/>
      <w:divBdr>
        <w:top w:val="none" w:sz="0" w:space="0" w:color="auto"/>
        <w:left w:val="none" w:sz="0" w:space="0" w:color="auto"/>
        <w:bottom w:val="none" w:sz="0" w:space="0" w:color="auto"/>
        <w:right w:val="none" w:sz="0" w:space="0" w:color="auto"/>
      </w:divBdr>
    </w:div>
    <w:div w:id="1441678041">
      <w:bodyDiv w:val="1"/>
      <w:marLeft w:val="0"/>
      <w:marRight w:val="0"/>
      <w:marTop w:val="0"/>
      <w:marBottom w:val="0"/>
      <w:divBdr>
        <w:top w:val="none" w:sz="0" w:space="0" w:color="auto"/>
        <w:left w:val="none" w:sz="0" w:space="0" w:color="auto"/>
        <w:bottom w:val="none" w:sz="0" w:space="0" w:color="auto"/>
        <w:right w:val="none" w:sz="0" w:space="0" w:color="auto"/>
      </w:divBdr>
    </w:div>
    <w:div w:id="1443300924">
      <w:bodyDiv w:val="1"/>
      <w:marLeft w:val="0"/>
      <w:marRight w:val="0"/>
      <w:marTop w:val="0"/>
      <w:marBottom w:val="0"/>
      <w:divBdr>
        <w:top w:val="none" w:sz="0" w:space="0" w:color="auto"/>
        <w:left w:val="none" w:sz="0" w:space="0" w:color="auto"/>
        <w:bottom w:val="none" w:sz="0" w:space="0" w:color="auto"/>
        <w:right w:val="none" w:sz="0" w:space="0" w:color="auto"/>
      </w:divBdr>
    </w:div>
    <w:div w:id="1443914374">
      <w:bodyDiv w:val="1"/>
      <w:marLeft w:val="0"/>
      <w:marRight w:val="0"/>
      <w:marTop w:val="0"/>
      <w:marBottom w:val="0"/>
      <w:divBdr>
        <w:top w:val="none" w:sz="0" w:space="0" w:color="auto"/>
        <w:left w:val="none" w:sz="0" w:space="0" w:color="auto"/>
        <w:bottom w:val="none" w:sz="0" w:space="0" w:color="auto"/>
        <w:right w:val="none" w:sz="0" w:space="0" w:color="auto"/>
      </w:divBdr>
    </w:div>
    <w:div w:id="1450396564">
      <w:bodyDiv w:val="1"/>
      <w:marLeft w:val="0"/>
      <w:marRight w:val="0"/>
      <w:marTop w:val="0"/>
      <w:marBottom w:val="0"/>
      <w:divBdr>
        <w:top w:val="none" w:sz="0" w:space="0" w:color="auto"/>
        <w:left w:val="none" w:sz="0" w:space="0" w:color="auto"/>
        <w:bottom w:val="none" w:sz="0" w:space="0" w:color="auto"/>
        <w:right w:val="none" w:sz="0" w:space="0" w:color="auto"/>
      </w:divBdr>
    </w:div>
    <w:div w:id="1450776090">
      <w:bodyDiv w:val="1"/>
      <w:marLeft w:val="0"/>
      <w:marRight w:val="0"/>
      <w:marTop w:val="0"/>
      <w:marBottom w:val="0"/>
      <w:divBdr>
        <w:top w:val="none" w:sz="0" w:space="0" w:color="auto"/>
        <w:left w:val="none" w:sz="0" w:space="0" w:color="auto"/>
        <w:bottom w:val="none" w:sz="0" w:space="0" w:color="auto"/>
        <w:right w:val="none" w:sz="0" w:space="0" w:color="auto"/>
      </w:divBdr>
    </w:div>
    <w:div w:id="1455322844">
      <w:bodyDiv w:val="1"/>
      <w:marLeft w:val="0"/>
      <w:marRight w:val="0"/>
      <w:marTop w:val="0"/>
      <w:marBottom w:val="0"/>
      <w:divBdr>
        <w:top w:val="none" w:sz="0" w:space="0" w:color="auto"/>
        <w:left w:val="none" w:sz="0" w:space="0" w:color="auto"/>
        <w:bottom w:val="none" w:sz="0" w:space="0" w:color="auto"/>
        <w:right w:val="none" w:sz="0" w:space="0" w:color="auto"/>
      </w:divBdr>
    </w:div>
    <w:div w:id="1455979441">
      <w:bodyDiv w:val="1"/>
      <w:marLeft w:val="0"/>
      <w:marRight w:val="0"/>
      <w:marTop w:val="0"/>
      <w:marBottom w:val="0"/>
      <w:divBdr>
        <w:top w:val="none" w:sz="0" w:space="0" w:color="auto"/>
        <w:left w:val="none" w:sz="0" w:space="0" w:color="auto"/>
        <w:bottom w:val="none" w:sz="0" w:space="0" w:color="auto"/>
        <w:right w:val="none" w:sz="0" w:space="0" w:color="auto"/>
      </w:divBdr>
    </w:div>
    <w:div w:id="1460608435">
      <w:bodyDiv w:val="1"/>
      <w:marLeft w:val="0"/>
      <w:marRight w:val="0"/>
      <w:marTop w:val="0"/>
      <w:marBottom w:val="0"/>
      <w:divBdr>
        <w:top w:val="none" w:sz="0" w:space="0" w:color="auto"/>
        <w:left w:val="none" w:sz="0" w:space="0" w:color="auto"/>
        <w:bottom w:val="none" w:sz="0" w:space="0" w:color="auto"/>
        <w:right w:val="none" w:sz="0" w:space="0" w:color="auto"/>
      </w:divBdr>
    </w:div>
    <w:div w:id="1461263347">
      <w:bodyDiv w:val="1"/>
      <w:marLeft w:val="0"/>
      <w:marRight w:val="0"/>
      <w:marTop w:val="0"/>
      <w:marBottom w:val="0"/>
      <w:divBdr>
        <w:top w:val="none" w:sz="0" w:space="0" w:color="auto"/>
        <w:left w:val="none" w:sz="0" w:space="0" w:color="auto"/>
        <w:bottom w:val="none" w:sz="0" w:space="0" w:color="auto"/>
        <w:right w:val="none" w:sz="0" w:space="0" w:color="auto"/>
      </w:divBdr>
    </w:div>
    <w:div w:id="1462990828">
      <w:bodyDiv w:val="1"/>
      <w:marLeft w:val="0"/>
      <w:marRight w:val="0"/>
      <w:marTop w:val="0"/>
      <w:marBottom w:val="0"/>
      <w:divBdr>
        <w:top w:val="none" w:sz="0" w:space="0" w:color="auto"/>
        <w:left w:val="none" w:sz="0" w:space="0" w:color="auto"/>
        <w:bottom w:val="none" w:sz="0" w:space="0" w:color="auto"/>
        <w:right w:val="none" w:sz="0" w:space="0" w:color="auto"/>
      </w:divBdr>
    </w:div>
    <w:div w:id="1473715189">
      <w:bodyDiv w:val="1"/>
      <w:marLeft w:val="0"/>
      <w:marRight w:val="0"/>
      <w:marTop w:val="0"/>
      <w:marBottom w:val="0"/>
      <w:divBdr>
        <w:top w:val="none" w:sz="0" w:space="0" w:color="auto"/>
        <w:left w:val="none" w:sz="0" w:space="0" w:color="auto"/>
        <w:bottom w:val="none" w:sz="0" w:space="0" w:color="auto"/>
        <w:right w:val="none" w:sz="0" w:space="0" w:color="auto"/>
      </w:divBdr>
    </w:div>
    <w:div w:id="1477258327">
      <w:bodyDiv w:val="1"/>
      <w:marLeft w:val="0"/>
      <w:marRight w:val="0"/>
      <w:marTop w:val="0"/>
      <w:marBottom w:val="0"/>
      <w:divBdr>
        <w:top w:val="none" w:sz="0" w:space="0" w:color="auto"/>
        <w:left w:val="none" w:sz="0" w:space="0" w:color="auto"/>
        <w:bottom w:val="none" w:sz="0" w:space="0" w:color="auto"/>
        <w:right w:val="none" w:sz="0" w:space="0" w:color="auto"/>
      </w:divBdr>
    </w:div>
    <w:div w:id="1480270778">
      <w:bodyDiv w:val="1"/>
      <w:marLeft w:val="0"/>
      <w:marRight w:val="0"/>
      <w:marTop w:val="0"/>
      <w:marBottom w:val="0"/>
      <w:divBdr>
        <w:top w:val="none" w:sz="0" w:space="0" w:color="auto"/>
        <w:left w:val="none" w:sz="0" w:space="0" w:color="auto"/>
        <w:bottom w:val="none" w:sz="0" w:space="0" w:color="auto"/>
        <w:right w:val="none" w:sz="0" w:space="0" w:color="auto"/>
      </w:divBdr>
    </w:div>
    <w:div w:id="1499224359">
      <w:bodyDiv w:val="1"/>
      <w:marLeft w:val="0"/>
      <w:marRight w:val="0"/>
      <w:marTop w:val="0"/>
      <w:marBottom w:val="0"/>
      <w:divBdr>
        <w:top w:val="none" w:sz="0" w:space="0" w:color="auto"/>
        <w:left w:val="none" w:sz="0" w:space="0" w:color="auto"/>
        <w:bottom w:val="none" w:sz="0" w:space="0" w:color="auto"/>
        <w:right w:val="none" w:sz="0" w:space="0" w:color="auto"/>
      </w:divBdr>
    </w:div>
    <w:div w:id="1501233662">
      <w:bodyDiv w:val="1"/>
      <w:marLeft w:val="0"/>
      <w:marRight w:val="0"/>
      <w:marTop w:val="0"/>
      <w:marBottom w:val="0"/>
      <w:divBdr>
        <w:top w:val="none" w:sz="0" w:space="0" w:color="auto"/>
        <w:left w:val="none" w:sz="0" w:space="0" w:color="auto"/>
        <w:bottom w:val="none" w:sz="0" w:space="0" w:color="auto"/>
        <w:right w:val="none" w:sz="0" w:space="0" w:color="auto"/>
      </w:divBdr>
    </w:div>
    <w:div w:id="1502508700">
      <w:bodyDiv w:val="1"/>
      <w:marLeft w:val="0"/>
      <w:marRight w:val="0"/>
      <w:marTop w:val="0"/>
      <w:marBottom w:val="0"/>
      <w:divBdr>
        <w:top w:val="none" w:sz="0" w:space="0" w:color="auto"/>
        <w:left w:val="none" w:sz="0" w:space="0" w:color="auto"/>
        <w:bottom w:val="none" w:sz="0" w:space="0" w:color="auto"/>
        <w:right w:val="none" w:sz="0" w:space="0" w:color="auto"/>
      </w:divBdr>
    </w:div>
    <w:div w:id="1504319825">
      <w:bodyDiv w:val="1"/>
      <w:marLeft w:val="0"/>
      <w:marRight w:val="0"/>
      <w:marTop w:val="0"/>
      <w:marBottom w:val="0"/>
      <w:divBdr>
        <w:top w:val="none" w:sz="0" w:space="0" w:color="auto"/>
        <w:left w:val="none" w:sz="0" w:space="0" w:color="auto"/>
        <w:bottom w:val="none" w:sz="0" w:space="0" w:color="auto"/>
        <w:right w:val="none" w:sz="0" w:space="0" w:color="auto"/>
      </w:divBdr>
    </w:div>
    <w:div w:id="1507557025">
      <w:bodyDiv w:val="1"/>
      <w:marLeft w:val="0"/>
      <w:marRight w:val="0"/>
      <w:marTop w:val="0"/>
      <w:marBottom w:val="0"/>
      <w:divBdr>
        <w:top w:val="none" w:sz="0" w:space="0" w:color="auto"/>
        <w:left w:val="none" w:sz="0" w:space="0" w:color="auto"/>
        <w:bottom w:val="none" w:sz="0" w:space="0" w:color="auto"/>
        <w:right w:val="none" w:sz="0" w:space="0" w:color="auto"/>
      </w:divBdr>
    </w:div>
    <w:div w:id="1514488451">
      <w:bodyDiv w:val="1"/>
      <w:marLeft w:val="0"/>
      <w:marRight w:val="0"/>
      <w:marTop w:val="0"/>
      <w:marBottom w:val="0"/>
      <w:divBdr>
        <w:top w:val="none" w:sz="0" w:space="0" w:color="auto"/>
        <w:left w:val="none" w:sz="0" w:space="0" w:color="auto"/>
        <w:bottom w:val="none" w:sz="0" w:space="0" w:color="auto"/>
        <w:right w:val="none" w:sz="0" w:space="0" w:color="auto"/>
      </w:divBdr>
    </w:div>
    <w:div w:id="1521432820">
      <w:bodyDiv w:val="1"/>
      <w:marLeft w:val="0"/>
      <w:marRight w:val="0"/>
      <w:marTop w:val="0"/>
      <w:marBottom w:val="0"/>
      <w:divBdr>
        <w:top w:val="none" w:sz="0" w:space="0" w:color="auto"/>
        <w:left w:val="none" w:sz="0" w:space="0" w:color="auto"/>
        <w:bottom w:val="none" w:sz="0" w:space="0" w:color="auto"/>
        <w:right w:val="none" w:sz="0" w:space="0" w:color="auto"/>
      </w:divBdr>
    </w:div>
    <w:div w:id="1521508720">
      <w:bodyDiv w:val="1"/>
      <w:marLeft w:val="0"/>
      <w:marRight w:val="0"/>
      <w:marTop w:val="0"/>
      <w:marBottom w:val="0"/>
      <w:divBdr>
        <w:top w:val="none" w:sz="0" w:space="0" w:color="auto"/>
        <w:left w:val="none" w:sz="0" w:space="0" w:color="auto"/>
        <w:bottom w:val="none" w:sz="0" w:space="0" w:color="auto"/>
        <w:right w:val="none" w:sz="0" w:space="0" w:color="auto"/>
      </w:divBdr>
    </w:div>
    <w:div w:id="1526822655">
      <w:bodyDiv w:val="1"/>
      <w:marLeft w:val="0"/>
      <w:marRight w:val="0"/>
      <w:marTop w:val="0"/>
      <w:marBottom w:val="0"/>
      <w:divBdr>
        <w:top w:val="none" w:sz="0" w:space="0" w:color="auto"/>
        <w:left w:val="none" w:sz="0" w:space="0" w:color="auto"/>
        <w:bottom w:val="none" w:sz="0" w:space="0" w:color="auto"/>
        <w:right w:val="none" w:sz="0" w:space="0" w:color="auto"/>
      </w:divBdr>
    </w:div>
    <w:div w:id="1536039950">
      <w:bodyDiv w:val="1"/>
      <w:marLeft w:val="0"/>
      <w:marRight w:val="0"/>
      <w:marTop w:val="0"/>
      <w:marBottom w:val="0"/>
      <w:divBdr>
        <w:top w:val="none" w:sz="0" w:space="0" w:color="auto"/>
        <w:left w:val="none" w:sz="0" w:space="0" w:color="auto"/>
        <w:bottom w:val="none" w:sz="0" w:space="0" w:color="auto"/>
        <w:right w:val="none" w:sz="0" w:space="0" w:color="auto"/>
      </w:divBdr>
    </w:div>
    <w:div w:id="1537235875">
      <w:bodyDiv w:val="1"/>
      <w:marLeft w:val="0"/>
      <w:marRight w:val="0"/>
      <w:marTop w:val="0"/>
      <w:marBottom w:val="0"/>
      <w:divBdr>
        <w:top w:val="none" w:sz="0" w:space="0" w:color="auto"/>
        <w:left w:val="none" w:sz="0" w:space="0" w:color="auto"/>
        <w:bottom w:val="none" w:sz="0" w:space="0" w:color="auto"/>
        <w:right w:val="none" w:sz="0" w:space="0" w:color="auto"/>
      </w:divBdr>
    </w:div>
    <w:div w:id="1541631715">
      <w:bodyDiv w:val="1"/>
      <w:marLeft w:val="0"/>
      <w:marRight w:val="0"/>
      <w:marTop w:val="0"/>
      <w:marBottom w:val="0"/>
      <w:divBdr>
        <w:top w:val="none" w:sz="0" w:space="0" w:color="auto"/>
        <w:left w:val="none" w:sz="0" w:space="0" w:color="auto"/>
        <w:bottom w:val="none" w:sz="0" w:space="0" w:color="auto"/>
        <w:right w:val="none" w:sz="0" w:space="0" w:color="auto"/>
      </w:divBdr>
    </w:div>
    <w:div w:id="1542353864">
      <w:bodyDiv w:val="1"/>
      <w:marLeft w:val="0"/>
      <w:marRight w:val="0"/>
      <w:marTop w:val="0"/>
      <w:marBottom w:val="0"/>
      <w:divBdr>
        <w:top w:val="none" w:sz="0" w:space="0" w:color="auto"/>
        <w:left w:val="none" w:sz="0" w:space="0" w:color="auto"/>
        <w:bottom w:val="none" w:sz="0" w:space="0" w:color="auto"/>
        <w:right w:val="none" w:sz="0" w:space="0" w:color="auto"/>
      </w:divBdr>
    </w:div>
    <w:div w:id="1545286321">
      <w:bodyDiv w:val="1"/>
      <w:marLeft w:val="0"/>
      <w:marRight w:val="0"/>
      <w:marTop w:val="0"/>
      <w:marBottom w:val="0"/>
      <w:divBdr>
        <w:top w:val="none" w:sz="0" w:space="0" w:color="auto"/>
        <w:left w:val="none" w:sz="0" w:space="0" w:color="auto"/>
        <w:bottom w:val="none" w:sz="0" w:space="0" w:color="auto"/>
        <w:right w:val="none" w:sz="0" w:space="0" w:color="auto"/>
      </w:divBdr>
    </w:div>
    <w:div w:id="1553541457">
      <w:bodyDiv w:val="1"/>
      <w:marLeft w:val="0"/>
      <w:marRight w:val="0"/>
      <w:marTop w:val="0"/>
      <w:marBottom w:val="0"/>
      <w:divBdr>
        <w:top w:val="none" w:sz="0" w:space="0" w:color="auto"/>
        <w:left w:val="none" w:sz="0" w:space="0" w:color="auto"/>
        <w:bottom w:val="none" w:sz="0" w:space="0" w:color="auto"/>
        <w:right w:val="none" w:sz="0" w:space="0" w:color="auto"/>
      </w:divBdr>
    </w:div>
    <w:div w:id="1553926299">
      <w:bodyDiv w:val="1"/>
      <w:marLeft w:val="0"/>
      <w:marRight w:val="0"/>
      <w:marTop w:val="0"/>
      <w:marBottom w:val="0"/>
      <w:divBdr>
        <w:top w:val="none" w:sz="0" w:space="0" w:color="auto"/>
        <w:left w:val="none" w:sz="0" w:space="0" w:color="auto"/>
        <w:bottom w:val="none" w:sz="0" w:space="0" w:color="auto"/>
        <w:right w:val="none" w:sz="0" w:space="0" w:color="auto"/>
      </w:divBdr>
    </w:div>
    <w:div w:id="1554005821">
      <w:bodyDiv w:val="1"/>
      <w:marLeft w:val="0"/>
      <w:marRight w:val="0"/>
      <w:marTop w:val="0"/>
      <w:marBottom w:val="0"/>
      <w:divBdr>
        <w:top w:val="none" w:sz="0" w:space="0" w:color="auto"/>
        <w:left w:val="none" w:sz="0" w:space="0" w:color="auto"/>
        <w:bottom w:val="none" w:sz="0" w:space="0" w:color="auto"/>
        <w:right w:val="none" w:sz="0" w:space="0" w:color="auto"/>
      </w:divBdr>
    </w:div>
    <w:div w:id="1555503575">
      <w:bodyDiv w:val="1"/>
      <w:marLeft w:val="0"/>
      <w:marRight w:val="0"/>
      <w:marTop w:val="0"/>
      <w:marBottom w:val="0"/>
      <w:divBdr>
        <w:top w:val="none" w:sz="0" w:space="0" w:color="auto"/>
        <w:left w:val="none" w:sz="0" w:space="0" w:color="auto"/>
        <w:bottom w:val="none" w:sz="0" w:space="0" w:color="auto"/>
        <w:right w:val="none" w:sz="0" w:space="0" w:color="auto"/>
      </w:divBdr>
    </w:div>
    <w:div w:id="1561331352">
      <w:bodyDiv w:val="1"/>
      <w:marLeft w:val="0"/>
      <w:marRight w:val="0"/>
      <w:marTop w:val="0"/>
      <w:marBottom w:val="0"/>
      <w:divBdr>
        <w:top w:val="none" w:sz="0" w:space="0" w:color="auto"/>
        <w:left w:val="none" w:sz="0" w:space="0" w:color="auto"/>
        <w:bottom w:val="none" w:sz="0" w:space="0" w:color="auto"/>
        <w:right w:val="none" w:sz="0" w:space="0" w:color="auto"/>
      </w:divBdr>
    </w:div>
    <w:div w:id="1564826094">
      <w:bodyDiv w:val="1"/>
      <w:marLeft w:val="0"/>
      <w:marRight w:val="0"/>
      <w:marTop w:val="0"/>
      <w:marBottom w:val="0"/>
      <w:divBdr>
        <w:top w:val="none" w:sz="0" w:space="0" w:color="auto"/>
        <w:left w:val="none" w:sz="0" w:space="0" w:color="auto"/>
        <w:bottom w:val="none" w:sz="0" w:space="0" w:color="auto"/>
        <w:right w:val="none" w:sz="0" w:space="0" w:color="auto"/>
      </w:divBdr>
    </w:div>
    <w:div w:id="1573537528">
      <w:bodyDiv w:val="1"/>
      <w:marLeft w:val="0"/>
      <w:marRight w:val="0"/>
      <w:marTop w:val="0"/>
      <w:marBottom w:val="0"/>
      <w:divBdr>
        <w:top w:val="none" w:sz="0" w:space="0" w:color="auto"/>
        <w:left w:val="none" w:sz="0" w:space="0" w:color="auto"/>
        <w:bottom w:val="none" w:sz="0" w:space="0" w:color="auto"/>
        <w:right w:val="none" w:sz="0" w:space="0" w:color="auto"/>
      </w:divBdr>
    </w:div>
    <w:div w:id="1574049472">
      <w:bodyDiv w:val="1"/>
      <w:marLeft w:val="0"/>
      <w:marRight w:val="0"/>
      <w:marTop w:val="0"/>
      <w:marBottom w:val="0"/>
      <w:divBdr>
        <w:top w:val="none" w:sz="0" w:space="0" w:color="auto"/>
        <w:left w:val="none" w:sz="0" w:space="0" w:color="auto"/>
        <w:bottom w:val="none" w:sz="0" w:space="0" w:color="auto"/>
        <w:right w:val="none" w:sz="0" w:space="0" w:color="auto"/>
      </w:divBdr>
    </w:div>
    <w:div w:id="1574775089">
      <w:bodyDiv w:val="1"/>
      <w:marLeft w:val="0"/>
      <w:marRight w:val="0"/>
      <w:marTop w:val="0"/>
      <w:marBottom w:val="0"/>
      <w:divBdr>
        <w:top w:val="none" w:sz="0" w:space="0" w:color="auto"/>
        <w:left w:val="none" w:sz="0" w:space="0" w:color="auto"/>
        <w:bottom w:val="none" w:sz="0" w:space="0" w:color="auto"/>
        <w:right w:val="none" w:sz="0" w:space="0" w:color="auto"/>
      </w:divBdr>
    </w:div>
    <w:div w:id="1577088335">
      <w:bodyDiv w:val="1"/>
      <w:marLeft w:val="0"/>
      <w:marRight w:val="0"/>
      <w:marTop w:val="0"/>
      <w:marBottom w:val="0"/>
      <w:divBdr>
        <w:top w:val="none" w:sz="0" w:space="0" w:color="auto"/>
        <w:left w:val="none" w:sz="0" w:space="0" w:color="auto"/>
        <w:bottom w:val="none" w:sz="0" w:space="0" w:color="auto"/>
        <w:right w:val="none" w:sz="0" w:space="0" w:color="auto"/>
      </w:divBdr>
    </w:div>
    <w:div w:id="1580402285">
      <w:bodyDiv w:val="1"/>
      <w:marLeft w:val="0"/>
      <w:marRight w:val="0"/>
      <w:marTop w:val="0"/>
      <w:marBottom w:val="0"/>
      <w:divBdr>
        <w:top w:val="none" w:sz="0" w:space="0" w:color="auto"/>
        <w:left w:val="none" w:sz="0" w:space="0" w:color="auto"/>
        <w:bottom w:val="none" w:sz="0" w:space="0" w:color="auto"/>
        <w:right w:val="none" w:sz="0" w:space="0" w:color="auto"/>
      </w:divBdr>
    </w:div>
    <w:div w:id="1581212623">
      <w:bodyDiv w:val="1"/>
      <w:marLeft w:val="0"/>
      <w:marRight w:val="0"/>
      <w:marTop w:val="0"/>
      <w:marBottom w:val="0"/>
      <w:divBdr>
        <w:top w:val="none" w:sz="0" w:space="0" w:color="auto"/>
        <w:left w:val="none" w:sz="0" w:space="0" w:color="auto"/>
        <w:bottom w:val="none" w:sz="0" w:space="0" w:color="auto"/>
        <w:right w:val="none" w:sz="0" w:space="0" w:color="auto"/>
      </w:divBdr>
    </w:div>
    <w:div w:id="1583293130">
      <w:bodyDiv w:val="1"/>
      <w:marLeft w:val="0"/>
      <w:marRight w:val="0"/>
      <w:marTop w:val="0"/>
      <w:marBottom w:val="0"/>
      <w:divBdr>
        <w:top w:val="none" w:sz="0" w:space="0" w:color="auto"/>
        <w:left w:val="none" w:sz="0" w:space="0" w:color="auto"/>
        <w:bottom w:val="none" w:sz="0" w:space="0" w:color="auto"/>
        <w:right w:val="none" w:sz="0" w:space="0" w:color="auto"/>
      </w:divBdr>
    </w:div>
    <w:div w:id="1583375171">
      <w:bodyDiv w:val="1"/>
      <w:marLeft w:val="0"/>
      <w:marRight w:val="0"/>
      <w:marTop w:val="0"/>
      <w:marBottom w:val="0"/>
      <w:divBdr>
        <w:top w:val="none" w:sz="0" w:space="0" w:color="auto"/>
        <w:left w:val="none" w:sz="0" w:space="0" w:color="auto"/>
        <w:bottom w:val="none" w:sz="0" w:space="0" w:color="auto"/>
        <w:right w:val="none" w:sz="0" w:space="0" w:color="auto"/>
      </w:divBdr>
    </w:div>
    <w:div w:id="1585723741">
      <w:bodyDiv w:val="1"/>
      <w:marLeft w:val="0"/>
      <w:marRight w:val="0"/>
      <w:marTop w:val="0"/>
      <w:marBottom w:val="0"/>
      <w:divBdr>
        <w:top w:val="none" w:sz="0" w:space="0" w:color="auto"/>
        <w:left w:val="none" w:sz="0" w:space="0" w:color="auto"/>
        <w:bottom w:val="none" w:sz="0" w:space="0" w:color="auto"/>
        <w:right w:val="none" w:sz="0" w:space="0" w:color="auto"/>
      </w:divBdr>
    </w:div>
    <w:div w:id="1589316012">
      <w:bodyDiv w:val="1"/>
      <w:marLeft w:val="0"/>
      <w:marRight w:val="0"/>
      <w:marTop w:val="0"/>
      <w:marBottom w:val="0"/>
      <w:divBdr>
        <w:top w:val="none" w:sz="0" w:space="0" w:color="auto"/>
        <w:left w:val="none" w:sz="0" w:space="0" w:color="auto"/>
        <w:bottom w:val="none" w:sz="0" w:space="0" w:color="auto"/>
        <w:right w:val="none" w:sz="0" w:space="0" w:color="auto"/>
      </w:divBdr>
    </w:div>
    <w:div w:id="1593122248">
      <w:bodyDiv w:val="1"/>
      <w:marLeft w:val="0"/>
      <w:marRight w:val="0"/>
      <w:marTop w:val="0"/>
      <w:marBottom w:val="0"/>
      <w:divBdr>
        <w:top w:val="none" w:sz="0" w:space="0" w:color="auto"/>
        <w:left w:val="none" w:sz="0" w:space="0" w:color="auto"/>
        <w:bottom w:val="none" w:sz="0" w:space="0" w:color="auto"/>
        <w:right w:val="none" w:sz="0" w:space="0" w:color="auto"/>
      </w:divBdr>
    </w:div>
    <w:div w:id="1594168256">
      <w:bodyDiv w:val="1"/>
      <w:marLeft w:val="0"/>
      <w:marRight w:val="0"/>
      <w:marTop w:val="0"/>
      <w:marBottom w:val="0"/>
      <w:divBdr>
        <w:top w:val="none" w:sz="0" w:space="0" w:color="auto"/>
        <w:left w:val="none" w:sz="0" w:space="0" w:color="auto"/>
        <w:bottom w:val="none" w:sz="0" w:space="0" w:color="auto"/>
        <w:right w:val="none" w:sz="0" w:space="0" w:color="auto"/>
      </w:divBdr>
    </w:div>
    <w:div w:id="1600681645">
      <w:bodyDiv w:val="1"/>
      <w:marLeft w:val="0"/>
      <w:marRight w:val="0"/>
      <w:marTop w:val="0"/>
      <w:marBottom w:val="0"/>
      <w:divBdr>
        <w:top w:val="none" w:sz="0" w:space="0" w:color="auto"/>
        <w:left w:val="none" w:sz="0" w:space="0" w:color="auto"/>
        <w:bottom w:val="none" w:sz="0" w:space="0" w:color="auto"/>
        <w:right w:val="none" w:sz="0" w:space="0" w:color="auto"/>
      </w:divBdr>
    </w:div>
    <w:div w:id="1601136721">
      <w:bodyDiv w:val="1"/>
      <w:marLeft w:val="0"/>
      <w:marRight w:val="0"/>
      <w:marTop w:val="0"/>
      <w:marBottom w:val="0"/>
      <w:divBdr>
        <w:top w:val="none" w:sz="0" w:space="0" w:color="auto"/>
        <w:left w:val="none" w:sz="0" w:space="0" w:color="auto"/>
        <w:bottom w:val="none" w:sz="0" w:space="0" w:color="auto"/>
        <w:right w:val="none" w:sz="0" w:space="0" w:color="auto"/>
      </w:divBdr>
    </w:div>
    <w:div w:id="1604146018">
      <w:bodyDiv w:val="1"/>
      <w:marLeft w:val="0"/>
      <w:marRight w:val="0"/>
      <w:marTop w:val="0"/>
      <w:marBottom w:val="0"/>
      <w:divBdr>
        <w:top w:val="none" w:sz="0" w:space="0" w:color="auto"/>
        <w:left w:val="none" w:sz="0" w:space="0" w:color="auto"/>
        <w:bottom w:val="none" w:sz="0" w:space="0" w:color="auto"/>
        <w:right w:val="none" w:sz="0" w:space="0" w:color="auto"/>
      </w:divBdr>
    </w:div>
    <w:div w:id="1607270602">
      <w:bodyDiv w:val="1"/>
      <w:marLeft w:val="0"/>
      <w:marRight w:val="0"/>
      <w:marTop w:val="0"/>
      <w:marBottom w:val="0"/>
      <w:divBdr>
        <w:top w:val="none" w:sz="0" w:space="0" w:color="auto"/>
        <w:left w:val="none" w:sz="0" w:space="0" w:color="auto"/>
        <w:bottom w:val="none" w:sz="0" w:space="0" w:color="auto"/>
        <w:right w:val="none" w:sz="0" w:space="0" w:color="auto"/>
      </w:divBdr>
    </w:div>
    <w:div w:id="1607495541">
      <w:bodyDiv w:val="1"/>
      <w:marLeft w:val="0"/>
      <w:marRight w:val="0"/>
      <w:marTop w:val="0"/>
      <w:marBottom w:val="0"/>
      <w:divBdr>
        <w:top w:val="none" w:sz="0" w:space="0" w:color="auto"/>
        <w:left w:val="none" w:sz="0" w:space="0" w:color="auto"/>
        <w:bottom w:val="none" w:sz="0" w:space="0" w:color="auto"/>
        <w:right w:val="none" w:sz="0" w:space="0" w:color="auto"/>
      </w:divBdr>
    </w:div>
    <w:div w:id="1610233420">
      <w:bodyDiv w:val="1"/>
      <w:marLeft w:val="0"/>
      <w:marRight w:val="0"/>
      <w:marTop w:val="0"/>
      <w:marBottom w:val="0"/>
      <w:divBdr>
        <w:top w:val="none" w:sz="0" w:space="0" w:color="auto"/>
        <w:left w:val="none" w:sz="0" w:space="0" w:color="auto"/>
        <w:bottom w:val="none" w:sz="0" w:space="0" w:color="auto"/>
        <w:right w:val="none" w:sz="0" w:space="0" w:color="auto"/>
      </w:divBdr>
    </w:div>
    <w:div w:id="1611427338">
      <w:bodyDiv w:val="1"/>
      <w:marLeft w:val="0"/>
      <w:marRight w:val="0"/>
      <w:marTop w:val="0"/>
      <w:marBottom w:val="0"/>
      <w:divBdr>
        <w:top w:val="none" w:sz="0" w:space="0" w:color="auto"/>
        <w:left w:val="none" w:sz="0" w:space="0" w:color="auto"/>
        <w:bottom w:val="none" w:sz="0" w:space="0" w:color="auto"/>
        <w:right w:val="none" w:sz="0" w:space="0" w:color="auto"/>
      </w:divBdr>
    </w:div>
    <w:div w:id="1612124644">
      <w:bodyDiv w:val="1"/>
      <w:marLeft w:val="0"/>
      <w:marRight w:val="0"/>
      <w:marTop w:val="0"/>
      <w:marBottom w:val="0"/>
      <w:divBdr>
        <w:top w:val="none" w:sz="0" w:space="0" w:color="auto"/>
        <w:left w:val="none" w:sz="0" w:space="0" w:color="auto"/>
        <w:bottom w:val="none" w:sz="0" w:space="0" w:color="auto"/>
        <w:right w:val="none" w:sz="0" w:space="0" w:color="auto"/>
      </w:divBdr>
    </w:div>
    <w:div w:id="1612978812">
      <w:bodyDiv w:val="1"/>
      <w:marLeft w:val="0"/>
      <w:marRight w:val="0"/>
      <w:marTop w:val="0"/>
      <w:marBottom w:val="0"/>
      <w:divBdr>
        <w:top w:val="none" w:sz="0" w:space="0" w:color="auto"/>
        <w:left w:val="none" w:sz="0" w:space="0" w:color="auto"/>
        <w:bottom w:val="none" w:sz="0" w:space="0" w:color="auto"/>
        <w:right w:val="none" w:sz="0" w:space="0" w:color="auto"/>
      </w:divBdr>
    </w:div>
    <w:div w:id="1618489914">
      <w:bodyDiv w:val="1"/>
      <w:marLeft w:val="0"/>
      <w:marRight w:val="0"/>
      <w:marTop w:val="0"/>
      <w:marBottom w:val="0"/>
      <w:divBdr>
        <w:top w:val="none" w:sz="0" w:space="0" w:color="auto"/>
        <w:left w:val="none" w:sz="0" w:space="0" w:color="auto"/>
        <w:bottom w:val="none" w:sz="0" w:space="0" w:color="auto"/>
        <w:right w:val="none" w:sz="0" w:space="0" w:color="auto"/>
      </w:divBdr>
    </w:div>
    <w:div w:id="1619483807">
      <w:bodyDiv w:val="1"/>
      <w:marLeft w:val="0"/>
      <w:marRight w:val="0"/>
      <w:marTop w:val="0"/>
      <w:marBottom w:val="0"/>
      <w:divBdr>
        <w:top w:val="none" w:sz="0" w:space="0" w:color="auto"/>
        <w:left w:val="none" w:sz="0" w:space="0" w:color="auto"/>
        <w:bottom w:val="none" w:sz="0" w:space="0" w:color="auto"/>
        <w:right w:val="none" w:sz="0" w:space="0" w:color="auto"/>
      </w:divBdr>
    </w:div>
    <w:div w:id="1621717800">
      <w:bodyDiv w:val="1"/>
      <w:marLeft w:val="0"/>
      <w:marRight w:val="0"/>
      <w:marTop w:val="0"/>
      <w:marBottom w:val="0"/>
      <w:divBdr>
        <w:top w:val="none" w:sz="0" w:space="0" w:color="auto"/>
        <w:left w:val="none" w:sz="0" w:space="0" w:color="auto"/>
        <w:bottom w:val="none" w:sz="0" w:space="0" w:color="auto"/>
        <w:right w:val="none" w:sz="0" w:space="0" w:color="auto"/>
      </w:divBdr>
    </w:div>
    <w:div w:id="1622495457">
      <w:bodyDiv w:val="1"/>
      <w:marLeft w:val="0"/>
      <w:marRight w:val="0"/>
      <w:marTop w:val="0"/>
      <w:marBottom w:val="0"/>
      <w:divBdr>
        <w:top w:val="none" w:sz="0" w:space="0" w:color="auto"/>
        <w:left w:val="none" w:sz="0" w:space="0" w:color="auto"/>
        <w:bottom w:val="none" w:sz="0" w:space="0" w:color="auto"/>
        <w:right w:val="none" w:sz="0" w:space="0" w:color="auto"/>
      </w:divBdr>
    </w:div>
    <w:div w:id="1623150070">
      <w:bodyDiv w:val="1"/>
      <w:marLeft w:val="0"/>
      <w:marRight w:val="0"/>
      <w:marTop w:val="0"/>
      <w:marBottom w:val="0"/>
      <w:divBdr>
        <w:top w:val="none" w:sz="0" w:space="0" w:color="auto"/>
        <w:left w:val="none" w:sz="0" w:space="0" w:color="auto"/>
        <w:bottom w:val="none" w:sz="0" w:space="0" w:color="auto"/>
        <w:right w:val="none" w:sz="0" w:space="0" w:color="auto"/>
      </w:divBdr>
    </w:div>
    <w:div w:id="1626427359">
      <w:bodyDiv w:val="1"/>
      <w:marLeft w:val="0"/>
      <w:marRight w:val="0"/>
      <w:marTop w:val="0"/>
      <w:marBottom w:val="0"/>
      <w:divBdr>
        <w:top w:val="none" w:sz="0" w:space="0" w:color="auto"/>
        <w:left w:val="none" w:sz="0" w:space="0" w:color="auto"/>
        <w:bottom w:val="none" w:sz="0" w:space="0" w:color="auto"/>
        <w:right w:val="none" w:sz="0" w:space="0" w:color="auto"/>
      </w:divBdr>
    </w:div>
    <w:div w:id="1629119604">
      <w:bodyDiv w:val="1"/>
      <w:marLeft w:val="0"/>
      <w:marRight w:val="0"/>
      <w:marTop w:val="0"/>
      <w:marBottom w:val="0"/>
      <w:divBdr>
        <w:top w:val="none" w:sz="0" w:space="0" w:color="auto"/>
        <w:left w:val="none" w:sz="0" w:space="0" w:color="auto"/>
        <w:bottom w:val="none" w:sz="0" w:space="0" w:color="auto"/>
        <w:right w:val="none" w:sz="0" w:space="0" w:color="auto"/>
      </w:divBdr>
    </w:div>
    <w:div w:id="1632977948">
      <w:bodyDiv w:val="1"/>
      <w:marLeft w:val="0"/>
      <w:marRight w:val="0"/>
      <w:marTop w:val="0"/>
      <w:marBottom w:val="0"/>
      <w:divBdr>
        <w:top w:val="none" w:sz="0" w:space="0" w:color="auto"/>
        <w:left w:val="none" w:sz="0" w:space="0" w:color="auto"/>
        <w:bottom w:val="none" w:sz="0" w:space="0" w:color="auto"/>
        <w:right w:val="none" w:sz="0" w:space="0" w:color="auto"/>
      </w:divBdr>
    </w:div>
    <w:div w:id="1638340547">
      <w:bodyDiv w:val="1"/>
      <w:marLeft w:val="0"/>
      <w:marRight w:val="0"/>
      <w:marTop w:val="0"/>
      <w:marBottom w:val="0"/>
      <w:divBdr>
        <w:top w:val="none" w:sz="0" w:space="0" w:color="auto"/>
        <w:left w:val="none" w:sz="0" w:space="0" w:color="auto"/>
        <w:bottom w:val="none" w:sz="0" w:space="0" w:color="auto"/>
        <w:right w:val="none" w:sz="0" w:space="0" w:color="auto"/>
      </w:divBdr>
    </w:div>
    <w:div w:id="1647514993">
      <w:bodyDiv w:val="1"/>
      <w:marLeft w:val="0"/>
      <w:marRight w:val="0"/>
      <w:marTop w:val="0"/>
      <w:marBottom w:val="0"/>
      <w:divBdr>
        <w:top w:val="none" w:sz="0" w:space="0" w:color="auto"/>
        <w:left w:val="none" w:sz="0" w:space="0" w:color="auto"/>
        <w:bottom w:val="none" w:sz="0" w:space="0" w:color="auto"/>
        <w:right w:val="none" w:sz="0" w:space="0" w:color="auto"/>
      </w:divBdr>
    </w:div>
    <w:div w:id="1648240298">
      <w:bodyDiv w:val="1"/>
      <w:marLeft w:val="0"/>
      <w:marRight w:val="0"/>
      <w:marTop w:val="0"/>
      <w:marBottom w:val="0"/>
      <w:divBdr>
        <w:top w:val="none" w:sz="0" w:space="0" w:color="auto"/>
        <w:left w:val="none" w:sz="0" w:space="0" w:color="auto"/>
        <w:bottom w:val="none" w:sz="0" w:space="0" w:color="auto"/>
        <w:right w:val="none" w:sz="0" w:space="0" w:color="auto"/>
      </w:divBdr>
    </w:div>
    <w:div w:id="1652369391">
      <w:bodyDiv w:val="1"/>
      <w:marLeft w:val="0"/>
      <w:marRight w:val="0"/>
      <w:marTop w:val="0"/>
      <w:marBottom w:val="0"/>
      <w:divBdr>
        <w:top w:val="none" w:sz="0" w:space="0" w:color="auto"/>
        <w:left w:val="none" w:sz="0" w:space="0" w:color="auto"/>
        <w:bottom w:val="none" w:sz="0" w:space="0" w:color="auto"/>
        <w:right w:val="none" w:sz="0" w:space="0" w:color="auto"/>
      </w:divBdr>
    </w:div>
    <w:div w:id="1654524472">
      <w:bodyDiv w:val="1"/>
      <w:marLeft w:val="0"/>
      <w:marRight w:val="0"/>
      <w:marTop w:val="0"/>
      <w:marBottom w:val="0"/>
      <w:divBdr>
        <w:top w:val="none" w:sz="0" w:space="0" w:color="auto"/>
        <w:left w:val="none" w:sz="0" w:space="0" w:color="auto"/>
        <w:bottom w:val="none" w:sz="0" w:space="0" w:color="auto"/>
        <w:right w:val="none" w:sz="0" w:space="0" w:color="auto"/>
      </w:divBdr>
    </w:div>
    <w:div w:id="1655331042">
      <w:bodyDiv w:val="1"/>
      <w:marLeft w:val="0"/>
      <w:marRight w:val="0"/>
      <w:marTop w:val="0"/>
      <w:marBottom w:val="0"/>
      <w:divBdr>
        <w:top w:val="none" w:sz="0" w:space="0" w:color="auto"/>
        <w:left w:val="none" w:sz="0" w:space="0" w:color="auto"/>
        <w:bottom w:val="none" w:sz="0" w:space="0" w:color="auto"/>
        <w:right w:val="none" w:sz="0" w:space="0" w:color="auto"/>
      </w:divBdr>
    </w:div>
    <w:div w:id="1655648833">
      <w:bodyDiv w:val="1"/>
      <w:marLeft w:val="0"/>
      <w:marRight w:val="0"/>
      <w:marTop w:val="0"/>
      <w:marBottom w:val="0"/>
      <w:divBdr>
        <w:top w:val="none" w:sz="0" w:space="0" w:color="auto"/>
        <w:left w:val="none" w:sz="0" w:space="0" w:color="auto"/>
        <w:bottom w:val="none" w:sz="0" w:space="0" w:color="auto"/>
        <w:right w:val="none" w:sz="0" w:space="0" w:color="auto"/>
      </w:divBdr>
    </w:div>
    <w:div w:id="1657761873">
      <w:bodyDiv w:val="1"/>
      <w:marLeft w:val="0"/>
      <w:marRight w:val="0"/>
      <w:marTop w:val="0"/>
      <w:marBottom w:val="0"/>
      <w:divBdr>
        <w:top w:val="none" w:sz="0" w:space="0" w:color="auto"/>
        <w:left w:val="none" w:sz="0" w:space="0" w:color="auto"/>
        <w:bottom w:val="none" w:sz="0" w:space="0" w:color="auto"/>
        <w:right w:val="none" w:sz="0" w:space="0" w:color="auto"/>
      </w:divBdr>
    </w:div>
    <w:div w:id="1659261108">
      <w:bodyDiv w:val="1"/>
      <w:marLeft w:val="0"/>
      <w:marRight w:val="0"/>
      <w:marTop w:val="0"/>
      <w:marBottom w:val="0"/>
      <w:divBdr>
        <w:top w:val="none" w:sz="0" w:space="0" w:color="auto"/>
        <w:left w:val="none" w:sz="0" w:space="0" w:color="auto"/>
        <w:bottom w:val="none" w:sz="0" w:space="0" w:color="auto"/>
        <w:right w:val="none" w:sz="0" w:space="0" w:color="auto"/>
      </w:divBdr>
    </w:div>
    <w:div w:id="1659455781">
      <w:bodyDiv w:val="1"/>
      <w:marLeft w:val="0"/>
      <w:marRight w:val="0"/>
      <w:marTop w:val="0"/>
      <w:marBottom w:val="0"/>
      <w:divBdr>
        <w:top w:val="none" w:sz="0" w:space="0" w:color="auto"/>
        <w:left w:val="none" w:sz="0" w:space="0" w:color="auto"/>
        <w:bottom w:val="none" w:sz="0" w:space="0" w:color="auto"/>
        <w:right w:val="none" w:sz="0" w:space="0" w:color="auto"/>
      </w:divBdr>
    </w:div>
    <w:div w:id="1659966107">
      <w:bodyDiv w:val="1"/>
      <w:marLeft w:val="0"/>
      <w:marRight w:val="0"/>
      <w:marTop w:val="0"/>
      <w:marBottom w:val="0"/>
      <w:divBdr>
        <w:top w:val="none" w:sz="0" w:space="0" w:color="auto"/>
        <w:left w:val="none" w:sz="0" w:space="0" w:color="auto"/>
        <w:bottom w:val="none" w:sz="0" w:space="0" w:color="auto"/>
        <w:right w:val="none" w:sz="0" w:space="0" w:color="auto"/>
      </w:divBdr>
    </w:div>
    <w:div w:id="1659990215">
      <w:bodyDiv w:val="1"/>
      <w:marLeft w:val="0"/>
      <w:marRight w:val="0"/>
      <w:marTop w:val="0"/>
      <w:marBottom w:val="0"/>
      <w:divBdr>
        <w:top w:val="none" w:sz="0" w:space="0" w:color="auto"/>
        <w:left w:val="none" w:sz="0" w:space="0" w:color="auto"/>
        <w:bottom w:val="none" w:sz="0" w:space="0" w:color="auto"/>
        <w:right w:val="none" w:sz="0" w:space="0" w:color="auto"/>
      </w:divBdr>
    </w:div>
    <w:div w:id="1661273481">
      <w:bodyDiv w:val="1"/>
      <w:marLeft w:val="0"/>
      <w:marRight w:val="0"/>
      <w:marTop w:val="0"/>
      <w:marBottom w:val="0"/>
      <w:divBdr>
        <w:top w:val="none" w:sz="0" w:space="0" w:color="auto"/>
        <w:left w:val="none" w:sz="0" w:space="0" w:color="auto"/>
        <w:bottom w:val="none" w:sz="0" w:space="0" w:color="auto"/>
        <w:right w:val="none" w:sz="0" w:space="0" w:color="auto"/>
      </w:divBdr>
    </w:div>
    <w:div w:id="1667318911">
      <w:bodyDiv w:val="1"/>
      <w:marLeft w:val="0"/>
      <w:marRight w:val="0"/>
      <w:marTop w:val="0"/>
      <w:marBottom w:val="0"/>
      <w:divBdr>
        <w:top w:val="none" w:sz="0" w:space="0" w:color="auto"/>
        <w:left w:val="none" w:sz="0" w:space="0" w:color="auto"/>
        <w:bottom w:val="none" w:sz="0" w:space="0" w:color="auto"/>
        <w:right w:val="none" w:sz="0" w:space="0" w:color="auto"/>
      </w:divBdr>
    </w:div>
    <w:div w:id="1678578566">
      <w:bodyDiv w:val="1"/>
      <w:marLeft w:val="0"/>
      <w:marRight w:val="0"/>
      <w:marTop w:val="0"/>
      <w:marBottom w:val="0"/>
      <w:divBdr>
        <w:top w:val="none" w:sz="0" w:space="0" w:color="auto"/>
        <w:left w:val="none" w:sz="0" w:space="0" w:color="auto"/>
        <w:bottom w:val="none" w:sz="0" w:space="0" w:color="auto"/>
        <w:right w:val="none" w:sz="0" w:space="0" w:color="auto"/>
      </w:divBdr>
    </w:div>
    <w:div w:id="1686858297">
      <w:bodyDiv w:val="1"/>
      <w:marLeft w:val="0"/>
      <w:marRight w:val="0"/>
      <w:marTop w:val="0"/>
      <w:marBottom w:val="0"/>
      <w:divBdr>
        <w:top w:val="none" w:sz="0" w:space="0" w:color="auto"/>
        <w:left w:val="none" w:sz="0" w:space="0" w:color="auto"/>
        <w:bottom w:val="none" w:sz="0" w:space="0" w:color="auto"/>
        <w:right w:val="none" w:sz="0" w:space="0" w:color="auto"/>
      </w:divBdr>
    </w:div>
    <w:div w:id="1695154184">
      <w:bodyDiv w:val="1"/>
      <w:marLeft w:val="0"/>
      <w:marRight w:val="0"/>
      <w:marTop w:val="0"/>
      <w:marBottom w:val="0"/>
      <w:divBdr>
        <w:top w:val="none" w:sz="0" w:space="0" w:color="auto"/>
        <w:left w:val="none" w:sz="0" w:space="0" w:color="auto"/>
        <w:bottom w:val="none" w:sz="0" w:space="0" w:color="auto"/>
        <w:right w:val="none" w:sz="0" w:space="0" w:color="auto"/>
      </w:divBdr>
    </w:div>
    <w:div w:id="1697538070">
      <w:bodyDiv w:val="1"/>
      <w:marLeft w:val="0"/>
      <w:marRight w:val="0"/>
      <w:marTop w:val="0"/>
      <w:marBottom w:val="0"/>
      <w:divBdr>
        <w:top w:val="none" w:sz="0" w:space="0" w:color="auto"/>
        <w:left w:val="none" w:sz="0" w:space="0" w:color="auto"/>
        <w:bottom w:val="none" w:sz="0" w:space="0" w:color="auto"/>
        <w:right w:val="none" w:sz="0" w:space="0" w:color="auto"/>
      </w:divBdr>
    </w:div>
    <w:div w:id="1702052854">
      <w:bodyDiv w:val="1"/>
      <w:marLeft w:val="0"/>
      <w:marRight w:val="0"/>
      <w:marTop w:val="0"/>
      <w:marBottom w:val="0"/>
      <w:divBdr>
        <w:top w:val="none" w:sz="0" w:space="0" w:color="auto"/>
        <w:left w:val="none" w:sz="0" w:space="0" w:color="auto"/>
        <w:bottom w:val="none" w:sz="0" w:space="0" w:color="auto"/>
        <w:right w:val="none" w:sz="0" w:space="0" w:color="auto"/>
      </w:divBdr>
    </w:div>
    <w:div w:id="1706446747">
      <w:bodyDiv w:val="1"/>
      <w:marLeft w:val="0"/>
      <w:marRight w:val="0"/>
      <w:marTop w:val="0"/>
      <w:marBottom w:val="0"/>
      <w:divBdr>
        <w:top w:val="none" w:sz="0" w:space="0" w:color="auto"/>
        <w:left w:val="none" w:sz="0" w:space="0" w:color="auto"/>
        <w:bottom w:val="none" w:sz="0" w:space="0" w:color="auto"/>
        <w:right w:val="none" w:sz="0" w:space="0" w:color="auto"/>
      </w:divBdr>
    </w:div>
    <w:div w:id="1709060155">
      <w:bodyDiv w:val="1"/>
      <w:marLeft w:val="0"/>
      <w:marRight w:val="0"/>
      <w:marTop w:val="0"/>
      <w:marBottom w:val="0"/>
      <w:divBdr>
        <w:top w:val="none" w:sz="0" w:space="0" w:color="auto"/>
        <w:left w:val="none" w:sz="0" w:space="0" w:color="auto"/>
        <w:bottom w:val="none" w:sz="0" w:space="0" w:color="auto"/>
        <w:right w:val="none" w:sz="0" w:space="0" w:color="auto"/>
      </w:divBdr>
    </w:div>
    <w:div w:id="1725595000">
      <w:bodyDiv w:val="1"/>
      <w:marLeft w:val="0"/>
      <w:marRight w:val="0"/>
      <w:marTop w:val="0"/>
      <w:marBottom w:val="0"/>
      <w:divBdr>
        <w:top w:val="none" w:sz="0" w:space="0" w:color="auto"/>
        <w:left w:val="none" w:sz="0" w:space="0" w:color="auto"/>
        <w:bottom w:val="none" w:sz="0" w:space="0" w:color="auto"/>
        <w:right w:val="none" w:sz="0" w:space="0" w:color="auto"/>
      </w:divBdr>
    </w:div>
    <w:div w:id="1730347065">
      <w:bodyDiv w:val="1"/>
      <w:marLeft w:val="0"/>
      <w:marRight w:val="0"/>
      <w:marTop w:val="0"/>
      <w:marBottom w:val="0"/>
      <w:divBdr>
        <w:top w:val="none" w:sz="0" w:space="0" w:color="auto"/>
        <w:left w:val="none" w:sz="0" w:space="0" w:color="auto"/>
        <w:bottom w:val="none" w:sz="0" w:space="0" w:color="auto"/>
        <w:right w:val="none" w:sz="0" w:space="0" w:color="auto"/>
      </w:divBdr>
    </w:div>
    <w:div w:id="1732079340">
      <w:bodyDiv w:val="1"/>
      <w:marLeft w:val="0"/>
      <w:marRight w:val="0"/>
      <w:marTop w:val="0"/>
      <w:marBottom w:val="0"/>
      <w:divBdr>
        <w:top w:val="none" w:sz="0" w:space="0" w:color="auto"/>
        <w:left w:val="none" w:sz="0" w:space="0" w:color="auto"/>
        <w:bottom w:val="none" w:sz="0" w:space="0" w:color="auto"/>
        <w:right w:val="none" w:sz="0" w:space="0" w:color="auto"/>
      </w:divBdr>
    </w:div>
    <w:div w:id="1732538244">
      <w:bodyDiv w:val="1"/>
      <w:marLeft w:val="0"/>
      <w:marRight w:val="0"/>
      <w:marTop w:val="0"/>
      <w:marBottom w:val="0"/>
      <w:divBdr>
        <w:top w:val="none" w:sz="0" w:space="0" w:color="auto"/>
        <w:left w:val="none" w:sz="0" w:space="0" w:color="auto"/>
        <w:bottom w:val="none" w:sz="0" w:space="0" w:color="auto"/>
        <w:right w:val="none" w:sz="0" w:space="0" w:color="auto"/>
      </w:divBdr>
    </w:div>
    <w:div w:id="1740900728">
      <w:bodyDiv w:val="1"/>
      <w:marLeft w:val="0"/>
      <w:marRight w:val="0"/>
      <w:marTop w:val="0"/>
      <w:marBottom w:val="0"/>
      <w:divBdr>
        <w:top w:val="none" w:sz="0" w:space="0" w:color="auto"/>
        <w:left w:val="none" w:sz="0" w:space="0" w:color="auto"/>
        <w:bottom w:val="none" w:sz="0" w:space="0" w:color="auto"/>
        <w:right w:val="none" w:sz="0" w:space="0" w:color="auto"/>
      </w:divBdr>
    </w:div>
    <w:div w:id="1741708775">
      <w:bodyDiv w:val="1"/>
      <w:marLeft w:val="0"/>
      <w:marRight w:val="0"/>
      <w:marTop w:val="0"/>
      <w:marBottom w:val="0"/>
      <w:divBdr>
        <w:top w:val="none" w:sz="0" w:space="0" w:color="auto"/>
        <w:left w:val="none" w:sz="0" w:space="0" w:color="auto"/>
        <w:bottom w:val="none" w:sz="0" w:space="0" w:color="auto"/>
        <w:right w:val="none" w:sz="0" w:space="0" w:color="auto"/>
      </w:divBdr>
    </w:div>
    <w:div w:id="1743798167">
      <w:bodyDiv w:val="1"/>
      <w:marLeft w:val="0"/>
      <w:marRight w:val="0"/>
      <w:marTop w:val="0"/>
      <w:marBottom w:val="0"/>
      <w:divBdr>
        <w:top w:val="none" w:sz="0" w:space="0" w:color="auto"/>
        <w:left w:val="none" w:sz="0" w:space="0" w:color="auto"/>
        <w:bottom w:val="none" w:sz="0" w:space="0" w:color="auto"/>
        <w:right w:val="none" w:sz="0" w:space="0" w:color="auto"/>
      </w:divBdr>
    </w:div>
    <w:div w:id="1744765308">
      <w:bodyDiv w:val="1"/>
      <w:marLeft w:val="0"/>
      <w:marRight w:val="0"/>
      <w:marTop w:val="0"/>
      <w:marBottom w:val="0"/>
      <w:divBdr>
        <w:top w:val="none" w:sz="0" w:space="0" w:color="auto"/>
        <w:left w:val="none" w:sz="0" w:space="0" w:color="auto"/>
        <w:bottom w:val="none" w:sz="0" w:space="0" w:color="auto"/>
        <w:right w:val="none" w:sz="0" w:space="0" w:color="auto"/>
      </w:divBdr>
    </w:div>
    <w:div w:id="1753578655">
      <w:bodyDiv w:val="1"/>
      <w:marLeft w:val="0"/>
      <w:marRight w:val="0"/>
      <w:marTop w:val="0"/>
      <w:marBottom w:val="0"/>
      <w:divBdr>
        <w:top w:val="none" w:sz="0" w:space="0" w:color="auto"/>
        <w:left w:val="none" w:sz="0" w:space="0" w:color="auto"/>
        <w:bottom w:val="none" w:sz="0" w:space="0" w:color="auto"/>
        <w:right w:val="none" w:sz="0" w:space="0" w:color="auto"/>
      </w:divBdr>
    </w:div>
    <w:div w:id="1754350507">
      <w:bodyDiv w:val="1"/>
      <w:marLeft w:val="0"/>
      <w:marRight w:val="0"/>
      <w:marTop w:val="0"/>
      <w:marBottom w:val="0"/>
      <w:divBdr>
        <w:top w:val="none" w:sz="0" w:space="0" w:color="auto"/>
        <w:left w:val="none" w:sz="0" w:space="0" w:color="auto"/>
        <w:bottom w:val="none" w:sz="0" w:space="0" w:color="auto"/>
        <w:right w:val="none" w:sz="0" w:space="0" w:color="auto"/>
      </w:divBdr>
    </w:div>
    <w:div w:id="1755784312">
      <w:bodyDiv w:val="1"/>
      <w:marLeft w:val="0"/>
      <w:marRight w:val="0"/>
      <w:marTop w:val="0"/>
      <w:marBottom w:val="0"/>
      <w:divBdr>
        <w:top w:val="none" w:sz="0" w:space="0" w:color="auto"/>
        <w:left w:val="none" w:sz="0" w:space="0" w:color="auto"/>
        <w:bottom w:val="none" w:sz="0" w:space="0" w:color="auto"/>
        <w:right w:val="none" w:sz="0" w:space="0" w:color="auto"/>
      </w:divBdr>
    </w:div>
    <w:div w:id="1758012664">
      <w:bodyDiv w:val="1"/>
      <w:marLeft w:val="0"/>
      <w:marRight w:val="0"/>
      <w:marTop w:val="0"/>
      <w:marBottom w:val="0"/>
      <w:divBdr>
        <w:top w:val="none" w:sz="0" w:space="0" w:color="auto"/>
        <w:left w:val="none" w:sz="0" w:space="0" w:color="auto"/>
        <w:bottom w:val="none" w:sz="0" w:space="0" w:color="auto"/>
        <w:right w:val="none" w:sz="0" w:space="0" w:color="auto"/>
      </w:divBdr>
    </w:div>
    <w:div w:id="1759518631">
      <w:bodyDiv w:val="1"/>
      <w:marLeft w:val="0"/>
      <w:marRight w:val="0"/>
      <w:marTop w:val="0"/>
      <w:marBottom w:val="0"/>
      <w:divBdr>
        <w:top w:val="none" w:sz="0" w:space="0" w:color="auto"/>
        <w:left w:val="none" w:sz="0" w:space="0" w:color="auto"/>
        <w:bottom w:val="none" w:sz="0" w:space="0" w:color="auto"/>
        <w:right w:val="none" w:sz="0" w:space="0" w:color="auto"/>
      </w:divBdr>
    </w:div>
    <w:div w:id="1761834530">
      <w:bodyDiv w:val="1"/>
      <w:marLeft w:val="0"/>
      <w:marRight w:val="0"/>
      <w:marTop w:val="0"/>
      <w:marBottom w:val="0"/>
      <w:divBdr>
        <w:top w:val="none" w:sz="0" w:space="0" w:color="auto"/>
        <w:left w:val="none" w:sz="0" w:space="0" w:color="auto"/>
        <w:bottom w:val="none" w:sz="0" w:space="0" w:color="auto"/>
        <w:right w:val="none" w:sz="0" w:space="0" w:color="auto"/>
      </w:divBdr>
    </w:div>
    <w:div w:id="1762992214">
      <w:bodyDiv w:val="1"/>
      <w:marLeft w:val="0"/>
      <w:marRight w:val="0"/>
      <w:marTop w:val="0"/>
      <w:marBottom w:val="0"/>
      <w:divBdr>
        <w:top w:val="none" w:sz="0" w:space="0" w:color="auto"/>
        <w:left w:val="none" w:sz="0" w:space="0" w:color="auto"/>
        <w:bottom w:val="none" w:sz="0" w:space="0" w:color="auto"/>
        <w:right w:val="none" w:sz="0" w:space="0" w:color="auto"/>
      </w:divBdr>
    </w:div>
    <w:div w:id="1763605366">
      <w:bodyDiv w:val="1"/>
      <w:marLeft w:val="0"/>
      <w:marRight w:val="0"/>
      <w:marTop w:val="0"/>
      <w:marBottom w:val="0"/>
      <w:divBdr>
        <w:top w:val="none" w:sz="0" w:space="0" w:color="auto"/>
        <w:left w:val="none" w:sz="0" w:space="0" w:color="auto"/>
        <w:bottom w:val="none" w:sz="0" w:space="0" w:color="auto"/>
        <w:right w:val="none" w:sz="0" w:space="0" w:color="auto"/>
      </w:divBdr>
    </w:div>
    <w:div w:id="1765178319">
      <w:bodyDiv w:val="1"/>
      <w:marLeft w:val="0"/>
      <w:marRight w:val="0"/>
      <w:marTop w:val="0"/>
      <w:marBottom w:val="0"/>
      <w:divBdr>
        <w:top w:val="none" w:sz="0" w:space="0" w:color="auto"/>
        <w:left w:val="none" w:sz="0" w:space="0" w:color="auto"/>
        <w:bottom w:val="none" w:sz="0" w:space="0" w:color="auto"/>
        <w:right w:val="none" w:sz="0" w:space="0" w:color="auto"/>
      </w:divBdr>
    </w:div>
    <w:div w:id="1768161288">
      <w:bodyDiv w:val="1"/>
      <w:marLeft w:val="0"/>
      <w:marRight w:val="0"/>
      <w:marTop w:val="0"/>
      <w:marBottom w:val="0"/>
      <w:divBdr>
        <w:top w:val="none" w:sz="0" w:space="0" w:color="auto"/>
        <w:left w:val="none" w:sz="0" w:space="0" w:color="auto"/>
        <w:bottom w:val="none" w:sz="0" w:space="0" w:color="auto"/>
        <w:right w:val="none" w:sz="0" w:space="0" w:color="auto"/>
      </w:divBdr>
    </w:div>
    <w:div w:id="1778868208">
      <w:bodyDiv w:val="1"/>
      <w:marLeft w:val="0"/>
      <w:marRight w:val="0"/>
      <w:marTop w:val="0"/>
      <w:marBottom w:val="0"/>
      <w:divBdr>
        <w:top w:val="none" w:sz="0" w:space="0" w:color="auto"/>
        <w:left w:val="none" w:sz="0" w:space="0" w:color="auto"/>
        <w:bottom w:val="none" w:sz="0" w:space="0" w:color="auto"/>
        <w:right w:val="none" w:sz="0" w:space="0" w:color="auto"/>
      </w:divBdr>
    </w:div>
    <w:div w:id="1779524467">
      <w:bodyDiv w:val="1"/>
      <w:marLeft w:val="0"/>
      <w:marRight w:val="0"/>
      <w:marTop w:val="0"/>
      <w:marBottom w:val="0"/>
      <w:divBdr>
        <w:top w:val="none" w:sz="0" w:space="0" w:color="auto"/>
        <w:left w:val="none" w:sz="0" w:space="0" w:color="auto"/>
        <w:bottom w:val="none" w:sz="0" w:space="0" w:color="auto"/>
        <w:right w:val="none" w:sz="0" w:space="0" w:color="auto"/>
      </w:divBdr>
    </w:div>
    <w:div w:id="1785539367">
      <w:bodyDiv w:val="1"/>
      <w:marLeft w:val="0"/>
      <w:marRight w:val="0"/>
      <w:marTop w:val="0"/>
      <w:marBottom w:val="0"/>
      <w:divBdr>
        <w:top w:val="none" w:sz="0" w:space="0" w:color="auto"/>
        <w:left w:val="none" w:sz="0" w:space="0" w:color="auto"/>
        <w:bottom w:val="none" w:sz="0" w:space="0" w:color="auto"/>
        <w:right w:val="none" w:sz="0" w:space="0" w:color="auto"/>
      </w:divBdr>
    </w:div>
    <w:div w:id="1786195950">
      <w:bodyDiv w:val="1"/>
      <w:marLeft w:val="0"/>
      <w:marRight w:val="0"/>
      <w:marTop w:val="0"/>
      <w:marBottom w:val="0"/>
      <w:divBdr>
        <w:top w:val="none" w:sz="0" w:space="0" w:color="auto"/>
        <w:left w:val="none" w:sz="0" w:space="0" w:color="auto"/>
        <w:bottom w:val="none" w:sz="0" w:space="0" w:color="auto"/>
        <w:right w:val="none" w:sz="0" w:space="0" w:color="auto"/>
      </w:divBdr>
    </w:div>
    <w:div w:id="1789079005">
      <w:bodyDiv w:val="1"/>
      <w:marLeft w:val="0"/>
      <w:marRight w:val="0"/>
      <w:marTop w:val="0"/>
      <w:marBottom w:val="0"/>
      <w:divBdr>
        <w:top w:val="none" w:sz="0" w:space="0" w:color="auto"/>
        <w:left w:val="none" w:sz="0" w:space="0" w:color="auto"/>
        <w:bottom w:val="none" w:sz="0" w:space="0" w:color="auto"/>
        <w:right w:val="none" w:sz="0" w:space="0" w:color="auto"/>
      </w:divBdr>
    </w:div>
    <w:div w:id="1794253661">
      <w:bodyDiv w:val="1"/>
      <w:marLeft w:val="0"/>
      <w:marRight w:val="0"/>
      <w:marTop w:val="0"/>
      <w:marBottom w:val="0"/>
      <w:divBdr>
        <w:top w:val="none" w:sz="0" w:space="0" w:color="auto"/>
        <w:left w:val="none" w:sz="0" w:space="0" w:color="auto"/>
        <w:bottom w:val="none" w:sz="0" w:space="0" w:color="auto"/>
        <w:right w:val="none" w:sz="0" w:space="0" w:color="auto"/>
      </w:divBdr>
    </w:div>
    <w:div w:id="1795170286">
      <w:bodyDiv w:val="1"/>
      <w:marLeft w:val="0"/>
      <w:marRight w:val="0"/>
      <w:marTop w:val="0"/>
      <w:marBottom w:val="0"/>
      <w:divBdr>
        <w:top w:val="none" w:sz="0" w:space="0" w:color="auto"/>
        <w:left w:val="none" w:sz="0" w:space="0" w:color="auto"/>
        <w:bottom w:val="none" w:sz="0" w:space="0" w:color="auto"/>
        <w:right w:val="none" w:sz="0" w:space="0" w:color="auto"/>
      </w:divBdr>
    </w:div>
    <w:div w:id="1796099148">
      <w:bodyDiv w:val="1"/>
      <w:marLeft w:val="0"/>
      <w:marRight w:val="0"/>
      <w:marTop w:val="0"/>
      <w:marBottom w:val="0"/>
      <w:divBdr>
        <w:top w:val="none" w:sz="0" w:space="0" w:color="auto"/>
        <w:left w:val="none" w:sz="0" w:space="0" w:color="auto"/>
        <w:bottom w:val="none" w:sz="0" w:space="0" w:color="auto"/>
        <w:right w:val="none" w:sz="0" w:space="0" w:color="auto"/>
      </w:divBdr>
    </w:div>
    <w:div w:id="1797480122">
      <w:bodyDiv w:val="1"/>
      <w:marLeft w:val="0"/>
      <w:marRight w:val="0"/>
      <w:marTop w:val="0"/>
      <w:marBottom w:val="0"/>
      <w:divBdr>
        <w:top w:val="none" w:sz="0" w:space="0" w:color="auto"/>
        <w:left w:val="none" w:sz="0" w:space="0" w:color="auto"/>
        <w:bottom w:val="none" w:sz="0" w:space="0" w:color="auto"/>
        <w:right w:val="none" w:sz="0" w:space="0" w:color="auto"/>
      </w:divBdr>
    </w:div>
    <w:div w:id="1797983320">
      <w:bodyDiv w:val="1"/>
      <w:marLeft w:val="0"/>
      <w:marRight w:val="0"/>
      <w:marTop w:val="0"/>
      <w:marBottom w:val="0"/>
      <w:divBdr>
        <w:top w:val="none" w:sz="0" w:space="0" w:color="auto"/>
        <w:left w:val="none" w:sz="0" w:space="0" w:color="auto"/>
        <w:bottom w:val="none" w:sz="0" w:space="0" w:color="auto"/>
        <w:right w:val="none" w:sz="0" w:space="0" w:color="auto"/>
      </w:divBdr>
    </w:div>
    <w:div w:id="1798257592">
      <w:bodyDiv w:val="1"/>
      <w:marLeft w:val="0"/>
      <w:marRight w:val="0"/>
      <w:marTop w:val="0"/>
      <w:marBottom w:val="0"/>
      <w:divBdr>
        <w:top w:val="none" w:sz="0" w:space="0" w:color="auto"/>
        <w:left w:val="none" w:sz="0" w:space="0" w:color="auto"/>
        <w:bottom w:val="none" w:sz="0" w:space="0" w:color="auto"/>
        <w:right w:val="none" w:sz="0" w:space="0" w:color="auto"/>
      </w:divBdr>
    </w:div>
    <w:div w:id="1803159081">
      <w:bodyDiv w:val="1"/>
      <w:marLeft w:val="0"/>
      <w:marRight w:val="0"/>
      <w:marTop w:val="0"/>
      <w:marBottom w:val="0"/>
      <w:divBdr>
        <w:top w:val="none" w:sz="0" w:space="0" w:color="auto"/>
        <w:left w:val="none" w:sz="0" w:space="0" w:color="auto"/>
        <w:bottom w:val="none" w:sz="0" w:space="0" w:color="auto"/>
        <w:right w:val="none" w:sz="0" w:space="0" w:color="auto"/>
      </w:divBdr>
    </w:div>
    <w:div w:id="1805849443">
      <w:bodyDiv w:val="1"/>
      <w:marLeft w:val="0"/>
      <w:marRight w:val="0"/>
      <w:marTop w:val="0"/>
      <w:marBottom w:val="0"/>
      <w:divBdr>
        <w:top w:val="none" w:sz="0" w:space="0" w:color="auto"/>
        <w:left w:val="none" w:sz="0" w:space="0" w:color="auto"/>
        <w:bottom w:val="none" w:sz="0" w:space="0" w:color="auto"/>
        <w:right w:val="none" w:sz="0" w:space="0" w:color="auto"/>
      </w:divBdr>
    </w:div>
    <w:div w:id="1807118460">
      <w:bodyDiv w:val="1"/>
      <w:marLeft w:val="0"/>
      <w:marRight w:val="0"/>
      <w:marTop w:val="0"/>
      <w:marBottom w:val="0"/>
      <w:divBdr>
        <w:top w:val="none" w:sz="0" w:space="0" w:color="auto"/>
        <w:left w:val="none" w:sz="0" w:space="0" w:color="auto"/>
        <w:bottom w:val="none" w:sz="0" w:space="0" w:color="auto"/>
        <w:right w:val="none" w:sz="0" w:space="0" w:color="auto"/>
      </w:divBdr>
    </w:div>
    <w:div w:id="1807312453">
      <w:bodyDiv w:val="1"/>
      <w:marLeft w:val="0"/>
      <w:marRight w:val="0"/>
      <w:marTop w:val="0"/>
      <w:marBottom w:val="0"/>
      <w:divBdr>
        <w:top w:val="none" w:sz="0" w:space="0" w:color="auto"/>
        <w:left w:val="none" w:sz="0" w:space="0" w:color="auto"/>
        <w:bottom w:val="none" w:sz="0" w:space="0" w:color="auto"/>
        <w:right w:val="none" w:sz="0" w:space="0" w:color="auto"/>
      </w:divBdr>
    </w:div>
    <w:div w:id="1812013750">
      <w:bodyDiv w:val="1"/>
      <w:marLeft w:val="0"/>
      <w:marRight w:val="0"/>
      <w:marTop w:val="0"/>
      <w:marBottom w:val="0"/>
      <w:divBdr>
        <w:top w:val="none" w:sz="0" w:space="0" w:color="auto"/>
        <w:left w:val="none" w:sz="0" w:space="0" w:color="auto"/>
        <w:bottom w:val="none" w:sz="0" w:space="0" w:color="auto"/>
        <w:right w:val="none" w:sz="0" w:space="0" w:color="auto"/>
      </w:divBdr>
    </w:div>
    <w:div w:id="1817448601">
      <w:bodyDiv w:val="1"/>
      <w:marLeft w:val="0"/>
      <w:marRight w:val="0"/>
      <w:marTop w:val="0"/>
      <w:marBottom w:val="0"/>
      <w:divBdr>
        <w:top w:val="none" w:sz="0" w:space="0" w:color="auto"/>
        <w:left w:val="none" w:sz="0" w:space="0" w:color="auto"/>
        <w:bottom w:val="none" w:sz="0" w:space="0" w:color="auto"/>
        <w:right w:val="none" w:sz="0" w:space="0" w:color="auto"/>
      </w:divBdr>
    </w:div>
    <w:div w:id="1820344745">
      <w:bodyDiv w:val="1"/>
      <w:marLeft w:val="0"/>
      <w:marRight w:val="0"/>
      <w:marTop w:val="0"/>
      <w:marBottom w:val="0"/>
      <w:divBdr>
        <w:top w:val="none" w:sz="0" w:space="0" w:color="auto"/>
        <w:left w:val="none" w:sz="0" w:space="0" w:color="auto"/>
        <w:bottom w:val="none" w:sz="0" w:space="0" w:color="auto"/>
        <w:right w:val="none" w:sz="0" w:space="0" w:color="auto"/>
      </w:divBdr>
    </w:div>
    <w:div w:id="1820533883">
      <w:bodyDiv w:val="1"/>
      <w:marLeft w:val="0"/>
      <w:marRight w:val="0"/>
      <w:marTop w:val="0"/>
      <w:marBottom w:val="0"/>
      <w:divBdr>
        <w:top w:val="none" w:sz="0" w:space="0" w:color="auto"/>
        <w:left w:val="none" w:sz="0" w:space="0" w:color="auto"/>
        <w:bottom w:val="none" w:sz="0" w:space="0" w:color="auto"/>
        <w:right w:val="none" w:sz="0" w:space="0" w:color="auto"/>
      </w:divBdr>
    </w:div>
    <w:div w:id="1823768090">
      <w:bodyDiv w:val="1"/>
      <w:marLeft w:val="0"/>
      <w:marRight w:val="0"/>
      <w:marTop w:val="0"/>
      <w:marBottom w:val="0"/>
      <w:divBdr>
        <w:top w:val="none" w:sz="0" w:space="0" w:color="auto"/>
        <w:left w:val="none" w:sz="0" w:space="0" w:color="auto"/>
        <w:bottom w:val="none" w:sz="0" w:space="0" w:color="auto"/>
        <w:right w:val="none" w:sz="0" w:space="0" w:color="auto"/>
      </w:divBdr>
    </w:div>
    <w:div w:id="1832140218">
      <w:bodyDiv w:val="1"/>
      <w:marLeft w:val="0"/>
      <w:marRight w:val="0"/>
      <w:marTop w:val="0"/>
      <w:marBottom w:val="0"/>
      <w:divBdr>
        <w:top w:val="none" w:sz="0" w:space="0" w:color="auto"/>
        <w:left w:val="none" w:sz="0" w:space="0" w:color="auto"/>
        <w:bottom w:val="none" w:sz="0" w:space="0" w:color="auto"/>
        <w:right w:val="none" w:sz="0" w:space="0" w:color="auto"/>
      </w:divBdr>
    </w:div>
    <w:div w:id="1836258769">
      <w:bodyDiv w:val="1"/>
      <w:marLeft w:val="0"/>
      <w:marRight w:val="0"/>
      <w:marTop w:val="0"/>
      <w:marBottom w:val="0"/>
      <w:divBdr>
        <w:top w:val="none" w:sz="0" w:space="0" w:color="auto"/>
        <w:left w:val="none" w:sz="0" w:space="0" w:color="auto"/>
        <w:bottom w:val="none" w:sz="0" w:space="0" w:color="auto"/>
        <w:right w:val="none" w:sz="0" w:space="0" w:color="auto"/>
      </w:divBdr>
    </w:div>
    <w:div w:id="1842545124">
      <w:bodyDiv w:val="1"/>
      <w:marLeft w:val="0"/>
      <w:marRight w:val="0"/>
      <w:marTop w:val="0"/>
      <w:marBottom w:val="0"/>
      <w:divBdr>
        <w:top w:val="none" w:sz="0" w:space="0" w:color="auto"/>
        <w:left w:val="none" w:sz="0" w:space="0" w:color="auto"/>
        <w:bottom w:val="none" w:sz="0" w:space="0" w:color="auto"/>
        <w:right w:val="none" w:sz="0" w:space="0" w:color="auto"/>
      </w:divBdr>
    </w:div>
    <w:div w:id="1849909592">
      <w:bodyDiv w:val="1"/>
      <w:marLeft w:val="0"/>
      <w:marRight w:val="0"/>
      <w:marTop w:val="0"/>
      <w:marBottom w:val="0"/>
      <w:divBdr>
        <w:top w:val="none" w:sz="0" w:space="0" w:color="auto"/>
        <w:left w:val="none" w:sz="0" w:space="0" w:color="auto"/>
        <w:bottom w:val="none" w:sz="0" w:space="0" w:color="auto"/>
        <w:right w:val="none" w:sz="0" w:space="0" w:color="auto"/>
      </w:divBdr>
    </w:div>
    <w:div w:id="1852715278">
      <w:bodyDiv w:val="1"/>
      <w:marLeft w:val="0"/>
      <w:marRight w:val="0"/>
      <w:marTop w:val="0"/>
      <w:marBottom w:val="0"/>
      <w:divBdr>
        <w:top w:val="none" w:sz="0" w:space="0" w:color="auto"/>
        <w:left w:val="none" w:sz="0" w:space="0" w:color="auto"/>
        <w:bottom w:val="none" w:sz="0" w:space="0" w:color="auto"/>
        <w:right w:val="none" w:sz="0" w:space="0" w:color="auto"/>
      </w:divBdr>
    </w:div>
    <w:div w:id="1852914930">
      <w:bodyDiv w:val="1"/>
      <w:marLeft w:val="0"/>
      <w:marRight w:val="0"/>
      <w:marTop w:val="0"/>
      <w:marBottom w:val="0"/>
      <w:divBdr>
        <w:top w:val="none" w:sz="0" w:space="0" w:color="auto"/>
        <w:left w:val="none" w:sz="0" w:space="0" w:color="auto"/>
        <w:bottom w:val="none" w:sz="0" w:space="0" w:color="auto"/>
        <w:right w:val="none" w:sz="0" w:space="0" w:color="auto"/>
      </w:divBdr>
    </w:div>
    <w:div w:id="1860662447">
      <w:bodyDiv w:val="1"/>
      <w:marLeft w:val="0"/>
      <w:marRight w:val="0"/>
      <w:marTop w:val="0"/>
      <w:marBottom w:val="0"/>
      <w:divBdr>
        <w:top w:val="none" w:sz="0" w:space="0" w:color="auto"/>
        <w:left w:val="none" w:sz="0" w:space="0" w:color="auto"/>
        <w:bottom w:val="none" w:sz="0" w:space="0" w:color="auto"/>
        <w:right w:val="none" w:sz="0" w:space="0" w:color="auto"/>
      </w:divBdr>
    </w:div>
    <w:div w:id="1865972629">
      <w:bodyDiv w:val="1"/>
      <w:marLeft w:val="0"/>
      <w:marRight w:val="0"/>
      <w:marTop w:val="0"/>
      <w:marBottom w:val="0"/>
      <w:divBdr>
        <w:top w:val="none" w:sz="0" w:space="0" w:color="auto"/>
        <w:left w:val="none" w:sz="0" w:space="0" w:color="auto"/>
        <w:bottom w:val="none" w:sz="0" w:space="0" w:color="auto"/>
        <w:right w:val="none" w:sz="0" w:space="0" w:color="auto"/>
      </w:divBdr>
    </w:div>
    <w:div w:id="1870988147">
      <w:bodyDiv w:val="1"/>
      <w:marLeft w:val="0"/>
      <w:marRight w:val="0"/>
      <w:marTop w:val="0"/>
      <w:marBottom w:val="0"/>
      <w:divBdr>
        <w:top w:val="none" w:sz="0" w:space="0" w:color="auto"/>
        <w:left w:val="none" w:sz="0" w:space="0" w:color="auto"/>
        <w:bottom w:val="none" w:sz="0" w:space="0" w:color="auto"/>
        <w:right w:val="none" w:sz="0" w:space="0" w:color="auto"/>
      </w:divBdr>
    </w:div>
    <w:div w:id="1871799401">
      <w:bodyDiv w:val="1"/>
      <w:marLeft w:val="0"/>
      <w:marRight w:val="0"/>
      <w:marTop w:val="0"/>
      <w:marBottom w:val="0"/>
      <w:divBdr>
        <w:top w:val="none" w:sz="0" w:space="0" w:color="auto"/>
        <w:left w:val="none" w:sz="0" w:space="0" w:color="auto"/>
        <w:bottom w:val="none" w:sz="0" w:space="0" w:color="auto"/>
        <w:right w:val="none" w:sz="0" w:space="0" w:color="auto"/>
      </w:divBdr>
    </w:div>
    <w:div w:id="1874883559">
      <w:bodyDiv w:val="1"/>
      <w:marLeft w:val="0"/>
      <w:marRight w:val="0"/>
      <w:marTop w:val="0"/>
      <w:marBottom w:val="0"/>
      <w:divBdr>
        <w:top w:val="none" w:sz="0" w:space="0" w:color="auto"/>
        <w:left w:val="none" w:sz="0" w:space="0" w:color="auto"/>
        <w:bottom w:val="none" w:sz="0" w:space="0" w:color="auto"/>
        <w:right w:val="none" w:sz="0" w:space="0" w:color="auto"/>
      </w:divBdr>
    </w:div>
    <w:div w:id="1878547840">
      <w:bodyDiv w:val="1"/>
      <w:marLeft w:val="0"/>
      <w:marRight w:val="0"/>
      <w:marTop w:val="0"/>
      <w:marBottom w:val="0"/>
      <w:divBdr>
        <w:top w:val="none" w:sz="0" w:space="0" w:color="auto"/>
        <w:left w:val="none" w:sz="0" w:space="0" w:color="auto"/>
        <w:bottom w:val="none" w:sz="0" w:space="0" w:color="auto"/>
        <w:right w:val="none" w:sz="0" w:space="0" w:color="auto"/>
      </w:divBdr>
    </w:div>
    <w:div w:id="1880046204">
      <w:bodyDiv w:val="1"/>
      <w:marLeft w:val="0"/>
      <w:marRight w:val="0"/>
      <w:marTop w:val="0"/>
      <w:marBottom w:val="0"/>
      <w:divBdr>
        <w:top w:val="none" w:sz="0" w:space="0" w:color="auto"/>
        <w:left w:val="none" w:sz="0" w:space="0" w:color="auto"/>
        <w:bottom w:val="none" w:sz="0" w:space="0" w:color="auto"/>
        <w:right w:val="none" w:sz="0" w:space="0" w:color="auto"/>
      </w:divBdr>
    </w:div>
    <w:div w:id="1880849245">
      <w:bodyDiv w:val="1"/>
      <w:marLeft w:val="0"/>
      <w:marRight w:val="0"/>
      <w:marTop w:val="0"/>
      <w:marBottom w:val="0"/>
      <w:divBdr>
        <w:top w:val="none" w:sz="0" w:space="0" w:color="auto"/>
        <w:left w:val="none" w:sz="0" w:space="0" w:color="auto"/>
        <w:bottom w:val="none" w:sz="0" w:space="0" w:color="auto"/>
        <w:right w:val="none" w:sz="0" w:space="0" w:color="auto"/>
      </w:divBdr>
    </w:div>
    <w:div w:id="1882208785">
      <w:bodyDiv w:val="1"/>
      <w:marLeft w:val="0"/>
      <w:marRight w:val="0"/>
      <w:marTop w:val="0"/>
      <w:marBottom w:val="0"/>
      <w:divBdr>
        <w:top w:val="none" w:sz="0" w:space="0" w:color="auto"/>
        <w:left w:val="none" w:sz="0" w:space="0" w:color="auto"/>
        <w:bottom w:val="none" w:sz="0" w:space="0" w:color="auto"/>
        <w:right w:val="none" w:sz="0" w:space="0" w:color="auto"/>
      </w:divBdr>
    </w:div>
    <w:div w:id="1884292810">
      <w:bodyDiv w:val="1"/>
      <w:marLeft w:val="0"/>
      <w:marRight w:val="0"/>
      <w:marTop w:val="0"/>
      <w:marBottom w:val="0"/>
      <w:divBdr>
        <w:top w:val="none" w:sz="0" w:space="0" w:color="auto"/>
        <w:left w:val="none" w:sz="0" w:space="0" w:color="auto"/>
        <w:bottom w:val="none" w:sz="0" w:space="0" w:color="auto"/>
        <w:right w:val="none" w:sz="0" w:space="0" w:color="auto"/>
      </w:divBdr>
    </w:div>
    <w:div w:id="1892106410">
      <w:bodyDiv w:val="1"/>
      <w:marLeft w:val="0"/>
      <w:marRight w:val="0"/>
      <w:marTop w:val="0"/>
      <w:marBottom w:val="0"/>
      <w:divBdr>
        <w:top w:val="none" w:sz="0" w:space="0" w:color="auto"/>
        <w:left w:val="none" w:sz="0" w:space="0" w:color="auto"/>
        <w:bottom w:val="none" w:sz="0" w:space="0" w:color="auto"/>
        <w:right w:val="none" w:sz="0" w:space="0" w:color="auto"/>
      </w:divBdr>
    </w:div>
    <w:div w:id="1900239022">
      <w:bodyDiv w:val="1"/>
      <w:marLeft w:val="0"/>
      <w:marRight w:val="0"/>
      <w:marTop w:val="0"/>
      <w:marBottom w:val="0"/>
      <w:divBdr>
        <w:top w:val="none" w:sz="0" w:space="0" w:color="auto"/>
        <w:left w:val="none" w:sz="0" w:space="0" w:color="auto"/>
        <w:bottom w:val="none" w:sz="0" w:space="0" w:color="auto"/>
        <w:right w:val="none" w:sz="0" w:space="0" w:color="auto"/>
      </w:divBdr>
    </w:div>
    <w:div w:id="1901790034">
      <w:bodyDiv w:val="1"/>
      <w:marLeft w:val="0"/>
      <w:marRight w:val="0"/>
      <w:marTop w:val="0"/>
      <w:marBottom w:val="0"/>
      <w:divBdr>
        <w:top w:val="none" w:sz="0" w:space="0" w:color="auto"/>
        <w:left w:val="none" w:sz="0" w:space="0" w:color="auto"/>
        <w:bottom w:val="none" w:sz="0" w:space="0" w:color="auto"/>
        <w:right w:val="none" w:sz="0" w:space="0" w:color="auto"/>
      </w:divBdr>
    </w:div>
    <w:div w:id="1905262970">
      <w:bodyDiv w:val="1"/>
      <w:marLeft w:val="0"/>
      <w:marRight w:val="0"/>
      <w:marTop w:val="0"/>
      <w:marBottom w:val="0"/>
      <w:divBdr>
        <w:top w:val="none" w:sz="0" w:space="0" w:color="auto"/>
        <w:left w:val="none" w:sz="0" w:space="0" w:color="auto"/>
        <w:bottom w:val="none" w:sz="0" w:space="0" w:color="auto"/>
        <w:right w:val="none" w:sz="0" w:space="0" w:color="auto"/>
      </w:divBdr>
    </w:div>
    <w:div w:id="1912078374">
      <w:bodyDiv w:val="1"/>
      <w:marLeft w:val="0"/>
      <w:marRight w:val="0"/>
      <w:marTop w:val="0"/>
      <w:marBottom w:val="0"/>
      <w:divBdr>
        <w:top w:val="none" w:sz="0" w:space="0" w:color="auto"/>
        <w:left w:val="none" w:sz="0" w:space="0" w:color="auto"/>
        <w:bottom w:val="none" w:sz="0" w:space="0" w:color="auto"/>
        <w:right w:val="none" w:sz="0" w:space="0" w:color="auto"/>
      </w:divBdr>
    </w:div>
    <w:div w:id="1912691826">
      <w:bodyDiv w:val="1"/>
      <w:marLeft w:val="0"/>
      <w:marRight w:val="0"/>
      <w:marTop w:val="0"/>
      <w:marBottom w:val="0"/>
      <w:divBdr>
        <w:top w:val="none" w:sz="0" w:space="0" w:color="auto"/>
        <w:left w:val="none" w:sz="0" w:space="0" w:color="auto"/>
        <w:bottom w:val="none" w:sz="0" w:space="0" w:color="auto"/>
        <w:right w:val="none" w:sz="0" w:space="0" w:color="auto"/>
      </w:divBdr>
    </w:div>
    <w:div w:id="1919634245">
      <w:bodyDiv w:val="1"/>
      <w:marLeft w:val="0"/>
      <w:marRight w:val="0"/>
      <w:marTop w:val="0"/>
      <w:marBottom w:val="0"/>
      <w:divBdr>
        <w:top w:val="none" w:sz="0" w:space="0" w:color="auto"/>
        <w:left w:val="none" w:sz="0" w:space="0" w:color="auto"/>
        <w:bottom w:val="none" w:sz="0" w:space="0" w:color="auto"/>
        <w:right w:val="none" w:sz="0" w:space="0" w:color="auto"/>
      </w:divBdr>
    </w:div>
    <w:div w:id="1921140864">
      <w:bodyDiv w:val="1"/>
      <w:marLeft w:val="0"/>
      <w:marRight w:val="0"/>
      <w:marTop w:val="0"/>
      <w:marBottom w:val="0"/>
      <w:divBdr>
        <w:top w:val="none" w:sz="0" w:space="0" w:color="auto"/>
        <w:left w:val="none" w:sz="0" w:space="0" w:color="auto"/>
        <w:bottom w:val="none" w:sz="0" w:space="0" w:color="auto"/>
        <w:right w:val="none" w:sz="0" w:space="0" w:color="auto"/>
      </w:divBdr>
    </w:div>
    <w:div w:id="1930390075">
      <w:bodyDiv w:val="1"/>
      <w:marLeft w:val="0"/>
      <w:marRight w:val="0"/>
      <w:marTop w:val="0"/>
      <w:marBottom w:val="0"/>
      <w:divBdr>
        <w:top w:val="none" w:sz="0" w:space="0" w:color="auto"/>
        <w:left w:val="none" w:sz="0" w:space="0" w:color="auto"/>
        <w:bottom w:val="none" w:sz="0" w:space="0" w:color="auto"/>
        <w:right w:val="none" w:sz="0" w:space="0" w:color="auto"/>
      </w:divBdr>
    </w:div>
    <w:div w:id="1932739629">
      <w:bodyDiv w:val="1"/>
      <w:marLeft w:val="0"/>
      <w:marRight w:val="0"/>
      <w:marTop w:val="0"/>
      <w:marBottom w:val="0"/>
      <w:divBdr>
        <w:top w:val="none" w:sz="0" w:space="0" w:color="auto"/>
        <w:left w:val="none" w:sz="0" w:space="0" w:color="auto"/>
        <w:bottom w:val="none" w:sz="0" w:space="0" w:color="auto"/>
        <w:right w:val="none" w:sz="0" w:space="0" w:color="auto"/>
      </w:divBdr>
    </w:div>
    <w:div w:id="1935245158">
      <w:bodyDiv w:val="1"/>
      <w:marLeft w:val="0"/>
      <w:marRight w:val="0"/>
      <w:marTop w:val="0"/>
      <w:marBottom w:val="0"/>
      <w:divBdr>
        <w:top w:val="none" w:sz="0" w:space="0" w:color="auto"/>
        <w:left w:val="none" w:sz="0" w:space="0" w:color="auto"/>
        <w:bottom w:val="none" w:sz="0" w:space="0" w:color="auto"/>
        <w:right w:val="none" w:sz="0" w:space="0" w:color="auto"/>
      </w:divBdr>
    </w:div>
    <w:div w:id="1937905790">
      <w:bodyDiv w:val="1"/>
      <w:marLeft w:val="0"/>
      <w:marRight w:val="0"/>
      <w:marTop w:val="0"/>
      <w:marBottom w:val="0"/>
      <w:divBdr>
        <w:top w:val="none" w:sz="0" w:space="0" w:color="auto"/>
        <w:left w:val="none" w:sz="0" w:space="0" w:color="auto"/>
        <w:bottom w:val="none" w:sz="0" w:space="0" w:color="auto"/>
        <w:right w:val="none" w:sz="0" w:space="0" w:color="auto"/>
      </w:divBdr>
    </w:div>
    <w:div w:id="1944995879">
      <w:bodyDiv w:val="1"/>
      <w:marLeft w:val="0"/>
      <w:marRight w:val="0"/>
      <w:marTop w:val="0"/>
      <w:marBottom w:val="0"/>
      <w:divBdr>
        <w:top w:val="none" w:sz="0" w:space="0" w:color="auto"/>
        <w:left w:val="none" w:sz="0" w:space="0" w:color="auto"/>
        <w:bottom w:val="none" w:sz="0" w:space="0" w:color="auto"/>
        <w:right w:val="none" w:sz="0" w:space="0" w:color="auto"/>
      </w:divBdr>
    </w:div>
    <w:div w:id="1948848412">
      <w:bodyDiv w:val="1"/>
      <w:marLeft w:val="0"/>
      <w:marRight w:val="0"/>
      <w:marTop w:val="0"/>
      <w:marBottom w:val="0"/>
      <w:divBdr>
        <w:top w:val="none" w:sz="0" w:space="0" w:color="auto"/>
        <w:left w:val="none" w:sz="0" w:space="0" w:color="auto"/>
        <w:bottom w:val="none" w:sz="0" w:space="0" w:color="auto"/>
        <w:right w:val="none" w:sz="0" w:space="0" w:color="auto"/>
      </w:divBdr>
    </w:div>
    <w:div w:id="1948999721">
      <w:bodyDiv w:val="1"/>
      <w:marLeft w:val="0"/>
      <w:marRight w:val="0"/>
      <w:marTop w:val="0"/>
      <w:marBottom w:val="0"/>
      <w:divBdr>
        <w:top w:val="none" w:sz="0" w:space="0" w:color="auto"/>
        <w:left w:val="none" w:sz="0" w:space="0" w:color="auto"/>
        <w:bottom w:val="none" w:sz="0" w:space="0" w:color="auto"/>
        <w:right w:val="none" w:sz="0" w:space="0" w:color="auto"/>
      </w:divBdr>
    </w:div>
    <w:div w:id="1949924638">
      <w:bodyDiv w:val="1"/>
      <w:marLeft w:val="0"/>
      <w:marRight w:val="0"/>
      <w:marTop w:val="0"/>
      <w:marBottom w:val="0"/>
      <w:divBdr>
        <w:top w:val="none" w:sz="0" w:space="0" w:color="auto"/>
        <w:left w:val="none" w:sz="0" w:space="0" w:color="auto"/>
        <w:bottom w:val="none" w:sz="0" w:space="0" w:color="auto"/>
        <w:right w:val="none" w:sz="0" w:space="0" w:color="auto"/>
      </w:divBdr>
    </w:div>
    <w:div w:id="1952392932">
      <w:bodyDiv w:val="1"/>
      <w:marLeft w:val="0"/>
      <w:marRight w:val="0"/>
      <w:marTop w:val="0"/>
      <w:marBottom w:val="0"/>
      <w:divBdr>
        <w:top w:val="none" w:sz="0" w:space="0" w:color="auto"/>
        <w:left w:val="none" w:sz="0" w:space="0" w:color="auto"/>
        <w:bottom w:val="none" w:sz="0" w:space="0" w:color="auto"/>
        <w:right w:val="none" w:sz="0" w:space="0" w:color="auto"/>
      </w:divBdr>
    </w:div>
    <w:div w:id="1954246259">
      <w:bodyDiv w:val="1"/>
      <w:marLeft w:val="0"/>
      <w:marRight w:val="0"/>
      <w:marTop w:val="0"/>
      <w:marBottom w:val="0"/>
      <w:divBdr>
        <w:top w:val="none" w:sz="0" w:space="0" w:color="auto"/>
        <w:left w:val="none" w:sz="0" w:space="0" w:color="auto"/>
        <w:bottom w:val="none" w:sz="0" w:space="0" w:color="auto"/>
        <w:right w:val="none" w:sz="0" w:space="0" w:color="auto"/>
      </w:divBdr>
    </w:div>
    <w:div w:id="1954819908">
      <w:bodyDiv w:val="1"/>
      <w:marLeft w:val="0"/>
      <w:marRight w:val="0"/>
      <w:marTop w:val="0"/>
      <w:marBottom w:val="0"/>
      <w:divBdr>
        <w:top w:val="none" w:sz="0" w:space="0" w:color="auto"/>
        <w:left w:val="none" w:sz="0" w:space="0" w:color="auto"/>
        <w:bottom w:val="none" w:sz="0" w:space="0" w:color="auto"/>
        <w:right w:val="none" w:sz="0" w:space="0" w:color="auto"/>
      </w:divBdr>
    </w:div>
    <w:div w:id="1957909452">
      <w:bodyDiv w:val="1"/>
      <w:marLeft w:val="0"/>
      <w:marRight w:val="0"/>
      <w:marTop w:val="0"/>
      <w:marBottom w:val="0"/>
      <w:divBdr>
        <w:top w:val="none" w:sz="0" w:space="0" w:color="auto"/>
        <w:left w:val="none" w:sz="0" w:space="0" w:color="auto"/>
        <w:bottom w:val="none" w:sz="0" w:space="0" w:color="auto"/>
        <w:right w:val="none" w:sz="0" w:space="0" w:color="auto"/>
      </w:divBdr>
    </w:div>
    <w:div w:id="1962760564">
      <w:bodyDiv w:val="1"/>
      <w:marLeft w:val="0"/>
      <w:marRight w:val="0"/>
      <w:marTop w:val="0"/>
      <w:marBottom w:val="0"/>
      <w:divBdr>
        <w:top w:val="none" w:sz="0" w:space="0" w:color="auto"/>
        <w:left w:val="none" w:sz="0" w:space="0" w:color="auto"/>
        <w:bottom w:val="none" w:sz="0" w:space="0" w:color="auto"/>
        <w:right w:val="none" w:sz="0" w:space="0" w:color="auto"/>
      </w:divBdr>
    </w:div>
    <w:div w:id="1967085141">
      <w:bodyDiv w:val="1"/>
      <w:marLeft w:val="0"/>
      <w:marRight w:val="0"/>
      <w:marTop w:val="0"/>
      <w:marBottom w:val="0"/>
      <w:divBdr>
        <w:top w:val="none" w:sz="0" w:space="0" w:color="auto"/>
        <w:left w:val="none" w:sz="0" w:space="0" w:color="auto"/>
        <w:bottom w:val="none" w:sz="0" w:space="0" w:color="auto"/>
        <w:right w:val="none" w:sz="0" w:space="0" w:color="auto"/>
      </w:divBdr>
    </w:div>
    <w:div w:id="1968470645">
      <w:bodyDiv w:val="1"/>
      <w:marLeft w:val="0"/>
      <w:marRight w:val="0"/>
      <w:marTop w:val="0"/>
      <w:marBottom w:val="0"/>
      <w:divBdr>
        <w:top w:val="none" w:sz="0" w:space="0" w:color="auto"/>
        <w:left w:val="none" w:sz="0" w:space="0" w:color="auto"/>
        <w:bottom w:val="none" w:sz="0" w:space="0" w:color="auto"/>
        <w:right w:val="none" w:sz="0" w:space="0" w:color="auto"/>
      </w:divBdr>
    </w:div>
    <w:div w:id="1974173544">
      <w:bodyDiv w:val="1"/>
      <w:marLeft w:val="0"/>
      <w:marRight w:val="0"/>
      <w:marTop w:val="0"/>
      <w:marBottom w:val="0"/>
      <w:divBdr>
        <w:top w:val="none" w:sz="0" w:space="0" w:color="auto"/>
        <w:left w:val="none" w:sz="0" w:space="0" w:color="auto"/>
        <w:bottom w:val="none" w:sz="0" w:space="0" w:color="auto"/>
        <w:right w:val="none" w:sz="0" w:space="0" w:color="auto"/>
      </w:divBdr>
    </w:div>
    <w:div w:id="1977175623">
      <w:bodyDiv w:val="1"/>
      <w:marLeft w:val="0"/>
      <w:marRight w:val="0"/>
      <w:marTop w:val="0"/>
      <w:marBottom w:val="0"/>
      <w:divBdr>
        <w:top w:val="none" w:sz="0" w:space="0" w:color="auto"/>
        <w:left w:val="none" w:sz="0" w:space="0" w:color="auto"/>
        <w:bottom w:val="none" w:sz="0" w:space="0" w:color="auto"/>
        <w:right w:val="none" w:sz="0" w:space="0" w:color="auto"/>
      </w:divBdr>
    </w:div>
    <w:div w:id="1986158895">
      <w:bodyDiv w:val="1"/>
      <w:marLeft w:val="0"/>
      <w:marRight w:val="0"/>
      <w:marTop w:val="0"/>
      <w:marBottom w:val="0"/>
      <w:divBdr>
        <w:top w:val="none" w:sz="0" w:space="0" w:color="auto"/>
        <w:left w:val="none" w:sz="0" w:space="0" w:color="auto"/>
        <w:bottom w:val="none" w:sz="0" w:space="0" w:color="auto"/>
        <w:right w:val="none" w:sz="0" w:space="0" w:color="auto"/>
      </w:divBdr>
    </w:div>
    <w:div w:id="1992706654">
      <w:bodyDiv w:val="1"/>
      <w:marLeft w:val="0"/>
      <w:marRight w:val="0"/>
      <w:marTop w:val="0"/>
      <w:marBottom w:val="0"/>
      <w:divBdr>
        <w:top w:val="none" w:sz="0" w:space="0" w:color="auto"/>
        <w:left w:val="none" w:sz="0" w:space="0" w:color="auto"/>
        <w:bottom w:val="none" w:sz="0" w:space="0" w:color="auto"/>
        <w:right w:val="none" w:sz="0" w:space="0" w:color="auto"/>
      </w:divBdr>
    </w:div>
    <w:div w:id="1994528060">
      <w:bodyDiv w:val="1"/>
      <w:marLeft w:val="0"/>
      <w:marRight w:val="0"/>
      <w:marTop w:val="0"/>
      <w:marBottom w:val="0"/>
      <w:divBdr>
        <w:top w:val="none" w:sz="0" w:space="0" w:color="auto"/>
        <w:left w:val="none" w:sz="0" w:space="0" w:color="auto"/>
        <w:bottom w:val="none" w:sz="0" w:space="0" w:color="auto"/>
        <w:right w:val="none" w:sz="0" w:space="0" w:color="auto"/>
      </w:divBdr>
    </w:div>
    <w:div w:id="1995067605">
      <w:bodyDiv w:val="1"/>
      <w:marLeft w:val="0"/>
      <w:marRight w:val="0"/>
      <w:marTop w:val="0"/>
      <w:marBottom w:val="0"/>
      <w:divBdr>
        <w:top w:val="none" w:sz="0" w:space="0" w:color="auto"/>
        <w:left w:val="none" w:sz="0" w:space="0" w:color="auto"/>
        <w:bottom w:val="none" w:sz="0" w:space="0" w:color="auto"/>
        <w:right w:val="none" w:sz="0" w:space="0" w:color="auto"/>
      </w:divBdr>
    </w:div>
    <w:div w:id="1996640849">
      <w:bodyDiv w:val="1"/>
      <w:marLeft w:val="0"/>
      <w:marRight w:val="0"/>
      <w:marTop w:val="0"/>
      <w:marBottom w:val="0"/>
      <w:divBdr>
        <w:top w:val="none" w:sz="0" w:space="0" w:color="auto"/>
        <w:left w:val="none" w:sz="0" w:space="0" w:color="auto"/>
        <w:bottom w:val="none" w:sz="0" w:space="0" w:color="auto"/>
        <w:right w:val="none" w:sz="0" w:space="0" w:color="auto"/>
      </w:divBdr>
    </w:div>
    <w:div w:id="2004775089">
      <w:bodyDiv w:val="1"/>
      <w:marLeft w:val="0"/>
      <w:marRight w:val="0"/>
      <w:marTop w:val="0"/>
      <w:marBottom w:val="0"/>
      <w:divBdr>
        <w:top w:val="none" w:sz="0" w:space="0" w:color="auto"/>
        <w:left w:val="none" w:sz="0" w:space="0" w:color="auto"/>
        <w:bottom w:val="none" w:sz="0" w:space="0" w:color="auto"/>
        <w:right w:val="none" w:sz="0" w:space="0" w:color="auto"/>
      </w:divBdr>
    </w:div>
    <w:div w:id="2005040562">
      <w:bodyDiv w:val="1"/>
      <w:marLeft w:val="0"/>
      <w:marRight w:val="0"/>
      <w:marTop w:val="0"/>
      <w:marBottom w:val="0"/>
      <w:divBdr>
        <w:top w:val="none" w:sz="0" w:space="0" w:color="auto"/>
        <w:left w:val="none" w:sz="0" w:space="0" w:color="auto"/>
        <w:bottom w:val="none" w:sz="0" w:space="0" w:color="auto"/>
        <w:right w:val="none" w:sz="0" w:space="0" w:color="auto"/>
      </w:divBdr>
    </w:div>
    <w:div w:id="2006936458">
      <w:bodyDiv w:val="1"/>
      <w:marLeft w:val="0"/>
      <w:marRight w:val="0"/>
      <w:marTop w:val="0"/>
      <w:marBottom w:val="0"/>
      <w:divBdr>
        <w:top w:val="none" w:sz="0" w:space="0" w:color="auto"/>
        <w:left w:val="none" w:sz="0" w:space="0" w:color="auto"/>
        <w:bottom w:val="none" w:sz="0" w:space="0" w:color="auto"/>
        <w:right w:val="none" w:sz="0" w:space="0" w:color="auto"/>
      </w:divBdr>
    </w:div>
    <w:div w:id="2007202649">
      <w:bodyDiv w:val="1"/>
      <w:marLeft w:val="0"/>
      <w:marRight w:val="0"/>
      <w:marTop w:val="0"/>
      <w:marBottom w:val="0"/>
      <w:divBdr>
        <w:top w:val="none" w:sz="0" w:space="0" w:color="auto"/>
        <w:left w:val="none" w:sz="0" w:space="0" w:color="auto"/>
        <w:bottom w:val="none" w:sz="0" w:space="0" w:color="auto"/>
        <w:right w:val="none" w:sz="0" w:space="0" w:color="auto"/>
      </w:divBdr>
    </w:div>
    <w:div w:id="2020693442">
      <w:bodyDiv w:val="1"/>
      <w:marLeft w:val="0"/>
      <w:marRight w:val="0"/>
      <w:marTop w:val="0"/>
      <w:marBottom w:val="0"/>
      <w:divBdr>
        <w:top w:val="none" w:sz="0" w:space="0" w:color="auto"/>
        <w:left w:val="none" w:sz="0" w:space="0" w:color="auto"/>
        <w:bottom w:val="none" w:sz="0" w:space="0" w:color="auto"/>
        <w:right w:val="none" w:sz="0" w:space="0" w:color="auto"/>
      </w:divBdr>
    </w:div>
    <w:div w:id="2025981157">
      <w:bodyDiv w:val="1"/>
      <w:marLeft w:val="0"/>
      <w:marRight w:val="0"/>
      <w:marTop w:val="0"/>
      <w:marBottom w:val="0"/>
      <w:divBdr>
        <w:top w:val="none" w:sz="0" w:space="0" w:color="auto"/>
        <w:left w:val="none" w:sz="0" w:space="0" w:color="auto"/>
        <w:bottom w:val="none" w:sz="0" w:space="0" w:color="auto"/>
        <w:right w:val="none" w:sz="0" w:space="0" w:color="auto"/>
      </w:divBdr>
    </w:div>
    <w:div w:id="2026250787">
      <w:bodyDiv w:val="1"/>
      <w:marLeft w:val="0"/>
      <w:marRight w:val="0"/>
      <w:marTop w:val="0"/>
      <w:marBottom w:val="0"/>
      <w:divBdr>
        <w:top w:val="none" w:sz="0" w:space="0" w:color="auto"/>
        <w:left w:val="none" w:sz="0" w:space="0" w:color="auto"/>
        <w:bottom w:val="none" w:sz="0" w:space="0" w:color="auto"/>
        <w:right w:val="none" w:sz="0" w:space="0" w:color="auto"/>
      </w:divBdr>
    </w:div>
    <w:div w:id="2032758634">
      <w:bodyDiv w:val="1"/>
      <w:marLeft w:val="0"/>
      <w:marRight w:val="0"/>
      <w:marTop w:val="0"/>
      <w:marBottom w:val="0"/>
      <w:divBdr>
        <w:top w:val="none" w:sz="0" w:space="0" w:color="auto"/>
        <w:left w:val="none" w:sz="0" w:space="0" w:color="auto"/>
        <w:bottom w:val="none" w:sz="0" w:space="0" w:color="auto"/>
        <w:right w:val="none" w:sz="0" w:space="0" w:color="auto"/>
      </w:divBdr>
    </w:div>
    <w:div w:id="2035187594">
      <w:bodyDiv w:val="1"/>
      <w:marLeft w:val="0"/>
      <w:marRight w:val="0"/>
      <w:marTop w:val="0"/>
      <w:marBottom w:val="0"/>
      <w:divBdr>
        <w:top w:val="none" w:sz="0" w:space="0" w:color="auto"/>
        <w:left w:val="none" w:sz="0" w:space="0" w:color="auto"/>
        <w:bottom w:val="none" w:sz="0" w:space="0" w:color="auto"/>
        <w:right w:val="none" w:sz="0" w:space="0" w:color="auto"/>
      </w:divBdr>
    </w:div>
    <w:div w:id="2035643212">
      <w:bodyDiv w:val="1"/>
      <w:marLeft w:val="0"/>
      <w:marRight w:val="0"/>
      <w:marTop w:val="0"/>
      <w:marBottom w:val="0"/>
      <w:divBdr>
        <w:top w:val="none" w:sz="0" w:space="0" w:color="auto"/>
        <w:left w:val="none" w:sz="0" w:space="0" w:color="auto"/>
        <w:bottom w:val="none" w:sz="0" w:space="0" w:color="auto"/>
        <w:right w:val="none" w:sz="0" w:space="0" w:color="auto"/>
      </w:divBdr>
    </w:div>
    <w:div w:id="2036543343">
      <w:bodyDiv w:val="1"/>
      <w:marLeft w:val="0"/>
      <w:marRight w:val="0"/>
      <w:marTop w:val="0"/>
      <w:marBottom w:val="0"/>
      <w:divBdr>
        <w:top w:val="none" w:sz="0" w:space="0" w:color="auto"/>
        <w:left w:val="none" w:sz="0" w:space="0" w:color="auto"/>
        <w:bottom w:val="none" w:sz="0" w:space="0" w:color="auto"/>
        <w:right w:val="none" w:sz="0" w:space="0" w:color="auto"/>
      </w:divBdr>
    </w:div>
    <w:div w:id="2039431614">
      <w:bodyDiv w:val="1"/>
      <w:marLeft w:val="0"/>
      <w:marRight w:val="0"/>
      <w:marTop w:val="0"/>
      <w:marBottom w:val="0"/>
      <w:divBdr>
        <w:top w:val="none" w:sz="0" w:space="0" w:color="auto"/>
        <w:left w:val="none" w:sz="0" w:space="0" w:color="auto"/>
        <w:bottom w:val="none" w:sz="0" w:space="0" w:color="auto"/>
        <w:right w:val="none" w:sz="0" w:space="0" w:color="auto"/>
      </w:divBdr>
    </w:div>
    <w:div w:id="2048680255">
      <w:bodyDiv w:val="1"/>
      <w:marLeft w:val="0"/>
      <w:marRight w:val="0"/>
      <w:marTop w:val="0"/>
      <w:marBottom w:val="0"/>
      <w:divBdr>
        <w:top w:val="none" w:sz="0" w:space="0" w:color="auto"/>
        <w:left w:val="none" w:sz="0" w:space="0" w:color="auto"/>
        <w:bottom w:val="none" w:sz="0" w:space="0" w:color="auto"/>
        <w:right w:val="none" w:sz="0" w:space="0" w:color="auto"/>
      </w:divBdr>
    </w:div>
    <w:div w:id="2058166462">
      <w:bodyDiv w:val="1"/>
      <w:marLeft w:val="0"/>
      <w:marRight w:val="0"/>
      <w:marTop w:val="0"/>
      <w:marBottom w:val="0"/>
      <w:divBdr>
        <w:top w:val="none" w:sz="0" w:space="0" w:color="auto"/>
        <w:left w:val="none" w:sz="0" w:space="0" w:color="auto"/>
        <w:bottom w:val="none" w:sz="0" w:space="0" w:color="auto"/>
        <w:right w:val="none" w:sz="0" w:space="0" w:color="auto"/>
      </w:divBdr>
    </w:div>
    <w:div w:id="2059821849">
      <w:bodyDiv w:val="1"/>
      <w:marLeft w:val="0"/>
      <w:marRight w:val="0"/>
      <w:marTop w:val="0"/>
      <w:marBottom w:val="0"/>
      <w:divBdr>
        <w:top w:val="none" w:sz="0" w:space="0" w:color="auto"/>
        <w:left w:val="none" w:sz="0" w:space="0" w:color="auto"/>
        <w:bottom w:val="none" w:sz="0" w:space="0" w:color="auto"/>
        <w:right w:val="none" w:sz="0" w:space="0" w:color="auto"/>
      </w:divBdr>
    </w:div>
    <w:div w:id="2061400053">
      <w:bodyDiv w:val="1"/>
      <w:marLeft w:val="0"/>
      <w:marRight w:val="0"/>
      <w:marTop w:val="0"/>
      <w:marBottom w:val="0"/>
      <w:divBdr>
        <w:top w:val="none" w:sz="0" w:space="0" w:color="auto"/>
        <w:left w:val="none" w:sz="0" w:space="0" w:color="auto"/>
        <w:bottom w:val="none" w:sz="0" w:space="0" w:color="auto"/>
        <w:right w:val="none" w:sz="0" w:space="0" w:color="auto"/>
      </w:divBdr>
    </w:div>
    <w:div w:id="2079748843">
      <w:bodyDiv w:val="1"/>
      <w:marLeft w:val="0"/>
      <w:marRight w:val="0"/>
      <w:marTop w:val="0"/>
      <w:marBottom w:val="0"/>
      <w:divBdr>
        <w:top w:val="none" w:sz="0" w:space="0" w:color="auto"/>
        <w:left w:val="none" w:sz="0" w:space="0" w:color="auto"/>
        <w:bottom w:val="none" w:sz="0" w:space="0" w:color="auto"/>
        <w:right w:val="none" w:sz="0" w:space="0" w:color="auto"/>
      </w:divBdr>
    </w:div>
    <w:div w:id="2080051717">
      <w:bodyDiv w:val="1"/>
      <w:marLeft w:val="0"/>
      <w:marRight w:val="0"/>
      <w:marTop w:val="0"/>
      <w:marBottom w:val="0"/>
      <w:divBdr>
        <w:top w:val="none" w:sz="0" w:space="0" w:color="auto"/>
        <w:left w:val="none" w:sz="0" w:space="0" w:color="auto"/>
        <w:bottom w:val="none" w:sz="0" w:space="0" w:color="auto"/>
        <w:right w:val="none" w:sz="0" w:space="0" w:color="auto"/>
      </w:divBdr>
    </w:div>
    <w:div w:id="2085451502">
      <w:bodyDiv w:val="1"/>
      <w:marLeft w:val="0"/>
      <w:marRight w:val="0"/>
      <w:marTop w:val="0"/>
      <w:marBottom w:val="0"/>
      <w:divBdr>
        <w:top w:val="none" w:sz="0" w:space="0" w:color="auto"/>
        <w:left w:val="none" w:sz="0" w:space="0" w:color="auto"/>
        <w:bottom w:val="none" w:sz="0" w:space="0" w:color="auto"/>
        <w:right w:val="none" w:sz="0" w:space="0" w:color="auto"/>
      </w:divBdr>
    </w:div>
    <w:div w:id="2095738089">
      <w:bodyDiv w:val="1"/>
      <w:marLeft w:val="0"/>
      <w:marRight w:val="0"/>
      <w:marTop w:val="0"/>
      <w:marBottom w:val="0"/>
      <w:divBdr>
        <w:top w:val="none" w:sz="0" w:space="0" w:color="auto"/>
        <w:left w:val="none" w:sz="0" w:space="0" w:color="auto"/>
        <w:bottom w:val="none" w:sz="0" w:space="0" w:color="auto"/>
        <w:right w:val="none" w:sz="0" w:space="0" w:color="auto"/>
      </w:divBdr>
    </w:div>
    <w:div w:id="2106147290">
      <w:bodyDiv w:val="1"/>
      <w:marLeft w:val="0"/>
      <w:marRight w:val="0"/>
      <w:marTop w:val="0"/>
      <w:marBottom w:val="0"/>
      <w:divBdr>
        <w:top w:val="none" w:sz="0" w:space="0" w:color="auto"/>
        <w:left w:val="none" w:sz="0" w:space="0" w:color="auto"/>
        <w:bottom w:val="none" w:sz="0" w:space="0" w:color="auto"/>
        <w:right w:val="none" w:sz="0" w:space="0" w:color="auto"/>
      </w:divBdr>
    </w:div>
    <w:div w:id="2109042416">
      <w:bodyDiv w:val="1"/>
      <w:marLeft w:val="0"/>
      <w:marRight w:val="0"/>
      <w:marTop w:val="0"/>
      <w:marBottom w:val="0"/>
      <w:divBdr>
        <w:top w:val="none" w:sz="0" w:space="0" w:color="auto"/>
        <w:left w:val="none" w:sz="0" w:space="0" w:color="auto"/>
        <w:bottom w:val="none" w:sz="0" w:space="0" w:color="auto"/>
        <w:right w:val="none" w:sz="0" w:space="0" w:color="auto"/>
      </w:divBdr>
    </w:div>
    <w:div w:id="2109500370">
      <w:bodyDiv w:val="1"/>
      <w:marLeft w:val="0"/>
      <w:marRight w:val="0"/>
      <w:marTop w:val="0"/>
      <w:marBottom w:val="0"/>
      <w:divBdr>
        <w:top w:val="none" w:sz="0" w:space="0" w:color="auto"/>
        <w:left w:val="none" w:sz="0" w:space="0" w:color="auto"/>
        <w:bottom w:val="none" w:sz="0" w:space="0" w:color="auto"/>
        <w:right w:val="none" w:sz="0" w:space="0" w:color="auto"/>
      </w:divBdr>
    </w:div>
    <w:div w:id="2118399967">
      <w:bodyDiv w:val="1"/>
      <w:marLeft w:val="0"/>
      <w:marRight w:val="0"/>
      <w:marTop w:val="0"/>
      <w:marBottom w:val="0"/>
      <w:divBdr>
        <w:top w:val="none" w:sz="0" w:space="0" w:color="auto"/>
        <w:left w:val="none" w:sz="0" w:space="0" w:color="auto"/>
        <w:bottom w:val="none" w:sz="0" w:space="0" w:color="auto"/>
        <w:right w:val="none" w:sz="0" w:space="0" w:color="auto"/>
      </w:divBdr>
    </w:div>
    <w:div w:id="2119640413">
      <w:bodyDiv w:val="1"/>
      <w:marLeft w:val="0"/>
      <w:marRight w:val="0"/>
      <w:marTop w:val="0"/>
      <w:marBottom w:val="0"/>
      <w:divBdr>
        <w:top w:val="none" w:sz="0" w:space="0" w:color="auto"/>
        <w:left w:val="none" w:sz="0" w:space="0" w:color="auto"/>
        <w:bottom w:val="none" w:sz="0" w:space="0" w:color="auto"/>
        <w:right w:val="none" w:sz="0" w:space="0" w:color="auto"/>
      </w:divBdr>
    </w:div>
    <w:div w:id="2124417744">
      <w:bodyDiv w:val="1"/>
      <w:marLeft w:val="0"/>
      <w:marRight w:val="0"/>
      <w:marTop w:val="0"/>
      <w:marBottom w:val="0"/>
      <w:divBdr>
        <w:top w:val="none" w:sz="0" w:space="0" w:color="auto"/>
        <w:left w:val="none" w:sz="0" w:space="0" w:color="auto"/>
        <w:bottom w:val="none" w:sz="0" w:space="0" w:color="auto"/>
        <w:right w:val="none" w:sz="0" w:space="0" w:color="auto"/>
      </w:divBdr>
    </w:div>
    <w:div w:id="2136100404">
      <w:bodyDiv w:val="1"/>
      <w:marLeft w:val="0"/>
      <w:marRight w:val="0"/>
      <w:marTop w:val="0"/>
      <w:marBottom w:val="0"/>
      <w:divBdr>
        <w:top w:val="none" w:sz="0" w:space="0" w:color="auto"/>
        <w:left w:val="none" w:sz="0" w:space="0" w:color="auto"/>
        <w:bottom w:val="none" w:sz="0" w:space="0" w:color="auto"/>
        <w:right w:val="none" w:sz="0" w:space="0" w:color="auto"/>
      </w:divBdr>
    </w:div>
    <w:div w:id="2137288020">
      <w:bodyDiv w:val="1"/>
      <w:marLeft w:val="0"/>
      <w:marRight w:val="0"/>
      <w:marTop w:val="0"/>
      <w:marBottom w:val="0"/>
      <w:divBdr>
        <w:top w:val="none" w:sz="0" w:space="0" w:color="auto"/>
        <w:left w:val="none" w:sz="0" w:space="0" w:color="auto"/>
        <w:bottom w:val="none" w:sz="0" w:space="0" w:color="auto"/>
        <w:right w:val="none" w:sz="0" w:space="0" w:color="auto"/>
      </w:divBdr>
    </w:div>
    <w:div w:id="2141028038">
      <w:bodyDiv w:val="1"/>
      <w:marLeft w:val="0"/>
      <w:marRight w:val="0"/>
      <w:marTop w:val="0"/>
      <w:marBottom w:val="0"/>
      <w:divBdr>
        <w:top w:val="none" w:sz="0" w:space="0" w:color="auto"/>
        <w:left w:val="none" w:sz="0" w:space="0" w:color="auto"/>
        <w:bottom w:val="none" w:sz="0" w:space="0" w:color="auto"/>
        <w:right w:val="none" w:sz="0" w:space="0" w:color="auto"/>
      </w:divBdr>
    </w:div>
    <w:div w:id="2142575546">
      <w:bodyDiv w:val="1"/>
      <w:marLeft w:val="0"/>
      <w:marRight w:val="0"/>
      <w:marTop w:val="0"/>
      <w:marBottom w:val="0"/>
      <w:divBdr>
        <w:top w:val="none" w:sz="0" w:space="0" w:color="auto"/>
        <w:left w:val="none" w:sz="0" w:space="0" w:color="auto"/>
        <w:bottom w:val="none" w:sz="0" w:space="0" w:color="auto"/>
        <w:right w:val="none" w:sz="0" w:space="0" w:color="auto"/>
      </w:divBdr>
    </w:div>
    <w:div w:id="214330468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hyperlink" Target="mailto:soren.brage@mrc-epid.cam.ac.uk" TargetMode="External"/><Relationship Id="rId14" Type="http://schemas.openxmlformats.org/officeDocument/2006/relationships/hyperlink" Target="https://doi.org/10.1186/ISRCTN72077169"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45A9A681-16C7-3649-929E-E9D591FB0DF7}"/>
      </w:docPartPr>
      <w:docPartBody>
        <w:p w:rsidR="001C407A" w:rsidRDefault="00536666">
          <w:r w:rsidRPr="00EF60F0">
            <w:rPr>
              <w:rStyle w:val="PlaceholderText"/>
            </w:rPr>
            <w:t>Click or tap here to enter text.</w:t>
          </w:r>
        </w:p>
      </w:docPartBody>
    </w:docPart>
    <w:docPart>
      <w:docPartPr>
        <w:name w:val="0E373C99B5831540B8D34DDA5F095FE9"/>
        <w:category>
          <w:name w:val="General"/>
          <w:gallery w:val="placeholder"/>
        </w:category>
        <w:types>
          <w:type w:val="bbPlcHdr"/>
        </w:types>
        <w:behaviors>
          <w:behavior w:val="content"/>
        </w:behaviors>
        <w:guid w:val="{6FB76E1A-E7CA-E642-8FFB-E5926954E786}"/>
      </w:docPartPr>
      <w:docPartBody>
        <w:p w:rsidR="002175AF" w:rsidRDefault="00350989" w:rsidP="00350989">
          <w:pPr>
            <w:pStyle w:val="0E373C99B5831540B8D34DDA5F095FE9"/>
          </w:pPr>
          <w:r w:rsidRPr="00EF60F0">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Georgia">
    <w:altName w:val="Georgia"/>
    <w:panose1 w:val="02040502050405020303"/>
    <w:charset w:val="00"/>
    <w:family w:val="roman"/>
    <w:pitch w:val="variable"/>
    <w:sig w:usb0="00000287" w:usb1="00000000" w:usb2="00000000" w:usb3="00000000" w:csb0="0000009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DengXian Light">
    <w:altName w:val="等线 Light"/>
    <w:panose1 w:val="02010600030101010101"/>
    <w:charset w:val="86"/>
    <w:family w:val="auto"/>
    <w:notTrueType/>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36666"/>
    <w:rsid w:val="000036D5"/>
    <w:rsid w:val="00016889"/>
    <w:rsid w:val="00020D15"/>
    <w:rsid w:val="00075007"/>
    <w:rsid w:val="000B5580"/>
    <w:rsid w:val="00124598"/>
    <w:rsid w:val="001C2016"/>
    <w:rsid w:val="001C407A"/>
    <w:rsid w:val="002175AF"/>
    <w:rsid w:val="00257FB8"/>
    <w:rsid w:val="00307CB0"/>
    <w:rsid w:val="00350989"/>
    <w:rsid w:val="00360A88"/>
    <w:rsid w:val="003B36CE"/>
    <w:rsid w:val="00536666"/>
    <w:rsid w:val="00571C12"/>
    <w:rsid w:val="005764A6"/>
    <w:rsid w:val="0059017A"/>
    <w:rsid w:val="005A755B"/>
    <w:rsid w:val="006878BC"/>
    <w:rsid w:val="0070424E"/>
    <w:rsid w:val="007628A1"/>
    <w:rsid w:val="00771517"/>
    <w:rsid w:val="007C679B"/>
    <w:rsid w:val="008736D3"/>
    <w:rsid w:val="00984C06"/>
    <w:rsid w:val="00A41197"/>
    <w:rsid w:val="00A67DDC"/>
    <w:rsid w:val="00AB34C7"/>
    <w:rsid w:val="00AF22BA"/>
    <w:rsid w:val="00B14BC7"/>
    <w:rsid w:val="00B8013F"/>
    <w:rsid w:val="00C5445A"/>
    <w:rsid w:val="00E2405D"/>
    <w:rsid w:val="00E80EE5"/>
    <w:rsid w:val="00EA5DB6"/>
    <w:rsid w:val="00FA12B7"/>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AU"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175AF"/>
    <w:rPr>
      <w:color w:val="808080"/>
    </w:rPr>
  </w:style>
  <w:style w:type="paragraph" w:customStyle="1" w:styleId="0E373C99B5831540B8D34DDA5F095FE9">
    <w:name w:val="0E373C99B5831540B8D34DDA5F095FE9"/>
    <w:rsid w:val="0035098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D1473E09-3EC7-CA4D-8EF9-D5C07649D4EB}">
  <we:reference id="wa104380917" version="1.0.1.0" store="en-US" storeType="OMEX"/>
  <we:alternateReferences>
    <we:reference id="WA104380917" version="1.0.1.0" store=""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go:docsCustomData xmlns:go="http://customooxmlschemas.google.com/" roundtripDataSignature="AMtx7mibedcOasZhWDaqWBBgROJXO2pmUQ==">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</go:docsCustomData>
</go:gDocsCustomXmlDataStorage>
</file>

<file path=customXml/itemProps1.xml><?xml version="1.0" encoding="utf-8"?>
<ds:datastoreItem xmlns:ds="http://schemas.openxmlformats.org/officeDocument/2006/customXml" ds:itemID="{E9C303EC-75A8-4332-8C37-0DD6AF43178D}">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39</TotalTime>
  <Pages>31</Pages>
  <Words>7055</Words>
  <Characters>40214</Characters>
  <Application>Microsoft Office Word</Application>
  <DocSecurity>0</DocSecurity>
  <Lines>335</Lines>
  <Paragraphs>94</Paragraphs>
  <ScaleCrop>false</ScaleCrop>
  <HeadingPairs>
    <vt:vector size="2" baseType="variant">
      <vt:variant>
        <vt:lpstr>Title</vt:lpstr>
      </vt:variant>
      <vt:variant>
        <vt:i4>1</vt:i4>
      </vt:variant>
    </vt:vector>
  </HeadingPairs>
  <TitlesOfParts>
    <vt:vector size="1" baseType="lpstr">
      <vt:lpstr/>
    </vt:vector>
  </TitlesOfParts>
  <Company>MRC Epidemiology Unit</Company>
  <LinksUpToDate>false</LinksUpToDate>
  <CharactersWithSpaces>47175</CharactersWithSpaces>
  <SharedDoc>false</SharedDoc>
  <HLinks>
    <vt:vector size="12" baseType="variant">
      <vt:variant>
        <vt:i4>6815796</vt:i4>
      </vt:variant>
      <vt:variant>
        <vt:i4>3</vt:i4>
      </vt:variant>
      <vt:variant>
        <vt:i4>0</vt:i4>
      </vt:variant>
      <vt:variant>
        <vt:i4>5</vt:i4>
      </vt:variant>
      <vt:variant>
        <vt:lpwstr>https://doi.org/10.1186/ISRCTN72077169</vt:lpwstr>
      </vt:variant>
      <vt:variant>
        <vt:lpwstr/>
      </vt:variant>
      <vt:variant>
        <vt:i4>1966129</vt:i4>
      </vt:variant>
      <vt:variant>
        <vt:i4>0</vt:i4>
      </vt:variant>
      <vt:variant>
        <vt:i4>0</vt:i4>
      </vt:variant>
      <vt:variant>
        <vt:i4>5</vt:i4>
      </vt:variant>
      <vt:variant>
        <vt:lpwstr>mailto:soren.brage@mrc-epid.cam.ac.uk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Tim Lindsay</dc:creator>
  <cp:keywords/>
  <cp:lastModifiedBy>Tim Lindsay</cp:lastModifiedBy>
  <cp:revision>18</cp:revision>
  <cp:lastPrinted>2021-03-22T19:03:00Z</cp:lastPrinted>
  <dcterms:created xsi:type="dcterms:W3CDTF">2021-07-16T17:15:00Z</dcterms:created>
  <dcterms:modified xsi:type="dcterms:W3CDTF">2021-07-20T14:13:00Z</dcterms:modified>
</cp:coreProperties>
</file>