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386A" w:rsidRPr="00DC47B7" w:rsidRDefault="00B0386A" w:rsidP="00522C26">
      <w:pPr>
        <w:spacing w:line="480" w:lineRule="auto"/>
        <w:jc w:val="both"/>
        <w:rPr>
          <w:rFonts w:ascii="Arial" w:hAnsi="Arial" w:cs="Arial"/>
          <w:b/>
          <w:sz w:val="28"/>
          <w:szCs w:val="28"/>
          <w:lang w:val="en-GB"/>
        </w:rPr>
      </w:pPr>
      <w:r w:rsidRPr="00DC47B7">
        <w:rPr>
          <w:rFonts w:ascii="Arial" w:hAnsi="Arial" w:cs="Arial"/>
          <w:b/>
          <w:sz w:val="28"/>
          <w:szCs w:val="28"/>
          <w:lang w:val="en-GB"/>
        </w:rPr>
        <w:t>Dietary intake of total polyphenol and polyphenol classes and the risk of colorectal cancer in the European Prospective Investigation into Cancer and Nutrition (EPIC) Cohort</w:t>
      </w:r>
    </w:p>
    <w:p w:rsidR="00B0386A" w:rsidRPr="00DC47B7" w:rsidRDefault="00B0386A" w:rsidP="00A114A2">
      <w:pPr>
        <w:spacing w:line="480" w:lineRule="auto"/>
        <w:rPr>
          <w:rFonts w:ascii="Arial" w:hAnsi="Arial" w:cs="Arial"/>
          <w:b/>
          <w:sz w:val="28"/>
          <w:szCs w:val="28"/>
          <w:lang w:val="en-GB"/>
        </w:rPr>
      </w:pPr>
    </w:p>
    <w:p w:rsidR="00B0386A" w:rsidRPr="00DC47B7" w:rsidRDefault="00B0386A" w:rsidP="00A114A2">
      <w:pPr>
        <w:spacing w:line="480" w:lineRule="auto"/>
        <w:jc w:val="both"/>
        <w:rPr>
          <w:rFonts w:ascii="Arial" w:hAnsi="Arial" w:cs="Arial"/>
          <w:i/>
          <w:lang w:val="en-GB"/>
        </w:rPr>
      </w:pPr>
      <w:r w:rsidRPr="00DC47B7">
        <w:rPr>
          <w:rFonts w:ascii="Arial" w:hAnsi="Arial" w:cs="Arial"/>
          <w:b/>
          <w:sz w:val="24"/>
          <w:szCs w:val="24"/>
          <w:lang w:val="en-GB"/>
        </w:rPr>
        <w:t>Raul Zamora-Ros</w:t>
      </w:r>
      <w:r w:rsidRPr="00DC47B7">
        <w:rPr>
          <w:rFonts w:ascii="Arial" w:hAnsi="Arial" w:cs="Arial"/>
          <w:b/>
          <w:sz w:val="24"/>
          <w:szCs w:val="24"/>
          <w:vertAlign w:val="superscript"/>
          <w:lang w:val="en-GB"/>
        </w:rPr>
        <w:t>1,*</w:t>
      </w:r>
      <w:r w:rsidRPr="00DC47B7">
        <w:rPr>
          <w:rFonts w:ascii="Arial" w:hAnsi="Arial" w:cs="Arial"/>
          <w:b/>
          <w:sz w:val="24"/>
          <w:szCs w:val="24"/>
          <w:lang w:val="en-GB"/>
        </w:rPr>
        <w:t>, Valerie Cayssials</w:t>
      </w:r>
      <w:r w:rsidRPr="00DC47B7">
        <w:rPr>
          <w:rFonts w:ascii="Arial" w:hAnsi="Arial" w:cs="Arial"/>
          <w:b/>
          <w:sz w:val="24"/>
          <w:szCs w:val="24"/>
          <w:vertAlign w:val="superscript"/>
          <w:lang w:val="en-GB"/>
        </w:rPr>
        <w:t>1</w:t>
      </w:r>
      <w:r w:rsidRPr="00DC47B7">
        <w:rPr>
          <w:rFonts w:ascii="Arial" w:hAnsi="Arial" w:cs="Arial"/>
          <w:b/>
          <w:sz w:val="24"/>
          <w:szCs w:val="24"/>
          <w:lang w:val="en-GB"/>
        </w:rPr>
        <w:t>, Mazda Jenab</w:t>
      </w:r>
      <w:r w:rsidRPr="00DC47B7">
        <w:rPr>
          <w:rFonts w:ascii="Arial" w:hAnsi="Arial" w:cs="Arial"/>
          <w:b/>
          <w:sz w:val="24"/>
          <w:szCs w:val="24"/>
          <w:vertAlign w:val="superscript"/>
          <w:lang w:val="en-GB"/>
        </w:rPr>
        <w:t>2</w:t>
      </w:r>
      <w:r w:rsidRPr="00DC47B7">
        <w:rPr>
          <w:rFonts w:ascii="Arial" w:hAnsi="Arial" w:cs="Arial"/>
          <w:b/>
          <w:sz w:val="24"/>
          <w:szCs w:val="24"/>
          <w:lang w:val="en-GB"/>
        </w:rPr>
        <w:t xml:space="preserve">, </w:t>
      </w:r>
      <w:r>
        <w:rPr>
          <w:rFonts w:ascii="Arial" w:hAnsi="Arial" w:cs="Arial"/>
          <w:b/>
          <w:sz w:val="24"/>
          <w:szCs w:val="24"/>
          <w:lang w:val="en-GB"/>
        </w:rPr>
        <w:t>Joseph A Rothwell</w:t>
      </w:r>
      <w:r w:rsidRPr="0021116B">
        <w:rPr>
          <w:rFonts w:ascii="Arial" w:hAnsi="Arial" w:cs="Arial"/>
          <w:b/>
          <w:sz w:val="24"/>
          <w:szCs w:val="24"/>
          <w:vertAlign w:val="superscript"/>
          <w:lang w:val="en-GB"/>
        </w:rPr>
        <w:t>2</w:t>
      </w:r>
      <w:r>
        <w:rPr>
          <w:rFonts w:ascii="Arial" w:hAnsi="Arial" w:cs="Arial"/>
          <w:b/>
          <w:sz w:val="24"/>
          <w:szCs w:val="24"/>
          <w:lang w:val="en-GB"/>
        </w:rPr>
        <w:t xml:space="preserve">, </w:t>
      </w:r>
      <w:r w:rsidRPr="00D852A2">
        <w:rPr>
          <w:rFonts w:ascii="Arial" w:hAnsi="Arial" w:cs="Arial"/>
          <w:b/>
          <w:sz w:val="24"/>
          <w:szCs w:val="24"/>
          <w:lang w:val="en-GB"/>
        </w:rPr>
        <w:t>Veronika Fedirko</w:t>
      </w:r>
      <w:r w:rsidRPr="00D852A2">
        <w:rPr>
          <w:rFonts w:ascii="Arial" w:hAnsi="Arial" w:cs="Arial"/>
          <w:b/>
          <w:sz w:val="24"/>
          <w:szCs w:val="24"/>
          <w:vertAlign w:val="superscript"/>
          <w:lang w:val="en-GB"/>
        </w:rPr>
        <w:t>3</w:t>
      </w:r>
      <w:r w:rsidRPr="00DC47B7">
        <w:rPr>
          <w:rFonts w:ascii="Arial" w:hAnsi="Arial" w:cs="Arial"/>
          <w:b/>
          <w:sz w:val="24"/>
          <w:szCs w:val="24"/>
          <w:lang w:val="en-GB"/>
        </w:rPr>
        <w:t>, Krasimira Aleksandrova</w:t>
      </w:r>
      <w:r w:rsidRPr="00DC47B7">
        <w:rPr>
          <w:rFonts w:ascii="Arial" w:hAnsi="Arial" w:cs="Arial"/>
          <w:b/>
          <w:sz w:val="24"/>
          <w:szCs w:val="24"/>
          <w:vertAlign w:val="superscript"/>
          <w:lang w:val="en-GB"/>
        </w:rPr>
        <w:t>4</w:t>
      </w:r>
      <w:r>
        <w:rPr>
          <w:rFonts w:ascii="Arial" w:hAnsi="Arial" w:cs="Arial"/>
          <w:b/>
          <w:sz w:val="24"/>
          <w:szCs w:val="24"/>
          <w:lang w:val="en-GB"/>
        </w:rPr>
        <w:t xml:space="preserve">, </w:t>
      </w:r>
      <w:r w:rsidRPr="00D852A2">
        <w:rPr>
          <w:rFonts w:ascii="Arial" w:hAnsi="Arial" w:cs="Arial"/>
          <w:b/>
          <w:sz w:val="24"/>
          <w:szCs w:val="24"/>
          <w:lang w:val="en-GB"/>
        </w:rPr>
        <w:t>Anne Tjønneland</w:t>
      </w:r>
      <w:r w:rsidRPr="00D852A2">
        <w:rPr>
          <w:rFonts w:ascii="Arial" w:hAnsi="Arial" w:cs="Arial"/>
          <w:b/>
          <w:sz w:val="24"/>
          <w:szCs w:val="24"/>
          <w:vertAlign w:val="superscript"/>
          <w:lang w:val="en-GB"/>
        </w:rPr>
        <w:t>5</w:t>
      </w:r>
      <w:r w:rsidRPr="00D852A2">
        <w:rPr>
          <w:rFonts w:ascii="Arial" w:hAnsi="Arial" w:cs="Arial"/>
          <w:b/>
          <w:sz w:val="24"/>
          <w:szCs w:val="24"/>
          <w:lang w:val="en-GB"/>
        </w:rPr>
        <w:t>, Cecilie Kyrø</w:t>
      </w:r>
      <w:r w:rsidRPr="00D852A2">
        <w:rPr>
          <w:rFonts w:ascii="Arial" w:hAnsi="Arial" w:cs="Arial"/>
          <w:b/>
          <w:sz w:val="24"/>
          <w:szCs w:val="24"/>
          <w:vertAlign w:val="superscript"/>
          <w:lang w:val="en-GB"/>
        </w:rPr>
        <w:t>5</w:t>
      </w:r>
      <w:r>
        <w:rPr>
          <w:rFonts w:ascii="Arial" w:hAnsi="Arial" w:cs="Arial"/>
          <w:b/>
          <w:sz w:val="24"/>
          <w:szCs w:val="24"/>
          <w:lang w:val="en-GB"/>
        </w:rPr>
        <w:t>, Kim Overvad</w:t>
      </w:r>
      <w:r w:rsidRPr="00FF53C1">
        <w:rPr>
          <w:rFonts w:ascii="Arial" w:hAnsi="Arial" w:cs="Arial"/>
          <w:b/>
          <w:sz w:val="24"/>
          <w:szCs w:val="24"/>
          <w:vertAlign w:val="superscript"/>
          <w:lang w:val="en-GB"/>
        </w:rPr>
        <w:t>6</w:t>
      </w:r>
      <w:r>
        <w:rPr>
          <w:rFonts w:ascii="Arial" w:hAnsi="Arial" w:cs="Arial"/>
          <w:b/>
          <w:sz w:val="24"/>
          <w:szCs w:val="24"/>
          <w:lang w:val="en-GB"/>
        </w:rPr>
        <w:t xml:space="preserve">, </w:t>
      </w:r>
      <w:r w:rsidRPr="00C13F42">
        <w:rPr>
          <w:rFonts w:ascii="Arial" w:hAnsi="Arial" w:cs="Arial"/>
          <w:b/>
          <w:sz w:val="24"/>
          <w:szCs w:val="24"/>
          <w:lang w:val="en-GB"/>
        </w:rPr>
        <w:t>Marie-Christine Boutron-Ruault</w:t>
      </w:r>
      <w:r w:rsidRPr="00C13F42">
        <w:rPr>
          <w:rFonts w:ascii="Arial" w:hAnsi="Arial" w:cs="Arial"/>
          <w:b/>
          <w:sz w:val="24"/>
          <w:szCs w:val="24"/>
          <w:vertAlign w:val="superscript"/>
          <w:lang w:val="en-GB"/>
        </w:rPr>
        <w:t>7,8</w:t>
      </w:r>
      <w:r w:rsidRPr="00C13F42">
        <w:rPr>
          <w:rFonts w:ascii="Arial" w:hAnsi="Arial" w:cs="Arial"/>
          <w:b/>
          <w:sz w:val="24"/>
          <w:szCs w:val="24"/>
          <w:lang w:val="en-GB"/>
        </w:rPr>
        <w:t>, Franck Carbonnel</w:t>
      </w:r>
      <w:r w:rsidRPr="00C13F42">
        <w:rPr>
          <w:rFonts w:ascii="Arial" w:hAnsi="Arial" w:cs="Arial"/>
          <w:b/>
          <w:sz w:val="24"/>
          <w:szCs w:val="24"/>
          <w:vertAlign w:val="superscript"/>
          <w:lang w:val="en-GB"/>
        </w:rPr>
        <w:t>7,8</w:t>
      </w:r>
      <w:r>
        <w:rPr>
          <w:rFonts w:ascii="Arial" w:hAnsi="Arial" w:cs="Arial"/>
          <w:b/>
          <w:sz w:val="24"/>
          <w:szCs w:val="24"/>
          <w:vertAlign w:val="superscript"/>
          <w:lang w:val="en-GB"/>
        </w:rPr>
        <w:t>,9</w:t>
      </w:r>
      <w:r w:rsidRPr="00C13F42">
        <w:rPr>
          <w:rFonts w:ascii="Arial" w:hAnsi="Arial" w:cs="Arial"/>
          <w:b/>
          <w:sz w:val="24"/>
          <w:szCs w:val="24"/>
          <w:lang w:val="en-GB"/>
        </w:rPr>
        <w:t xml:space="preserve">, Yahya </w:t>
      </w:r>
      <w:proofErr w:type="spellStart"/>
      <w:r w:rsidRPr="00C13F42">
        <w:rPr>
          <w:rFonts w:ascii="Arial" w:hAnsi="Arial" w:cs="Arial"/>
          <w:b/>
          <w:sz w:val="24"/>
          <w:szCs w:val="24"/>
          <w:lang w:val="en-GB"/>
        </w:rPr>
        <w:t>Mahamat</w:t>
      </w:r>
      <w:proofErr w:type="spellEnd"/>
      <w:r w:rsidRPr="00C13F42">
        <w:rPr>
          <w:rFonts w:ascii="Arial" w:hAnsi="Arial" w:cs="Arial"/>
          <w:b/>
          <w:sz w:val="24"/>
          <w:szCs w:val="24"/>
          <w:lang w:val="en-GB"/>
        </w:rPr>
        <w:t xml:space="preserve"> Saleh</w:t>
      </w:r>
      <w:r w:rsidRPr="00CD6E77">
        <w:rPr>
          <w:rFonts w:ascii="Arial" w:hAnsi="Arial" w:cs="Arial"/>
          <w:b/>
          <w:sz w:val="24"/>
          <w:szCs w:val="24"/>
          <w:vertAlign w:val="superscript"/>
          <w:lang w:val="en-GB"/>
        </w:rPr>
        <w:t>7,8</w:t>
      </w:r>
      <w:r>
        <w:rPr>
          <w:rFonts w:ascii="Arial" w:hAnsi="Arial" w:cs="Arial"/>
          <w:b/>
          <w:sz w:val="24"/>
          <w:szCs w:val="24"/>
          <w:lang w:val="en-GB"/>
        </w:rPr>
        <w:t xml:space="preserve">, </w:t>
      </w:r>
      <w:r w:rsidRPr="008B6608">
        <w:rPr>
          <w:rFonts w:ascii="Arial" w:hAnsi="Arial" w:cs="Arial"/>
          <w:b/>
          <w:sz w:val="24"/>
          <w:szCs w:val="24"/>
          <w:lang w:val="en-GB"/>
        </w:rPr>
        <w:t>Rudolf Kaaks</w:t>
      </w:r>
      <w:r>
        <w:rPr>
          <w:rFonts w:ascii="Arial" w:hAnsi="Arial" w:cs="Arial"/>
          <w:b/>
          <w:sz w:val="24"/>
          <w:szCs w:val="24"/>
          <w:vertAlign w:val="superscript"/>
          <w:lang w:val="en-GB"/>
        </w:rPr>
        <w:t>10</w:t>
      </w:r>
      <w:r w:rsidRPr="008B6608">
        <w:rPr>
          <w:rFonts w:ascii="Arial" w:hAnsi="Arial" w:cs="Arial"/>
          <w:b/>
          <w:sz w:val="24"/>
          <w:szCs w:val="24"/>
          <w:lang w:val="en-GB"/>
        </w:rPr>
        <w:t xml:space="preserve">, </w:t>
      </w:r>
      <w:proofErr w:type="spellStart"/>
      <w:r w:rsidRPr="008B6608">
        <w:rPr>
          <w:rFonts w:ascii="Arial" w:hAnsi="Arial" w:cs="Arial"/>
          <w:b/>
          <w:sz w:val="24"/>
          <w:szCs w:val="24"/>
          <w:lang w:val="en-GB"/>
        </w:rPr>
        <w:t>Tilman</w:t>
      </w:r>
      <w:proofErr w:type="spellEnd"/>
      <w:r w:rsidRPr="008B6608">
        <w:rPr>
          <w:rFonts w:ascii="Arial" w:hAnsi="Arial" w:cs="Arial"/>
          <w:b/>
          <w:sz w:val="24"/>
          <w:szCs w:val="24"/>
          <w:lang w:val="en-GB"/>
        </w:rPr>
        <w:t xml:space="preserve"> Kühn</w:t>
      </w:r>
      <w:r>
        <w:rPr>
          <w:rFonts w:ascii="Arial" w:hAnsi="Arial" w:cs="Arial"/>
          <w:b/>
          <w:sz w:val="24"/>
          <w:szCs w:val="24"/>
          <w:vertAlign w:val="superscript"/>
          <w:lang w:val="en-GB"/>
        </w:rPr>
        <w:t>10</w:t>
      </w:r>
      <w:r>
        <w:rPr>
          <w:rFonts w:ascii="Arial" w:hAnsi="Arial" w:cs="Arial"/>
          <w:b/>
          <w:sz w:val="24"/>
          <w:szCs w:val="24"/>
          <w:lang w:val="en-GB"/>
        </w:rPr>
        <w:t xml:space="preserve">, </w:t>
      </w:r>
      <w:r w:rsidRPr="008B6608">
        <w:rPr>
          <w:rFonts w:ascii="Arial" w:hAnsi="Arial" w:cs="Arial"/>
          <w:b/>
          <w:sz w:val="24"/>
          <w:szCs w:val="24"/>
          <w:lang w:val="en-GB"/>
        </w:rPr>
        <w:t>Heiner Boeing</w:t>
      </w:r>
      <w:r w:rsidRPr="008B6608">
        <w:rPr>
          <w:rFonts w:ascii="Arial" w:hAnsi="Arial" w:cs="Arial"/>
          <w:b/>
          <w:sz w:val="24"/>
          <w:szCs w:val="24"/>
          <w:vertAlign w:val="superscript"/>
          <w:lang w:val="en-GB"/>
        </w:rPr>
        <w:t>4</w:t>
      </w:r>
      <w:r>
        <w:rPr>
          <w:rFonts w:ascii="Arial" w:hAnsi="Arial" w:cs="Arial"/>
          <w:b/>
          <w:sz w:val="24"/>
          <w:szCs w:val="24"/>
          <w:lang w:val="en-GB"/>
        </w:rPr>
        <w:t xml:space="preserve">, </w:t>
      </w:r>
      <w:r w:rsidRPr="00FE6E99">
        <w:rPr>
          <w:rFonts w:ascii="Arial" w:hAnsi="Arial" w:cs="Arial"/>
          <w:b/>
          <w:sz w:val="24"/>
          <w:szCs w:val="24"/>
          <w:lang w:val="en-GB"/>
        </w:rPr>
        <w:t>Antonia Trichopoulou</w:t>
      </w:r>
      <w:r w:rsidRPr="00FE6E99">
        <w:rPr>
          <w:rFonts w:ascii="Arial" w:hAnsi="Arial" w:cs="Arial"/>
          <w:b/>
          <w:sz w:val="24"/>
          <w:szCs w:val="24"/>
          <w:vertAlign w:val="superscript"/>
          <w:lang w:val="en-GB"/>
        </w:rPr>
        <w:t>11,12</w:t>
      </w:r>
      <w:r w:rsidRPr="00FE6E99">
        <w:rPr>
          <w:rFonts w:ascii="Arial" w:hAnsi="Arial" w:cs="Arial"/>
          <w:b/>
          <w:sz w:val="24"/>
          <w:szCs w:val="24"/>
          <w:lang w:val="en-GB"/>
        </w:rPr>
        <w:t xml:space="preserve">, </w:t>
      </w:r>
      <w:proofErr w:type="spellStart"/>
      <w:r w:rsidRPr="00FE6E99">
        <w:rPr>
          <w:rFonts w:ascii="Arial" w:hAnsi="Arial" w:cs="Arial"/>
          <w:b/>
          <w:sz w:val="24"/>
          <w:szCs w:val="24"/>
          <w:lang w:val="en-GB"/>
        </w:rPr>
        <w:t>Elissavet</w:t>
      </w:r>
      <w:proofErr w:type="spellEnd"/>
      <w:r w:rsidRPr="00FE6E99">
        <w:rPr>
          <w:rFonts w:ascii="Arial" w:hAnsi="Arial" w:cs="Arial"/>
          <w:b/>
          <w:sz w:val="24"/>
          <w:szCs w:val="24"/>
          <w:lang w:val="en-GB"/>
        </w:rPr>
        <w:t xml:space="preserve"> Valanou</w:t>
      </w:r>
      <w:r w:rsidRPr="00FE6E99">
        <w:rPr>
          <w:rFonts w:ascii="Arial" w:hAnsi="Arial" w:cs="Arial"/>
          <w:b/>
          <w:sz w:val="24"/>
          <w:szCs w:val="24"/>
          <w:vertAlign w:val="superscript"/>
          <w:lang w:val="en-GB"/>
        </w:rPr>
        <w:t>11</w:t>
      </w:r>
      <w:r w:rsidRPr="00FE6E99">
        <w:rPr>
          <w:rFonts w:ascii="Arial" w:hAnsi="Arial" w:cs="Arial"/>
          <w:b/>
          <w:sz w:val="24"/>
          <w:szCs w:val="24"/>
          <w:lang w:val="en-GB"/>
        </w:rPr>
        <w:t>, Effie Vasilopoulou</w:t>
      </w:r>
      <w:r w:rsidRPr="00FE6E99">
        <w:rPr>
          <w:rFonts w:ascii="Arial" w:hAnsi="Arial" w:cs="Arial"/>
          <w:b/>
          <w:sz w:val="24"/>
          <w:szCs w:val="24"/>
          <w:vertAlign w:val="superscript"/>
          <w:lang w:val="en-GB"/>
        </w:rPr>
        <w:t>11,12</w:t>
      </w:r>
      <w:r>
        <w:rPr>
          <w:rFonts w:ascii="Arial" w:hAnsi="Arial" w:cs="Arial"/>
          <w:b/>
          <w:sz w:val="24"/>
          <w:szCs w:val="24"/>
          <w:lang w:val="en-GB"/>
        </w:rPr>
        <w:t xml:space="preserve">, </w:t>
      </w:r>
      <w:r w:rsidRPr="00FC15E2">
        <w:rPr>
          <w:rFonts w:ascii="Arial" w:hAnsi="Arial" w:cs="Arial"/>
          <w:b/>
          <w:sz w:val="24"/>
          <w:szCs w:val="24"/>
          <w:lang w:val="en-GB"/>
        </w:rPr>
        <w:t>Giovanna Masala</w:t>
      </w:r>
      <w:r w:rsidRPr="00FC15E2">
        <w:rPr>
          <w:rFonts w:ascii="Arial" w:hAnsi="Arial" w:cs="Arial"/>
          <w:b/>
          <w:sz w:val="24"/>
          <w:szCs w:val="24"/>
          <w:vertAlign w:val="superscript"/>
          <w:lang w:val="en-GB"/>
        </w:rPr>
        <w:t>13</w:t>
      </w:r>
      <w:r>
        <w:rPr>
          <w:rFonts w:ascii="Arial" w:hAnsi="Arial" w:cs="Arial"/>
          <w:b/>
          <w:sz w:val="24"/>
          <w:szCs w:val="24"/>
          <w:lang w:val="en-GB"/>
        </w:rPr>
        <w:t xml:space="preserve">, </w:t>
      </w:r>
      <w:r w:rsidRPr="00FC15E2">
        <w:rPr>
          <w:rFonts w:ascii="Arial" w:hAnsi="Arial" w:cs="Arial"/>
          <w:b/>
          <w:sz w:val="24"/>
          <w:szCs w:val="24"/>
          <w:lang w:val="en-GB"/>
        </w:rPr>
        <w:t>Valeria Pala</w:t>
      </w:r>
      <w:r w:rsidRPr="00FC15E2">
        <w:rPr>
          <w:rFonts w:ascii="Arial" w:hAnsi="Arial" w:cs="Arial"/>
          <w:b/>
          <w:sz w:val="24"/>
          <w:szCs w:val="24"/>
          <w:vertAlign w:val="superscript"/>
          <w:lang w:val="en-GB"/>
        </w:rPr>
        <w:t>14</w:t>
      </w:r>
      <w:r>
        <w:rPr>
          <w:rFonts w:ascii="Arial" w:hAnsi="Arial" w:cs="Arial"/>
          <w:b/>
          <w:sz w:val="24"/>
          <w:szCs w:val="24"/>
          <w:lang w:val="en-GB"/>
        </w:rPr>
        <w:t xml:space="preserve">, </w:t>
      </w:r>
      <w:r w:rsidRPr="00FC15E2">
        <w:rPr>
          <w:rFonts w:ascii="Arial" w:hAnsi="Arial" w:cs="Arial"/>
          <w:b/>
          <w:sz w:val="24"/>
          <w:szCs w:val="24"/>
          <w:lang w:val="en-GB"/>
        </w:rPr>
        <w:t>Salvatore Panico</w:t>
      </w:r>
      <w:r w:rsidRPr="00FC15E2">
        <w:rPr>
          <w:rFonts w:ascii="Arial" w:hAnsi="Arial" w:cs="Arial"/>
          <w:b/>
          <w:sz w:val="24"/>
          <w:szCs w:val="24"/>
          <w:vertAlign w:val="superscript"/>
          <w:lang w:val="en-GB"/>
        </w:rPr>
        <w:t>15</w:t>
      </w:r>
      <w:r>
        <w:rPr>
          <w:rFonts w:ascii="Arial" w:hAnsi="Arial" w:cs="Arial"/>
          <w:b/>
          <w:sz w:val="24"/>
          <w:szCs w:val="24"/>
          <w:lang w:val="en-GB"/>
        </w:rPr>
        <w:t xml:space="preserve">, </w:t>
      </w:r>
      <w:r w:rsidRPr="00FC15E2">
        <w:rPr>
          <w:rFonts w:ascii="Arial" w:hAnsi="Arial" w:cs="Arial"/>
          <w:b/>
          <w:sz w:val="24"/>
          <w:szCs w:val="24"/>
          <w:lang w:val="en-GB"/>
        </w:rPr>
        <w:t>Rosario Tumino</w:t>
      </w:r>
      <w:r w:rsidRPr="00FC15E2">
        <w:rPr>
          <w:rFonts w:ascii="Arial" w:hAnsi="Arial" w:cs="Arial"/>
          <w:b/>
          <w:sz w:val="24"/>
          <w:szCs w:val="24"/>
          <w:vertAlign w:val="superscript"/>
          <w:lang w:val="en-GB"/>
        </w:rPr>
        <w:t>16</w:t>
      </w:r>
      <w:r>
        <w:rPr>
          <w:rFonts w:ascii="Arial" w:hAnsi="Arial" w:cs="Arial"/>
          <w:b/>
          <w:sz w:val="24"/>
          <w:szCs w:val="24"/>
          <w:lang w:val="en-GB"/>
        </w:rPr>
        <w:t xml:space="preserve">, </w:t>
      </w:r>
      <w:proofErr w:type="spellStart"/>
      <w:r w:rsidRPr="006D37A3">
        <w:rPr>
          <w:rFonts w:ascii="Arial" w:hAnsi="Arial" w:cs="Arial"/>
          <w:b/>
          <w:sz w:val="24"/>
          <w:szCs w:val="24"/>
          <w:lang w:val="en-GB"/>
        </w:rPr>
        <w:t>Fulvio</w:t>
      </w:r>
      <w:proofErr w:type="spellEnd"/>
      <w:r w:rsidRPr="006D37A3">
        <w:rPr>
          <w:rFonts w:ascii="Arial" w:hAnsi="Arial" w:cs="Arial"/>
          <w:b/>
          <w:sz w:val="24"/>
          <w:szCs w:val="24"/>
          <w:lang w:val="en-GB"/>
        </w:rPr>
        <w:t xml:space="preserve"> Ricceri</w:t>
      </w:r>
      <w:r w:rsidRPr="006D37A3">
        <w:rPr>
          <w:rFonts w:ascii="Arial" w:hAnsi="Arial" w:cs="Arial"/>
          <w:b/>
          <w:sz w:val="24"/>
          <w:szCs w:val="24"/>
          <w:vertAlign w:val="superscript"/>
          <w:lang w:val="en-GB"/>
        </w:rPr>
        <w:t>17</w:t>
      </w:r>
      <w:r>
        <w:rPr>
          <w:rFonts w:ascii="Arial" w:hAnsi="Arial" w:cs="Arial"/>
          <w:b/>
          <w:sz w:val="24"/>
          <w:szCs w:val="24"/>
          <w:vertAlign w:val="superscript"/>
          <w:lang w:val="en-GB"/>
        </w:rPr>
        <w:t>,18</w:t>
      </w:r>
      <w:r>
        <w:rPr>
          <w:rFonts w:ascii="Arial" w:hAnsi="Arial" w:cs="Arial"/>
          <w:b/>
          <w:sz w:val="24"/>
          <w:szCs w:val="24"/>
          <w:lang w:val="en-GB"/>
        </w:rPr>
        <w:t xml:space="preserve">, </w:t>
      </w:r>
      <w:r w:rsidRPr="006D37A3">
        <w:rPr>
          <w:rFonts w:ascii="Arial" w:hAnsi="Arial" w:cs="Arial"/>
          <w:b/>
          <w:sz w:val="24"/>
          <w:szCs w:val="24"/>
          <w:lang w:val="en-GB"/>
        </w:rPr>
        <w:t>Elisabete Weiderpass</w:t>
      </w:r>
      <w:r w:rsidRPr="006D37A3">
        <w:rPr>
          <w:rFonts w:ascii="Arial" w:hAnsi="Arial" w:cs="Arial"/>
          <w:b/>
          <w:sz w:val="24"/>
          <w:szCs w:val="24"/>
          <w:vertAlign w:val="superscript"/>
          <w:lang w:val="en-GB"/>
        </w:rPr>
        <w:t>19,20,21,22</w:t>
      </w:r>
      <w:r>
        <w:rPr>
          <w:rFonts w:ascii="Arial" w:hAnsi="Arial" w:cs="Arial"/>
          <w:b/>
          <w:sz w:val="24"/>
          <w:szCs w:val="24"/>
          <w:lang w:val="en-GB"/>
        </w:rPr>
        <w:t xml:space="preserve">, </w:t>
      </w:r>
      <w:r w:rsidRPr="00D452B1">
        <w:rPr>
          <w:rFonts w:ascii="Arial" w:hAnsi="Arial" w:cs="Arial"/>
          <w:b/>
          <w:sz w:val="24"/>
          <w:szCs w:val="24"/>
          <w:lang w:val="en-GB"/>
        </w:rPr>
        <w:t>Marko Lukic</w:t>
      </w:r>
      <w:r w:rsidRPr="00D452B1">
        <w:rPr>
          <w:rFonts w:ascii="Arial" w:hAnsi="Arial" w:cs="Arial"/>
          <w:b/>
          <w:sz w:val="24"/>
          <w:szCs w:val="24"/>
          <w:vertAlign w:val="superscript"/>
          <w:lang w:val="en-GB"/>
        </w:rPr>
        <w:t>19</w:t>
      </w:r>
      <w:r w:rsidRPr="00D452B1">
        <w:rPr>
          <w:rFonts w:ascii="Arial" w:hAnsi="Arial" w:cs="Arial"/>
          <w:b/>
          <w:sz w:val="24"/>
          <w:szCs w:val="24"/>
          <w:lang w:val="en-GB"/>
        </w:rPr>
        <w:t>, Torkjel M Sandanger</w:t>
      </w:r>
      <w:r w:rsidRPr="00D452B1">
        <w:rPr>
          <w:rFonts w:ascii="Arial" w:hAnsi="Arial" w:cs="Arial"/>
          <w:b/>
          <w:sz w:val="24"/>
          <w:szCs w:val="24"/>
          <w:vertAlign w:val="superscript"/>
          <w:lang w:val="en-GB"/>
        </w:rPr>
        <w:t>19</w:t>
      </w:r>
      <w:r>
        <w:rPr>
          <w:rFonts w:ascii="Arial" w:hAnsi="Arial" w:cs="Arial"/>
          <w:b/>
          <w:sz w:val="24"/>
          <w:szCs w:val="24"/>
          <w:lang w:val="en-GB"/>
        </w:rPr>
        <w:t xml:space="preserve">, </w:t>
      </w:r>
      <w:r w:rsidRPr="00D452B1">
        <w:rPr>
          <w:rFonts w:ascii="Arial" w:hAnsi="Arial" w:cs="Arial"/>
          <w:b/>
          <w:sz w:val="24"/>
          <w:szCs w:val="24"/>
          <w:lang w:val="en-GB"/>
        </w:rPr>
        <w:t xml:space="preserve">Cristina </w:t>
      </w:r>
      <w:r w:rsidRPr="0005578C">
        <w:rPr>
          <w:rFonts w:ascii="Arial" w:hAnsi="Arial" w:cs="Arial"/>
          <w:b/>
          <w:sz w:val="24"/>
          <w:szCs w:val="24"/>
          <w:lang w:val="en-GB"/>
        </w:rPr>
        <w:t>Lasheras</w:t>
      </w:r>
      <w:r w:rsidRPr="0005578C">
        <w:rPr>
          <w:rFonts w:ascii="Arial" w:hAnsi="Arial" w:cs="Arial"/>
          <w:b/>
          <w:sz w:val="24"/>
          <w:szCs w:val="24"/>
          <w:vertAlign w:val="superscript"/>
          <w:lang w:val="en-GB"/>
        </w:rPr>
        <w:t>23</w:t>
      </w:r>
      <w:r w:rsidRPr="0005578C">
        <w:rPr>
          <w:rFonts w:ascii="Arial" w:hAnsi="Arial" w:cs="Arial"/>
          <w:b/>
          <w:sz w:val="24"/>
          <w:szCs w:val="24"/>
          <w:lang w:val="en-GB"/>
        </w:rPr>
        <w:t>, Antonio Agudo</w:t>
      </w:r>
      <w:r w:rsidRPr="0005578C">
        <w:rPr>
          <w:rFonts w:ascii="Arial" w:hAnsi="Arial" w:cs="Arial"/>
          <w:b/>
          <w:sz w:val="24"/>
          <w:szCs w:val="24"/>
          <w:vertAlign w:val="superscript"/>
          <w:lang w:val="en-GB"/>
        </w:rPr>
        <w:t>1</w:t>
      </w:r>
      <w:r w:rsidRPr="0005578C">
        <w:rPr>
          <w:rFonts w:ascii="Arial" w:hAnsi="Arial" w:cs="Arial"/>
          <w:b/>
          <w:sz w:val="24"/>
          <w:szCs w:val="24"/>
          <w:lang w:val="en-GB"/>
        </w:rPr>
        <w:t>, Maria-Jose Sánchez</w:t>
      </w:r>
      <w:r w:rsidRPr="0005578C">
        <w:rPr>
          <w:rFonts w:ascii="Arial" w:hAnsi="Arial" w:cs="Arial"/>
          <w:b/>
          <w:sz w:val="24"/>
          <w:szCs w:val="24"/>
          <w:vertAlign w:val="superscript"/>
          <w:lang w:val="en-GB"/>
        </w:rPr>
        <w:t>24,25</w:t>
      </w:r>
      <w:r w:rsidRPr="0005578C">
        <w:rPr>
          <w:rFonts w:ascii="Arial" w:hAnsi="Arial" w:cs="Arial"/>
          <w:b/>
          <w:sz w:val="24"/>
          <w:szCs w:val="24"/>
          <w:lang w:val="en-GB"/>
        </w:rPr>
        <w:t>, Pilar Amiano</w:t>
      </w:r>
      <w:r w:rsidRPr="0005578C">
        <w:rPr>
          <w:rFonts w:ascii="Arial" w:hAnsi="Arial" w:cs="Arial"/>
          <w:b/>
          <w:sz w:val="24"/>
          <w:szCs w:val="24"/>
          <w:vertAlign w:val="superscript"/>
          <w:lang w:val="en-GB"/>
        </w:rPr>
        <w:t>25,26</w:t>
      </w:r>
      <w:r w:rsidRPr="0005578C">
        <w:rPr>
          <w:rFonts w:ascii="Arial" w:hAnsi="Arial" w:cs="Arial"/>
          <w:b/>
          <w:sz w:val="24"/>
          <w:szCs w:val="24"/>
          <w:lang w:val="en-GB"/>
        </w:rPr>
        <w:t>, Carmen Navarro</w:t>
      </w:r>
      <w:r w:rsidRPr="0005578C">
        <w:rPr>
          <w:rFonts w:ascii="Arial" w:hAnsi="Arial" w:cs="Arial"/>
          <w:b/>
          <w:sz w:val="24"/>
          <w:szCs w:val="24"/>
          <w:vertAlign w:val="superscript"/>
          <w:lang w:val="en-GB"/>
        </w:rPr>
        <w:t>25,27,28</w:t>
      </w:r>
      <w:r w:rsidRPr="0005578C">
        <w:rPr>
          <w:rFonts w:ascii="Arial" w:hAnsi="Arial" w:cs="Arial"/>
          <w:b/>
          <w:sz w:val="24"/>
          <w:szCs w:val="24"/>
          <w:lang w:val="en-GB"/>
        </w:rPr>
        <w:t>, Eva Ardanaz</w:t>
      </w:r>
      <w:r w:rsidRPr="0005578C">
        <w:rPr>
          <w:rFonts w:ascii="Arial" w:hAnsi="Arial" w:cs="Arial"/>
          <w:b/>
          <w:sz w:val="24"/>
          <w:szCs w:val="24"/>
          <w:vertAlign w:val="superscript"/>
          <w:lang w:val="en-GB"/>
        </w:rPr>
        <w:t>25,29,30</w:t>
      </w:r>
      <w:r w:rsidRPr="0005578C">
        <w:rPr>
          <w:rFonts w:ascii="Arial" w:hAnsi="Arial" w:cs="Arial"/>
          <w:b/>
          <w:sz w:val="24"/>
          <w:szCs w:val="24"/>
          <w:lang w:val="en-GB"/>
        </w:rPr>
        <w:t>, Emily Sonestedt</w:t>
      </w:r>
      <w:r w:rsidRPr="0005578C">
        <w:rPr>
          <w:rFonts w:ascii="Arial" w:hAnsi="Arial" w:cs="Arial"/>
          <w:b/>
          <w:sz w:val="24"/>
          <w:szCs w:val="24"/>
          <w:vertAlign w:val="superscript"/>
          <w:lang w:val="en-GB"/>
        </w:rPr>
        <w:t>31</w:t>
      </w:r>
      <w:r w:rsidRPr="0005578C">
        <w:rPr>
          <w:rFonts w:ascii="Arial" w:hAnsi="Arial" w:cs="Arial"/>
          <w:b/>
          <w:sz w:val="24"/>
          <w:szCs w:val="24"/>
          <w:lang w:val="en-GB"/>
        </w:rPr>
        <w:t>, Bodil Ohlsson</w:t>
      </w:r>
      <w:r w:rsidRPr="0005578C">
        <w:rPr>
          <w:rFonts w:ascii="Arial" w:hAnsi="Arial" w:cs="Arial"/>
          <w:b/>
          <w:sz w:val="24"/>
          <w:szCs w:val="24"/>
          <w:vertAlign w:val="superscript"/>
          <w:lang w:val="en-GB"/>
        </w:rPr>
        <w:t>32</w:t>
      </w:r>
      <w:r w:rsidRPr="0005578C">
        <w:rPr>
          <w:rFonts w:ascii="Arial" w:hAnsi="Arial" w:cs="Arial"/>
          <w:b/>
          <w:sz w:val="24"/>
          <w:szCs w:val="24"/>
          <w:lang w:val="en-GB"/>
        </w:rPr>
        <w:t>, Lena Maria Nilsson</w:t>
      </w:r>
      <w:r w:rsidRPr="0005578C">
        <w:rPr>
          <w:rFonts w:ascii="Arial" w:hAnsi="Arial" w:cs="Arial"/>
          <w:b/>
          <w:sz w:val="24"/>
          <w:szCs w:val="24"/>
          <w:vertAlign w:val="superscript"/>
          <w:lang w:val="en-GB"/>
        </w:rPr>
        <w:t>33</w:t>
      </w:r>
      <w:r w:rsidRPr="0005578C">
        <w:rPr>
          <w:rFonts w:ascii="Arial" w:hAnsi="Arial" w:cs="Arial"/>
          <w:b/>
          <w:sz w:val="24"/>
          <w:szCs w:val="24"/>
          <w:lang w:val="en-GB"/>
        </w:rPr>
        <w:t>, Martin Rutegård</w:t>
      </w:r>
      <w:r w:rsidRPr="0005578C">
        <w:rPr>
          <w:rFonts w:ascii="Arial" w:hAnsi="Arial" w:cs="Arial"/>
          <w:b/>
          <w:sz w:val="24"/>
          <w:szCs w:val="24"/>
          <w:vertAlign w:val="superscript"/>
          <w:lang w:val="en-GB"/>
        </w:rPr>
        <w:t>34</w:t>
      </w:r>
      <w:r w:rsidRPr="0005578C">
        <w:rPr>
          <w:rFonts w:ascii="Arial" w:hAnsi="Arial" w:cs="Arial"/>
          <w:b/>
          <w:sz w:val="24"/>
          <w:szCs w:val="24"/>
          <w:lang w:val="en-GB"/>
        </w:rPr>
        <w:t>, H. Bas Bueno-de-Mesquita</w:t>
      </w:r>
      <w:r w:rsidRPr="0005578C">
        <w:rPr>
          <w:rFonts w:ascii="Arial" w:hAnsi="Arial" w:cs="Arial"/>
          <w:b/>
          <w:sz w:val="24"/>
          <w:szCs w:val="24"/>
          <w:vertAlign w:val="superscript"/>
          <w:lang w:val="en-GB"/>
        </w:rPr>
        <w:t>35,36,37,38</w:t>
      </w:r>
      <w:r w:rsidRPr="0005578C">
        <w:rPr>
          <w:rFonts w:ascii="Arial" w:hAnsi="Arial" w:cs="Arial"/>
          <w:b/>
          <w:sz w:val="24"/>
          <w:szCs w:val="24"/>
          <w:lang w:val="en-GB"/>
        </w:rPr>
        <w:t>, Petra H Peeters</w:t>
      </w:r>
      <w:r w:rsidRPr="0005578C">
        <w:rPr>
          <w:rFonts w:ascii="Arial" w:hAnsi="Arial" w:cs="Arial"/>
          <w:b/>
          <w:sz w:val="24"/>
          <w:szCs w:val="24"/>
          <w:vertAlign w:val="superscript"/>
          <w:lang w:val="en-GB"/>
        </w:rPr>
        <w:t>37,39</w:t>
      </w:r>
      <w:r w:rsidRPr="0005578C">
        <w:rPr>
          <w:rFonts w:ascii="Arial" w:hAnsi="Arial" w:cs="Arial"/>
          <w:b/>
          <w:sz w:val="24"/>
          <w:szCs w:val="24"/>
          <w:lang w:val="en-GB"/>
        </w:rPr>
        <w:t>, Kay-Thee Khaw</w:t>
      </w:r>
      <w:r w:rsidRPr="0005578C">
        <w:rPr>
          <w:rFonts w:ascii="Arial" w:hAnsi="Arial" w:cs="Arial"/>
          <w:b/>
          <w:sz w:val="24"/>
          <w:szCs w:val="24"/>
          <w:vertAlign w:val="superscript"/>
          <w:lang w:val="en-GB"/>
        </w:rPr>
        <w:t>40</w:t>
      </w:r>
      <w:r w:rsidRPr="0005578C">
        <w:rPr>
          <w:rFonts w:ascii="Arial" w:hAnsi="Arial" w:cs="Arial"/>
          <w:b/>
          <w:sz w:val="24"/>
          <w:szCs w:val="24"/>
          <w:lang w:val="en-GB"/>
        </w:rPr>
        <w:t>, Nicholas J. Wareham</w:t>
      </w:r>
      <w:r w:rsidRPr="0005578C">
        <w:rPr>
          <w:rFonts w:ascii="Arial" w:hAnsi="Arial" w:cs="Arial"/>
          <w:b/>
          <w:sz w:val="24"/>
          <w:szCs w:val="24"/>
          <w:vertAlign w:val="superscript"/>
          <w:lang w:val="en-GB"/>
        </w:rPr>
        <w:t>41</w:t>
      </w:r>
      <w:r w:rsidRPr="0005578C">
        <w:rPr>
          <w:rFonts w:ascii="Arial" w:hAnsi="Arial" w:cs="Arial"/>
          <w:b/>
          <w:sz w:val="24"/>
          <w:szCs w:val="24"/>
          <w:lang w:val="en-GB"/>
        </w:rPr>
        <w:t>, Kathryn Bradbury</w:t>
      </w:r>
      <w:r w:rsidRPr="0005578C">
        <w:rPr>
          <w:rFonts w:ascii="Arial" w:hAnsi="Arial" w:cs="Arial"/>
          <w:b/>
          <w:sz w:val="24"/>
          <w:szCs w:val="24"/>
          <w:vertAlign w:val="superscript"/>
          <w:lang w:val="en-GB"/>
        </w:rPr>
        <w:t>42</w:t>
      </w:r>
      <w:r>
        <w:rPr>
          <w:rFonts w:ascii="Arial" w:hAnsi="Arial" w:cs="Arial"/>
          <w:b/>
          <w:sz w:val="24"/>
          <w:szCs w:val="24"/>
          <w:lang w:val="en-GB"/>
        </w:rPr>
        <w:t xml:space="preserve">, </w:t>
      </w:r>
      <w:r w:rsidRPr="00AE1355">
        <w:rPr>
          <w:rFonts w:ascii="Arial" w:hAnsi="Arial" w:cs="Arial"/>
          <w:b/>
          <w:sz w:val="24"/>
          <w:szCs w:val="24"/>
          <w:lang w:val="en-GB"/>
        </w:rPr>
        <w:t>Heinz Freisling</w:t>
      </w:r>
      <w:r w:rsidRPr="00AE1355">
        <w:rPr>
          <w:rFonts w:ascii="Arial" w:hAnsi="Arial" w:cs="Arial"/>
          <w:b/>
          <w:sz w:val="24"/>
          <w:szCs w:val="24"/>
          <w:vertAlign w:val="superscript"/>
          <w:lang w:val="en-GB"/>
        </w:rPr>
        <w:t>2</w:t>
      </w:r>
      <w:r w:rsidRPr="00AE1355">
        <w:rPr>
          <w:rFonts w:ascii="Arial" w:hAnsi="Arial" w:cs="Arial"/>
          <w:b/>
          <w:sz w:val="24"/>
          <w:szCs w:val="24"/>
          <w:lang w:val="en-GB"/>
        </w:rPr>
        <w:t>, Isabelle Romieu</w:t>
      </w:r>
      <w:r w:rsidRPr="00AE1355">
        <w:rPr>
          <w:rFonts w:ascii="Arial" w:hAnsi="Arial" w:cs="Arial"/>
          <w:b/>
          <w:sz w:val="24"/>
          <w:szCs w:val="24"/>
          <w:vertAlign w:val="superscript"/>
          <w:lang w:val="en-GB"/>
        </w:rPr>
        <w:t>2</w:t>
      </w:r>
      <w:r>
        <w:rPr>
          <w:rFonts w:ascii="Arial" w:hAnsi="Arial" w:cs="Arial"/>
          <w:b/>
          <w:sz w:val="24"/>
          <w:szCs w:val="24"/>
          <w:lang w:val="en-GB"/>
        </w:rPr>
        <w:t xml:space="preserve">, </w:t>
      </w:r>
      <w:r w:rsidRPr="00AE1355">
        <w:rPr>
          <w:rFonts w:ascii="Arial" w:hAnsi="Arial" w:cs="Arial"/>
          <w:b/>
          <w:sz w:val="24"/>
          <w:szCs w:val="24"/>
          <w:lang w:val="en-GB"/>
        </w:rPr>
        <w:t>Amanda</w:t>
      </w:r>
      <w:r>
        <w:rPr>
          <w:rFonts w:ascii="Arial" w:hAnsi="Arial" w:cs="Arial"/>
          <w:b/>
          <w:sz w:val="24"/>
          <w:szCs w:val="24"/>
          <w:lang w:val="en-GB"/>
        </w:rPr>
        <w:t xml:space="preserve"> J.</w:t>
      </w:r>
      <w:r w:rsidRPr="00AE1355">
        <w:rPr>
          <w:rFonts w:ascii="Arial" w:hAnsi="Arial" w:cs="Arial"/>
          <w:b/>
          <w:sz w:val="24"/>
          <w:szCs w:val="24"/>
          <w:lang w:val="en-GB"/>
        </w:rPr>
        <w:t xml:space="preserve"> Cross</w:t>
      </w:r>
      <w:r w:rsidRPr="00AE1355">
        <w:rPr>
          <w:rFonts w:ascii="Arial" w:hAnsi="Arial" w:cs="Arial"/>
          <w:b/>
          <w:sz w:val="24"/>
          <w:szCs w:val="24"/>
          <w:vertAlign w:val="superscript"/>
          <w:lang w:val="en-GB"/>
        </w:rPr>
        <w:t>37</w:t>
      </w:r>
      <w:r w:rsidRPr="00AE1355">
        <w:rPr>
          <w:rFonts w:ascii="Arial" w:hAnsi="Arial" w:cs="Arial"/>
          <w:b/>
          <w:sz w:val="24"/>
          <w:szCs w:val="24"/>
          <w:lang w:val="en-GB"/>
        </w:rPr>
        <w:t>, Paolo Vineis</w:t>
      </w:r>
      <w:r w:rsidRPr="00AE1355">
        <w:rPr>
          <w:rFonts w:ascii="Arial" w:hAnsi="Arial" w:cs="Arial"/>
          <w:b/>
          <w:sz w:val="24"/>
          <w:szCs w:val="24"/>
          <w:vertAlign w:val="superscript"/>
          <w:lang w:val="en-GB"/>
        </w:rPr>
        <w:t>37</w:t>
      </w:r>
      <w:r>
        <w:rPr>
          <w:rFonts w:ascii="Arial" w:hAnsi="Arial" w:cs="Arial"/>
          <w:b/>
          <w:sz w:val="24"/>
          <w:szCs w:val="24"/>
          <w:lang w:val="en-GB"/>
        </w:rPr>
        <w:t>,</w:t>
      </w:r>
      <w:r w:rsidRPr="00DC47B7">
        <w:rPr>
          <w:rFonts w:ascii="Arial" w:hAnsi="Arial" w:cs="Arial"/>
          <w:b/>
          <w:sz w:val="24"/>
          <w:szCs w:val="24"/>
          <w:lang w:val="en-GB"/>
        </w:rPr>
        <w:t xml:space="preserve"> Augustin Scalbert</w:t>
      </w:r>
      <w:r w:rsidRPr="00DC47B7">
        <w:rPr>
          <w:rFonts w:ascii="Arial" w:hAnsi="Arial" w:cs="Arial"/>
          <w:b/>
          <w:sz w:val="24"/>
          <w:szCs w:val="24"/>
          <w:vertAlign w:val="superscript"/>
          <w:lang w:val="en-GB"/>
        </w:rPr>
        <w:t>2</w:t>
      </w:r>
    </w:p>
    <w:p w:rsidR="00B0386A" w:rsidRDefault="00B0386A" w:rsidP="00A114A2">
      <w:pPr>
        <w:spacing w:line="480" w:lineRule="auto"/>
        <w:jc w:val="both"/>
        <w:rPr>
          <w:rFonts w:ascii="Arial" w:hAnsi="Arial" w:cs="Arial"/>
          <w:i/>
          <w:sz w:val="24"/>
          <w:lang w:val="en-GB"/>
        </w:rPr>
      </w:pPr>
    </w:p>
    <w:p w:rsidR="00B0386A" w:rsidRPr="00DC47B7" w:rsidRDefault="00B0386A" w:rsidP="00A114A2">
      <w:pPr>
        <w:spacing w:line="480" w:lineRule="auto"/>
        <w:jc w:val="both"/>
        <w:rPr>
          <w:rFonts w:ascii="Arial" w:hAnsi="Arial" w:cs="Arial"/>
          <w:i/>
          <w:sz w:val="24"/>
          <w:lang w:val="en-GB"/>
        </w:rPr>
      </w:pPr>
      <w:r w:rsidRPr="00DC47B7">
        <w:rPr>
          <w:rFonts w:ascii="Arial" w:hAnsi="Arial" w:cs="Arial"/>
          <w:i/>
          <w:sz w:val="24"/>
          <w:lang w:val="en-GB"/>
        </w:rPr>
        <w:t>Author affiliations</w:t>
      </w:r>
    </w:p>
    <w:p w:rsidR="00B0386A" w:rsidRPr="00DC47B7" w:rsidRDefault="00B0386A" w:rsidP="00A114A2">
      <w:pPr>
        <w:spacing w:line="480" w:lineRule="auto"/>
        <w:jc w:val="both"/>
        <w:rPr>
          <w:rFonts w:ascii="Arial" w:hAnsi="Arial" w:cs="Arial"/>
          <w:sz w:val="24"/>
          <w:szCs w:val="24"/>
          <w:lang w:val="en-GB"/>
        </w:rPr>
      </w:pPr>
      <w:r w:rsidRPr="00DC47B7">
        <w:rPr>
          <w:rFonts w:ascii="Arial" w:hAnsi="Arial" w:cs="Arial"/>
          <w:sz w:val="24"/>
          <w:szCs w:val="24"/>
          <w:vertAlign w:val="superscript"/>
          <w:lang w:val="en-GB"/>
        </w:rPr>
        <w:t>1</w:t>
      </w:r>
      <w:r w:rsidRPr="00DC47B7">
        <w:rPr>
          <w:rFonts w:ascii="Arial" w:hAnsi="Arial" w:cs="Arial"/>
          <w:sz w:val="24"/>
          <w:szCs w:val="24"/>
          <w:lang w:val="en-GB"/>
        </w:rPr>
        <w:t xml:space="preserve">Unit of Nutrition and Cancer, Cancer Epidemiology Research Program, Catalan Institute of Oncology, </w:t>
      </w:r>
      <w:proofErr w:type="spellStart"/>
      <w:r w:rsidRPr="00DC47B7">
        <w:rPr>
          <w:rFonts w:ascii="Arial" w:hAnsi="Arial" w:cs="Arial"/>
          <w:sz w:val="24"/>
          <w:szCs w:val="24"/>
          <w:lang w:val="en-GB"/>
        </w:rPr>
        <w:t>Bellvitge</w:t>
      </w:r>
      <w:proofErr w:type="spellEnd"/>
      <w:r w:rsidRPr="00DC47B7">
        <w:rPr>
          <w:rFonts w:ascii="Arial" w:hAnsi="Arial" w:cs="Arial"/>
          <w:sz w:val="24"/>
          <w:szCs w:val="24"/>
          <w:lang w:val="en-GB"/>
        </w:rPr>
        <w:t xml:space="preserve"> Biomedical Research Institute (IDIBELL), Barcelona, Spain.</w:t>
      </w:r>
    </w:p>
    <w:p w:rsidR="00B0386A" w:rsidRPr="00DC47B7" w:rsidRDefault="00B0386A" w:rsidP="00A114A2">
      <w:pPr>
        <w:spacing w:line="480" w:lineRule="auto"/>
        <w:jc w:val="both"/>
        <w:rPr>
          <w:rFonts w:ascii="Arial" w:hAnsi="Arial" w:cs="Arial"/>
          <w:sz w:val="24"/>
          <w:szCs w:val="24"/>
          <w:lang w:val="en-GB"/>
        </w:rPr>
      </w:pPr>
      <w:proofErr w:type="gramStart"/>
      <w:r w:rsidRPr="00DC47B7">
        <w:rPr>
          <w:rFonts w:ascii="Arial" w:hAnsi="Arial" w:cs="Arial"/>
          <w:sz w:val="24"/>
          <w:vertAlign w:val="superscript"/>
          <w:lang w:val="en-GB"/>
        </w:rPr>
        <w:lastRenderedPageBreak/>
        <w:t>2</w:t>
      </w:r>
      <w:r w:rsidRPr="00DC47B7">
        <w:rPr>
          <w:rFonts w:ascii="Arial" w:hAnsi="Arial" w:cs="Arial"/>
          <w:sz w:val="24"/>
          <w:szCs w:val="24"/>
          <w:lang w:val="en-GB"/>
        </w:rPr>
        <w:t>Nutrition and Metabolism Section, International Agency for Research on Cancer (IARC), Lyon, France.</w:t>
      </w:r>
      <w:proofErr w:type="gramEnd"/>
    </w:p>
    <w:p w:rsidR="00B0386A" w:rsidRPr="00DC47B7" w:rsidRDefault="00B0386A" w:rsidP="00A114A2">
      <w:pPr>
        <w:spacing w:line="480" w:lineRule="auto"/>
        <w:jc w:val="both"/>
        <w:rPr>
          <w:rFonts w:ascii="Arial" w:hAnsi="Arial" w:cs="Arial"/>
          <w:sz w:val="24"/>
          <w:szCs w:val="24"/>
          <w:lang w:val="en-GB"/>
        </w:rPr>
      </w:pPr>
      <w:r w:rsidRPr="00DC47B7">
        <w:rPr>
          <w:rFonts w:ascii="Arial" w:hAnsi="Arial" w:cs="Arial"/>
          <w:sz w:val="24"/>
          <w:szCs w:val="24"/>
          <w:vertAlign w:val="superscript"/>
          <w:lang w:val="en-GB"/>
        </w:rPr>
        <w:t>3</w:t>
      </w:r>
      <w:r w:rsidRPr="00DC47B7">
        <w:rPr>
          <w:rFonts w:ascii="Arial" w:hAnsi="Arial" w:cs="Arial"/>
          <w:sz w:val="24"/>
          <w:szCs w:val="24"/>
          <w:lang w:val="en-GB"/>
        </w:rPr>
        <w:t xml:space="preserve">Rollins School of Public Health, </w:t>
      </w:r>
      <w:proofErr w:type="spellStart"/>
      <w:r w:rsidRPr="00DC47B7">
        <w:rPr>
          <w:rFonts w:ascii="Arial" w:hAnsi="Arial" w:cs="Arial"/>
          <w:sz w:val="24"/>
          <w:szCs w:val="24"/>
          <w:lang w:val="en-GB"/>
        </w:rPr>
        <w:t>Winship</w:t>
      </w:r>
      <w:proofErr w:type="spellEnd"/>
      <w:r w:rsidRPr="00DC47B7">
        <w:rPr>
          <w:rFonts w:ascii="Arial" w:hAnsi="Arial" w:cs="Arial"/>
          <w:sz w:val="24"/>
          <w:szCs w:val="24"/>
          <w:lang w:val="en-GB"/>
        </w:rPr>
        <w:t xml:space="preserve"> Cancer Institute, Emory University, Atlanta, GA.</w:t>
      </w:r>
    </w:p>
    <w:p w:rsidR="00B0386A" w:rsidRPr="00DC47B7" w:rsidRDefault="00B0386A" w:rsidP="00A114A2">
      <w:pPr>
        <w:spacing w:line="480" w:lineRule="auto"/>
        <w:jc w:val="both"/>
        <w:rPr>
          <w:rFonts w:ascii="Arial" w:hAnsi="Arial" w:cs="Arial"/>
          <w:sz w:val="24"/>
          <w:szCs w:val="24"/>
          <w:lang w:val="en-GB"/>
        </w:rPr>
      </w:pPr>
      <w:proofErr w:type="gramStart"/>
      <w:r w:rsidRPr="00DC47B7">
        <w:rPr>
          <w:rFonts w:ascii="Arial" w:hAnsi="Arial" w:cs="Arial"/>
          <w:sz w:val="24"/>
          <w:szCs w:val="24"/>
          <w:vertAlign w:val="superscript"/>
          <w:lang w:val="en-GB"/>
        </w:rPr>
        <w:t>4</w:t>
      </w:r>
      <w:r w:rsidRPr="00DC47B7">
        <w:rPr>
          <w:rFonts w:ascii="Arial" w:hAnsi="Arial" w:cs="Arial"/>
          <w:sz w:val="24"/>
          <w:szCs w:val="24"/>
          <w:lang w:val="en-GB"/>
        </w:rPr>
        <w:t>Department of Epidemiology, German Institute of Human Nutrition Potsdam-</w:t>
      </w:r>
      <w:proofErr w:type="spellStart"/>
      <w:r w:rsidRPr="00DC47B7">
        <w:rPr>
          <w:rFonts w:ascii="Arial" w:hAnsi="Arial" w:cs="Arial"/>
          <w:sz w:val="24"/>
          <w:szCs w:val="24"/>
          <w:lang w:val="en-GB"/>
        </w:rPr>
        <w:t>Rehbruecke</w:t>
      </w:r>
      <w:proofErr w:type="spellEnd"/>
      <w:r w:rsidRPr="00DC47B7">
        <w:rPr>
          <w:rFonts w:ascii="Arial" w:hAnsi="Arial" w:cs="Arial"/>
          <w:sz w:val="24"/>
          <w:szCs w:val="24"/>
          <w:lang w:val="en-GB"/>
        </w:rPr>
        <w:t xml:space="preserve">, </w:t>
      </w:r>
      <w:proofErr w:type="spellStart"/>
      <w:r w:rsidRPr="00DC47B7">
        <w:rPr>
          <w:rFonts w:ascii="Arial" w:hAnsi="Arial" w:cs="Arial"/>
          <w:sz w:val="24"/>
          <w:szCs w:val="24"/>
          <w:lang w:val="en-GB"/>
        </w:rPr>
        <w:t>Nuthetal</w:t>
      </w:r>
      <w:proofErr w:type="spellEnd"/>
      <w:r w:rsidRPr="00DC47B7">
        <w:rPr>
          <w:rFonts w:ascii="Arial" w:hAnsi="Arial" w:cs="Arial"/>
          <w:sz w:val="24"/>
          <w:szCs w:val="24"/>
          <w:lang w:val="en-GB"/>
        </w:rPr>
        <w:t>, Germany.</w:t>
      </w:r>
      <w:proofErr w:type="gramEnd"/>
    </w:p>
    <w:p w:rsidR="00B0386A" w:rsidRDefault="00B0386A" w:rsidP="00A114A2">
      <w:pPr>
        <w:pStyle w:val="Textoindependiente2"/>
        <w:rPr>
          <w:rFonts w:ascii="Arial" w:hAnsi="Arial" w:cs="Arial"/>
          <w:i w:val="0"/>
          <w:lang w:val="en-GB"/>
        </w:rPr>
      </w:pPr>
      <w:r w:rsidRPr="00C13F42">
        <w:rPr>
          <w:rFonts w:ascii="Arial" w:hAnsi="Arial" w:cs="Arial"/>
          <w:i w:val="0"/>
          <w:vertAlign w:val="superscript"/>
          <w:lang w:val="en-GB"/>
        </w:rPr>
        <w:t>5</w:t>
      </w:r>
      <w:r w:rsidRPr="00D852A2">
        <w:rPr>
          <w:rFonts w:ascii="Arial" w:hAnsi="Arial" w:cs="Arial"/>
          <w:i w:val="0"/>
          <w:lang w:val="en-GB"/>
        </w:rPr>
        <w:t xml:space="preserve">Danish Cancer Society Research </w:t>
      </w:r>
      <w:proofErr w:type="spellStart"/>
      <w:r w:rsidRPr="00D852A2">
        <w:rPr>
          <w:rFonts w:ascii="Arial" w:hAnsi="Arial" w:cs="Arial"/>
          <w:i w:val="0"/>
          <w:lang w:val="en-GB"/>
        </w:rPr>
        <w:t>Center</w:t>
      </w:r>
      <w:proofErr w:type="spellEnd"/>
      <w:r w:rsidRPr="00D852A2">
        <w:rPr>
          <w:rFonts w:ascii="Arial" w:hAnsi="Arial" w:cs="Arial"/>
          <w:i w:val="0"/>
          <w:lang w:val="en-GB"/>
        </w:rPr>
        <w:t>, Copenhagen, Denmark</w:t>
      </w:r>
    </w:p>
    <w:p w:rsidR="00B0386A" w:rsidRDefault="00B0386A" w:rsidP="00A114A2">
      <w:pPr>
        <w:pStyle w:val="Textoindependiente2"/>
        <w:rPr>
          <w:rFonts w:ascii="Arial" w:hAnsi="Arial" w:cs="Arial"/>
          <w:i w:val="0"/>
          <w:lang w:val="en-GB"/>
        </w:rPr>
      </w:pPr>
      <w:proofErr w:type="gramStart"/>
      <w:r w:rsidRPr="00C13F42">
        <w:rPr>
          <w:rFonts w:ascii="Arial" w:hAnsi="Arial" w:cs="Arial"/>
          <w:i w:val="0"/>
          <w:vertAlign w:val="superscript"/>
          <w:lang w:val="en-GB"/>
        </w:rPr>
        <w:t>6</w:t>
      </w:r>
      <w:r w:rsidRPr="00C13F42">
        <w:rPr>
          <w:rFonts w:ascii="Arial" w:hAnsi="Arial" w:cs="Arial"/>
          <w:i w:val="0"/>
          <w:lang w:val="en-GB"/>
        </w:rPr>
        <w:t>Department of Public Health, Section for Epidemiology, Aarhus University, Aarhus, Denmark.</w:t>
      </w:r>
      <w:proofErr w:type="gramEnd"/>
    </w:p>
    <w:p w:rsidR="00B0386A" w:rsidRPr="00C13F42" w:rsidRDefault="00B0386A" w:rsidP="00A114A2">
      <w:pPr>
        <w:pStyle w:val="Textoindependiente2"/>
        <w:rPr>
          <w:rFonts w:ascii="Arial" w:hAnsi="Arial" w:cs="Arial"/>
          <w:i w:val="0"/>
          <w:lang w:val="es-ES"/>
        </w:rPr>
      </w:pPr>
      <w:r w:rsidRPr="00C13F42">
        <w:rPr>
          <w:rFonts w:ascii="Arial" w:hAnsi="Arial" w:cs="Arial"/>
          <w:i w:val="0"/>
          <w:vertAlign w:val="superscript"/>
          <w:lang w:val="es-ES"/>
        </w:rPr>
        <w:t>7</w:t>
      </w:r>
      <w:r w:rsidRPr="00C13F42">
        <w:rPr>
          <w:rFonts w:ascii="Arial" w:hAnsi="Arial" w:cs="Arial"/>
          <w:i w:val="0"/>
          <w:lang w:val="es-ES"/>
        </w:rPr>
        <w:t xml:space="preserve">CESP </w:t>
      </w:r>
      <w:r>
        <w:rPr>
          <w:rFonts w:ascii="Arial" w:hAnsi="Arial" w:cs="Arial"/>
          <w:i w:val="0"/>
          <w:lang w:val="es-ES"/>
        </w:rPr>
        <w:t>(</w:t>
      </w:r>
      <w:r w:rsidRPr="00C13F42">
        <w:rPr>
          <w:rFonts w:ascii="Arial" w:hAnsi="Arial" w:cs="Arial"/>
          <w:i w:val="0"/>
          <w:lang w:val="es-ES"/>
        </w:rPr>
        <w:t xml:space="preserve">Centre de </w:t>
      </w:r>
      <w:proofErr w:type="spellStart"/>
      <w:r w:rsidRPr="00C13F42">
        <w:rPr>
          <w:rFonts w:ascii="Arial" w:hAnsi="Arial" w:cs="Arial"/>
          <w:i w:val="0"/>
          <w:lang w:val="es-ES"/>
        </w:rPr>
        <w:t>recherche</w:t>
      </w:r>
      <w:proofErr w:type="spellEnd"/>
      <w:r w:rsidRPr="00C13F42">
        <w:rPr>
          <w:rFonts w:ascii="Arial" w:hAnsi="Arial" w:cs="Arial"/>
          <w:i w:val="0"/>
          <w:lang w:val="es-ES"/>
        </w:rPr>
        <w:t xml:space="preserve"> en </w:t>
      </w:r>
      <w:proofErr w:type="spellStart"/>
      <w:r w:rsidRPr="00C13F42">
        <w:rPr>
          <w:rFonts w:ascii="Arial" w:hAnsi="Arial" w:cs="Arial"/>
          <w:i w:val="0"/>
          <w:lang w:val="es-ES"/>
        </w:rPr>
        <w:t>Epidémiologie</w:t>
      </w:r>
      <w:proofErr w:type="spellEnd"/>
      <w:r w:rsidRPr="00C13F42">
        <w:rPr>
          <w:rFonts w:ascii="Arial" w:hAnsi="Arial" w:cs="Arial"/>
          <w:i w:val="0"/>
          <w:lang w:val="es-ES"/>
        </w:rPr>
        <w:t xml:space="preserve"> et </w:t>
      </w:r>
      <w:proofErr w:type="spellStart"/>
      <w:r w:rsidRPr="00C13F42">
        <w:rPr>
          <w:rFonts w:ascii="Arial" w:hAnsi="Arial" w:cs="Arial"/>
          <w:i w:val="0"/>
          <w:lang w:val="es-ES"/>
        </w:rPr>
        <w:t>Santé</w:t>
      </w:r>
      <w:proofErr w:type="spellEnd"/>
      <w:r w:rsidRPr="00C13F42">
        <w:rPr>
          <w:rFonts w:ascii="Arial" w:hAnsi="Arial" w:cs="Arial"/>
          <w:i w:val="0"/>
          <w:lang w:val="es-ES"/>
        </w:rPr>
        <w:t xml:space="preserve"> des </w:t>
      </w:r>
      <w:proofErr w:type="spellStart"/>
      <w:r w:rsidRPr="00C13F42">
        <w:rPr>
          <w:rFonts w:ascii="Arial" w:hAnsi="Arial" w:cs="Arial"/>
          <w:i w:val="0"/>
          <w:lang w:val="es-ES"/>
        </w:rPr>
        <w:t>Populations</w:t>
      </w:r>
      <w:proofErr w:type="spellEnd"/>
      <w:r w:rsidRPr="00C13F42">
        <w:rPr>
          <w:rFonts w:ascii="Arial" w:hAnsi="Arial" w:cs="Arial"/>
          <w:i w:val="0"/>
          <w:lang w:val="es-ES"/>
        </w:rPr>
        <w:t xml:space="preserve">), </w:t>
      </w:r>
      <w:proofErr w:type="spellStart"/>
      <w:r w:rsidRPr="00C13F42">
        <w:rPr>
          <w:rFonts w:ascii="Arial" w:hAnsi="Arial" w:cs="Arial"/>
          <w:i w:val="0"/>
          <w:lang w:val="es-ES"/>
        </w:rPr>
        <w:t>Université</w:t>
      </w:r>
      <w:proofErr w:type="spellEnd"/>
      <w:r w:rsidRPr="00C13F42">
        <w:rPr>
          <w:rFonts w:ascii="Arial" w:hAnsi="Arial" w:cs="Arial"/>
          <w:i w:val="0"/>
          <w:lang w:val="es-ES"/>
        </w:rPr>
        <w:t xml:space="preserve"> Paris-Sud, UVSQ, INSERM, </w:t>
      </w:r>
      <w:proofErr w:type="spellStart"/>
      <w:r w:rsidRPr="00C13F42">
        <w:rPr>
          <w:rFonts w:ascii="Arial" w:hAnsi="Arial" w:cs="Arial"/>
          <w:i w:val="0"/>
          <w:lang w:val="es-ES"/>
        </w:rPr>
        <w:t>Université</w:t>
      </w:r>
      <w:proofErr w:type="spellEnd"/>
      <w:r w:rsidRPr="00C13F42">
        <w:rPr>
          <w:rFonts w:ascii="Arial" w:hAnsi="Arial" w:cs="Arial"/>
          <w:i w:val="0"/>
          <w:lang w:val="es-ES"/>
        </w:rPr>
        <w:t xml:space="preserve"> Paris-</w:t>
      </w:r>
      <w:proofErr w:type="spellStart"/>
      <w:r w:rsidRPr="00C13F42">
        <w:rPr>
          <w:rFonts w:ascii="Arial" w:hAnsi="Arial" w:cs="Arial"/>
          <w:i w:val="0"/>
          <w:lang w:val="es-ES"/>
        </w:rPr>
        <w:t>Saclay</w:t>
      </w:r>
      <w:proofErr w:type="spellEnd"/>
      <w:r w:rsidRPr="00C13F42">
        <w:rPr>
          <w:rFonts w:ascii="Arial" w:hAnsi="Arial" w:cs="Arial"/>
          <w:i w:val="0"/>
          <w:lang w:val="es-ES"/>
        </w:rPr>
        <w:t xml:space="preserve">, </w:t>
      </w:r>
      <w:proofErr w:type="spellStart"/>
      <w:r w:rsidRPr="00C13F42">
        <w:rPr>
          <w:rFonts w:ascii="Arial" w:hAnsi="Arial" w:cs="Arial"/>
          <w:i w:val="0"/>
          <w:lang w:val="es-ES"/>
        </w:rPr>
        <w:t>Villejuif</w:t>
      </w:r>
      <w:proofErr w:type="spellEnd"/>
      <w:r w:rsidRPr="00C13F42">
        <w:rPr>
          <w:rFonts w:ascii="Arial" w:hAnsi="Arial" w:cs="Arial"/>
          <w:i w:val="0"/>
          <w:lang w:val="es-ES"/>
        </w:rPr>
        <w:t>, France.</w:t>
      </w:r>
    </w:p>
    <w:p w:rsidR="00B0386A" w:rsidRDefault="00B0386A" w:rsidP="00A114A2">
      <w:pPr>
        <w:pStyle w:val="Textoindependiente2"/>
        <w:rPr>
          <w:rFonts w:ascii="Arial" w:hAnsi="Arial" w:cs="Arial"/>
          <w:i w:val="0"/>
          <w:lang w:val="en-GB"/>
        </w:rPr>
      </w:pPr>
      <w:proofErr w:type="gramStart"/>
      <w:r w:rsidRPr="00C13F42">
        <w:rPr>
          <w:rFonts w:ascii="Arial" w:hAnsi="Arial" w:cs="Arial"/>
          <w:i w:val="0"/>
          <w:vertAlign w:val="superscript"/>
          <w:lang w:val="en-GB"/>
        </w:rPr>
        <w:t>8</w:t>
      </w:r>
      <w:r w:rsidRPr="00C13F42">
        <w:rPr>
          <w:rFonts w:ascii="Arial" w:hAnsi="Arial" w:cs="Arial"/>
          <w:i w:val="0"/>
          <w:lang w:val="en-GB"/>
        </w:rPr>
        <w:t xml:space="preserve">Institut Gustave </w:t>
      </w:r>
      <w:proofErr w:type="spellStart"/>
      <w:r w:rsidRPr="00C13F42">
        <w:rPr>
          <w:rFonts w:ascii="Arial" w:hAnsi="Arial" w:cs="Arial"/>
          <w:i w:val="0"/>
          <w:lang w:val="en-GB"/>
        </w:rPr>
        <w:t>Roussy</w:t>
      </w:r>
      <w:proofErr w:type="spellEnd"/>
      <w:r w:rsidRPr="00C13F42">
        <w:rPr>
          <w:rFonts w:ascii="Arial" w:hAnsi="Arial" w:cs="Arial"/>
          <w:i w:val="0"/>
          <w:lang w:val="en-GB"/>
        </w:rPr>
        <w:t>, Villejuif, France.</w:t>
      </w:r>
      <w:proofErr w:type="gramEnd"/>
    </w:p>
    <w:p w:rsidR="00B0386A" w:rsidRDefault="00B0386A" w:rsidP="00A114A2">
      <w:pPr>
        <w:pStyle w:val="Textoindependiente2"/>
        <w:rPr>
          <w:rFonts w:ascii="Arial" w:hAnsi="Arial" w:cs="Arial"/>
          <w:i w:val="0"/>
          <w:lang w:val="en-GB"/>
        </w:rPr>
      </w:pPr>
      <w:r w:rsidRPr="00C13F42">
        <w:rPr>
          <w:rFonts w:ascii="Arial" w:hAnsi="Arial" w:cs="Arial"/>
          <w:i w:val="0"/>
          <w:vertAlign w:val="superscript"/>
          <w:lang w:val="en-GB"/>
        </w:rPr>
        <w:t>9</w:t>
      </w:r>
      <w:r w:rsidRPr="00C13F42">
        <w:rPr>
          <w:rFonts w:ascii="Arial" w:hAnsi="Arial" w:cs="Arial"/>
          <w:i w:val="0"/>
          <w:lang w:val="en-GB"/>
        </w:rPr>
        <w:t xml:space="preserve">Department of Gastroenterology, </w:t>
      </w:r>
      <w:proofErr w:type="spellStart"/>
      <w:r w:rsidRPr="00C13F42">
        <w:rPr>
          <w:rFonts w:ascii="Arial" w:hAnsi="Arial" w:cs="Arial"/>
          <w:i w:val="0"/>
          <w:lang w:val="en-GB"/>
        </w:rPr>
        <w:t>Bicêtre</w:t>
      </w:r>
      <w:proofErr w:type="spellEnd"/>
      <w:r w:rsidRPr="00C13F42">
        <w:rPr>
          <w:rFonts w:ascii="Arial" w:hAnsi="Arial" w:cs="Arial"/>
          <w:i w:val="0"/>
          <w:lang w:val="en-GB"/>
        </w:rPr>
        <w:t xml:space="preserve"> University Hospital, Assistance </w:t>
      </w:r>
      <w:proofErr w:type="spellStart"/>
      <w:r w:rsidRPr="00C13F42">
        <w:rPr>
          <w:rFonts w:ascii="Arial" w:hAnsi="Arial" w:cs="Arial"/>
          <w:i w:val="0"/>
          <w:lang w:val="en-GB"/>
        </w:rPr>
        <w:t>Publique</w:t>
      </w:r>
      <w:proofErr w:type="spellEnd"/>
      <w:r w:rsidRPr="00C13F42">
        <w:rPr>
          <w:rFonts w:ascii="Arial" w:hAnsi="Arial" w:cs="Arial"/>
          <w:i w:val="0"/>
          <w:lang w:val="en-GB"/>
        </w:rPr>
        <w:t xml:space="preserve"> des </w:t>
      </w:r>
      <w:proofErr w:type="spellStart"/>
      <w:r w:rsidRPr="00C13F42">
        <w:rPr>
          <w:rFonts w:ascii="Arial" w:hAnsi="Arial" w:cs="Arial"/>
          <w:i w:val="0"/>
          <w:lang w:val="en-GB"/>
        </w:rPr>
        <w:t>Hôpitaux</w:t>
      </w:r>
      <w:proofErr w:type="spellEnd"/>
      <w:r w:rsidRPr="00C13F42">
        <w:rPr>
          <w:rFonts w:ascii="Arial" w:hAnsi="Arial" w:cs="Arial"/>
          <w:i w:val="0"/>
          <w:lang w:val="en-GB"/>
        </w:rPr>
        <w:t xml:space="preserve"> de Paris, Le Kremlin </w:t>
      </w:r>
      <w:proofErr w:type="spellStart"/>
      <w:r w:rsidRPr="00C13F42">
        <w:rPr>
          <w:rFonts w:ascii="Arial" w:hAnsi="Arial" w:cs="Arial"/>
          <w:i w:val="0"/>
          <w:lang w:val="en-GB"/>
        </w:rPr>
        <w:t>Bicêtre</w:t>
      </w:r>
      <w:proofErr w:type="spellEnd"/>
      <w:r w:rsidRPr="00C13F42">
        <w:rPr>
          <w:rFonts w:ascii="Arial" w:hAnsi="Arial" w:cs="Arial"/>
          <w:i w:val="0"/>
          <w:lang w:val="en-GB"/>
        </w:rPr>
        <w:t>, France</w:t>
      </w:r>
    </w:p>
    <w:p w:rsidR="00B0386A" w:rsidRDefault="00B0386A" w:rsidP="00A114A2">
      <w:pPr>
        <w:pStyle w:val="Textoindependiente2"/>
        <w:rPr>
          <w:rFonts w:ascii="Arial" w:hAnsi="Arial" w:cs="Arial"/>
          <w:i w:val="0"/>
          <w:lang w:val="en-GB"/>
        </w:rPr>
      </w:pPr>
      <w:r w:rsidRPr="008B6608">
        <w:rPr>
          <w:rFonts w:ascii="Arial" w:hAnsi="Arial" w:cs="Arial"/>
          <w:i w:val="0"/>
          <w:vertAlign w:val="superscript"/>
          <w:lang w:val="en-GB"/>
        </w:rPr>
        <w:t>10</w:t>
      </w:r>
      <w:r w:rsidRPr="008B6608">
        <w:rPr>
          <w:rFonts w:ascii="Arial" w:hAnsi="Arial" w:cs="Arial"/>
          <w:i w:val="0"/>
          <w:lang w:val="en-GB"/>
        </w:rPr>
        <w:t xml:space="preserve">Division of Cancer Epidemiology, German Cancer Research </w:t>
      </w:r>
      <w:proofErr w:type="spellStart"/>
      <w:r w:rsidRPr="008B6608">
        <w:rPr>
          <w:rFonts w:ascii="Arial" w:hAnsi="Arial" w:cs="Arial"/>
          <w:i w:val="0"/>
          <w:lang w:val="en-GB"/>
        </w:rPr>
        <w:t>Center</w:t>
      </w:r>
      <w:proofErr w:type="spellEnd"/>
      <w:r w:rsidRPr="008B6608">
        <w:rPr>
          <w:rFonts w:ascii="Arial" w:hAnsi="Arial" w:cs="Arial"/>
          <w:i w:val="0"/>
          <w:lang w:val="en-GB"/>
        </w:rPr>
        <w:t>, Heidelberg, Germany</w:t>
      </w:r>
    </w:p>
    <w:p w:rsidR="00B0386A" w:rsidRDefault="00B0386A" w:rsidP="00A114A2">
      <w:pPr>
        <w:pStyle w:val="Textoindependiente2"/>
        <w:rPr>
          <w:rFonts w:ascii="Arial" w:hAnsi="Arial" w:cs="Arial"/>
          <w:i w:val="0"/>
          <w:lang w:val="en-GB"/>
        </w:rPr>
      </w:pPr>
      <w:r w:rsidRPr="00FE6E99">
        <w:rPr>
          <w:rFonts w:ascii="Arial" w:hAnsi="Arial" w:cs="Arial"/>
          <w:i w:val="0"/>
          <w:vertAlign w:val="superscript"/>
          <w:lang w:val="en-GB"/>
        </w:rPr>
        <w:t>11</w:t>
      </w:r>
      <w:r w:rsidRPr="00FE6E99">
        <w:rPr>
          <w:rFonts w:ascii="Arial" w:hAnsi="Arial" w:cs="Arial"/>
          <w:i w:val="0"/>
          <w:lang w:val="en-GB"/>
        </w:rPr>
        <w:t>Hellenic Health Foundation, Athens, Greece</w:t>
      </w:r>
    </w:p>
    <w:p w:rsidR="00B0386A" w:rsidRDefault="00B0386A" w:rsidP="00A114A2">
      <w:pPr>
        <w:pStyle w:val="Textoindependiente2"/>
        <w:rPr>
          <w:rFonts w:ascii="Arial" w:hAnsi="Arial" w:cs="Arial"/>
          <w:i w:val="0"/>
          <w:lang w:val="en-GB"/>
        </w:rPr>
      </w:pPr>
      <w:r w:rsidRPr="00FE6E99">
        <w:rPr>
          <w:rFonts w:ascii="Arial" w:hAnsi="Arial" w:cs="Arial"/>
          <w:i w:val="0"/>
          <w:vertAlign w:val="superscript"/>
          <w:lang w:val="en-GB"/>
        </w:rPr>
        <w:t>12</w:t>
      </w:r>
      <w:r w:rsidRPr="00FE6E99">
        <w:rPr>
          <w:rFonts w:ascii="Arial" w:hAnsi="Arial" w:cs="Arial"/>
          <w:i w:val="0"/>
          <w:lang w:val="en-GB"/>
        </w:rPr>
        <w:t xml:space="preserve">WHO Collaborating </w:t>
      </w:r>
      <w:proofErr w:type="spellStart"/>
      <w:r w:rsidRPr="00FE6E99">
        <w:rPr>
          <w:rFonts w:ascii="Arial" w:hAnsi="Arial" w:cs="Arial"/>
          <w:i w:val="0"/>
          <w:lang w:val="en-GB"/>
        </w:rPr>
        <w:t>Center</w:t>
      </w:r>
      <w:proofErr w:type="spellEnd"/>
      <w:r w:rsidRPr="00FE6E99">
        <w:rPr>
          <w:rFonts w:ascii="Arial" w:hAnsi="Arial" w:cs="Arial"/>
          <w:i w:val="0"/>
          <w:lang w:val="en-GB"/>
        </w:rPr>
        <w:t xml:space="preserve"> for Nutrition and Health, Unit of Nutritional Epidemiology and </w:t>
      </w:r>
      <w:r>
        <w:rPr>
          <w:rFonts w:ascii="Arial" w:hAnsi="Arial" w:cs="Arial"/>
          <w:i w:val="0"/>
          <w:lang w:val="en-GB"/>
        </w:rPr>
        <w:t>Nutrition in Public Health, Department</w:t>
      </w:r>
      <w:r w:rsidRPr="00FE6E99">
        <w:rPr>
          <w:rFonts w:ascii="Arial" w:hAnsi="Arial" w:cs="Arial"/>
          <w:i w:val="0"/>
          <w:lang w:val="en-GB"/>
        </w:rPr>
        <w:t xml:space="preserve"> of Hygiene, Epidemiology and Medical Statistics, School of Medicine, National and </w:t>
      </w:r>
      <w:proofErr w:type="spellStart"/>
      <w:r w:rsidRPr="00FE6E99">
        <w:rPr>
          <w:rFonts w:ascii="Arial" w:hAnsi="Arial" w:cs="Arial"/>
          <w:i w:val="0"/>
          <w:lang w:val="en-GB"/>
        </w:rPr>
        <w:t>Kapodistrian</w:t>
      </w:r>
      <w:proofErr w:type="spellEnd"/>
      <w:r w:rsidRPr="00FE6E99">
        <w:rPr>
          <w:rFonts w:ascii="Arial" w:hAnsi="Arial" w:cs="Arial"/>
          <w:i w:val="0"/>
          <w:lang w:val="en-GB"/>
        </w:rPr>
        <w:t xml:space="preserve"> University of Athens, </w:t>
      </w:r>
      <w:r>
        <w:rPr>
          <w:rFonts w:ascii="Arial" w:hAnsi="Arial" w:cs="Arial"/>
          <w:i w:val="0"/>
          <w:lang w:val="en-GB"/>
        </w:rPr>
        <w:t xml:space="preserve">Athens, </w:t>
      </w:r>
      <w:r w:rsidRPr="00FE6E99">
        <w:rPr>
          <w:rFonts w:ascii="Arial" w:hAnsi="Arial" w:cs="Arial"/>
          <w:i w:val="0"/>
          <w:lang w:val="en-GB"/>
        </w:rPr>
        <w:t>Greece</w:t>
      </w:r>
    </w:p>
    <w:p w:rsidR="00B0386A" w:rsidRDefault="00B0386A" w:rsidP="00FC15E2">
      <w:pPr>
        <w:pStyle w:val="Textoindependiente2"/>
        <w:rPr>
          <w:rFonts w:ascii="Arial" w:hAnsi="Arial" w:cs="Arial"/>
          <w:i w:val="0"/>
          <w:lang w:val="en-GB"/>
        </w:rPr>
      </w:pPr>
      <w:r w:rsidRPr="00FC15E2">
        <w:rPr>
          <w:rFonts w:ascii="Arial" w:hAnsi="Arial" w:cs="Arial"/>
          <w:i w:val="0"/>
          <w:vertAlign w:val="superscript"/>
          <w:lang w:val="en-GB"/>
        </w:rPr>
        <w:t>13</w:t>
      </w:r>
      <w:r w:rsidRPr="00FC15E2">
        <w:rPr>
          <w:rFonts w:ascii="Arial" w:hAnsi="Arial" w:cs="Arial"/>
          <w:i w:val="0"/>
          <w:lang w:val="en-GB"/>
        </w:rPr>
        <w:t>Cancer Risk Factors and Life-Style Epidemiology Unit</w:t>
      </w:r>
      <w:r>
        <w:rPr>
          <w:rFonts w:ascii="Arial" w:hAnsi="Arial" w:cs="Arial"/>
          <w:i w:val="0"/>
          <w:lang w:val="en-GB"/>
        </w:rPr>
        <w:t xml:space="preserve">, </w:t>
      </w:r>
      <w:r w:rsidRPr="00FC15E2">
        <w:rPr>
          <w:rFonts w:ascii="Arial" w:hAnsi="Arial" w:cs="Arial"/>
          <w:i w:val="0"/>
          <w:lang w:val="en-GB"/>
        </w:rPr>
        <w:t>Cancer Research and Prevention Institute – ISPO, Florence Italy</w:t>
      </w:r>
    </w:p>
    <w:p w:rsidR="00B0386A" w:rsidRDefault="00B0386A" w:rsidP="00A114A2">
      <w:pPr>
        <w:pStyle w:val="Textoindependiente2"/>
        <w:rPr>
          <w:rFonts w:ascii="Arial" w:hAnsi="Arial" w:cs="Arial"/>
          <w:i w:val="0"/>
          <w:lang w:val="en-GB"/>
        </w:rPr>
      </w:pPr>
      <w:r w:rsidRPr="00FC15E2">
        <w:rPr>
          <w:rFonts w:ascii="Arial" w:hAnsi="Arial" w:cs="Arial"/>
          <w:i w:val="0"/>
          <w:vertAlign w:val="superscript"/>
          <w:lang w:val="en-GB"/>
        </w:rPr>
        <w:lastRenderedPageBreak/>
        <w:t>14</w:t>
      </w:r>
      <w:r w:rsidRPr="00FC15E2">
        <w:rPr>
          <w:rFonts w:ascii="Arial" w:hAnsi="Arial" w:cs="Arial"/>
          <w:i w:val="0"/>
          <w:lang w:val="en-GB"/>
        </w:rPr>
        <w:t>Epidemiology and Prevention Unit</w:t>
      </w:r>
      <w:r>
        <w:rPr>
          <w:rFonts w:ascii="Arial" w:hAnsi="Arial" w:cs="Arial"/>
          <w:i w:val="0"/>
          <w:lang w:val="en-GB"/>
        </w:rPr>
        <w:t xml:space="preserve">, </w:t>
      </w:r>
      <w:r w:rsidRPr="00FC15E2">
        <w:rPr>
          <w:rFonts w:ascii="Arial" w:hAnsi="Arial" w:cs="Arial"/>
          <w:i w:val="0"/>
          <w:lang w:val="en-GB"/>
        </w:rPr>
        <w:t xml:space="preserve">Fondazione IRCCS </w:t>
      </w:r>
      <w:proofErr w:type="spellStart"/>
      <w:r w:rsidRPr="00FC15E2">
        <w:rPr>
          <w:rFonts w:ascii="Arial" w:hAnsi="Arial" w:cs="Arial"/>
          <w:i w:val="0"/>
          <w:lang w:val="en-GB"/>
        </w:rPr>
        <w:t>Istituto</w:t>
      </w:r>
      <w:proofErr w:type="spellEnd"/>
      <w:r w:rsidRPr="00FC15E2">
        <w:rPr>
          <w:rFonts w:ascii="Arial" w:hAnsi="Arial" w:cs="Arial"/>
          <w:i w:val="0"/>
          <w:lang w:val="en-GB"/>
        </w:rPr>
        <w:t xml:space="preserve"> </w:t>
      </w:r>
      <w:proofErr w:type="spellStart"/>
      <w:r w:rsidRPr="00FC15E2">
        <w:rPr>
          <w:rFonts w:ascii="Arial" w:hAnsi="Arial" w:cs="Arial"/>
          <w:i w:val="0"/>
          <w:lang w:val="en-GB"/>
        </w:rPr>
        <w:t>Nazionale</w:t>
      </w:r>
      <w:proofErr w:type="spellEnd"/>
      <w:r w:rsidRPr="00FC15E2">
        <w:rPr>
          <w:rFonts w:ascii="Arial" w:hAnsi="Arial" w:cs="Arial"/>
          <w:i w:val="0"/>
          <w:lang w:val="en-GB"/>
        </w:rPr>
        <w:t xml:space="preserve"> </w:t>
      </w:r>
      <w:proofErr w:type="spellStart"/>
      <w:r w:rsidRPr="00FC15E2">
        <w:rPr>
          <w:rFonts w:ascii="Arial" w:hAnsi="Arial" w:cs="Arial"/>
          <w:i w:val="0"/>
          <w:lang w:val="en-GB"/>
        </w:rPr>
        <w:t>dei</w:t>
      </w:r>
      <w:proofErr w:type="spellEnd"/>
      <w:r w:rsidRPr="00FC15E2">
        <w:rPr>
          <w:rFonts w:ascii="Arial" w:hAnsi="Arial" w:cs="Arial"/>
          <w:i w:val="0"/>
          <w:lang w:val="en-GB"/>
        </w:rPr>
        <w:t xml:space="preserve"> </w:t>
      </w:r>
      <w:proofErr w:type="spellStart"/>
      <w:r w:rsidRPr="00FC15E2">
        <w:rPr>
          <w:rFonts w:ascii="Arial" w:hAnsi="Arial" w:cs="Arial"/>
          <w:i w:val="0"/>
          <w:lang w:val="en-GB"/>
        </w:rPr>
        <w:t>Tumori</w:t>
      </w:r>
      <w:proofErr w:type="spellEnd"/>
      <w:r>
        <w:rPr>
          <w:rFonts w:ascii="Arial" w:hAnsi="Arial" w:cs="Arial"/>
          <w:i w:val="0"/>
          <w:lang w:val="en-GB"/>
        </w:rPr>
        <w:t>, Milan, Italy</w:t>
      </w:r>
    </w:p>
    <w:p w:rsidR="00B0386A" w:rsidRDefault="00B0386A" w:rsidP="00A114A2">
      <w:pPr>
        <w:pStyle w:val="Textoindependiente2"/>
        <w:rPr>
          <w:rFonts w:ascii="Arial" w:hAnsi="Arial" w:cs="Arial"/>
          <w:i w:val="0"/>
          <w:lang w:val="en-GB"/>
        </w:rPr>
      </w:pPr>
      <w:r w:rsidRPr="00FC15E2">
        <w:rPr>
          <w:rFonts w:ascii="Arial" w:hAnsi="Arial" w:cs="Arial"/>
          <w:i w:val="0"/>
          <w:vertAlign w:val="superscript"/>
          <w:lang w:val="en-GB"/>
        </w:rPr>
        <w:t>15</w:t>
      </w:r>
      <w:r w:rsidRPr="00FC15E2">
        <w:rPr>
          <w:rFonts w:ascii="Arial" w:hAnsi="Arial" w:cs="Arial"/>
          <w:i w:val="0"/>
          <w:lang w:val="en-GB"/>
        </w:rPr>
        <w:t>Department of Clinical and Experimental Medicine, Federico II University, Naples, Italy</w:t>
      </w:r>
    </w:p>
    <w:p w:rsidR="00B0386A" w:rsidRDefault="00B0386A" w:rsidP="00A114A2">
      <w:pPr>
        <w:pStyle w:val="Textoindependiente2"/>
        <w:rPr>
          <w:rFonts w:ascii="Arial" w:hAnsi="Arial" w:cs="Arial"/>
          <w:i w:val="0"/>
          <w:lang w:val="en-GB"/>
        </w:rPr>
      </w:pPr>
      <w:proofErr w:type="gramStart"/>
      <w:r w:rsidRPr="00FC15E2">
        <w:rPr>
          <w:rFonts w:ascii="Arial" w:hAnsi="Arial" w:cs="Arial"/>
          <w:i w:val="0"/>
          <w:vertAlign w:val="superscript"/>
          <w:lang w:val="en-GB"/>
        </w:rPr>
        <w:t>16</w:t>
      </w:r>
      <w:r w:rsidRPr="00FC15E2">
        <w:rPr>
          <w:rFonts w:ascii="Arial" w:hAnsi="Arial" w:cs="Arial"/>
          <w:i w:val="0"/>
          <w:lang w:val="en-GB"/>
        </w:rPr>
        <w:t>Cancer Registry and Histopathology Unit, "Civic M.P. Arezzo" Hospital, ASP Ragusa, Italy.</w:t>
      </w:r>
      <w:proofErr w:type="gramEnd"/>
    </w:p>
    <w:p w:rsidR="00B0386A" w:rsidRDefault="00B0386A" w:rsidP="00A114A2">
      <w:pPr>
        <w:pStyle w:val="Textoindependiente2"/>
        <w:rPr>
          <w:rFonts w:ascii="Arial" w:hAnsi="Arial" w:cs="Arial"/>
          <w:i w:val="0"/>
          <w:lang w:val="en-GB"/>
        </w:rPr>
      </w:pPr>
      <w:r w:rsidRPr="006D37A3">
        <w:rPr>
          <w:rFonts w:ascii="Arial" w:hAnsi="Arial" w:cs="Arial"/>
          <w:i w:val="0"/>
          <w:vertAlign w:val="superscript"/>
          <w:lang w:val="en-GB"/>
        </w:rPr>
        <w:t>17</w:t>
      </w:r>
      <w:r w:rsidRPr="006D37A3">
        <w:rPr>
          <w:rFonts w:ascii="Arial" w:hAnsi="Arial" w:cs="Arial"/>
          <w:i w:val="0"/>
          <w:lang w:val="en-GB"/>
        </w:rPr>
        <w:t>Department of Clinical and Biological Sciences, University of Turin, Italy</w:t>
      </w:r>
    </w:p>
    <w:p w:rsidR="00B0386A" w:rsidRDefault="00B0386A" w:rsidP="00A114A2">
      <w:pPr>
        <w:pStyle w:val="Textoindependiente2"/>
        <w:rPr>
          <w:rFonts w:ascii="Arial" w:hAnsi="Arial" w:cs="Arial"/>
          <w:i w:val="0"/>
          <w:lang w:val="en-GB"/>
        </w:rPr>
      </w:pPr>
      <w:r w:rsidRPr="006D37A3">
        <w:rPr>
          <w:rFonts w:ascii="Arial" w:hAnsi="Arial" w:cs="Arial"/>
          <w:i w:val="0"/>
          <w:vertAlign w:val="superscript"/>
          <w:lang w:val="en-GB"/>
        </w:rPr>
        <w:t>18</w:t>
      </w:r>
      <w:r w:rsidRPr="006D37A3">
        <w:rPr>
          <w:rFonts w:ascii="Arial" w:hAnsi="Arial" w:cs="Arial"/>
          <w:i w:val="0"/>
          <w:lang w:val="en-GB"/>
        </w:rPr>
        <w:t xml:space="preserve">Unit of Epidemiology, Regional Health Service ASL TO3, </w:t>
      </w:r>
      <w:proofErr w:type="spellStart"/>
      <w:r w:rsidRPr="006D37A3">
        <w:rPr>
          <w:rFonts w:ascii="Arial" w:hAnsi="Arial" w:cs="Arial"/>
          <w:i w:val="0"/>
          <w:lang w:val="en-GB"/>
        </w:rPr>
        <w:t>Grugliasco</w:t>
      </w:r>
      <w:proofErr w:type="spellEnd"/>
      <w:r w:rsidRPr="006D37A3">
        <w:rPr>
          <w:rFonts w:ascii="Arial" w:hAnsi="Arial" w:cs="Arial"/>
          <w:i w:val="0"/>
          <w:lang w:val="en-GB"/>
        </w:rPr>
        <w:t xml:space="preserve"> (TO), Italy</w:t>
      </w:r>
    </w:p>
    <w:p w:rsidR="00B0386A" w:rsidRDefault="00B0386A" w:rsidP="00A114A2">
      <w:pPr>
        <w:pStyle w:val="Textoindependiente2"/>
        <w:rPr>
          <w:rFonts w:ascii="Arial" w:hAnsi="Arial" w:cs="Arial"/>
          <w:i w:val="0"/>
          <w:lang w:val="en-GB"/>
        </w:rPr>
      </w:pPr>
      <w:r w:rsidRPr="006D37A3">
        <w:rPr>
          <w:rFonts w:ascii="Arial" w:hAnsi="Arial" w:cs="Arial"/>
          <w:i w:val="0"/>
          <w:vertAlign w:val="superscript"/>
          <w:lang w:val="en-GB"/>
        </w:rPr>
        <w:t>19</w:t>
      </w:r>
      <w:r w:rsidRPr="006D37A3">
        <w:rPr>
          <w:rFonts w:ascii="Arial" w:hAnsi="Arial" w:cs="Arial"/>
          <w:i w:val="0"/>
          <w:lang w:val="en-GB"/>
        </w:rPr>
        <w:t xml:space="preserve">Department of Community Medicine, Faculty of Health Sciences, University of </w:t>
      </w:r>
      <w:proofErr w:type="spellStart"/>
      <w:r w:rsidRPr="006D37A3">
        <w:rPr>
          <w:rFonts w:ascii="Arial" w:hAnsi="Arial" w:cs="Arial"/>
          <w:i w:val="0"/>
          <w:lang w:val="en-GB"/>
        </w:rPr>
        <w:t>Tromsø</w:t>
      </w:r>
      <w:proofErr w:type="spellEnd"/>
      <w:r w:rsidRPr="006D37A3">
        <w:rPr>
          <w:rFonts w:ascii="Arial" w:hAnsi="Arial" w:cs="Arial"/>
          <w:i w:val="0"/>
          <w:lang w:val="en-GB"/>
        </w:rPr>
        <w:t xml:space="preserve">, </w:t>
      </w:r>
      <w:proofErr w:type="spellStart"/>
      <w:r w:rsidR="0015619C">
        <w:rPr>
          <w:rFonts w:ascii="Arial" w:hAnsi="Arial" w:cs="Arial"/>
          <w:i w:val="0"/>
          <w:lang w:val="en-GB"/>
        </w:rPr>
        <w:t>UiT</w:t>
      </w:r>
      <w:proofErr w:type="spellEnd"/>
      <w:r w:rsidR="0015619C">
        <w:rPr>
          <w:rFonts w:ascii="Arial" w:hAnsi="Arial" w:cs="Arial"/>
          <w:i w:val="0"/>
          <w:lang w:val="en-GB"/>
        </w:rPr>
        <w:t xml:space="preserve"> </w:t>
      </w:r>
      <w:r w:rsidRPr="006D37A3">
        <w:rPr>
          <w:rFonts w:ascii="Arial" w:hAnsi="Arial" w:cs="Arial"/>
          <w:i w:val="0"/>
          <w:lang w:val="en-GB"/>
        </w:rPr>
        <w:t xml:space="preserve">The Arctic University of Norway, </w:t>
      </w:r>
      <w:proofErr w:type="spellStart"/>
      <w:r w:rsidRPr="006D37A3">
        <w:rPr>
          <w:rFonts w:ascii="Arial" w:hAnsi="Arial" w:cs="Arial"/>
          <w:i w:val="0"/>
          <w:lang w:val="en-GB"/>
        </w:rPr>
        <w:t>Tromsø</w:t>
      </w:r>
      <w:proofErr w:type="spellEnd"/>
      <w:r w:rsidRPr="006D37A3">
        <w:rPr>
          <w:rFonts w:ascii="Arial" w:hAnsi="Arial" w:cs="Arial"/>
          <w:i w:val="0"/>
          <w:lang w:val="en-GB"/>
        </w:rPr>
        <w:t>, Norway.</w:t>
      </w:r>
    </w:p>
    <w:p w:rsidR="00B0386A" w:rsidRDefault="00B0386A" w:rsidP="00A114A2">
      <w:pPr>
        <w:pStyle w:val="Textoindependiente2"/>
        <w:rPr>
          <w:rFonts w:ascii="Arial" w:hAnsi="Arial" w:cs="Arial"/>
          <w:i w:val="0"/>
          <w:lang w:val="en-GB"/>
        </w:rPr>
      </w:pPr>
      <w:proofErr w:type="gramStart"/>
      <w:r w:rsidRPr="006D37A3">
        <w:rPr>
          <w:rFonts w:ascii="Arial" w:hAnsi="Arial" w:cs="Arial"/>
          <w:i w:val="0"/>
          <w:vertAlign w:val="superscript"/>
          <w:lang w:val="en-GB"/>
        </w:rPr>
        <w:t>20</w:t>
      </w:r>
      <w:r w:rsidRPr="006D37A3">
        <w:rPr>
          <w:rFonts w:ascii="Arial" w:hAnsi="Arial" w:cs="Arial"/>
          <w:i w:val="0"/>
          <w:lang w:val="en-GB"/>
        </w:rPr>
        <w:t>Department of Research, Cancer Registry of Norway, Institute of Population-Based Cancer Research, Oslo, Norway.</w:t>
      </w:r>
      <w:proofErr w:type="gramEnd"/>
    </w:p>
    <w:p w:rsidR="00B0386A" w:rsidRDefault="00B0386A" w:rsidP="00A114A2">
      <w:pPr>
        <w:pStyle w:val="Textoindependiente2"/>
        <w:rPr>
          <w:rFonts w:ascii="Arial" w:hAnsi="Arial" w:cs="Arial"/>
          <w:i w:val="0"/>
          <w:lang w:val="en-GB"/>
        </w:rPr>
      </w:pPr>
      <w:r w:rsidRPr="006D37A3">
        <w:rPr>
          <w:rFonts w:ascii="Arial" w:hAnsi="Arial" w:cs="Arial"/>
          <w:i w:val="0"/>
          <w:vertAlign w:val="superscript"/>
          <w:lang w:val="en-GB"/>
        </w:rPr>
        <w:t>21</w:t>
      </w:r>
      <w:r w:rsidRPr="006D37A3">
        <w:rPr>
          <w:rFonts w:ascii="Arial" w:hAnsi="Arial" w:cs="Arial"/>
          <w:i w:val="0"/>
          <w:lang w:val="en-GB"/>
        </w:rPr>
        <w:t xml:space="preserve">Department of Medical Epidemiology and Biostatistics, </w:t>
      </w:r>
      <w:proofErr w:type="spellStart"/>
      <w:r w:rsidRPr="006D37A3">
        <w:rPr>
          <w:rFonts w:ascii="Arial" w:hAnsi="Arial" w:cs="Arial"/>
          <w:i w:val="0"/>
          <w:lang w:val="en-GB"/>
        </w:rPr>
        <w:t>Karolinska</w:t>
      </w:r>
      <w:proofErr w:type="spellEnd"/>
      <w:r w:rsidRPr="006D37A3">
        <w:rPr>
          <w:rFonts w:ascii="Arial" w:hAnsi="Arial" w:cs="Arial"/>
          <w:i w:val="0"/>
          <w:lang w:val="en-GB"/>
        </w:rPr>
        <w:t xml:space="preserve"> </w:t>
      </w:r>
      <w:proofErr w:type="spellStart"/>
      <w:r w:rsidRPr="006D37A3">
        <w:rPr>
          <w:rFonts w:ascii="Arial" w:hAnsi="Arial" w:cs="Arial"/>
          <w:i w:val="0"/>
          <w:lang w:val="en-GB"/>
        </w:rPr>
        <w:t>Institutet</w:t>
      </w:r>
      <w:proofErr w:type="spellEnd"/>
      <w:r w:rsidRPr="006D37A3">
        <w:rPr>
          <w:rFonts w:ascii="Arial" w:hAnsi="Arial" w:cs="Arial"/>
          <w:i w:val="0"/>
          <w:lang w:val="en-GB"/>
        </w:rPr>
        <w:t>, Stockholm, Sweden</w:t>
      </w:r>
    </w:p>
    <w:p w:rsidR="00B0386A" w:rsidRDefault="00B0386A" w:rsidP="00A114A2">
      <w:pPr>
        <w:pStyle w:val="Textoindependiente2"/>
        <w:rPr>
          <w:rFonts w:ascii="Arial" w:hAnsi="Arial" w:cs="Arial"/>
          <w:i w:val="0"/>
          <w:lang w:val="en-GB"/>
        </w:rPr>
      </w:pPr>
      <w:r w:rsidRPr="006D37A3">
        <w:rPr>
          <w:rFonts w:ascii="Arial" w:hAnsi="Arial" w:cs="Arial"/>
          <w:i w:val="0"/>
          <w:vertAlign w:val="superscript"/>
          <w:lang w:val="en-GB"/>
        </w:rPr>
        <w:t>22</w:t>
      </w:r>
      <w:r w:rsidRPr="006D37A3">
        <w:rPr>
          <w:rFonts w:ascii="Arial" w:hAnsi="Arial" w:cs="Arial"/>
          <w:i w:val="0"/>
          <w:lang w:val="en-GB"/>
        </w:rPr>
        <w:t xml:space="preserve">Genetic Epidemiology Group, </w:t>
      </w:r>
      <w:proofErr w:type="spellStart"/>
      <w:r w:rsidRPr="006D37A3">
        <w:rPr>
          <w:rFonts w:ascii="Arial" w:hAnsi="Arial" w:cs="Arial"/>
          <w:i w:val="0"/>
          <w:lang w:val="en-GB"/>
        </w:rPr>
        <w:t>Folkhälsan</w:t>
      </w:r>
      <w:proofErr w:type="spellEnd"/>
      <w:r w:rsidRPr="006D37A3">
        <w:rPr>
          <w:rFonts w:ascii="Arial" w:hAnsi="Arial" w:cs="Arial"/>
          <w:i w:val="0"/>
          <w:lang w:val="en-GB"/>
        </w:rPr>
        <w:t xml:space="preserve"> Research </w:t>
      </w:r>
      <w:proofErr w:type="spellStart"/>
      <w:r w:rsidRPr="006D37A3">
        <w:rPr>
          <w:rFonts w:ascii="Arial" w:hAnsi="Arial" w:cs="Arial"/>
          <w:i w:val="0"/>
          <w:lang w:val="en-GB"/>
        </w:rPr>
        <w:t>Center</w:t>
      </w:r>
      <w:proofErr w:type="spellEnd"/>
      <w:r w:rsidRPr="006D37A3">
        <w:rPr>
          <w:rFonts w:ascii="Arial" w:hAnsi="Arial" w:cs="Arial"/>
          <w:i w:val="0"/>
          <w:lang w:val="en-GB"/>
        </w:rPr>
        <w:t>, Helsinki, Finland</w:t>
      </w:r>
    </w:p>
    <w:p w:rsidR="00B0386A" w:rsidRDefault="00B0386A" w:rsidP="00A114A2">
      <w:pPr>
        <w:pStyle w:val="Textoindependiente2"/>
        <w:rPr>
          <w:rFonts w:ascii="Arial" w:hAnsi="Arial" w:cs="Arial"/>
          <w:i w:val="0"/>
          <w:lang w:val="en-GB"/>
        </w:rPr>
      </w:pPr>
      <w:proofErr w:type="gramStart"/>
      <w:r w:rsidRPr="00D452B1">
        <w:rPr>
          <w:rFonts w:ascii="Arial" w:hAnsi="Arial" w:cs="Arial"/>
          <w:i w:val="0"/>
          <w:vertAlign w:val="superscript"/>
          <w:lang w:val="en-GB"/>
        </w:rPr>
        <w:t>23</w:t>
      </w:r>
      <w:r w:rsidRPr="00D452B1">
        <w:rPr>
          <w:rFonts w:ascii="Arial" w:hAnsi="Arial" w:cs="Arial"/>
          <w:i w:val="0"/>
          <w:lang w:val="en-GB"/>
        </w:rPr>
        <w:t>Department of Functional Biology.</w:t>
      </w:r>
      <w:proofErr w:type="gramEnd"/>
      <w:r w:rsidRPr="00D452B1">
        <w:rPr>
          <w:rFonts w:ascii="Arial" w:hAnsi="Arial" w:cs="Arial"/>
          <w:i w:val="0"/>
          <w:lang w:val="en-GB"/>
        </w:rPr>
        <w:t xml:space="preserve"> </w:t>
      </w:r>
      <w:proofErr w:type="gramStart"/>
      <w:r w:rsidRPr="00D452B1">
        <w:rPr>
          <w:rFonts w:ascii="Arial" w:hAnsi="Arial" w:cs="Arial"/>
          <w:i w:val="0"/>
          <w:lang w:val="en-GB"/>
        </w:rPr>
        <w:t>Faculty of Medicine.</w:t>
      </w:r>
      <w:proofErr w:type="gramEnd"/>
      <w:r w:rsidRPr="00D452B1">
        <w:rPr>
          <w:rFonts w:ascii="Arial" w:hAnsi="Arial" w:cs="Arial"/>
          <w:i w:val="0"/>
          <w:lang w:val="en-GB"/>
        </w:rPr>
        <w:t xml:space="preserve"> </w:t>
      </w:r>
      <w:proofErr w:type="gramStart"/>
      <w:r w:rsidRPr="00D452B1">
        <w:rPr>
          <w:rFonts w:ascii="Arial" w:hAnsi="Arial" w:cs="Arial"/>
          <w:i w:val="0"/>
          <w:lang w:val="en-GB"/>
        </w:rPr>
        <w:t>University of Oviedo.</w:t>
      </w:r>
      <w:proofErr w:type="gramEnd"/>
      <w:r w:rsidRPr="00D452B1">
        <w:rPr>
          <w:rFonts w:ascii="Arial" w:hAnsi="Arial" w:cs="Arial"/>
          <w:i w:val="0"/>
          <w:lang w:val="en-GB"/>
        </w:rPr>
        <w:t xml:space="preserve"> Asturias, Spain.</w:t>
      </w:r>
    </w:p>
    <w:p w:rsidR="00B0386A" w:rsidRPr="00353D86" w:rsidRDefault="00B0386A" w:rsidP="00A114A2">
      <w:pPr>
        <w:pStyle w:val="Textoindependiente2"/>
        <w:rPr>
          <w:rFonts w:ascii="Arial" w:hAnsi="Arial" w:cs="Arial"/>
          <w:i w:val="0"/>
          <w:lang w:val="es-ES"/>
        </w:rPr>
      </w:pPr>
      <w:r w:rsidRPr="00353D86">
        <w:rPr>
          <w:rFonts w:ascii="Arial" w:hAnsi="Arial" w:cs="Arial"/>
          <w:i w:val="0"/>
          <w:vertAlign w:val="superscript"/>
          <w:lang w:val="es-ES"/>
        </w:rPr>
        <w:t>24</w:t>
      </w:r>
      <w:r w:rsidRPr="00353D86">
        <w:rPr>
          <w:rFonts w:ascii="Arial" w:hAnsi="Arial" w:cs="Arial"/>
          <w:i w:val="0"/>
          <w:lang w:val="es-ES"/>
        </w:rPr>
        <w:t xml:space="preserve">Escuela Andaluza de Salud Pública. Instituto de Investigación </w:t>
      </w:r>
      <w:proofErr w:type="spellStart"/>
      <w:r w:rsidRPr="00353D86">
        <w:rPr>
          <w:rFonts w:ascii="Arial" w:hAnsi="Arial" w:cs="Arial"/>
          <w:i w:val="0"/>
          <w:lang w:val="es-ES"/>
        </w:rPr>
        <w:t>Biosanitaria</w:t>
      </w:r>
      <w:proofErr w:type="spellEnd"/>
      <w:r w:rsidRPr="00353D86">
        <w:rPr>
          <w:rFonts w:ascii="Arial" w:hAnsi="Arial" w:cs="Arial"/>
          <w:i w:val="0"/>
          <w:lang w:val="es-ES"/>
        </w:rPr>
        <w:t xml:space="preserve"> </w:t>
      </w:r>
      <w:proofErr w:type="spellStart"/>
      <w:r w:rsidRPr="00353D86">
        <w:rPr>
          <w:rFonts w:ascii="Arial" w:hAnsi="Arial" w:cs="Arial"/>
          <w:i w:val="0"/>
          <w:lang w:val="es-ES"/>
        </w:rPr>
        <w:t>ibs.Granada</w:t>
      </w:r>
      <w:proofErr w:type="spellEnd"/>
      <w:r w:rsidRPr="00353D86">
        <w:rPr>
          <w:rFonts w:ascii="Arial" w:hAnsi="Arial" w:cs="Arial"/>
          <w:i w:val="0"/>
          <w:lang w:val="es-ES"/>
        </w:rPr>
        <w:t>. Hospitales Universitarios de Granada/Universidad de Granada, Granada, Spain.</w:t>
      </w:r>
    </w:p>
    <w:p w:rsidR="00B0386A" w:rsidRPr="00353D86" w:rsidRDefault="00B0386A" w:rsidP="00A114A2">
      <w:pPr>
        <w:pStyle w:val="Textoindependiente2"/>
        <w:rPr>
          <w:rFonts w:ascii="Arial" w:hAnsi="Arial" w:cs="Arial"/>
          <w:i w:val="0"/>
          <w:lang w:val="es-ES"/>
        </w:rPr>
      </w:pPr>
      <w:r w:rsidRPr="00353D86">
        <w:rPr>
          <w:rFonts w:ascii="Arial" w:hAnsi="Arial" w:cs="Arial"/>
          <w:i w:val="0"/>
          <w:vertAlign w:val="superscript"/>
          <w:lang w:val="es-ES"/>
        </w:rPr>
        <w:t>25</w:t>
      </w:r>
      <w:r w:rsidRPr="00353D86">
        <w:rPr>
          <w:rFonts w:ascii="Arial" w:hAnsi="Arial" w:cs="Arial"/>
          <w:i w:val="0"/>
          <w:lang w:val="es-ES"/>
        </w:rPr>
        <w:t>CIBER de Epidemiología y Salud Pública (CIBERESP), Madrid, Spain</w:t>
      </w:r>
    </w:p>
    <w:p w:rsidR="00B0386A" w:rsidRDefault="00B0386A" w:rsidP="00353D86">
      <w:pPr>
        <w:pStyle w:val="Textoindependiente2"/>
        <w:rPr>
          <w:rFonts w:ascii="Arial" w:hAnsi="Arial" w:cs="Arial"/>
          <w:i w:val="0"/>
          <w:lang w:val="en-GB"/>
        </w:rPr>
      </w:pPr>
      <w:r w:rsidRPr="00FA5BBF">
        <w:rPr>
          <w:rFonts w:ascii="Arial" w:hAnsi="Arial" w:cs="Arial"/>
          <w:i w:val="0"/>
          <w:vertAlign w:val="superscript"/>
          <w:lang w:val="en-GB"/>
        </w:rPr>
        <w:t>26</w:t>
      </w:r>
      <w:r w:rsidRPr="00353D86">
        <w:rPr>
          <w:rFonts w:ascii="Arial" w:hAnsi="Arial" w:cs="Arial"/>
          <w:i w:val="0"/>
          <w:lang w:val="en-GB"/>
        </w:rPr>
        <w:t xml:space="preserve">Public Health Division of </w:t>
      </w:r>
      <w:proofErr w:type="spellStart"/>
      <w:r w:rsidRPr="00353D86">
        <w:rPr>
          <w:rFonts w:ascii="Arial" w:hAnsi="Arial" w:cs="Arial"/>
          <w:i w:val="0"/>
          <w:lang w:val="en-GB"/>
        </w:rPr>
        <w:t>Gipuzkoa</w:t>
      </w:r>
      <w:proofErr w:type="spellEnd"/>
      <w:r w:rsidRPr="00353D86">
        <w:rPr>
          <w:rFonts w:ascii="Arial" w:hAnsi="Arial" w:cs="Arial"/>
          <w:i w:val="0"/>
          <w:lang w:val="en-GB"/>
        </w:rPr>
        <w:t>, Regional Government of the Basque Country, Spain</w:t>
      </w:r>
    </w:p>
    <w:p w:rsidR="00B0386A" w:rsidRDefault="00B0386A" w:rsidP="00A114A2">
      <w:pPr>
        <w:pStyle w:val="Textoindependiente2"/>
        <w:rPr>
          <w:rFonts w:ascii="Arial" w:hAnsi="Arial" w:cs="Arial"/>
          <w:i w:val="0"/>
          <w:lang w:val="en-GB"/>
        </w:rPr>
      </w:pPr>
      <w:r w:rsidRPr="00FA5BBF">
        <w:rPr>
          <w:rFonts w:ascii="Arial" w:hAnsi="Arial" w:cs="Arial"/>
          <w:i w:val="0"/>
          <w:vertAlign w:val="superscript"/>
          <w:lang w:val="en-GB"/>
        </w:rPr>
        <w:lastRenderedPageBreak/>
        <w:t>27</w:t>
      </w:r>
      <w:r w:rsidRPr="00FA5BBF">
        <w:rPr>
          <w:rFonts w:ascii="Arial" w:hAnsi="Arial" w:cs="Arial"/>
          <w:i w:val="0"/>
          <w:lang w:val="en-GB"/>
        </w:rPr>
        <w:t>Department of Epidemiology, Murcia Regional Health Council, IMIB-</w:t>
      </w:r>
      <w:proofErr w:type="spellStart"/>
      <w:r w:rsidRPr="00FA5BBF">
        <w:rPr>
          <w:rFonts w:ascii="Arial" w:hAnsi="Arial" w:cs="Arial"/>
          <w:i w:val="0"/>
          <w:lang w:val="en-GB"/>
        </w:rPr>
        <w:t>Arrixaca</w:t>
      </w:r>
      <w:proofErr w:type="spellEnd"/>
      <w:r w:rsidRPr="00FA5BBF">
        <w:rPr>
          <w:rFonts w:ascii="Arial" w:hAnsi="Arial" w:cs="Arial"/>
          <w:i w:val="0"/>
          <w:lang w:val="en-GB"/>
        </w:rPr>
        <w:t>, Murcia, Spain</w:t>
      </w:r>
    </w:p>
    <w:p w:rsidR="00B0386A" w:rsidRDefault="00B0386A" w:rsidP="00A114A2">
      <w:pPr>
        <w:pStyle w:val="Textoindependiente2"/>
        <w:rPr>
          <w:rFonts w:ascii="Arial" w:hAnsi="Arial" w:cs="Arial"/>
          <w:i w:val="0"/>
          <w:lang w:val="en-GB"/>
        </w:rPr>
      </w:pPr>
      <w:r w:rsidRPr="00FA5BBF">
        <w:rPr>
          <w:rFonts w:ascii="Arial" w:hAnsi="Arial" w:cs="Arial"/>
          <w:i w:val="0"/>
          <w:vertAlign w:val="superscript"/>
          <w:lang w:val="en-GB"/>
        </w:rPr>
        <w:t>28</w:t>
      </w:r>
      <w:r w:rsidRPr="00FA5BBF">
        <w:rPr>
          <w:rFonts w:ascii="Arial" w:hAnsi="Arial" w:cs="Arial"/>
          <w:i w:val="0"/>
          <w:lang w:val="en-GB"/>
        </w:rPr>
        <w:t>Department of Health and Social Sciences, Universidad de Murcia, Murcia, Spain</w:t>
      </w:r>
    </w:p>
    <w:p w:rsidR="00B0386A" w:rsidRDefault="00B0386A" w:rsidP="00A114A2">
      <w:pPr>
        <w:pStyle w:val="Textoindependiente2"/>
        <w:rPr>
          <w:rFonts w:ascii="Arial" w:hAnsi="Arial" w:cs="Arial"/>
          <w:i w:val="0"/>
          <w:lang w:val="en-GB"/>
        </w:rPr>
      </w:pPr>
      <w:r w:rsidRPr="00FA5BBF">
        <w:rPr>
          <w:rFonts w:ascii="Arial" w:hAnsi="Arial" w:cs="Arial"/>
          <w:i w:val="0"/>
          <w:vertAlign w:val="superscript"/>
          <w:lang w:val="en-GB"/>
        </w:rPr>
        <w:t>29</w:t>
      </w:r>
      <w:r w:rsidRPr="00FA5BBF">
        <w:rPr>
          <w:rFonts w:ascii="Arial" w:hAnsi="Arial" w:cs="Arial"/>
          <w:i w:val="0"/>
          <w:lang w:val="en-GB"/>
        </w:rPr>
        <w:t>Navarra Public Health Institute, Pamplona, Spain</w:t>
      </w:r>
    </w:p>
    <w:p w:rsidR="00B0386A" w:rsidRDefault="00B0386A" w:rsidP="00A114A2">
      <w:pPr>
        <w:pStyle w:val="Textoindependiente2"/>
        <w:rPr>
          <w:rFonts w:ascii="Arial" w:hAnsi="Arial" w:cs="Arial"/>
          <w:i w:val="0"/>
          <w:lang w:val="en-GB"/>
        </w:rPr>
      </w:pPr>
      <w:r w:rsidRPr="00FA5BBF">
        <w:rPr>
          <w:rFonts w:ascii="Arial" w:hAnsi="Arial" w:cs="Arial"/>
          <w:i w:val="0"/>
          <w:vertAlign w:val="superscript"/>
          <w:lang w:val="en-GB"/>
        </w:rPr>
        <w:t>30</w:t>
      </w:r>
      <w:r w:rsidRPr="00FA5BBF">
        <w:rPr>
          <w:rFonts w:ascii="Arial" w:hAnsi="Arial" w:cs="Arial"/>
          <w:i w:val="0"/>
          <w:lang w:val="en-GB"/>
        </w:rPr>
        <w:t>IdiSNA, Navarra Institute for Health Research, Pamplona, Spain</w:t>
      </w:r>
    </w:p>
    <w:p w:rsidR="00B0386A" w:rsidRDefault="00B0386A" w:rsidP="00A114A2">
      <w:pPr>
        <w:pStyle w:val="Textoindependiente2"/>
        <w:rPr>
          <w:rFonts w:ascii="Arial" w:hAnsi="Arial" w:cs="Arial"/>
          <w:i w:val="0"/>
          <w:lang w:val="en-GB"/>
        </w:rPr>
      </w:pPr>
      <w:r w:rsidRPr="00FA5BBF">
        <w:rPr>
          <w:rFonts w:ascii="Arial" w:hAnsi="Arial" w:cs="Arial"/>
          <w:i w:val="0"/>
          <w:vertAlign w:val="superscript"/>
          <w:lang w:val="en-GB"/>
        </w:rPr>
        <w:t>31</w:t>
      </w:r>
      <w:r w:rsidRPr="00FA5BBF">
        <w:rPr>
          <w:rFonts w:ascii="Arial" w:hAnsi="Arial" w:cs="Arial"/>
          <w:i w:val="0"/>
          <w:lang w:val="en-GB"/>
        </w:rPr>
        <w:t>Department of Clinical Sciences Malmö, Lund University, Malmö, Sweden</w:t>
      </w:r>
    </w:p>
    <w:p w:rsidR="00B0386A" w:rsidRDefault="00B0386A" w:rsidP="00A114A2">
      <w:pPr>
        <w:pStyle w:val="Textoindependiente2"/>
        <w:rPr>
          <w:rFonts w:ascii="Arial" w:hAnsi="Arial" w:cs="Arial"/>
          <w:i w:val="0"/>
          <w:lang w:val="en-GB"/>
        </w:rPr>
      </w:pPr>
      <w:proofErr w:type="gramStart"/>
      <w:r w:rsidRPr="000A3CE0">
        <w:rPr>
          <w:rFonts w:ascii="Arial" w:hAnsi="Arial" w:cs="Arial"/>
          <w:i w:val="0"/>
          <w:vertAlign w:val="superscript"/>
          <w:lang w:val="en-GB"/>
        </w:rPr>
        <w:t>32</w:t>
      </w:r>
      <w:r w:rsidRPr="00FA5BBF">
        <w:rPr>
          <w:rFonts w:ascii="Arial" w:hAnsi="Arial" w:cs="Arial"/>
          <w:i w:val="0"/>
          <w:lang w:val="en-GB"/>
        </w:rPr>
        <w:t xml:space="preserve">Department of Internal Medicine, </w:t>
      </w:r>
      <w:proofErr w:type="spellStart"/>
      <w:r w:rsidRPr="00FA5BBF">
        <w:rPr>
          <w:rFonts w:ascii="Arial" w:hAnsi="Arial" w:cs="Arial"/>
          <w:i w:val="0"/>
          <w:lang w:val="en-GB"/>
        </w:rPr>
        <w:t>Skåne</w:t>
      </w:r>
      <w:proofErr w:type="spellEnd"/>
      <w:r w:rsidRPr="00FA5BBF">
        <w:rPr>
          <w:rFonts w:ascii="Arial" w:hAnsi="Arial" w:cs="Arial"/>
          <w:i w:val="0"/>
          <w:lang w:val="en-GB"/>
        </w:rPr>
        <w:t xml:space="preserve"> University Hospital, Lund University, Malmö, Sweden.</w:t>
      </w:r>
      <w:proofErr w:type="gramEnd"/>
    </w:p>
    <w:p w:rsidR="00B0386A" w:rsidRDefault="00B0386A" w:rsidP="00A114A2">
      <w:pPr>
        <w:pStyle w:val="Textoindependiente2"/>
        <w:rPr>
          <w:rFonts w:ascii="Arial" w:hAnsi="Arial" w:cs="Arial"/>
          <w:i w:val="0"/>
          <w:lang w:val="en-GB"/>
        </w:rPr>
      </w:pPr>
      <w:r w:rsidRPr="000A3CE0">
        <w:rPr>
          <w:rFonts w:ascii="Arial" w:hAnsi="Arial" w:cs="Arial"/>
          <w:i w:val="0"/>
          <w:vertAlign w:val="superscript"/>
          <w:lang w:val="en-GB"/>
        </w:rPr>
        <w:t>33</w:t>
      </w:r>
      <w:r w:rsidRPr="000A3CE0">
        <w:rPr>
          <w:rFonts w:ascii="Arial" w:hAnsi="Arial" w:cs="Arial"/>
          <w:i w:val="0"/>
          <w:lang w:val="en-GB"/>
        </w:rPr>
        <w:t>Public health and clinical medicine</w:t>
      </w:r>
      <w:r>
        <w:rPr>
          <w:rFonts w:ascii="Arial" w:hAnsi="Arial" w:cs="Arial"/>
          <w:i w:val="0"/>
          <w:lang w:val="en-GB"/>
        </w:rPr>
        <w:t>,</w:t>
      </w:r>
      <w:r w:rsidRPr="000A3CE0">
        <w:rPr>
          <w:rFonts w:ascii="Arial" w:hAnsi="Arial" w:cs="Arial"/>
          <w:i w:val="0"/>
          <w:lang w:val="en-GB"/>
        </w:rPr>
        <w:t xml:space="preserve"> nutritional research, </w:t>
      </w:r>
      <w:proofErr w:type="spellStart"/>
      <w:r>
        <w:rPr>
          <w:rFonts w:ascii="Arial" w:hAnsi="Arial" w:cs="Arial"/>
          <w:i w:val="0"/>
          <w:lang w:val="en-GB"/>
        </w:rPr>
        <w:t>Umeå</w:t>
      </w:r>
      <w:proofErr w:type="spellEnd"/>
      <w:r>
        <w:rPr>
          <w:rFonts w:ascii="Arial" w:hAnsi="Arial" w:cs="Arial"/>
          <w:i w:val="0"/>
          <w:lang w:val="en-GB"/>
        </w:rPr>
        <w:t xml:space="preserve"> U</w:t>
      </w:r>
      <w:r w:rsidRPr="000A3CE0">
        <w:rPr>
          <w:rFonts w:ascii="Arial" w:hAnsi="Arial" w:cs="Arial"/>
          <w:i w:val="0"/>
          <w:lang w:val="en-GB"/>
        </w:rPr>
        <w:t xml:space="preserve">niversity, </w:t>
      </w:r>
      <w:proofErr w:type="spellStart"/>
      <w:r w:rsidRPr="000A3CE0">
        <w:rPr>
          <w:rFonts w:ascii="Arial" w:hAnsi="Arial" w:cs="Arial"/>
          <w:i w:val="0"/>
          <w:lang w:val="en-GB"/>
        </w:rPr>
        <w:t>Umeå</w:t>
      </w:r>
      <w:proofErr w:type="spellEnd"/>
      <w:r w:rsidRPr="000A3CE0">
        <w:rPr>
          <w:rFonts w:ascii="Arial" w:hAnsi="Arial" w:cs="Arial"/>
          <w:i w:val="0"/>
          <w:lang w:val="en-GB"/>
        </w:rPr>
        <w:t>, Sweden</w:t>
      </w:r>
    </w:p>
    <w:p w:rsidR="00B0386A" w:rsidRDefault="00B0386A" w:rsidP="00A114A2">
      <w:pPr>
        <w:pStyle w:val="Textoindependiente2"/>
        <w:rPr>
          <w:rFonts w:ascii="Arial" w:hAnsi="Arial" w:cs="Arial"/>
          <w:i w:val="0"/>
          <w:lang w:val="en-GB"/>
        </w:rPr>
      </w:pPr>
      <w:r w:rsidRPr="000A3CE0">
        <w:rPr>
          <w:rFonts w:ascii="Arial" w:hAnsi="Arial" w:cs="Arial"/>
          <w:i w:val="0"/>
          <w:vertAlign w:val="superscript"/>
          <w:lang w:val="en-GB"/>
        </w:rPr>
        <w:t>34</w:t>
      </w:r>
      <w:r w:rsidRPr="000A3CE0">
        <w:rPr>
          <w:rFonts w:ascii="Arial" w:hAnsi="Arial" w:cs="Arial"/>
          <w:i w:val="0"/>
          <w:lang w:val="en-GB"/>
        </w:rPr>
        <w:t>Surgical and Perioperative Sciences</w:t>
      </w:r>
      <w:r>
        <w:rPr>
          <w:rFonts w:ascii="Arial" w:hAnsi="Arial" w:cs="Arial"/>
          <w:i w:val="0"/>
          <w:lang w:val="en-GB"/>
        </w:rPr>
        <w:t>,</w:t>
      </w:r>
      <w:r w:rsidRPr="000A3CE0">
        <w:rPr>
          <w:rFonts w:ascii="Arial" w:hAnsi="Arial" w:cs="Arial"/>
          <w:i w:val="0"/>
          <w:lang w:val="en-GB"/>
        </w:rPr>
        <w:t xml:space="preserve"> </w:t>
      </w:r>
      <w:proofErr w:type="spellStart"/>
      <w:r>
        <w:rPr>
          <w:rFonts w:ascii="Arial" w:hAnsi="Arial" w:cs="Arial"/>
          <w:i w:val="0"/>
          <w:lang w:val="en-GB"/>
        </w:rPr>
        <w:t>Umeå</w:t>
      </w:r>
      <w:proofErr w:type="spellEnd"/>
      <w:r>
        <w:rPr>
          <w:rFonts w:ascii="Arial" w:hAnsi="Arial" w:cs="Arial"/>
          <w:i w:val="0"/>
          <w:lang w:val="en-GB"/>
        </w:rPr>
        <w:t xml:space="preserve"> U</w:t>
      </w:r>
      <w:r w:rsidRPr="000A3CE0">
        <w:rPr>
          <w:rFonts w:ascii="Arial" w:hAnsi="Arial" w:cs="Arial"/>
          <w:i w:val="0"/>
          <w:lang w:val="en-GB"/>
        </w:rPr>
        <w:t xml:space="preserve">niversity, </w:t>
      </w:r>
      <w:proofErr w:type="spellStart"/>
      <w:r w:rsidRPr="000A3CE0">
        <w:rPr>
          <w:rFonts w:ascii="Arial" w:hAnsi="Arial" w:cs="Arial"/>
          <w:i w:val="0"/>
          <w:lang w:val="en-GB"/>
        </w:rPr>
        <w:t>Umeå</w:t>
      </w:r>
      <w:proofErr w:type="spellEnd"/>
      <w:r w:rsidRPr="000A3CE0">
        <w:rPr>
          <w:rFonts w:ascii="Arial" w:hAnsi="Arial" w:cs="Arial"/>
          <w:i w:val="0"/>
          <w:lang w:val="en-GB"/>
        </w:rPr>
        <w:t>, Sweden</w:t>
      </w:r>
    </w:p>
    <w:p w:rsidR="00B0386A" w:rsidRDefault="00B0386A" w:rsidP="00A114A2">
      <w:pPr>
        <w:pStyle w:val="Textoindependiente2"/>
        <w:rPr>
          <w:rFonts w:ascii="Arial" w:hAnsi="Arial" w:cs="Arial"/>
          <w:i w:val="0"/>
          <w:lang w:val="en-GB"/>
        </w:rPr>
      </w:pPr>
      <w:r w:rsidRPr="00181A40">
        <w:rPr>
          <w:rFonts w:ascii="Arial" w:hAnsi="Arial" w:cs="Arial"/>
          <w:i w:val="0"/>
          <w:vertAlign w:val="superscript"/>
          <w:lang w:val="en-GB"/>
        </w:rPr>
        <w:t>35</w:t>
      </w:r>
      <w:r>
        <w:rPr>
          <w:rFonts w:ascii="Arial" w:hAnsi="Arial" w:cs="Arial"/>
          <w:i w:val="0"/>
          <w:lang w:val="en-GB"/>
        </w:rPr>
        <w:t>Department</w:t>
      </w:r>
      <w:r w:rsidRPr="00181A40">
        <w:rPr>
          <w:rFonts w:ascii="Arial" w:hAnsi="Arial" w:cs="Arial"/>
          <w:i w:val="0"/>
          <w:lang w:val="en-GB"/>
        </w:rPr>
        <w:t xml:space="preserve"> for Determinants of Chronic Diseases (DCD), National Institute for Public Health and the Environment (RIVM), </w:t>
      </w:r>
      <w:proofErr w:type="spellStart"/>
      <w:r w:rsidRPr="00181A40">
        <w:rPr>
          <w:rFonts w:ascii="Arial" w:hAnsi="Arial" w:cs="Arial"/>
          <w:i w:val="0"/>
          <w:lang w:val="en-GB"/>
        </w:rPr>
        <w:t>Bilthoven</w:t>
      </w:r>
      <w:proofErr w:type="spellEnd"/>
      <w:r w:rsidRPr="00181A40">
        <w:rPr>
          <w:rFonts w:ascii="Arial" w:hAnsi="Arial" w:cs="Arial"/>
          <w:i w:val="0"/>
          <w:lang w:val="en-GB"/>
        </w:rPr>
        <w:t xml:space="preserve">, </w:t>
      </w:r>
      <w:proofErr w:type="gramStart"/>
      <w:r w:rsidRPr="00181A40">
        <w:rPr>
          <w:rFonts w:ascii="Arial" w:hAnsi="Arial" w:cs="Arial"/>
          <w:i w:val="0"/>
          <w:lang w:val="en-GB"/>
        </w:rPr>
        <w:t>The</w:t>
      </w:r>
      <w:proofErr w:type="gramEnd"/>
      <w:r w:rsidRPr="00181A40">
        <w:rPr>
          <w:rFonts w:ascii="Arial" w:hAnsi="Arial" w:cs="Arial"/>
          <w:i w:val="0"/>
          <w:lang w:val="en-GB"/>
        </w:rPr>
        <w:t xml:space="preserve"> Netherlands</w:t>
      </w:r>
    </w:p>
    <w:p w:rsidR="00B0386A" w:rsidRDefault="00B0386A" w:rsidP="00A114A2">
      <w:pPr>
        <w:pStyle w:val="Textoindependiente2"/>
        <w:rPr>
          <w:rFonts w:ascii="Arial" w:hAnsi="Arial" w:cs="Arial"/>
          <w:i w:val="0"/>
          <w:lang w:val="en-GB"/>
        </w:rPr>
      </w:pPr>
      <w:r w:rsidRPr="00181A40">
        <w:rPr>
          <w:rFonts w:ascii="Arial" w:hAnsi="Arial" w:cs="Arial"/>
          <w:i w:val="0"/>
          <w:vertAlign w:val="superscript"/>
          <w:lang w:val="en-GB"/>
        </w:rPr>
        <w:t>36</w:t>
      </w:r>
      <w:r w:rsidRPr="00181A40">
        <w:rPr>
          <w:rFonts w:ascii="Arial" w:hAnsi="Arial" w:cs="Arial"/>
          <w:i w:val="0"/>
          <w:lang w:val="en-GB"/>
        </w:rPr>
        <w:t>Department of Gastroenterology and Hepa</w:t>
      </w:r>
      <w:r>
        <w:rPr>
          <w:rFonts w:ascii="Arial" w:hAnsi="Arial" w:cs="Arial"/>
          <w:i w:val="0"/>
          <w:lang w:val="en-GB"/>
        </w:rPr>
        <w:t xml:space="preserve">tology, University Medical </w:t>
      </w:r>
      <w:proofErr w:type="spellStart"/>
      <w:r>
        <w:rPr>
          <w:rFonts w:ascii="Arial" w:hAnsi="Arial" w:cs="Arial"/>
          <w:i w:val="0"/>
          <w:lang w:val="en-GB"/>
        </w:rPr>
        <w:t>Cent</w:t>
      </w:r>
      <w:r w:rsidRPr="00181A40">
        <w:rPr>
          <w:rFonts w:ascii="Arial" w:hAnsi="Arial" w:cs="Arial"/>
          <w:i w:val="0"/>
          <w:lang w:val="en-GB"/>
        </w:rPr>
        <w:t>e</w:t>
      </w:r>
      <w:r>
        <w:rPr>
          <w:rFonts w:ascii="Arial" w:hAnsi="Arial" w:cs="Arial"/>
          <w:i w:val="0"/>
          <w:lang w:val="en-GB"/>
        </w:rPr>
        <w:t>r</w:t>
      </w:r>
      <w:proofErr w:type="spellEnd"/>
      <w:r w:rsidRPr="00181A40">
        <w:rPr>
          <w:rFonts w:ascii="Arial" w:hAnsi="Arial" w:cs="Arial"/>
          <w:i w:val="0"/>
          <w:lang w:val="en-GB"/>
        </w:rPr>
        <w:t xml:space="preserve">, Utrecht, </w:t>
      </w:r>
      <w:proofErr w:type="gramStart"/>
      <w:r w:rsidRPr="00181A40">
        <w:rPr>
          <w:rFonts w:ascii="Arial" w:hAnsi="Arial" w:cs="Arial"/>
          <w:i w:val="0"/>
          <w:lang w:val="en-GB"/>
        </w:rPr>
        <w:t>The</w:t>
      </w:r>
      <w:proofErr w:type="gramEnd"/>
      <w:r w:rsidRPr="00181A40">
        <w:rPr>
          <w:rFonts w:ascii="Arial" w:hAnsi="Arial" w:cs="Arial"/>
          <w:i w:val="0"/>
          <w:lang w:val="en-GB"/>
        </w:rPr>
        <w:t xml:space="preserve"> Netherlands.</w:t>
      </w:r>
    </w:p>
    <w:p w:rsidR="00B0386A" w:rsidRDefault="00B0386A" w:rsidP="00181A40">
      <w:pPr>
        <w:pStyle w:val="Textoindependiente2"/>
        <w:rPr>
          <w:rFonts w:ascii="Arial" w:hAnsi="Arial" w:cs="Arial"/>
          <w:i w:val="0"/>
          <w:lang w:val="en-GB"/>
        </w:rPr>
      </w:pPr>
      <w:r w:rsidRPr="00181A40">
        <w:rPr>
          <w:rFonts w:ascii="Arial" w:hAnsi="Arial" w:cs="Arial"/>
          <w:i w:val="0"/>
          <w:vertAlign w:val="superscript"/>
          <w:lang w:val="en-GB"/>
        </w:rPr>
        <w:t>37</w:t>
      </w:r>
      <w:r>
        <w:rPr>
          <w:rFonts w:ascii="Arial" w:hAnsi="Arial" w:cs="Arial"/>
          <w:i w:val="0"/>
          <w:lang w:val="en-GB"/>
        </w:rPr>
        <w:t>Department</w:t>
      </w:r>
      <w:r w:rsidRPr="00181A40">
        <w:rPr>
          <w:rFonts w:ascii="Arial" w:hAnsi="Arial" w:cs="Arial"/>
          <w:i w:val="0"/>
          <w:lang w:val="en-GB"/>
        </w:rPr>
        <w:t xml:space="preserve"> of Epidemiology and Biostatistics, The School of Public Health, Imperial College London, London, United Kingdom.</w:t>
      </w:r>
    </w:p>
    <w:p w:rsidR="00B0386A" w:rsidRDefault="00B0386A" w:rsidP="00A114A2">
      <w:pPr>
        <w:pStyle w:val="Textoindependiente2"/>
        <w:rPr>
          <w:rFonts w:ascii="Arial" w:hAnsi="Arial" w:cs="Arial"/>
          <w:i w:val="0"/>
          <w:lang w:val="en-GB"/>
        </w:rPr>
      </w:pPr>
      <w:proofErr w:type="gramStart"/>
      <w:r w:rsidRPr="00181A40">
        <w:rPr>
          <w:rFonts w:ascii="Arial" w:hAnsi="Arial" w:cs="Arial"/>
          <w:i w:val="0"/>
          <w:vertAlign w:val="superscript"/>
          <w:lang w:val="en-GB"/>
        </w:rPr>
        <w:t>38</w:t>
      </w:r>
      <w:r w:rsidRPr="00181A40">
        <w:rPr>
          <w:rFonts w:ascii="Arial" w:hAnsi="Arial" w:cs="Arial"/>
          <w:i w:val="0"/>
          <w:lang w:val="en-GB"/>
        </w:rPr>
        <w:t>Dep</w:t>
      </w:r>
      <w:r>
        <w:rPr>
          <w:rFonts w:ascii="Arial" w:hAnsi="Arial" w:cs="Arial"/>
          <w:i w:val="0"/>
          <w:lang w:val="en-GB"/>
        </w:rPr>
        <w:t>ar</w:t>
      </w:r>
      <w:r w:rsidRPr="00181A40">
        <w:rPr>
          <w:rFonts w:ascii="Arial" w:hAnsi="Arial" w:cs="Arial"/>
          <w:i w:val="0"/>
          <w:lang w:val="en-GB"/>
        </w:rPr>
        <w:t>t</w:t>
      </w:r>
      <w:r>
        <w:rPr>
          <w:rFonts w:ascii="Arial" w:hAnsi="Arial" w:cs="Arial"/>
          <w:i w:val="0"/>
          <w:lang w:val="en-GB"/>
        </w:rPr>
        <w:t>ment</w:t>
      </w:r>
      <w:r w:rsidRPr="00181A40">
        <w:rPr>
          <w:rFonts w:ascii="Arial" w:hAnsi="Arial" w:cs="Arial"/>
          <w:i w:val="0"/>
          <w:lang w:val="en-GB"/>
        </w:rPr>
        <w:t xml:space="preserve"> of Social &amp; Preventive Medicine, Faculty of Medicine, Un</w:t>
      </w:r>
      <w:r>
        <w:rPr>
          <w:rFonts w:ascii="Arial" w:hAnsi="Arial" w:cs="Arial"/>
          <w:i w:val="0"/>
          <w:lang w:val="en-GB"/>
        </w:rPr>
        <w:t>iversity of Malaya,</w:t>
      </w:r>
      <w:r w:rsidRPr="00181A40">
        <w:rPr>
          <w:rFonts w:ascii="Arial" w:hAnsi="Arial" w:cs="Arial"/>
          <w:i w:val="0"/>
          <w:lang w:val="en-GB"/>
        </w:rPr>
        <w:t xml:space="preserve"> Kuala Lumpur, Malaysia.</w:t>
      </w:r>
      <w:proofErr w:type="gramEnd"/>
    </w:p>
    <w:p w:rsidR="00B0386A" w:rsidRDefault="00B0386A" w:rsidP="00A114A2">
      <w:pPr>
        <w:pStyle w:val="Textoindependiente2"/>
        <w:rPr>
          <w:rFonts w:ascii="Arial" w:hAnsi="Arial" w:cs="Arial"/>
          <w:i w:val="0"/>
          <w:lang w:val="en-GB"/>
        </w:rPr>
      </w:pPr>
      <w:r w:rsidRPr="006D3FB4">
        <w:rPr>
          <w:rFonts w:ascii="Arial" w:hAnsi="Arial" w:cs="Arial"/>
          <w:i w:val="0"/>
          <w:vertAlign w:val="superscript"/>
          <w:lang w:val="en-GB"/>
        </w:rPr>
        <w:t>39</w:t>
      </w:r>
      <w:r w:rsidRPr="006D3FB4">
        <w:rPr>
          <w:rFonts w:ascii="Arial" w:hAnsi="Arial" w:cs="Arial"/>
          <w:i w:val="0"/>
          <w:lang w:val="en-GB"/>
        </w:rPr>
        <w:t xml:space="preserve">Department of Epidemiology, Julius </w:t>
      </w:r>
      <w:proofErr w:type="spellStart"/>
      <w:r w:rsidRPr="006D3FB4">
        <w:rPr>
          <w:rFonts w:ascii="Arial" w:hAnsi="Arial" w:cs="Arial"/>
          <w:i w:val="0"/>
          <w:lang w:val="en-GB"/>
        </w:rPr>
        <w:t>Center</w:t>
      </w:r>
      <w:proofErr w:type="spellEnd"/>
      <w:r w:rsidRPr="006D3FB4">
        <w:rPr>
          <w:rFonts w:ascii="Arial" w:hAnsi="Arial" w:cs="Arial"/>
          <w:i w:val="0"/>
          <w:lang w:val="en-GB"/>
        </w:rPr>
        <w:t xml:space="preserve"> for Health Sciences and Primary Care, University Medical </w:t>
      </w:r>
      <w:proofErr w:type="spellStart"/>
      <w:r w:rsidRPr="006D3FB4">
        <w:rPr>
          <w:rFonts w:ascii="Arial" w:hAnsi="Arial" w:cs="Arial"/>
          <w:i w:val="0"/>
          <w:lang w:val="en-GB"/>
        </w:rPr>
        <w:t>Center</w:t>
      </w:r>
      <w:proofErr w:type="spellEnd"/>
      <w:r w:rsidRPr="006D3FB4">
        <w:rPr>
          <w:rFonts w:ascii="Arial" w:hAnsi="Arial" w:cs="Arial"/>
          <w:i w:val="0"/>
          <w:lang w:val="en-GB"/>
        </w:rPr>
        <w:t xml:space="preserve"> Utrecht, Utrecht, The Netherlands</w:t>
      </w:r>
    </w:p>
    <w:p w:rsidR="00B0386A" w:rsidRPr="00AE1355" w:rsidRDefault="00B0386A" w:rsidP="00AE1355">
      <w:pPr>
        <w:pStyle w:val="Textoindependiente2"/>
        <w:rPr>
          <w:rFonts w:ascii="Arial" w:hAnsi="Arial" w:cs="Arial"/>
          <w:i w:val="0"/>
          <w:lang w:val="en-GB"/>
        </w:rPr>
      </w:pPr>
      <w:r w:rsidRPr="00AE1355">
        <w:rPr>
          <w:rFonts w:ascii="Arial" w:hAnsi="Arial" w:cs="Arial"/>
          <w:i w:val="0"/>
          <w:vertAlign w:val="superscript"/>
          <w:lang w:val="en-GB"/>
        </w:rPr>
        <w:t>40</w:t>
      </w:r>
      <w:r w:rsidRPr="00AE1355">
        <w:rPr>
          <w:rFonts w:ascii="Arial" w:hAnsi="Arial" w:cs="Arial"/>
          <w:i w:val="0"/>
          <w:lang w:val="en-GB"/>
        </w:rPr>
        <w:t>Department of Public Health and Primary Care, University of Cambridge, UK</w:t>
      </w:r>
    </w:p>
    <w:p w:rsidR="00B0386A" w:rsidRDefault="00B0386A" w:rsidP="00AE1355">
      <w:pPr>
        <w:pStyle w:val="Textoindependiente2"/>
        <w:rPr>
          <w:rFonts w:ascii="Arial" w:hAnsi="Arial" w:cs="Arial"/>
          <w:i w:val="0"/>
          <w:lang w:val="en-GB"/>
        </w:rPr>
      </w:pPr>
      <w:r w:rsidRPr="00AE1355">
        <w:rPr>
          <w:rFonts w:ascii="Arial" w:hAnsi="Arial" w:cs="Arial"/>
          <w:i w:val="0"/>
          <w:vertAlign w:val="superscript"/>
          <w:lang w:val="en-GB"/>
        </w:rPr>
        <w:t>41</w:t>
      </w:r>
      <w:r w:rsidRPr="00AE1355">
        <w:rPr>
          <w:rFonts w:ascii="Arial" w:hAnsi="Arial" w:cs="Arial"/>
          <w:i w:val="0"/>
          <w:lang w:val="en-GB"/>
        </w:rPr>
        <w:t>MRC Epidemiology Unit, University of Cambridge School of Clinical Medicine, Cambridge, UK</w:t>
      </w:r>
    </w:p>
    <w:p w:rsidR="00B0386A" w:rsidRDefault="00B0386A" w:rsidP="00A114A2">
      <w:pPr>
        <w:pStyle w:val="Textoindependiente2"/>
        <w:rPr>
          <w:rFonts w:ascii="Arial" w:hAnsi="Arial" w:cs="Arial"/>
          <w:i w:val="0"/>
          <w:lang w:val="en-GB"/>
        </w:rPr>
      </w:pPr>
      <w:r w:rsidRPr="00AE1355">
        <w:rPr>
          <w:rFonts w:ascii="Arial" w:hAnsi="Arial" w:cs="Arial"/>
          <w:i w:val="0"/>
          <w:vertAlign w:val="superscript"/>
          <w:lang w:val="en-GB"/>
        </w:rPr>
        <w:lastRenderedPageBreak/>
        <w:t>42</w:t>
      </w:r>
      <w:r w:rsidRPr="00AE1355">
        <w:rPr>
          <w:rFonts w:ascii="Arial" w:hAnsi="Arial" w:cs="Arial"/>
          <w:i w:val="0"/>
          <w:lang w:val="en-GB"/>
        </w:rPr>
        <w:t>Cancer Epidemiology Unit, University of Oxford, UK</w:t>
      </w:r>
    </w:p>
    <w:p w:rsidR="00B0386A" w:rsidRPr="00DC47B7" w:rsidRDefault="00B0386A" w:rsidP="00A114A2">
      <w:pPr>
        <w:pStyle w:val="Textoindependiente2"/>
        <w:rPr>
          <w:rFonts w:ascii="Arial" w:hAnsi="Arial" w:cs="Arial"/>
          <w:i w:val="0"/>
          <w:lang w:val="en-GB"/>
        </w:rPr>
      </w:pPr>
    </w:p>
    <w:p w:rsidR="00B0386A" w:rsidRPr="00DC47B7" w:rsidRDefault="00B0386A" w:rsidP="00A114A2">
      <w:pPr>
        <w:pStyle w:val="Textoindependiente2"/>
        <w:rPr>
          <w:rFonts w:ascii="Arial" w:hAnsi="Arial" w:cs="Arial"/>
          <w:i w:val="0"/>
          <w:lang w:val="en-GB"/>
        </w:rPr>
      </w:pPr>
      <w:r w:rsidRPr="00EB62F3">
        <w:rPr>
          <w:rFonts w:ascii="Arial" w:hAnsi="Arial" w:cs="Arial"/>
          <w:i w:val="0"/>
          <w:lang w:val="en-GB"/>
        </w:rPr>
        <w:t xml:space="preserve">The entire manuscript is </w:t>
      </w:r>
      <w:r w:rsidR="00EB62F3" w:rsidRPr="00EB62F3">
        <w:rPr>
          <w:rFonts w:ascii="Arial" w:hAnsi="Arial" w:cs="Arial"/>
          <w:i w:val="0"/>
          <w:lang w:val="en-GB"/>
        </w:rPr>
        <w:t>4,12</w:t>
      </w:r>
      <w:r w:rsidR="00C30837">
        <w:rPr>
          <w:rFonts w:ascii="Arial" w:hAnsi="Arial" w:cs="Arial"/>
          <w:i w:val="0"/>
          <w:lang w:val="en-GB"/>
        </w:rPr>
        <w:t>0</w:t>
      </w:r>
      <w:r w:rsidRPr="00EB62F3">
        <w:rPr>
          <w:rFonts w:ascii="Arial" w:hAnsi="Arial" w:cs="Arial"/>
          <w:i w:val="0"/>
          <w:lang w:val="en-GB"/>
        </w:rPr>
        <w:t xml:space="preserve"> words (including abstract (24</w:t>
      </w:r>
      <w:r w:rsidR="00C30837">
        <w:rPr>
          <w:rFonts w:ascii="Arial" w:hAnsi="Arial" w:cs="Arial"/>
          <w:i w:val="0"/>
          <w:lang w:val="en-GB"/>
        </w:rPr>
        <w:t>2</w:t>
      </w:r>
      <w:r w:rsidRPr="00EB62F3">
        <w:rPr>
          <w:rFonts w:ascii="Arial" w:hAnsi="Arial" w:cs="Arial"/>
          <w:i w:val="0"/>
          <w:lang w:val="en-GB"/>
        </w:rPr>
        <w:t xml:space="preserve"> words), text (3,8</w:t>
      </w:r>
      <w:r w:rsidR="00EB62F3" w:rsidRPr="00EB62F3">
        <w:rPr>
          <w:rFonts w:ascii="Arial" w:hAnsi="Arial" w:cs="Arial"/>
          <w:i w:val="0"/>
          <w:lang w:val="en-GB"/>
        </w:rPr>
        <w:t>78</w:t>
      </w:r>
      <w:r w:rsidRPr="00EB62F3">
        <w:rPr>
          <w:rFonts w:ascii="Arial" w:hAnsi="Arial" w:cs="Arial"/>
          <w:i w:val="0"/>
          <w:lang w:val="en-GB"/>
        </w:rPr>
        <w:t xml:space="preserve"> words), 45 references, 3 tables, 1 figure and 2 supplementary tables).</w:t>
      </w:r>
    </w:p>
    <w:p w:rsidR="00B0386A" w:rsidRPr="00DC47B7" w:rsidRDefault="00B0386A" w:rsidP="00A114A2">
      <w:pPr>
        <w:spacing w:line="480" w:lineRule="auto"/>
        <w:jc w:val="both"/>
        <w:rPr>
          <w:rFonts w:ascii="Arial" w:hAnsi="Arial" w:cs="Arial"/>
          <w:bCs/>
          <w:szCs w:val="28"/>
          <w:lang w:val="en-GB"/>
        </w:rPr>
      </w:pPr>
    </w:p>
    <w:p w:rsidR="00B0386A" w:rsidRPr="00DC47B7" w:rsidRDefault="00B0386A" w:rsidP="00A114A2">
      <w:pPr>
        <w:spacing w:after="0" w:line="480" w:lineRule="auto"/>
        <w:jc w:val="both"/>
        <w:rPr>
          <w:rFonts w:ascii="Arial" w:hAnsi="Arial" w:cs="Arial"/>
          <w:bCs/>
          <w:sz w:val="24"/>
          <w:szCs w:val="24"/>
          <w:lang w:val="en-GB"/>
        </w:rPr>
      </w:pPr>
      <w:r w:rsidRPr="00DC47B7">
        <w:rPr>
          <w:rFonts w:ascii="Arial" w:hAnsi="Arial" w:cs="Arial"/>
          <w:bCs/>
          <w:sz w:val="24"/>
          <w:szCs w:val="24"/>
          <w:vertAlign w:val="superscript"/>
          <w:lang w:val="en-GB"/>
        </w:rPr>
        <w:t>*</w:t>
      </w:r>
      <w:r w:rsidRPr="00DC47B7">
        <w:rPr>
          <w:rFonts w:ascii="Arial" w:hAnsi="Arial" w:cs="Arial"/>
          <w:sz w:val="24"/>
          <w:szCs w:val="24"/>
          <w:lang w:val="en-GB"/>
        </w:rPr>
        <w:t>To whom correspondence should be addressed</w:t>
      </w:r>
      <w:r w:rsidRPr="00DC47B7">
        <w:rPr>
          <w:rFonts w:ascii="Arial" w:hAnsi="Arial" w:cs="Arial"/>
          <w:bCs/>
          <w:sz w:val="24"/>
          <w:szCs w:val="24"/>
          <w:lang w:val="en-GB"/>
        </w:rPr>
        <w:t xml:space="preserve">: </w:t>
      </w:r>
    </w:p>
    <w:p w:rsidR="00B0386A" w:rsidRPr="00DC47B7" w:rsidRDefault="00B0386A" w:rsidP="00A114A2">
      <w:pPr>
        <w:spacing w:after="0" w:line="480" w:lineRule="auto"/>
        <w:jc w:val="both"/>
        <w:rPr>
          <w:rFonts w:ascii="Arial" w:hAnsi="Arial" w:cs="Arial"/>
          <w:bCs/>
          <w:sz w:val="24"/>
          <w:szCs w:val="24"/>
          <w:lang w:val="en-GB"/>
        </w:rPr>
      </w:pPr>
      <w:r w:rsidRPr="00DC47B7">
        <w:rPr>
          <w:rFonts w:ascii="Arial" w:hAnsi="Arial" w:cs="Arial"/>
          <w:sz w:val="24"/>
          <w:szCs w:val="24"/>
          <w:lang w:val="en-GB"/>
        </w:rPr>
        <w:t>Raul Zamora-Ros, PhD</w:t>
      </w:r>
    </w:p>
    <w:p w:rsidR="00B0386A" w:rsidRPr="00DC47B7" w:rsidRDefault="00B0386A" w:rsidP="00A114A2">
      <w:pPr>
        <w:spacing w:after="100" w:afterAutospacing="1" w:line="480" w:lineRule="auto"/>
        <w:jc w:val="both"/>
        <w:rPr>
          <w:rFonts w:ascii="Arial" w:hAnsi="Arial" w:cs="Arial"/>
          <w:sz w:val="24"/>
          <w:szCs w:val="24"/>
        </w:rPr>
      </w:pPr>
      <w:proofErr w:type="gramStart"/>
      <w:r w:rsidRPr="00DC47B7">
        <w:rPr>
          <w:rFonts w:ascii="Arial" w:hAnsi="Arial" w:cs="Arial"/>
          <w:sz w:val="24"/>
          <w:szCs w:val="24"/>
        </w:rPr>
        <w:t xml:space="preserve">Unit of Nutrition and Cancer, Cancer Epidemiology Research Program, Catalan Institute of Oncology (ICO), </w:t>
      </w:r>
      <w:proofErr w:type="spellStart"/>
      <w:r w:rsidRPr="00DC47B7">
        <w:rPr>
          <w:rFonts w:ascii="Arial" w:hAnsi="Arial" w:cs="Arial"/>
          <w:sz w:val="24"/>
          <w:szCs w:val="24"/>
        </w:rPr>
        <w:t>Bellvitge</w:t>
      </w:r>
      <w:proofErr w:type="spellEnd"/>
      <w:r w:rsidRPr="00DC47B7">
        <w:rPr>
          <w:rFonts w:ascii="Arial" w:hAnsi="Arial" w:cs="Arial"/>
          <w:sz w:val="24"/>
          <w:szCs w:val="24"/>
        </w:rPr>
        <w:t xml:space="preserve"> Biomedical Research Institute (IDIBELL).</w:t>
      </w:r>
      <w:proofErr w:type="gramEnd"/>
      <w:r w:rsidRPr="00DC47B7">
        <w:rPr>
          <w:rFonts w:ascii="Arial" w:hAnsi="Arial" w:cs="Arial"/>
          <w:sz w:val="24"/>
          <w:szCs w:val="24"/>
        </w:rPr>
        <w:t xml:space="preserve"> Av Gran Via 199-203, 08908 </w:t>
      </w:r>
      <w:proofErr w:type="spellStart"/>
      <w:r w:rsidRPr="00DC47B7">
        <w:rPr>
          <w:rFonts w:ascii="Arial" w:hAnsi="Arial" w:cs="Arial"/>
          <w:sz w:val="24"/>
          <w:szCs w:val="24"/>
        </w:rPr>
        <w:t>L’Hospitalet</w:t>
      </w:r>
      <w:proofErr w:type="spellEnd"/>
      <w:r w:rsidRPr="00DC47B7">
        <w:rPr>
          <w:rFonts w:ascii="Arial" w:hAnsi="Arial" w:cs="Arial"/>
          <w:sz w:val="24"/>
          <w:szCs w:val="24"/>
        </w:rPr>
        <w:t xml:space="preserve"> de </w:t>
      </w:r>
      <w:proofErr w:type="spellStart"/>
      <w:r w:rsidRPr="00DC47B7">
        <w:rPr>
          <w:rFonts w:ascii="Arial" w:hAnsi="Arial" w:cs="Arial"/>
          <w:sz w:val="24"/>
          <w:szCs w:val="24"/>
        </w:rPr>
        <w:t>Llobregat</w:t>
      </w:r>
      <w:proofErr w:type="spellEnd"/>
      <w:r w:rsidRPr="00DC47B7">
        <w:rPr>
          <w:rFonts w:ascii="Arial" w:hAnsi="Arial" w:cs="Arial"/>
          <w:sz w:val="24"/>
          <w:szCs w:val="24"/>
        </w:rPr>
        <w:t>, Spain. Telephone: +34 932607401. E-mail: rzamora@iconcologia.net</w:t>
      </w:r>
    </w:p>
    <w:p w:rsidR="00B0386A" w:rsidRDefault="00B0386A" w:rsidP="00A114A2">
      <w:pPr>
        <w:spacing w:after="100" w:afterAutospacing="1" w:line="480" w:lineRule="auto"/>
        <w:jc w:val="both"/>
        <w:rPr>
          <w:rFonts w:ascii="Arial" w:hAnsi="Arial" w:cs="Arial"/>
          <w:sz w:val="24"/>
          <w:szCs w:val="24"/>
          <w:lang w:val="en-GB"/>
        </w:rPr>
      </w:pPr>
      <w:r w:rsidRPr="00DC47B7">
        <w:rPr>
          <w:rFonts w:ascii="Arial" w:hAnsi="Arial" w:cs="Arial"/>
          <w:b/>
          <w:sz w:val="24"/>
          <w:szCs w:val="24"/>
          <w:lang w:val="en-GB"/>
        </w:rPr>
        <w:t xml:space="preserve">LIST OF AUTHOR NAMES (FOR PUBMED INDEXING): </w:t>
      </w:r>
      <w:r w:rsidRPr="00DC47B7">
        <w:rPr>
          <w:rFonts w:ascii="Arial" w:hAnsi="Arial" w:cs="Arial"/>
          <w:sz w:val="24"/>
          <w:szCs w:val="24"/>
          <w:lang w:val="en-GB"/>
        </w:rPr>
        <w:t>Zamora-Ros R, Cayssials V, Jena</w:t>
      </w:r>
      <w:r>
        <w:rPr>
          <w:rFonts w:ascii="Arial" w:hAnsi="Arial" w:cs="Arial"/>
          <w:sz w:val="24"/>
          <w:szCs w:val="24"/>
          <w:lang w:val="en-GB"/>
        </w:rPr>
        <w:t>b M, Fedirko V, Aleksandrova K,</w:t>
      </w:r>
      <w:r w:rsidRPr="00443460">
        <w:rPr>
          <w:rFonts w:ascii="Arial" w:hAnsi="Arial" w:cs="Arial"/>
          <w:sz w:val="24"/>
          <w:szCs w:val="24"/>
          <w:lang w:val="en-GB"/>
        </w:rPr>
        <w:t xml:space="preserve"> </w:t>
      </w:r>
      <w:proofErr w:type="spellStart"/>
      <w:r w:rsidRPr="00443460">
        <w:rPr>
          <w:rFonts w:ascii="Arial" w:hAnsi="Arial" w:cs="Arial"/>
          <w:sz w:val="24"/>
          <w:szCs w:val="24"/>
          <w:lang w:val="en-GB"/>
        </w:rPr>
        <w:t>Tjønnela</w:t>
      </w:r>
      <w:r>
        <w:rPr>
          <w:rFonts w:ascii="Arial" w:hAnsi="Arial" w:cs="Arial"/>
          <w:sz w:val="24"/>
          <w:szCs w:val="24"/>
          <w:lang w:val="en-GB"/>
        </w:rPr>
        <w:t>nd</w:t>
      </w:r>
      <w:proofErr w:type="spellEnd"/>
      <w:r>
        <w:rPr>
          <w:rFonts w:ascii="Arial" w:hAnsi="Arial" w:cs="Arial"/>
          <w:sz w:val="24"/>
          <w:szCs w:val="24"/>
          <w:lang w:val="en-GB"/>
        </w:rPr>
        <w:t xml:space="preserve"> A, Kyrø C, </w:t>
      </w:r>
      <w:proofErr w:type="spellStart"/>
      <w:r>
        <w:rPr>
          <w:rFonts w:ascii="Arial" w:hAnsi="Arial" w:cs="Arial"/>
          <w:sz w:val="24"/>
          <w:szCs w:val="24"/>
          <w:lang w:val="en-GB"/>
        </w:rPr>
        <w:t>Overvad</w:t>
      </w:r>
      <w:proofErr w:type="spellEnd"/>
      <w:r>
        <w:rPr>
          <w:rFonts w:ascii="Arial" w:hAnsi="Arial" w:cs="Arial"/>
          <w:sz w:val="24"/>
          <w:szCs w:val="24"/>
          <w:lang w:val="en-GB"/>
        </w:rPr>
        <w:t xml:space="preserve"> K</w:t>
      </w:r>
      <w:r w:rsidRPr="00443460">
        <w:rPr>
          <w:rFonts w:ascii="Arial" w:hAnsi="Arial" w:cs="Arial"/>
          <w:sz w:val="24"/>
          <w:szCs w:val="24"/>
          <w:lang w:val="en-GB"/>
        </w:rPr>
        <w:t>,</w:t>
      </w:r>
      <w:r>
        <w:rPr>
          <w:rFonts w:ascii="Arial" w:hAnsi="Arial" w:cs="Arial"/>
          <w:sz w:val="24"/>
          <w:szCs w:val="24"/>
          <w:lang w:val="en-GB"/>
        </w:rPr>
        <w:t xml:space="preserve"> Boutron-</w:t>
      </w:r>
      <w:proofErr w:type="spellStart"/>
      <w:r>
        <w:rPr>
          <w:rFonts w:ascii="Arial" w:hAnsi="Arial" w:cs="Arial"/>
          <w:sz w:val="24"/>
          <w:szCs w:val="24"/>
          <w:lang w:val="en-GB"/>
        </w:rPr>
        <w:t>Ruault</w:t>
      </w:r>
      <w:proofErr w:type="spellEnd"/>
      <w:r>
        <w:rPr>
          <w:rFonts w:ascii="Arial" w:hAnsi="Arial" w:cs="Arial"/>
          <w:sz w:val="24"/>
          <w:szCs w:val="24"/>
          <w:lang w:val="en-GB"/>
        </w:rPr>
        <w:t xml:space="preserve"> M-C, </w:t>
      </w:r>
      <w:proofErr w:type="spellStart"/>
      <w:r>
        <w:rPr>
          <w:rFonts w:ascii="Arial" w:hAnsi="Arial" w:cs="Arial"/>
          <w:sz w:val="24"/>
          <w:szCs w:val="24"/>
          <w:lang w:val="en-GB"/>
        </w:rPr>
        <w:t>Carbonnel</w:t>
      </w:r>
      <w:proofErr w:type="spellEnd"/>
      <w:r>
        <w:rPr>
          <w:rFonts w:ascii="Arial" w:hAnsi="Arial" w:cs="Arial"/>
          <w:sz w:val="24"/>
          <w:szCs w:val="24"/>
          <w:lang w:val="en-GB"/>
        </w:rPr>
        <w:t xml:space="preserve"> F,</w:t>
      </w:r>
      <w:r w:rsidRPr="00443460">
        <w:rPr>
          <w:rFonts w:ascii="Arial" w:hAnsi="Arial" w:cs="Arial"/>
          <w:sz w:val="24"/>
          <w:szCs w:val="24"/>
          <w:lang w:val="en-GB"/>
        </w:rPr>
        <w:t xml:space="preserve"> </w:t>
      </w:r>
      <w:r>
        <w:rPr>
          <w:rFonts w:ascii="Arial" w:hAnsi="Arial" w:cs="Arial"/>
          <w:sz w:val="24"/>
          <w:szCs w:val="24"/>
          <w:lang w:val="en-GB"/>
        </w:rPr>
        <w:t xml:space="preserve">Saleh YM, </w:t>
      </w:r>
      <w:proofErr w:type="spellStart"/>
      <w:r>
        <w:rPr>
          <w:rFonts w:ascii="Arial" w:hAnsi="Arial" w:cs="Arial"/>
          <w:sz w:val="24"/>
          <w:szCs w:val="24"/>
          <w:lang w:val="en-GB"/>
        </w:rPr>
        <w:t>Kaaks</w:t>
      </w:r>
      <w:proofErr w:type="spellEnd"/>
      <w:r>
        <w:rPr>
          <w:rFonts w:ascii="Arial" w:hAnsi="Arial" w:cs="Arial"/>
          <w:sz w:val="24"/>
          <w:szCs w:val="24"/>
          <w:lang w:val="en-GB"/>
        </w:rPr>
        <w:t xml:space="preserve"> R, </w:t>
      </w:r>
      <w:proofErr w:type="spellStart"/>
      <w:r>
        <w:rPr>
          <w:rFonts w:ascii="Arial" w:hAnsi="Arial" w:cs="Arial"/>
          <w:sz w:val="24"/>
          <w:szCs w:val="24"/>
          <w:lang w:val="en-GB"/>
        </w:rPr>
        <w:t>Kühn</w:t>
      </w:r>
      <w:proofErr w:type="spellEnd"/>
      <w:r>
        <w:rPr>
          <w:rFonts w:ascii="Arial" w:hAnsi="Arial" w:cs="Arial"/>
          <w:sz w:val="24"/>
          <w:szCs w:val="24"/>
          <w:lang w:val="en-GB"/>
        </w:rPr>
        <w:t xml:space="preserve"> T, Boeing H,</w:t>
      </w:r>
      <w:r w:rsidRPr="00443460">
        <w:rPr>
          <w:rFonts w:ascii="Arial" w:hAnsi="Arial" w:cs="Arial"/>
          <w:sz w:val="24"/>
          <w:szCs w:val="24"/>
          <w:lang w:val="en-GB"/>
        </w:rPr>
        <w:t xml:space="preserve"> </w:t>
      </w:r>
      <w:proofErr w:type="spellStart"/>
      <w:r w:rsidRPr="00443460">
        <w:rPr>
          <w:rFonts w:ascii="Arial" w:hAnsi="Arial" w:cs="Arial"/>
          <w:sz w:val="24"/>
          <w:szCs w:val="24"/>
          <w:lang w:val="en-GB"/>
        </w:rPr>
        <w:t>Trichopo</w:t>
      </w:r>
      <w:r>
        <w:rPr>
          <w:rFonts w:ascii="Arial" w:hAnsi="Arial" w:cs="Arial"/>
          <w:sz w:val="24"/>
          <w:szCs w:val="24"/>
          <w:lang w:val="en-GB"/>
        </w:rPr>
        <w:t>ulou</w:t>
      </w:r>
      <w:proofErr w:type="spellEnd"/>
      <w:r>
        <w:rPr>
          <w:rFonts w:ascii="Arial" w:hAnsi="Arial" w:cs="Arial"/>
          <w:sz w:val="24"/>
          <w:szCs w:val="24"/>
          <w:lang w:val="en-GB"/>
        </w:rPr>
        <w:t xml:space="preserve"> A, </w:t>
      </w:r>
      <w:proofErr w:type="spellStart"/>
      <w:r>
        <w:rPr>
          <w:rFonts w:ascii="Arial" w:hAnsi="Arial" w:cs="Arial"/>
          <w:sz w:val="24"/>
          <w:szCs w:val="24"/>
          <w:lang w:val="en-GB"/>
        </w:rPr>
        <w:t>Valanou</w:t>
      </w:r>
      <w:proofErr w:type="spellEnd"/>
      <w:r>
        <w:rPr>
          <w:rFonts w:ascii="Arial" w:hAnsi="Arial" w:cs="Arial"/>
          <w:sz w:val="24"/>
          <w:szCs w:val="24"/>
          <w:lang w:val="en-GB"/>
        </w:rPr>
        <w:t xml:space="preserve"> E, </w:t>
      </w:r>
      <w:proofErr w:type="spellStart"/>
      <w:r>
        <w:rPr>
          <w:rFonts w:ascii="Arial" w:hAnsi="Arial" w:cs="Arial"/>
          <w:sz w:val="24"/>
          <w:szCs w:val="24"/>
          <w:lang w:val="en-GB"/>
        </w:rPr>
        <w:t>Vasilopoulou</w:t>
      </w:r>
      <w:proofErr w:type="spellEnd"/>
      <w:r>
        <w:rPr>
          <w:rFonts w:ascii="Arial" w:hAnsi="Arial" w:cs="Arial"/>
          <w:sz w:val="24"/>
          <w:szCs w:val="24"/>
          <w:lang w:val="en-GB"/>
        </w:rPr>
        <w:t xml:space="preserve"> E,</w:t>
      </w:r>
      <w:r w:rsidRPr="00443460">
        <w:rPr>
          <w:rFonts w:ascii="Arial" w:hAnsi="Arial" w:cs="Arial"/>
          <w:sz w:val="24"/>
          <w:szCs w:val="24"/>
          <w:lang w:val="en-GB"/>
        </w:rPr>
        <w:t xml:space="preserve"> Mas</w:t>
      </w:r>
      <w:r>
        <w:rPr>
          <w:rFonts w:ascii="Arial" w:hAnsi="Arial" w:cs="Arial"/>
          <w:sz w:val="24"/>
          <w:szCs w:val="24"/>
          <w:lang w:val="en-GB"/>
        </w:rPr>
        <w:t>ala G, Pala V,</w:t>
      </w:r>
      <w:r w:rsidRPr="00443460">
        <w:rPr>
          <w:rFonts w:ascii="Arial" w:hAnsi="Arial" w:cs="Arial"/>
          <w:sz w:val="24"/>
          <w:szCs w:val="24"/>
          <w:lang w:val="en-GB"/>
        </w:rPr>
        <w:t xml:space="preserve"> Pa</w:t>
      </w:r>
      <w:r>
        <w:rPr>
          <w:rFonts w:ascii="Arial" w:hAnsi="Arial" w:cs="Arial"/>
          <w:sz w:val="24"/>
          <w:szCs w:val="24"/>
          <w:lang w:val="en-GB"/>
        </w:rPr>
        <w:t xml:space="preserve">nico S, </w:t>
      </w:r>
      <w:proofErr w:type="spellStart"/>
      <w:r>
        <w:rPr>
          <w:rFonts w:ascii="Arial" w:hAnsi="Arial" w:cs="Arial"/>
          <w:sz w:val="24"/>
          <w:szCs w:val="24"/>
          <w:lang w:val="en-GB"/>
        </w:rPr>
        <w:t>Tumino</w:t>
      </w:r>
      <w:proofErr w:type="spellEnd"/>
      <w:r>
        <w:rPr>
          <w:rFonts w:ascii="Arial" w:hAnsi="Arial" w:cs="Arial"/>
          <w:sz w:val="24"/>
          <w:szCs w:val="24"/>
          <w:lang w:val="en-GB"/>
        </w:rPr>
        <w:t xml:space="preserve"> R,</w:t>
      </w:r>
      <w:r w:rsidRPr="00443460">
        <w:rPr>
          <w:rFonts w:ascii="Arial" w:hAnsi="Arial" w:cs="Arial"/>
          <w:sz w:val="24"/>
          <w:szCs w:val="24"/>
          <w:lang w:val="en-GB"/>
        </w:rPr>
        <w:t xml:space="preserve"> </w:t>
      </w:r>
      <w:proofErr w:type="spellStart"/>
      <w:r w:rsidRPr="00443460">
        <w:rPr>
          <w:rFonts w:ascii="Arial" w:hAnsi="Arial" w:cs="Arial"/>
          <w:sz w:val="24"/>
          <w:szCs w:val="24"/>
          <w:lang w:val="en-GB"/>
        </w:rPr>
        <w:t>Ricceri</w:t>
      </w:r>
      <w:proofErr w:type="spellEnd"/>
      <w:r>
        <w:rPr>
          <w:rFonts w:ascii="Arial" w:hAnsi="Arial" w:cs="Arial"/>
          <w:sz w:val="24"/>
          <w:szCs w:val="24"/>
          <w:lang w:val="en-GB"/>
        </w:rPr>
        <w:t xml:space="preserve"> F, Weiderpass E, Lukic M,</w:t>
      </w:r>
      <w:r w:rsidRPr="00443460">
        <w:rPr>
          <w:rFonts w:ascii="Arial" w:hAnsi="Arial" w:cs="Arial"/>
          <w:sz w:val="24"/>
          <w:szCs w:val="24"/>
          <w:lang w:val="en-GB"/>
        </w:rPr>
        <w:t xml:space="preserve"> Sandanger</w:t>
      </w:r>
      <w:r>
        <w:rPr>
          <w:rFonts w:ascii="Arial" w:hAnsi="Arial" w:cs="Arial"/>
          <w:sz w:val="24"/>
          <w:szCs w:val="24"/>
          <w:lang w:val="en-GB"/>
        </w:rPr>
        <w:t xml:space="preserve"> TM, </w:t>
      </w:r>
      <w:proofErr w:type="spellStart"/>
      <w:r w:rsidRPr="0005578C">
        <w:rPr>
          <w:rFonts w:ascii="Arial" w:hAnsi="Arial" w:cs="Arial"/>
          <w:sz w:val="24"/>
          <w:szCs w:val="24"/>
          <w:lang w:val="en-GB"/>
        </w:rPr>
        <w:t>Lasheras</w:t>
      </w:r>
      <w:proofErr w:type="spellEnd"/>
      <w:r w:rsidRPr="0005578C">
        <w:rPr>
          <w:rFonts w:ascii="Arial" w:hAnsi="Arial" w:cs="Arial"/>
          <w:sz w:val="24"/>
          <w:szCs w:val="24"/>
          <w:lang w:val="en-GB"/>
        </w:rPr>
        <w:t xml:space="preserve"> C, </w:t>
      </w:r>
      <w:proofErr w:type="spellStart"/>
      <w:r w:rsidRPr="0005578C">
        <w:rPr>
          <w:rFonts w:ascii="Arial" w:hAnsi="Arial" w:cs="Arial"/>
          <w:sz w:val="24"/>
          <w:szCs w:val="24"/>
          <w:lang w:val="en-GB"/>
        </w:rPr>
        <w:t>Agudo</w:t>
      </w:r>
      <w:proofErr w:type="spellEnd"/>
      <w:r w:rsidRPr="0005578C">
        <w:rPr>
          <w:rFonts w:ascii="Arial" w:hAnsi="Arial" w:cs="Arial"/>
          <w:sz w:val="24"/>
          <w:szCs w:val="24"/>
          <w:lang w:val="en-GB"/>
        </w:rPr>
        <w:t xml:space="preserve"> A, Sánchez M-J, Amiano P, Navarro C, </w:t>
      </w:r>
      <w:proofErr w:type="spellStart"/>
      <w:r w:rsidRPr="0005578C">
        <w:rPr>
          <w:rFonts w:ascii="Arial" w:hAnsi="Arial" w:cs="Arial"/>
          <w:sz w:val="24"/>
          <w:szCs w:val="24"/>
          <w:lang w:val="en-GB"/>
        </w:rPr>
        <w:t>Ardanaz</w:t>
      </w:r>
      <w:proofErr w:type="spellEnd"/>
      <w:r w:rsidRPr="0005578C">
        <w:rPr>
          <w:rFonts w:ascii="Arial" w:hAnsi="Arial" w:cs="Arial"/>
          <w:sz w:val="24"/>
          <w:szCs w:val="24"/>
          <w:lang w:val="en-GB"/>
        </w:rPr>
        <w:t xml:space="preserve"> E, Sonestedt E, Ohlsson B, Nilsson LM, </w:t>
      </w:r>
      <w:proofErr w:type="spellStart"/>
      <w:r w:rsidRPr="0005578C">
        <w:rPr>
          <w:rFonts w:ascii="Arial" w:hAnsi="Arial" w:cs="Arial"/>
          <w:sz w:val="24"/>
          <w:szCs w:val="24"/>
          <w:lang w:val="en-GB"/>
        </w:rPr>
        <w:t>Rutegård</w:t>
      </w:r>
      <w:proofErr w:type="spellEnd"/>
      <w:r w:rsidRPr="0005578C">
        <w:rPr>
          <w:rFonts w:ascii="Arial" w:hAnsi="Arial" w:cs="Arial"/>
          <w:sz w:val="24"/>
          <w:szCs w:val="24"/>
          <w:lang w:val="en-GB"/>
        </w:rPr>
        <w:t xml:space="preserve"> M, Bueno-de-Mesquita HB, </w:t>
      </w:r>
      <w:proofErr w:type="spellStart"/>
      <w:r w:rsidRPr="0005578C">
        <w:rPr>
          <w:rFonts w:ascii="Arial" w:hAnsi="Arial" w:cs="Arial"/>
          <w:sz w:val="24"/>
          <w:szCs w:val="24"/>
          <w:lang w:val="en-GB"/>
        </w:rPr>
        <w:t>Peeters</w:t>
      </w:r>
      <w:proofErr w:type="spellEnd"/>
      <w:r w:rsidRPr="0005578C">
        <w:rPr>
          <w:rFonts w:ascii="Arial" w:hAnsi="Arial" w:cs="Arial"/>
          <w:sz w:val="24"/>
          <w:szCs w:val="24"/>
          <w:lang w:val="en-GB"/>
        </w:rPr>
        <w:t xml:space="preserve"> PH, </w:t>
      </w:r>
      <w:proofErr w:type="spellStart"/>
      <w:r w:rsidRPr="0005578C">
        <w:rPr>
          <w:rFonts w:ascii="Arial" w:hAnsi="Arial" w:cs="Arial"/>
          <w:sz w:val="24"/>
          <w:szCs w:val="24"/>
          <w:lang w:val="en-GB"/>
        </w:rPr>
        <w:t>Khaw</w:t>
      </w:r>
      <w:proofErr w:type="spellEnd"/>
      <w:r w:rsidRPr="0005578C">
        <w:rPr>
          <w:rFonts w:ascii="Arial" w:hAnsi="Arial" w:cs="Arial"/>
          <w:sz w:val="24"/>
          <w:szCs w:val="24"/>
          <w:lang w:val="en-GB"/>
        </w:rPr>
        <w:t xml:space="preserve"> K-T, Wareham NJ, Bradbury</w:t>
      </w:r>
      <w:r>
        <w:rPr>
          <w:rFonts w:ascii="Arial" w:hAnsi="Arial" w:cs="Arial"/>
          <w:sz w:val="24"/>
          <w:szCs w:val="24"/>
          <w:lang w:val="en-GB"/>
        </w:rPr>
        <w:t xml:space="preserve"> K, </w:t>
      </w:r>
      <w:proofErr w:type="spellStart"/>
      <w:r>
        <w:rPr>
          <w:rFonts w:ascii="Arial" w:hAnsi="Arial" w:cs="Arial"/>
          <w:sz w:val="24"/>
          <w:szCs w:val="24"/>
          <w:lang w:val="en-GB"/>
        </w:rPr>
        <w:t>Freisling</w:t>
      </w:r>
      <w:proofErr w:type="spellEnd"/>
      <w:r>
        <w:rPr>
          <w:rFonts w:ascii="Arial" w:hAnsi="Arial" w:cs="Arial"/>
          <w:sz w:val="24"/>
          <w:szCs w:val="24"/>
          <w:lang w:val="en-GB"/>
        </w:rPr>
        <w:t xml:space="preserve"> H,</w:t>
      </w:r>
      <w:r w:rsidRPr="00443460">
        <w:rPr>
          <w:rFonts w:ascii="Arial" w:hAnsi="Arial" w:cs="Arial"/>
          <w:sz w:val="24"/>
          <w:szCs w:val="24"/>
          <w:lang w:val="en-GB"/>
        </w:rPr>
        <w:t xml:space="preserve"> Romie</w:t>
      </w:r>
      <w:r>
        <w:rPr>
          <w:rFonts w:ascii="Arial" w:hAnsi="Arial" w:cs="Arial"/>
          <w:sz w:val="24"/>
          <w:szCs w:val="24"/>
          <w:lang w:val="en-GB"/>
        </w:rPr>
        <w:t>u I, Cross AJ,</w:t>
      </w:r>
      <w:r w:rsidRPr="00443460">
        <w:rPr>
          <w:rFonts w:ascii="Arial" w:hAnsi="Arial" w:cs="Arial"/>
          <w:sz w:val="24"/>
          <w:szCs w:val="24"/>
          <w:lang w:val="en-GB"/>
        </w:rPr>
        <w:t xml:space="preserve"> </w:t>
      </w:r>
      <w:proofErr w:type="spellStart"/>
      <w:r w:rsidRPr="00443460">
        <w:rPr>
          <w:rFonts w:ascii="Arial" w:hAnsi="Arial" w:cs="Arial"/>
          <w:sz w:val="24"/>
          <w:szCs w:val="24"/>
          <w:lang w:val="en-GB"/>
        </w:rPr>
        <w:t>Vineis</w:t>
      </w:r>
      <w:proofErr w:type="spellEnd"/>
      <w:r>
        <w:rPr>
          <w:rFonts w:ascii="Arial" w:hAnsi="Arial" w:cs="Arial"/>
          <w:sz w:val="24"/>
          <w:szCs w:val="24"/>
          <w:lang w:val="en-GB"/>
        </w:rPr>
        <w:t xml:space="preserve"> P</w:t>
      </w:r>
      <w:r w:rsidRPr="00DC47B7">
        <w:rPr>
          <w:rFonts w:ascii="Arial" w:hAnsi="Arial" w:cs="Arial"/>
          <w:sz w:val="24"/>
          <w:szCs w:val="24"/>
          <w:lang w:val="en-GB"/>
        </w:rPr>
        <w:t>, Scalbert A</w:t>
      </w:r>
    </w:p>
    <w:p w:rsidR="00D07D43" w:rsidRPr="00D07D43" w:rsidRDefault="00D07D43" w:rsidP="00A114A2">
      <w:pPr>
        <w:spacing w:after="100" w:afterAutospacing="1" w:line="480" w:lineRule="auto"/>
        <w:jc w:val="both"/>
        <w:rPr>
          <w:rFonts w:ascii="Arial" w:hAnsi="Arial" w:cs="Arial"/>
          <w:sz w:val="24"/>
          <w:szCs w:val="24"/>
          <w:lang w:val="es-ES"/>
        </w:rPr>
      </w:pPr>
      <w:r w:rsidRPr="00D07D43">
        <w:rPr>
          <w:rFonts w:ascii="Arial" w:hAnsi="Arial" w:cs="Arial"/>
          <w:b/>
          <w:sz w:val="24"/>
          <w:szCs w:val="24"/>
          <w:lang w:val="es-ES"/>
        </w:rPr>
        <w:t xml:space="preserve">ORCID </w:t>
      </w:r>
      <w:proofErr w:type="spellStart"/>
      <w:r w:rsidRPr="00D07D43">
        <w:rPr>
          <w:rFonts w:ascii="Arial" w:hAnsi="Arial" w:cs="Arial"/>
          <w:b/>
          <w:sz w:val="24"/>
          <w:szCs w:val="24"/>
          <w:lang w:val="es-ES"/>
        </w:rPr>
        <w:t>ID’s</w:t>
      </w:r>
      <w:proofErr w:type="spellEnd"/>
      <w:r w:rsidRPr="00D07D43">
        <w:rPr>
          <w:rFonts w:ascii="Arial" w:hAnsi="Arial" w:cs="Arial"/>
          <w:sz w:val="24"/>
          <w:szCs w:val="24"/>
          <w:lang w:val="es-ES"/>
        </w:rPr>
        <w:t>:</w:t>
      </w:r>
    </w:p>
    <w:p w:rsidR="00D07D43" w:rsidRPr="00D07D43" w:rsidRDefault="00D07D43" w:rsidP="00A114A2">
      <w:pPr>
        <w:spacing w:after="100" w:afterAutospacing="1" w:line="480" w:lineRule="auto"/>
        <w:jc w:val="both"/>
        <w:rPr>
          <w:rFonts w:ascii="Arial" w:hAnsi="Arial" w:cs="Arial"/>
          <w:sz w:val="24"/>
          <w:szCs w:val="24"/>
          <w:lang w:val="es-ES"/>
        </w:rPr>
      </w:pPr>
      <w:r w:rsidRPr="00D07D43">
        <w:rPr>
          <w:rFonts w:ascii="Arial" w:hAnsi="Arial" w:cs="Arial"/>
          <w:sz w:val="24"/>
          <w:szCs w:val="24"/>
          <w:lang w:val="es-ES"/>
        </w:rPr>
        <w:t>Raul Zamora-Ros: 0000-0002-6236-6804</w:t>
      </w:r>
    </w:p>
    <w:p w:rsidR="00B0386A" w:rsidRPr="00DC47B7" w:rsidRDefault="00B0386A" w:rsidP="00A114A2">
      <w:pPr>
        <w:spacing w:after="100" w:afterAutospacing="1" w:line="480" w:lineRule="auto"/>
        <w:jc w:val="both"/>
        <w:rPr>
          <w:rFonts w:ascii="Arial" w:hAnsi="Arial" w:cs="Arial"/>
          <w:bCs/>
          <w:sz w:val="24"/>
          <w:szCs w:val="24"/>
          <w:lang w:val="en-GB"/>
        </w:rPr>
      </w:pPr>
      <w:r w:rsidRPr="00DC47B7">
        <w:rPr>
          <w:rFonts w:ascii="Arial" w:hAnsi="Arial" w:cs="Arial"/>
          <w:b/>
          <w:sz w:val="24"/>
          <w:szCs w:val="24"/>
          <w:lang w:val="en-GB"/>
        </w:rPr>
        <w:t>RUNNING TITTLE</w:t>
      </w:r>
      <w:r w:rsidRPr="00DC47B7">
        <w:rPr>
          <w:rFonts w:ascii="Arial" w:hAnsi="Arial" w:cs="Arial"/>
          <w:bCs/>
          <w:sz w:val="24"/>
          <w:szCs w:val="24"/>
          <w:lang w:val="en-GB"/>
        </w:rPr>
        <w:t>: Polyphenols and colorectal cancer in EPIC</w:t>
      </w:r>
    </w:p>
    <w:p w:rsidR="00B0386A" w:rsidRPr="00DC47B7" w:rsidRDefault="00B0386A" w:rsidP="00A114A2">
      <w:pPr>
        <w:spacing w:line="480" w:lineRule="auto"/>
        <w:jc w:val="both"/>
        <w:rPr>
          <w:rFonts w:ascii="Arial" w:hAnsi="Arial" w:cs="Arial"/>
          <w:bCs/>
          <w:sz w:val="24"/>
          <w:szCs w:val="24"/>
          <w:lang w:val="en-GB"/>
        </w:rPr>
      </w:pPr>
      <w:r w:rsidRPr="00DC47B7">
        <w:rPr>
          <w:rFonts w:ascii="Arial" w:hAnsi="Arial" w:cs="Arial"/>
          <w:b/>
          <w:sz w:val="24"/>
          <w:szCs w:val="24"/>
          <w:lang w:val="en-GB"/>
        </w:rPr>
        <w:lastRenderedPageBreak/>
        <w:t>KEY WORDS:</w:t>
      </w:r>
      <w:r w:rsidRPr="00DC47B7">
        <w:rPr>
          <w:rFonts w:ascii="Arial" w:hAnsi="Arial" w:cs="Arial"/>
          <w:bCs/>
          <w:sz w:val="24"/>
          <w:szCs w:val="24"/>
          <w:lang w:val="en-GB"/>
        </w:rPr>
        <w:t xml:space="preserve"> Polyphenols, intake, </w:t>
      </w:r>
      <w:r>
        <w:rPr>
          <w:rFonts w:ascii="Arial" w:hAnsi="Arial" w:cs="Arial"/>
          <w:bCs/>
          <w:sz w:val="24"/>
          <w:szCs w:val="24"/>
          <w:lang w:val="en-GB"/>
        </w:rPr>
        <w:t xml:space="preserve">diet, </w:t>
      </w:r>
      <w:r w:rsidRPr="00DC47B7">
        <w:rPr>
          <w:rFonts w:ascii="Arial" w:hAnsi="Arial" w:cs="Arial"/>
          <w:bCs/>
          <w:sz w:val="24"/>
          <w:szCs w:val="24"/>
          <w:lang w:val="en-GB"/>
        </w:rPr>
        <w:t>colorectal cancer, prospective cohort, EPIC</w:t>
      </w:r>
    </w:p>
    <w:p w:rsidR="00B0386A" w:rsidRPr="00DC47B7" w:rsidRDefault="00B0386A" w:rsidP="00A114A2">
      <w:pPr>
        <w:pStyle w:val="Sinespaciado"/>
        <w:spacing w:line="480" w:lineRule="auto"/>
        <w:jc w:val="both"/>
        <w:rPr>
          <w:rFonts w:ascii="Arial" w:hAnsi="Arial" w:cs="Arial"/>
          <w:bCs/>
          <w:sz w:val="24"/>
          <w:szCs w:val="24"/>
          <w:lang w:val="en-GB"/>
        </w:rPr>
      </w:pPr>
      <w:r w:rsidRPr="00DC47B7">
        <w:rPr>
          <w:rFonts w:ascii="Arial" w:hAnsi="Arial" w:cs="Arial"/>
          <w:b/>
          <w:sz w:val="24"/>
          <w:szCs w:val="24"/>
          <w:lang w:val="en-GB"/>
        </w:rPr>
        <w:t xml:space="preserve">LIST OF ABBREVIATIONS: </w:t>
      </w:r>
      <w:r w:rsidRPr="00DC47B7">
        <w:rPr>
          <w:rFonts w:ascii="Arial" w:hAnsi="Arial" w:cs="Arial"/>
          <w:sz w:val="24"/>
          <w:szCs w:val="24"/>
          <w:lang w:val="en-GB"/>
        </w:rPr>
        <w:t>BMI, body mass index; CRC, colorectal cancer; CI, confidence interval; EPIC, European Prospective Investigation into Cancer and Nutrition</w:t>
      </w:r>
      <w:r w:rsidRPr="00DC47B7">
        <w:rPr>
          <w:rFonts w:ascii="Arial" w:hAnsi="Arial" w:cs="Arial"/>
          <w:bCs/>
          <w:sz w:val="24"/>
          <w:szCs w:val="24"/>
          <w:lang w:val="en-GB"/>
        </w:rPr>
        <w:t>; HR, hazard ratio; ICD, International Classification of Diseases; NOS, not otherwise specified; SD, standard deviation.</w:t>
      </w:r>
    </w:p>
    <w:p w:rsidR="00B0386A" w:rsidRPr="00DC47B7" w:rsidRDefault="00B0386A" w:rsidP="00A114A2">
      <w:pPr>
        <w:spacing w:after="0" w:line="480" w:lineRule="auto"/>
        <w:rPr>
          <w:rFonts w:ascii="Arial" w:hAnsi="Arial" w:cs="Arial"/>
          <w:b/>
          <w:sz w:val="28"/>
          <w:szCs w:val="28"/>
          <w:lang w:val="en-GB"/>
        </w:rPr>
        <w:sectPr w:rsidR="00B0386A" w:rsidRPr="00DC47B7" w:rsidSect="00281FAB">
          <w:footerReference w:type="default" r:id="rId7"/>
          <w:pgSz w:w="11906" w:h="16838"/>
          <w:pgMar w:top="1417" w:right="1701" w:bottom="1417" w:left="1701" w:header="708" w:footer="708" w:gutter="0"/>
          <w:cols w:space="708"/>
          <w:docGrid w:linePitch="360"/>
        </w:sectPr>
      </w:pPr>
    </w:p>
    <w:p w:rsidR="00B0386A" w:rsidRPr="00DC47B7" w:rsidRDefault="00B0386A" w:rsidP="00A114A2">
      <w:pPr>
        <w:pStyle w:val="Sinespaciado"/>
        <w:spacing w:line="480" w:lineRule="auto"/>
        <w:jc w:val="both"/>
        <w:rPr>
          <w:rFonts w:ascii="Arial" w:hAnsi="Arial" w:cs="Arial"/>
          <w:b/>
          <w:sz w:val="28"/>
          <w:szCs w:val="28"/>
          <w:lang w:val="en-GB"/>
        </w:rPr>
      </w:pPr>
      <w:r w:rsidRPr="00DC47B7">
        <w:rPr>
          <w:rFonts w:ascii="Arial" w:hAnsi="Arial" w:cs="Arial"/>
          <w:b/>
          <w:sz w:val="28"/>
          <w:szCs w:val="28"/>
          <w:lang w:val="en-GB"/>
        </w:rPr>
        <w:lastRenderedPageBreak/>
        <w:t>ABSTRACT</w:t>
      </w:r>
    </w:p>
    <w:p w:rsidR="00B0386A" w:rsidRPr="00414879" w:rsidRDefault="00B0386A" w:rsidP="00A114A2">
      <w:pPr>
        <w:pStyle w:val="Sinespaciado"/>
        <w:spacing w:line="480" w:lineRule="auto"/>
        <w:jc w:val="both"/>
        <w:rPr>
          <w:rFonts w:ascii="Arial" w:hAnsi="Arial" w:cs="Arial"/>
          <w:sz w:val="24"/>
          <w:szCs w:val="24"/>
          <w:lang w:val="en-GB"/>
        </w:rPr>
      </w:pPr>
      <w:r w:rsidRPr="00E504CB">
        <w:rPr>
          <w:rFonts w:ascii="Arial" w:hAnsi="Arial" w:cs="Arial"/>
          <w:sz w:val="24"/>
          <w:szCs w:val="24"/>
          <w:lang w:val="en-GB"/>
        </w:rPr>
        <w:t xml:space="preserve">Polyphenols may play a </w:t>
      </w:r>
      <w:proofErr w:type="spellStart"/>
      <w:r w:rsidRPr="00E504CB">
        <w:rPr>
          <w:rFonts w:ascii="Arial" w:hAnsi="Arial" w:cs="Arial"/>
          <w:sz w:val="24"/>
          <w:szCs w:val="24"/>
          <w:lang w:val="en-GB"/>
        </w:rPr>
        <w:t>chemopreventive</w:t>
      </w:r>
      <w:proofErr w:type="spellEnd"/>
      <w:r w:rsidRPr="00E504CB">
        <w:rPr>
          <w:rFonts w:ascii="Arial" w:hAnsi="Arial" w:cs="Arial"/>
          <w:sz w:val="24"/>
          <w:szCs w:val="24"/>
          <w:lang w:val="en-GB"/>
        </w:rPr>
        <w:t xml:space="preserve"> role in colorectal cancer (CRC); however,</w:t>
      </w:r>
      <w:r>
        <w:rPr>
          <w:rFonts w:ascii="Arial" w:hAnsi="Arial" w:cs="Arial"/>
          <w:sz w:val="24"/>
          <w:szCs w:val="24"/>
          <w:lang w:val="en-GB"/>
        </w:rPr>
        <w:t xml:space="preserve"> e</w:t>
      </w:r>
      <w:r w:rsidRPr="00E504CB">
        <w:rPr>
          <w:rFonts w:ascii="Arial" w:hAnsi="Arial" w:cs="Arial"/>
          <w:sz w:val="24"/>
          <w:szCs w:val="24"/>
          <w:lang w:val="en-GB"/>
        </w:rPr>
        <w:t>pidemiological</w:t>
      </w:r>
      <w:r w:rsidRPr="00DC47B7">
        <w:rPr>
          <w:rFonts w:ascii="Arial" w:hAnsi="Arial" w:cs="Arial"/>
          <w:sz w:val="24"/>
          <w:szCs w:val="24"/>
          <w:lang w:val="en-GB"/>
        </w:rPr>
        <w:t xml:space="preserve"> evidence </w:t>
      </w:r>
      <w:r>
        <w:rPr>
          <w:rFonts w:ascii="Arial" w:hAnsi="Arial" w:cs="Arial"/>
          <w:sz w:val="24"/>
          <w:szCs w:val="24"/>
          <w:lang w:val="en-GB"/>
        </w:rPr>
        <w:t xml:space="preserve">supporting a role </w:t>
      </w:r>
      <w:r w:rsidRPr="00DC47B7">
        <w:rPr>
          <w:rFonts w:ascii="Arial" w:hAnsi="Arial" w:cs="Arial"/>
          <w:sz w:val="24"/>
          <w:szCs w:val="24"/>
          <w:lang w:val="en-GB"/>
        </w:rPr>
        <w:t>f</w:t>
      </w:r>
      <w:r>
        <w:rPr>
          <w:rFonts w:ascii="Arial" w:hAnsi="Arial" w:cs="Arial"/>
          <w:sz w:val="24"/>
          <w:szCs w:val="24"/>
          <w:lang w:val="en-GB"/>
        </w:rPr>
        <w:t>or intake of individual</w:t>
      </w:r>
      <w:r w:rsidRPr="00DC47B7">
        <w:rPr>
          <w:rFonts w:ascii="Arial" w:hAnsi="Arial" w:cs="Arial"/>
          <w:sz w:val="24"/>
          <w:szCs w:val="24"/>
          <w:lang w:val="en-GB"/>
        </w:rPr>
        <w:t xml:space="preserve"> polyphenol </w:t>
      </w:r>
      <w:r>
        <w:rPr>
          <w:rFonts w:ascii="Arial" w:hAnsi="Arial" w:cs="Arial"/>
          <w:sz w:val="24"/>
          <w:szCs w:val="24"/>
          <w:lang w:val="en-GB"/>
        </w:rPr>
        <w:t>class</w:t>
      </w:r>
      <w:r w:rsidRPr="00DC47B7">
        <w:rPr>
          <w:rFonts w:ascii="Arial" w:hAnsi="Arial" w:cs="Arial"/>
          <w:sz w:val="24"/>
          <w:szCs w:val="24"/>
          <w:lang w:val="en-GB"/>
        </w:rPr>
        <w:t>e</w:t>
      </w:r>
      <w:r>
        <w:rPr>
          <w:rFonts w:ascii="Arial" w:hAnsi="Arial" w:cs="Arial"/>
          <w:sz w:val="24"/>
          <w:szCs w:val="24"/>
          <w:lang w:val="en-GB"/>
        </w:rPr>
        <w:t>s, other than flavonoids</w:t>
      </w:r>
      <w:r w:rsidRPr="00DC47B7">
        <w:rPr>
          <w:rFonts w:ascii="Arial" w:hAnsi="Arial" w:cs="Arial"/>
          <w:sz w:val="24"/>
          <w:szCs w:val="24"/>
          <w:lang w:val="en-GB"/>
        </w:rPr>
        <w:t xml:space="preserve"> is </w:t>
      </w:r>
      <w:r>
        <w:rPr>
          <w:rFonts w:ascii="Arial" w:hAnsi="Arial" w:cs="Arial"/>
          <w:sz w:val="24"/>
          <w:szCs w:val="24"/>
          <w:lang w:val="en-GB"/>
        </w:rPr>
        <w:t>insufficient</w:t>
      </w:r>
      <w:r w:rsidRPr="00DC47B7">
        <w:rPr>
          <w:rFonts w:ascii="Arial" w:hAnsi="Arial" w:cs="Arial"/>
          <w:sz w:val="24"/>
          <w:szCs w:val="24"/>
          <w:lang w:val="en-GB"/>
        </w:rPr>
        <w:t>. We evaluated the association between dietary intakes of total</w:t>
      </w:r>
      <w:r>
        <w:rPr>
          <w:rFonts w:ascii="Arial" w:hAnsi="Arial" w:cs="Arial"/>
          <w:sz w:val="24"/>
          <w:szCs w:val="24"/>
          <w:lang w:val="en-GB"/>
        </w:rPr>
        <w:t xml:space="preserve"> and individual classes</w:t>
      </w:r>
      <w:r w:rsidRPr="00DC47B7">
        <w:rPr>
          <w:rFonts w:ascii="Arial" w:hAnsi="Arial" w:cs="Arial"/>
          <w:sz w:val="24"/>
          <w:szCs w:val="24"/>
          <w:lang w:val="en-GB"/>
        </w:rPr>
        <w:t xml:space="preserve"> and subclasses of polyphenols </w:t>
      </w:r>
      <w:r>
        <w:rPr>
          <w:rFonts w:ascii="Arial" w:hAnsi="Arial" w:cs="Arial"/>
          <w:sz w:val="24"/>
          <w:szCs w:val="24"/>
          <w:lang w:val="en-GB"/>
        </w:rPr>
        <w:t>and CRC risk and its main subsit</w:t>
      </w:r>
      <w:r w:rsidRPr="00DC47B7">
        <w:rPr>
          <w:rFonts w:ascii="Arial" w:hAnsi="Arial" w:cs="Arial"/>
          <w:sz w:val="24"/>
          <w:szCs w:val="24"/>
          <w:lang w:val="en-GB"/>
        </w:rPr>
        <w:t>es, colon and rectum, within the European Prospective Investigation into Cancer and Nutrition (EPIC) study.</w:t>
      </w:r>
      <w:r>
        <w:rPr>
          <w:rFonts w:ascii="Arial" w:hAnsi="Arial" w:cs="Arial"/>
          <w:sz w:val="24"/>
          <w:szCs w:val="24"/>
          <w:lang w:val="en-GB"/>
        </w:rPr>
        <w:t xml:space="preserve"> The cohort included 476,160 men and women from 10 European countries. During a </w:t>
      </w:r>
      <w:r w:rsidRPr="007C6C42">
        <w:rPr>
          <w:rFonts w:ascii="Arial" w:hAnsi="Arial" w:cs="Arial"/>
          <w:sz w:val="24"/>
          <w:szCs w:val="24"/>
          <w:lang w:val="en-GB"/>
        </w:rPr>
        <w:t>mean follow-up</w:t>
      </w:r>
      <w:r>
        <w:rPr>
          <w:rFonts w:ascii="Arial" w:hAnsi="Arial" w:cs="Arial"/>
          <w:sz w:val="24"/>
          <w:szCs w:val="24"/>
          <w:lang w:val="en-GB"/>
        </w:rPr>
        <w:t xml:space="preserve"> </w:t>
      </w:r>
      <w:r w:rsidRPr="007C6C42">
        <w:rPr>
          <w:rFonts w:ascii="Arial" w:hAnsi="Arial" w:cs="Arial"/>
          <w:sz w:val="24"/>
          <w:szCs w:val="24"/>
          <w:lang w:val="en-GB"/>
        </w:rPr>
        <w:t>of 1</w:t>
      </w:r>
      <w:r>
        <w:rPr>
          <w:rFonts w:ascii="Arial" w:hAnsi="Arial" w:cs="Arial"/>
          <w:sz w:val="24"/>
          <w:szCs w:val="24"/>
          <w:lang w:val="en-GB"/>
        </w:rPr>
        <w:t>4 years, there were 5,991 incident CRC cases, of which 3,897</w:t>
      </w:r>
      <w:r w:rsidRPr="007C6C42">
        <w:rPr>
          <w:rFonts w:ascii="Arial" w:hAnsi="Arial" w:cs="Arial"/>
          <w:sz w:val="24"/>
          <w:szCs w:val="24"/>
          <w:lang w:val="en-GB"/>
        </w:rPr>
        <w:t xml:space="preserve"> were</w:t>
      </w:r>
      <w:r>
        <w:rPr>
          <w:rFonts w:ascii="Arial" w:hAnsi="Arial" w:cs="Arial"/>
          <w:sz w:val="24"/>
          <w:szCs w:val="24"/>
          <w:lang w:val="en-GB"/>
        </w:rPr>
        <w:t xml:space="preserve"> in the</w:t>
      </w:r>
      <w:r w:rsidRPr="007C6C42">
        <w:rPr>
          <w:rFonts w:ascii="Arial" w:hAnsi="Arial" w:cs="Arial"/>
          <w:sz w:val="24"/>
          <w:szCs w:val="24"/>
          <w:lang w:val="en-GB"/>
        </w:rPr>
        <w:t xml:space="preserve"> </w:t>
      </w:r>
      <w:r>
        <w:rPr>
          <w:rFonts w:ascii="Arial" w:hAnsi="Arial" w:cs="Arial"/>
          <w:sz w:val="24"/>
          <w:szCs w:val="24"/>
          <w:lang w:val="en-GB"/>
        </w:rPr>
        <w:t>colon and 2,094</w:t>
      </w:r>
      <w:r w:rsidRPr="007C6C42">
        <w:rPr>
          <w:rFonts w:ascii="Arial" w:hAnsi="Arial" w:cs="Arial"/>
          <w:sz w:val="24"/>
          <w:szCs w:val="24"/>
          <w:lang w:val="en-GB"/>
        </w:rPr>
        <w:t xml:space="preserve"> were </w:t>
      </w:r>
      <w:r>
        <w:rPr>
          <w:rFonts w:ascii="Arial" w:hAnsi="Arial" w:cs="Arial"/>
          <w:sz w:val="24"/>
          <w:szCs w:val="24"/>
          <w:lang w:val="en-GB"/>
        </w:rPr>
        <w:t>in the rectum. Polyphenol intake was estimated using validated centre/country specific dietary questionnaire</w:t>
      </w:r>
      <w:r w:rsidRPr="001E27B3">
        <w:rPr>
          <w:rFonts w:ascii="Arial" w:hAnsi="Arial" w:cs="Arial"/>
          <w:sz w:val="24"/>
          <w:szCs w:val="24"/>
          <w:lang w:val="en-GB"/>
        </w:rPr>
        <w:t xml:space="preserve">s and </w:t>
      </w:r>
      <w:r>
        <w:rPr>
          <w:rFonts w:ascii="Arial" w:hAnsi="Arial" w:cs="Arial"/>
          <w:sz w:val="24"/>
          <w:szCs w:val="24"/>
          <w:lang w:val="en-GB"/>
        </w:rPr>
        <w:t xml:space="preserve">the </w:t>
      </w:r>
      <w:r w:rsidRPr="001E27B3">
        <w:rPr>
          <w:rFonts w:ascii="Arial" w:hAnsi="Arial" w:cs="Arial"/>
          <w:sz w:val="24"/>
          <w:szCs w:val="24"/>
          <w:lang w:val="en-GB"/>
        </w:rPr>
        <w:t>Phenol-Explorer</w:t>
      </w:r>
      <w:r>
        <w:rPr>
          <w:rFonts w:ascii="Arial" w:hAnsi="Arial" w:cs="Arial"/>
          <w:sz w:val="24"/>
          <w:szCs w:val="24"/>
          <w:lang w:val="en-GB"/>
        </w:rPr>
        <w:t xml:space="preserve"> database</w:t>
      </w:r>
      <w:r w:rsidRPr="001E27B3">
        <w:rPr>
          <w:rFonts w:ascii="Arial" w:hAnsi="Arial" w:cs="Arial"/>
          <w:sz w:val="24"/>
          <w:szCs w:val="24"/>
          <w:lang w:val="en-GB"/>
        </w:rPr>
        <w:t>.</w:t>
      </w:r>
      <w:r w:rsidRPr="00DC47B7">
        <w:rPr>
          <w:rFonts w:ascii="Arial" w:hAnsi="Arial" w:cs="Arial"/>
          <w:sz w:val="24"/>
          <w:szCs w:val="24"/>
          <w:lang w:val="en-GB"/>
        </w:rPr>
        <w:t xml:space="preserve"> </w:t>
      </w:r>
      <w:r>
        <w:rPr>
          <w:rFonts w:ascii="Arial" w:hAnsi="Arial" w:cs="Arial"/>
          <w:sz w:val="24"/>
          <w:szCs w:val="24"/>
          <w:lang w:val="en-GB"/>
        </w:rPr>
        <w:t xml:space="preserve">In multivariable-adjusted Cox regression models, a </w:t>
      </w:r>
      <w:r w:rsidRPr="007C6C42">
        <w:rPr>
          <w:rFonts w:ascii="Arial" w:hAnsi="Arial" w:cs="Arial"/>
          <w:sz w:val="24"/>
          <w:szCs w:val="24"/>
          <w:lang w:val="en-GB"/>
        </w:rPr>
        <w:t>dou</w:t>
      </w:r>
      <w:r>
        <w:rPr>
          <w:rFonts w:ascii="Arial" w:hAnsi="Arial" w:cs="Arial"/>
          <w:sz w:val="24"/>
          <w:szCs w:val="24"/>
          <w:lang w:val="en-GB"/>
        </w:rPr>
        <w:t>bling in total dietary polyphenol intake was not</w:t>
      </w:r>
      <w:r w:rsidRPr="007C6C42">
        <w:rPr>
          <w:rFonts w:ascii="Arial" w:hAnsi="Arial" w:cs="Arial"/>
          <w:sz w:val="24"/>
          <w:szCs w:val="24"/>
          <w:lang w:val="en-GB"/>
        </w:rPr>
        <w:t xml:space="preserve"> associated with</w:t>
      </w:r>
      <w:r>
        <w:rPr>
          <w:rFonts w:ascii="Arial" w:hAnsi="Arial" w:cs="Arial"/>
          <w:sz w:val="24"/>
          <w:szCs w:val="24"/>
          <w:lang w:val="en-GB"/>
        </w:rPr>
        <w:t xml:space="preserve"> CRC risk in women (HR</w:t>
      </w:r>
      <w:r w:rsidRPr="007C6C42">
        <w:rPr>
          <w:rFonts w:ascii="Arial" w:hAnsi="Arial" w:cs="Arial"/>
          <w:sz w:val="24"/>
          <w:szCs w:val="24"/>
          <w:vertAlign w:val="subscript"/>
          <w:lang w:val="en-GB"/>
        </w:rPr>
        <w:t>log2</w:t>
      </w:r>
      <w:r>
        <w:rPr>
          <w:rFonts w:ascii="Arial" w:hAnsi="Arial" w:cs="Arial"/>
          <w:sz w:val="24"/>
          <w:szCs w:val="24"/>
          <w:lang w:val="en-GB"/>
        </w:rPr>
        <w:t xml:space="preserve"> = 1.06, 95 % CI 0.99-1.14) or in men (HR</w:t>
      </w:r>
      <w:r w:rsidRPr="007C6C42">
        <w:rPr>
          <w:rFonts w:ascii="Arial" w:hAnsi="Arial" w:cs="Arial"/>
          <w:sz w:val="24"/>
          <w:szCs w:val="24"/>
          <w:vertAlign w:val="subscript"/>
          <w:lang w:val="en-GB"/>
        </w:rPr>
        <w:t>log2</w:t>
      </w:r>
      <w:r>
        <w:rPr>
          <w:rFonts w:ascii="Arial" w:hAnsi="Arial" w:cs="Arial"/>
          <w:sz w:val="24"/>
          <w:szCs w:val="24"/>
          <w:lang w:val="en-GB"/>
        </w:rPr>
        <w:t xml:space="preserve"> = 0.97, 95 % CI 0.90-1.05), respectively. Phenolic acid intake,</w:t>
      </w:r>
      <w:r w:rsidRPr="00414879">
        <w:rPr>
          <w:rFonts w:ascii="Arial" w:hAnsi="Arial" w:cs="Arial"/>
          <w:sz w:val="24"/>
          <w:szCs w:val="24"/>
          <w:lang w:val="en-GB"/>
        </w:rPr>
        <w:t xml:space="preserve"> </w:t>
      </w:r>
      <w:r>
        <w:rPr>
          <w:rFonts w:ascii="Arial" w:hAnsi="Arial" w:cs="Arial"/>
          <w:sz w:val="24"/>
          <w:szCs w:val="24"/>
          <w:lang w:val="en-GB"/>
        </w:rPr>
        <w:t>highly correlated with coffee consumption, was inversely associated with colon cancer in men (HR</w:t>
      </w:r>
      <w:r w:rsidRPr="007C6C42">
        <w:rPr>
          <w:rFonts w:ascii="Arial" w:hAnsi="Arial" w:cs="Arial"/>
          <w:sz w:val="24"/>
          <w:szCs w:val="24"/>
          <w:vertAlign w:val="subscript"/>
          <w:lang w:val="en-GB"/>
        </w:rPr>
        <w:t>log2</w:t>
      </w:r>
      <w:r>
        <w:rPr>
          <w:rFonts w:ascii="Arial" w:hAnsi="Arial" w:cs="Arial"/>
          <w:sz w:val="24"/>
          <w:szCs w:val="24"/>
          <w:lang w:val="en-GB"/>
        </w:rPr>
        <w:t xml:space="preserve"> = 0.91, 95 % CI 0.85-0.97) and positively associated with rectal cancer in women (HR</w:t>
      </w:r>
      <w:r w:rsidRPr="007C6C42">
        <w:rPr>
          <w:rFonts w:ascii="Arial" w:hAnsi="Arial" w:cs="Arial"/>
          <w:sz w:val="24"/>
          <w:szCs w:val="24"/>
          <w:vertAlign w:val="subscript"/>
          <w:lang w:val="en-GB"/>
        </w:rPr>
        <w:t>log2</w:t>
      </w:r>
      <w:r>
        <w:rPr>
          <w:rFonts w:ascii="Arial" w:hAnsi="Arial" w:cs="Arial"/>
          <w:sz w:val="24"/>
          <w:szCs w:val="24"/>
          <w:lang w:val="en-GB"/>
        </w:rPr>
        <w:t xml:space="preserve"> = 1.10, 95 % CI 1.02-1.19); although associations did not exceed the Bonferroni threshold for significance. Intake of other polyphenol classes was not related to colorectal, colon or rectal can</w:t>
      </w:r>
      <w:r w:rsidR="005E2E4D">
        <w:rPr>
          <w:rFonts w:ascii="Arial" w:hAnsi="Arial" w:cs="Arial"/>
          <w:sz w:val="24"/>
          <w:szCs w:val="24"/>
          <w:lang w:val="en-GB"/>
        </w:rPr>
        <w:t>cer risks. Our study suggests a possible</w:t>
      </w:r>
      <w:r>
        <w:rPr>
          <w:rFonts w:ascii="Arial" w:hAnsi="Arial" w:cs="Arial"/>
          <w:sz w:val="24"/>
          <w:szCs w:val="24"/>
          <w:lang w:val="en-GB"/>
        </w:rPr>
        <w:t xml:space="preserve"> inverse association between phenolic acid intake and colon cancer risk in men and positive with rectal cancer risk in women.</w:t>
      </w:r>
    </w:p>
    <w:p w:rsidR="00B0386A" w:rsidRPr="00DC47B7" w:rsidRDefault="00B0386A" w:rsidP="00A114A2">
      <w:pPr>
        <w:spacing w:after="0" w:line="480" w:lineRule="auto"/>
        <w:jc w:val="both"/>
        <w:rPr>
          <w:rFonts w:ascii="Arial" w:hAnsi="Arial" w:cs="Arial"/>
          <w:sz w:val="24"/>
          <w:szCs w:val="24"/>
          <w:lang w:val="en-GB"/>
        </w:rPr>
      </w:pPr>
      <w:r w:rsidRPr="00DC47B7">
        <w:rPr>
          <w:rFonts w:ascii="Arial" w:hAnsi="Arial" w:cs="Arial"/>
          <w:sz w:val="24"/>
          <w:szCs w:val="24"/>
          <w:lang w:val="en-GB"/>
        </w:rPr>
        <w:br w:type="page"/>
      </w:r>
      <w:r w:rsidRPr="00DC47B7">
        <w:rPr>
          <w:rFonts w:ascii="Arial" w:hAnsi="Arial" w:cs="Arial"/>
          <w:b/>
          <w:sz w:val="28"/>
          <w:szCs w:val="28"/>
          <w:lang w:val="en-GB"/>
        </w:rPr>
        <w:lastRenderedPageBreak/>
        <w:t>INTRODUCTION</w:t>
      </w:r>
    </w:p>
    <w:p w:rsidR="00B0386A" w:rsidRPr="00DC47B7" w:rsidRDefault="00B0386A" w:rsidP="00B164C0">
      <w:pPr>
        <w:spacing w:line="480" w:lineRule="auto"/>
        <w:jc w:val="both"/>
        <w:rPr>
          <w:rFonts w:ascii="Arial" w:hAnsi="Arial" w:cs="Arial"/>
          <w:sz w:val="24"/>
          <w:szCs w:val="24"/>
          <w:lang w:val="en-GB"/>
        </w:rPr>
      </w:pPr>
      <w:r w:rsidRPr="00DC47B7">
        <w:rPr>
          <w:rFonts w:ascii="Arial" w:hAnsi="Arial" w:cs="Arial"/>
          <w:sz w:val="24"/>
          <w:szCs w:val="24"/>
          <w:lang w:val="en-GB"/>
        </w:rPr>
        <w:t xml:space="preserve">Colorectal cancer (CRC) </w:t>
      </w:r>
      <w:r>
        <w:rPr>
          <w:rFonts w:ascii="Arial" w:hAnsi="Arial" w:cs="Arial"/>
          <w:sz w:val="24"/>
          <w:szCs w:val="24"/>
          <w:lang w:val="en-GB"/>
        </w:rPr>
        <w:t>is</w:t>
      </w:r>
      <w:r w:rsidRPr="00DC47B7">
        <w:rPr>
          <w:rFonts w:ascii="Arial" w:hAnsi="Arial" w:cs="Arial"/>
          <w:sz w:val="24"/>
          <w:szCs w:val="24"/>
          <w:lang w:val="en-GB"/>
        </w:rPr>
        <w:t xml:space="preserve"> the third most common cancer and the fourth most common cause of death from cancer worldwide, with 1.4 million new cases and 694,000 deaths</w:t>
      </w:r>
      <w:r>
        <w:rPr>
          <w:rFonts w:ascii="Arial" w:hAnsi="Arial" w:cs="Arial"/>
          <w:sz w:val="24"/>
          <w:szCs w:val="24"/>
          <w:lang w:val="en-GB"/>
        </w:rPr>
        <w:t xml:space="preserve"> in 2012</w:t>
      </w:r>
      <w:r w:rsidRPr="00DC47B7">
        <w:rPr>
          <w:rFonts w:ascii="Arial" w:hAnsi="Arial" w:cs="Arial"/>
          <w:sz w:val="24"/>
          <w:szCs w:val="24"/>
          <w:lang w:val="en-GB"/>
        </w:rPr>
        <w:t xml:space="preserve"> </w:t>
      </w:r>
      <w:r w:rsidRPr="00DC47B7">
        <w:rPr>
          <w:rFonts w:ascii="Arial" w:hAnsi="Arial" w:cs="Arial"/>
          <w:noProof/>
          <w:sz w:val="24"/>
          <w:szCs w:val="24"/>
          <w:lang w:val="en-GB"/>
        </w:rPr>
        <w:t>(1)</w:t>
      </w:r>
      <w:r w:rsidRPr="00DC47B7">
        <w:rPr>
          <w:rFonts w:ascii="Arial" w:hAnsi="Arial" w:cs="Arial"/>
          <w:sz w:val="24"/>
          <w:szCs w:val="24"/>
          <w:lang w:val="en-GB"/>
        </w:rPr>
        <w:t xml:space="preserve">. Lifestyle (physical inactivity, </w:t>
      </w:r>
      <w:r>
        <w:rPr>
          <w:rFonts w:ascii="Arial" w:hAnsi="Arial" w:cs="Arial"/>
          <w:sz w:val="24"/>
          <w:szCs w:val="24"/>
          <w:lang w:val="en-GB"/>
        </w:rPr>
        <w:t>body fatness</w:t>
      </w:r>
      <w:r w:rsidRPr="00DC47B7">
        <w:rPr>
          <w:rFonts w:ascii="Arial" w:hAnsi="Arial" w:cs="Arial"/>
          <w:sz w:val="24"/>
          <w:szCs w:val="24"/>
          <w:lang w:val="en-GB"/>
        </w:rPr>
        <w:t xml:space="preserve">, tobacco smoking and alcohol </w:t>
      </w:r>
      <w:r>
        <w:rPr>
          <w:rFonts w:ascii="Arial" w:hAnsi="Arial" w:cs="Arial"/>
          <w:sz w:val="24"/>
          <w:szCs w:val="24"/>
          <w:lang w:val="en-GB"/>
        </w:rPr>
        <w:t>consumption</w:t>
      </w:r>
      <w:r w:rsidRPr="00DC47B7">
        <w:rPr>
          <w:rFonts w:ascii="Arial" w:hAnsi="Arial" w:cs="Arial"/>
          <w:sz w:val="24"/>
          <w:szCs w:val="24"/>
          <w:lang w:val="en-GB"/>
        </w:rPr>
        <w:t>) and dietary factors, such as a high intake of red and processed meat and low intake of fru</w:t>
      </w:r>
      <w:r>
        <w:rPr>
          <w:rFonts w:ascii="Arial" w:hAnsi="Arial" w:cs="Arial"/>
          <w:sz w:val="24"/>
          <w:szCs w:val="24"/>
          <w:lang w:val="en-GB"/>
        </w:rPr>
        <w:t>it and vegetables, are known to increase</w:t>
      </w:r>
      <w:r w:rsidRPr="00DC47B7">
        <w:rPr>
          <w:rFonts w:ascii="Arial" w:hAnsi="Arial" w:cs="Arial"/>
          <w:sz w:val="24"/>
          <w:szCs w:val="24"/>
          <w:lang w:val="en-GB"/>
        </w:rPr>
        <w:t xml:space="preserve"> CRC risk</w:t>
      </w:r>
      <w:r>
        <w:rPr>
          <w:rFonts w:ascii="Arial" w:hAnsi="Arial" w:cs="Arial"/>
          <w:sz w:val="24"/>
          <w:szCs w:val="24"/>
          <w:lang w:val="en-GB"/>
        </w:rPr>
        <w:t xml:space="preserve"> </w:t>
      </w:r>
      <w:r>
        <w:rPr>
          <w:rFonts w:ascii="Arial" w:hAnsi="Arial" w:cs="Arial"/>
          <w:noProof/>
          <w:sz w:val="24"/>
          <w:szCs w:val="24"/>
          <w:lang w:val="en-GB"/>
        </w:rPr>
        <w:t>(2)</w:t>
      </w:r>
      <w:r w:rsidRPr="00DC47B7">
        <w:rPr>
          <w:rFonts w:ascii="Arial" w:hAnsi="Arial" w:cs="Arial"/>
          <w:sz w:val="24"/>
          <w:szCs w:val="24"/>
          <w:lang w:val="en-GB"/>
        </w:rPr>
        <w:t>.</w:t>
      </w:r>
    </w:p>
    <w:p w:rsidR="00B0386A" w:rsidRPr="00DC47B7" w:rsidRDefault="00B0386A" w:rsidP="00C07447">
      <w:pPr>
        <w:pStyle w:val="Textocomentario"/>
        <w:spacing w:line="480" w:lineRule="auto"/>
        <w:jc w:val="both"/>
        <w:rPr>
          <w:rFonts w:ascii="Arial" w:hAnsi="Arial" w:cs="Arial"/>
          <w:sz w:val="24"/>
          <w:szCs w:val="24"/>
          <w:lang w:val="en-GB"/>
        </w:rPr>
      </w:pPr>
      <w:r w:rsidRPr="00DC47B7">
        <w:rPr>
          <w:rFonts w:ascii="Arial" w:hAnsi="Arial" w:cs="Arial"/>
          <w:sz w:val="24"/>
          <w:szCs w:val="24"/>
          <w:lang w:val="en-GB"/>
        </w:rPr>
        <w:t xml:space="preserve">Polyphenols are bioactive compounds naturally contained in plant-based foods, such as tea, coffee, wine, fruit, vegetables, whole-grain cereals, and cocoa </w:t>
      </w:r>
      <w:r>
        <w:rPr>
          <w:rFonts w:ascii="Arial" w:hAnsi="Arial" w:cs="Arial"/>
          <w:noProof/>
          <w:sz w:val="24"/>
          <w:szCs w:val="24"/>
          <w:lang w:val="en-GB"/>
        </w:rPr>
        <w:t>(3)</w:t>
      </w:r>
      <w:r w:rsidRPr="00DC47B7">
        <w:rPr>
          <w:rFonts w:ascii="Arial" w:hAnsi="Arial" w:cs="Arial"/>
          <w:sz w:val="24"/>
          <w:szCs w:val="24"/>
          <w:lang w:val="en-GB"/>
        </w:rPr>
        <w:t xml:space="preserve">. Experimental studies have shown anti-carcinogenic properties of polyphenols against CRC through several plausible biological mechanisms including </w:t>
      </w:r>
      <w:r>
        <w:rPr>
          <w:rFonts w:ascii="Arial" w:hAnsi="Arial" w:cs="Arial"/>
          <w:sz w:val="24"/>
          <w:szCs w:val="24"/>
          <w:lang w:val="en-GB"/>
        </w:rPr>
        <w:t>modulation of nuclear factor (</w:t>
      </w:r>
      <w:r w:rsidRPr="00C07447">
        <w:rPr>
          <w:rFonts w:ascii="Arial" w:hAnsi="Arial" w:cs="Arial"/>
          <w:sz w:val="24"/>
          <w:szCs w:val="24"/>
          <w:lang w:val="en-GB"/>
        </w:rPr>
        <w:t>NF</w:t>
      </w:r>
      <w:r>
        <w:rPr>
          <w:rFonts w:ascii="Arial" w:hAnsi="Arial" w:cs="Arial"/>
          <w:sz w:val="24"/>
          <w:szCs w:val="24"/>
          <w:lang w:val="en-GB"/>
        </w:rPr>
        <w:t>)-</w:t>
      </w:r>
      <w:proofErr w:type="spellStart"/>
      <w:r w:rsidRPr="00C07447">
        <w:rPr>
          <w:rFonts w:ascii="Arial" w:hAnsi="Arial" w:cs="Arial"/>
          <w:sz w:val="24"/>
          <w:szCs w:val="24"/>
          <w:lang w:val="en-GB"/>
        </w:rPr>
        <w:t>κ</w:t>
      </w:r>
      <w:r>
        <w:rPr>
          <w:rFonts w:ascii="Arial" w:hAnsi="Arial" w:cs="Arial"/>
          <w:sz w:val="24"/>
          <w:szCs w:val="24"/>
          <w:lang w:val="en-GB"/>
        </w:rPr>
        <w:t>B</w:t>
      </w:r>
      <w:proofErr w:type="spellEnd"/>
      <w:r>
        <w:rPr>
          <w:rFonts w:ascii="Arial" w:hAnsi="Arial" w:cs="Arial"/>
          <w:sz w:val="24"/>
          <w:szCs w:val="24"/>
          <w:lang w:val="en-GB"/>
        </w:rPr>
        <w:t xml:space="preserve"> </w:t>
      </w:r>
      <w:r w:rsidRPr="00C07447">
        <w:rPr>
          <w:rFonts w:ascii="Arial" w:hAnsi="Arial" w:cs="Arial"/>
          <w:sz w:val="24"/>
          <w:szCs w:val="24"/>
          <w:lang w:val="en-GB"/>
        </w:rPr>
        <w:t>genes involved in inflammation and carcinogenesis</w:t>
      </w:r>
      <w:r>
        <w:rPr>
          <w:rFonts w:ascii="Arial" w:hAnsi="Arial" w:cs="Arial"/>
          <w:sz w:val="24"/>
          <w:szCs w:val="24"/>
          <w:lang w:val="en-GB"/>
        </w:rPr>
        <w:t xml:space="preserve">, </w:t>
      </w:r>
      <w:r w:rsidRPr="00DC47B7">
        <w:rPr>
          <w:rFonts w:ascii="Arial" w:hAnsi="Arial" w:cs="Arial"/>
          <w:sz w:val="24"/>
          <w:szCs w:val="24"/>
          <w:lang w:val="en-GB"/>
        </w:rPr>
        <w:t xml:space="preserve">reduction of oxidative damage to lipids and DNA, induction of phase I and II enzymes, inhibition of angiogenesis, stimulation of DNA repair and apoptosis </w:t>
      </w:r>
      <w:r>
        <w:rPr>
          <w:rFonts w:ascii="Arial" w:hAnsi="Arial" w:cs="Arial"/>
          <w:noProof/>
          <w:sz w:val="24"/>
          <w:szCs w:val="24"/>
          <w:lang w:val="en-GB"/>
        </w:rPr>
        <w:t>(4-7)</w:t>
      </w:r>
      <w:r w:rsidRPr="00DC47B7">
        <w:rPr>
          <w:rFonts w:ascii="Arial" w:hAnsi="Arial" w:cs="Arial"/>
          <w:sz w:val="24"/>
          <w:szCs w:val="24"/>
          <w:lang w:val="en-GB"/>
        </w:rPr>
        <w:t>. B</w:t>
      </w:r>
      <w:r>
        <w:rPr>
          <w:rFonts w:ascii="Arial" w:hAnsi="Arial" w:cs="Arial"/>
          <w:sz w:val="24"/>
          <w:szCs w:val="24"/>
          <w:lang w:val="en-GB"/>
        </w:rPr>
        <w:t>ased on their chemical backbone</w:t>
      </w:r>
      <w:r w:rsidRPr="00DC47B7">
        <w:rPr>
          <w:rFonts w:ascii="Arial" w:hAnsi="Arial" w:cs="Arial"/>
          <w:sz w:val="24"/>
          <w:szCs w:val="24"/>
          <w:lang w:val="en-GB"/>
        </w:rPr>
        <w:t xml:space="preserve">, polyphenols are divided into 4 main classes: flavonoids, phenolic acids, </w:t>
      </w:r>
      <w:proofErr w:type="spellStart"/>
      <w:r w:rsidRPr="00DC47B7">
        <w:rPr>
          <w:rFonts w:ascii="Arial" w:hAnsi="Arial" w:cs="Arial"/>
          <w:sz w:val="24"/>
          <w:szCs w:val="24"/>
          <w:lang w:val="en-GB"/>
        </w:rPr>
        <w:t>lignans</w:t>
      </w:r>
      <w:proofErr w:type="spellEnd"/>
      <w:r w:rsidRPr="00DC47B7">
        <w:rPr>
          <w:rFonts w:ascii="Arial" w:hAnsi="Arial" w:cs="Arial"/>
          <w:sz w:val="24"/>
          <w:szCs w:val="24"/>
          <w:lang w:val="en-GB"/>
        </w:rPr>
        <w:t xml:space="preserve">, and stilbenes </w:t>
      </w:r>
      <w:r>
        <w:rPr>
          <w:rFonts w:ascii="Arial" w:hAnsi="Arial" w:cs="Arial"/>
          <w:noProof/>
          <w:sz w:val="24"/>
          <w:szCs w:val="24"/>
          <w:lang w:val="en-GB"/>
        </w:rPr>
        <w:t>(3)</w:t>
      </w:r>
      <w:r w:rsidRPr="00DC47B7">
        <w:rPr>
          <w:rFonts w:ascii="Arial" w:hAnsi="Arial" w:cs="Arial"/>
          <w:sz w:val="24"/>
          <w:szCs w:val="24"/>
          <w:lang w:val="en-GB"/>
        </w:rPr>
        <w:t>. Polyphenols</w:t>
      </w:r>
      <w:r>
        <w:rPr>
          <w:rFonts w:ascii="Arial" w:hAnsi="Arial" w:cs="Arial"/>
          <w:sz w:val="24"/>
          <w:szCs w:val="24"/>
          <w:lang w:val="en-GB"/>
        </w:rPr>
        <w:t xml:space="preserve"> can be absorbed in the small in</w:t>
      </w:r>
      <w:r w:rsidRPr="00DC47B7">
        <w:rPr>
          <w:rFonts w:ascii="Arial" w:hAnsi="Arial" w:cs="Arial"/>
          <w:sz w:val="24"/>
          <w:szCs w:val="24"/>
          <w:lang w:val="en-GB"/>
        </w:rPr>
        <w:t>t</w:t>
      </w:r>
      <w:r>
        <w:rPr>
          <w:rFonts w:ascii="Arial" w:hAnsi="Arial" w:cs="Arial"/>
          <w:sz w:val="24"/>
          <w:szCs w:val="24"/>
          <w:lang w:val="en-GB"/>
        </w:rPr>
        <w:t>estine</w:t>
      </w:r>
      <w:r w:rsidRPr="00DC47B7">
        <w:rPr>
          <w:rFonts w:ascii="Arial" w:hAnsi="Arial" w:cs="Arial"/>
          <w:sz w:val="24"/>
          <w:szCs w:val="24"/>
          <w:lang w:val="en-GB"/>
        </w:rPr>
        <w:t xml:space="preserve">, although the vast majority, from 50 to 99% depending on the polyphenol, </w:t>
      </w:r>
      <w:r>
        <w:rPr>
          <w:rFonts w:ascii="Arial" w:hAnsi="Arial" w:cs="Arial"/>
          <w:sz w:val="24"/>
          <w:szCs w:val="24"/>
          <w:lang w:val="en-GB"/>
        </w:rPr>
        <w:t>transit down to the colon where they can be</w:t>
      </w:r>
      <w:r w:rsidRPr="00DC47B7">
        <w:rPr>
          <w:rFonts w:ascii="Arial" w:hAnsi="Arial" w:cs="Arial"/>
          <w:sz w:val="24"/>
          <w:szCs w:val="24"/>
          <w:lang w:val="en-GB"/>
        </w:rPr>
        <w:t xml:space="preserve"> metabolized by the gut microbiota and partially absorbed in the con as small phenolic acids </w:t>
      </w:r>
      <w:r>
        <w:rPr>
          <w:rFonts w:ascii="Arial" w:hAnsi="Arial" w:cs="Arial"/>
          <w:noProof/>
          <w:sz w:val="24"/>
          <w:szCs w:val="24"/>
          <w:lang w:val="en-GB"/>
        </w:rPr>
        <w:t>(8)</w:t>
      </w:r>
      <w:r w:rsidRPr="00DC47B7">
        <w:rPr>
          <w:rFonts w:ascii="Arial" w:hAnsi="Arial" w:cs="Arial"/>
          <w:sz w:val="24"/>
          <w:szCs w:val="24"/>
          <w:lang w:val="en-GB"/>
        </w:rPr>
        <w:t xml:space="preserve">. Furthermore, polyphenols can modulate gut microbiota, both </w:t>
      </w:r>
      <w:r>
        <w:rPr>
          <w:rFonts w:ascii="Arial" w:hAnsi="Arial" w:cs="Arial"/>
          <w:sz w:val="24"/>
          <w:szCs w:val="24"/>
          <w:lang w:val="en-GB"/>
        </w:rPr>
        <w:t xml:space="preserve">in </w:t>
      </w:r>
      <w:r w:rsidRPr="00DC47B7">
        <w:rPr>
          <w:rFonts w:ascii="Arial" w:hAnsi="Arial" w:cs="Arial"/>
          <w:sz w:val="24"/>
          <w:szCs w:val="24"/>
          <w:lang w:val="en-GB"/>
        </w:rPr>
        <w:t xml:space="preserve">quantity and type of species </w:t>
      </w:r>
      <w:r>
        <w:rPr>
          <w:rFonts w:ascii="Arial" w:hAnsi="Arial" w:cs="Arial"/>
          <w:noProof/>
          <w:sz w:val="24"/>
          <w:szCs w:val="24"/>
          <w:lang w:val="en-GB"/>
        </w:rPr>
        <w:t>(9)</w:t>
      </w:r>
      <w:r w:rsidRPr="00DC47B7">
        <w:rPr>
          <w:rFonts w:ascii="Arial" w:hAnsi="Arial" w:cs="Arial"/>
          <w:sz w:val="24"/>
          <w:szCs w:val="24"/>
          <w:lang w:val="en-GB"/>
        </w:rPr>
        <w:t xml:space="preserve">. Imbalanced gut microbiota, called </w:t>
      </w:r>
      <w:proofErr w:type="spellStart"/>
      <w:r w:rsidRPr="00DC47B7">
        <w:rPr>
          <w:rFonts w:ascii="Arial" w:hAnsi="Arial" w:cs="Arial"/>
          <w:sz w:val="24"/>
          <w:szCs w:val="24"/>
          <w:lang w:val="en-GB"/>
        </w:rPr>
        <w:t>dysbiosis</w:t>
      </w:r>
      <w:proofErr w:type="spellEnd"/>
      <w:r w:rsidRPr="00DC47B7">
        <w:rPr>
          <w:rFonts w:ascii="Arial" w:hAnsi="Arial" w:cs="Arial"/>
          <w:sz w:val="24"/>
          <w:szCs w:val="24"/>
          <w:lang w:val="en-GB"/>
        </w:rPr>
        <w:t xml:space="preserve">, </w:t>
      </w:r>
      <w:r>
        <w:rPr>
          <w:rFonts w:ascii="Arial" w:hAnsi="Arial" w:cs="Arial"/>
          <w:sz w:val="24"/>
          <w:szCs w:val="24"/>
          <w:lang w:val="en-GB"/>
        </w:rPr>
        <w:t xml:space="preserve">can </w:t>
      </w:r>
      <w:r w:rsidRPr="00DC47B7">
        <w:rPr>
          <w:rFonts w:ascii="Arial" w:hAnsi="Arial" w:cs="Arial"/>
          <w:sz w:val="24"/>
          <w:szCs w:val="24"/>
          <w:lang w:val="en-GB"/>
        </w:rPr>
        <w:t>alter both metaboli</w:t>
      </w:r>
      <w:r>
        <w:rPr>
          <w:rFonts w:ascii="Arial" w:hAnsi="Arial" w:cs="Arial"/>
          <w:sz w:val="24"/>
          <w:szCs w:val="24"/>
          <w:lang w:val="en-GB"/>
        </w:rPr>
        <w:t>sm</w:t>
      </w:r>
      <w:r w:rsidRPr="00DC47B7">
        <w:rPr>
          <w:rFonts w:ascii="Arial" w:hAnsi="Arial" w:cs="Arial"/>
          <w:sz w:val="24"/>
          <w:szCs w:val="24"/>
          <w:lang w:val="en-GB"/>
        </w:rPr>
        <w:t xml:space="preserve"> and absorption of polyphenols, and </w:t>
      </w:r>
      <w:r>
        <w:rPr>
          <w:rFonts w:ascii="Arial" w:hAnsi="Arial" w:cs="Arial"/>
          <w:sz w:val="24"/>
          <w:szCs w:val="24"/>
          <w:lang w:val="en-GB"/>
        </w:rPr>
        <w:t>may also induce</w:t>
      </w:r>
      <w:r w:rsidRPr="00DC47B7">
        <w:rPr>
          <w:rFonts w:ascii="Arial" w:hAnsi="Arial" w:cs="Arial"/>
          <w:sz w:val="24"/>
          <w:szCs w:val="24"/>
          <w:lang w:val="en-GB"/>
        </w:rPr>
        <w:t xml:space="preserve"> aberrant molecular signalling, triggering the CRC pathogenesis </w:t>
      </w:r>
      <w:r>
        <w:rPr>
          <w:rFonts w:ascii="Arial" w:hAnsi="Arial" w:cs="Arial"/>
          <w:noProof/>
          <w:sz w:val="24"/>
          <w:szCs w:val="24"/>
          <w:lang w:val="en-GB"/>
        </w:rPr>
        <w:t>(10)</w:t>
      </w:r>
      <w:r w:rsidRPr="00DC47B7">
        <w:rPr>
          <w:rFonts w:ascii="Arial" w:hAnsi="Arial" w:cs="Arial"/>
          <w:sz w:val="24"/>
          <w:szCs w:val="24"/>
          <w:lang w:val="en-GB"/>
        </w:rPr>
        <w:t xml:space="preserve">. </w:t>
      </w:r>
    </w:p>
    <w:p w:rsidR="00B0386A" w:rsidRPr="00DC47B7" w:rsidRDefault="00B0386A" w:rsidP="00A114A2">
      <w:pPr>
        <w:spacing w:line="480" w:lineRule="auto"/>
        <w:jc w:val="both"/>
        <w:rPr>
          <w:rFonts w:ascii="Arial" w:hAnsi="Arial" w:cs="Arial"/>
          <w:sz w:val="24"/>
          <w:szCs w:val="24"/>
          <w:lang w:val="en-GB"/>
        </w:rPr>
      </w:pPr>
      <w:r w:rsidRPr="00DC47B7">
        <w:rPr>
          <w:rFonts w:ascii="Arial" w:hAnsi="Arial" w:cs="Arial"/>
          <w:sz w:val="24"/>
          <w:szCs w:val="24"/>
          <w:lang w:val="en-GB"/>
        </w:rPr>
        <w:lastRenderedPageBreak/>
        <w:t xml:space="preserve">To date, several case-control studies suggest an </w:t>
      </w:r>
      <w:r>
        <w:rPr>
          <w:rFonts w:ascii="Arial" w:hAnsi="Arial" w:cs="Arial"/>
          <w:sz w:val="24"/>
          <w:szCs w:val="24"/>
          <w:lang w:val="en-GB"/>
        </w:rPr>
        <w:t>inverse association between</w:t>
      </w:r>
      <w:r w:rsidRPr="00DC47B7">
        <w:rPr>
          <w:rFonts w:ascii="Arial" w:hAnsi="Arial" w:cs="Arial"/>
          <w:sz w:val="24"/>
          <w:szCs w:val="24"/>
          <w:lang w:val="en-GB"/>
        </w:rPr>
        <w:t xml:space="preserve"> flavonoid and </w:t>
      </w:r>
      <w:proofErr w:type="spellStart"/>
      <w:r w:rsidRPr="00DC47B7">
        <w:rPr>
          <w:rFonts w:ascii="Arial" w:hAnsi="Arial" w:cs="Arial"/>
          <w:sz w:val="24"/>
          <w:szCs w:val="24"/>
          <w:lang w:val="en-GB"/>
        </w:rPr>
        <w:t>lignan</w:t>
      </w:r>
      <w:proofErr w:type="spellEnd"/>
      <w:r w:rsidRPr="00DC47B7">
        <w:rPr>
          <w:rFonts w:ascii="Arial" w:hAnsi="Arial" w:cs="Arial"/>
          <w:sz w:val="24"/>
          <w:szCs w:val="24"/>
          <w:lang w:val="en-GB"/>
        </w:rPr>
        <w:t xml:space="preserve"> intake and CRC risk </w:t>
      </w:r>
      <w:r>
        <w:rPr>
          <w:rFonts w:ascii="Arial" w:hAnsi="Arial" w:cs="Arial"/>
          <w:noProof/>
          <w:sz w:val="24"/>
          <w:szCs w:val="24"/>
          <w:lang w:val="en-GB"/>
        </w:rPr>
        <w:t>(3)</w:t>
      </w:r>
      <w:r w:rsidRPr="00DC47B7">
        <w:rPr>
          <w:rFonts w:ascii="Arial" w:hAnsi="Arial" w:cs="Arial"/>
          <w:sz w:val="24"/>
          <w:szCs w:val="24"/>
          <w:lang w:val="en-GB"/>
        </w:rPr>
        <w:t xml:space="preserve">. However, no association in cohort studies has been observed so far </w:t>
      </w:r>
      <w:r>
        <w:rPr>
          <w:rFonts w:ascii="Arial" w:hAnsi="Arial" w:cs="Arial"/>
          <w:noProof/>
          <w:sz w:val="24"/>
          <w:szCs w:val="24"/>
          <w:lang w:val="en-GB"/>
        </w:rPr>
        <w:t>(3;11;12)</w:t>
      </w:r>
      <w:r>
        <w:rPr>
          <w:rFonts w:ascii="Arial" w:hAnsi="Arial" w:cs="Arial"/>
          <w:sz w:val="24"/>
          <w:szCs w:val="24"/>
          <w:lang w:val="en-GB"/>
        </w:rPr>
        <w:t xml:space="preserve"> including our previous results in the </w:t>
      </w:r>
      <w:r w:rsidRPr="00DC47B7">
        <w:rPr>
          <w:rFonts w:ascii="Arial" w:hAnsi="Arial" w:cs="Arial"/>
          <w:sz w:val="24"/>
          <w:szCs w:val="24"/>
          <w:lang w:val="en-GB"/>
        </w:rPr>
        <w:t>European Prospective Investigation into Cancer and Nutrition (EPIC) study</w:t>
      </w:r>
      <w:r>
        <w:rPr>
          <w:rFonts w:ascii="Arial" w:hAnsi="Arial" w:cs="Arial"/>
          <w:sz w:val="24"/>
          <w:szCs w:val="24"/>
          <w:lang w:val="en-GB"/>
        </w:rPr>
        <w:t xml:space="preserve"> with a shorter follow-up </w:t>
      </w:r>
      <w:r>
        <w:rPr>
          <w:rFonts w:ascii="Arial" w:hAnsi="Arial" w:cs="Arial"/>
          <w:noProof/>
          <w:sz w:val="24"/>
          <w:szCs w:val="24"/>
          <w:lang w:val="en-GB"/>
        </w:rPr>
        <w:t>(13)</w:t>
      </w:r>
      <w:r>
        <w:rPr>
          <w:rFonts w:ascii="Arial" w:hAnsi="Arial" w:cs="Arial"/>
          <w:sz w:val="24"/>
          <w:szCs w:val="24"/>
          <w:lang w:val="en-GB"/>
        </w:rPr>
        <w:t>;</w:t>
      </w:r>
      <w:r w:rsidRPr="00DC47B7">
        <w:rPr>
          <w:rFonts w:ascii="Arial" w:hAnsi="Arial" w:cs="Arial"/>
          <w:sz w:val="24"/>
          <w:szCs w:val="24"/>
          <w:lang w:val="en-GB"/>
        </w:rPr>
        <w:t xml:space="preserve"> except for the Iowa Women’s Health study, in which an inverse association between </w:t>
      </w:r>
      <w:proofErr w:type="spellStart"/>
      <w:r w:rsidRPr="00DC47B7">
        <w:rPr>
          <w:rFonts w:ascii="Arial" w:hAnsi="Arial" w:cs="Arial"/>
          <w:sz w:val="24"/>
          <w:szCs w:val="24"/>
          <w:lang w:val="en-GB"/>
        </w:rPr>
        <w:t>flavanol</w:t>
      </w:r>
      <w:proofErr w:type="spellEnd"/>
      <w:r w:rsidRPr="00DC47B7">
        <w:rPr>
          <w:rFonts w:ascii="Arial" w:hAnsi="Arial" w:cs="Arial"/>
          <w:sz w:val="24"/>
          <w:szCs w:val="24"/>
          <w:lang w:val="en-GB"/>
        </w:rPr>
        <w:t xml:space="preserve"> intake and rectal cancer risk was shown </w:t>
      </w:r>
      <w:r>
        <w:rPr>
          <w:rFonts w:ascii="Arial" w:hAnsi="Arial" w:cs="Arial"/>
          <w:noProof/>
          <w:sz w:val="24"/>
          <w:szCs w:val="24"/>
          <w:lang w:val="en-GB"/>
        </w:rPr>
        <w:t>(14)</w:t>
      </w:r>
      <w:r w:rsidRPr="00DC47B7">
        <w:rPr>
          <w:rFonts w:ascii="Arial" w:hAnsi="Arial" w:cs="Arial"/>
          <w:sz w:val="24"/>
          <w:szCs w:val="24"/>
          <w:lang w:val="en-GB"/>
        </w:rPr>
        <w:t xml:space="preserve">. </w:t>
      </w:r>
      <w:r>
        <w:rPr>
          <w:rFonts w:ascii="Arial" w:hAnsi="Arial" w:cs="Arial"/>
          <w:sz w:val="24"/>
          <w:szCs w:val="24"/>
          <w:lang w:val="en-GB"/>
        </w:rPr>
        <w:t xml:space="preserve">To </w:t>
      </w:r>
      <w:r w:rsidRPr="00DC47B7">
        <w:rPr>
          <w:rFonts w:ascii="Arial" w:hAnsi="Arial" w:cs="Arial"/>
          <w:sz w:val="24"/>
          <w:szCs w:val="24"/>
          <w:lang w:val="en-GB"/>
        </w:rPr>
        <w:t xml:space="preserve">our knowledge, there </w:t>
      </w:r>
      <w:r>
        <w:rPr>
          <w:rFonts w:ascii="Arial" w:hAnsi="Arial" w:cs="Arial"/>
          <w:sz w:val="24"/>
          <w:szCs w:val="24"/>
          <w:lang w:val="en-GB"/>
        </w:rPr>
        <w:t>is only one</w:t>
      </w:r>
      <w:r w:rsidRPr="00DC47B7">
        <w:rPr>
          <w:rFonts w:ascii="Arial" w:hAnsi="Arial" w:cs="Arial"/>
          <w:sz w:val="24"/>
          <w:szCs w:val="24"/>
          <w:lang w:val="en-GB"/>
        </w:rPr>
        <w:t xml:space="preserve"> case-control study investigating the relationships with other polyphenol classes, such as phenolic acids, stilbenes and other minor subclasses</w:t>
      </w:r>
      <w:r>
        <w:rPr>
          <w:rFonts w:ascii="Arial" w:hAnsi="Arial" w:cs="Arial"/>
          <w:sz w:val="24"/>
          <w:szCs w:val="24"/>
          <w:lang w:val="en-GB"/>
        </w:rPr>
        <w:t xml:space="preserve"> in Japan</w:t>
      </w:r>
      <w:r w:rsidRPr="00DC47B7">
        <w:rPr>
          <w:rFonts w:ascii="Arial" w:hAnsi="Arial" w:cs="Arial"/>
          <w:sz w:val="24"/>
          <w:szCs w:val="24"/>
          <w:lang w:val="en-GB"/>
        </w:rPr>
        <w:t xml:space="preserve"> </w:t>
      </w:r>
      <w:r>
        <w:rPr>
          <w:rFonts w:ascii="Arial" w:hAnsi="Arial" w:cs="Arial"/>
          <w:noProof/>
          <w:sz w:val="24"/>
          <w:szCs w:val="24"/>
          <w:lang w:val="en-GB"/>
        </w:rPr>
        <w:t>(15)</w:t>
      </w:r>
      <w:r w:rsidRPr="00DC47B7">
        <w:rPr>
          <w:rFonts w:ascii="Arial" w:hAnsi="Arial" w:cs="Arial"/>
          <w:sz w:val="24"/>
          <w:szCs w:val="24"/>
          <w:lang w:val="en-GB"/>
        </w:rPr>
        <w:t xml:space="preserve">. </w:t>
      </w:r>
      <w:r>
        <w:rPr>
          <w:rFonts w:ascii="Arial" w:hAnsi="Arial" w:cs="Arial"/>
          <w:sz w:val="24"/>
          <w:szCs w:val="24"/>
          <w:lang w:val="en-GB"/>
        </w:rPr>
        <w:t>In this</w:t>
      </w:r>
      <w:r w:rsidRPr="00DC47B7">
        <w:rPr>
          <w:rFonts w:ascii="Arial" w:hAnsi="Arial" w:cs="Arial"/>
          <w:sz w:val="24"/>
          <w:szCs w:val="24"/>
          <w:lang w:val="en-GB"/>
        </w:rPr>
        <w:t xml:space="preserve"> </w:t>
      </w:r>
      <w:r>
        <w:rPr>
          <w:rFonts w:ascii="Arial" w:hAnsi="Arial" w:cs="Arial"/>
          <w:sz w:val="24"/>
          <w:szCs w:val="24"/>
          <w:lang w:val="en-GB"/>
        </w:rPr>
        <w:t xml:space="preserve">previous </w:t>
      </w:r>
      <w:r w:rsidRPr="00DC47B7">
        <w:rPr>
          <w:rFonts w:ascii="Arial" w:hAnsi="Arial" w:cs="Arial"/>
          <w:sz w:val="24"/>
          <w:szCs w:val="24"/>
          <w:lang w:val="en-GB"/>
        </w:rPr>
        <w:t>study</w:t>
      </w:r>
      <w:r>
        <w:rPr>
          <w:rFonts w:ascii="Arial" w:hAnsi="Arial" w:cs="Arial"/>
          <w:sz w:val="24"/>
          <w:szCs w:val="24"/>
          <w:lang w:val="en-GB"/>
        </w:rPr>
        <w:t>,</w:t>
      </w:r>
      <w:r w:rsidRPr="00DC47B7">
        <w:rPr>
          <w:rFonts w:ascii="Arial" w:hAnsi="Arial" w:cs="Arial"/>
          <w:sz w:val="24"/>
          <w:szCs w:val="24"/>
          <w:lang w:val="en-GB"/>
        </w:rPr>
        <w:t xml:space="preserve"> </w:t>
      </w:r>
      <w:r>
        <w:rPr>
          <w:rFonts w:ascii="Arial" w:hAnsi="Arial" w:cs="Arial"/>
          <w:sz w:val="24"/>
          <w:szCs w:val="24"/>
          <w:lang w:val="en-GB"/>
        </w:rPr>
        <w:t xml:space="preserve">intakes of </w:t>
      </w:r>
      <w:r w:rsidRPr="00DC47B7">
        <w:rPr>
          <w:rFonts w:ascii="Arial" w:hAnsi="Arial" w:cs="Arial"/>
          <w:sz w:val="24"/>
          <w:szCs w:val="24"/>
          <w:lang w:val="en-GB"/>
        </w:rPr>
        <w:t>coffee polyphenol</w:t>
      </w:r>
      <w:r>
        <w:rPr>
          <w:rFonts w:ascii="Arial" w:hAnsi="Arial" w:cs="Arial"/>
          <w:sz w:val="24"/>
          <w:szCs w:val="24"/>
          <w:lang w:val="en-GB"/>
        </w:rPr>
        <w:t>s</w:t>
      </w:r>
      <w:r w:rsidRPr="00DC47B7">
        <w:rPr>
          <w:rFonts w:ascii="Arial" w:hAnsi="Arial" w:cs="Arial"/>
          <w:sz w:val="24"/>
          <w:szCs w:val="24"/>
          <w:lang w:val="en-GB"/>
        </w:rPr>
        <w:t xml:space="preserve"> and </w:t>
      </w:r>
      <w:r>
        <w:rPr>
          <w:rFonts w:ascii="Arial" w:hAnsi="Arial" w:cs="Arial"/>
          <w:sz w:val="24"/>
          <w:szCs w:val="24"/>
          <w:lang w:val="en-GB"/>
        </w:rPr>
        <w:t xml:space="preserve">consequently </w:t>
      </w:r>
      <w:r w:rsidRPr="00DC47B7">
        <w:rPr>
          <w:rFonts w:ascii="Arial" w:hAnsi="Arial" w:cs="Arial"/>
          <w:sz w:val="24"/>
          <w:szCs w:val="24"/>
          <w:lang w:val="en-GB"/>
        </w:rPr>
        <w:t xml:space="preserve">coffee consumption </w:t>
      </w:r>
      <w:r>
        <w:rPr>
          <w:rFonts w:ascii="Arial" w:hAnsi="Arial" w:cs="Arial"/>
          <w:sz w:val="24"/>
          <w:szCs w:val="24"/>
          <w:lang w:val="en-GB"/>
        </w:rPr>
        <w:t>were</w:t>
      </w:r>
      <w:r w:rsidRPr="00DC47B7">
        <w:rPr>
          <w:rFonts w:ascii="Arial" w:hAnsi="Arial" w:cs="Arial"/>
          <w:sz w:val="24"/>
          <w:szCs w:val="24"/>
          <w:lang w:val="en-GB"/>
        </w:rPr>
        <w:t xml:space="preserve"> </w:t>
      </w:r>
      <w:r>
        <w:rPr>
          <w:rFonts w:ascii="Arial" w:hAnsi="Arial" w:cs="Arial"/>
          <w:sz w:val="24"/>
          <w:szCs w:val="24"/>
          <w:lang w:val="en-GB"/>
        </w:rPr>
        <w:t>inversely</w:t>
      </w:r>
      <w:r w:rsidRPr="00DC47B7">
        <w:rPr>
          <w:rFonts w:ascii="Arial" w:hAnsi="Arial" w:cs="Arial"/>
          <w:sz w:val="24"/>
          <w:szCs w:val="24"/>
          <w:lang w:val="en-GB"/>
        </w:rPr>
        <w:t xml:space="preserve"> </w:t>
      </w:r>
      <w:r>
        <w:rPr>
          <w:rFonts w:ascii="Arial" w:hAnsi="Arial" w:cs="Arial"/>
          <w:sz w:val="24"/>
          <w:szCs w:val="24"/>
          <w:lang w:val="en-GB"/>
        </w:rPr>
        <w:t>associated with</w:t>
      </w:r>
      <w:r w:rsidRPr="00DC47B7">
        <w:rPr>
          <w:rFonts w:ascii="Arial" w:hAnsi="Arial" w:cs="Arial"/>
          <w:sz w:val="24"/>
          <w:szCs w:val="24"/>
          <w:lang w:val="en-GB"/>
        </w:rPr>
        <w:t xml:space="preserve"> CRC risk</w:t>
      </w:r>
      <w:r>
        <w:rPr>
          <w:rFonts w:ascii="Arial" w:hAnsi="Arial" w:cs="Arial"/>
          <w:sz w:val="24"/>
          <w:szCs w:val="24"/>
          <w:lang w:val="en-GB"/>
        </w:rPr>
        <w:t xml:space="preserve"> in men and women</w:t>
      </w:r>
      <w:r w:rsidRPr="00DC47B7">
        <w:rPr>
          <w:rFonts w:ascii="Arial" w:hAnsi="Arial" w:cs="Arial"/>
          <w:sz w:val="24"/>
          <w:szCs w:val="24"/>
          <w:lang w:val="en-GB"/>
        </w:rPr>
        <w:t xml:space="preserve">, especially </w:t>
      </w:r>
      <w:r>
        <w:rPr>
          <w:rFonts w:ascii="Arial" w:hAnsi="Arial" w:cs="Arial"/>
          <w:sz w:val="24"/>
          <w:szCs w:val="24"/>
          <w:lang w:val="en-GB"/>
        </w:rPr>
        <w:t>with</w:t>
      </w:r>
      <w:r w:rsidRPr="00DC47B7">
        <w:rPr>
          <w:rFonts w:ascii="Arial" w:hAnsi="Arial" w:cs="Arial"/>
          <w:sz w:val="24"/>
          <w:szCs w:val="24"/>
          <w:lang w:val="en-GB"/>
        </w:rPr>
        <w:t xml:space="preserve"> colon cancer </w:t>
      </w:r>
      <w:r>
        <w:rPr>
          <w:rFonts w:ascii="Arial" w:hAnsi="Arial" w:cs="Arial"/>
          <w:noProof/>
          <w:sz w:val="24"/>
          <w:szCs w:val="24"/>
          <w:lang w:val="en-GB"/>
        </w:rPr>
        <w:t>(15)</w:t>
      </w:r>
      <w:r w:rsidRPr="00DC47B7">
        <w:rPr>
          <w:rFonts w:ascii="Arial" w:hAnsi="Arial" w:cs="Arial"/>
          <w:sz w:val="24"/>
          <w:szCs w:val="24"/>
          <w:lang w:val="en-GB"/>
        </w:rPr>
        <w:t>.</w:t>
      </w:r>
    </w:p>
    <w:p w:rsidR="00B0386A" w:rsidRPr="00DC47B7" w:rsidRDefault="00B0386A" w:rsidP="00A114A2">
      <w:pPr>
        <w:spacing w:line="480" w:lineRule="auto"/>
        <w:jc w:val="both"/>
        <w:rPr>
          <w:rFonts w:ascii="Arial" w:hAnsi="Arial" w:cs="Arial"/>
          <w:sz w:val="24"/>
          <w:szCs w:val="24"/>
          <w:lang w:val="en-GB"/>
        </w:rPr>
      </w:pPr>
      <w:r w:rsidRPr="00DC47B7">
        <w:rPr>
          <w:rFonts w:ascii="Arial" w:hAnsi="Arial" w:cs="Arial"/>
          <w:sz w:val="24"/>
          <w:szCs w:val="24"/>
          <w:lang w:val="en-GB"/>
        </w:rPr>
        <w:t>The Phenol-Explorer (</w:t>
      </w:r>
      <w:hyperlink r:id="rId8" w:history="1">
        <w:r w:rsidRPr="00DC29BE">
          <w:rPr>
            <w:rStyle w:val="Hipervnculo"/>
            <w:rFonts w:ascii="Arial" w:hAnsi="Arial" w:cs="Arial"/>
            <w:color w:val="auto"/>
            <w:sz w:val="24"/>
            <w:szCs w:val="24"/>
            <w:u w:val="none"/>
            <w:lang w:val="en-GB"/>
          </w:rPr>
          <w:t>www.phenol-explorer.eu</w:t>
        </w:r>
      </w:hyperlink>
      <w:r w:rsidRPr="00DC29BE">
        <w:rPr>
          <w:rFonts w:ascii="Arial" w:hAnsi="Arial" w:cs="Arial"/>
          <w:sz w:val="24"/>
          <w:szCs w:val="24"/>
          <w:lang w:val="en-GB"/>
        </w:rPr>
        <w:t xml:space="preserve">) </w:t>
      </w:r>
      <w:r>
        <w:rPr>
          <w:rFonts w:ascii="Arial" w:hAnsi="Arial" w:cs="Arial"/>
          <w:noProof/>
          <w:sz w:val="24"/>
          <w:szCs w:val="24"/>
          <w:lang w:val="en-GB"/>
        </w:rPr>
        <w:t>(16)</w:t>
      </w:r>
      <w:r w:rsidRPr="00DC47B7">
        <w:rPr>
          <w:rFonts w:ascii="Arial" w:hAnsi="Arial" w:cs="Arial"/>
          <w:sz w:val="24"/>
          <w:szCs w:val="24"/>
          <w:lang w:val="en-GB"/>
        </w:rPr>
        <w:t xml:space="preserve">, a food composition database on all known dietary polyphenols, </w:t>
      </w:r>
      <w:r>
        <w:rPr>
          <w:rFonts w:ascii="Arial" w:hAnsi="Arial" w:cs="Arial"/>
          <w:sz w:val="24"/>
          <w:szCs w:val="24"/>
          <w:lang w:val="en-GB"/>
        </w:rPr>
        <w:t>greatly facilitates the</w:t>
      </w:r>
      <w:r w:rsidRPr="00DC47B7">
        <w:rPr>
          <w:rFonts w:ascii="Arial" w:hAnsi="Arial" w:cs="Arial"/>
          <w:sz w:val="24"/>
          <w:szCs w:val="24"/>
          <w:lang w:val="en-GB"/>
        </w:rPr>
        <w:t xml:space="preserve"> assess</w:t>
      </w:r>
      <w:r>
        <w:rPr>
          <w:rFonts w:ascii="Arial" w:hAnsi="Arial" w:cs="Arial"/>
          <w:sz w:val="24"/>
          <w:szCs w:val="24"/>
          <w:lang w:val="en-GB"/>
        </w:rPr>
        <w:t>ment of</w:t>
      </w:r>
      <w:r w:rsidRPr="00DC47B7">
        <w:rPr>
          <w:rFonts w:ascii="Arial" w:hAnsi="Arial" w:cs="Arial"/>
          <w:sz w:val="24"/>
          <w:szCs w:val="24"/>
          <w:lang w:val="en-GB"/>
        </w:rPr>
        <w:t xml:space="preserve"> relationships</w:t>
      </w:r>
      <w:r>
        <w:rPr>
          <w:rFonts w:ascii="Arial" w:hAnsi="Arial" w:cs="Arial"/>
          <w:sz w:val="24"/>
          <w:szCs w:val="24"/>
          <w:lang w:val="en-GB"/>
        </w:rPr>
        <w:t xml:space="preserve"> between polyphenol intake and</w:t>
      </w:r>
      <w:r w:rsidRPr="00DC47B7">
        <w:rPr>
          <w:rFonts w:ascii="Arial" w:hAnsi="Arial" w:cs="Arial"/>
          <w:sz w:val="24"/>
          <w:szCs w:val="24"/>
          <w:lang w:val="en-GB"/>
        </w:rPr>
        <w:t xml:space="preserve"> chronic disease risk. The aim of the present study was to investigate the associations between the intake of total</w:t>
      </w:r>
      <w:r w:rsidRPr="00757141">
        <w:rPr>
          <w:rFonts w:ascii="Arial" w:hAnsi="Arial" w:cs="Arial"/>
          <w:sz w:val="24"/>
          <w:szCs w:val="24"/>
          <w:lang w:val="en-GB"/>
        </w:rPr>
        <w:t xml:space="preserve"> </w:t>
      </w:r>
      <w:r>
        <w:rPr>
          <w:rFonts w:ascii="Arial" w:hAnsi="Arial" w:cs="Arial"/>
          <w:sz w:val="24"/>
          <w:szCs w:val="24"/>
          <w:lang w:val="en-GB"/>
        </w:rPr>
        <w:t xml:space="preserve">polyphenols </w:t>
      </w:r>
      <w:r w:rsidRPr="00DC47B7">
        <w:rPr>
          <w:rFonts w:ascii="Arial" w:hAnsi="Arial" w:cs="Arial"/>
          <w:sz w:val="24"/>
          <w:szCs w:val="24"/>
          <w:lang w:val="en-GB"/>
        </w:rPr>
        <w:t xml:space="preserve">and </w:t>
      </w:r>
      <w:r>
        <w:rPr>
          <w:rFonts w:ascii="Arial" w:hAnsi="Arial" w:cs="Arial"/>
          <w:sz w:val="24"/>
          <w:szCs w:val="24"/>
          <w:lang w:val="en-GB"/>
        </w:rPr>
        <w:t xml:space="preserve">individual </w:t>
      </w:r>
      <w:r w:rsidRPr="00DC47B7">
        <w:rPr>
          <w:rFonts w:ascii="Arial" w:hAnsi="Arial" w:cs="Arial"/>
          <w:sz w:val="24"/>
          <w:szCs w:val="24"/>
          <w:lang w:val="en-GB"/>
        </w:rPr>
        <w:t>polyphenol subclasses and CRC risk and</w:t>
      </w:r>
      <w:r>
        <w:rPr>
          <w:rFonts w:ascii="Arial" w:hAnsi="Arial" w:cs="Arial"/>
          <w:sz w:val="24"/>
          <w:szCs w:val="24"/>
          <w:lang w:val="en-GB"/>
        </w:rPr>
        <w:t xml:space="preserve"> by subsit</w:t>
      </w:r>
      <w:r w:rsidRPr="00DC47B7">
        <w:rPr>
          <w:rFonts w:ascii="Arial" w:hAnsi="Arial" w:cs="Arial"/>
          <w:sz w:val="24"/>
          <w:szCs w:val="24"/>
          <w:lang w:val="en-GB"/>
        </w:rPr>
        <w:t xml:space="preserve">e (colon and rectum) in the EPIC study, a large cohort with a high variability in </w:t>
      </w:r>
      <w:r>
        <w:rPr>
          <w:rFonts w:ascii="Arial" w:hAnsi="Arial" w:cs="Arial"/>
          <w:sz w:val="24"/>
          <w:szCs w:val="24"/>
          <w:lang w:val="en-GB"/>
        </w:rPr>
        <w:t>polyphenol</w:t>
      </w:r>
      <w:r w:rsidRPr="00DC47B7">
        <w:rPr>
          <w:rFonts w:ascii="Arial" w:hAnsi="Arial" w:cs="Arial"/>
          <w:sz w:val="24"/>
          <w:szCs w:val="24"/>
          <w:lang w:val="en-GB"/>
        </w:rPr>
        <w:t xml:space="preserve"> intake</w:t>
      </w:r>
      <w:r>
        <w:rPr>
          <w:rFonts w:ascii="Arial" w:hAnsi="Arial" w:cs="Arial"/>
          <w:sz w:val="24"/>
          <w:szCs w:val="24"/>
          <w:lang w:val="en-GB"/>
        </w:rPr>
        <w:t xml:space="preserve"> and a long follow-up</w:t>
      </w:r>
      <w:r w:rsidRPr="00DC47B7">
        <w:rPr>
          <w:rFonts w:ascii="Arial" w:hAnsi="Arial" w:cs="Arial"/>
          <w:sz w:val="24"/>
          <w:szCs w:val="24"/>
          <w:lang w:val="en-GB"/>
        </w:rPr>
        <w:t xml:space="preserve"> </w:t>
      </w:r>
      <w:r>
        <w:rPr>
          <w:rFonts w:ascii="Arial" w:hAnsi="Arial" w:cs="Arial"/>
          <w:noProof/>
          <w:sz w:val="24"/>
          <w:szCs w:val="24"/>
          <w:lang w:val="en-GB"/>
        </w:rPr>
        <w:t>(17)</w:t>
      </w:r>
      <w:r w:rsidRPr="00DC47B7">
        <w:rPr>
          <w:rFonts w:ascii="Arial" w:hAnsi="Arial" w:cs="Arial"/>
          <w:sz w:val="24"/>
          <w:szCs w:val="24"/>
          <w:lang w:val="en-GB"/>
        </w:rPr>
        <w:t>.</w:t>
      </w:r>
    </w:p>
    <w:p w:rsidR="00B0386A" w:rsidRPr="00DC47B7" w:rsidRDefault="00B0386A" w:rsidP="00A114A2">
      <w:pPr>
        <w:pStyle w:val="Geenafstand1"/>
        <w:spacing w:line="480" w:lineRule="auto"/>
        <w:jc w:val="both"/>
        <w:rPr>
          <w:rFonts w:ascii="Arial" w:hAnsi="Arial" w:cs="Arial"/>
          <w:b/>
          <w:sz w:val="28"/>
          <w:szCs w:val="28"/>
          <w:lang w:val="en-GB"/>
        </w:rPr>
      </w:pPr>
      <w:r w:rsidRPr="00DC47B7">
        <w:rPr>
          <w:rFonts w:ascii="Arial" w:hAnsi="Arial" w:cs="Arial"/>
          <w:b/>
          <w:sz w:val="28"/>
          <w:szCs w:val="28"/>
          <w:lang w:val="en-GB"/>
        </w:rPr>
        <w:t>MATERIALS AND METHODS</w:t>
      </w:r>
    </w:p>
    <w:p w:rsidR="00B0386A" w:rsidRPr="00DC47B7" w:rsidRDefault="00B0386A" w:rsidP="00A114A2">
      <w:pPr>
        <w:pStyle w:val="Sinespaciado"/>
        <w:spacing w:before="100" w:beforeAutospacing="1" w:after="100" w:afterAutospacing="1" w:line="480" w:lineRule="auto"/>
        <w:jc w:val="both"/>
        <w:rPr>
          <w:rFonts w:ascii="Arial" w:hAnsi="Arial" w:cs="Arial"/>
          <w:b/>
          <w:sz w:val="24"/>
          <w:szCs w:val="24"/>
          <w:lang w:val="en-GB"/>
        </w:rPr>
      </w:pPr>
      <w:r w:rsidRPr="00DC47B7">
        <w:rPr>
          <w:rFonts w:ascii="Arial" w:hAnsi="Arial" w:cs="Arial"/>
          <w:b/>
          <w:sz w:val="24"/>
          <w:szCs w:val="24"/>
          <w:lang w:val="en-GB"/>
        </w:rPr>
        <w:t>Subjects and study design</w:t>
      </w:r>
    </w:p>
    <w:p w:rsidR="00B0386A" w:rsidRPr="00DC47B7" w:rsidRDefault="00B0386A" w:rsidP="00A114A2">
      <w:pPr>
        <w:spacing w:line="480" w:lineRule="auto"/>
        <w:jc w:val="both"/>
        <w:rPr>
          <w:rFonts w:ascii="Arial" w:hAnsi="Arial" w:cs="Arial"/>
          <w:sz w:val="24"/>
          <w:szCs w:val="24"/>
          <w:lang w:val="en-GB"/>
        </w:rPr>
      </w:pPr>
      <w:r w:rsidRPr="00DC47B7">
        <w:rPr>
          <w:rFonts w:ascii="Arial" w:hAnsi="Arial" w:cs="Arial"/>
          <w:sz w:val="24"/>
          <w:szCs w:val="24"/>
          <w:lang w:val="en-GB"/>
        </w:rPr>
        <w:t>EPIC is an on-going cohort con</w:t>
      </w:r>
      <w:r>
        <w:rPr>
          <w:rFonts w:ascii="Arial" w:hAnsi="Arial" w:cs="Arial"/>
          <w:sz w:val="24"/>
          <w:szCs w:val="24"/>
          <w:lang w:val="en-GB"/>
        </w:rPr>
        <w:t>sisting</w:t>
      </w:r>
      <w:r w:rsidRPr="00DC47B7">
        <w:rPr>
          <w:rFonts w:ascii="Arial" w:hAnsi="Arial" w:cs="Arial"/>
          <w:sz w:val="24"/>
          <w:szCs w:val="24"/>
          <w:lang w:val="en-GB"/>
        </w:rPr>
        <w:t xml:space="preserve"> </w:t>
      </w:r>
      <w:r>
        <w:rPr>
          <w:rFonts w:ascii="Arial" w:hAnsi="Arial" w:cs="Arial"/>
          <w:sz w:val="24"/>
          <w:szCs w:val="24"/>
          <w:lang w:val="en-GB"/>
        </w:rPr>
        <w:t>of</w:t>
      </w:r>
      <w:r w:rsidRPr="002B247E">
        <w:rPr>
          <w:rFonts w:ascii="Arial" w:hAnsi="Arial" w:cs="Arial"/>
          <w:sz w:val="24"/>
          <w:szCs w:val="24"/>
          <w:lang w:val="en-GB"/>
        </w:rPr>
        <w:t xml:space="preserve"> 521,324 adult</w:t>
      </w:r>
      <w:r w:rsidRPr="00DC47B7">
        <w:rPr>
          <w:rFonts w:ascii="Arial" w:hAnsi="Arial" w:cs="Arial"/>
          <w:sz w:val="24"/>
          <w:szCs w:val="24"/>
          <w:lang w:val="en-GB"/>
        </w:rPr>
        <w:t xml:space="preserve"> participants, mostly recruited from the general population, </w:t>
      </w:r>
      <w:proofErr w:type="gramStart"/>
      <w:r w:rsidRPr="00DC47B7">
        <w:rPr>
          <w:rFonts w:ascii="Arial" w:hAnsi="Arial" w:cs="Arial"/>
          <w:sz w:val="24"/>
          <w:szCs w:val="24"/>
          <w:lang w:val="en-GB"/>
        </w:rPr>
        <w:t>enrolled</w:t>
      </w:r>
      <w:proofErr w:type="gramEnd"/>
      <w:r w:rsidRPr="00DC47B7">
        <w:rPr>
          <w:rFonts w:ascii="Arial" w:hAnsi="Arial" w:cs="Arial"/>
          <w:sz w:val="24"/>
          <w:szCs w:val="24"/>
          <w:lang w:val="en-GB"/>
        </w:rPr>
        <w:t xml:space="preserve"> between 1992 and 2000 from 23 centres in 10 European countries: Denmark, France, Germany, Greece, Italy, </w:t>
      </w:r>
      <w:r w:rsidRPr="00DC47B7">
        <w:rPr>
          <w:rFonts w:ascii="Arial" w:hAnsi="Arial" w:cs="Arial"/>
          <w:sz w:val="24"/>
          <w:szCs w:val="24"/>
          <w:lang w:val="en-GB"/>
        </w:rPr>
        <w:lastRenderedPageBreak/>
        <w:t xml:space="preserve">the Netherlands, Norway, Spain, Sweden and the United Kingdom </w:t>
      </w:r>
      <w:r>
        <w:rPr>
          <w:rFonts w:ascii="Arial" w:hAnsi="Arial" w:cs="Arial"/>
          <w:noProof/>
          <w:sz w:val="24"/>
          <w:szCs w:val="24"/>
          <w:lang w:val="en-GB"/>
        </w:rPr>
        <w:t>(18)</w:t>
      </w:r>
      <w:r w:rsidRPr="00DC47B7">
        <w:rPr>
          <w:rFonts w:ascii="Arial" w:hAnsi="Arial" w:cs="Arial"/>
          <w:sz w:val="24"/>
          <w:szCs w:val="24"/>
          <w:lang w:val="en-GB"/>
        </w:rPr>
        <w:t>. All participants gave written informed consent, and the study was approved by the local ethics committees in the participating countries and the ethical review board of the International Agency for Research on Cancer (IARC). We excluded participants with prevalent cancer other than non</w:t>
      </w:r>
      <w:r>
        <w:rPr>
          <w:rFonts w:ascii="Arial" w:hAnsi="Arial" w:cs="Arial"/>
          <w:sz w:val="24"/>
          <w:szCs w:val="24"/>
          <w:lang w:val="en-GB"/>
        </w:rPr>
        <w:t>-</w:t>
      </w:r>
      <w:r w:rsidRPr="00DC47B7">
        <w:rPr>
          <w:rFonts w:ascii="Arial" w:hAnsi="Arial" w:cs="Arial"/>
          <w:sz w:val="24"/>
          <w:szCs w:val="24"/>
          <w:lang w:val="en-GB"/>
        </w:rPr>
        <w:t xml:space="preserve">melanoma skin cancer at </w:t>
      </w:r>
      <w:r w:rsidRPr="002B247E">
        <w:rPr>
          <w:rFonts w:ascii="Arial" w:hAnsi="Arial" w:cs="Arial"/>
          <w:sz w:val="24"/>
          <w:szCs w:val="24"/>
          <w:lang w:val="en-GB"/>
        </w:rPr>
        <w:t>baseline or with missing information on date of diagnosis or incomplete follow-up data (n=29,332), missing data on dietary or lifestyle factors (n=6,259), extreme energy intake and/or expenditure (participant in the top or the bottom 1% of the distribution of the ratio of total energy intake to energy requirement; n=9,573). In the</w:t>
      </w:r>
      <w:r w:rsidRPr="00DC47B7">
        <w:rPr>
          <w:rFonts w:ascii="Arial" w:hAnsi="Arial" w:cs="Arial"/>
          <w:sz w:val="24"/>
          <w:szCs w:val="24"/>
          <w:lang w:val="en-GB"/>
        </w:rPr>
        <w:t xml:space="preserve"> current analysis, 4</w:t>
      </w:r>
      <w:r>
        <w:rPr>
          <w:rFonts w:ascii="Arial" w:hAnsi="Arial" w:cs="Arial"/>
          <w:sz w:val="24"/>
          <w:szCs w:val="24"/>
          <w:lang w:val="en-GB"/>
        </w:rPr>
        <w:t>76</w:t>
      </w:r>
      <w:r w:rsidRPr="00DC47B7">
        <w:rPr>
          <w:rFonts w:ascii="Arial" w:hAnsi="Arial" w:cs="Arial"/>
          <w:sz w:val="24"/>
          <w:szCs w:val="24"/>
          <w:lang w:val="en-GB"/>
        </w:rPr>
        <w:t>,</w:t>
      </w:r>
      <w:r>
        <w:rPr>
          <w:rFonts w:ascii="Arial" w:hAnsi="Arial" w:cs="Arial"/>
          <w:sz w:val="24"/>
          <w:szCs w:val="24"/>
          <w:lang w:val="en-GB"/>
        </w:rPr>
        <w:t>160</w:t>
      </w:r>
      <w:r w:rsidRPr="00DC47B7">
        <w:rPr>
          <w:rFonts w:ascii="Arial" w:hAnsi="Arial" w:cs="Arial"/>
          <w:sz w:val="24"/>
          <w:szCs w:val="24"/>
          <w:lang w:val="en-GB"/>
        </w:rPr>
        <w:t xml:space="preserve"> men and women were included.</w:t>
      </w:r>
    </w:p>
    <w:p w:rsidR="00B0386A" w:rsidRPr="00DC47B7" w:rsidRDefault="00B0386A" w:rsidP="00A114A2">
      <w:pPr>
        <w:pStyle w:val="Geenafstand1"/>
        <w:spacing w:before="100" w:beforeAutospacing="1" w:after="100" w:afterAutospacing="1" w:line="480" w:lineRule="auto"/>
        <w:jc w:val="both"/>
        <w:rPr>
          <w:rFonts w:ascii="Arial" w:hAnsi="Arial" w:cs="Arial"/>
          <w:b/>
          <w:sz w:val="24"/>
          <w:szCs w:val="24"/>
          <w:lang w:val="en-GB"/>
        </w:rPr>
      </w:pPr>
      <w:r w:rsidRPr="00DC47B7">
        <w:rPr>
          <w:rFonts w:ascii="Arial" w:hAnsi="Arial" w:cs="Arial"/>
          <w:b/>
          <w:sz w:val="24"/>
          <w:szCs w:val="24"/>
          <w:lang w:val="en-GB"/>
        </w:rPr>
        <w:t>Identification and follow-up of colorectal cancer cases</w:t>
      </w:r>
    </w:p>
    <w:p w:rsidR="00B0386A" w:rsidRPr="00DC47B7" w:rsidRDefault="00B0386A" w:rsidP="00A114A2">
      <w:pPr>
        <w:spacing w:line="480" w:lineRule="auto"/>
        <w:jc w:val="both"/>
        <w:rPr>
          <w:rFonts w:ascii="Arial" w:hAnsi="Arial" w:cs="Arial"/>
          <w:sz w:val="24"/>
          <w:szCs w:val="24"/>
          <w:lang w:val="en-GB"/>
        </w:rPr>
      </w:pPr>
      <w:r w:rsidRPr="00DC47B7">
        <w:rPr>
          <w:rFonts w:ascii="Arial" w:hAnsi="Arial" w:cs="Arial"/>
          <w:sz w:val="24"/>
          <w:szCs w:val="24"/>
          <w:lang w:val="en-GB"/>
        </w:rPr>
        <w:t>Cancer cases were identified through population cancer registries in Denmark, Italy, the Netherlands, Norway, Spain, Sweden and the United</w:t>
      </w:r>
      <w:r>
        <w:rPr>
          <w:rFonts w:ascii="Arial" w:hAnsi="Arial" w:cs="Arial"/>
          <w:sz w:val="24"/>
          <w:szCs w:val="24"/>
          <w:lang w:val="en-GB"/>
        </w:rPr>
        <w:t xml:space="preserve"> Kingdom. In France, Germany,</w:t>
      </w:r>
      <w:r w:rsidRPr="00DC47B7">
        <w:rPr>
          <w:rFonts w:ascii="Arial" w:hAnsi="Arial" w:cs="Arial"/>
          <w:sz w:val="24"/>
          <w:szCs w:val="24"/>
          <w:lang w:val="en-GB"/>
        </w:rPr>
        <w:t xml:space="preserve"> Greece</w:t>
      </w:r>
      <w:r>
        <w:rPr>
          <w:rFonts w:ascii="Arial" w:hAnsi="Arial" w:cs="Arial"/>
          <w:sz w:val="24"/>
          <w:szCs w:val="24"/>
          <w:lang w:val="en-GB"/>
        </w:rPr>
        <w:t xml:space="preserve"> and Naples-Italy</w:t>
      </w:r>
      <w:r w:rsidRPr="00DC47B7">
        <w:rPr>
          <w:rFonts w:ascii="Arial" w:hAnsi="Arial" w:cs="Arial"/>
          <w:sz w:val="24"/>
          <w:szCs w:val="24"/>
          <w:lang w:val="en-GB"/>
        </w:rPr>
        <w:t xml:space="preserve">, a combination of methods was used including health insurance records, cancer and pathology registries, and by active follow-up of study participants and their next of kin. Vital status was collected from regional or national mortality registries. </w:t>
      </w:r>
    </w:p>
    <w:p w:rsidR="00B0386A" w:rsidRPr="00DC47B7" w:rsidRDefault="00B0386A" w:rsidP="00F23C8B">
      <w:pPr>
        <w:spacing w:line="480" w:lineRule="auto"/>
        <w:jc w:val="both"/>
        <w:rPr>
          <w:rFonts w:ascii="Arial" w:hAnsi="Arial" w:cs="Arial"/>
          <w:sz w:val="24"/>
          <w:szCs w:val="24"/>
          <w:lang w:val="en-GB"/>
        </w:rPr>
      </w:pPr>
      <w:r w:rsidRPr="00DC47B7">
        <w:rPr>
          <w:rFonts w:ascii="Arial" w:hAnsi="Arial" w:cs="Arial"/>
          <w:sz w:val="24"/>
          <w:szCs w:val="24"/>
          <w:lang w:val="en-GB"/>
        </w:rPr>
        <w:t>Cancer incidence data were coded according to the 10</w:t>
      </w:r>
      <w:r w:rsidRPr="00DC47B7">
        <w:rPr>
          <w:rFonts w:ascii="Arial" w:hAnsi="Arial" w:cs="Arial"/>
          <w:sz w:val="24"/>
          <w:szCs w:val="24"/>
          <w:vertAlign w:val="superscript"/>
          <w:lang w:val="en-GB"/>
        </w:rPr>
        <w:t>th</w:t>
      </w:r>
      <w:r w:rsidRPr="00DC47B7">
        <w:rPr>
          <w:rFonts w:ascii="Arial" w:hAnsi="Arial" w:cs="Arial"/>
          <w:sz w:val="24"/>
          <w:szCs w:val="24"/>
          <w:lang w:val="en-GB"/>
        </w:rPr>
        <w:t xml:space="preserve"> revision of the International Statistical Classification of Diseases, Injuries and Causes of Death (ICD-10) and the second revision of the International Classification of Diseases f</w:t>
      </w:r>
      <w:r>
        <w:rPr>
          <w:rFonts w:ascii="Arial" w:hAnsi="Arial" w:cs="Arial"/>
          <w:sz w:val="24"/>
          <w:szCs w:val="24"/>
          <w:lang w:val="en-GB"/>
        </w:rPr>
        <w:t>or Oncology (ICDO-2). P</w:t>
      </w:r>
      <w:r w:rsidRPr="00DC47B7">
        <w:rPr>
          <w:rFonts w:ascii="Arial" w:hAnsi="Arial" w:cs="Arial"/>
          <w:sz w:val="24"/>
          <w:szCs w:val="24"/>
          <w:lang w:val="en-GB"/>
        </w:rPr>
        <w:t xml:space="preserve">roximal colon </w:t>
      </w:r>
      <w:r>
        <w:rPr>
          <w:rFonts w:ascii="Arial" w:hAnsi="Arial" w:cs="Arial"/>
          <w:sz w:val="24"/>
          <w:szCs w:val="24"/>
          <w:lang w:val="en-GB"/>
        </w:rPr>
        <w:t>cancer</w:t>
      </w:r>
      <w:r w:rsidRPr="00DC47B7">
        <w:rPr>
          <w:rFonts w:ascii="Arial" w:hAnsi="Arial" w:cs="Arial"/>
          <w:sz w:val="24"/>
          <w:szCs w:val="24"/>
          <w:lang w:val="en-GB"/>
        </w:rPr>
        <w:t>s included those within the cecum, appendix, ascending colon, hepatic flexure, transverse colon, and splenic flex</w:t>
      </w:r>
      <w:r>
        <w:rPr>
          <w:rFonts w:ascii="Arial" w:hAnsi="Arial" w:cs="Arial"/>
          <w:sz w:val="24"/>
          <w:szCs w:val="24"/>
          <w:lang w:val="en-GB"/>
        </w:rPr>
        <w:t>ure (C18.0–18.5). Distal colon cancer</w:t>
      </w:r>
      <w:r w:rsidRPr="00DC47B7">
        <w:rPr>
          <w:rFonts w:ascii="Arial" w:hAnsi="Arial" w:cs="Arial"/>
          <w:sz w:val="24"/>
          <w:szCs w:val="24"/>
          <w:lang w:val="en-GB"/>
        </w:rPr>
        <w:t xml:space="preserve">s included those within the descending (C18.6) and sigmoid (C18.7) colon. Overlapping (C18.8) and </w:t>
      </w:r>
      <w:r w:rsidRPr="00DC47B7">
        <w:rPr>
          <w:rFonts w:ascii="Arial" w:hAnsi="Arial" w:cs="Arial"/>
          <w:sz w:val="24"/>
          <w:szCs w:val="24"/>
          <w:lang w:val="en-GB"/>
        </w:rPr>
        <w:lastRenderedPageBreak/>
        <w:t>unspecified (C18.9) lesions of the colon were grouped among all colon cancers only (C18.0-C18.9). Cancer of the rectum included tumours occurring at the recto sigmoid junction (C19) and rectum (C20).</w:t>
      </w:r>
      <w:r>
        <w:rPr>
          <w:rFonts w:ascii="Arial" w:hAnsi="Arial" w:cs="Arial"/>
          <w:sz w:val="24"/>
          <w:szCs w:val="24"/>
          <w:lang w:val="en-GB"/>
        </w:rPr>
        <w:t xml:space="preserve"> Five hundred and fourteen cases were censored because they were carcinoma in situ (n=19</w:t>
      </w:r>
      <w:r w:rsidRPr="00843E5B">
        <w:rPr>
          <w:rFonts w:ascii="Arial" w:hAnsi="Arial" w:cs="Arial"/>
          <w:sz w:val="24"/>
          <w:szCs w:val="24"/>
          <w:lang w:val="en-GB"/>
        </w:rPr>
        <w:t xml:space="preserve">3), </w:t>
      </w:r>
      <w:r>
        <w:rPr>
          <w:rFonts w:ascii="Arial" w:hAnsi="Arial" w:cs="Arial"/>
          <w:sz w:val="24"/>
          <w:szCs w:val="24"/>
          <w:lang w:val="en-GB"/>
        </w:rPr>
        <w:t>non-adenocarcinoma, mixed types or not well defined (n=</w:t>
      </w:r>
      <w:r w:rsidRPr="00843E5B">
        <w:rPr>
          <w:rFonts w:ascii="Arial" w:hAnsi="Arial" w:cs="Arial"/>
          <w:sz w:val="24"/>
          <w:szCs w:val="24"/>
          <w:lang w:val="en-GB"/>
        </w:rPr>
        <w:t>3</w:t>
      </w:r>
      <w:r>
        <w:rPr>
          <w:rFonts w:ascii="Arial" w:hAnsi="Arial" w:cs="Arial"/>
          <w:sz w:val="24"/>
          <w:szCs w:val="24"/>
          <w:lang w:val="en-GB"/>
        </w:rPr>
        <w:t>12</w:t>
      </w:r>
      <w:r w:rsidRPr="00843E5B">
        <w:rPr>
          <w:rFonts w:ascii="Arial" w:hAnsi="Arial" w:cs="Arial"/>
          <w:sz w:val="24"/>
          <w:szCs w:val="24"/>
          <w:lang w:val="en-GB"/>
        </w:rPr>
        <w:t>)</w:t>
      </w:r>
      <w:r>
        <w:rPr>
          <w:rFonts w:ascii="Arial" w:hAnsi="Arial" w:cs="Arial"/>
          <w:sz w:val="24"/>
          <w:szCs w:val="24"/>
          <w:lang w:val="en-GB"/>
        </w:rPr>
        <w:t xml:space="preserve">, </w:t>
      </w:r>
      <w:r w:rsidRPr="00843E5B">
        <w:rPr>
          <w:rFonts w:ascii="Arial" w:hAnsi="Arial" w:cs="Arial"/>
          <w:sz w:val="24"/>
          <w:szCs w:val="24"/>
          <w:lang w:val="en-GB"/>
        </w:rPr>
        <w:t>unknown histology</w:t>
      </w:r>
      <w:r>
        <w:rPr>
          <w:rFonts w:ascii="Arial" w:hAnsi="Arial" w:cs="Arial"/>
          <w:sz w:val="24"/>
          <w:szCs w:val="24"/>
          <w:lang w:val="en-GB"/>
        </w:rPr>
        <w:t xml:space="preserve"> of the cancer (n=5), or </w:t>
      </w:r>
      <w:r w:rsidRPr="00F23C8B">
        <w:rPr>
          <w:rFonts w:ascii="Arial" w:hAnsi="Arial" w:cs="Arial"/>
          <w:sz w:val="24"/>
          <w:szCs w:val="24"/>
          <w:lang w:val="en-GB"/>
        </w:rPr>
        <w:t xml:space="preserve">a </w:t>
      </w:r>
      <w:r>
        <w:rPr>
          <w:rFonts w:ascii="Arial" w:hAnsi="Arial" w:cs="Arial"/>
          <w:sz w:val="24"/>
          <w:szCs w:val="24"/>
          <w:lang w:val="en-GB"/>
        </w:rPr>
        <w:t>CRC</w:t>
      </w:r>
      <w:r w:rsidRPr="00F23C8B">
        <w:rPr>
          <w:rFonts w:ascii="Arial" w:hAnsi="Arial" w:cs="Arial"/>
          <w:sz w:val="24"/>
          <w:szCs w:val="24"/>
          <w:lang w:val="en-GB"/>
        </w:rPr>
        <w:t xml:space="preserve"> originating from other organs</w:t>
      </w:r>
      <w:r>
        <w:rPr>
          <w:rFonts w:ascii="Arial" w:hAnsi="Arial" w:cs="Arial"/>
          <w:sz w:val="24"/>
          <w:szCs w:val="24"/>
          <w:lang w:val="en-GB"/>
        </w:rPr>
        <w:t xml:space="preserve"> (n=4</w:t>
      </w:r>
      <w:r w:rsidRPr="00F23C8B">
        <w:rPr>
          <w:rFonts w:ascii="Arial" w:hAnsi="Arial" w:cs="Arial"/>
          <w:sz w:val="24"/>
          <w:szCs w:val="24"/>
          <w:lang w:val="en-GB"/>
        </w:rPr>
        <w:t>)</w:t>
      </w:r>
      <w:r>
        <w:rPr>
          <w:rFonts w:ascii="Arial" w:hAnsi="Arial" w:cs="Arial"/>
          <w:sz w:val="24"/>
          <w:szCs w:val="24"/>
          <w:lang w:val="en-GB"/>
        </w:rPr>
        <w:t>.</w:t>
      </w:r>
    </w:p>
    <w:p w:rsidR="00B0386A" w:rsidRPr="00DC47B7" w:rsidRDefault="00B0386A" w:rsidP="00A114A2">
      <w:pPr>
        <w:pStyle w:val="Geenafstand1"/>
        <w:spacing w:before="100" w:beforeAutospacing="1" w:after="100" w:afterAutospacing="1" w:line="480" w:lineRule="auto"/>
        <w:jc w:val="both"/>
        <w:rPr>
          <w:rFonts w:ascii="Arial" w:hAnsi="Arial" w:cs="Arial"/>
          <w:b/>
          <w:sz w:val="24"/>
          <w:szCs w:val="24"/>
          <w:lang w:val="en-GB"/>
        </w:rPr>
      </w:pPr>
      <w:r w:rsidRPr="00DC47B7">
        <w:rPr>
          <w:rFonts w:ascii="Arial" w:hAnsi="Arial" w:cs="Arial"/>
          <w:b/>
          <w:sz w:val="24"/>
          <w:szCs w:val="24"/>
          <w:lang w:val="en-GB"/>
        </w:rPr>
        <w:t>Dietary assessment and data collection</w:t>
      </w:r>
    </w:p>
    <w:p w:rsidR="00B0386A" w:rsidRPr="00DC47B7" w:rsidRDefault="00B0386A" w:rsidP="00A114A2">
      <w:pPr>
        <w:spacing w:line="480" w:lineRule="auto"/>
        <w:jc w:val="both"/>
        <w:rPr>
          <w:rFonts w:ascii="Arial" w:hAnsi="Arial" w:cs="Arial"/>
          <w:sz w:val="24"/>
          <w:szCs w:val="24"/>
          <w:lang w:val="en-GB"/>
        </w:rPr>
      </w:pPr>
      <w:r w:rsidRPr="00DC47B7">
        <w:rPr>
          <w:rFonts w:ascii="Arial" w:hAnsi="Arial" w:cs="Arial"/>
          <w:sz w:val="24"/>
          <w:szCs w:val="24"/>
          <w:lang w:val="en-GB"/>
        </w:rPr>
        <w:t xml:space="preserve">At recruitment, validated country/centre-specific dietary questionnaires were used for recording habitual diet over the previous 12 months </w:t>
      </w:r>
      <w:r>
        <w:rPr>
          <w:rFonts w:ascii="Arial" w:hAnsi="Arial" w:cs="Arial"/>
          <w:noProof/>
          <w:sz w:val="24"/>
          <w:szCs w:val="24"/>
          <w:lang w:val="en-GB"/>
        </w:rPr>
        <w:t>(18;19)</w:t>
      </w:r>
      <w:r w:rsidRPr="00DC47B7">
        <w:rPr>
          <w:rFonts w:ascii="Arial" w:hAnsi="Arial" w:cs="Arial"/>
          <w:sz w:val="24"/>
          <w:szCs w:val="24"/>
          <w:lang w:val="en-GB"/>
        </w:rPr>
        <w:t xml:space="preserve">. Most centres </w:t>
      </w:r>
      <w:r>
        <w:rPr>
          <w:rFonts w:ascii="Arial" w:hAnsi="Arial" w:cs="Arial"/>
          <w:sz w:val="24"/>
          <w:szCs w:val="24"/>
          <w:lang w:val="en-GB"/>
        </w:rPr>
        <w:t>utilized</w:t>
      </w:r>
      <w:r w:rsidRPr="00DC47B7">
        <w:rPr>
          <w:rFonts w:ascii="Arial" w:hAnsi="Arial" w:cs="Arial"/>
          <w:sz w:val="24"/>
          <w:szCs w:val="24"/>
          <w:lang w:val="en-GB"/>
        </w:rPr>
        <w:t xml:space="preserve"> </w:t>
      </w:r>
      <w:r>
        <w:rPr>
          <w:rFonts w:ascii="Arial" w:hAnsi="Arial" w:cs="Arial"/>
          <w:sz w:val="24"/>
          <w:szCs w:val="24"/>
          <w:lang w:val="en-GB"/>
        </w:rPr>
        <w:t xml:space="preserve">a </w:t>
      </w:r>
      <w:r w:rsidRPr="00DC47B7">
        <w:rPr>
          <w:rFonts w:ascii="Arial" w:hAnsi="Arial" w:cs="Arial"/>
          <w:sz w:val="24"/>
          <w:szCs w:val="24"/>
          <w:lang w:val="en-GB"/>
        </w:rPr>
        <w:t>self-administer</w:t>
      </w:r>
      <w:r>
        <w:rPr>
          <w:rFonts w:ascii="Arial" w:hAnsi="Arial" w:cs="Arial"/>
          <w:sz w:val="24"/>
          <w:szCs w:val="24"/>
          <w:lang w:val="en-GB"/>
        </w:rPr>
        <w:t>ed food frequency questionnaire</w:t>
      </w:r>
      <w:r w:rsidRPr="00DC47B7">
        <w:rPr>
          <w:rFonts w:ascii="Arial" w:hAnsi="Arial" w:cs="Arial"/>
          <w:sz w:val="24"/>
          <w:szCs w:val="24"/>
          <w:lang w:val="en-GB"/>
        </w:rPr>
        <w:t>. In the remaining centres (Greece, Spain, and Ragusa</w:t>
      </w:r>
      <w:r>
        <w:rPr>
          <w:rFonts w:ascii="Arial" w:hAnsi="Arial" w:cs="Arial"/>
          <w:sz w:val="24"/>
          <w:szCs w:val="24"/>
          <w:lang w:val="en-GB"/>
        </w:rPr>
        <w:t xml:space="preserve"> and Naples</w:t>
      </w:r>
      <w:r w:rsidRPr="00DC47B7">
        <w:rPr>
          <w:rFonts w:ascii="Arial" w:hAnsi="Arial" w:cs="Arial"/>
          <w:sz w:val="24"/>
          <w:szCs w:val="24"/>
          <w:lang w:val="en-GB"/>
        </w:rPr>
        <w:t>-Italy), a face-to-face diet</w:t>
      </w:r>
      <w:r>
        <w:rPr>
          <w:rFonts w:ascii="Arial" w:hAnsi="Arial" w:cs="Arial"/>
          <w:sz w:val="24"/>
          <w:szCs w:val="24"/>
          <w:lang w:val="en-GB"/>
        </w:rPr>
        <w:t xml:space="preserve"> history</w:t>
      </w:r>
      <w:r w:rsidRPr="00DC47B7">
        <w:rPr>
          <w:rFonts w:ascii="Arial" w:hAnsi="Arial" w:cs="Arial"/>
          <w:sz w:val="24"/>
          <w:szCs w:val="24"/>
          <w:lang w:val="en-GB"/>
        </w:rPr>
        <w:t xml:space="preserve"> questionnaire </w:t>
      </w:r>
      <w:r>
        <w:rPr>
          <w:rFonts w:ascii="Arial" w:hAnsi="Arial" w:cs="Arial"/>
          <w:sz w:val="24"/>
          <w:szCs w:val="24"/>
          <w:lang w:val="en-GB"/>
        </w:rPr>
        <w:t>was employed</w:t>
      </w:r>
      <w:r w:rsidRPr="00DC47B7">
        <w:rPr>
          <w:rFonts w:ascii="Arial" w:hAnsi="Arial" w:cs="Arial"/>
          <w:sz w:val="24"/>
          <w:szCs w:val="24"/>
          <w:lang w:val="en-GB"/>
        </w:rPr>
        <w:t xml:space="preserve"> to collect dietary information. In Malmö-Sweden, a method combining a food frequency questionnaire with a 7-day dietary diary </w:t>
      </w:r>
      <w:r>
        <w:rPr>
          <w:rFonts w:ascii="Arial" w:hAnsi="Arial" w:cs="Arial"/>
          <w:sz w:val="24"/>
          <w:szCs w:val="24"/>
          <w:lang w:val="en-GB"/>
        </w:rPr>
        <w:t xml:space="preserve">and 1h interview </w:t>
      </w:r>
      <w:r w:rsidRPr="00DC47B7">
        <w:rPr>
          <w:rFonts w:ascii="Arial" w:hAnsi="Arial" w:cs="Arial"/>
          <w:sz w:val="24"/>
          <w:szCs w:val="24"/>
          <w:lang w:val="en-GB"/>
        </w:rPr>
        <w:t xml:space="preserve">was used. Total energy, alcohol, and nutrient intakes were estimated by using the standardized EPIC Nutrient Database </w:t>
      </w:r>
      <w:r>
        <w:rPr>
          <w:rFonts w:ascii="Arial" w:hAnsi="Arial" w:cs="Arial"/>
          <w:noProof/>
          <w:sz w:val="24"/>
          <w:szCs w:val="24"/>
          <w:lang w:val="en-GB"/>
        </w:rPr>
        <w:t>(20)</w:t>
      </w:r>
      <w:r w:rsidRPr="00DC47B7">
        <w:rPr>
          <w:rFonts w:ascii="Arial" w:hAnsi="Arial" w:cs="Arial"/>
          <w:sz w:val="24"/>
          <w:szCs w:val="24"/>
          <w:lang w:val="en-GB"/>
        </w:rPr>
        <w:t>.</w:t>
      </w:r>
    </w:p>
    <w:p w:rsidR="00B0386A" w:rsidRPr="00DC47B7" w:rsidRDefault="00B0386A" w:rsidP="00A114A2">
      <w:pPr>
        <w:spacing w:line="480" w:lineRule="auto"/>
        <w:jc w:val="both"/>
        <w:rPr>
          <w:rFonts w:ascii="Arial" w:hAnsi="Arial" w:cs="Arial"/>
          <w:sz w:val="24"/>
          <w:szCs w:val="24"/>
          <w:lang w:val="en-GB"/>
        </w:rPr>
      </w:pPr>
      <w:r w:rsidRPr="00DC47B7">
        <w:rPr>
          <w:rFonts w:ascii="Arial" w:hAnsi="Arial" w:cs="Arial"/>
          <w:sz w:val="24"/>
          <w:szCs w:val="24"/>
          <w:lang w:val="en-GB"/>
        </w:rPr>
        <w:t xml:space="preserve">Lifestyle questionnaires were </w:t>
      </w:r>
      <w:r>
        <w:rPr>
          <w:rFonts w:ascii="Arial" w:hAnsi="Arial" w:cs="Arial"/>
          <w:sz w:val="24"/>
          <w:szCs w:val="24"/>
          <w:lang w:val="en-GB"/>
        </w:rPr>
        <w:t>collecte</w:t>
      </w:r>
      <w:r w:rsidRPr="00DC47B7">
        <w:rPr>
          <w:rFonts w:ascii="Arial" w:hAnsi="Arial" w:cs="Arial"/>
          <w:sz w:val="24"/>
          <w:szCs w:val="24"/>
          <w:lang w:val="en-GB"/>
        </w:rPr>
        <w:t xml:space="preserve">d to obtain information on lifetime and smoking status, physical activity classified according to the Cambridge Physical Activity Index </w:t>
      </w:r>
      <w:r>
        <w:rPr>
          <w:rFonts w:ascii="Arial" w:hAnsi="Arial" w:cs="Arial"/>
          <w:noProof/>
          <w:sz w:val="24"/>
          <w:szCs w:val="24"/>
          <w:lang w:val="en-GB"/>
        </w:rPr>
        <w:t>(21)</w:t>
      </w:r>
      <w:r w:rsidRPr="00DC47B7">
        <w:rPr>
          <w:rFonts w:ascii="Arial" w:hAnsi="Arial" w:cs="Arial"/>
          <w:sz w:val="24"/>
          <w:szCs w:val="24"/>
          <w:lang w:val="en-GB"/>
        </w:rPr>
        <w:t>, education, menstrual and reproductive history. Height and weight were measured a</w:t>
      </w:r>
      <w:r>
        <w:rPr>
          <w:rFonts w:ascii="Arial" w:hAnsi="Arial" w:cs="Arial"/>
          <w:sz w:val="24"/>
          <w:szCs w:val="24"/>
          <w:lang w:val="en-GB"/>
        </w:rPr>
        <w:t>t</w:t>
      </w:r>
      <w:r w:rsidRPr="00DC47B7">
        <w:rPr>
          <w:rFonts w:ascii="Arial" w:hAnsi="Arial" w:cs="Arial"/>
          <w:sz w:val="24"/>
          <w:szCs w:val="24"/>
          <w:lang w:val="en-GB"/>
        </w:rPr>
        <w:t xml:space="preserve"> baseline in all centres except for </w:t>
      </w:r>
      <w:r>
        <w:rPr>
          <w:rFonts w:ascii="Arial" w:hAnsi="Arial" w:cs="Arial"/>
          <w:sz w:val="24"/>
          <w:szCs w:val="24"/>
          <w:lang w:val="en-GB"/>
        </w:rPr>
        <w:t>Norway,</w:t>
      </w:r>
      <w:r w:rsidRPr="00DC47B7">
        <w:rPr>
          <w:rFonts w:ascii="Arial" w:hAnsi="Arial" w:cs="Arial"/>
          <w:sz w:val="24"/>
          <w:szCs w:val="24"/>
          <w:lang w:val="en-GB"/>
        </w:rPr>
        <w:t xml:space="preserve"> France, </w:t>
      </w:r>
      <w:r>
        <w:rPr>
          <w:rFonts w:ascii="Arial" w:hAnsi="Arial" w:cs="Arial"/>
          <w:sz w:val="24"/>
          <w:szCs w:val="24"/>
          <w:lang w:val="en-GB"/>
        </w:rPr>
        <w:t xml:space="preserve">and the majority of participants in EPIC-Oxford </w:t>
      </w:r>
      <w:r w:rsidRPr="00DC47B7">
        <w:rPr>
          <w:rFonts w:ascii="Arial" w:hAnsi="Arial" w:cs="Arial"/>
          <w:sz w:val="24"/>
          <w:szCs w:val="24"/>
          <w:lang w:val="en-GB"/>
        </w:rPr>
        <w:t xml:space="preserve">where anthropometric measures were self-reported </w:t>
      </w:r>
      <w:r>
        <w:rPr>
          <w:rFonts w:ascii="Arial" w:hAnsi="Arial" w:cs="Arial"/>
          <w:noProof/>
          <w:sz w:val="24"/>
          <w:szCs w:val="24"/>
          <w:lang w:val="en-GB"/>
        </w:rPr>
        <w:t>(18)</w:t>
      </w:r>
      <w:r w:rsidRPr="00DC47B7">
        <w:rPr>
          <w:rFonts w:ascii="Arial" w:hAnsi="Arial" w:cs="Arial"/>
          <w:sz w:val="24"/>
          <w:szCs w:val="24"/>
          <w:lang w:val="en-GB"/>
        </w:rPr>
        <w:t>.</w:t>
      </w:r>
    </w:p>
    <w:p w:rsidR="00B0386A" w:rsidRPr="00DC47B7" w:rsidRDefault="00B0386A" w:rsidP="00A114A2">
      <w:pPr>
        <w:pStyle w:val="Geenafstand1"/>
        <w:spacing w:before="100" w:beforeAutospacing="1" w:after="100" w:afterAutospacing="1" w:line="480" w:lineRule="auto"/>
        <w:jc w:val="both"/>
        <w:rPr>
          <w:rFonts w:ascii="Arial" w:hAnsi="Arial" w:cs="Arial"/>
          <w:b/>
          <w:sz w:val="24"/>
          <w:szCs w:val="24"/>
          <w:lang w:val="en-GB"/>
        </w:rPr>
      </w:pPr>
      <w:r w:rsidRPr="00DC47B7">
        <w:rPr>
          <w:rFonts w:ascii="Arial" w:hAnsi="Arial" w:cs="Arial"/>
          <w:b/>
          <w:sz w:val="24"/>
          <w:szCs w:val="24"/>
          <w:lang w:val="en-GB"/>
        </w:rPr>
        <w:t>Polyphenol intake</w:t>
      </w:r>
    </w:p>
    <w:p w:rsidR="00B0386A" w:rsidRPr="00DC47B7" w:rsidRDefault="00B0386A" w:rsidP="002F77BE">
      <w:pPr>
        <w:spacing w:line="480" w:lineRule="auto"/>
        <w:jc w:val="both"/>
        <w:rPr>
          <w:rFonts w:ascii="Arial" w:hAnsi="Arial" w:cs="Arial"/>
          <w:sz w:val="24"/>
          <w:szCs w:val="24"/>
          <w:lang w:val="en-GB"/>
        </w:rPr>
      </w:pPr>
      <w:r w:rsidRPr="00DC47B7">
        <w:rPr>
          <w:rFonts w:ascii="Arial" w:hAnsi="Arial" w:cs="Arial"/>
          <w:sz w:val="24"/>
          <w:szCs w:val="24"/>
          <w:lang w:val="en-GB"/>
        </w:rPr>
        <w:lastRenderedPageBreak/>
        <w:t xml:space="preserve">Dietary polyphenol intake was estimated using </w:t>
      </w:r>
      <w:r>
        <w:rPr>
          <w:rFonts w:ascii="Arial" w:hAnsi="Arial" w:cs="Arial"/>
          <w:sz w:val="24"/>
          <w:szCs w:val="24"/>
          <w:lang w:val="en-GB"/>
        </w:rPr>
        <w:t xml:space="preserve">the </w:t>
      </w:r>
      <w:r w:rsidRPr="00DC47B7">
        <w:rPr>
          <w:rFonts w:ascii="Arial" w:hAnsi="Arial" w:cs="Arial"/>
          <w:sz w:val="24"/>
          <w:szCs w:val="24"/>
          <w:lang w:val="en-GB"/>
        </w:rPr>
        <w:t xml:space="preserve">Phenol-Explorer database </w:t>
      </w:r>
      <w:r>
        <w:rPr>
          <w:rFonts w:ascii="Arial" w:hAnsi="Arial" w:cs="Arial"/>
          <w:noProof/>
          <w:sz w:val="24"/>
          <w:szCs w:val="24"/>
          <w:lang w:val="en-GB"/>
        </w:rPr>
        <w:t>(16)</w:t>
      </w:r>
      <w:r w:rsidRPr="00DC47B7">
        <w:rPr>
          <w:rFonts w:ascii="Arial" w:hAnsi="Arial" w:cs="Arial"/>
          <w:sz w:val="24"/>
          <w:szCs w:val="24"/>
          <w:lang w:val="en-GB"/>
        </w:rPr>
        <w:t xml:space="preserve"> </w:t>
      </w:r>
      <w:r>
        <w:rPr>
          <w:rFonts w:ascii="Arial" w:hAnsi="Arial" w:cs="Arial"/>
          <w:sz w:val="24"/>
          <w:szCs w:val="24"/>
          <w:lang w:val="en-GB"/>
        </w:rPr>
        <w:t xml:space="preserve">accounting for cooking and processing of foods via </w:t>
      </w:r>
      <w:r w:rsidRPr="00DC47B7">
        <w:rPr>
          <w:rFonts w:ascii="Arial" w:hAnsi="Arial" w:cs="Arial"/>
          <w:sz w:val="24"/>
          <w:szCs w:val="24"/>
          <w:lang w:val="en-GB"/>
        </w:rPr>
        <w:t xml:space="preserve">retention factors </w:t>
      </w:r>
      <w:r>
        <w:rPr>
          <w:rFonts w:ascii="Arial" w:hAnsi="Arial" w:cs="Arial"/>
          <w:noProof/>
          <w:sz w:val="24"/>
          <w:szCs w:val="24"/>
          <w:lang w:val="en-GB"/>
        </w:rPr>
        <w:t>(22)</w:t>
      </w:r>
      <w:r w:rsidRPr="00DC47B7">
        <w:rPr>
          <w:rFonts w:ascii="Arial" w:hAnsi="Arial" w:cs="Arial"/>
          <w:sz w:val="24"/>
          <w:szCs w:val="24"/>
          <w:lang w:val="en-GB"/>
        </w:rPr>
        <w:t xml:space="preserve">, as previously described </w:t>
      </w:r>
      <w:r>
        <w:rPr>
          <w:rFonts w:ascii="Arial" w:hAnsi="Arial" w:cs="Arial"/>
          <w:noProof/>
          <w:sz w:val="24"/>
          <w:szCs w:val="24"/>
          <w:lang w:val="en-GB"/>
        </w:rPr>
        <w:t>(17;23)</w:t>
      </w:r>
      <w:r w:rsidRPr="00DC47B7">
        <w:rPr>
          <w:rFonts w:ascii="Arial" w:hAnsi="Arial" w:cs="Arial"/>
          <w:sz w:val="24"/>
          <w:szCs w:val="24"/>
          <w:lang w:val="en-GB"/>
        </w:rPr>
        <w:t>. Total polyphenols w</w:t>
      </w:r>
      <w:r>
        <w:rPr>
          <w:rFonts w:ascii="Arial" w:hAnsi="Arial" w:cs="Arial"/>
          <w:sz w:val="24"/>
          <w:szCs w:val="24"/>
          <w:lang w:val="en-GB"/>
        </w:rPr>
        <w:t>as</w:t>
      </w:r>
      <w:r w:rsidRPr="00DC47B7">
        <w:rPr>
          <w:rFonts w:ascii="Arial" w:hAnsi="Arial" w:cs="Arial"/>
          <w:sz w:val="24"/>
          <w:szCs w:val="24"/>
          <w:lang w:val="en-GB"/>
        </w:rPr>
        <w:t xml:space="preserve"> </w:t>
      </w:r>
      <w:r>
        <w:rPr>
          <w:rFonts w:ascii="Arial" w:hAnsi="Arial" w:cs="Arial"/>
          <w:sz w:val="24"/>
          <w:szCs w:val="24"/>
          <w:lang w:val="en-GB"/>
        </w:rPr>
        <w:t>calculated as</w:t>
      </w:r>
      <w:r w:rsidRPr="00DC47B7">
        <w:rPr>
          <w:rFonts w:ascii="Arial" w:hAnsi="Arial" w:cs="Arial"/>
          <w:sz w:val="24"/>
          <w:szCs w:val="24"/>
          <w:lang w:val="en-GB"/>
        </w:rPr>
        <w:t xml:space="preserve"> the sum of </w:t>
      </w:r>
      <w:r>
        <w:rPr>
          <w:rFonts w:ascii="Arial" w:hAnsi="Arial" w:cs="Arial"/>
          <w:sz w:val="24"/>
          <w:szCs w:val="24"/>
          <w:lang w:val="en-GB"/>
        </w:rPr>
        <w:t>all</w:t>
      </w:r>
      <w:r w:rsidRPr="00DC47B7">
        <w:rPr>
          <w:rFonts w:ascii="Arial" w:hAnsi="Arial" w:cs="Arial"/>
          <w:sz w:val="24"/>
          <w:szCs w:val="24"/>
          <w:lang w:val="en-GB"/>
        </w:rPr>
        <w:t xml:space="preserve"> classes</w:t>
      </w:r>
      <w:r>
        <w:rPr>
          <w:rFonts w:ascii="Arial" w:hAnsi="Arial" w:cs="Arial"/>
          <w:sz w:val="24"/>
          <w:szCs w:val="24"/>
          <w:lang w:val="en-GB"/>
        </w:rPr>
        <w:t xml:space="preserve"> of polyphenols</w:t>
      </w:r>
      <w:r w:rsidRPr="00DC47B7">
        <w:rPr>
          <w:rFonts w:ascii="Arial" w:hAnsi="Arial" w:cs="Arial"/>
          <w:sz w:val="24"/>
          <w:szCs w:val="24"/>
          <w:lang w:val="en-GB"/>
        </w:rPr>
        <w:t>: flavonoids [</w:t>
      </w:r>
      <w:proofErr w:type="spellStart"/>
      <w:r w:rsidRPr="00DC47B7">
        <w:rPr>
          <w:rFonts w:ascii="Arial" w:hAnsi="Arial" w:cs="Arial"/>
          <w:sz w:val="24"/>
          <w:szCs w:val="24"/>
        </w:rPr>
        <w:t>anthocyanidins</w:t>
      </w:r>
      <w:proofErr w:type="spellEnd"/>
      <w:r w:rsidRPr="00DC47B7">
        <w:rPr>
          <w:rFonts w:ascii="Arial" w:hAnsi="Arial" w:cs="Arial"/>
          <w:sz w:val="24"/>
          <w:szCs w:val="24"/>
        </w:rPr>
        <w:t xml:space="preserve">, </w:t>
      </w:r>
      <w:proofErr w:type="spellStart"/>
      <w:r w:rsidRPr="00DC47B7">
        <w:rPr>
          <w:rFonts w:ascii="Arial" w:hAnsi="Arial" w:cs="Arial"/>
          <w:sz w:val="24"/>
          <w:szCs w:val="24"/>
        </w:rPr>
        <w:t>chalcones</w:t>
      </w:r>
      <w:proofErr w:type="spellEnd"/>
      <w:r w:rsidRPr="00DC47B7">
        <w:rPr>
          <w:rFonts w:ascii="Arial" w:hAnsi="Arial" w:cs="Arial"/>
          <w:sz w:val="24"/>
          <w:szCs w:val="24"/>
        </w:rPr>
        <w:t xml:space="preserve">, </w:t>
      </w:r>
      <w:proofErr w:type="spellStart"/>
      <w:r w:rsidRPr="00DC47B7">
        <w:rPr>
          <w:rFonts w:ascii="Arial" w:hAnsi="Arial" w:cs="Arial"/>
          <w:sz w:val="24"/>
          <w:szCs w:val="24"/>
        </w:rPr>
        <w:t>dihydrochalcones</w:t>
      </w:r>
      <w:proofErr w:type="spellEnd"/>
      <w:r w:rsidRPr="00DC47B7">
        <w:rPr>
          <w:rFonts w:ascii="Arial" w:hAnsi="Arial" w:cs="Arial"/>
          <w:sz w:val="24"/>
          <w:szCs w:val="24"/>
        </w:rPr>
        <w:t xml:space="preserve">, </w:t>
      </w:r>
      <w:proofErr w:type="spellStart"/>
      <w:r w:rsidRPr="00DC47B7">
        <w:rPr>
          <w:rFonts w:ascii="Arial" w:hAnsi="Arial" w:cs="Arial"/>
          <w:sz w:val="24"/>
          <w:szCs w:val="24"/>
        </w:rPr>
        <w:t>dihydroflavonols</w:t>
      </w:r>
      <w:proofErr w:type="spellEnd"/>
      <w:r w:rsidRPr="00DC47B7">
        <w:rPr>
          <w:rFonts w:ascii="Arial" w:hAnsi="Arial" w:cs="Arial"/>
          <w:sz w:val="24"/>
          <w:szCs w:val="24"/>
        </w:rPr>
        <w:t xml:space="preserve">, </w:t>
      </w:r>
      <w:proofErr w:type="spellStart"/>
      <w:r w:rsidRPr="00DC47B7">
        <w:rPr>
          <w:rFonts w:ascii="Arial" w:hAnsi="Arial" w:cs="Arial"/>
          <w:sz w:val="24"/>
          <w:szCs w:val="24"/>
          <w:lang w:val="en-GB"/>
        </w:rPr>
        <w:t>flavanols</w:t>
      </w:r>
      <w:proofErr w:type="spellEnd"/>
      <w:r w:rsidRPr="00DC47B7">
        <w:rPr>
          <w:rFonts w:ascii="Arial" w:hAnsi="Arial" w:cs="Arial"/>
          <w:sz w:val="24"/>
          <w:szCs w:val="24"/>
          <w:lang w:val="en-GB"/>
        </w:rPr>
        <w:t xml:space="preserve"> (including flavan-3-ol monomers, </w:t>
      </w:r>
      <w:proofErr w:type="spellStart"/>
      <w:r w:rsidRPr="00DC47B7">
        <w:rPr>
          <w:rFonts w:ascii="Arial" w:hAnsi="Arial" w:cs="Arial"/>
          <w:sz w:val="24"/>
          <w:szCs w:val="24"/>
          <w:lang w:val="en-GB"/>
        </w:rPr>
        <w:t>proanthocyanidins</w:t>
      </w:r>
      <w:proofErr w:type="spellEnd"/>
      <w:r w:rsidRPr="00DC47B7">
        <w:rPr>
          <w:rFonts w:ascii="Arial" w:hAnsi="Arial" w:cs="Arial"/>
          <w:sz w:val="24"/>
          <w:szCs w:val="24"/>
          <w:lang w:val="en-GB"/>
        </w:rPr>
        <w:t xml:space="preserve">, </w:t>
      </w:r>
      <w:proofErr w:type="spellStart"/>
      <w:r w:rsidRPr="00DC47B7">
        <w:rPr>
          <w:rFonts w:ascii="Arial" w:hAnsi="Arial" w:cs="Arial"/>
          <w:sz w:val="24"/>
          <w:szCs w:val="24"/>
          <w:lang w:val="en-GB"/>
        </w:rPr>
        <w:t>theaflavins</w:t>
      </w:r>
      <w:proofErr w:type="spellEnd"/>
      <w:r w:rsidRPr="00DC47B7">
        <w:rPr>
          <w:rFonts w:ascii="Arial" w:hAnsi="Arial" w:cs="Arial"/>
          <w:sz w:val="24"/>
          <w:szCs w:val="24"/>
          <w:lang w:val="en-GB"/>
        </w:rPr>
        <w:t xml:space="preserve">), </w:t>
      </w:r>
      <w:r w:rsidRPr="00DC47B7">
        <w:rPr>
          <w:rFonts w:ascii="Arial" w:hAnsi="Arial" w:cs="Arial"/>
          <w:sz w:val="24"/>
          <w:szCs w:val="24"/>
        </w:rPr>
        <w:t xml:space="preserve">flavanones, flavones, </w:t>
      </w:r>
      <w:proofErr w:type="spellStart"/>
      <w:r w:rsidRPr="00DC47B7">
        <w:rPr>
          <w:rFonts w:ascii="Arial" w:hAnsi="Arial" w:cs="Arial"/>
          <w:sz w:val="24"/>
          <w:szCs w:val="24"/>
        </w:rPr>
        <w:t>flavonols</w:t>
      </w:r>
      <w:proofErr w:type="spellEnd"/>
      <w:r w:rsidRPr="00DC47B7">
        <w:rPr>
          <w:rFonts w:ascii="Arial" w:hAnsi="Arial" w:cs="Arial"/>
          <w:sz w:val="24"/>
          <w:szCs w:val="24"/>
        </w:rPr>
        <w:t xml:space="preserve">, and </w:t>
      </w:r>
      <w:proofErr w:type="spellStart"/>
      <w:r w:rsidRPr="00DC47B7">
        <w:rPr>
          <w:rFonts w:ascii="Arial" w:hAnsi="Arial" w:cs="Arial"/>
          <w:sz w:val="24"/>
          <w:szCs w:val="24"/>
        </w:rPr>
        <w:t>isoflavones</w:t>
      </w:r>
      <w:proofErr w:type="spellEnd"/>
      <w:r w:rsidRPr="00DC47B7">
        <w:rPr>
          <w:rFonts w:ascii="Arial" w:hAnsi="Arial" w:cs="Arial"/>
          <w:sz w:val="24"/>
          <w:szCs w:val="24"/>
        </w:rPr>
        <w:t>],</w:t>
      </w:r>
      <w:r w:rsidRPr="00DC47B7">
        <w:rPr>
          <w:rFonts w:ascii="Arial" w:hAnsi="Arial" w:cs="Arial"/>
          <w:sz w:val="24"/>
          <w:szCs w:val="24"/>
          <w:lang w:val="en-GB"/>
        </w:rPr>
        <w:t xml:space="preserve"> phenolic acids (</w:t>
      </w:r>
      <w:proofErr w:type="spellStart"/>
      <w:r w:rsidRPr="00DC47B7">
        <w:rPr>
          <w:rFonts w:ascii="Arial" w:hAnsi="Arial" w:cs="Arial"/>
          <w:sz w:val="24"/>
          <w:szCs w:val="24"/>
          <w:lang w:val="en-GB"/>
        </w:rPr>
        <w:t>hydroxybenzoic</w:t>
      </w:r>
      <w:proofErr w:type="spellEnd"/>
      <w:r w:rsidRPr="00DC47B7">
        <w:rPr>
          <w:rFonts w:ascii="Arial" w:hAnsi="Arial" w:cs="Arial"/>
          <w:sz w:val="24"/>
          <w:szCs w:val="24"/>
          <w:lang w:val="en-GB"/>
        </w:rPr>
        <w:t xml:space="preserve"> acids, </w:t>
      </w:r>
      <w:proofErr w:type="spellStart"/>
      <w:r w:rsidRPr="00DC47B7">
        <w:rPr>
          <w:rFonts w:ascii="Arial" w:hAnsi="Arial" w:cs="Arial"/>
          <w:sz w:val="24"/>
          <w:szCs w:val="24"/>
          <w:lang w:val="en-GB"/>
        </w:rPr>
        <w:t>hydroxycinnamic</w:t>
      </w:r>
      <w:proofErr w:type="spellEnd"/>
      <w:r w:rsidRPr="00DC47B7">
        <w:rPr>
          <w:rFonts w:ascii="Arial" w:hAnsi="Arial" w:cs="Arial"/>
          <w:sz w:val="24"/>
          <w:szCs w:val="24"/>
          <w:lang w:val="en-GB"/>
        </w:rPr>
        <w:t xml:space="preserve"> acids, and </w:t>
      </w:r>
      <w:proofErr w:type="spellStart"/>
      <w:r w:rsidRPr="00DC47B7">
        <w:rPr>
          <w:rFonts w:ascii="Arial" w:hAnsi="Arial" w:cs="Arial"/>
          <w:sz w:val="24"/>
          <w:szCs w:val="24"/>
          <w:lang w:val="en-GB"/>
        </w:rPr>
        <w:t>hydroxyphenylacetic</w:t>
      </w:r>
      <w:proofErr w:type="spellEnd"/>
      <w:r w:rsidRPr="00DC47B7">
        <w:rPr>
          <w:rFonts w:ascii="Arial" w:hAnsi="Arial" w:cs="Arial"/>
          <w:sz w:val="24"/>
          <w:szCs w:val="24"/>
          <w:lang w:val="en-GB"/>
        </w:rPr>
        <w:t xml:space="preserve"> acids), </w:t>
      </w:r>
      <w:proofErr w:type="spellStart"/>
      <w:r w:rsidRPr="00DC47B7">
        <w:rPr>
          <w:rFonts w:ascii="Arial" w:hAnsi="Arial" w:cs="Arial"/>
          <w:sz w:val="24"/>
          <w:szCs w:val="24"/>
          <w:lang w:val="en-GB"/>
        </w:rPr>
        <w:t>lignans</w:t>
      </w:r>
      <w:proofErr w:type="spellEnd"/>
      <w:r w:rsidRPr="00DC47B7">
        <w:rPr>
          <w:rFonts w:ascii="Arial" w:hAnsi="Arial" w:cs="Arial"/>
          <w:sz w:val="24"/>
          <w:szCs w:val="24"/>
          <w:lang w:val="en-GB"/>
        </w:rPr>
        <w:t>, stilbenes, and other minor polyphenols (</w:t>
      </w:r>
      <w:proofErr w:type="spellStart"/>
      <w:r w:rsidRPr="00DC47B7">
        <w:rPr>
          <w:rFonts w:ascii="Arial" w:hAnsi="Arial" w:cs="Arial"/>
          <w:sz w:val="24"/>
          <w:szCs w:val="24"/>
          <w:lang w:val="en-GB"/>
        </w:rPr>
        <w:t>alkylphenols</w:t>
      </w:r>
      <w:proofErr w:type="spellEnd"/>
      <w:r w:rsidRPr="00DC47B7">
        <w:rPr>
          <w:rFonts w:ascii="Arial" w:hAnsi="Arial" w:cs="Arial"/>
          <w:sz w:val="24"/>
          <w:szCs w:val="24"/>
          <w:lang w:val="en-GB"/>
        </w:rPr>
        <w:t xml:space="preserve">, </w:t>
      </w:r>
      <w:proofErr w:type="spellStart"/>
      <w:r w:rsidRPr="00DC47B7">
        <w:rPr>
          <w:rFonts w:ascii="Arial" w:hAnsi="Arial" w:cs="Arial"/>
          <w:sz w:val="24"/>
          <w:szCs w:val="24"/>
          <w:lang w:val="en-GB"/>
        </w:rPr>
        <w:t>tyrosols</w:t>
      </w:r>
      <w:proofErr w:type="spellEnd"/>
      <w:r w:rsidRPr="00DC47B7">
        <w:rPr>
          <w:rFonts w:ascii="Arial" w:hAnsi="Arial" w:cs="Arial"/>
          <w:sz w:val="24"/>
          <w:szCs w:val="24"/>
          <w:lang w:val="en-GB"/>
        </w:rPr>
        <w:t xml:space="preserve">, </w:t>
      </w:r>
      <w:proofErr w:type="spellStart"/>
      <w:r w:rsidRPr="00DC47B7">
        <w:rPr>
          <w:rFonts w:ascii="Arial" w:hAnsi="Arial" w:cs="Arial"/>
          <w:sz w:val="24"/>
          <w:szCs w:val="24"/>
          <w:lang w:val="en-GB"/>
        </w:rPr>
        <w:t>alkymethoxyphenols</w:t>
      </w:r>
      <w:proofErr w:type="spellEnd"/>
      <w:r w:rsidRPr="00DC47B7">
        <w:rPr>
          <w:rFonts w:ascii="Arial" w:hAnsi="Arial" w:cs="Arial"/>
          <w:sz w:val="24"/>
          <w:szCs w:val="24"/>
          <w:lang w:val="en-GB"/>
        </w:rPr>
        <w:t xml:space="preserve">, furanocoumarins, </w:t>
      </w:r>
      <w:proofErr w:type="spellStart"/>
      <w:r w:rsidRPr="00DC47B7">
        <w:rPr>
          <w:rFonts w:ascii="Arial" w:hAnsi="Arial" w:cs="Arial"/>
          <w:sz w:val="24"/>
          <w:szCs w:val="24"/>
          <w:lang w:val="en-GB"/>
        </w:rPr>
        <w:t>hydroxybenzaldehydes</w:t>
      </w:r>
      <w:proofErr w:type="spellEnd"/>
      <w:r w:rsidRPr="00DC47B7">
        <w:rPr>
          <w:rFonts w:ascii="Arial" w:hAnsi="Arial" w:cs="Arial"/>
          <w:sz w:val="24"/>
          <w:szCs w:val="24"/>
          <w:lang w:val="en-GB"/>
        </w:rPr>
        <w:t xml:space="preserve">, </w:t>
      </w:r>
      <w:r>
        <w:rPr>
          <w:rFonts w:ascii="Arial" w:hAnsi="Arial" w:cs="Arial"/>
          <w:sz w:val="24"/>
          <w:szCs w:val="24"/>
          <w:lang w:val="en-GB"/>
        </w:rPr>
        <w:t xml:space="preserve">and </w:t>
      </w:r>
      <w:proofErr w:type="spellStart"/>
      <w:r w:rsidRPr="00DC47B7">
        <w:rPr>
          <w:rFonts w:ascii="Arial" w:hAnsi="Arial" w:cs="Arial"/>
          <w:sz w:val="24"/>
          <w:szCs w:val="24"/>
          <w:lang w:val="en-GB"/>
        </w:rPr>
        <w:t>hydroxycoumarins</w:t>
      </w:r>
      <w:proofErr w:type="spellEnd"/>
      <w:r w:rsidRPr="00DC47B7">
        <w:rPr>
          <w:rFonts w:ascii="Arial" w:hAnsi="Arial" w:cs="Arial"/>
          <w:sz w:val="24"/>
          <w:szCs w:val="24"/>
          <w:lang w:val="en-GB"/>
        </w:rPr>
        <w:t xml:space="preserve">). </w:t>
      </w:r>
      <w:r>
        <w:rPr>
          <w:rFonts w:ascii="Arial" w:hAnsi="Arial" w:cs="Arial"/>
          <w:sz w:val="24"/>
          <w:szCs w:val="24"/>
          <w:lang w:val="en-GB"/>
        </w:rPr>
        <w:t>T</w:t>
      </w:r>
      <w:r w:rsidRPr="00DC47B7">
        <w:rPr>
          <w:rFonts w:ascii="Arial" w:hAnsi="Arial" w:cs="Arial"/>
          <w:sz w:val="24"/>
          <w:szCs w:val="24"/>
          <w:lang w:val="en-GB"/>
        </w:rPr>
        <w:t xml:space="preserve">he content of polyphenols </w:t>
      </w:r>
      <w:r>
        <w:rPr>
          <w:rFonts w:ascii="Arial" w:hAnsi="Arial" w:cs="Arial"/>
          <w:sz w:val="24"/>
          <w:szCs w:val="24"/>
          <w:lang w:val="en-GB"/>
        </w:rPr>
        <w:t>was</w:t>
      </w:r>
      <w:r w:rsidRPr="00DC47B7">
        <w:rPr>
          <w:rFonts w:ascii="Arial" w:hAnsi="Arial" w:cs="Arial"/>
          <w:sz w:val="24"/>
          <w:szCs w:val="24"/>
          <w:lang w:val="en-GB"/>
        </w:rPr>
        <w:t xml:space="preserve"> </w:t>
      </w:r>
      <w:r>
        <w:rPr>
          <w:rFonts w:ascii="Arial" w:hAnsi="Arial" w:cs="Arial"/>
          <w:sz w:val="24"/>
          <w:szCs w:val="24"/>
          <w:lang w:val="en-GB"/>
        </w:rPr>
        <w:t>expressed in mg/100 g</w:t>
      </w:r>
      <w:r w:rsidRPr="00DC47B7">
        <w:rPr>
          <w:rFonts w:ascii="Arial" w:hAnsi="Arial" w:cs="Arial"/>
          <w:sz w:val="24"/>
          <w:szCs w:val="24"/>
          <w:lang w:val="en-GB"/>
        </w:rPr>
        <w:t xml:space="preserve"> </w:t>
      </w:r>
      <w:r>
        <w:rPr>
          <w:rFonts w:ascii="Arial" w:hAnsi="Arial" w:cs="Arial"/>
          <w:sz w:val="24"/>
          <w:szCs w:val="24"/>
          <w:lang w:val="en-GB"/>
        </w:rPr>
        <w:t xml:space="preserve">of </w:t>
      </w:r>
      <w:r w:rsidRPr="00DC47B7">
        <w:rPr>
          <w:rFonts w:ascii="Arial" w:hAnsi="Arial" w:cs="Arial"/>
          <w:sz w:val="24"/>
          <w:szCs w:val="24"/>
          <w:lang w:val="en-GB"/>
        </w:rPr>
        <w:t>food</w:t>
      </w:r>
      <w:r>
        <w:rPr>
          <w:rFonts w:ascii="Arial" w:hAnsi="Arial" w:cs="Arial"/>
          <w:sz w:val="24"/>
          <w:szCs w:val="24"/>
          <w:lang w:val="en-GB"/>
        </w:rPr>
        <w:t xml:space="preserve"> fresh</w:t>
      </w:r>
      <w:r w:rsidRPr="00DC47B7">
        <w:rPr>
          <w:rFonts w:ascii="Arial" w:hAnsi="Arial" w:cs="Arial"/>
          <w:sz w:val="24"/>
          <w:szCs w:val="24"/>
          <w:lang w:val="en-GB"/>
        </w:rPr>
        <w:t xml:space="preserve"> weight.</w:t>
      </w:r>
    </w:p>
    <w:p w:rsidR="00B0386A" w:rsidRPr="00DC47B7" w:rsidRDefault="00B0386A" w:rsidP="00A114A2">
      <w:pPr>
        <w:pStyle w:val="Geenafstand1"/>
        <w:spacing w:before="100" w:beforeAutospacing="1" w:after="100" w:afterAutospacing="1" w:line="480" w:lineRule="auto"/>
        <w:jc w:val="both"/>
        <w:rPr>
          <w:rFonts w:ascii="Arial" w:hAnsi="Arial" w:cs="Arial"/>
          <w:b/>
          <w:sz w:val="24"/>
          <w:szCs w:val="24"/>
          <w:lang w:val="en-GB"/>
        </w:rPr>
      </w:pPr>
      <w:r w:rsidRPr="00DC47B7">
        <w:rPr>
          <w:rFonts w:ascii="Arial" w:hAnsi="Arial" w:cs="Arial"/>
          <w:b/>
          <w:sz w:val="24"/>
          <w:szCs w:val="24"/>
          <w:lang w:val="en-GB"/>
        </w:rPr>
        <w:t>Statistical analysis</w:t>
      </w:r>
    </w:p>
    <w:p w:rsidR="00B0386A" w:rsidRPr="00DC47B7" w:rsidRDefault="00B0386A" w:rsidP="001952A5">
      <w:pPr>
        <w:spacing w:line="480" w:lineRule="auto"/>
        <w:jc w:val="both"/>
        <w:rPr>
          <w:rFonts w:ascii="Arial" w:hAnsi="Arial" w:cs="Arial"/>
          <w:sz w:val="24"/>
          <w:szCs w:val="24"/>
          <w:lang w:val="en-GB"/>
        </w:rPr>
      </w:pPr>
      <w:r w:rsidRPr="00DC47B7">
        <w:rPr>
          <w:rFonts w:ascii="Arial" w:hAnsi="Arial" w:cs="Arial"/>
          <w:sz w:val="24"/>
          <w:szCs w:val="24"/>
          <w:lang w:val="en-GB"/>
        </w:rPr>
        <w:t xml:space="preserve">Polyphenol intakes were analysed as categorical variables based on quintiles of the distribution among the entire EPIC cohort </w:t>
      </w:r>
      <w:r>
        <w:rPr>
          <w:rFonts w:ascii="Arial" w:hAnsi="Arial" w:cs="Arial"/>
          <w:sz w:val="24"/>
          <w:szCs w:val="24"/>
          <w:lang w:val="en-GB"/>
        </w:rPr>
        <w:t>and</w:t>
      </w:r>
      <w:r w:rsidRPr="00DC47B7">
        <w:rPr>
          <w:rFonts w:ascii="Arial" w:hAnsi="Arial" w:cs="Arial"/>
          <w:sz w:val="24"/>
          <w:szCs w:val="24"/>
          <w:lang w:val="en-GB"/>
        </w:rPr>
        <w:t xml:space="preserve"> by sex. Tests for linear trend were performed by assigning the medians of eac</w:t>
      </w:r>
      <w:r>
        <w:rPr>
          <w:rFonts w:ascii="Arial" w:hAnsi="Arial" w:cs="Arial"/>
          <w:sz w:val="24"/>
          <w:szCs w:val="24"/>
          <w:lang w:val="en-GB"/>
        </w:rPr>
        <w:t>h quintile as scores. P</w:t>
      </w:r>
      <w:r w:rsidRPr="00DC47B7">
        <w:rPr>
          <w:rFonts w:ascii="Arial" w:hAnsi="Arial" w:cs="Arial"/>
          <w:sz w:val="24"/>
          <w:szCs w:val="24"/>
          <w:lang w:val="en-GB"/>
        </w:rPr>
        <w:t>olyphenol intakes were</w:t>
      </w:r>
      <w:r>
        <w:rPr>
          <w:rFonts w:ascii="Arial" w:hAnsi="Arial" w:cs="Arial"/>
          <w:sz w:val="24"/>
          <w:szCs w:val="24"/>
          <w:lang w:val="en-GB"/>
        </w:rPr>
        <w:t xml:space="preserve"> also</w:t>
      </w:r>
      <w:r w:rsidRPr="00DC47B7">
        <w:rPr>
          <w:rFonts w:ascii="Arial" w:hAnsi="Arial" w:cs="Arial"/>
          <w:sz w:val="24"/>
          <w:szCs w:val="24"/>
          <w:lang w:val="en-GB"/>
        </w:rPr>
        <w:t xml:space="preserve"> analysed as continuous</w:t>
      </w:r>
      <w:r>
        <w:rPr>
          <w:rFonts w:ascii="Arial" w:hAnsi="Arial" w:cs="Arial"/>
          <w:sz w:val="24"/>
          <w:szCs w:val="24"/>
          <w:lang w:val="en-GB"/>
        </w:rPr>
        <w:t xml:space="preserve"> variables, after</w:t>
      </w:r>
      <w:r w:rsidRPr="00DC47B7">
        <w:rPr>
          <w:rFonts w:ascii="Arial" w:hAnsi="Arial" w:cs="Arial"/>
          <w:sz w:val="24"/>
          <w:szCs w:val="24"/>
          <w:lang w:val="en-GB"/>
        </w:rPr>
        <w:t xml:space="preserve"> log</w:t>
      </w:r>
      <w:r w:rsidRPr="00DC47B7">
        <w:rPr>
          <w:rFonts w:ascii="Arial" w:hAnsi="Arial" w:cs="Arial"/>
          <w:sz w:val="24"/>
          <w:szCs w:val="24"/>
          <w:vertAlign w:val="subscript"/>
          <w:lang w:val="en-GB"/>
        </w:rPr>
        <w:t>2</w:t>
      </w:r>
      <w:r w:rsidRPr="00DC47B7">
        <w:rPr>
          <w:rFonts w:ascii="Arial" w:hAnsi="Arial" w:cs="Arial"/>
          <w:sz w:val="24"/>
          <w:szCs w:val="24"/>
          <w:lang w:val="en-GB"/>
        </w:rPr>
        <w:t xml:space="preserve"> transformation </w:t>
      </w:r>
      <w:r>
        <w:rPr>
          <w:rFonts w:ascii="Arial" w:hAnsi="Arial" w:cs="Arial"/>
          <w:sz w:val="24"/>
          <w:szCs w:val="24"/>
          <w:lang w:val="en-GB"/>
        </w:rPr>
        <w:t>to improve normality of intake distributions. Each increase of one unit corresponded to a doubling in intake</w:t>
      </w:r>
      <w:r w:rsidRPr="00DC47B7">
        <w:rPr>
          <w:rFonts w:ascii="Arial" w:hAnsi="Arial" w:cs="Arial"/>
          <w:sz w:val="24"/>
          <w:szCs w:val="24"/>
          <w:lang w:val="en-GB"/>
        </w:rPr>
        <w:t>.</w:t>
      </w:r>
      <w:r>
        <w:rPr>
          <w:rFonts w:ascii="Arial" w:hAnsi="Arial" w:cs="Arial"/>
          <w:sz w:val="24"/>
          <w:szCs w:val="24"/>
          <w:lang w:val="en-GB"/>
        </w:rPr>
        <w:t xml:space="preserve"> </w:t>
      </w:r>
    </w:p>
    <w:p w:rsidR="00B0386A" w:rsidRPr="00DC47B7" w:rsidRDefault="00B0386A" w:rsidP="00754AA4">
      <w:pPr>
        <w:spacing w:line="480" w:lineRule="auto"/>
        <w:jc w:val="both"/>
        <w:rPr>
          <w:rFonts w:ascii="Arial" w:hAnsi="Arial" w:cs="Arial"/>
          <w:sz w:val="24"/>
          <w:szCs w:val="24"/>
          <w:lang w:val="en-GB"/>
        </w:rPr>
      </w:pPr>
      <w:r w:rsidRPr="00DC47B7">
        <w:rPr>
          <w:rFonts w:ascii="Arial" w:hAnsi="Arial" w:cs="Arial"/>
          <w:sz w:val="24"/>
          <w:szCs w:val="24"/>
          <w:lang w:val="en-GB"/>
        </w:rPr>
        <w:t xml:space="preserve">Multivariable Cox proportional hazard models were used to calculate hazard ratios (HR) and 95% confidence intervals (CIs) of the associations between total, classes and subclasses of polyphenol intakes and CRC risk. </w:t>
      </w:r>
      <w:r w:rsidRPr="00E650F3">
        <w:rPr>
          <w:rFonts w:ascii="Arial" w:hAnsi="Arial" w:cs="Arial"/>
          <w:sz w:val="24"/>
          <w:szCs w:val="24"/>
          <w:lang w:val="en-GB"/>
        </w:rPr>
        <w:t xml:space="preserve">A chi-squared test based upon the scaled </w:t>
      </w:r>
      <w:proofErr w:type="spellStart"/>
      <w:r w:rsidRPr="00E650F3">
        <w:rPr>
          <w:rFonts w:ascii="Arial" w:hAnsi="Arial" w:cs="Arial"/>
          <w:sz w:val="24"/>
          <w:szCs w:val="24"/>
          <w:lang w:val="en-GB"/>
        </w:rPr>
        <w:t>Schoenfeld</w:t>
      </w:r>
      <w:proofErr w:type="spellEnd"/>
      <w:r w:rsidRPr="00E650F3">
        <w:rPr>
          <w:rFonts w:ascii="Arial" w:hAnsi="Arial" w:cs="Arial"/>
          <w:sz w:val="24"/>
          <w:szCs w:val="24"/>
          <w:lang w:val="en-GB"/>
        </w:rPr>
        <w:t xml:space="preserve"> residuals was used to ensure that the assumptions of proportional hazards were met</w:t>
      </w:r>
      <w:r w:rsidRPr="00DC47B7">
        <w:rPr>
          <w:rFonts w:ascii="Arial" w:hAnsi="Arial" w:cs="Arial"/>
          <w:sz w:val="24"/>
          <w:szCs w:val="24"/>
          <w:lang w:val="en-GB"/>
        </w:rPr>
        <w:t xml:space="preserve">. Age was the primary time variable in all models. Entry time was age at recruitment and exit time was </w:t>
      </w:r>
      <w:r w:rsidRPr="00DC47B7">
        <w:rPr>
          <w:rFonts w:ascii="Arial" w:hAnsi="Arial" w:cs="Arial"/>
          <w:sz w:val="24"/>
          <w:szCs w:val="24"/>
          <w:lang w:val="en-GB"/>
        </w:rPr>
        <w:lastRenderedPageBreak/>
        <w:t xml:space="preserve">age at diagnosis, death or censoring date (lost or end of follow-up), whichever came first. </w:t>
      </w:r>
      <w:r>
        <w:rPr>
          <w:rFonts w:ascii="Arial" w:hAnsi="Arial" w:cs="Arial"/>
          <w:sz w:val="24"/>
          <w:szCs w:val="24"/>
          <w:lang w:val="en-GB"/>
        </w:rPr>
        <w:t xml:space="preserve">Model 1 was stratified by </w:t>
      </w:r>
      <w:r w:rsidRPr="00DC47B7">
        <w:rPr>
          <w:rFonts w:ascii="Arial" w:hAnsi="Arial" w:cs="Arial"/>
          <w:sz w:val="24"/>
          <w:szCs w:val="24"/>
          <w:lang w:val="en-GB"/>
        </w:rPr>
        <w:t>centre (to control for differences in questionnaires, follow-up procedures) and age at baseline (1-y interval). Model 2 was additionally adjusted for non-dietary variables: smoking status and intensity (never, former quit &lt;11 years, former quit 11–20 years, fo</w:t>
      </w:r>
      <w:r>
        <w:rPr>
          <w:rFonts w:ascii="Arial" w:hAnsi="Arial" w:cs="Arial"/>
          <w:sz w:val="24"/>
          <w:szCs w:val="24"/>
          <w:lang w:val="en-GB"/>
        </w:rPr>
        <w:t>rmer quit &gt;20 years, current &lt;16</w:t>
      </w:r>
      <w:r w:rsidRPr="00DC47B7">
        <w:rPr>
          <w:rFonts w:ascii="Arial" w:hAnsi="Arial" w:cs="Arial"/>
          <w:sz w:val="24"/>
          <w:szCs w:val="24"/>
          <w:lang w:val="en-GB"/>
        </w:rPr>
        <w:t xml:space="preserve"> cigarettes/d, current 1</w:t>
      </w:r>
      <w:r>
        <w:rPr>
          <w:rFonts w:ascii="Arial" w:hAnsi="Arial" w:cs="Arial"/>
          <w:sz w:val="24"/>
          <w:szCs w:val="24"/>
          <w:lang w:val="en-GB"/>
        </w:rPr>
        <w:t>6</w:t>
      </w:r>
      <w:r w:rsidRPr="00DC47B7">
        <w:rPr>
          <w:rFonts w:ascii="Arial" w:hAnsi="Arial" w:cs="Arial"/>
          <w:sz w:val="24"/>
          <w:szCs w:val="24"/>
          <w:lang w:val="en-GB"/>
        </w:rPr>
        <w:t xml:space="preserve">–25 cigarettes/d, current &gt;25 cigarettes/d, current occasional, and not specified), physical activity (inactive, moderately inactive, moderately active, active, and not specified), education level (none, primary school, technical/professional school, secondary school, university or higher, and not specified), </w:t>
      </w:r>
      <w:r>
        <w:rPr>
          <w:rFonts w:ascii="Arial" w:hAnsi="Arial" w:cs="Arial"/>
          <w:sz w:val="24"/>
          <w:szCs w:val="24"/>
          <w:lang w:val="en-GB"/>
        </w:rPr>
        <w:t xml:space="preserve">and </w:t>
      </w:r>
      <w:r w:rsidRPr="00DC47B7">
        <w:rPr>
          <w:rFonts w:ascii="Arial" w:hAnsi="Arial" w:cs="Arial"/>
          <w:sz w:val="24"/>
          <w:szCs w:val="24"/>
          <w:lang w:val="en-GB"/>
        </w:rPr>
        <w:t xml:space="preserve">body mass index (BMI, </w:t>
      </w:r>
      <w:r>
        <w:rPr>
          <w:rFonts w:ascii="Arial" w:hAnsi="Arial" w:cs="Arial"/>
          <w:sz w:val="24"/>
          <w:szCs w:val="24"/>
          <w:lang w:val="en-GB"/>
        </w:rPr>
        <w:t xml:space="preserve">continuous </w:t>
      </w:r>
      <w:r w:rsidRPr="00DC47B7">
        <w:rPr>
          <w:rFonts w:ascii="Arial" w:hAnsi="Arial" w:cs="Arial"/>
          <w:sz w:val="24"/>
          <w:szCs w:val="24"/>
          <w:lang w:val="en-GB"/>
        </w:rPr>
        <w:t>kg/m</w:t>
      </w:r>
      <w:r w:rsidRPr="00DC47B7">
        <w:rPr>
          <w:rFonts w:ascii="Arial" w:hAnsi="Arial" w:cs="Arial"/>
          <w:sz w:val="24"/>
          <w:szCs w:val="24"/>
          <w:vertAlign w:val="superscript"/>
          <w:lang w:val="en-GB"/>
        </w:rPr>
        <w:t>2</w:t>
      </w:r>
      <w:r w:rsidRPr="00DC47B7">
        <w:rPr>
          <w:rFonts w:ascii="Arial" w:hAnsi="Arial" w:cs="Arial"/>
          <w:sz w:val="24"/>
          <w:szCs w:val="24"/>
          <w:lang w:val="en-GB"/>
        </w:rPr>
        <w:t>)</w:t>
      </w:r>
      <w:r>
        <w:rPr>
          <w:rFonts w:ascii="Arial" w:hAnsi="Arial" w:cs="Arial"/>
          <w:sz w:val="24"/>
          <w:szCs w:val="24"/>
          <w:lang w:val="en-GB"/>
        </w:rPr>
        <w:t>; and in w</w:t>
      </w:r>
      <w:r w:rsidRPr="00DC47B7">
        <w:rPr>
          <w:rFonts w:ascii="Arial" w:hAnsi="Arial" w:cs="Arial"/>
          <w:sz w:val="24"/>
          <w:szCs w:val="24"/>
          <w:lang w:val="en-GB"/>
        </w:rPr>
        <w:t xml:space="preserve">omen </w:t>
      </w:r>
      <w:r>
        <w:rPr>
          <w:rFonts w:ascii="Arial" w:hAnsi="Arial" w:cs="Arial"/>
          <w:sz w:val="24"/>
          <w:szCs w:val="24"/>
          <w:lang w:val="en-GB"/>
        </w:rPr>
        <w:t xml:space="preserve">also </w:t>
      </w:r>
      <w:r w:rsidRPr="00DC47B7">
        <w:rPr>
          <w:rFonts w:ascii="Arial" w:hAnsi="Arial" w:cs="Arial"/>
          <w:sz w:val="24"/>
          <w:szCs w:val="24"/>
          <w:lang w:val="en-GB"/>
        </w:rPr>
        <w:t>for menopaus</w:t>
      </w:r>
      <w:r>
        <w:rPr>
          <w:rFonts w:ascii="Arial" w:hAnsi="Arial" w:cs="Arial"/>
          <w:sz w:val="24"/>
          <w:szCs w:val="24"/>
          <w:lang w:val="en-GB"/>
        </w:rPr>
        <w:t>al</w:t>
      </w:r>
      <w:r w:rsidRPr="00DC47B7">
        <w:rPr>
          <w:rFonts w:ascii="Arial" w:hAnsi="Arial" w:cs="Arial"/>
          <w:sz w:val="24"/>
          <w:szCs w:val="24"/>
          <w:lang w:val="en-GB"/>
        </w:rPr>
        <w:t xml:space="preserve"> status (pre-, </w:t>
      </w:r>
      <w:proofErr w:type="spellStart"/>
      <w:r w:rsidRPr="00DC47B7">
        <w:rPr>
          <w:rFonts w:ascii="Arial" w:hAnsi="Arial" w:cs="Arial"/>
          <w:sz w:val="24"/>
          <w:szCs w:val="24"/>
          <w:lang w:val="en-GB"/>
        </w:rPr>
        <w:t>peri</w:t>
      </w:r>
      <w:proofErr w:type="spellEnd"/>
      <w:r w:rsidRPr="00DC47B7">
        <w:rPr>
          <w:rFonts w:ascii="Arial" w:hAnsi="Arial" w:cs="Arial"/>
          <w:sz w:val="24"/>
          <w:szCs w:val="24"/>
          <w:lang w:val="en-GB"/>
        </w:rPr>
        <w:t>-, post-menopausal, surg</w:t>
      </w:r>
      <w:r>
        <w:rPr>
          <w:rFonts w:ascii="Arial" w:hAnsi="Arial" w:cs="Arial"/>
          <w:sz w:val="24"/>
          <w:szCs w:val="24"/>
          <w:lang w:val="en-GB"/>
        </w:rPr>
        <w:t>ical menopause), hormone replacement</w:t>
      </w:r>
      <w:r w:rsidRPr="00DC47B7">
        <w:rPr>
          <w:rFonts w:ascii="Arial" w:hAnsi="Arial" w:cs="Arial"/>
          <w:sz w:val="24"/>
          <w:szCs w:val="24"/>
          <w:lang w:val="en-GB"/>
        </w:rPr>
        <w:t xml:space="preserve"> therapy use (yes, no, and unknown), and oral contraceptive use (yes, no, and unknown). Model 3 was </w:t>
      </w:r>
      <w:r>
        <w:rPr>
          <w:rFonts w:ascii="Arial" w:hAnsi="Arial" w:cs="Arial"/>
          <w:sz w:val="24"/>
          <w:szCs w:val="24"/>
          <w:lang w:val="en-GB"/>
        </w:rPr>
        <w:t>further</w:t>
      </w:r>
      <w:r w:rsidRPr="00DC47B7">
        <w:rPr>
          <w:rFonts w:ascii="Arial" w:hAnsi="Arial" w:cs="Arial"/>
          <w:sz w:val="24"/>
          <w:szCs w:val="24"/>
          <w:lang w:val="en-GB"/>
        </w:rPr>
        <w:t xml:space="preserve"> adjusted for dietary variables</w:t>
      </w:r>
      <w:r w:rsidR="000015B3">
        <w:rPr>
          <w:rFonts w:ascii="Arial" w:hAnsi="Arial" w:cs="Arial"/>
          <w:sz w:val="24"/>
          <w:szCs w:val="24"/>
          <w:lang w:val="en-GB"/>
        </w:rPr>
        <w:t>: total energy intake (kJ</w:t>
      </w:r>
      <w:r>
        <w:rPr>
          <w:rFonts w:ascii="Arial" w:hAnsi="Arial" w:cs="Arial"/>
          <w:sz w:val="24"/>
          <w:szCs w:val="24"/>
          <w:lang w:val="en-GB"/>
        </w:rPr>
        <w:t>/d),</w:t>
      </w:r>
      <w:r w:rsidRPr="00DC47B7">
        <w:rPr>
          <w:rFonts w:ascii="Arial" w:hAnsi="Arial" w:cs="Arial"/>
          <w:sz w:val="24"/>
          <w:szCs w:val="24"/>
          <w:lang w:val="en-GB"/>
        </w:rPr>
        <w:t xml:space="preserve"> alcohol (g/d), red and processed meat (g/d), fibre (g/d) and calcium (mg/d) intakes. </w:t>
      </w:r>
      <w:r>
        <w:rPr>
          <w:rFonts w:ascii="Arial" w:hAnsi="Arial" w:cs="Arial"/>
          <w:sz w:val="24"/>
          <w:szCs w:val="24"/>
          <w:lang w:val="en-GB"/>
        </w:rPr>
        <w:t xml:space="preserve">The multivariable model for phenolic acids was additionally adjusted for coffee intake, because coffee is its main food source by far </w:t>
      </w:r>
      <w:r>
        <w:rPr>
          <w:rFonts w:ascii="Arial" w:hAnsi="Arial" w:cs="Arial"/>
          <w:noProof/>
          <w:sz w:val="24"/>
          <w:szCs w:val="24"/>
          <w:lang w:val="en-GB"/>
        </w:rPr>
        <w:t>(17)</w:t>
      </w:r>
      <w:r>
        <w:rPr>
          <w:rFonts w:ascii="Arial" w:hAnsi="Arial" w:cs="Arial"/>
          <w:sz w:val="24"/>
          <w:szCs w:val="24"/>
          <w:lang w:val="en-GB"/>
        </w:rPr>
        <w:t xml:space="preserve">. Moreover, model 1 and 2 were also adjusted for total energy intake to assess </w:t>
      </w:r>
      <w:r w:rsidRPr="0067372E">
        <w:rPr>
          <w:rFonts w:ascii="Arial" w:hAnsi="Arial" w:cs="Arial"/>
          <w:sz w:val="24"/>
          <w:szCs w:val="24"/>
          <w:lang w:val="en-GB"/>
        </w:rPr>
        <w:t>the effect of absolute versus relative intakes of polyphenols in the diet</w:t>
      </w:r>
      <w:r>
        <w:rPr>
          <w:rFonts w:ascii="Arial" w:hAnsi="Arial" w:cs="Arial"/>
          <w:sz w:val="24"/>
          <w:szCs w:val="24"/>
          <w:lang w:val="en-GB"/>
        </w:rPr>
        <w:t>. Results of Cox models with and without adjusting for total energy intake were almost identical.</w:t>
      </w:r>
      <w:r w:rsidRPr="000706D3">
        <w:rPr>
          <w:rFonts w:ascii="Arial" w:hAnsi="Arial" w:cs="Arial"/>
          <w:sz w:val="24"/>
          <w:szCs w:val="24"/>
          <w:lang w:val="en-GB"/>
        </w:rPr>
        <w:t xml:space="preserve"> </w:t>
      </w:r>
      <w:r>
        <w:rPr>
          <w:rFonts w:ascii="Arial" w:hAnsi="Arial" w:cs="Arial"/>
          <w:sz w:val="24"/>
          <w:szCs w:val="24"/>
          <w:lang w:val="en-GB"/>
        </w:rPr>
        <w:t>Furthermore, polyphenol intakes were also included in the statistical models as nutrient density (mg/</w:t>
      </w:r>
      <w:r w:rsidR="000015B3">
        <w:rPr>
          <w:rFonts w:ascii="Arial" w:hAnsi="Arial" w:cs="Arial"/>
          <w:sz w:val="24"/>
          <w:szCs w:val="24"/>
          <w:lang w:val="en-GB"/>
        </w:rPr>
        <w:t>8240kJ</w:t>
      </w:r>
      <w:r>
        <w:rPr>
          <w:rFonts w:ascii="Arial" w:hAnsi="Arial" w:cs="Arial"/>
          <w:sz w:val="24"/>
          <w:szCs w:val="24"/>
          <w:lang w:val="en-GB"/>
        </w:rPr>
        <w:t xml:space="preserve"> day) </w:t>
      </w:r>
      <w:r>
        <w:rPr>
          <w:rFonts w:ascii="Arial" w:hAnsi="Arial" w:cs="Arial"/>
          <w:noProof/>
          <w:sz w:val="24"/>
          <w:szCs w:val="24"/>
          <w:lang w:val="en-GB"/>
        </w:rPr>
        <w:t>(24)</w:t>
      </w:r>
      <w:r>
        <w:rPr>
          <w:rFonts w:ascii="Arial" w:hAnsi="Arial" w:cs="Arial"/>
          <w:sz w:val="24"/>
          <w:szCs w:val="24"/>
          <w:lang w:val="en-GB"/>
        </w:rPr>
        <w:t>. This energy-adjustment method did not modify the results appreciably.</w:t>
      </w:r>
    </w:p>
    <w:p w:rsidR="00B0386A" w:rsidRPr="00DC47B7" w:rsidRDefault="00B0386A" w:rsidP="00752D61">
      <w:pPr>
        <w:spacing w:line="480" w:lineRule="auto"/>
        <w:jc w:val="both"/>
        <w:rPr>
          <w:rFonts w:ascii="Arial" w:hAnsi="Arial" w:cs="Arial"/>
          <w:sz w:val="24"/>
          <w:szCs w:val="24"/>
          <w:lang w:val="en-GB"/>
        </w:rPr>
      </w:pPr>
      <w:r>
        <w:rPr>
          <w:rFonts w:ascii="Arial" w:hAnsi="Arial" w:cs="Arial"/>
          <w:sz w:val="24"/>
          <w:szCs w:val="24"/>
          <w:lang w:val="en-GB"/>
        </w:rPr>
        <w:t>I</w:t>
      </w:r>
      <w:r w:rsidRPr="00DC47B7">
        <w:rPr>
          <w:rFonts w:ascii="Arial" w:hAnsi="Arial" w:cs="Arial"/>
          <w:sz w:val="24"/>
          <w:szCs w:val="24"/>
          <w:lang w:val="en-GB"/>
        </w:rPr>
        <w:t xml:space="preserve">nteractions between polyphenol intakes </w:t>
      </w:r>
      <w:r>
        <w:rPr>
          <w:rFonts w:ascii="Arial" w:hAnsi="Arial" w:cs="Arial"/>
          <w:sz w:val="24"/>
          <w:szCs w:val="24"/>
          <w:lang w:val="en-GB"/>
        </w:rPr>
        <w:t xml:space="preserve">(continuous as mg/day) </w:t>
      </w:r>
      <w:r w:rsidRPr="00DC47B7">
        <w:rPr>
          <w:rFonts w:ascii="Arial" w:hAnsi="Arial" w:cs="Arial"/>
          <w:sz w:val="24"/>
          <w:szCs w:val="24"/>
          <w:lang w:val="en-GB"/>
        </w:rPr>
        <w:t xml:space="preserve">and </w:t>
      </w:r>
      <w:r w:rsidRPr="002B247E">
        <w:rPr>
          <w:rFonts w:ascii="Arial" w:hAnsi="Arial" w:cs="Arial"/>
          <w:sz w:val="24"/>
          <w:szCs w:val="24"/>
          <w:lang w:val="en-GB"/>
        </w:rPr>
        <w:t>sex, age (&lt;55 years, 55 to 65 years, or &gt;65 years), BMI (BMI&lt;25, 25 to &lt;30, ≥30</w:t>
      </w:r>
      <w:r w:rsidRPr="00B95933">
        <w:rPr>
          <w:rFonts w:ascii="Arial" w:hAnsi="Arial" w:cs="Arial"/>
          <w:sz w:val="24"/>
          <w:szCs w:val="24"/>
          <w:lang w:val="en-GB"/>
        </w:rPr>
        <w:t xml:space="preserve"> </w:t>
      </w:r>
      <w:r w:rsidRPr="00DC47B7">
        <w:rPr>
          <w:rFonts w:ascii="Arial" w:hAnsi="Arial" w:cs="Arial"/>
          <w:sz w:val="24"/>
          <w:szCs w:val="24"/>
          <w:lang w:val="en-GB"/>
        </w:rPr>
        <w:t>kg/m</w:t>
      </w:r>
      <w:r w:rsidRPr="00DC47B7">
        <w:rPr>
          <w:rFonts w:ascii="Arial" w:hAnsi="Arial" w:cs="Arial"/>
          <w:sz w:val="24"/>
          <w:szCs w:val="24"/>
          <w:vertAlign w:val="superscript"/>
          <w:lang w:val="en-GB"/>
        </w:rPr>
        <w:t>2</w:t>
      </w:r>
      <w:r w:rsidRPr="002B247E">
        <w:rPr>
          <w:rFonts w:ascii="Arial" w:hAnsi="Arial" w:cs="Arial"/>
          <w:sz w:val="24"/>
          <w:szCs w:val="24"/>
          <w:lang w:val="en-GB"/>
        </w:rPr>
        <w:t xml:space="preserve">), </w:t>
      </w:r>
      <w:r w:rsidRPr="002B247E">
        <w:rPr>
          <w:rFonts w:ascii="Arial" w:hAnsi="Arial" w:cs="Arial"/>
          <w:sz w:val="24"/>
          <w:szCs w:val="24"/>
          <w:lang w:val="en-GB"/>
        </w:rPr>
        <w:lastRenderedPageBreak/>
        <w:t>tobacco smoking status (never, former, current smokers) and alcohol</w:t>
      </w:r>
      <w:r>
        <w:rPr>
          <w:rFonts w:ascii="Arial" w:hAnsi="Arial" w:cs="Arial"/>
          <w:sz w:val="24"/>
          <w:szCs w:val="24"/>
          <w:lang w:val="en-GB"/>
        </w:rPr>
        <w:t xml:space="preserve"> </w:t>
      </w:r>
      <w:r w:rsidRPr="00DC47B7">
        <w:rPr>
          <w:rFonts w:ascii="Arial" w:hAnsi="Arial" w:cs="Arial"/>
          <w:sz w:val="24"/>
          <w:szCs w:val="24"/>
          <w:lang w:val="en-GB"/>
        </w:rPr>
        <w:t>consumption</w:t>
      </w:r>
      <w:r>
        <w:rPr>
          <w:rFonts w:ascii="Arial" w:hAnsi="Arial" w:cs="Arial"/>
          <w:sz w:val="24"/>
          <w:szCs w:val="24"/>
          <w:lang w:val="en-GB"/>
        </w:rPr>
        <w:t xml:space="preserve"> (for women &lt;15g/d and ≥15g/d; and for men &lt;30g/d and ≥30g/d</w:t>
      </w:r>
      <w:r w:rsidRPr="002B247E">
        <w:rPr>
          <w:rFonts w:ascii="Arial" w:hAnsi="Arial" w:cs="Arial"/>
          <w:sz w:val="24"/>
          <w:szCs w:val="24"/>
          <w:lang w:val="en-GB"/>
        </w:rPr>
        <w:t>)</w:t>
      </w:r>
      <w:r w:rsidRPr="00DC47B7">
        <w:rPr>
          <w:rFonts w:ascii="Arial" w:hAnsi="Arial" w:cs="Arial"/>
          <w:sz w:val="24"/>
          <w:szCs w:val="24"/>
          <w:lang w:val="en-GB"/>
        </w:rPr>
        <w:t xml:space="preserve"> were evaluated in separate analyses. The statistical significance of interactions </w:t>
      </w:r>
      <w:r>
        <w:rPr>
          <w:rFonts w:ascii="Arial" w:hAnsi="Arial" w:cs="Arial"/>
          <w:sz w:val="24"/>
          <w:szCs w:val="24"/>
          <w:lang w:val="en-GB"/>
        </w:rPr>
        <w:t xml:space="preserve">on the multiplicative scale </w:t>
      </w:r>
      <w:r w:rsidRPr="00DC47B7">
        <w:rPr>
          <w:rFonts w:ascii="Arial" w:hAnsi="Arial" w:cs="Arial"/>
          <w:sz w:val="24"/>
          <w:szCs w:val="24"/>
          <w:lang w:val="en-GB"/>
        </w:rPr>
        <w:t>was asses</w:t>
      </w:r>
      <w:r>
        <w:rPr>
          <w:rFonts w:ascii="Arial" w:hAnsi="Arial" w:cs="Arial"/>
          <w:sz w:val="24"/>
          <w:szCs w:val="24"/>
          <w:lang w:val="en-GB"/>
        </w:rPr>
        <w:t>sed using the likelihood ratio test</w:t>
      </w:r>
      <w:r w:rsidRPr="00DC47B7">
        <w:rPr>
          <w:rFonts w:ascii="Arial" w:hAnsi="Arial" w:cs="Arial"/>
          <w:sz w:val="24"/>
          <w:szCs w:val="24"/>
          <w:lang w:val="en-GB"/>
        </w:rPr>
        <w:t xml:space="preserve">. Separate sex-specific models were fitted because a statistically significant </w:t>
      </w:r>
      <w:r>
        <w:rPr>
          <w:rFonts w:ascii="Arial" w:hAnsi="Arial" w:cs="Arial"/>
          <w:sz w:val="24"/>
          <w:szCs w:val="24"/>
          <w:lang w:val="en-GB"/>
        </w:rPr>
        <w:t>interaction</w:t>
      </w:r>
      <w:r w:rsidRPr="00DC47B7">
        <w:rPr>
          <w:rFonts w:ascii="Arial" w:hAnsi="Arial" w:cs="Arial"/>
          <w:sz w:val="24"/>
          <w:szCs w:val="24"/>
          <w:lang w:val="en-GB"/>
        </w:rPr>
        <w:t xml:space="preserve"> between sex and intake</w:t>
      </w:r>
      <w:r>
        <w:rPr>
          <w:rFonts w:ascii="Arial" w:hAnsi="Arial" w:cs="Arial"/>
          <w:sz w:val="24"/>
          <w:szCs w:val="24"/>
          <w:lang w:val="en-GB"/>
        </w:rPr>
        <w:t xml:space="preserve"> of</w:t>
      </w:r>
      <w:r w:rsidRPr="00DC47B7">
        <w:rPr>
          <w:rFonts w:ascii="Arial" w:hAnsi="Arial" w:cs="Arial"/>
          <w:sz w:val="24"/>
          <w:szCs w:val="24"/>
          <w:lang w:val="en-GB"/>
        </w:rPr>
        <w:t xml:space="preserve"> total polyphenol</w:t>
      </w:r>
      <w:r>
        <w:rPr>
          <w:rFonts w:ascii="Arial" w:hAnsi="Arial" w:cs="Arial"/>
          <w:sz w:val="24"/>
          <w:szCs w:val="24"/>
          <w:lang w:val="en-GB"/>
        </w:rPr>
        <w:t xml:space="preserve">s </w:t>
      </w:r>
      <w:r w:rsidRPr="00DC47B7">
        <w:rPr>
          <w:rFonts w:ascii="Arial" w:hAnsi="Arial" w:cs="Arial"/>
          <w:sz w:val="24"/>
          <w:szCs w:val="24"/>
          <w:lang w:val="en-GB"/>
        </w:rPr>
        <w:t>was detected. In addit</w:t>
      </w:r>
      <w:r>
        <w:rPr>
          <w:rFonts w:ascii="Arial" w:hAnsi="Arial" w:cs="Arial"/>
          <w:sz w:val="24"/>
          <w:szCs w:val="24"/>
          <w:lang w:val="en-GB"/>
        </w:rPr>
        <w:t>ion, we assessed separate models by</w:t>
      </w:r>
      <w:r w:rsidRPr="00DC47B7">
        <w:rPr>
          <w:rFonts w:ascii="Arial" w:hAnsi="Arial" w:cs="Arial"/>
          <w:sz w:val="24"/>
          <w:szCs w:val="24"/>
          <w:lang w:val="en-GB"/>
        </w:rPr>
        <w:t xml:space="preserve"> smoking status</w:t>
      </w:r>
      <w:r>
        <w:rPr>
          <w:rFonts w:ascii="Arial" w:hAnsi="Arial" w:cs="Arial"/>
          <w:sz w:val="24"/>
          <w:szCs w:val="24"/>
          <w:lang w:val="en-GB"/>
        </w:rPr>
        <w:t xml:space="preserve"> category</w:t>
      </w:r>
      <w:r w:rsidRPr="00DC47B7">
        <w:rPr>
          <w:rFonts w:ascii="Arial" w:hAnsi="Arial" w:cs="Arial"/>
          <w:sz w:val="24"/>
          <w:szCs w:val="24"/>
          <w:lang w:val="en-GB"/>
        </w:rPr>
        <w:t xml:space="preserve"> because a statistically significant interaction with smoking status (never, former, and current smokers) was observed. The Wald test statistic was used to evaluate heterogeneity by </w:t>
      </w:r>
      <w:r>
        <w:rPr>
          <w:rFonts w:ascii="Arial" w:hAnsi="Arial" w:cs="Arial"/>
          <w:sz w:val="24"/>
          <w:szCs w:val="24"/>
          <w:lang w:val="en-GB"/>
        </w:rPr>
        <w:t>anatomical subsit</w:t>
      </w:r>
      <w:r w:rsidRPr="00DC47B7">
        <w:rPr>
          <w:rFonts w:ascii="Arial" w:hAnsi="Arial" w:cs="Arial"/>
          <w:sz w:val="24"/>
          <w:szCs w:val="24"/>
          <w:lang w:val="en-GB"/>
        </w:rPr>
        <w:t>es</w:t>
      </w:r>
      <w:r>
        <w:rPr>
          <w:rFonts w:ascii="Arial" w:hAnsi="Arial" w:cs="Arial"/>
          <w:sz w:val="24"/>
          <w:szCs w:val="24"/>
          <w:lang w:val="en-GB"/>
        </w:rPr>
        <w:t xml:space="preserve"> of CRC </w:t>
      </w:r>
      <w:r w:rsidRPr="00DC47B7">
        <w:rPr>
          <w:rFonts w:ascii="Arial" w:hAnsi="Arial" w:cs="Arial"/>
          <w:sz w:val="24"/>
          <w:szCs w:val="24"/>
          <w:lang w:val="en-GB"/>
        </w:rPr>
        <w:t>(colon, proximal colon, distal colon, and rectum). Additional analyses by length of foll</w:t>
      </w:r>
      <w:r>
        <w:rPr>
          <w:rFonts w:ascii="Arial" w:hAnsi="Arial" w:cs="Arial"/>
          <w:sz w:val="24"/>
          <w:szCs w:val="24"/>
          <w:lang w:val="en-GB"/>
        </w:rPr>
        <w:t>ow-up [censoring data at 3-, 6-, 9-, 12-,</w:t>
      </w:r>
      <w:r w:rsidRPr="00DC47B7">
        <w:rPr>
          <w:rFonts w:ascii="Arial" w:hAnsi="Arial" w:cs="Arial"/>
          <w:sz w:val="24"/>
          <w:szCs w:val="24"/>
          <w:lang w:val="en-GB"/>
        </w:rPr>
        <w:t xml:space="preserve"> 15</w:t>
      </w:r>
      <w:r>
        <w:rPr>
          <w:rFonts w:ascii="Arial" w:hAnsi="Arial" w:cs="Arial"/>
          <w:sz w:val="24"/>
          <w:szCs w:val="24"/>
          <w:lang w:val="en-GB"/>
        </w:rPr>
        <w:t>-, 18-</w:t>
      </w:r>
      <w:r w:rsidRPr="00DC47B7">
        <w:rPr>
          <w:rFonts w:ascii="Arial" w:hAnsi="Arial" w:cs="Arial"/>
          <w:sz w:val="24"/>
          <w:szCs w:val="24"/>
          <w:lang w:val="en-GB"/>
        </w:rPr>
        <w:t>years</w:t>
      </w:r>
      <w:r>
        <w:rPr>
          <w:rFonts w:ascii="Arial" w:hAnsi="Arial" w:cs="Arial"/>
          <w:sz w:val="24"/>
          <w:szCs w:val="24"/>
          <w:lang w:val="en-GB"/>
        </w:rPr>
        <w:t>, and maximum of follow-up (22.8 years)]</w:t>
      </w:r>
      <w:r w:rsidRPr="00DC47B7">
        <w:rPr>
          <w:rFonts w:ascii="Arial" w:hAnsi="Arial" w:cs="Arial"/>
          <w:sz w:val="24"/>
          <w:szCs w:val="24"/>
          <w:lang w:val="en-GB"/>
        </w:rPr>
        <w:t xml:space="preserve"> were performed. Sensitivity analyses were performed by repeating </w:t>
      </w:r>
      <w:r>
        <w:rPr>
          <w:rFonts w:ascii="Arial" w:hAnsi="Arial" w:cs="Arial"/>
          <w:sz w:val="24"/>
          <w:szCs w:val="24"/>
          <w:lang w:val="en-GB"/>
        </w:rPr>
        <w:t xml:space="preserve">main analyses </w:t>
      </w:r>
      <w:r w:rsidRPr="00DC47B7">
        <w:rPr>
          <w:rFonts w:ascii="Arial" w:hAnsi="Arial" w:cs="Arial"/>
          <w:sz w:val="24"/>
          <w:szCs w:val="24"/>
          <w:lang w:val="en-GB"/>
        </w:rPr>
        <w:t>after the exclusion of 462 CRC cases diagnosed during the first 2 years of follow-up (279 colon and 183 rectum cancer cases). All P values presented are 2-tailed and were considered to be statistically significant when P &lt;0.05. To account for multiple testing for the subclasses of polyphenols, Bonferroni correction was used and then results were considered statistically significant if P&lt;0.05/2</w:t>
      </w:r>
      <w:r>
        <w:rPr>
          <w:rFonts w:ascii="Arial" w:hAnsi="Arial" w:cs="Arial"/>
          <w:sz w:val="24"/>
          <w:szCs w:val="24"/>
          <w:lang w:val="en-GB"/>
        </w:rPr>
        <w:t>6</w:t>
      </w:r>
      <w:r w:rsidRPr="00DC47B7">
        <w:rPr>
          <w:rFonts w:ascii="Arial" w:hAnsi="Arial" w:cs="Arial"/>
          <w:sz w:val="24"/>
          <w:szCs w:val="24"/>
          <w:lang w:val="en-GB"/>
        </w:rPr>
        <w:t xml:space="preserve"> (number of tests for the intakes of all polyphenol subclasses) </w:t>
      </w:r>
      <w:r>
        <w:rPr>
          <w:rFonts w:ascii="Arial" w:hAnsi="Arial" w:cs="Arial"/>
          <w:sz w:val="24"/>
          <w:szCs w:val="24"/>
          <w:lang w:val="en-GB"/>
        </w:rPr>
        <w:t>&lt;</w:t>
      </w:r>
      <w:r w:rsidRPr="00DC47B7">
        <w:rPr>
          <w:rFonts w:ascii="Arial" w:hAnsi="Arial" w:cs="Arial"/>
          <w:sz w:val="24"/>
          <w:szCs w:val="24"/>
          <w:lang w:val="en-GB"/>
        </w:rPr>
        <w:t>0.002. All statistical a</w:t>
      </w:r>
      <w:r>
        <w:rPr>
          <w:rFonts w:ascii="Arial" w:hAnsi="Arial" w:cs="Arial"/>
          <w:sz w:val="24"/>
          <w:szCs w:val="24"/>
          <w:lang w:val="en-GB"/>
        </w:rPr>
        <w:t>nalyses were conducted</w:t>
      </w:r>
      <w:r w:rsidRPr="00DC47B7">
        <w:rPr>
          <w:rFonts w:ascii="Arial" w:hAnsi="Arial" w:cs="Arial"/>
          <w:sz w:val="24"/>
          <w:szCs w:val="24"/>
          <w:lang w:val="en-GB"/>
        </w:rPr>
        <w:t xml:space="preserve"> using </w:t>
      </w:r>
      <w:r w:rsidRPr="00E650F3">
        <w:rPr>
          <w:rFonts w:ascii="Arial" w:hAnsi="Arial" w:cs="Arial"/>
          <w:sz w:val="24"/>
          <w:szCs w:val="24"/>
          <w:lang w:val="en-GB"/>
        </w:rPr>
        <w:t>R 3.2.1 software</w:t>
      </w:r>
      <w:r w:rsidRPr="00DC47B7">
        <w:rPr>
          <w:rFonts w:ascii="Arial" w:hAnsi="Arial" w:cs="Arial"/>
          <w:sz w:val="24"/>
          <w:szCs w:val="24"/>
          <w:lang w:val="en-GB"/>
        </w:rPr>
        <w:t xml:space="preserve"> (R Foundation for Statistical Computing, Vienna, Austria).</w:t>
      </w:r>
    </w:p>
    <w:p w:rsidR="00B0386A" w:rsidRPr="00DC47B7" w:rsidRDefault="00B0386A" w:rsidP="00A114A2">
      <w:pPr>
        <w:pStyle w:val="Geenafstand1"/>
        <w:spacing w:line="480" w:lineRule="auto"/>
        <w:jc w:val="both"/>
        <w:rPr>
          <w:rFonts w:ascii="Arial" w:hAnsi="Arial" w:cs="Arial"/>
          <w:b/>
          <w:sz w:val="28"/>
          <w:szCs w:val="28"/>
          <w:lang w:val="en-GB"/>
        </w:rPr>
      </w:pPr>
      <w:r w:rsidRPr="00DC47B7">
        <w:rPr>
          <w:rFonts w:ascii="Arial" w:hAnsi="Arial" w:cs="Arial"/>
          <w:b/>
          <w:sz w:val="28"/>
          <w:szCs w:val="28"/>
          <w:lang w:val="en-GB"/>
        </w:rPr>
        <w:t>RESULTS</w:t>
      </w:r>
    </w:p>
    <w:p w:rsidR="00B0386A" w:rsidRDefault="00B0386A" w:rsidP="00474331">
      <w:pPr>
        <w:spacing w:line="480" w:lineRule="auto"/>
        <w:jc w:val="both"/>
        <w:rPr>
          <w:rFonts w:ascii="Arial" w:hAnsi="Arial" w:cs="Arial"/>
          <w:sz w:val="24"/>
          <w:szCs w:val="24"/>
          <w:lang w:val="en-GB"/>
        </w:rPr>
      </w:pPr>
      <w:r w:rsidRPr="00DC47B7">
        <w:rPr>
          <w:rFonts w:ascii="Arial" w:hAnsi="Arial" w:cs="Arial"/>
          <w:sz w:val="24"/>
          <w:szCs w:val="24"/>
          <w:lang w:val="en-GB"/>
        </w:rPr>
        <w:t>During 13.9 (4.0) years of mean (SD) follow-up, 5,991 (56.8%</w:t>
      </w:r>
      <w:r>
        <w:rPr>
          <w:rFonts w:ascii="Arial" w:hAnsi="Arial" w:cs="Arial"/>
          <w:sz w:val="24"/>
          <w:szCs w:val="24"/>
          <w:lang w:val="en-GB"/>
        </w:rPr>
        <w:t xml:space="preserve"> in</w:t>
      </w:r>
      <w:r w:rsidRPr="00DC47B7">
        <w:rPr>
          <w:rFonts w:ascii="Arial" w:hAnsi="Arial" w:cs="Arial"/>
          <w:sz w:val="24"/>
          <w:szCs w:val="24"/>
          <w:lang w:val="en-GB"/>
        </w:rPr>
        <w:t xml:space="preserve"> women) incident primary CRC cases were diagnosed, of which 3,897 were identified as colon </w:t>
      </w:r>
      <w:r>
        <w:rPr>
          <w:rFonts w:ascii="Arial" w:hAnsi="Arial" w:cs="Arial"/>
          <w:sz w:val="24"/>
          <w:szCs w:val="24"/>
          <w:lang w:val="en-GB"/>
        </w:rPr>
        <w:t>cancer</w:t>
      </w:r>
      <w:r w:rsidRPr="00DC47B7">
        <w:rPr>
          <w:rFonts w:ascii="Arial" w:hAnsi="Arial" w:cs="Arial"/>
          <w:sz w:val="24"/>
          <w:szCs w:val="24"/>
          <w:lang w:val="en-GB"/>
        </w:rPr>
        <w:t xml:space="preserve">s (including 1,877 proximal, 1,743 distal, and 277 overlapping or </w:t>
      </w:r>
      <w:r w:rsidRPr="00DC47B7">
        <w:rPr>
          <w:rFonts w:ascii="Arial" w:hAnsi="Arial" w:cs="Arial"/>
          <w:sz w:val="24"/>
          <w:szCs w:val="24"/>
          <w:lang w:val="en-GB"/>
        </w:rPr>
        <w:lastRenderedPageBreak/>
        <w:t>unspecified co</w:t>
      </w:r>
      <w:r>
        <w:rPr>
          <w:rFonts w:ascii="Arial" w:hAnsi="Arial" w:cs="Arial"/>
          <w:sz w:val="24"/>
          <w:szCs w:val="24"/>
          <w:lang w:val="en-GB"/>
        </w:rPr>
        <w:t>lon cancer</w:t>
      </w:r>
      <w:r w:rsidRPr="00DC47B7">
        <w:rPr>
          <w:rFonts w:ascii="Arial" w:hAnsi="Arial" w:cs="Arial"/>
          <w:sz w:val="24"/>
          <w:szCs w:val="24"/>
          <w:lang w:val="en-GB"/>
        </w:rPr>
        <w:t xml:space="preserve">s) and 2,094 as rectum </w:t>
      </w:r>
      <w:r>
        <w:rPr>
          <w:rFonts w:ascii="Arial" w:hAnsi="Arial" w:cs="Arial"/>
          <w:sz w:val="24"/>
          <w:szCs w:val="24"/>
          <w:lang w:val="en-GB"/>
        </w:rPr>
        <w:t>cancer</w:t>
      </w:r>
      <w:r w:rsidRPr="00DC47B7">
        <w:rPr>
          <w:rFonts w:ascii="Arial" w:hAnsi="Arial" w:cs="Arial"/>
          <w:sz w:val="24"/>
          <w:szCs w:val="24"/>
          <w:lang w:val="en-GB"/>
        </w:rPr>
        <w:t xml:space="preserve">s. The number of participants and distribution of </w:t>
      </w:r>
      <w:r>
        <w:rPr>
          <w:rFonts w:ascii="Arial" w:hAnsi="Arial" w:cs="Arial"/>
          <w:sz w:val="24"/>
          <w:szCs w:val="24"/>
          <w:lang w:val="en-GB"/>
        </w:rPr>
        <w:t>CRC</w:t>
      </w:r>
      <w:r w:rsidRPr="00DC47B7">
        <w:rPr>
          <w:rFonts w:ascii="Arial" w:hAnsi="Arial" w:cs="Arial"/>
          <w:sz w:val="24"/>
          <w:szCs w:val="24"/>
          <w:lang w:val="en-GB"/>
        </w:rPr>
        <w:t xml:space="preserve"> cases by country and sex are </w:t>
      </w:r>
      <w:r>
        <w:rPr>
          <w:rFonts w:ascii="Arial" w:hAnsi="Arial" w:cs="Arial"/>
          <w:sz w:val="24"/>
          <w:szCs w:val="24"/>
          <w:lang w:val="en-GB"/>
        </w:rPr>
        <w:t>presented</w:t>
      </w:r>
      <w:r w:rsidRPr="00DC47B7">
        <w:rPr>
          <w:rFonts w:ascii="Arial" w:hAnsi="Arial" w:cs="Arial"/>
          <w:sz w:val="24"/>
          <w:szCs w:val="24"/>
          <w:lang w:val="en-GB"/>
        </w:rPr>
        <w:t xml:space="preserve"> in </w:t>
      </w:r>
      <w:r w:rsidRPr="00DC47B7">
        <w:rPr>
          <w:rFonts w:ascii="Arial" w:hAnsi="Arial" w:cs="Arial"/>
          <w:b/>
          <w:sz w:val="24"/>
          <w:szCs w:val="24"/>
          <w:lang w:val="en-GB"/>
        </w:rPr>
        <w:t>Table 1</w:t>
      </w:r>
      <w:r w:rsidRPr="00DC47B7">
        <w:rPr>
          <w:rFonts w:ascii="Arial" w:hAnsi="Arial" w:cs="Arial"/>
          <w:sz w:val="24"/>
          <w:szCs w:val="24"/>
          <w:lang w:val="en-GB"/>
        </w:rPr>
        <w:t xml:space="preserve">. The highest </w:t>
      </w:r>
      <w:r>
        <w:rPr>
          <w:rFonts w:ascii="Arial" w:hAnsi="Arial" w:cs="Arial"/>
          <w:sz w:val="24"/>
          <w:szCs w:val="24"/>
          <w:lang w:val="en-GB"/>
        </w:rPr>
        <w:t xml:space="preserve">estimated median of </w:t>
      </w:r>
      <w:r w:rsidRPr="00DC47B7">
        <w:rPr>
          <w:rFonts w:ascii="Arial" w:hAnsi="Arial" w:cs="Arial"/>
          <w:sz w:val="24"/>
          <w:szCs w:val="24"/>
          <w:lang w:val="en-GB"/>
        </w:rPr>
        <w:t xml:space="preserve">total </w:t>
      </w:r>
      <w:r>
        <w:rPr>
          <w:rFonts w:ascii="Arial" w:hAnsi="Arial" w:cs="Arial"/>
          <w:sz w:val="24"/>
          <w:szCs w:val="24"/>
          <w:lang w:val="en-GB"/>
        </w:rPr>
        <w:t>polyphenol intakes among both sexes were in Denmark; whereas</w:t>
      </w:r>
      <w:r w:rsidRPr="00DC47B7">
        <w:rPr>
          <w:rFonts w:ascii="Arial" w:hAnsi="Arial" w:cs="Arial"/>
          <w:sz w:val="24"/>
          <w:szCs w:val="24"/>
          <w:lang w:val="en-GB"/>
        </w:rPr>
        <w:t xml:space="preserve"> the </w:t>
      </w:r>
      <w:r>
        <w:rPr>
          <w:rFonts w:ascii="Arial" w:hAnsi="Arial" w:cs="Arial"/>
          <w:sz w:val="24"/>
          <w:szCs w:val="24"/>
          <w:lang w:val="en-GB"/>
        </w:rPr>
        <w:t>lowest intakes amongst women and men were observed in Norway and Spain, respectively</w:t>
      </w:r>
      <w:r w:rsidRPr="00DC47B7">
        <w:rPr>
          <w:rFonts w:ascii="Arial" w:hAnsi="Arial" w:cs="Arial"/>
          <w:sz w:val="24"/>
          <w:szCs w:val="24"/>
          <w:lang w:val="en-GB"/>
        </w:rPr>
        <w:t xml:space="preserve"> (Table 1). </w:t>
      </w:r>
      <w:r>
        <w:rPr>
          <w:rFonts w:ascii="Arial" w:hAnsi="Arial" w:cs="Arial"/>
          <w:sz w:val="24"/>
          <w:szCs w:val="24"/>
          <w:lang w:val="en-GB"/>
        </w:rPr>
        <w:t xml:space="preserve">Phenolic acids were the main contributors to total polyphenols (51.0%), followed by flavonoids (44.2%), other minor polyphenol classes (4.4%), </w:t>
      </w:r>
      <w:proofErr w:type="spellStart"/>
      <w:r>
        <w:rPr>
          <w:rFonts w:ascii="Arial" w:hAnsi="Arial" w:cs="Arial"/>
          <w:sz w:val="24"/>
          <w:szCs w:val="24"/>
          <w:lang w:val="en-GB"/>
        </w:rPr>
        <w:t>lignans</w:t>
      </w:r>
      <w:proofErr w:type="spellEnd"/>
      <w:r>
        <w:rPr>
          <w:rFonts w:ascii="Arial" w:hAnsi="Arial" w:cs="Arial"/>
          <w:sz w:val="24"/>
          <w:szCs w:val="24"/>
          <w:lang w:val="en-GB"/>
        </w:rPr>
        <w:t xml:space="preserve"> (0.2%) and stilbenes (0.2%). </w:t>
      </w:r>
      <w:r w:rsidRPr="00DC47B7">
        <w:rPr>
          <w:rFonts w:ascii="Arial" w:hAnsi="Arial" w:cs="Arial"/>
          <w:sz w:val="24"/>
          <w:szCs w:val="24"/>
          <w:lang w:val="en-GB"/>
        </w:rPr>
        <w:t xml:space="preserve">Baseline characteristics of study participants by quintile of total </w:t>
      </w:r>
      <w:r>
        <w:rPr>
          <w:rFonts w:ascii="Arial" w:hAnsi="Arial" w:cs="Arial"/>
          <w:sz w:val="24"/>
          <w:szCs w:val="24"/>
          <w:lang w:val="en-GB"/>
        </w:rPr>
        <w:t xml:space="preserve">polyphenol </w:t>
      </w:r>
      <w:r w:rsidRPr="00DC47B7">
        <w:rPr>
          <w:rFonts w:ascii="Arial" w:hAnsi="Arial" w:cs="Arial"/>
          <w:sz w:val="24"/>
          <w:szCs w:val="24"/>
          <w:lang w:val="en-GB"/>
        </w:rPr>
        <w:t xml:space="preserve">intake are shown in </w:t>
      </w:r>
      <w:r w:rsidRPr="00DC47B7">
        <w:rPr>
          <w:rFonts w:ascii="Arial" w:hAnsi="Arial" w:cs="Arial"/>
          <w:b/>
          <w:sz w:val="24"/>
          <w:szCs w:val="24"/>
          <w:lang w:val="en-GB"/>
        </w:rPr>
        <w:t>Supplementary Table 1</w:t>
      </w:r>
      <w:r w:rsidRPr="00DC47B7">
        <w:rPr>
          <w:rFonts w:ascii="Arial" w:hAnsi="Arial" w:cs="Arial"/>
          <w:sz w:val="24"/>
          <w:szCs w:val="24"/>
          <w:lang w:val="en-GB"/>
        </w:rPr>
        <w:t>.</w:t>
      </w:r>
      <w:r>
        <w:rPr>
          <w:rFonts w:ascii="Arial" w:hAnsi="Arial" w:cs="Arial"/>
          <w:sz w:val="24"/>
          <w:szCs w:val="24"/>
          <w:lang w:val="en-GB"/>
        </w:rPr>
        <w:t xml:space="preserve"> </w:t>
      </w:r>
      <w:r w:rsidRPr="00474331">
        <w:rPr>
          <w:rFonts w:ascii="Arial" w:hAnsi="Arial" w:cs="Arial"/>
          <w:sz w:val="24"/>
          <w:szCs w:val="24"/>
          <w:lang w:val="en-GB"/>
        </w:rPr>
        <w:t>Men and women in the</w:t>
      </w:r>
      <w:r>
        <w:rPr>
          <w:rFonts w:ascii="Arial" w:hAnsi="Arial" w:cs="Arial"/>
          <w:sz w:val="24"/>
          <w:szCs w:val="24"/>
          <w:lang w:val="en-GB"/>
        </w:rPr>
        <w:t xml:space="preserve"> </w:t>
      </w:r>
      <w:r w:rsidRPr="00474331">
        <w:rPr>
          <w:rFonts w:ascii="Arial" w:hAnsi="Arial" w:cs="Arial"/>
          <w:sz w:val="24"/>
          <w:szCs w:val="24"/>
          <w:lang w:val="en-GB"/>
        </w:rPr>
        <w:t xml:space="preserve">higher </w:t>
      </w:r>
      <w:r>
        <w:rPr>
          <w:rFonts w:ascii="Arial" w:hAnsi="Arial" w:cs="Arial"/>
          <w:sz w:val="24"/>
          <w:szCs w:val="24"/>
          <w:lang w:val="en-GB"/>
        </w:rPr>
        <w:t>polyphenol</w:t>
      </w:r>
      <w:r w:rsidRPr="00474331">
        <w:rPr>
          <w:rFonts w:ascii="Arial" w:hAnsi="Arial" w:cs="Arial"/>
          <w:sz w:val="24"/>
          <w:szCs w:val="24"/>
          <w:lang w:val="en-GB"/>
        </w:rPr>
        <w:t xml:space="preserve"> intake groups </w:t>
      </w:r>
      <w:r>
        <w:rPr>
          <w:rFonts w:ascii="Arial" w:hAnsi="Arial" w:cs="Arial"/>
          <w:sz w:val="24"/>
          <w:szCs w:val="24"/>
          <w:lang w:val="en-GB"/>
        </w:rPr>
        <w:t>were older, more physically active, had a lower BMI, higher educational level, and had a lower proportion of never smokers</w:t>
      </w:r>
      <w:r w:rsidRPr="00474331">
        <w:rPr>
          <w:rFonts w:ascii="Arial" w:hAnsi="Arial" w:cs="Arial"/>
          <w:sz w:val="24"/>
          <w:szCs w:val="24"/>
          <w:lang w:val="en-GB"/>
        </w:rPr>
        <w:t>.</w:t>
      </w:r>
      <w:r>
        <w:rPr>
          <w:rFonts w:ascii="Arial" w:hAnsi="Arial" w:cs="Arial"/>
          <w:sz w:val="24"/>
          <w:szCs w:val="24"/>
          <w:lang w:val="en-GB"/>
        </w:rPr>
        <w:t xml:space="preserve"> Higher total polyphenol</w:t>
      </w:r>
      <w:r w:rsidRPr="00474331">
        <w:rPr>
          <w:rFonts w:ascii="Arial" w:hAnsi="Arial" w:cs="Arial"/>
          <w:sz w:val="24"/>
          <w:szCs w:val="24"/>
          <w:lang w:val="en-GB"/>
        </w:rPr>
        <w:t xml:space="preserve"> intake was</w:t>
      </w:r>
      <w:r>
        <w:rPr>
          <w:rFonts w:ascii="Arial" w:hAnsi="Arial" w:cs="Arial"/>
          <w:sz w:val="24"/>
          <w:szCs w:val="24"/>
          <w:lang w:val="en-GB"/>
        </w:rPr>
        <w:t xml:space="preserve"> </w:t>
      </w:r>
      <w:r w:rsidRPr="00474331">
        <w:rPr>
          <w:rFonts w:ascii="Arial" w:hAnsi="Arial" w:cs="Arial"/>
          <w:sz w:val="24"/>
          <w:szCs w:val="24"/>
          <w:lang w:val="en-GB"/>
        </w:rPr>
        <w:t>also associated with higher average intakes of</w:t>
      </w:r>
      <w:r>
        <w:rPr>
          <w:rFonts w:ascii="Arial" w:hAnsi="Arial" w:cs="Arial"/>
          <w:sz w:val="24"/>
          <w:szCs w:val="24"/>
          <w:lang w:val="en-GB"/>
        </w:rPr>
        <w:t xml:space="preserve"> total energy, alcohol, calcium, fibre and red meat </w:t>
      </w:r>
      <w:r w:rsidRPr="00474331">
        <w:rPr>
          <w:rFonts w:ascii="Arial" w:hAnsi="Arial" w:cs="Arial"/>
          <w:sz w:val="24"/>
          <w:szCs w:val="24"/>
          <w:lang w:val="en-GB"/>
        </w:rPr>
        <w:t xml:space="preserve">compared </w:t>
      </w:r>
      <w:r>
        <w:rPr>
          <w:rFonts w:ascii="Arial" w:hAnsi="Arial" w:cs="Arial"/>
          <w:sz w:val="24"/>
          <w:szCs w:val="24"/>
          <w:lang w:val="en-GB"/>
        </w:rPr>
        <w:t>to participants with lower total polyphenol</w:t>
      </w:r>
      <w:r w:rsidRPr="00474331">
        <w:rPr>
          <w:rFonts w:ascii="Arial" w:hAnsi="Arial" w:cs="Arial"/>
          <w:sz w:val="24"/>
          <w:szCs w:val="24"/>
          <w:lang w:val="en-GB"/>
        </w:rPr>
        <w:t xml:space="preserve"> intakes.</w:t>
      </w:r>
      <w:r>
        <w:rPr>
          <w:rFonts w:ascii="Arial" w:hAnsi="Arial" w:cs="Arial"/>
          <w:sz w:val="24"/>
          <w:szCs w:val="24"/>
          <w:lang w:val="en-GB"/>
        </w:rPr>
        <w:t xml:space="preserve"> Furthermore, women with higher total polyphenol intakes were more likely to be post-menopausal and users of hormone replacement therapy and oral contraceptives</w:t>
      </w:r>
      <w:r w:rsidRPr="00DC47B7">
        <w:rPr>
          <w:rFonts w:ascii="Arial" w:hAnsi="Arial" w:cs="Arial"/>
          <w:sz w:val="24"/>
          <w:szCs w:val="24"/>
          <w:lang w:val="en-GB"/>
        </w:rPr>
        <w:t xml:space="preserve"> </w:t>
      </w:r>
      <w:r>
        <w:rPr>
          <w:rFonts w:ascii="Arial" w:hAnsi="Arial" w:cs="Arial"/>
          <w:sz w:val="24"/>
          <w:szCs w:val="24"/>
          <w:lang w:val="en-GB"/>
        </w:rPr>
        <w:t>than those with lower total polyphenol intakes.</w:t>
      </w:r>
    </w:p>
    <w:p w:rsidR="00B0386A" w:rsidRDefault="00B0386A" w:rsidP="00474331">
      <w:pPr>
        <w:spacing w:line="480" w:lineRule="auto"/>
        <w:jc w:val="both"/>
        <w:rPr>
          <w:rFonts w:ascii="Arial" w:hAnsi="Arial" w:cs="Arial"/>
          <w:sz w:val="24"/>
          <w:szCs w:val="24"/>
          <w:lang w:val="en-GB"/>
        </w:rPr>
      </w:pPr>
      <w:r>
        <w:rPr>
          <w:rFonts w:ascii="Arial" w:hAnsi="Arial" w:cs="Arial"/>
          <w:sz w:val="24"/>
          <w:szCs w:val="24"/>
          <w:lang w:val="en-GB"/>
        </w:rPr>
        <w:t>In multivariable models, total polyphenol intake was not associated with CRC risk in either women (HR</w:t>
      </w:r>
      <w:r w:rsidRPr="00571405">
        <w:rPr>
          <w:rFonts w:ascii="Arial" w:hAnsi="Arial" w:cs="Arial"/>
          <w:sz w:val="24"/>
          <w:szCs w:val="24"/>
          <w:vertAlign w:val="subscript"/>
          <w:lang w:val="en-GB"/>
        </w:rPr>
        <w:t>log2</w:t>
      </w:r>
      <w:r>
        <w:rPr>
          <w:rFonts w:ascii="Arial" w:hAnsi="Arial" w:cs="Arial"/>
          <w:sz w:val="24"/>
          <w:szCs w:val="24"/>
          <w:vertAlign w:val="subscript"/>
          <w:lang w:val="en-GB"/>
        </w:rPr>
        <w:t xml:space="preserve"> </w:t>
      </w:r>
      <w:r>
        <w:rPr>
          <w:rFonts w:ascii="Arial" w:hAnsi="Arial" w:cs="Arial"/>
          <w:sz w:val="24"/>
          <w:szCs w:val="24"/>
          <w:lang w:val="en-GB"/>
        </w:rPr>
        <w:t>= 1.06, 95 % CI 0.99 - 1.14) or men (HR</w:t>
      </w:r>
      <w:r w:rsidRPr="00571405">
        <w:rPr>
          <w:rFonts w:ascii="Arial" w:hAnsi="Arial" w:cs="Arial"/>
          <w:sz w:val="24"/>
          <w:szCs w:val="24"/>
          <w:vertAlign w:val="subscript"/>
          <w:lang w:val="en-GB"/>
        </w:rPr>
        <w:t>log2</w:t>
      </w:r>
      <w:r>
        <w:rPr>
          <w:rFonts w:ascii="Arial" w:hAnsi="Arial" w:cs="Arial"/>
          <w:sz w:val="24"/>
          <w:szCs w:val="24"/>
          <w:vertAlign w:val="subscript"/>
          <w:lang w:val="en-GB"/>
        </w:rPr>
        <w:t xml:space="preserve"> </w:t>
      </w:r>
      <w:r>
        <w:rPr>
          <w:rFonts w:ascii="Arial" w:hAnsi="Arial" w:cs="Arial"/>
          <w:sz w:val="24"/>
          <w:szCs w:val="24"/>
          <w:lang w:val="en-GB"/>
        </w:rPr>
        <w:t>= 0.97, 95 % CI 0.90 - 1.05) (</w:t>
      </w:r>
      <w:proofErr w:type="spellStart"/>
      <w:r>
        <w:rPr>
          <w:rFonts w:ascii="Arial" w:hAnsi="Arial" w:cs="Arial"/>
          <w:sz w:val="24"/>
          <w:szCs w:val="24"/>
          <w:lang w:val="en-GB"/>
        </w:rPr>
        <w:t>P</w:t>
      </w:r>
      <w:r>
        <w:rPr>
          <w:rFonts w:ascii="Arial" w:hAnsi="Arial" w:cs="Arial"/>
          <w:sz w:val="24"/>
          <w:szCs w:val="24"/>
          <w:vertAlign w:val="subscript"/>
          <w:lang w:val="en-GB"/>
        </w:rPr>
        <w:t>sex</w:t>
      </w:r>
      <w:proofErr w:type="spellEnd"/>
      <w:r>
        <w:rPr>
          <w:rFonts w:ascii="Arial" w:hAnsi="Arial" w:cs="Arial"/>
          <w:sz w:val="24"/>
          <w:szCs w:val="24"/>
          <w:vertAlign w:val="subscript"/>
          <w:lang w:val="en-GB"/>
        </w:rPr>
        <w:t>-i</w:t>
      </w:r>
      <w:r w:rsidRPr="00B46CBF">
        <w:rPr>
          <w:rFonts w:ascii="Arial" w:hAnsi="Arial" w:cs="Arial"/>
          <w:sz w:val="24"/>
          <w:szCs w:val="24"/>
          <w:vertAlign w:val="subscript"/>
          <w:lang w:val="en-GB"/>
        </w:rPr>
        <w:t>nteraction</w:t>
      </w:r>
      <w:r>
        <w:rPr>
          <w:rFonts w:ascii="Arial" w:hAnsi="Arial" w:cs="Arial"/>
          <w:sz w:val="24"/>
          <w:szCs w:val="24"/>
          <w:lang w:val="en-GB"/>
        </w:rPr>
        <w:t xml:space="preserve"> &lt; 0.001) (</w:t>
      </w:r>
      <w:r>
        <w:rPr>
          <w:rFonts w:ascii="Arial" w:hAnsi="Arial" w:cs="Arial"/>
          <w:b/>
          <w:sz w:val="24"/>
          <w:szCs w:val="24"/>
          <w:lang w:val="en-GB"/>
        </w:rPr>
        <w:t>Table 2</w:t>
      </w:r>
      <w:r>
        <w:rPr>
          <w:rFonts w:ascii="Arial" w:hAnsi="Arial" w:cs="Arial"/>
          <w:sz w:val="24"/>
          <w:szCs w:val="24"/>
          <w:lang w:val="en-GB"/>
        </w:rPr>
        <w:t>). Null associations were also observed with the risk of colon cancer</w:t>
      </w:r>
      <w:r w:rsidRPr="00C26A13">
        <w:rPr>
          <w:rFonts w:ascii="Arial" w:hAnsi="Arial" w:cs="Arial"/>
          <w:sz w:val="24"/>
          <w:szCs w:val="24"/>
          <w:lang w:val="en-GB"/>
        </w:rPr>
        <w:t xml:space="preserve"> and its</w:t>
      </w:r>
      <w:r>
        <w:rPr>
          <w:rFonts w:ascii="Arial" w:hAnsi="Arial" w:cs="Arial"/>
          <w:sz w:val="24"/>
          <w:szCs w:val="24"/>
          <w:lang w:val="en-GB"/>
        </w:rPr>
        <w:t xml:space="preserve"> anatomical subsites (proximal </w:t>
      </w:r>
      <w:r w:rsidRPr="00C26A13">
        <w:rPr>
          <w:rFonts w:ascii="Arial" w:hAnsi="Arial" w:cs="Arial"/>
          <w:sz w:val="24"/>
          <w:szCs w:val="24"/>
          <w:lang w:val="en-GB"/>
        </w:rPr>
        <w:t>and distal)</w:t>
      </w:r>
      <w:r>
        <w:rPr>
          <w:rFonts w:ascii="Arial" w:hAnsi="Arial" w:cs="Arial"/>
          <w:sz w:val="24"/>
          <w:szCs w:val="24"/>
          <w:lang w:val="en-GB"/>
        </w:rPr>
        <w:t xml:space="preserve"> in women; although a borderline statistically significant inverse association was observed in men for colon cancer, especially for proximal cancer (HR</w:t>
      </w:r>
      <w:r w:rsidRPr="00571405">
        <w:rPr>
          <w:rFonts w:ascii="Arial" w:hAnsi="Arial" w:cs="Arial"/>
          <w:sz w:val="24"/>
          <w:szCs w:val="24"/>
          <w:vertAlign w:val="subscript"/>
          <w:lang w:val="en-GB"/>
        </w:rPr>
        <w:t>log2</w:t>
      </w:r>
      <w:r>
        <w:rPr>
          <w:rFonts w:ascii="Arial" w:hAnsi="Arial" w:cs="Arial"/>
          <w:sz w:val="24"/>
          <w:szCs w:val="24"/>
          <w:vertAlign w:val="subscript"/>
          <w:lang w:val="en-GB"/>
        </w:rPr>
        <w:t xml:space="preserve"> </w:t>
      </w:r>
      <w:r>
        <w:rPr>
          <w:rFonts w:ascii="Arial" w:hAnsi="Arial" w:cs="Arial"/>
          <w:sz w:val="24"/>
          <w:szCs w:val="24"/>
          <w:lang w:val="en-GB"/>
        </w:rPr>
        <w:t xml:space="preserve">= 0.85, 95 % CI 0.73 – 0.99). Higher intakes of total polyphenols were significantly associated with a higher rectal cancer in women </w:t>
      </w:r>
      <w:r>
        <w:rPr>
          <w:rFonts w:ascii="Arial" w:hAnsi="Arial" w:cs="Arial"/>
          <w:sz w:val="24"/>
          <w:szCs w:val="24"/>
          <w:lang w:val="en-GB"/>
        </w:rPr>
        <w:lastRenderedPageBreak/>
        <w:t>(HR</w:t>
      </w:r>
      <w:r w:rsidRPr="00571405">
        <w:rPr>
          <w:rFonts w:ascii="Arial" w:hAnsi="Arial" w:cs="Arial"/>
          <w:sz w:val="24"/>
          <w:szCs w:val="24"/>
          <w:vertAlign w:val="subscript"/>
          <w:lang w:val="en-GB"/>
        </w:rPr>
        <w:t>log2</w:t>
      </w:r>
      <w:r>
        <w:rPr>
          <w:rFonts w:ascii="Arial" w:hAnsi="Arial" w:cs="Arial"/>
          <w:sz w:val="24"/>
          <w:szCs w:val="24"/>
          <w:vertAlign w:val="subscript"/>
          <w:lang w:val="en-GB"/>
        </w:rPr>
        <w:t xml:space="preserve"> </w:t>
      </w:r>
      <w:r>
        <w:rPr>
          <w:rFonts w:ascii="Arial" w:hAnsi="Arial" w:cs="Arial"/>
          <w:sz w:val="24"/>
          <w:szCs w:val="24"/>
          <w:lang w:val="en-GB"/>
        </w:rPr>
        <w:t>= 1.25, 95 % CI 1.10 - 1.41) but not in men (HR</w:t>
      </w:r>
      <w:r w:rsidRPr="00571405">
        <w:rPr>
          <w:rFonts w:ascii="Arial" w:hAnsi="Arial" w:cs="Arial"/>
          <w:sz w:val="24"/>
          <w:szCs w:val="24"/>
          <w:vertAlign w:val="subscript"/>
          <w:lang w:val="en-GB"/>
        </w:rPr>
        <w:t>log2</w:t>
      </w:r>
      <w:r>
        <w:rPr>
          <w:rFonts w:ascii="Arial" w:hAnsi="Arial" w:cs="Arial"/>
          <w:sz w:val="24"/>
          <w:szCs w:val="24"/>
          <w:vertAlign w:val="subscript"/>
          <w:lang w:val="en-GB"/>
        </w:rPr>
        <w:t xml:space="preserve"> </w:t>
      </w:r>
      <w:r>
        <w:rPr>
          <w:rFonts w:ascii="Arial" w:hAnsi="Arial" w:cs="Arial"/>
          <w:sz w:val="24"/>
          <w:szCs w:val="24"/>
          <w:lang w:val="en-GB"/>
        </w:rPr>
        <w:t>= 1.08, 95 % CI 0.95 - 1.23) (</w:t>
      </w:r>
      <w:proofErr w:type="spellStart"/>
      <w:r>
        <w:rPr>
          <w:rFonts w:ascii="Arial" w:hAnsi="Arial" w:cs="Arial"/>
          <w:sz w:val="24"/>
          <w:szCs w:val="24"/>
          <w:lang w:val="en-GB"/>
        </w:rPr>
        <w:t>P</w:t>
      </w:r>
      <w:r>
        <w:rPr>
          <w:rFonts w:ascii="Arial" w:hAnsi="Arial" w:cs="Arial"/>
          <w:sz w:val="24"/>
          <w:szCs w:val="24"/>
          <w:vertAlign w:val="subscript"/>
          <w:lang w:val="en-GB"/>
        </w:rPr>
        <w:t>sex</w:t>
      </w:r>
      <w:proofErr w:type="spellEnd"/>
      <w:r>
        <w:rPr>
          <w:rFonts w:ascii="Arial" w:hAnsi="Arial" w:cs="Arial"/>
          <w:sz w:val="24"/>
          <w:szCs w:val="24"/>
          <w:vertAlign w:val="subscript"/>
          <w:lang w:val="en-GB"/>
        </w:rPr>
        <w:t>-i</w:t>
      </w:r>
      <w:r w:rsidRPr="00B46CBF">
        <w:rPr>
          <w:rFonts w:ascii="Arial" w:hAnsi="Arial" w:cs="Arial"/>
          <w:sz w:val="24"/>
          <w:szCs w:val="24"/>
          <w:vertAlign w:val="subscript"/>
          <w:lang w:val="en-GB"/>
        </w:rPr>
        <w:t>nteraction</w:t>
      </w:r>
      <w:r>
        <w:rPr>
          <w:rFonts w:ascii="Arial" w:hAnsi="Arial" w:cs="Arial"/>
          <w:sz w:val="24"/>
          <w:szCs w:val="24"/>
          <w:lang w:val="en-GB"/>
        </w:rPr>
        <w:t xml:space="preserve"> = 0.026).</w:t>
      </w:r>
    </w:p>
    <w:p w:rsidR="00B0386A" w:rsidRDefault="00B0386A" w:rsidP="00474331">
      <w:pPr>
        <w:spacing w:line="480" w:lineRule="auto"/>
        <w:jc w:val="both"/>
        <w:rPr>
          <w:rFonts w:ascii="Arial" w:hAnsi="Arial" w:cs="Arial"/>
          <w:sz w:val="24"/>
          <w:szCs w:val="24"/>
          <w:lang w:val="en-GB"/>
        </w:rPr>
      </w:pPr>
      <w:r>
        <w:rPr>
          <w:rFonts w:ascii="Arial" w:hAnsi="Arial" w:cs="Arial"/>
          <w:sz w:val="24"/>
          <w:szCs w:val="24"/>
          <w:lang w:val="en-GB"/>
        </w:rPr>
        <w:t>For CRC, no statistically significant relationships were observed between any of the classes and subclasses of polyphenols neither in women nor in men (</w:t>
      </w:r>
      <w:r w:rsidRPr="0010241D">
        <w:rPr>
          <w:rFonts w:ascii="Arial" w:hAnsi="Arial" w:cs="Arial"/>
          <w:b/>
          <w:sz w:val="24"/>
          <w:szCs w:val="24"/>
          <w:lang w:val="en-GB"/>
        </w:rPr>
        <w:t xml:space="preserve">Table </w:t>
      </w:r>
      <w:r>
        <w:rPr>
          <w:rFonts w:ascii="Arial" w:hAnsi="Arial" w:cs="Arial"/>
          <w:b/>
          <w:sz w:val="24"/>
          <w:szCs w:val="24"/>
          <w:lang w:val="en-GB"/>
        </w:rPr>
        <w:t>3</w:t>
      </w:r>
      <w:r>
        <w:rPr>
          <w:rFonts w:ascii="Arial" w:hAnsi="Arial" w:cs="Arial"/>
          <w:sz w:val="24"/>
          <w:szCs w:val="24"/>
          <w:lang w:val="en-GB"/>
        </w:rPr>
        <w:t>). For colon cancers, inverse associations with the intake of total phenolic acids (HR</w:t>
      </w:r>
      <w:r w:rsidRPr="00571405">
        <w:rPr>
          <w:rFonts w:ascii="Arial" w:hAnsi="Arial" w:cs="Arial"/>
          <w:sz w:val="24"/>
          <w:szCs w:val="24"/>
          <w:vertAlign w:val="subscript"/>
          <w:lang w:val="en-GB"/>
        </w:rPr>
        <w:t>log2</w:t>
      </w:r>
      <w:r>
        <w:rPr>
          <w:rFonts w:ascii="Arial" w:hAnsi="Arial" w:cs="Arial"/>
          <w:sz w:val="24"/>
          <w:szCs w:val="24"/>
          <w:vertAlign w:val="subscript"/>
          <w:lang w:val="en-GB"/>
        </w:rPr>
        <w:t xml:space="preserve"> </w:t>
      </w:r>
      <w:r>
        <w:rPr>
          <w:rFonts w:ascii="Arial" w:hAnsi="Arial" w:cs="Arial"/>
          <w:sz w:val="24"/>
          <w:szCs w:val="24"/>
          <w:lang w:val="en-GB"/>
        </w:rPr>
        <w:t>= 0.91, 95 % CI 0.85 - 0.97; P=0.005)</w:t>
      </w:r>
      <w:r w:rsidRPr="005E36C1">
        <w:rPr>
          <w:rFonts w:ascii="Arial" w:hAnsi="Arial" w:cs="Arial"/>
          <w:sz w:val="24"/>
          <w:szCs w:val="24"/>
          <w:lang w:val="en-GB"/>
        </w:rPr>
        <w:t xml:space="preserve"> </w:t>
      </w:r>
      <w:r>
        <w:rPr>
          <w:rFonts w:ascii="Arial" w:hAnsi="Arial" w:cs="Arial"/>
          <w:sz w:val="24"/>
          <w:szCs w:val="24"/>
          <w:lang w:val="en-GB"/>
        </w:rPr>
        <w:t>(</w:t>
      </w:r>
      <w:proofErr w:type="spellStart"/>
      <w:r>
        <w:rPr>
          <w:rFonts w:ascii="Arial" w:hAnsi="Arial" w:cs="Arial"/>
          <w:sz w:val="24"/>
          <w:szCs w:val="24"/>
          <w:lang w:val="en-GB"/>
        </w:rPr>
        <w:t>P</w:t>
      </w:r>
      <w:r>
        <w:rPr>
          <w:rFonts w:ascii="Arial" w:hAnsi="Arial" w:cs="Arial"/>
          <w:sz w:val="24"/>
          <w:szCs w:val="24"/>
          <w:vertAlign w:val="subscript"/>
          <w:lang w:val="en-GB"/>
        </w:rPr>
        <w:t>sex</w:t>
      </w:r>
      <w:proofErr w:type="spellEnd"/>
      <w:r>
        <w:rPr>
          <w:rFonts w:ascii="Arial" w:hAnsi="Arial" w:cs="Arial"/>
          <w:sz w:val="24"/>
          <w:szCs w:val="24"/>
          <w:vertAlign w:val="subscript"/>
          <w:lang w:val="en-GB"/>
        </w:rPr>
        <w:t>-i</w:t>
      </w:r>
      <w:r w:rsidRPr="00B46CBF">
        <w:rPr>
          <w:rFonts w:ascii="Arial" w:hAnsi="Arial" w:cs="Arial"/>
          <w:sz w:val="24"/>
          <w:szCs w:val="24"/>
          <w:vertAlign w:val="subscript"/>
          <w:lang w:val="en-GB"/>
        </w:rPr>
        <w:t>nteraction</w:t>
      </w:r>
      <w:r>
        <w:rPr>
          <w:rFonts w:ascii="Arial" w:hAnsi="Arial" w:cs="Arial"/>
          <w:sz w:val="24"/>
          <w:szCs w:val="24"/>
          <w:lang w:val="en-GB"/>
        </w:rPr>
        <w:t xml:space="preserve"> &lt; 0.001) and its main subclass </w:t>
      </w:r>
      <w:proofErr w:type="spellStart"/>
      <w:r>
        <w:rPr>
          <w:rFonts w:ascii="Arial" w:hAnsi="Arial" w:cs="Arial"/>
          <w:sz w:val="24"/>
          <w:szCs w:val="24"/>
          <w:lang w:val="en-GB"/>
        </w:rPr>
        <w:t>hydroxycinnamic</w:t>
      </w:r>
      <w:proofErr w:type="spellEnd"/>
      <w:r>
        <w:rPr>
          <w:rFonts w:ascii="Arial" w:hAnsi="Arial" w:cs="Arial"/>
          <w:sz w:val="24"/>
          <w:szCs w:val="24"/>
          <w:lang w:val="en-GB"/>
        </w:rPr>
        <w:t xml:space="preserve"> acids (HR</w:t>
      </w:r>
      <w:r w:rsidRPr="00571405">
        <w:rPr>
          <w:rFonts w:ascii="Arial" w:hAnsi="Arial" w:cs="Arial"/>
          <w:sz w:val="24"/>
          <w:szCs w:val="24"/>
          <w:vertAlign w:val="subscript"/>
          <w:lang w:val="en-GB"/>
        </w:rPr>
        <w:t>log2</w:t>
      </w:r>
      <w:r>
        <w:rPr>
          <w:rFonts w:ascii="Arial" w:hAnsi="Arial" w:cs="Arial"/>
          <w:sz w:val="24"/>
          <w:szCs w:val="24"/>
          <w:vertAlign w:val="subscript"/>
          <w:lang w:val="en-GB"/>
        </w:rPr>
        <w:t xml:space="preserve"> </w:t>
      </w:r>
      <w:r>
        <w:rPr>
          <w:rFonts w:ascii="Arial" w:hAnsi="Arial" w:cs="Arial"/>
          <w:sz w:val="24"/>
          <w:szCs w:val="24"/>
          <w:lang w:val="en-GB"/>
        </w:rPr>
        <w:t xml:space="preserve">= 0.92, 95 % CI 0.87 - 0.97; P=0.004), as well as for </w:t>
      </w:r>
      <w:proofErr w:type="spellStart"/>
      <w:r>
        <w:rPr>
          <w:rFonts w:ascii="Arial" w:hAnsi="Arial" w:cs="Arial"/>
          <w:sz w:val="24"/>
          <w:szCs w:val="24"/>
          <w:lang w:val="en-GB"/>
        </w:rPr>
        <w:t>methoxyphenols</w:t>
      </w:r>
      <w:proofErr w:type="spellEnd"/>
      <w:r>
        <w:rPr>
          <w:rFonts w:ascii="Arial" w:hAnsi="Arial" w:cs="Arial"/>
          <w:sz w:val="24"/>
          <w:szCs w:val="24"/>
          <w:lang w:val="en-GB"/>
        </w:rPr>
        <w:t xml:space="preserve"> (HR</w:t>
      </w:r>
      <w:r w:rsidRPr="00571405">
        <w:rPr>
          <w:rFonts w:ascii="Arial" w:hAnsi="Arial" w:cs="Arial"/>
          <w:sz w:val="24"/>
          <w:szCs w:val="24"/>
          <w:vertAlign w:val="subscript"/>
          <w:lang w:val="en-GB"/>
        </w:rPr>
        <w:t>log2</w:t>
      </w:r>
      <w:r>
        <w:rPr>
          <w:rFonts w:ascii="Arial" w:hAnsi="Arial" w:cs="Arial"/>
          <w:sz w:val="24"/>
          <w:szCs w:val="24"/>
          <w:vertAlign w:val="subscript"/>
          <w:lang w:val="en-GB"/>
        </w:rPr>
        <w:t xml:space="preserve"> </w:t>
      </w:r>
      <w:r>
        <w:rPr>
          <w:rFonts w:ascii="Arial" w:hAnsi="Arial" w:cs="Arial"/>
          <w:sz w:val="24"/>
          <w:szCs w:val="24"/>
          <w:lang w:val="en-GB"/>
        </w:rPr>
        <w:t>= 0.99, 95 % CI 0.98 – 1.00; P=0.007) were found only in men. For rectal cancers, positive associations were observed in women with the intake of phenolic acids (HR</w:t>
      </w:r>
      <w:r w:rsidRPr="00571405">
        <w:rPr>
          <w:rFonts w:ascii="Arial" w:hAnsi="Arial" w:cs="Arial"/>
          <w:sz w:val="24"/>
          <w:szCs w:val="24"/>
          <w:vertAlign w:val="subscript"/>
          <w:lang w:val="en-GB"/>
        </w:rPr>
        <w:t>log2</w:t>
      </w:r>
      <w:r>
        <w:rPr>
          <w:rFonts w:ascii="Arial" w:hAnsi="Arial" w:cs="Arial"/>
          <w:sz w:val="24"/>
          <w:szCs w:val="24"/>
          <w:vertAlign w:val="subscript"/>
          <w:lang w:val="en-GB"/>
        </w:rPr>
        <w:t xml:space="preserve"> </w:t>
      </w:r>
      <w:r>
        <w:rPr>
          <w:rFonts w:ascii="Arial" w:hAnsi="Arial" w:cs="Arial"/>
          <w:sz w:val="24"/>
          <w:szCs w:val="24"/>
          <w:lang w:val="en-GB"/>
        </w:rPr>
        <w:t>= 1.10, 95 % CI 1.02 - 1.19; P=0.013) (</w:t>
      </w:r>
      <w:proofErr w:type="spellStart"/>
      <w:r>
        <w:rPr>
          <w:rFonts w:ascii="Arial" w:hAnsi="Arial" w:cs="Arial"/>
          <w:sz w:val="24"/>
          <w:szCs w:val="24"/>
          <w:lang w:val="en-GB"/>
        </w:rPr>
        <w:t>P</w:t>
      </w:r>
      <w:r>
        <w:rPr>
          <w:rFonts w:ascii="Arial" w:hAnsi="Arial" w:cs="Arial"/>
          <w:sz w:val="24"/>
          <w:szCs w:val="24"/>
          <w:vertAlign w:val="subscript"/>
          <w:lang w:val="en-GB"/>
        </w:rPr>
        <w:t>sex</w:t>
      </w:r>
      <w:proofErr w:type="spellEnd"/>
      <w:r>
        <w:rPr>
          <w:rFonts w:ascii="Arial" w:hAnsi="Arial" w:cs="Arial"/>
          <w:sz w:val="24"/>
          <w:szCs w:val="24"/>
          <w:vertAlign w:val="subscript"/>
          <w:lang w:val="en-GB"/>
        </w:rPr>
        <w:t>-i</w:t>
      </w:r>
      <w:r w:rsidRPr="00B46CBF">
        <w:rPr>
          <w:rFonts w:ascii="Arial" w:hAnsi="Arial" w:cs="Arial"/>
          <w:sz w:val="24"/>
          <w:szCs w:val="24"/>
          <w:vertAlign w:val="subscript"/>
          <w:lang w:val="en-GB"/>
        </w:rPr>
        <w:t>nteraction</w:t>
      </w:r>
      <w:r>
        <w:rPr>
          <w:rFonts w:ascii="Arial" w:hAnsi="Arial" w:cs="Arial"/>
          <w:sz w:val="24"/>
          <w:szCs w:val="24"/>
          <w:lang w:val="en-GB"/>
        </w:rPr>
        <w:t xml:space="preserve"> = 0.22), and its subclasses </w:t>
      </w:r>
      <w:proofErr w:type="spellStart"/>
      <w:r>
        <w:rPr>
          <w:rFonts w:ascii="Arial" w:hAnsi="Arial" w:cs="Arial"/>
          <w:sz w:val="24"/>
          <w:szCs w:val="24"/>
          <w:lang w:val="en-GB"/>
        </w:rPr>
        <w:t>hydroxybenzoic</w:t>
      </w:r>
      <w:proofErr w:type="spellEnd"/>
      <w:r>
        <w:rPr>
          <w:rFonts w:ascii="Arial" w:hAnsi="Arial" w:cs="Arial"/>
          <w:sz w:val="24"/>
          <w:szCs w:val="24"/>
          <w:lang w:val="en-GB"/>
        </w:rPr>
        <w:t xml:space="preserve"> acids (HR</w:t>
      </w:r>
      <w:r w:rsidRPr="00571405">
        <w:rPr>
          <w:rFonts w:ascii="Arial" w:hAnsi="Arial" w:cs="Arial"/>
          <w:sz w:val="24"/>
          <w:szCs w:val="24"/>
          <w:vertAlign w:val="subscript"/>
          <w:lang w:val="en-GB"/>
        </w:rPr>
        <w:t>log2</w:t>
      </w:r>
      <w:r>
        <w:rPr>
          <w:rFonts w:ascii="Arial" w:hAnsi="Arial" w:cs="Arial"/>
          <w:sz w:val="24"/>
          <w:szCs w:val="24"/>
          <w:vertAlign w:val="subscript"/>
          <w:lang w:val="en-GB"/>
        </w:rPr>
        <w:t xml:space="preserve"> </w:t>
      </w:r>
      <w:r>
        <w:rPr>
          <w:rFonts w:ascii="Arial" w:hAnsi="Arial" w:cs="Arial"/>
          <w:sz w:val="24"/>
          <w:szCs w:val="24"/>
          <w:lang w:val="en-GB"/>
        </w:rPr>
        <w:t xml:space="preserve">= 1.05, 95 % CI 1.00 - 1.10; P=0.039), and </w:t>
      </w:r>
      <w:proofErr w:type="spellStart"/>
      <w:r>
        <w:rPr>
          <w:rFonts w:ascii="Arial" w:hAnsi="Arial" w:cs="Arial"/>
          <w:sz w:val="24"/>
          <w:szCs w:val="24"/>
          <w:lang w:val="en-GB"/>
        </w:rPr>
        <w:t>hydroxycinnamic</w:t>
      </w:r>
      <w:proofErr w:type="spellEnd"/>
      <w:r>
        <w:rPr>
          <w:rFonts w:ascii="Arial" w:hAnsi="Arial" w:cs="Arial"/>
          <w:sz w:val="24"/>
          <w:szCs w:val="24"/>
          <w:lang w:val="en-GB"/>
        </w:rPr>
        <w:t xml:space="preserve"> acids (HR</w:t>
      </w:r>
      <w:r w:rsidRPr="00571405">
        <w:rPr>
          <w:rFonts w:ascii="Arial" w:hAnsi="Arial" w:cs="Arial"/>
          <w:sz w:val="24"/>
          <w:szCs w:val="24"/>
          <w:vertAlign w:val="subscript"/>
          <w:lang w:val="en-GB"/>
        </w:rPr>
        <w:t>log2</w:t>
      </w:r>
      <w:r>
        <w:rPr>
          <w:rFonts w:ascii="Arial" w:hAnsi="Arial" w:cs="Arial"/>
          <w:sz w:val="24"/>
          <w:szCs w:val="24"/>
          <w:vertAlign w:val="subscript"/>
          <w:lang w:val="en-GB"/>
        </w:rPr>
        <w:t xml:space="preserve"> </w:t>
      </w:r>
      <w:r>
        <w:rPr>
          <w:rFonts w:ascii="Arial" w:hAnsi="Arial" w:cs="Arial"/>
          <w:sz w:val="24"/>
          <w:szCs w:val="24"/>
          <w:lang w:val="en-GB"/>
        </w:rPr>
        <w:t>= 1.07, 95 % CI 1.00 - 1.15; P=0.038), as well as for flavanones (HR</w:t>
      </w:r>
      <w:r w:rsidRPr="00571405">
        <w:rPr>
          <w:rFonts w:ascii="Arial" w:hAnsi="Arial" w:cs="Arial"/>
          <w:sz w:val="24"/>
          <w:szCs w:val="24"/>
          <w:vertAlign w:val="subscript"/>
          <w:lang w:val="en-GB"/>
        </w:rPr>
        <w:t>log2</w:t>
      </w:r>
      <w:r>
        <w:rPr>
          <w:rFonts w:ascii="Arial" w:hAnsi="Arial" w:cs="Arial"/>
          <w:sz w:val="24"/>
          <w:szCs w:val="24"/>
          <w:vertAlign w:val="subscript"/>
          <w:lang w:val="en-GB"/>
        </w:rPr>
        <w:t xml:space="preserve"> </w:t>
      </w:r>
      <w:r>
        <w:rPr>
          <w:rFonts w:ascii="Arial" w:hAnsi="Arial" w:cs="Arial"/>
          <w:sz w:val="24"/>
          <w:szCs w:val="24"/>
          <w:lang w:val="en-GB"/>
        </w:rPr>
        <w:t xml:space="preserve">= 1.03, 95 % CI 1.00 - 1.07; P=0.048), </w:t>
      </w:r>
      <w:proofErr w:type="spellStart"/>
      <w:r>
        <w:rPr>
          <w:rFonts w:ascii="Arial" w:hAnsi="Arial" w:cs="Arial"/>
          <w:sz w:val="24"/>
          <w:szCs w:val="24"/>
          <w:lang w:val="en-GB"/>
        </w:rPr>
        <w:t>alkylmethoxyphenols</w:t>
      </w:r>
      <w:proofErr w:type="spellEnd"/>
      <w:r>
        <w:rPr>
          <w:rFonts w:ascii="Arial" w:hAnsi="Arial" w:cs="Arial"/>
          <w:sz w:val="24"/>
          <w:szCs w:val="24"/>
          <w:lang w:val="en-GB"/>
        </w:rPr>
        <w:t xml:space="preserve"> (HR</w:t>
      </w:r>
      <w:r w:rsidRPr="00571405">
        <w:rPr>
          <w:rFonts w:ascii="Arial" w:hAnsi="Arial" w:cs="Arial"/>
          <w:sz w:val="24"/>
          <w:szCs w:val="24"/>
          <w:vertAlign w:val="subscript"/>
          <w:lang w:val="en-GB"/>
        </w:rPr>
        <w:t>log2</w:t>
      </w:r>
      <w:r>
        <w:rPr>
          <w:rFonts w:ascii="Arial" w:hAnsi="Arial" w:cs="Arial"/>
          <w:sz w:val="24"/>
          <w:szCs w:val="24"/>
          <w:vertAlign w:val="subscript"/>
          <w:lang w:val="en-GB"/>
        </w:rPr>
        <w:t xml:space="preserve"> </w:t>
      </w:r>
      <w:r>
        <w:rPr>
          <w:rFonts w:ascii="Arial" w:hAnsi="Arial" w:cs="Arial"/>
          <w:sz w:val="24"/>
          <w:szCs w:val="24"/>
          <w:lang w:val="en-GB"/>
        </w:rPr>
        <w:t xml:space="preserve">= 1.04, 95 % CI 1.00 - 1.08; P=0.031), and </w:t>
      </w:r>
      <w:proofErr w:type="spellStart"/>
      <w:r>
        <w:rPr>
          <w:rFonts w:ascii="Arial" w:hAnsi="Arial" w:cs="Arial"/>
          <w:sz w:val="24"/>
          <w:szCs w:val="24"/>
          <w:lang w:val="en-GB"/>
        </w:rPr>
        <w:t>methoxyphenols</w:t>
      </w:r>
      <w:proofErr w:type="spellEnd"/>
      <w:r>
        <w:rPr>
          <w:rFonts w:ascii="Arial" w:hAnsi="Arial" w:cs="Arial"/>
          <w:sz w:val="24"/>
          <w:szCs w:val="24"/>
          <w:lang w:val="en-GB"/>
        </w:rPr>
        <w:t xml:space="preserve"> (HR</w:t>
      </w:r>
      <w:r w:rsidRPr="00571405">
        <w:rPr>
          <w:rFonts w:ascii="Arial" w:hAnsi="Arial" w:cs="Arial"/>
          <w:sz w:val="24"/>
          <w:szCs w:val="24"/>
          <w:vertAlign w:val="subscript"/>
          <w:lang w:val="en-GB"/>
        </w:rPr>
        <w:t>log2</w:t>
      </w:r>
      <w:r>
        <w:rPr>
          <w:rFonts w:ascii="Arial" w:hAnsi="Arial" w:cs="Arial"/>
          <w:sz w:val="24"/>
          <w:szCs w:val="24"/>
          <w:vertAlign w:val="subscript"/>
          <w:lang w:val="en-GB"/>
        </w:rPr>
        <w:t xml:space="preserve"> </w:t>
      </w:r>
      <w:r>
        <w:rPr>
          <w:rFonts w:ascii="Arial" w:hAnsi="Arial" w:cs="Arial"/>
          <w:sz w:val="24"/>
          <w:szCs w:val="24"/>
          <w:lang w:val="en-GB"/>
        </w:rPr>
        <w:t>= 1.02, 95 % CI 1.00 - 1.03; P=0.036). In women, a significant positive association was also detected between the risk of rectal cancer and flavonoid intake using the continuous variable (HR</w:t>
      </w:r>
      <w:r w:rsidRPr="00571405">
        <w:rPr>
          <w:rFonts w:ascii="Arial" w:hAnsi="Arial" w:cs="Arial"/>
          <w:sz w:val="24"/>
          <w:szCs w:val="24"/>
          <w:vertAlign w:val="subscript"/>
          <w:lang w:val="en-GB"/>
        </w:rPr>
        <w:t>log2</w:t>
      </w:r>
      <w:r>
        <w:rPr>
          <w:rFonts w:ascii="Arial" w:hAnsi="Arial" w:cs="Arial"/>
          <w:sz w:val="24"/>
          <w:szCs w:val="24"/>
          <w:vertAlign w:val="subscript"/>
          <w:lang w:val="en-GB"/>
        </w:rPr>
        <w:t xml:space="preserve"> </w:t>
      </w:r>
      <w:r>
        <w:rPr>
          <w:rFonts w:ascii="Arial" w:hAnsi="Arial" w:cs="Arial"/>
          <w:sz w:val="24"/>
          <w:szCs w:val="24"/>
          <w:lang w:val="en-GB"/>
        </w:rPr>
        <w:t>= 1.09, 95 % CI 1.00 - 1.18; P=0.039), but not using the quintiles (HR</w:t>
      </w:r>
      <w:r>
        <w:rPr>
          <w:rFonts w:ascii="Arial" w:hAnsi="Arial" w:cs="Arial"/>
          <w:sz w:val="24"/>
          <w:szCs w:val="24"/>
          <w:vertAlign w:val="subscript"/>
          <w:lang w:val="en-GB"/>
        </w:rPr>
        <w:t xml:space="preserve">Q5 vs Q1 </w:t>
      </w:r>
      <w:r>
        <w:rPr>
          <w:rFonts w:ascii="Arial" w:hAnsi="Arial" w:cs="Arial"/>
          <w:sz w:val="24"/>
          <w:szCs w:val="24"/>
          <w:lang w:val="en-GB"/>
        </w:rPr>
        <w:t xml:space="preserve">= 1.23, 95 % CI 0.94 - 1.60; P-trend=0.41). In men, an inverse association was found between </w:t>
      </w:r>
      <w:proofErr w:type="spellStart"/>
      <w:r>
        <w:rPr>
          <w:rFonts w:ascii="Arial" w:hAnsi="Arial" w:cs="Arial"/>
          <w:sz w:val="24"/>
          <w:szCs w:val="24"/>
          <w:lang w:val="en-GB"/>
        </w:rPr>
        <w:t>hydroxybenzaldehyde</w:t>
      </w:r>
      <w:proofErr w:type="spellEnd"/>
      <w:r>
        <w:rPr>
          <w:rFonts w:ascii="Arial" w:hAnsi="Arial" w:cs="Arial"/>
          <w:sz w:val="24"/>
          <w:szCs w:val="24"/>
          <w:lang w:val="en-GB"/>
        </w:rPr>
        <w:t xml:space="preserve"> intake and rectal cancer (HR</w:t>
      </w:r>
      <w:r w:rsidRPr="00571405">
        <w:rPr>
          <w:rFonts w:ascii="Arial" w:hAnsi="Arial" w:cs="Arial"/>
          <w:sz w:val="24"/>
          <w:szCs w:val="24"/>
          <w:vertAlign w:val="subscript"/>
          <w:lang w:val="en-GB"/>
        </w:rPr>
        <w:t>log2</w:t>
      </w:r>
      <w:r>
        <w:rPr>
          <w:rFonts w:ascii="Arial" w:hAnsi="Arial" w:cs="Arial"/>
          <w:sz w:val="24"/>
          <w:szCs w:val="24"/>
          <w:vertAlign w:val="subscript"/>
          <w:lang w:val="en-GB"/>
        </w:rPr>
        <w:t xml:space="preserve"> </w:t>
      </w:r>
      <w:r>
        <w:rPr>
          <w:rFonts w:ascii="Arial" w:hAnsi="Arial" w:cs="Arial"/>
          <w:sz w:val="24"/>
          <w:szCs w:val="24"/>
          <w:lang w:val="en-GB"/>
        </w:rPr>
        <w:t xml:space="preserve">= 0.97, 95 % CI 0.95 – 1.00; P=0.035). However, none of these associations exceeded the Bonferroni </w:t>
      </w:r>
      <w:r w:rsidRPr="00270502">
        <w:rPr>
          <w:rFonts w:ascii="Arial" w:hAnsi="Arial" w:cs="Arial"/>
          <w:sz w:val="24"/>
          <w:szCs w:val="24"/>
          <w:lang w:val="en-GB"/>
        </w:rPr>
        <w:t>significance threshold</w:t>
      </w:r>
      <w:r>
        <w:rPr>
          <w:rFonts w:ascii="Arial" w:hAnsi="Arial" w:cs="Arial"/>
          <w:sz w:val="24"/>
          <w:szCs w:val="24"/>
          <w:lang w:val="en-GB"/>
        </w:rPr>
        <w:t>.</w:t>
      </w:r>
    </w:p>
    <w:p w:rsidR="00B0386A" w:rsidRDefault="00B0386A" w:rsidP="005739F2">
      <w:pPr>
        <w:spacing w:line="480" w:lineRule="auto"/>
        <w:jc w:val="both"/>
        <w:rPr>
          <w:rFonts w:ascii="Arial" w:hAnsi="Arial" w:cs="Arial"/>
          <w:sz w:val="24"/>
          <w:szCs w:val="24"/>
          <w:lang w:val="en-GB"/>
        </w:rPr>
      </w:pPr>
      <w:r>
        <w:rPr>
          <w:rFonts w:ascii="Arial" w:hAnsi="Arial" w:cs="Arial"/>
          <w:sz w:val="24"/>
          <w:szCs w:val="24"/>
          <w:lang w:val="en-GB"/>
        </w:rPr>
        <w:t>There were n</w:t>
      </w:r>
      <w:r w:rsidRPr="005739F2">
        <w:rPr>
          <w:rFonts w:ascii="Arial" w:hAnsi="Arial" w:cs="Arial"/>
          <w:sz w:val="24"/>
          <w:szCs w:val="24"/>
          <w:lang w:val="en-GB"/>
        </w:rPr>
        <w:t xml:space="preserve">o </w:t>
      </w:r>
      <w:r>
        <w:rPr>
          <w:rFonts w:ascii="Arial" w:hAnsi="Arial" w:cs="Arial"/>
          <w:sz w:val="24"/>
          <w:szCs w:val="24"/>
          <w:lang w:val="en-GB"/>
        </w:rPr>
        <w:t xml:space="preserve">evidence that </w:t>
      </w:r>
      <w:r w:rsidRPr="005739F2">
        <w:rPr>
          <w:rFonts w:ascii="Arial" w:hAnsi="Arial" w:cs="Arial"/>
          <w:sz w:val="24"/>
          <w:szCs w:val="24"/>
          <w:lang w:val="en-GB"/>
        </w:rPr>
        <w:t>age</w:t>
      </w:r>
      <w:r>
        <w:rPr>
          <w:rFonts w:ascii="Arial" w:hAnsi="Arial" w:cs="Arial"/>
          <w:sz w:val="24"/>
          <w:szCs w:val="24"/>
          <w:lang w:val="en-GB"/>
        </w:rPr>
        <w:t xml:space="preserve">, BMI, </w:t>
      </w:r>
      <w:r w:rsidRPr="005739F2">
        <w:rPr>
          <w:rFonts w:ascii="Arial" w:hAnsi="Arial" w:cs="Arial"/>
          <w:sz w:val="24"/>
          <w:szCs w:val="24"/>
          <w:lang w:val="en-GB"/>
        </w:rPr>
        <w:t>and baseline alcohol intake</w:t>
      </w:r>
      <w:r>
        <w:rPr>
          <w:rFonts w:ascii="Arial" w:hAnsi="Arial" w:cs="Arial"/>
          <w:sz w:val="24"/>
          <w:szCs w:val="24"/>
          <w:lang w:val="en-GB"/>
        </w:rPr>
        <w:t xml:space="preserve"> modified the association between</w:t>
      </w:r>
      <w:r w:rsidRPr="005739F2">
        <w:rPr>
          <w:rFonts w:ascii="Arial" w:hAnsi="Arial" w:cs="Arial"/>
          <w:sz w:val="24"/>
          <w:szCs w:val="24"/>
          <w:lang w:val="en-GB"/>
        </w:rPr>
        <w:t xml:space="preserve"> total </w:t>
      </w:r>
      <w:r>
        <w:rPr>
          <w:rFonts w:ascii="Arial" w:hAnsi="Arial" w:cs="Arial"/>
          <w:sz w:val="24"/>
          <w:szCs w:val="24"/>
          <w:lang w:val="en-GB"/>
        </w:rPr>
        <w:t>polyphenol</w:t>
      </w:r>
      <w:r w:rsidRPr="005739F2">
        <w:rPr>
          <w:rFonts w:ascii="Arial" w:hAnsi="Arial" w:cs="Arial"/>
          <w:sz w:val="24"/>
          <w:szCs w:val="24"/>
          <w:lang w:val="en-GB"/>
        </w:rPr>
        <w:t xml:space="preserve"> intake and CRC risk in</w:t>
      </w:r>
      <w:r>
        <w:rPr>
          <w:rFonts w:ascii="Arial" w:hAnsi="Arial" w:cs="Arial"/>
          <w:sz w:val="24"/>
          <w:szCs w:val="24"/>
          <w:lang w:val="en-GB"/>
        </w:rPr>
        <w:t xml:space="preserve"> </w:t>
      </w:r>
      <w:r w:rsidRPr="005739F2">
        <w:rPr>
          <w:rFonts w:ascii="Arial" w:hAnsi="Arial" w:cs="Arial"/>
          <w:sz w:val="24"/>
          <w:szCs w:val="24"/>
          <w:lang w:val="en-GB"/>
        </w:rPr>
        <w:t xml:space="preserve">the multivariable </w:t>
      </w:r>
      <w:r w:rsidRPr="005739F2">
        <w:rPr>
          <w:rFonts w:ascii="Arial" w:hAnsi="Arial" w:cs="Arial"/>
          <w:sz w:val="24"/>
          <w:szCs w:val="24"/>
          <w:lang w:val="en-GB"/>
        </w:rPr>
        <w:lastRenderedPageBreak/>
        <w:t>models</w:t>
      </w:r>
      <w:r>
        <w:rPr>
          <w:rFonts w:ascii="Arial" w:hAnsi="Arial" w:cs="Arial"/>
          <w:sz w:val="24"/>
          <w:szCs w:val="24"/>
          <w:lang w:val="en-GB"/>
        </w:rPr>
        <w:t>.</w:t>
      </w:r>
      <w:r w:rsidRPr="005739F2">
        <w:rPr>
          <w:rFonts w:ascii="Arial" w:hAnsi="Arial" w:cs="Arial"/>
          <w:sz w:val="24"/>
          <w:szCs w:val="24"/>
          <w:lang w:val="en-GB"/>
        </w:rPr>
        <w:t xml:space="preserve"> Since a statistically significant interaction between</w:t>
      </w:r>
      <w:r>
        <w:rPr>
          <w:rFonts w:ascii="Arial" w:hAnsi="Arial" w:cs="Arial"/>
          <w:sz w:val="24"/>
          <w:szCs w:val="24"/>
          <w:lang w:val="en-GB"/>
        </w:rPr>
        <w:t xml:space="preserve"> </w:t>
      </w:r>
      <w:r w:rsidRPr="005739F2">
        <w:rPr>
          <w:rFonts w:ascii="Arial" w:hAnsi="Arial" w:cs="Arial"/>
          <w:sz w:val="24"/>
          <w:szCs w:val="24"/>
          <w:lang w:val="en-GB"/>
        </w:rPr>
        <w:t xml:space="preserve">smoking status (never, former, and current smoker) and total </w:t>
      </w:r>
      <w:r>
        <w:rPr>
          <w:rFonts w:ascii="Arial" w:hAnsi="Arial" w:cs="Arial"/>
          <w:sz w:val="24"/>
          <w:szCs w:val="24"/>
          <w:lang w:val="en-GB"/>
        </w:rPr>
        <w:t>polyphenol</w:t>
      </w:r>
      <w:r w:rsidRPr="005739F2">
        <w:rPr>
          <w:rFonts w:ascii="Arial" w:hAnsi="Arial" w:cs="Arial"/>
          <w:sz w:val="24"/>
          <w:szCs w:val="24"/>
          <w:lang w:val="en-GB"/>
        </w:rPr>
        <w:t xml:space="preserve"> (</w:t>
      </w:r>
      <w:proofErr w:type="spellStart"/>
      <w:r w:rsidRPr="005739F2">
        <w:rPr>
          <w:rFonts w:ascii="Arial" w:hAnsi="Arial" w:cs="Arial"/>
          <w:sz w:val="24"/>
          <w:szCs w:val="24"/>
          <w:lang w:val="en-GB"/>
        </w:rPr>
        <w:t>P</w:t>
      </w:r>
      <w:r w:rsidRPr="005739F2">
        <w:rPr>
          <w:rFonts w:ascii="Arial" w:hAnsi="Arial" w:cs="Arial"/>
          <w:sz w:val="24"/>
          <w:szCs w:val="24"/>
          <w:vertAlign w:val="subscript"/>
          <w:lang w:val="en-GB"/>
        </w:rPr>
        <w:t>interaction</w:t>
      </w:r>
      <w:proofErr w:type="spellEnd"/>
      <w:r w:rsidRPr="005739F2">
        <w:rPr>
          <w:rFonts w:ascii="Arial" w:hAnsi="Arial" w:cs="Arial"/>
          <w:sz w:val="24"/>
          <w:szCs w:val="24"/>
          <w:lang w:val="en-GB"/>
        </w:rPr>
        <w:t xml:space="preserve"> = </w:t>
      </w:r>
      <w:r w:rsidRPr="00407892">
        <w:rPr>
          <w:rFonts w:ascii="Arial" w:hAnsi="Arial" w:cs="Arial"/>
          <w:sz w:val="24"/>
          <w:szCs w:val="24"/>
          <w:lang w:val="en-GB"/>
        </w:rPr>
        <w:t>0.0</w:t>
      </w:r>
      <w:r>
        <w:rPr>
          <w:rFonts w:ascii="Arial" w:hAnsi="Arial" w:cs="Arial"/>
          <w:sz w:val="24"/>
          <w:szCs w:val="24"/>
          <w:lang w:val="en-GB"/>
        </w:rPr>
        <w:t>33</w:t>
      </w:r>
      <w:r w:rsidRPr="005739F2">
        <w:rPr>
          <w:rFonts w:ascii="Arial" w:hAnsi="Arial" w:cs="Arial"/>
          <w:sz w:val="24"/>
          <w:szCs w:val="24"/>
          <w:lang w:val="en-GB"/>
        </w:rPr>
        <w:t>)</w:t>
      </w:r>
      <w:r>
        <w:rPr>
          <w:rFonts w:ascii="Arial" w:hAnsi="Arial" w:cs="Arial"/>
          <w:sz w:val="24"/>
          <w:szCs w:val="24"/>
          <w:lang w:val="en-GB"/>
        </w:rPr>
        <w:t xml:space="preserve"> and flavonoid </w:t>
      </w:r>
      <w:r w:rsidRPr="005739F2">
        <w:rPr>
          <w:rFonts w:ascii="Arial" w:hAnsi="Arial" w:cs="Arial"/>
          <w:sz w:val="24"/>
          <w:szCs w:val="24"/>
          <w:lang w:val="en-GB"/>
        </w:rPr>
        <w:t>(</w:t>
      </w:r>
      <w:proofErr w:type="spellStart"/>
      <w:r w:rsidRPr="005739F2">
        <w:rPr>
          <w:rFonts w:ascii="Arial" w:hAnsi="Arial" w:cs="Arial"/>
          <w:sz w:val="24"/>
          <w:szCs w:val="24"/>
          <w:lang w:val="en-GB"/>
        </w:rPr>
        <w:t>P</w:t>
      </w:r>
      <w:r w:rsidRPr="005739F2">
        <w:rPr>
          <w:rFonts w:ascii="Arial" w:hAnsi="Arial" w:cs="Arial"/>
          <w:sz w:val="24"/>
          <w:szCs w:val="24"/>
          <w:vertAlign w:val="subscript"/>
          <w:lang w:val="en-GB"/>
        </w:rPr>
        <w:t>interaction</w:t>
      </w:r>
      <w:proofErr w:type="spellEnd"/>
      <w:r w:rsidRPr="005739F2">
        <w:rPr>
          <w:rFonts w:ascii="Arial" w:hAnsi="Arial" w:cs="Arial"/>
          <w:sz w:val="24"/>
          <w:szCs w:val="24"/>
          <w:lang w:val="en-GB"/>
        </w:rPr>
        <w:t xml:space="preserve"> = </w:t>
      </w:r>
      <w:r w:rsidRPr="00407892">
        <w:rPr>
          <w:rFonts w:ascii="Arial" w:hAnsi="Arial" w:cs="Arial"/>
          <w:sz w:val="24"/>
          <w:szCs w:val="24"/>
          <w:lang w:val="en-GB"/>
        </w:rPr>
        <w:t>0.0</w:t>
      </w:r>
      <w:r>
        <w:rPr>
          <w:rFonts w:ascii="Arial" w:hAnsi="Arial" w:cs="Arial"/>
          <w:sz w:val="24"/>
          <w:szCs w:val="24"/>
          <w:lang w:val="en-GB"/>
        </w:rPr>
        <w:t>37</w:t>
      </w:r>
      <w:r w:rsidRPr="005739F2">
        <w:rPr>
          <w:rFonts w:ascii="Arial" w:hAnsi="Arial" w:cs="Arial"/>
          <w:sz w:val="24"/>
          <w:szCs w:val="24"/>
          <w:lang w:val="en-GB"/>
        </w:rPr>
        <w:t>)</w:t>
      </w:r>
      <w:r>
        <w:rPr>
          <w:rFonts w:ascii="Arial" w:hAnsi="Arial" w:cs="Arial"/>
          <w:sz w:val="24"/>
          <w:szCs w:val="24"/>
          <w:lang w:val="en-GB"/>
        </w:rPr>
        <w:t xml:space="preserve"> </w:t>
      </w:r>
      <w:r w:rsidRPr="005739F2">
        <w:rPr>
          <w:rFonts w:ascii="Arial" w:hAnsi="Arial" w:cs="Arial"/>
          <w:sz w:val="24"/>
          <w:szCs w:val="24"/>
          <w:lang w:val="en-GB"/>
        </w:rPr>
        <w:t>intake in relation</w:t>
      </w:r>
      <w:r>
        <w:rPr>
          <w:rFonts w:ascii="Arial" w:hAnsi="Arial" w:cs="Arial"/>
          <w:sz w:val="24"/>
          <w:szCs w:val="24"/>
          <w:lang w:val="en-GB"/>
        </w:rPr>
        <w:t xml:space="preserve"> </w:t>
      </w:r>
      <w:r w:rsidRPr="005739F2">
        <w:rPr>
          <w:rFonts w:ascii="Arial" w:hAnsi="Arial" w:cs="Arial"/>
          <w:sz w:val="24"/>
          <w:szCs w:val="24"/>
          <w:lang w:val="en-GB"/>
        </w:rPr>
        <w:t xml:space="preserve">to CRC risk was observed </w:t>
      </w:r>
      <w:r>
        <w:rPr>
          <w:rFonts w:ascii="Arial" w:hAnsi="Arial" w:cs="Arial"/>
          <w:sz w:val="24"/>
          <w:szCs w:val="24"/>
          <w:lang w:val="en-GB"/>
        </w:rPr>
        <w:t>in women</w:t>
      </w:r>
      <w:r w:rsidRPr="005739F2">
        <w:rPr>
          <w:rFonts w:ascii="Arial" w:hAnsi="Arial" w:cs="Arial"/>
          <w:sz w:val="24"/>
          <w:szCs w:val="24"/>
          <w:lang w:val="en-GB"/>
        </w:rPr>
        <w:t>, we stratified the statistical models by</w:t>
      </w:r>
      <w:r>
        <w:rPr>
          <w:rFonts w:ascii="Arial" w:hAnsi="Arial" w:cs="Arial"/>
          <w:sz w:val="24"/>
          <w:szCs w:val="24"/>
          <w:lang w:val="en-GB"/>
        </w:rPr>
        <w:t xml:space="preserve"> </w:t>
      </w:r>
      <w:r w:rsidRPr="005739F2">
        <w:rPr>
          <w:rFonts w:ascii="Arial" w:hAnsi="Arial" w:cs="Arial"/>
          <w:sz w:val="24"/>
          <w:szCs w:val="24"/>
          <w:lang w:val="en-GB"/>
        </w:rPr>
        <w:t>smoking status</w:t>
      </w:r>
      <w:r>
        <w:rPr>
          <w:rFonts w:ascii="Arial" w:hAnsi="Arial" w:cs="Arial"/>
          <w:sz w:val="24"/>
          <w:szCs w:val="24"/>
          <w:lang w:val="en-GB"/>
        </w:rPr>
        <w:t xml:space="preserve"> (</w:t>
      </w:r>
      <w:r w:rsidRPr="007C3B28">
        <w:rPr>
          <w:rFonts w:ascii="Arial" w:hAnsi="Arial" w:cs="Arial"/>
          <w:b/>
          <w:sz w:val="24"/>
          <w:szCs w:val="24"/>
          <w:lang w:val="en-GB"/>
        </w:rPr>
        <w:t>Supplementary table 2</w:t>
      </w:r>
      <w:r>
        <w:rPr>
          <w:rFonts w:ascii="Arial" w:hAnsi="Arial" w:cs="Arial"/>
          <w:sz w:val="24"/>
          <w:szCs w:val="24"/>
          <w:lang w:val="en-GB"/>
        </w:rPr>
        <w:t>)</w:t>
      </w:r>
      <w:r w:rsidRPr="005739F2">
        <w:rPr>
          <w:rFonts w:ascii="Arial" w:hAnsi="Arial" w:cs="Arial"/>
          <w:sz w:val="24"/>
          <w:szCs w:val="24"/>
          <w:lang w:val="en-GB"/>
        </w:rPr>
        <w:t>.</w:t>
      </w:r>
      <w:r>
        <w:rPr>
          <w:rFonts w:ascii="Arial" w:hAnsi="Arial" w:cs="Arial"/>
          <w:sz w:val="24"/>
          <w:szCs w:val="24"/>
          <w:lang w:val="en-GB"/>
        </w:rPr>
        <w:t xml:space="preserve"> In most of cases, stronger associations were detected in either never or current smokers, although the results obtained were similar to those of the entire cohort.</w:t>
      </w:r>
    </w:p>
    <w:p w:rsidR="00B0386A" w:rsidRDefault="00B0386A" w:rsidP="00474331">
      <w:pPr>
        <w:spacing w:line="480" w:lineRule="auto"/>
        <w:jc w:val="both"/>
        <w:rPr>
          <w:rFonts w:ascii="Arial" w:hAnsi="Arial" w:cs="Arial"/>
          <w:sz w:val="24"/>
          <w:szCs w:val="24"/>
          <w:lang w:val="en-GB"/>
        </w:rPr>
      </w:pPr>
      <w:r>
        <w:rPr>
          <w:rFonts w:ascii="Arial" w:hAnsi="Arial" w:cs="Arial"/>
          <w:sz w:val="24"/>
          <w:szCs w:val="24"/>
          <w:lang w:val="en-GB"/>
        </w:rPr>
        <w:t>In additional analysis, the relationships between the intake of total polyphenols and their main classes (flavonoids and phenolic acids) and the risk of overall CRC and by anatomical subsite (colon and rectal cancers) (</w:t>
      </w:r>
      <w:r w:rsidRPr="0041535B">
        <w:rPr>
          <w:rFonts w:ascii="Arial" w:hAnsi="Arial" w:cs="Arial"/>
          <w:b/>
          <w:sz w:val="24"/>
          <w:szCs w:val="24"/>
          <w:lang w:val="en-GB"/>
        </w:rPr>
        <w:t>Figure 1</w:t>
      </w:r>
      <w:r>
        <w:rPr>
          <w:rFonts w:ascii="Arial" w:hAnsi="Arial" w:cs="Arial"/>
          <w:sz w:val="24"/>
          <w:szCs w:val="24"/>
          <w:lang w:val="en-GB"/>
        </w:rPr>
        <w:t>) were performed by length of follow-up [</w:t>
      </w:r>
      <w:r w:rsidRPr="00DC47B7">
        <w:rPr>
          <w:rFonts w:ascii="Arial" w:hAnsi="Arial" w:cs="Arial"/>
          <w:sz w:val="24"/>
          <w:szCs w:val="24"/>
          <w:lang w:val="en-GB"/>
        </w:rPr>
        <w:t xml:space="preserve">at 3 years, 6 years, 9 years, </w:t>
      </w:r>
      <w:r>
        <w:rPr>
          <w:rFonts w:ascii="Arial" w:hAnsi="Arial" w:cs="Arial"/>
          <w:sz w:val="24"/>
          <w:szCs w:val="24"/>
          <w:lang w:val="en-GB"/>
        </w:rPr>
        <w:t xml:space="preserve">12 years, </w:t>
      </w:r>
      <w:r w:rsidRPr="00DC47B7">
        <w:rPr>
          <w:rFonts w:ascii="Arial" w:hAnsi="Arial" w:cs="Arial"/>
          <w:sz w:val="24"/>
          <w:szCs w:val="24"/>
          <w:lang w:val="en-GB"/>
        </w:rPr>
        <w:t>15 years</w:t>
      </w:r>
      <w:r>
        <w:rPr>
          <w:rFonts w:ascii="Arial" w:hAnsi="Arial" w:cs="Arial"/>
          <w:sz w:val="24"/>
          <w:szCs w:val="24"/>
          <w:lang w:val="en-GB"/>
        </w:rPr>
        <w:t xml:space="preserve">, </w:t>
      </w:r>
      <w:r w:rsidRPr="00DC47B7">
        <w:rPr>
          <w:rFonts w:ascii="Arial" w:hAnsi="Arial" w:cs="Arial"/>
          <w:sz w:val="24"/>
          <w:szCs w:val="24"/>
          <w:lang w:val="en-GB"/>
        </w:rPr>
        <w:t>1</w:t>
      </w:r>
      <w:r>
        <w:rPr>
          <w:rFonts w:ascii="Arial" w:hAnsi="Arial" w:cs="Arial"/>
          <w:sz w:val="24"/>
          <w:szCs w:val="24"/>
          <w:lang w:val="en-GB"/>
        </w:rPr>
        <w:t>8</w:t>
      </w:r>
      <w:r w:rsidRPr="00DC47B7">
        <w:rPr>
          <w:rFonts w:ascii="Arial" w:hAnsi="Arial" w:cs="Arial"/>
          <w:sz w:val="24"/>
          <w:szCs w:val="24"/>
          <w:lang w:val="en-GB"/>
        </w:rPr>
        <w:t xml:space="preserve"> years</w:t>
      </w:r>
      <w:r>
        <w:rPr>
          <w:rFonts w:ascii="Arial" w:hAnsi="Arial" w:cs="Arial"/>
          <w:sz w:val="24"/>
          <w:szCs w:val="24"/>
          <w:lang w:val="en-GB"/>
        </w:rPr>
        <w:t>, and maximum of follow-up (22.8 years)]. When censoring data at 3 years of follow-up, no associations were observed. At 6 years, all associations were similar to those found after the longest follow-up, although not all of them were statistically significant. The strongest results were found censoring data at 9 years of follow-up, while in longer follow-ups (&gt;9 years) the associations were progressively attenuated.</w:t>
      </w:r>
    </w:p>
    <w:p w:rsidR="00B0386A" w:rsidRDefault="00B0386A" w:rsidP="00722488">
      <w:pPr>
        <w:pStyle w:val="Geenafstand1"/>
        <w:spacing w:line="480" w:lineRule="auto"/>
        <w:jc w:val="both"/>
        <w:rPr>
          <w:rFonts w:ascii="Arial" w:eastAsia="Calibri" w:hAnsi="Arial" w:cs="Arial"/>
          <w:sz w:val="24"/>
          <w:szCs w:val="24"/>
          <w:lang w:val="en-GB" w:eastAsia="en-US"/>
        </w:rPr>
      </w:pPr>
      <w:r w:rsidRPr="00722488">
        <w:rPr>
          <w:rFonts w:ascii="Arial" w:eastAsia="Calibri" w:hAnsi="Arial" w:cs="Arial"/>
          <w:sz w:val="24"/>
          <w:szCs w:val="24"/>
          <w:lang w:val="en-GB" w:eastAsia="en-US"/>
        </w:rPr>
        <w:t xml:space="preserve">In a separate sensitivity analysis in which the </w:t>
      </w:r>
      <w:r>
        <w:rPr>
          <w:rFonts w:ascii="Arial" w:eastAsia="Calibri" w:hAnsi="Arial" w:cs="Arial"/>
          <w:sz w:val="24"/>
          <w:szCs w:val="24"/>
          <w:lang w:val="en-GB" w:eastAsia="en-US"/>
        </w:rPr>
        <w:t>462 CR</w:t>
      </w:r>
      <w:r w:rsidRPr="00722488">
        <w:rPr>
          <w:rFonts w:ascii="Arial" w:eastAsia="Calibri" w:hAnsi="Arial" w:cs="Arial"/>
          <w:sz w:val="24"/>
          <w:szCs w:val="24"/>
          <w:lang w:val="en-GB" w:eastAsia="en-US"/>
        </w:rPr>
        <w:t>C cases</w:t>
      </w:r>
      <w:r>
        <w:rPr>
          <w:rFonts w:ascii="Arial" w:eastAsia="Calibri" w:hAnsi="Arial" w:cs="Arial"/>
          <w:sz w:val="24"/>
          <w:szCs w:val="24"/>
          <w:lang w:val="en-GB" w:eastAsia="en-US"/>
        </w:rPr>
        <w:t xml:space="preserve"> </w:t>
      </w:r>
      <w:r w:rsidRPr="00722488">
        <w:rPr>
          <w:rFonts w:ascii="Arial" w:eastAsia="Calibri" w:hAnsi="Arial" w:cs="Arial"/>
          <w:sz w:val="24"/>
          <w:szCs w:val="24"/>
          <w:lang w:val="en-GB" w:eastAsia="en-US"/>
        </w:rPr>
        <w:t>diagnosed within the first 2 y</w:t>
      </w:r>
      <w:r>
        <w:rPr>
          <w:rFonts w:ascii="Arial" w:eastAsia="Calibri" w:hAnsi="Arial" w:cs="Arial"/>
          <w:sz w:val="24"/>
          <w:szCs w:val="24"/>
          <w:lang w:val="en-GB" w:eastAsia="en-US"/>
        </w:rPr>
        <w:t>ears</w:t>
      </w:r>
      <w:r w:rsidRPr="00722488">
        <w:rPr>
          <w:rFonts w:ascii="Arial" w:eastAsia="Calibri" w:hAnsi="Arial" w:cs="Arial"/>
          <w:sz w:val="24"/>
          <w:szCs w:val="24"/>
          <w:lang w:val="en-GB" w:eastAsia="en-US"/>
        </w:rPr>
        <w:t xml:space="preserve"> of follow-up were </w:t>
      </w:r>
      <w:r>
        <w:rPr>
          <w:rFonts w:ascii="Arial" w:eastAsia="Calibri" w:hAnsi="Arial" w:cs="Arial"/>
          <w:sz w:val="24"/>
          <w:szCs w:val="24"/>
          <w:lang w:val="en-GB" w:eastAsia="en-US"/>
        </w:rPr>
        <w:t>excluded</w:t>
      </w:r>
      <w:r w:rsidRPr="00722488">
        <w:rPr>
          <w:rFonts w:ascii="Arial" w:eastAsia="Calibri" w:hAnsi="Arial" w:cs="Arial"/>
          <w:sz w:val="24"/>
          <w:szCs w:val="24"/>
          <w:lang w:val="en-GB" w:eastAsia="en-US"/>
        </w:rPr>
        <w:t>, the</w:t>
      </w:r>
      <w:r>
        <w:rPr>
          <w:rFonts w:ascii="Arial" w:eastAsia="Calibri" w:hAnsi="Arial" w:cs="Arial"/>
          <w:sz w:val="24"/>
          <w:szCs w:val="24"/>
          <w:lang w:val="en-GB" w:eastAsia="en-US"/>
        </w:rPr>
        <w:t xml:space="preserve"> </w:t>
      </w:r>
      <w:r w:rsidRPr="00722488">
        <w:rPr>
          <w:rFonts w:ascii="Arial" w:eastAsia="Calibri" w:hAnsi="Arial" w:cs="Arial"/>
          <w:sz w:val="24"/>
          <w:szCs w:val="24"/>
          <w:lang w:val="en-GB" w:eastAsia="en-US"/>
        </w:rPr>
        <w:t>associations between</w:t>
      </w:r>
      <w:r>
        <w:rPr>
          <w:rFonts w:ascii="Arial" w:eastAsia="Calibri" w:hAnsi="Arial" w:cs="Arial"/>
          <w:sz w:val="24"/>
          <w:szCs w:val="24"/>
          <w:lang w:val="en-GB" w:eastAsia="en-US"/>
        </w:rPr>
        <w:t xml:space="preserve"> the intake of</w:t>
      </w:r>
      <w:r w:rsidRPr="00722488">
        <w:rPr>
          <w:rFonts w:ascii="Arial" w:eastAsia="Calibri" w:hAnsi="Arial" w:cs="Arial"/>
          <w:sz w:val="24"/>
          <w:szCs w:val="24"/>
          <w:lang w:val="en-GB" w:eastAsia="en-US"/>
        </w:rPr>
        <w:t xml:space="preserve"> total </w:t>
      </w:r>
      <w:r>
        <w:rPr>
          <w:rFonts w:ascii="Arial" w:eastAsia="Calibri" w:hAnsi="Arial" w:cs="Arial"/>
          <w:sz w:val="24"/>
          <w:szCs w:val="24"/>
          <w:lang w:val="en-GB" w:eastAsia="en-US"/>
        </w:rPr>
        <w:t>polyphenols and polyphenol classes and overall CR</w:t>
      </w:r>
      <w:r w:rsidRPr="00722488">
        <w:rPr>
          <w:rFonts w:ascii="Arial" w:eastAsia="Calibri" w:hAnsi="Arial" w:cs="Arial"/>
          <w:sz w:val="24"/>
          <w:szCs w:val="24"/>
          <w:lang w:val="en-GB" w:eastAsia="en-US"/>
        </w:rPr>
        <w:t>C risk</w:t>
      </w:r>
      <w:r>
        <w:rPr>
          <w:rFonts w:ascii="Arial" w:eastAsia="Calibri" w:hAnsi="Arial" w:cs="Arial"/>
          <w:sz w:val="24"/>
          <w:szCs w:val="24"/>
          <w:lang w:val="en-GB" w:eastAsia="en-US"/>
        </w:rPr>
        <w:t xml:space="preserve"> and by anatomical subsite </w:t>
      </w:r>
      <w:r w:rsidRPr="00722488">
        <w:rPr>
          <w:rFonts w:ascii="Arial" w:eastAsia="Calibri" w:hAnsi="Arial" w:cs="Arial"/>
          <w:sz w:val="24"/>
          <w:szCs w:val="24"/>
          <w:lang w:val="en-GB" w:eastAsia="en-US"/>
        </w:rPr>
        <w:t xml:space="preserve">were </w:t>
      </w:r>
      <w:r>
        <w:rPr>
          <w:rFonts w:ascii="Arial" w:eastAsia="Calibri" w:hAnsi="Arial" w:cs="Arial"/>
          <w:sz w:val="24"/>
          <w:szCs w:val="24"/>
          <w:lang w:val="en-GB" w:eastAsia="en-US"/>
        </w:rPr>
        <w:t>practically</w:t>
      </w:r>
      <w:r w:rsidRPr="00722488">
        <w:rPr>
          <w:rFonts w:ascii="Arial" w:eastAsia="Calibri" w:hAnsi="Arial" w:cs="Arial"/>
          <w:sz w:val="24"/>
          <w:szCs w:val="24"/>
          <w:lang w:val="en-GB" w:eastAsia="en-US"/>
        </w:rPr>
        <w:t xml:space="preserve"> identical to results based on</w:t>
      </w:r>
      <w:r>
        <w:rPr>
          <w:rFonts w:ascii="Arial" w:eastAsia="Calibri" w:hAnsi="Arial" w:cs="Arial"/>
          <w:sz w:val="24"/>
          <w:szCs w:val="24"/>
          <w:lang w:val="en-GB" w:eastAsia="en-US"/>
        </w:rPr>
        <w:t xml:space="preserve"> </w:t>
      </w:r>
      <w:r w:rsidRPr="00722488">
        <w:rPr>
          <w:rFonts w:ascii="Arial" w:eastAsia="Calibri" w:hAnsi="Arial" w:cs="Arial"/>
          <w:sz w:val="24"/>
          <w:szCs w:val="24"/>
          <w:lang w:val="en-GB" w:eastAsia="en-US"/>
        </w:rPr>
        <w:t>the whole cohort</w:t>
      </w:r>
      <w:r>
        <w:rPr>
          <w:rFonts w:ascii="Arial" w:eastAsia="Calibri" w:hAnsi="Arial" w:cs="Arial"/>
          <w:sz w:val="24"/>
          <w:szCs w:val="24"/>
          <w:lang w:val="en-GB" w:eastAsia="en-US"/>
        </w:rPr>
        <w:t xml:space="preserve"> (data not shown)</w:t>
      </w:r>
      <w:r w:rsidRPr="00722488">
        <w:rPr>
          <w:rFonts w:ascii="Arial" w:eastAsia="Calibri" w:hAnsi="Arial" w:cs="Arial"/>
          <w:sz w:val="24"/>
          <w:szCs w:val="24"/>
          <w:lang w:val="en-GB" w:eastAsia="en-US"/>
        </w:rPr>
        <w:t>.</w:t>
      </w:r>
    </w:p>
    <w:p w:rsidR="00B0386A" w:rsidRPr="00DC47B7" w:rsidRDefault="00B0386A" w:rsidP="00722488">
      <w:pPr>
        <w:pStyle w:val="Geenafstand1"/>
        <w:spacing w:line="480" w:lineRule="auto"/>
        <w:jc w:val="both"/>
        <w:rPr>
          <w:rFonts w:ascii="Arial" w:hAnsi="Arial" w:cs="Arial"/>
          <w:b/>
          <w:sz w:val="28"/>
          <w:szCs w:val="28"/>
          <w:lang w:val="en-GB"/>
        </w:rPr>
      </w:pPr>
      <w:r w:rsidRPr="00DC47B7">
        <w:rPr>
          <w:rFonts w:ascii="Arial" w:hAnsi="Arial" w:cs="Arial"/>
          <w:b/>
          <w:sz w:val="28"/>
          <w:szCs w:val="28"/>
          <w:lang w:val="en-GB"/>
        </w:rPr>
        <w:t>DISCUSSION</w:t>
      </w:r>
    </w:p>
    <w:p w:rsidR="00B0386A" w:rsidRDefault="00B0386A" w:rsidP="003751C6">
      <w:pPr>
        <w:spacing w:line="480" w:lineRule="auto"/>
        <w:jc w:val="both"/>
        <w:rPr>
          <w:rFonts w:ascii="Arial" w:hAnsi="Arial" w:cs="Arial"/>
          <w:sz w:val="24"/>
          <w:szCs w:val="24"/>
          <w:lang w:val="en-GB"/>
        </w:rPr>
      </w:pPr>
      <w:r>
        <w:rPr>
          <w:rFonts w:ascii="Arial" w:hAnsi="Arial" w:cs="Arial"/>
          <w:sz w:val="24"/>
          <w:szCs w:val="24"/>
          <w:lang w:val="en-GB"/>
        </w:rPr>
        <w:lastRenderedPageBreak/>
        <w:t>In the present European prospective multi-country study, no statistically significant association between total polyphenol intake and overall CRC risk</w:t>
      </w:r>
      <w:r w:rsidRPr="00D51771">
        <w:rPr>
          <w:rFonts w:ascii="Arial" w:hAnsi="Arial" w:cs="Arial"/>
          <w:sz w:val="24"/>
          <w:szCs w:val="24"/>
          <w:lang w:val="en-GB"/>
        </w:rPr>
        <w:t xml:space="preserve"> </w:t>
      </w:r>
      <w:r>
        <w:rPr>
          <w:rFonts w:ascii="Arial" w:hAnsi="Arial" w:cs="Arial"/>
          <w:sz w:val="24"/>
          <w:szCs w:val="24"/>
          <w:lang w:val="en-GB"/>
        </w:rPr>
        <w:t xml:space="preserve">was observed. This is in line with findings of the Fukuoka colorectal case-control study </w:t>
      </w:r>
      <w:r>
        <w:rPr>
          <w:rFonts w:ascii="Arial" w:hAnsi="Arial" w:cs="Arial"/>
          <w:noProof/>
          <w:sz w:val="24"/>
          <w:szCs w:val="24"/>
          <w:lang w:val="en-GB"/>
        </w:rPr>
        <w:t>(15)</w:t>
      </w:r>
      <w:r>
        <w:rPr>
          <w:rFonts w:ascii="Arial" w:hAnsi="Arial" w:cs="Arial"/>
          <w:sz w:val="24"/>
          <w:szCs w:val="24"/>
          <w:lang w:val="en-GB"/>
        </w:rPr>
        <w:t>. However, we observed a suggestive inverse association between total polyphenols intake and colon cancer risk in men and a positive one with rectal cancer risk in women. These findings for total polyphenol intake were almost identical to those found for phenolic acid intake.</w:t>
      </w:r>
    </w:p>
    <w:p w:rsidR="00B0386A" w:rsidRDefault="00B0386A" w:rsidP="003751C6">
      <w:pPr>
        <w:spacing w:line="480" w:lineRule="auto"/>
        <w:jc w:val="both"/>
        <w:rPr>
          <w:rFonts w:ascii="Arial" w:hAnsi="Arial" w:cs="Arial"/>
          <w:sz w:val="24"/>
          <w:szCs w:val="24"/>
          <w:lang w:val="en-GB"/>
        </w:rPr>
      </w:pPr>
      <w:r>
        <w:rPr>
          <w:rFonts w:ascii="Arial" w:hAnsi="Arial" w:cs="Arial"/>
          <w:sz w:val="24"/>
          <w:szCs w:val="24"/>
          <w:lang w:val="en-GB"/>
        </w:rPr>
        <w:t xml:space="preserve">Phenolic acids are the main contributors to total polyphenol intake (49.0% and 54.7% in Mediterranean and non-Mediterranean EPIC countries, respectively) and coffee is, by far, their principal food source (70.6-74.6%) </w:t>
      </w:r>
      <w:r>
        <w:rPr>
          <w:rFonts w:ascii="Arial" w:hAnsi="Arial" w:cs="Arial"/>
          <w:noProof/>
          <w:sz w:val="24"/>
          <w:szCs w:val="24"/>
          <w:lang w:val="en-GB"/>
        </w:rPr>
        <w:t>(17)</w:t>
      </w:r>
      <w:r w:rsidR="00573ECC">
        <w:rPr>
          <w:rFonts w:ascii="Arial" w:hAnsi="Arial" w:cs="Arial"/>
          <w:sz w:val="24"/>
          <w:szCs w:val="24"/>
          <w:lang w:val="en-GB"/>
        </w:rPr>
        <w:t xml:space="preserve">. </w:t>
      </w:r>
      <w:proofErr w:type="gramStart"/>
      <w:r>
        <w:rPr>
          <w:rFonts w:ascii="Arial" w:hAnsi="Arial" w:cs="Arial"/>
          <w:sz w:val="24"/>
          <w:szCs w:val="24"/>
          <w:lang w:val="en-GB"/>
        </w:rPr>
        <w:t>In</w:t>
      </w:r>
      <w:proofErr w:type="gramEnd"/>
      <w:r>
        <w:rPr>
          <w:rFonts w:ascii="Arial" w:hAnsi="Arial" w:cs="Arial"/>
          <w:sz w:val="24"/>
          <w:szCs w:val="24"/>
          <w:lang w:val="en-GB"/>
        </w:rPr>
        <w:t xml:space="preserve"> the current study, we did not see an association between phenolic acid intake and CRC risk in either men or women. Similar results were also observed</w:t>
      </w:r>
      <w:r w:rsidRPr="00B43D76">
        <w:rPr>
          <w:rFonts w:ascii="Arial" w:hAnsi="Arial" w:cs="Arial"/>
          <w:sz w:val="24"/>
          <w:szCs w:val="24"/>
          <w:lang w:val="en-GB"/>
        </w:rPr>
        <w:t xml:space="preserve"> after adjustment for coffee intake</w:t>
      </w:r>
      <w:r>
        <w:rPr>
          <w:rFonts w:ascii="Arial" w:hAnsi="Arial" w:cs="Arial"/>
          <w:sz w:val="24"/>
          <w:szCs w:val="24"/>
          <w:lang w:val="en-GB"/>
        </w:rPr>
        <w:t xml:space="preserve">, </w:t>
      </w:r>
      <w:r w:rsidRPr="00B43D76">
        <w:rPr>
          <w:rFonts w:ascii="Arial" w:hAnsi="Arial" w:cs="Arial"/>
          <w:sz w:val="24"/>
          <w:szCs w:val="24"/>
          <w:lang w:val="en-GB"/>
        </w:rPr>
        <w:t>implying</w:t>
      </w:r>
      <w:r>
        <w:rPr>
          <w:rFonts w:ascii="Arial" w:hAnsi="Arial" w:cs="Arial"/>
          <w:sz w:val="24"/>
          <w:szCs w:val="24"/>
          <w:lang w:val="en-GB"/>
        </w:rPr>
        <w:t xml:space="preserve"> that other food</w:t>
      </w:r>
      <w:r w:rsidRPr="00B43D76">
        <w:rPr>
          <w:rFonts w:ascii="Arial" w:hAnsi="Arial" w:cs="Arial"/>
          <w:sz w:val="24"/>
          <w:szCs w:val="24"/>
          <w:lang w:val="en-GB"/>
        </w:rPr>
        <w:t xml:space="preserve"> sources of phenolic acid</w:t>
      </w:r>
      <w:r>
        <w:rPr>
          <w:rFonts w:ascii="Arial" w:hAnsi="Arial" w:cs="Arial"/>
          <w:sz w:val="24"/>
          <w:szCs w:val="24"/>
          <w:lang w:val="en-GB"/>
        </w:rPr>
        <w:t xml:space="preserve">s were not related to CRC risk. In a nested case-control study within EPIC, no associations were found between concentrations of phenolic acids in plasma (including </w:t>
      </w:r>
      <w:proofErr w:type="spellStart"/>
      <w:r>
        <w:rPr>
          <w:rFonts w:ascii="Arial" w:hAnsi="Arial" w:cs="Arial"/>
          <w:sz w:val="24"/>
          <w:szCs w:val="24"/>
          <w:lang w:val="en-GB"/>
        </w:rPr>
        <w:t>caffeic</w:t>
      </w:r>
      <w:proofErr w:type="spellEnd"/>
      <w:r>
        <w:rPr>
          <w:rFonts w:ascii="Arial" w:hAnsi="Arial" w:cs="Arial"/>
          <w:sz w:val="24"/>
          <w:szCs w:val="24"/>
          <w:lang w:val="en-GB"/>
        </w:rPr>
        <w:t xml:space="preserve"> and </w:t>
      </w:r>
      <w:proofErr w:type="spellStart"/>
      <w:r>
        <w:rPr>
          <w:rFonts w:ascii="Arial" w:hAnsi="Arial" w:cs="Arial"/>
          <w:sz w:val="24"/>
          <w:szCs w:val="24"/>
          <w:lang w:val="en-GB"/>
        </w:rPr>
        <w:t>ferulic</w:t>
      </w:r>
      <w:proofErr w:type="spellEnd"/>
      <w:r>
        <w:rPr>
          <w:rFonts w:ascii="Arial" w:hAnsi="Arial" w:cs="Arial"/>
          <w:sz w:val="24"/>
          <w:szCs w:val="24"/>
          <w:lang w:val="en-GB"/>
        </w:rPr>
        <w:t xml:space="preserve"> acids which are major phenolic acids associated with coffee intake) </w:t>
      </w:r>
      <w:r>
        <w:rPr>
          <w:rFonts w:ascii="Arial" w:hAnsi="Arial" w:cs="Arial"/>
          <w:noProof/>
          <w:sz w:val="24"/>
          <w:szCs w:val="24"/>
          <w:lang w:val="en-GB"/>
        </w:rPr>
        <w:t>(25)</w:t>
      </w:r>
      <w:r>
        <w:rPr>
          <w:rFonts w:ascii="Arial" w:hAnsi="Arial" w:cs="Arial"/>
          <w:sz w:val="24"/>
          <w:szCs w:val="24"/>
          <w:lang w:val="en-GB"/>
        </w:rPr>
        <w:t xml:space="preserve"> and colon cancer risk, except that </w:t>
      </w:r>
      <w:proofErr w:type="spellStart"/>
      <w:r>
        <w:rPr>
          <w:rFonts w:ascii="Arial" w:hAnsi="Arial" w:cs="Arial"/>
          <w:sz w:val="24"/>
          <w:szCs w:val="24"/>
          <w:lang w:val="en-GB"/>
        </w:rPr>
        <w:t>homovanillic</w:t>
      </w:r>
      <w:proofErr w:type="spellEnd"/>
      <w:r>
        <w:rPr>
          <w:rFonts w:ascii="Arial" w:hAnsi="Arial" w:cs="Arial"/>
          <w:sz w:val="24"/>
          <w:szCs w:val="24"/>
          <w:lang w:val="en-GB"/>
        </w:rPr>
        <w:t xml:space="preserve"> acid was associated with an increased risk </w:t>
      </w:r>
      <w:r>
        <w:rPr>
          <w:rFonts w:ascii="Arial" w:hAnsi="Arial" w:cs="Arial"/>
          <w:noProof/>
          <w:sz w:val="24"/>
          <w:szCs w:val="24"/>
          <w:lang w:val="en-GB"/>
        </w:rPr>
        <w:t>(26)</w:t>
      </w:r>
      <w:r>
        <w:rPr>
          <w:rFonts w:ascii="Arial" w:hAnsi="Arial" w:cs="Arial"/>
          <w:sz w:val="24"/>
          <w:szCs w:val="24"/>
          <w:lang w:val="en-GB"/>
        </w:rPr>
        <w:t xml:space="preserve">. Plasma </w:t>
      </w:r>
      <w:proofErr w:type="spellStart"/>
      <w:r>
        <w:rPr>
          <w:rFonts w:ascii="Arial" w:hAnsi="Arial" w:cs="Arial"/>
          <w:sz w:val="24"/>
          <w:szCs w:val="24"/>
          <w:lang w:val="en-GB"/>
        </w:rPr>
        <w:t>homovanillic</w:t>
      </w:r>
      <w:proofErr w:type="spellEnd"/>
      <w:r>
        <w:rPr>
          <w:rFonts w:ascii="Arial" w:hAnsi="Arial" w:cs="Arial"/>
          <w:sz w:val="24"/>
          <w:szCs w:val="24"/>
          <w:lang w:val="en-GB"/>
        </w:rPr>
        <w:t xml:space="preserve"> acid is most probably associated with the metabolism of </w:t>
      </w:r>
      <w:proofErr w:type="spellStart"/>
      <w:r>
        <w:rPr>
          <w:rFonts w:ascii="Arial" w:hAnsi="Arial" w:cs="Arial"/>
          <w:sz w:val="24"/>
          <w:szCs w:val="24"/>
          <w:lang w:val="en-GB"/>
        </w:rPr>
        <w:t>catecholamines</w:t>
      </w:r>
      <w:proofErr w:type="spellEnd"/>
      <w:r>
        <w:rPr>
          <w:rFonts w:ascii="Arial" w:hAnsi="Arial" w:cs="Arial"/>
          <w:sz w:val="24"/>
          <w:szCs w:val="24"/>
          <w:lang w:val="en-GB"/>
        </w:rPr>
        <w:t xml:space="preserve"> and cannot be directly linked to phenolic acid intake. In the Fukuoka colorectal case-control study a borderline statistically significant inverse association between coffee polyphenol intake (</w:t>
      </w:r>
      <w:r w:rsidRPr="00F147D2">
        <w:rPr>
          <w:rFonts w:ascii="Arial" w:hAnsi="Arial" w:cs="Arial"/>
          <w:sz w:val="24"/>
          <w:szCs w:val="24"/>
          <w:lang w:val="en-GB"/>
        </w:rPr>
        <w:t>which accounts for most</w:t>
      </w:r>
      <w:r>
        <w:rPr>
          <w:rFonts w:ascii="Arial" w:hAnsi="Arial" w:cs="Arial"/>
          <w:sz w:val="24"/>
          <w:szCs w:val="24"/>
          <w:lang w:val="en-GB"/>
        </w:rPr>
        <w:t xml:space="preserve"> phenolic acids) and colon cancer risk was reported in both sexes, but not for rectal cancer risk </w:t>
      </w:r>
      <w:r>
        <w:rPr>
          <w:rFonts w:ascii="Arial" w:hAnsi="Arial" w:cs="Arial"/>
          <w:noProof/>
          <w:sz w:val="24"/>
          <w:szCs w:val="24"/>
          <w:lang w:val="en-GB"/>
        </w:rPr>
        <w:t>(15)</w:t>
      </w:r>
      <w:r>
        <w:rPr>
          <w:rFonts w:ascii="Arial" w:hAnsi="Arial" w:cs="Arial"/>
          <w:sz w:val="24"/>
          <w:szCs w:val="24"/>
          <w:lang w:val="en-GB"/>
        </w:rPr>
        <w:t xml:space="preserve">. In the EPIC study, null results were previously shown between coffee intake and overall CRC risk </w:t>
      </w:r>
      <w:r>
        <w:rPr>
          <w:rFonts w:ascii="Arial" w:hAnsi="Arial" w:cs="Arial"/>
          <w:noProof/>
          <w:sz w:val="24"/>
          <w:szCs w:val="24"/>
          <w:lang w:val="en-GB"/>
        </w:rPr>
        <w:t>(27)</w:t>
      </w:r>
      <w:r>
        <w:rPr>
          <w:rFonts w:ascii="Arial" w:hAnsi="Arial" w:cs="Arial"/>
          <w:sz w:val="24"/>
          <w:szCs w:val="24"/>
          <w:lang w:val="en-GB"/>
        </w:rPr>
        <w:t xml:space="preserve"> and CRC mortality </w:t>
      </w:r>
      <w:r>
        <w:rPr>
          <w:rFonts w:ascii="Arial" w:hAnsi="Arial" w:cs="Arial"/>
          <w:noProof/>
          <w:sz w:val="24"/>
          <w:szCs w:val="24"/>
          <w:lang w:val="en-GB"/>
        </w:rPr>
        <w:t>(28)</w:t>
      </w:r>
      <w:r>
        <w:rPr>
          <w:rFonts w:ascii="Arial" w:hAnsi="Arial" w:cs="Arial"/>
          <w:sz w:val="24"/>
          <w:szCs w:val="24"/>
          <w:lang w:val="en-GB"/>
        </w:rPr>
        <w:t xml:space="preserve">, although inverse associations with colon cancer risk in </w:t>
      </w:r>
      <w:r>
        <w:rPr>
          <w:rFonts w:ascii="Arial" w:hAnsi="Arial" w:cs="Arial"/>
          <w:sz w:val="24"/>
          <w:szCs w:val="24"/>
          <w:lang w:val="en-GB"/>
        </w:rPr>
        <w:lastRenderedPageBreak/>
        <w:t xml:space="preserve">men and positive associations with rectal cancer risk in women </w:t>
      </w:r>
      <w:r>
        <w:rPr>
          <w:rFonts w:ascii="Arial" w:hAnsi="Arial" w:cs="Arial"/>
          <w:noProof/>
          <w:sz w:val="24"/>
          <w:szCs w:val="24"/>
          <w:lang w:val="en-GB"/>
        </w:rPr>
        <w:t>(27)</w:t>
      </w:r>
      <w:r>
        <w:rPr>
          <w:rFonts w:ascii="Arial" w:hAnsi="Arial" w:cs="Arial"/>
          <w:sz w:val="24"/>
          <w:szCs w:val="24"/>
          <w:lang w:val="en-GB"/>
        </w:rPr>
        <w:t xml:space="preserve"> and CRC mortality in women </w:t>
      </w:r>
      <w:r>
        <w:rPr>
          <w:rFonts w:ascii="Arial" w:hAnsi="Arial" w:cs="Arial"/>
          <w:noProof/>
          <w:sz w:val="24"/>
          <w:szCs w:val="24"/>
          <w:lang w:val="en-GB"/>
        </w:rPr>
        <w:t>(28)</w:t>
      </w:r>
      <w:r>
        <w:rPr>
          <w:rFonts w:ascii="Arial" w:hAnsi="Arial" w:cs="Arial"/>
          <w:sz w:val="24"/>
          <w:szCs w:val="24"/>
          <w:lang w:val="en-GB"/>
        </w:rPr>
        <w:t xml:space="preserve"> were noted. In two recent meta-analyses, coffee intake was not associated with the risk of both overall CRC and rectum cancers in cohort studies </w:t>
      </w:r>
      <w:r>
        <w:rPr>
          <w:rFonts w:ascii="Arial" w:hAnsi="Arial" w:cs="Arial"/>
          <w:noProof/>
          <w:sz w:val="24"/>
          <w:szCs w:val="24"/>
          <w:lang w:val="en-GB"/>
        </w:rPr>
        <w:t>(29;30)</w:t>
      </w:r>
      <w:r>
        <w:rPr>
          <w:rFonts w:ascii="Arial" w:hAnsi="Arial" w:cs="Arial"/>
          <w:sz w:val="24"/>
          <w:szCs w:val="24"/>
          <w:lang w:val="en-GB"/>
        </w:rPr>
        <w:t xml:space="preserve">; although higher doses of coffee (&gt;5cups/day) has been reported to decrease the risk of colon cancer </w:t>
      </w:r>
      <w:r>
        <w:rPr>
          <w:rFonts w:ascii="Arial" w:hAnsi="Arial" w:cs="Arial"/>
          <w:noProof/>
          <w:sz w:val="24"/>
          <w:szCs w:val="24"/>
          <w:lang w:val="en-GB"/>
        </w:rPr>
        <w:t>(30)</w:t>
      </w:r>
      <w:r>
        <w:rPr>
          <w:rFonts w:ascii="Arial" w:hAnsi="Arial" w:cs="Arial"/>
          <w:sz w:val="24"/>
          <w:szCs w:val="24"/>
          <w:lang w:val="en-GB"/>
        </w:rPr>
        <w:t xml:space="preserve">. However, the evidence is inconsistent; in an Australian-based case-control study, iced coffee consumption was associated with a higher risk of rectal cancer </w:t>
      </w:r>
      <w:r>
        <w:rPr>
          <w:rFonts w:ascii="Arial" w:hAnsi="Arial" w:cs="Arial"/>
          <w:noProof/>
          <w:sz w:val="24"/>
          <w:szCs w:val="24"/>
          <w:lang w:val="en-GB"/>
        </w:rPr>
        <w:t>(31)</w:t>
      </w:r>
      <w:r>
        <w:rPr>
          <w:rFonts w:ascii="Arial" w:hAnsi="Arial" w:cs="Arial"/>
          <w:sz w:val="24"/>
          <w:szCs w:val="24"/>
          <w:lang w:val="en-GB"/>
        </w:rPr>
        <w:t xml:space="preserve">. </w:t>
      </w:r>
      <w:r w:rsidR="00064F2F">
        <w:rPr>
          <w:rFonts w:ascii="Arial" w:hAnsi="Arial" w:cs="Arial"/>
          <w:sz w:val="24"/>
          <w:szCs w:val="24"/>
          <w:lang w:val="en-GB"/>
        </w:rPr>
        <w:t>Interestingly, in a recent meta-analysis of coffee intake, including 8 Japanese cohorts, a significant decreased risk of colon cancer was observed in women, but not in men</w:t>
      </w:r>
      <w:r w:rsidR="00DF2BEE">
        <w:rPr>
          <w:rFonts w:ascii="Arial" w:hAnsi="Arial" w:cs="Arial"/>
          <w:sz w:val="24"/>
          <w:szCs w:val="24"/>
          <w:lang w:val="en-GB"/>
        </w:rPr>
        <w:t xml:space="preserve"> (32)</w:t>
      </w:r>
      <w:r w:rsidR="00064F2F">
        <w:rPr>
          <w:rFonts w:ascii="Arial" w:hAnsi="Arial" w:cs="Arial"/>
          <w:sz w:val="24"/>
          <w:szCs w:val="24"/>
          <w:lang w:val="en-GB"/>
        </w:rPr>
        <w:t xml:space="preserve">. Moreover, no association was observed with rectal cancer risk in both sexes; although a significant increase was detected after excluding </w:t>
      </w:r>
      <w:r w:rsidR="00064F2F" w:rsidRPr="00064F2F">
        <w:rPr>
          <w:rFonts w:ascii="Arial" w:hAnsi="Arial" w:cs="Arial"/>
          <w:sz w:val="24"/>
          <w:szCs w:val="24"/>
          <w:lang w:val="en-GB"/>
        </w:rPr>
        <w:t>cases diagnosed within 3 years of the baseline</w:t>
      </w:r>
      <w:r w:rsidR="00064F2F">
        <w:rPr>
          <w:rFonts w:ascii="Arial" w:hAnsi="Arial" w:cs="Arial"/>
          <w:sz w:val="24"/>
          <w:szCs w:val="24"/>
          <w:lang w:val="en-GB"/>
        </w:rPr>
        <w:t xml:space="preserve"> only in women. </w:t>
      </w:r>
      <w:r>
        <w:rPr>
          <w:rFonts w:ascii="Arial" w:hAnsi="Arial" w:cs="Arial"/>
          <w:sz w:val="24"/>
          <w:szCs w:val="24"/>
          <w:lang w:val="en-GB"/>
        </w:rPr>
        <w:t xml:space="preserve">Despite the suggestive epidemiological evidence regarding sex and anatomical location, there is heterogeneity in the association between phenolic acid and coffee in relation to CRC, thus further research is needed to confirm these results and to elucidate the underlying mechanisms of action. Part of these discrepancies might be because different types of coffee have different polyphenol compositions and contents, which are difficult to take into account in large epidemiological studies, such as in EPIC </w:t>
      </w:r>
      <w:r>
        <w:rPr>
          <w:rFonts w:ascii="Arial" w:hAnsi="Arial" w:cs="Arial"/>
          <w:noProof/>
          <w:sz w:val="24"/>
          <w:szCs w:val="24"/>
          <w:lang w:val="en-GB"/>
        </w:rPr>
        <w:t>(</w:t>
      </w:r>
      <w:r w:rsidR="00DF2BEE">
        <w:rPr>
          <w:rFonts w:ascii="Arial" w:hAnsi="Arial" w:cs="Arial"/>
          <w:noProof/>
          <w:sz w:val="24"/>
          <w:szCs w:val="24"/>
          <w:lang w:val="en-GB"/>
        </w:rPr>
        <w:t>33</w:t>
      </w:r>
      <w:r>
        <w:rPr>
          <w:rFonts w:ascii="Arial" w:hAnsi="Arial" w:cs="Arial"/>
          <w:noProof/>
          <w:sz w:val="24"/>
          <w:szCs w:val="24"/>
          <w:lang w:val="en-GB"/>
        </w:rPr>
        <w:t>)</w:t>
      </w:r>
      <w:r>
        <w:rPr>
          <w:rFonts w:ascii="Arial" w:hAnsi="Arial" w:cs="Arial"/>
          <w:sz w:val="24"/>
          <w:szCs w:val="24"/>
          <w:lang w:val="en-GB"/>
        </w:rPr>
        <w:t xml:space="preserve">. In an Israeli-based case-control study, a significant inverse association was found between CRC risk and the intake of boiled and expresso coffees but not instant and filter coffees, with stronger associations for colon cancer </w:t>
      </w:r>
      <w:r>
        <w:rPr>
          <w:rFonts w:ascii="Arial" w:hAnsi="Arial" w:cs="Arial"/>
          <w:noProof/>
          <w:sz w:val="24"/>
          <w:szCs w:val="24"/>
          <w:lang w:val="en-GB"/>
        </w:rPr>
        <w:t>(</w:t>
      </w:r>
      <w:r w:rsidR="00DF2BEE">
        <w:rPr>
          <w:rFonts w:ascii="Arial" w:hAnsi="Arial" w:cs="Arial"/>
          <w:noProof/>
          <w:sz w:val="24"/>
          <w:szCs w:val="24"/>
          <w:lang w:val="en-GB"/>
        </w:rPr>
        <w:t>34</w:t>
      </w:r>
      <w:r>
        <w:rPr>
          <w:rFonts w:ascii="Arial" w:hAnsi="Arial" w:cs="Arial"/>
          <w:noProof/>
          <w:sz w:val="24"/>
          <w:szCs w:val="24"/>
          <w:lang w:val="en-GB"/>
        </w:rPr>
        <w:t>)</w:t>
      </w:r>
      <w:r>
        <w:rPr>
          <w:rFonts w:ascii="Arial" w:hAnsi="Arial" w:cs="Arial"/>
          <w:sz w:val="24"/>
          <w:szCs w:val="24"/>
          <w:lang w:val="en-GB"/>
        </w:rPr>
        <w:t xml:space="preserve">. Phenolic acid intake is highly correlated with coffee intake </w:t>
      </w:r>
      <w:r>
        <w:rPr>
          <w:rFonts w:ascii="Arial" w:hAnsi="Arial" w:cs="Arial"/>
          <w:noProof/>
          <w:sz w:val="24"/>
          <w:szCs w:val="24"/>
          <w:lang w:val="en-GB"/>
        </w:rPr>
        <w:t>(</w:t>
      </w:r>
      <w:r w:rsidR="00DF2BEE">
        <w:rPr>
          <w:rFonts w:ascii="Arial" w:hAnsi="Arial" w:cs="Arial"/>
          <w:noProof/>
          <w:sz w:val="24"/>
          <w:szCs w:val="24"/>
          <w:lang w:val="en-GB"/>
        </w:rPr>
        <w:t>35</w:t>
      </w:r>
      <w:r>
        <w:rPr>
          <w:rFonts w:ascii="Arial" w:hAnsi="Arial" w:cs="Arial"/>
          <w:noProof/>
          <w:sz w:val="24"/>
          <w:szCs w:val="24"/>
          <w:lang w:val="en-GB"/>
        </w:rPr>
        <w:t>)</w:t>
      </w:r>
      <w:r>
        <w:rPr>
          <w:rFonts w:ascii="Arial" w:hAnsi="Arial" w:cs="Arial"/>
          <w:sz w:val="24"/>
          <w:szCs w:val="24"/>
          <w:lang w:val="en-GB"/>
        </w:rPr>
        <w:t xml:space="preserve"> and therefore, other coffee constituents such as caffeine, </w:t>
      </w:r>
      <w:proofErr w:type="spellStart"/>
      <w:r>
        <w:rPr>
          <w:rFonts w:ascii="Arial" w:hAnsi="Arial" w:cs="Arial"/>
          <w:sz w:val="24"/>
          <w:szCs w:val="24"/>
          <w:lang w:val="en-GB"/>
        </w:rPr>
        <w:t>cafestol</w:t>
      </w:r>
      <w:proofErr w:type="spellEnd"/>
      <w:r>
        <w:rPr>
          <w:rFonts w:ascii="Arial" w:hAnsi="Arial" w:cs="Arial"/>
          <w:sz w:val="24"/>
          <w:szCs w:val="24"/>
          <w:lang w:val="en-GB"/>
        </w:rPr>
        <w:t xml:space="preserve"> and </w:t>
      </w:r>
      <w:proofErr w:type="spellStart"/>
      <w:r>
        <w:rPr>
          <w:rFonts w:ascii="Arial" w:hAnsi="Arial" w:cs="Arial"/>
          <w:sz w:val="24"/>
          <w:szCs w:val="24"/>
          <w:lang w:val="en-GB"/>
        </w:rPr>
        <w:t>kahweol</w:t>
      </w:r>
      <w:proofErr w:type="spellEnd"/>
      <w:r>
        <w:rPr>
          <w:rFonts w:ascii="Arial" w:hAnsi="Arial" w:cs="Arial"/>
          <w:sz w:val="24"/>
          <w:szCs w:val="24"/>
          <w:lang w:val="en-GB"/>
        </w:rPr>
        <w:t xml:space="preserve"> may also contribute to any association with CRC risk </w:t>
      </w:r>
      <w:r>
        <w:rPr>
          <w:rFonts w:ascii="Arial" w:hAnsi="Arial" w:cs="Arial"/>
          <w:noProof/>
          <w:sz w:val="24"/>
          <w:szCs w:val="24"/>
          <w:lang w:val="en-GB"/>
        </w:rPr>
        <w:t>(</w:t>
      </w:r>
      <w:r w:rsidR="00DF2BEE">
        <w:rPr>
          <w:rFonts w:ascii="Arial" w:hAnsi="Arial" w:cs="Arial"/>
          <w:noProof/>
          <w:sz w:val="24"/>
          <w:szCs w:val="24"/>
          <w:lang w:val="en-GB"/>
        </w:rPr>
        <w:t>36</w:t>
      </w:r>
      <w:r>
        <w:rPr>
          <w:rFonts w:ascii="Arial" w:hAnsi="Arial" w:cs="Arial"/>
          <w:noProof/>
          <w:sz w:val="24"/>
          <w:szCs w:val="24"/>
          <w:lang w:val="en-GB"/>
        </w:rPr>
        <w:t>)</w:t>
      </w:r>
      <w:r>
        <w:rPr>
          <w:rFonts w:ascii="Arial" w:hAnsi="Arial" w:cs="Arial"/>
          <w:sz w:val="24"/>
          <w:szCs w:val="24"/>
          <w:lang w:val="en-GB"/>
        </w:rPr>
        <w:t xml:space="preserve">. No associations between total, caffeinated or decaffeinated </w:t>
      </w:r>
      <w:r>
        <w:rPr>
          <w:rFonts w:ascii="Arial" w:hAnsi="Arial" w:cs="Arial"/>
          <w:sz w:val="24"/>
          <w:szCs w:val="24"/>
          <w:lang w:val="en-GB"/>
        </w:rPr>
        <w:lastRenderedPageBreak/>
        <w:t xml:space="preserve">coffee and CRC risk were found in the </w:t>
      </w:r>
      <w:r w:rsidRPr="00EF753D">
        <w:rPr>
          <w:rFonts w:ascii="Arial" w:hAnsi="Arial" w:cs="Arial"/>
          <w:sz w:val="24"/>
          <w:szCs w:val="24"/>
          <w:lang w:val="en-GB"/>
        </w:rPr>
        <w:t>Prostate, Lung, Colorectal, and Ovarian Cancer Screening Trial</w:t>
      </w:r>
      <w:r>
        <w:rPr>
          <w:rFonts w:ascii="Arial" w:hAnsi="Arial" w:cs="Arial"/>
          <w:sz w:val="24"/>
          <w:szCs w:val="24"/>
          <w:lang w:val="en-GB"/>
        </w:rPr>
        <w:t xml:space="preserve"> </w:t>
      </w:r>
      <w:r>
        <w:rPr>
          <w:rFonts w:ascii="Arial" w:hAnsi="Arial" w:cs="Arial"/>
          <w:noProof/>
          <w:sz w:val="24"/>
          <w:szCs w:val="24"/>
          <w:lang w:val="en-GB"/>
        </w:rPr>
        <w:t>(</w:t>
      </w:r>
      <w:r w:rsidR="00DF2BEE">
        <w:rPr>
          <w:rFonts w:ascii="Arial" w:hAnsi="Arial" w:cs="Arial"/>
          <w:noProof/>
          <w:sz w:val="24"/>
          <w:szCs w:val="24"/>
          <w:lang w:val="en-GB"/>
        </w:rPr>
        <w:t>37</w:t>
      </w:r>
      <w:r>
        <w:rPr>
          <w:rFonts w:ascii="Arial" w:hAnsi="Arial" w:cs="Arial"/>
          <w:noProof/>
          <w:sz w:val="24"/>
          <w:szCs w:val="24"/>
          <w:lang w:val="en-GB"/>
        </w:rPr>
        <w:t>)</w:t>
      </w:r>
      <w:r>
        <w:rPr>
          <w:rFonts w:ascii="Arial" w:hAnsi="Arial" w:cs="Arial"/>
          <w:sz w:val="24"/>
          <w:szCs w:val="24"/>
          <w:lang w:val="en-GB"/>
        </w:rPr>
        <w:t xml:space="preserve">. Indeed, </w:t>
      </w:r>
      <w:r w:rsidRPr="00904444">
        <w:rPr>
          <w:rFonts w:ascii="Arial" w:hAnsi="Arial" w:cs="Arial"/>
          <w:sz w:val="24"/>
          <w:szCs w:val="24"/>
          <w:lang w:val="en-GB"/>
        </w:rPr>
        <w:t>CYP1A2 and NAT2 genotypes,</w:t>
      </w:r>
      <w:r>
        <w:rPr>
          <w:rFonts w:ascii="Arial" w:hAnsi="Arial" w:cs="Arial"/>
          <w:sz w:val="24"/>
          <w:szCs w:val="24"/>
          <w:lang w:val="en-GB"/>
        </w:rPr>
        <w:t xml:space="preserve"> enzymes involved in caffeine metabolism, did</w:t>
      </w:r>
      <w:r w:rsidRPr="00904444">
        <w:rPr>
          <w:rFonts w:ascii="Arial" w:hAnsi="Arial" w:cs="Arial"/>
          <w:sz w:val="24"/>
          <w:szCs w:val="24"/>
          <w:lang w:val="en-GB"/>
        </w:rPr>
        <w:t xml:space="preserve"> not affect</w:t>
      </w:r>
      <w:r>
        <w:rPr>
          <w:rFonts w:ascii="Arial" w:hAnsi="Arial" w:cs="Arial"/>
          <w:sz w:val="24"/>
          <w:szCs w:val="24"/>
          <w:lang w:val="en-GB"/>
        </w:rPr>
        <w:t xml:space="preserve"> associations between coffee</w:t>
      </w:r>
      <w:r w:rsidRPr="00904444">
        <w:rPr>
          <w:rFonts w:ascii="Arial" w:hAnsi="Arial" w:cs="Arial"/>
          <w:sz w:val="24"/>
          <w:szCs w:val="24"/>
          <w:lang w:val="en-GB"/>
        </w:rPr>
        <w:t xml:space="preserve"> consumption and CRC risk</w:t>
      </w:r>
      <w:r>
        <w:rPr>
          <w:rFonts w:ascii="Arial" w:hAnsi="Arial" w:cs="Arial"/>
          <w:sz w:val="24"/>
          <w:szCs w:val="24"/>
          <w:lang w:val="en-GB"/>
        </w:rPr>
        <w:t xml:space="preserve"> </w:t>
      </w:r>
      <w:r>
        <w:rPr>
          <w:rFonts w:ascii="Arial" w:hAnsi="Arial" w:cs="Arial"/>
          <w:noProof/>
          <w:sz w:val="24"/>
          <w:szCs w:val="24"/>
          <w:lang w:val="en-GB"/>
        </w:rPr>
        <w:t>(27)</w:t>
      </w:r>
      <w:r>
        <w:rPr>
          <w:rFonts w:ascii="Arial" w:hAnsi="Arial" w:cs="Arial"/>
          <w:sz w:val="24"/>
          <w:szCs w:val="24"/>
          <w:lang w:val="en-GB"/>
        </w:rPr>
        <w:t>. Therefore, caffeine does not seem to play a role in CRC pathogenesis.</w:t>
      </w:r>
      <w:r w:rsidR="00064F2F">
        <w:rPr>
          <w:rFonts w:ascii="Arial" w:hAnsi="Arial" w:cs="Arial"/>
          <w:sz w:val="24"/>
          <w:szCs w:val="24"/>
          <w:lang w:val="en-GB"/>
        </w:rPr>
        <w:t xml:space="preserve"> Another potential explanation for these differences in the relationships between cancer sites and sexes is due to endogenous factors, such as metabolic heterogeneity and </w:t>
      </w:r>
      <w:r w:rsidR="005C2833">
        <w:rPr>
          <w:rFonts w:ascii="Arial" w:hAnsi="Arial" w:cs="Arial"/>
          <w:sz w:val="24"/>
          <w:szCs w:val="24"/>
          <w:lang w:val="en-GB"/>
        </w:rPr>
        <w:t>gut microbiota, which may influence</w:t>
      </w:r>
      <w:r w:rsidR="00A07998">
        <w:rPr>
          <w:rFonts w:ascii="Arial" w:hAnsi="Arial" w:cs="Arial"/>
          <w:sz w:val="24"/>
          <w:szCs w:val="24"/>
          <w:lang w:val="en-GB"/>
        </w:rPr>
        <w:t>s coffee bioavailability</w:t>
      </w:r>
      <w:r w:rsidR="005C2833">
        <w:rPr>
          <w:rFonts w:ascii="Arial" w:hAnsi="Arial" w:cs="Arial"/>
          <w:sz w:val="24"/>
          <w:szCs w:val="24"/>
          <w:lang w:val="en-GB"/>
        </w:rPr>
        <w:t xml:space="preserve"> and therefore the bioactivity and </w:t>
      </w:r>
      <w:proofErr w:type="spellStart"/>
      <w:r w:rsidR="005C2833">
        <w:rPr>
          <w:rFonts w:ascii="Arial" w:hAnsi="Arial" w:cs="Arial"/>
          <w:sz w:val="24"/>
          <w:szCs w:val="24"/>
          <w:lang w:val="en-GB"/>
        </w:rPr>
        <w:t>bioefficacy</w:t>
      </w:r>
      <w:proofErr w:type="spellEnd"/>
      <w:r w:rsidR="005C2833">
        <w:rPr>
          <w:rFonts w:ascii="Arial" w:hAnsi="Arial" w:cs="Arial"/>
          <w:sz w:val="24"/>
          <w:szCs w:val="24"/>
          <w:lang w:val="en-GB"/>
        </w:rPr>
        <w:t xml:space="preserve"> of its constituents.</w:t>
      </w:r>
      <w:r w:rsidR="00694B09">
        <w:rPr>
          <w:rFonts w:ascii="Arial" w:hAnsi="Arial" w:cs="Arial"/>
          <w:sz w:val="24"/>
          <w:szCs w:val="24"/>
          <w:lang w:val="en-GB"/>
        </w:rPr>
        <w:t xml:space="preserve"> Gut microbiota composition slightly varies between sexes</w:t>
      </w:r>
      <w:r w:rsidR="00DF2BEE">
        <w:rPr>
          <w:rFonts w:ascii="Arial" w:hAnsi="Arial" w:cs="Arial"/>
          <w:sz w:val="24"/>
          <w:szCs w:val="24"/>
          <w:lang w:val="en-GB"/>
        </w:rPr>
        <w:t xml:space="preserve"> (38)</w:t>
      </w:r>
      <w:r w:rsidR="00694B09">
        <w:rPr>
          <w:rFonts w:ascii="Arial" w:hAnsi="Arial" w:cs="Arial"/>
          <w:sz w:val="24"/>
          <w:szCs w:val="24"/>
          <w:lang w:val="en-GB"/>
        </w:rPr>
        <w:t xml:space="preserve">, and especially, depend </w:t>
      </w:r>
      <w:r w:rsidR="00A07998">
        <w:rPr>
          <w:rFonts w:ascii="Arial" w:hAnsi="Arial" w:cs="Arial"/>
          <w:sz w:val="24"/>
          <w:szCs w:val="24"/>
          <w:lang w:val="en-GB"/>
        </w:rPr>
        <w:t>on the interaction between sex and diet</w:t>
      </w:r>
      <w:r w:rsidR="00DF2BEE">
        <w:rPr>
          <w:rFonts w:ascii="Arial" w:hAnsi="Arial" w:cs="Arial"/>
          <w:sz w:val="24"/>
          <w:szCs w:val="24"/>
          <w:lang w:val="en-GB"/>
        </w:rPr>
        <w:t xml:space="preserve"> (39)</w:t>
      </w:r>
      <w:r w:rsidR="00A07998">
        <w:rPr>
          <w:rFonts w:ascii="Arial" w:hAnsi="Arial" w:cs="Arial"/>
          <w:sz w:val="24"/>
          <w:szCs w:val="24"/>
          <w:lang w:val="en-GB"/>
        </w:rPr>
        <w:t>.</w:t>
      </w:r>
    </w:p>
    <w:p w:rsidR="00B0386A" w:rsidRDefault="00B0386A" w:rsidP="00FD4C39">
      <w:pPr>
        <w:spacing w:line="480" w:lineRule="auto"/>
        <w:jc w:val="both"/>
        <w:rPr>
          <w:rFonts w:ascii="Arial" w:hAnsi="Arial" w:cs="Arial"/>
          <w:sz w:val="24"/>
          <w:szCs w:val="24"/>
          <w:lang w:val="en-GB"/>
        </w:rPr>
      </w:pPr>
      <w:r>
        <w:rPr>
          <w:rFonts w:ascii="Arial" w:hAnsi="Arial" w:cs="Arial"/>
          <w:sz w:val="24"/>
          <w:szCs w:val="24"/>
          <w:lang w:val="en-GB"/>
        </w:rPr>
        <w:t xml:space="preserve">We did not observe clear associations between flavonoid intake, the second major contributor to total polyphenols (44.3%), and CRC risk, and anatomical subsites in both men and women. These results were in concordance with our previous study with shorter follow-up </w:t>
      </w:r>
      <w:r>
        <w:rPr>
          <w:rFonts w:ascii="Arial" w:hAnsi="Arial" w:cs="Arial"/>
          <w:noProof/>
          <w:sz w:val="24"/>
          <w:szCs w:val="24"/>
          <w:lang w:val="en-GB"/>
        </w:rPr>
        <w:t>(13)</w:t>
      </w:r>
      <w:r>
        <w:rPr>
          <w:rFonts w:ascii="Arial" w:hAnsi="Arial" w:cs="Arial"/>
          <w:sz w:val="24"/>
          <w:szCs w:val="24"/>
          <w:lang w:val="en-GB"/>
        </w:rPr>
        <w:t xml:space="preserve">, and three meta-analyses of prospective studies </w:t>
      </w:r>
      <w:r>
        <w:rPr>
          <w:rFonts w:ascii="Arial" w:hAnsi="Arial" w:cs="Arial"/>
          <w:noProof/>
          <w:sz w:val="24"/>
          <w:szCs w:val="24"/>
          <w:lang w:val="en-GB"/>
        </w:rPr>
        <w:t>(</w:t>
      </w:r>
      <w:r w:rsidR="00DF2BEE">
        <w:rPr>
          <w:rFonts w:ascii="Arial" w:hAnsi="Arial" w:cs="Arial"/>
          <w:noProof/>
          <w:sz w:val="24"/>
          <w:szCs w:val="24"/>
          <w:lang w:val="en-GB"/>
        </w:rPr>
        <w:t>40</w:t>
      </w:r>
      <w:r>
        <w:rPr>
          <w:rFonts w:ascii="Arial" w:hAnsi="Arial" w:cs="Arial"/>
          <w:noProof/>
          <w:sz w:val="24"/>
          <w:szCs w:val="24"/>
          <w:lang w:val="en-GB"/>
        </w:rPr>
        <w:t>-</w:t>
      </w:r>
      <w:r w:rsidR="00DF2BEE">
        <w:rPr>
          <w:rFonts w:ascii="Arial" w:hAnsi="Arial" w:cs="Arial"/>
          <w:noProof/>
          <w:sz w:val="24"/>
          <w:szCs w:val="24"/>
          <w:lang w:val="en-GB"/>
        </w:rPr>
        <w:t>42</w:t>
      </w:r>
      <w:r>
        <w:rPr>
          <w:rFonts w:ascii="Arial" w:hAnsi="Arial" w:cs="Arial"/>
          <w:noProof/>
          <w:sz w:val="24"/>
          <w:szCs w:val="24"/>
          <w:lang w:val="en-GB"/>
        </w:rPr>
        <w:t>)</w:t>
      </w:r>
      <w:r>
        <w:rPr>
          <w:rFonts w:ascii="Arial" w:hAnsi="Arial" w:cs="Arial"/>
          <w:sz w:val="24"/>
          <w:szCs w:val="24"/>
          <w:lang w:val="en-GB"/>
        </w:rPr>
        <w:t xml:space="preserve">, although some protective associations have been systematically reported in case-control studies </w:t>
      </w:r>
      <w:r>
        <w:rPr>
          <w:rFonts w:ascii="Arial" w:hAnsi="Arial" w:cs="Arial"/>
          <w:noProof/>
          <w:sz w:val="24"/>
          <w:szCs w:val="24"/>
          <w:lang w:val="en-GB"/>
        </w:rPr>
        <w:t>(</w:t>
      </w:r>
      <w:r w:rsidR="00DF2BEE">
        <w:rPr>
          <w:rFonts w:ascii="Arial" w:hAnsi="Arial" w:cs="Arial"/>
          <w:noProof/>
          <w:sz w:val="24"/>
          <w:szCs w:val="24"/>
          <w:lang w:val="en-GB"/>
        </w:rPr>
        <w:t>41</w:t>
      </w:r>
      <w:r>
        <w:rPr>
          <w:rFonts w:ascii="Arial" w:hAnsi="Arial" w:cs="Arial"/>
          <w:noProof/>
          <w:sz w:val="24"/>
          <w:szCs w:val="24"/>
          <w:lang w:val="en-GB"/>
        </w:rPr>
        <w:t>;</w:t>
      </w:r>
      <w:r w:rsidR="00DF2BEE">
        <w:rPr>
          <w:rFonts w:ascii="Arial" w:hAnsi="Arial" w:cs="Arial"/>
          <w:noProof/>
          <w:sz w:val="24"/>
          <w:szCs w:val="24"/>
          <w:lang w:val="en-GB"/>
        </w:rPr>
        <w:t>42</w:t>
      </w:r>
      <w:r>
        <w:rPr>
          <w:rFonts w:ascii="Arial" w:hAnsi="Arial" w:cs="Arial"/>
          <w:noProof/>
          <w:sz w:val="24"/>
          <w:szCs w:val="24"/>
          <w:lang w:val="en-GB"/>
        </w:rPr>
        <w:t>)</w:t>
      </w:r>
      <w:r>
        <w:rPr>
          <w:rFonts w:ascii="Arial" w:hAnsi="Arial" w:cs="Arial"/>
          <w:sz w:val="24"/>
          <w:szCs w:val="24"/>
          <w:lang w:val="en-GB"/>
        </w:rPr>
        <w:t xml:space="preserve">. In these prospective studies and in agreement with the present findings, no association was observed either with any of the flavonoid subclasses. However, some inverse associations have been reported between CRC risk and specific flavonoid compounds such as tea polyphenols and </w:t>
      </w:r>
      <w:proofErr w:type="spellStart"/>
      <w:r>
        <w:rPr>
          <w:rFonts w:ascii="Arial" w:hAnsi="Arial" w:cs="Arial"/>
          <w:sz w:val="24"/>
          <w:szCs w:val="24"/>
          <w:lang w:val="en-GB"/>
        </w:rPr>
        <w:t>isoflavones</w:t>
      </w:r>
      <w:proofErr w:type="spellEnd"/>
      <w:r>
        <w:rPr>
          <w:rFonts w:ascii="Arial" w:hAnsi="Arial" w:cs="Arial"/>
          <w:sz w:val="24"/>
          <w:szCs w:val="24"/>
          <w:lang w:val="en-GB"/>
        </w:rPr>
        <w:t>. U</w:t>
      </w:r>
      <w:r w:rsidRPr="00FD4C39">
        <w:rPr>
          <w:rFonts w:ascii="Arial" w:hAnsi="Arial" w:cs="Arial"/>
          <w:sz w:val="24"/>
          <w:szCs w:val="24"/>
          <w:lang w:val="en-GB"/>
        </w:rPr>
        <w:t>rinary</w:t>
      </w:r>
      <w:r>
        <w:rPr>
          <w:rFonts w:ascii="Arial" w:hAnsi="Arial" w:cs="Arial"/>
          <w:sz w:val="24"/>
          <w:szCs w:val="24"/>
          <w:lang w:val="en-GB"/>
        </w:rPr>
        <w:t xml:space="preserve"> </w:t>
      </w:r>
      <w:r w:rsidRPr="00FD4C39">
        <w:rPr>
          <w:rFonts w:ascii="Arial" w:hAnsi="Arial" w:cs="Arial"/>
          <w:sz w:val="24"/>
          <w:szCs w:val="24"/>
          <w:lang w:val="en-GB"/>
        </w:rPr>
        <w:t xml:space="preserve">biomarkers of </w:t>
      </w:r>
      <w:r>
        <w:rPr>
          <w:rFonts w:ascii="Arial" w:hAnsi="Arial" w:cs="Arial"/>
          <w:sz w:val="24"/>
          <w:szCs w:val="24"/>
          <w:lang w:val="en-GB"/>
        </w:rPr>
        <w:t xml:space="preserve">green </w:t>
      </w:r>
      <w:r w:rsidRPr="00FD4C39">
        <w:rPr>
          <w:rFonts w:ascii="Arial" w:hAnsi="Arial" w:cs="Arial"/>
          <w:sz w:val="24"/>
          <w:szCs w:val="24"/>
          <w:lang w:val="en-GB"/>
        </w:rPr>
        <w:t>tea polyphenols were</w:t>
      </w:r>
      <w:r>
        <w:rPr>
          <w:rFonts w:ascii="Arial" w:hAnsi="Arial" w:cs="Arial"/>
          <w:sz w:val="24"/>
          <w:szCs w:val="24"/>
          <w:lang w:val="en-GB"/>
        </w:rPr>
        <w:t xml:space="preserve"> also</w:t>
      </w:r>
      <w:r w:rsidRPr="00FD4C39">
        <w:rPr>
          <w:rFonts w:ascii="Arial" w:hAnsi="Arial" w:cs="Arial"/>
          <w:sz w:val="24"/>
          <w:szCs w:val="24"/>
          <w:lang w:val="en-GB"/>
        </w:rPr>
        <w:t xml:space="preserve"> associated w</w:t>
      </w:r>
      <w:r>
        <w:rPr>
          <w:rFonts w:ascii="Arial" w:hAnsi="Arial" w:cs="Arial"/>
          <w:sz w:val="24"/>
          <w:szCs w:val="24"/>
          <w:lang w:val="en-GB"/>
        </w:rPr>
        <w:t>ith a</w:t>
      </w:r>
      <w:r w:rsidRPr="00FD4C39">
        <w:rPr>
          <w:rFonts w:ascii="Arial" w:hAnsi="Arial" w:cs="Arial"/>
          <w:sz w:val="24"/>
          <w:szCs w:val="24"/>
          <w:lang w:val="en-GB"/>
        </w:rPr>
        <w:t xml:space="preserve"> reduced</w:t>
      </w:r>
      <w:r>
        <w:rPr>
          <w:rFonts w:ascii="Arial" w:hAnsi="Arial" w:cs="Arial"/>
          <w:sz w:val="24"/>
          <w:szCs w:val="24"/>
          <w:lang w:val="en-GB"/>
        </w:rPr>
        <w:t xml:space="preserve"> </w:t>
      </w:r>
      <w:r w:rsidRPr="00FD4C39">
        <w:rPr>
          <w:rFonts w:ascii="Arial" w:hAnsi="Arial" w:cs="Arial"/>
          <w:sz w:val="24"/>
          <w:szCs w:val="24"/>
          <w:lang w:val="en-GB"/>
        </w:rPr>
        <w:t>risk of d</w:t>
      </w:r>
      <w:r>
        <w:rPr>
          <w:rFonts w:ascii="Arial" w:hAnsi="Arial" w:cs="Arial"/>
          <w:sz w:val="24"/>
          <w:szCs w:val="24"/>
          <w:lang w:val="en-GB"/>
        </w:rPr>
        <w:t xml:space="preserve">eveloping colon cancer in Chinese men </w:t>
      </w:r>
      <w:r>
        <w:rPr>
          <w:rFonts w:ascii="Arial" w:hAnsi="Arial" w:cs="Arial"/>
          <w:noProof/>
          <w:sz w:val="24"/>
          <w:szCs w:val="24"/>
          <w:lang w:val="en-GB"/>
        </w:rPr>
        <w:t>(</w:t>
      </w:r>
      <w:r w:rsidR="00DF2BEE">
        <w:rPr>
          <w:rFonts w:ascii="Arial" w:hAnsi="Arial" w:cs="Arial"/>
          <w:noProof/>
          <w:sz w:val="24"/>
          <w:szCs w:val="24"/>
          <w:lang w:val="en-GB"/>
        </w:rPr>
        <w:t>43</w:t>
      </w:r>
      <w:r>
        <w:rPr>
          <w:rFonts w:ascii="Arial" w:hAnsi="Arial" w:cs="Arial"/>
          <w:noProof/>
          <w:sz w:val="24"/>
          <w:szCs w:val="24"/>
          <w:lang w:val="en-GB"/>
        </w:rPr>
        <w:t>)</w:t>
      </w:r>
      <w:r>
        <w:rPr>
          <w:rFonts w:ascii="Arial" w:hAnsi="Arial" w:cs="Arial"/>
          <w:sz w:val="24"/>
          <w:szCs w:val="24"/>
          <w:lang w:val="en-GB"/>
        </w:rPr>
        <w:t xml:space="preserve">; however, in Europe black tea is the type usually consumed. Plasma </w:t>
      </w:r>
      <w:proofErr w:type="spellStart"/>
      <w:r>
        <w:rPr>
          <w:rFonts w:ascii="Arial" w:hAnsi="Arial" w:cs="Arial"/>
          <w:sz w:val="24"/>
          <w:szCs w:val="24"/>
          <w:lang w:val="en-GB"/>
        </w:rPr>
        <w:t>equol</w:t>
      </w:r>
      <w:proofErr w:type="spellEnd"/>
      <w:r>
        <w:rPr>
          <w:rFonts w:ascii="Arial" w:hAnsi="Arial" w:cs="Arial"/>
          <w:sz w:val="24"/>
          <w:szCs w:val="24"/>
          <w:lang w:val="en-GB"/>
        </w:rPr>
        <w:t xml:space="preserve"> concentration, but not other </w:t>
      </w:r>
      <w:proofErr w:type="spellStart"/>
      <w:r>
        <w:rPr>
          <w:rFonts w:ascii="Arial" w:hAnsi="Arial" w:cs="Arial"/>
          <w:sz w:val="24"/>
          <w:szCs w:val="24"/>
          <w:lang w:val="en-GB"/>
        </w:rPr>
        <w:t>isoflavones</w:t>
      </w:r>
      <w:proofErr w:type="spellEnd"/>
      <w:r>
        <w:rPr>
          <w:rFonts w:ascii="Arial" w:hAnsi="Arial" w:cs="Arial"/>
          <w:sz w:val="24"/>
          <w:szCs w:val="24"/>
          <w:lang w:val="en-GB"/>
        </w:rPr>
        <w:t>, was inversely related to colon cancer risk in</w:t>
      </w:r>
      <w:r w:rsidRPr="00FA722C">
        <w:rPr>
          <w:rFonts w:ascii="Arial" w:hAnsi="Arial" w:cs="Arial"/>
          <w:sz w:val="24"/>
          <w:szCs w:val="24"/>
          <w:lang w:val="en-GB"/>
        </w:rPr>
        <w:t xml:space="preserve"> </w:t>
      </w:r>
      <w:r>
        <w:rPr>
          <w:rFonts w:ascii="Arial" w:hAnsi="Arial" w:cs="Arial"/>
          <w:sz w:val="24"/>
          <w:szCs w:val="24"/>
          <w:lang w:val="en-GB"/>
        </w:rPr>
        <w:t xml:space="preserve">a previous nested case-control study within EPIC </w:t>
      </w:r>
      <w:r>
        <w:rPr>
          <w:rFonts w:ascii="Arial" w:hAnsi="Arial" w:cs="Arial"/>
          <w:noProof/>
          <w:sz w:val="24"/>
          <w:szCs w:val="24"/>
          <w:lang w:val="en-GB"/>
        </w:rPr>
        <w:t>(26)</w:t>
      </w:r>
      <w:r>
        <w:rPr>
          <w:rFonts w:ascii="Arial" w:hAnsi="Arial" w:cs="Arial"/>
          <w:sz w:val="24"/>
          <w:szCs w:val="24"/>
          <w:lang w:val="en-GB"/>
        </w:rPr>
        <w:t xml:space="preserve">. In contrast, no association was found with plasma and urinary </w:t>
      </w:r>
      <w:proofErr w:type="spellStart"/>
      <w:r>
        <w:rPr>
          <w:rFonts w:ascii="Arial" w:hAnsi="Arial" w:cs="Arial"/>
          <w:sz w:val="24"/>
          <w:szCs w:val="24"/>
          <w:lang w:val="en-GB"/>
        </w:rPr>
        <w:lastRenderedPageBreak/>
        <w:t>isoflavone</w:t>
      </w:r>
      <w:proofErr w:type="spellEnd"/>
      <w:r>
        <w:rPr>
          <w:rFonts w:ascii="Arial" w:hAnsi="Arial" w:cs="Arial"/>
          <w:sz w:val="24"/>
          <w:szCs w:val="24"/>
          <w:lang w:val="en-GB"/>
        </w:rPr>
        <w:t xml:space="preserve"> levels in the EPIC-Norfolk study </w:t>
      </w:r>
      <w:r>
        <w:rPr>
          <w:rFonts w:ascii="Arial" w:hAnsi="Arial" w:cs="Arial"/>
          <w:noProof/>
          <w:sz w:val="24"/>
          <w:szCs w:val="24"/>
          <w:lang w:val="en-GB"/>
        </w:rPr>
        <w:t>(</w:t>
      </w:r>
      <w:r w:rsidR="00DF2BEE">
        <w:rPr>
          <w:rFonts w:ascii="Arial" w:hAnsi="Arial" w:cs="Arial"/>
          <w:noProof/>
          <w:sz w:val="24"/>
          <w:szCs w:val="24"/>
          <w:lang w:val="en-GB"/>
        </w:rPr>
        <w:t>44</w:t>
      </w:r>
      <w:r>
        <w:rPr>
          <w:rFonts w:ascii="Arial" w:hAnsi="Arial" w:cs="Arial"/>
          <w:noProof/>
          <w:sz w:val="24"/>
          <w:szCs w:val="24"/>
          <w:lang w:val="en-GB"/>
        </w:rPr>
        <w:t>)</w:t>
      </w:r>
      <w:r>
        <w:rPr>
          <w:rFonts w:ascii="Arial" w:hAnsi="Arial" w:cs="Arial"/>
          <w:sz w:val="24"/>
          <w:szCs w:val="24"/>
          <w:lang w:val="en-GB"/>
        </w:rPr>
        <w:t xml:space="preserve"> or with dietary </w:t>
      </w:r>
      <w:proofErr w:type="spellStart"/>
      <w:r>
        <w:rPr>
          <w:rFonts w:ascii="Arial" w:hAnsi="Arial" w:cs="Arial"/>
          <w:sz w:val="24"/>
          <w:szCs w:val="24"/>
          <w:lang w:val="en-GB"/>
        </w:rPr>
        <w:t>isoflavone</w:t>
      </w:r>
      <w:proofErr w:type="spellEnd"/>
      <w:r>
        <w:rPr>
          <w:rFonts w:ascii="Arial" w:hAnsi="Arial" w:cs="Arial"/>
          <w:sz w:val="24"/>
          <w:szCs w:val="24"/>
          <w:lang w:val="en-GB"/>
        </w:rPr>
        <w:t xml:space="preserve"> intakes in a meta-analysis of cohort studies </w:t>
      </w:r>
      <w:r>
        <w:rPr>
          <w:rFonts w:ascii="Arial" w:hAnsi="Arial" w:cs="Arial"/>
          <w:noProof/>
          <w:sz w:val="24"/>
          <w:szCs w:val="24"/>
          <w:lang w:val="en-GB"/>
        </w:rPr>
        <w:t>(11)</w:t>
      </w:r>
      <w:r>
        <w:rPr>
          <w:rFonts w:ascii="Arial" w:hAnsi="Arial" w:cs="Arial"/>
          <w:sz w:val="24"/>
          <w:szCs w:val="24"/>
          <w:lang w:val="en-GB"/>
        </w:rPr>
        <w:t>.</w:t>
      </w:r>
    </w:p>
    <w:p w:rsidR="00B0386A" w:rsidRDefault="00B0386A" w:rsidP="003751C6">
      <w:pPr>
        <w:spacing w:line="480" w:lineRule="auto"/>
        <w:jc w:val="both"/>
        <w:rPr>
          <w:rFonts w:ascii="Arial" w:hAnsi="Arial" w:cs="Arial"/>
          <w:sz w:val="24"/>
          <w:szCs w:val="24"/>
          <w:lang w:val="en-GB"/>
        </w:rPr>
      </w:pPr>
      <w:r>
        <w:rPr>
          <w:rFonts w:ascii="Arial" w:hAnsi="Arial" w:cs="Arial"/>
          <w:sz w:val="24"/>
          <w:szCs w:val="24"/>
          <w:lang w:val="en-GB"/>
        </w:rPr>
        <w:t xml:space="preserve">No association between </w:t>
      </w:r>
      <w:proofErr w:type="spellStart"/>
      <w:r>
        <w:rPr>
          <w:rFonts w:ascii="Arial" w:hAnsi="Arial" w:cs="Arial"/>
          <w:sz w:val="24"/>
          <w:szCs w:val="24"/>
          <w:lang w:val="en-GB"/>
        </w:rPr>
        <w:t>lignan</w:t>
      </w:r>
      <w:proofErr w:type="spellEnd"/>
      <w:r>
        <w:rPr>
          <w:rFonts w:ascii="Arial" w:hAnsi="Arial" w:cs="Arial"/>
          <w:sz w:val="24"/>
          <w:szCs w:val="24"/>
          <w:lang w:val="en-GB"/>
        </w:rPr>
        <w:t xml:space="preserve"> intake and CRC risk was observed in our study, as previously reported in a meta-analysis of cohort studies. No association was found with urinary and plasma </w:t>
      </w:r>
      <w:proofErr w:type="spellStart"/>
      <w:r>
        <w:rPr>
          <w:rFonts w:ascii="Arial" w:hAnsi="Arial" w:cs="Arial"/>
          <w:sz w:val="24"/>
          <w:szCs w:val="24"/>
          <w:lang w:val="en-GB"/>
        </w:rPr>
        <w:t>lignan</w:t>
      </w:r>
      <w:proofErr w:type="spellEnd"/>
      <w:r>
        <w:rPr>
          <w:rFonts w:ascii="Arial" w:hAnsi="Arial" w:cs="Arial"/>
          <w:sz w:val="24"/>
          <w:szCs w:val="24"/>
          <w:lang w:val="en-GB"/>
        </w:rPr>
        <w:t xml:space="preserve"> concentrations in EPIC </w:t>
      </w:r>
      <w:r>
        <w:rPr>
          <w:rFonts w:ascii="Arial" w:hAnsi="Arial" w:cs="Arial"/>
          <w:noProof/>
          <w:sz w:val="24"/>
          <w:szCs w:val="24"/>
          <w:lang w:val="en-GB"/>
        </w:rPr>
        <w:t>(26;</w:t>
      </w:r>
      <w:r w:rsidR="00DF2BEE">
        <w:rPr>
          <w:rFonts w:ascii="Arial" w:hAnsi="Arial" w:cs="Arial"/>
          <w:noProof/>
          <w:sz w:val="24"/>
          <w:szCs w:val="24"/>
          <w:lang w:val="en-GB"/>
        </w:rPr>
        <w:t>44</w:t>
      </w:r>
      <w:r>
        <w:rPr>
          <w:rFonts w:ascii="Arial" w:hAnsi="Arial" w:cs="Arial"/>
          <w:noProof/>
          <w:sz w:val="24"/>
          <w:szCs w:val="24"/>
          <w:lang w:val="en-GB"/>
        </w:rPr>
        <w:t>)</w:t>
      </w:r>
      <w:r>
        <w:rPr>
          <w:rFonts w:ascii="Arial" w:hAnsi="Arial" w:cs="Arial"/>
          <w:sz w:val="24"/>
          <w:szCs w:val="24"/>
          <w:lang w:val="en-GB"/>
        </w:rPr>
        <w:t xml:space="preserve"> and in a Dutch cohort </w:t>
      </w:r>
      <w:r>
        <w:rPr>
          <w:rFonts w:ascii="Arial" w:hAnsi="Arial" w:cs="Arial"/>
          <w:noProof/>
          <w:sz w:val="24"/>
          <w:szCs w:val="24"/>
          <w:lang w:val="en-GB"/>
        </w:rPr>
        <w:t>(</w:t>
      </w:r>
      <w:r w:rsidR="00DF2BEE">
        <w:rPr>
          <w:rFonts w:ascii="Arial" w:hAnsi="Arial" w:cs="Arial"/>
          <w:noProof/>
          <w:sz w:val="24"/>
          <w:szCs w:val="24"/>
          <w:lang w:val="en-GB"/>
        </w:rPr>
        <w:t>45</w:t>
      </w:r>
      <w:r>
        <w:rPr>
          <w:rFonts w:ascii="Arial" w:hAnsi="Arial" w:cs="Arial"/>
          <w:noProof/>
          <w:sz w:val="24"/>
          <w:szCs w:val="24"/>
          <w:lang w:val="en-GB"/>
        </w:rPr>
        <w:t>)</w:t>
      </w:r>
      <w:r>
        <w:rPr>
          <w:rFonts w:ascii="Arial" w:hAnsi="Arial" w:cs="Arial"/>
          <w:sz w:val="24"/>
          <w:szCs w:val="24"/>
          <w:lang w:val="en-GB"/>
        </w:rPr>
        <w:t xml:space="preserve">. However an inverse association between intakes of dietary </w:t>
      </w:r>
      <w:proofErr w:type="spellStart"/>
      <w:r>
        <w:rPr>
          <w:rFonts w:ascii="Arial" w:hAnsi="Arial" w:cs="Arial"/>
          <w:sz w:val="24"/>
          <w:szCs w:val="24"/>
          <w:lang w:val="en-GB"/>
        </w:rPr>
        <w:t>enterolignan</w:t>
      </w:r>
      <w:proofErr w:type="spellEnd"/>
      <w:r>
        <w:rPr>
          <w:rFonts w:ascii="Arial" w:hAnsi="Arial" w:cs="Arial"/>
          <w:sz w:val="24"/>
          <w:szCs w:val="24"/>
          <w:lang w:val="en-GB"/>
        </w:rPr>
        <w:t xml:space="preserve"> and </w:t>
      </w:r>
      <w:proofErr w:type="spellStart"/>
      <w:r>
        <w:rPr>
          <w:rFonts w:ascii="Arial" w:hAnsi="Arial" w:cs="Arial"/>
          <w:sz w:val="24"/>
          <w:szCs w:val="24"/>
          <w:lang w:val="en-GB"/>
        </w:rPr>
        <w:t>enterodiol</w:t>
      </w:r>
      <w:proofErr w:type="spellEnd"/>
      <w:r>
        <w:rPr>
          <w:rFonts w:ascii="Arial" w:hAnsi="Arial" w:cs="Arial"/>
          <w:sz w:val="24"/>
          <w:szCs w:val="24"/>
          <w:lang w:val="en-GB"/>
        </w:rPr>
        <w:t xml:space="preserve"> and CRC risk were found in women but not in men from EPIC-Norfolk </w:t>
      </w:r>
      <w:r>
        <w:rPr>
          <w:rFonts w:ascii="Arial" w:hAnsi="Arial" w:cs="Arial"/>
          <w:noProof/>
          <w:sz w:val="24"/>
          <w:szCs w:val="24"/>
          <w:lang w:val="en-GB"/>
        </w:rPr>
        <w:t>(</w:t>
      </w:r>
      <w:r w:rsidR="00DF2BEE">
        <w:rPr>
          <w:rFonts w:ascii="Arial" w:hAnsi="Arial" w:cs="Arial"/>
          <w:noProof/>
          <w:sz w:val="24"/>
          <w:szCs w:val="24"/>
          <w:lang w:val="en-GB"/>
        </w:rPr>
        <w:t>44</w:t>
      </w:r>
      <w:r>
        <w:rPr>
          <w:rFonts w:ascii="Arial" w:hAnsi="Arial" w:cs="Arial"/>
          <w:noProof/>
          <w:sz w:val="24"/>
          <w:szCs w:val="24"/>
          <w:lang w:val="en-GB"/>
        </w:rPr>
        <w:t>)</w:t>
      </w:r>
      <w:r>
        <w:rPr>
          <w:rFonts w:ascii="Arial" w:hAnsi="Arial" w:cs="Arial"/>
          <w:sz w:val="24"/>
          <w:szCs w:val="24"/>
          <w:lang w:val="en-GB"/>
        </w:rPr>
        <w:t>.</w:t>
      </w:r>
    </w:p>
    <w:p w:rsidR="00B0386A" w:rsidRDefault="00B0386A" w:rsidP="003E3D7C">
      <w:pPr>
        <w:spacing w:line="480" w:lineRule="auto"/>
        <w:jc w:val="both"/>
        <w:rPr>
          <w:rFonts w:ascii="Arial" w:hAnsi="Arial" w:cs="Arial"/>
          <w:sz w:val="24"/>
          <w:szCs w:val="24"/>
          <w:lang w:val="en-GB"/>
        </w:rPr>
      </w:pPr>
      <w:r>
        <w:rPr>
          <w:rFonts w:ascii="Arial" w:hAnsi="Arial" w:cs="Arial"/>
          <w:sz w:val="24"/>
          <w:szCs w:val="24"/>
          <w:lang w:val="en-GB"/>
        </w:rPr>
        <w:t xml:space="preserve">No significant association between any minor subclasses of polyphenols and CRC risk was observed in our study. </w:t>
      </w:r>
      <w:proofErr w:type="spellStart"/>
      <w:r>
        <w:rPr>
          <w:rFonts w:ascii="Arial" w:hAnsi="Arial" w:cs="Arial"/>
          <w:sz w:val="24"/>
          <w:szCs w:val="24"/>
          <w:lang w:val="en-GB"/>
        </w:rPr>
        <w:t>Methoxyphenols</w:t>
      </w:r>
      <w:proofErr w:type="spellEnd"/>
      <w:r>
        <w:rPr>
          <w:rFonts w:ascii="Arial" w:hAnsi="Arial" w:cs="Arial"/>
          <w:sz w:val="24"/>
          <w:szCs w:val="24"/>
          <w:lang w:val="en-GB"/>
        </w:rPr>
        <w:t xml:space="preserve"> (</w:t>
      </w:r>
      <w:proofErr w:type="spellStart"/>
      <w:r>
        <w:rPr>
          <w:rFonts w:ascii="Arial" w:hAnsi="Arial" w:cs="Arial"/>
          <w:sz w:val="24"/>
          <w:szCs w:val="24"/>
          <w:lang w:val="en-GB"/>
        </w:rPr>
        <w:t>guaiacol</w:t>
      </w:r>
      <w:proofErr w:type="spellEnd"/>
      <w:r>
        <w:rPr>
          <w:rFonts w:ascii="Arial" w:hAnsi="Arial" w:cs="Arial"/>
          <w:sz w:val="24"/>
          <w:szCs w:val="24"/>
          <w:lang w:val="en-GB"/>
        </w:rPr>
        <w:t xml:space="preserve"> is the only polyphenol in this class) showed a similar pattern of associations to phenolic acids, because the main food source is coffee </w:t>
      </w:r>
      <w:r>
        <w:rPr>
          <w:rFonts w:ascii="Arial" w:hAnsi="Arial" w:cs="Arial"/>
          <w:noProof/>
          <w:sz w:val="24"/>
          <w:szCs w:val="24"/>
          <w:lang w:val="en-GB"/>
        </w:rPr>
        <w:t>(17)</w:t>
      </w:r>
      <w:r>
        <w:rPr>
          <w:rFonts w:ascii="Arial" w:hAnsi="Arial" w:cs="Arial"/>
          <w:sz w:val="24"/>
          <w:szCs w:val="24"/>
          <w:lang w:val="en-GB"/>
        </w:rPr>
        <w:t xml:space="preserve">. In agreement with present observations, plasma concentrations of stilbenes and </w:t>
      </w:r>
      <w:proofErr w:type="spellStart"/>
      <w:r>
        <w:rPr>
          <w:rFonts w:ascii="Arial" w:hAnsi="Arial" w:cs="Arial"/>
          <w:sz w:val="24"/>
          <w:szCs w:val="24"/>
          <w:lang w:val="en-GB"/>
        </w:rPr>
        <w:t>tyrosols</w:t>
      </w:r>
      <w:proofErr w:type="spellEnd"/>
      <w:r>
        <w:rPr>
          <w:rFonts w:ascii="Arial" w:hAnsi="Arial" w:cs="Arial"/>
          <w:sz w:val="24"/>
          <w:szCs w:val="24"/>
          <w:lang w:val="en-GB"/>
        </w:rPr>
        <w:t xml:space="preserve"> were not related to colon cancer </w:t>
      </w:r>
      <w:r>
        <w:rPr>
          <w:rFonts w:ascii="Arial" w:hAnsi="Arial" w:cs="Arial"/>
          <w:noProof/>
          <w:sz w:val="24"/>
          <w:szCs w:val="24"/>
          <w:lang w:val="en-GB"/>
        </w:rPr>
        <w:t>(26)</w:t>
      </w:r>
      <w:r>
        <w:rPr>
          <w:rFonts w:ascii="Arial" w:hAnsi="Arial" w:cs="Arial"/>
          <w:sz w:val="24"/>
          <w:szCs w:val="24"/>
          <w:lang w:val="en-GB"/>
        </w:rPr>
        <w:t xml:space="preserve">, although an inverse association between plasma </w:t>
      </w:r>
      <w:proofErr w:type="spellStart"/>
      <w:r>
        <w:rPr>
          <w:rFonts w:ascii="Arial" w:hAnsi="Arial" w:cs="Arial"/>
          <w:sz w:val="24"/>
          <w:szCs w:val="24"/>
          <w:lang w:val="en-GB"/>
        </w:rPr>
        <w:t>alkylresorcinols</w:t>
      </w:r>
      <w:proofErr w:type="spellEnd"/>
      <w:r>
        <w:rPr>
          <w:rFonts w:ascii="Arial" w:hAnsi="Arial" w:cs="Arial"/>
          <w:sz w:val="24"/>
          <w:szCs w:val="24"/>
          <w:lang w:val="en-GB"/>
        </w:rPr>
        <w:t>, biomarkers of whole-grain w</w:t>
      </w:r>
      <w:r w:rsidRPr="003E3D7C">
        <w:rPr>
          <w:rFonts w:ascii="Arial" w:hAnsi="Arial" w:cs="Arial"/>
          <w:sz w:val="24"/>
          <w:szCs w:val="24"/>
          <w:lang w:val="en-GB"/>
        </w:rPr>
        <w:t>heat and</w:t>
      </w:r>
      <w:r>
        <w:rPr>
          <w:rFonts w:ascii="Arial" w:hAnsi="Arial" w:cs="Arial"/>
          <w:sz w:val="24"/>
          <w:szCs w:val="24"/>
          <w:lang w:val="en-GB"/>
        </w:rPr>
        <w:t xml:space="preserve"> r</w:t>
      </w:r>
      <w:r w:rsidRPr="003E3D7C">
        <w:rPr>
          <w:rFonts w:ascii="Arial" w:hAnsi="Arial" w:cs="Arial"/>
          <w:sz w:val="24"/>
          <w:szCs w:val="24"/>
          <w:lang w:val="en-GB"/>
        </w:rPr>
        <w:t xml:space="preserve">ye </w:t>
      </w:r>
      <w:r>
        <w:rPr>
          <w:rFonts w:ascii="Arial" w:hAnsi="Arial" w:cs="Arial"/>
          <w:sz w:val="24"/>
          <w:szCs w:val="24"/>
          <w:lang w:val="en-GB"/>
        </w:rPr>
        <w:t>i</w:t>
      </w:r>
      <w:r w:rsidRPr="003E3D7C">
        <w:rPr>
          <w:rFonts w:ascii="Arial" w:hAnsi="Arial" w:cs="Arial"/>
          <w:sz w:val="24"/>
          <w:szCs w:val="24"/>
          <w:lang w:val="en-GB"/>
        </w:rPr>
        <w:t>ntake</w:t>
      </w:r>
      <w:r>
        <w:rPr>
          <w:rFonts w:ascii="Arial" w:hAnsi="Arial" w:cs="Arial"/>
          <w:sz w:val="24"/>
          <w:szCs w:val="24"/>
          <w:lang w:val="en-GB"/>
        </w:rPr>
        <w:t xml:space="preserve">, and distal colon cancer risk </w:t>
      </w:r>
      <w:r>
        <w:rPr>
          <w:rFonts w:ascii="Arial" w:hAnsi="Arial" w:cs="Arial"/>
          <w:noProof/>
          <w:sz w:val="24"/>
          <w:szCs w:val="24"/>
          <w:lang w:val="en-GB"/>
        </w:rPr>
        <w:t>(</w:t>
      </w:r>
      <w:r w:rsidR="00DF2BEE">
        <w:rPr>
          <w:rFonts w:ascii="Arial" w:hAnsi="Arial" w:cs="Arial"/>
          <w:noProof/>
          <w:sz w:val="24"/>
          <w:szCs w:val="24"/>
          <w:lang w:val="en-GB"/>
        </w:rPr>
        <w:t>46</w:t>
      </w:r>
      <w:r>
        <w:rPr>
          <w:rFonts w:ascii="Arial" w:hAnsi="Arial" w:cs="Arial"/>
          <w:noProof/>
          <w:sz w:val="24"/>
          <w:szCs w:val="24"/>
          <w:lang w:val="en-GB"/>
        </w:rPr>
        <w:t>)</w:t>
      </w:r>
      <w:r>
        <w:rPr>
          <w:rFonts w:ascii="Arial" w:hAnsi="Arial" w:cs="Arial"/>
          <w:sz w:val="24"/>
          <w:szCs w:val="24"/>
          <w:lang w:val="en-GB"/>
        </w:rPr>
        <w:t xml:space="preserve"> was observed in a previous nested case-control study within EPIC.</w:t>
      </w:r>
    </w:p>
    <w:p w:rsidR="00B0386A" w:rsidRDefault="00B0386A" w:rsidP="003E3D7C">
      <w:pPr>
        <w:spacing w:line="480" w:lineRule="auto"/>
        <w:jc w:val="both"/>
        <w:rPr>
          <w:rFonts w:ascii="Arial" w:hAnsi="Arial" w:cs="Arial"/>
          <w:sz w:val="24"/>
          <w:szCs w:val="24"/>
          <w:lang w:val="en-GB"/>
        </w:rPr>
      </w:pPr>
      <w:r>
        <w:rPr>
          <w:rFonts w:ascii="Arial" w:hAnsi="Arial" w:cs="Arial"/>
          <w:sz w:val="24"/>
          <w:szCs w:val="24"/>
          <w:lang w:val="en-GB"/>
        </w:rPr>
        <w:t xml:space="preserve">We also investigated the relationships between polyphenol intake and CRC risk over the years of follow-up. The strongest associations were found from 6 to 9 years of follow-up, which may be the presumable period of </w:t>
      </w:r>
      <w:r w:rsidRPr="004A48E8">
        <w:rPr>
          <w:rFonts w:ascii="Arial" w:hAnsi="Arial" w:cs="Arial"/>
          <w:sz w:val="24"/>
          <w:szCs w:val="24"/>
          <w:lang w:val="en-GB"/>
        </w:rPr>
        <w:t>progression from</w:t>
      </w:r>
      <w:r>
        <w:rPr>
          <w:rFonts w:ascii="Arial" w:hAnsi="Arial" w:cs="Arial"/>
          <w:sz w:val="24"/>
          <w:szCs w:val="24"/>
          <w:lang w:val="en-GB"/>
        </w:rPr>
        <w:t xml:space="preserve"> asymptomatic precancerous </w:t>
      </w:r>
      <w:r w:rsidRPr="004A48E8">
        <w:rPr>
          <w:rFonts w:ascii="Arial" w:hAnsi="Arial" w:cs="Arial"/>
          <w:sz w:val="24"/>
          <w:szCs w:val="24"/>
          <w:lang w:val="en-GB"/>
        </w:rPr>
        <w:t xml:space="preserve">polyps to </w:t>
      </w:r>
      <w:r>
        <w:rPr>
          <w:rFonts w:ascii="Arial" w:hAnsi="Arial" w:cs="Arial"/>
          <w:sz w:val="24"/>
          <w:szCs w:val="24"/>
          <w:lang w:val="en-GB"/>
        </w:rPr>
        <w:t xml:space="preserve">CRC </w:t>
      </w:r>
      <w:r>
        <w:rPr>
          <w:rFonts w:ascii="Arial" w:hAnsi="Arial" w:cs="Arial"/>
          <w:noProof/>
          <w:sz w:val="24"/>
          <w:szCs w:val="24"/>
          <w:lang w:val="en-GB"/>
        </w:rPr>
        <w:t>(</w:t>
      </w:r>
      <w:r w:rsidR="00DF2BEE">
        <w:rPr>
          <w:rFonts w:ascii="Arial" w:hAnsi="Arial" w:cs="Arial"/>
          <w:noProof/>
          <w:sz w:val="24"/>
          <w:szCs w:val="24"/>
          <w:lang w:val="en-GB"/>
        </w:rPr>
        <w:t>47</w:t>
      </w:r>
      <w:r>
        <w:rPr>
          <w:rFonts w:ascii="Arial" w:hAnsi="Arial" w:cs="Arial"/>
          <w:noProof/>
          <w:sz w:val="24"/>
          <w:szCs w:val="24"/>
          <w:lang w:val="en-GB"/>
        </w:rPr>
        <w:t>;</w:t>
      </w:r>
      <w:r w:rsidR="00DF2BEE">
        <w:rPr>
          <w:rFonts w:ascii="Arial" w:hAnsi="Arial" w:cs="Arial"/>
          <w:noProof/>
          <w:sz w:val="24"/>
          <w:szCs w:val="24"/>
          <w:lang w:val="en-GB"/>
        </w:rPr>
        <w:t>48</w:t>
      </w:r>
      <w:r>
        <w:rPr>
          <w:rFonts w:ascii="Arial" w:hAnsi="Arial" w:cs="Arial"/>
          <w:noProof/>
          <w:sz w:val="24"/>
          <w:szCs w:val="24"/>
          <w:lang w:val="en-GB"/>
        </w:rPr>
        <w:t>)</w:t>
      </w:r>
      <w:r>
        <w:rPr>
          <w:rFonts w:ascii="Arial" w:hAnsi="Arial" w:cs="Arial"/>
          <w:sz w:val="24"/>
          <w:szCs w:val="24"/>
          <w:lang w:val="en-GB"/>
        </w:rPr>
        <w:t>. Results from longer follow-ups tended to be attenuated, which could be due to misclassification bias. The longer the follow-up the higher the chance of change of dietary and lifestyle habits by the participants.</w:t>
      </w:r>
      <w:r w:rsidRPr="00E30320">
        <w:rPr>
          <w:rFonts w:ascii="Arial" w:hAnsi="Arial" w:cs="Arial"/>
          <w:sz w:val="24"/>
          <w:szCs w:val="24"/>
          <w:lang w:val="en-GB"/>
        </w:rPr>
        <w:t xml:space="preserve"> </w:t>
      </w:r>
      <w:r>
        <w:rPr>
          <w:rFonts w:ascii="Arial" w:hAnsi="Arial" w:cs="Arial"/>
          <w:sz w:val="24"/>
          <w:szCs w:val="24"/>
          <w:lang w:val="en-GB"/>
        </w:rPr>
        <w:t xml:space="preserve">This can be evaluated with periodic reassessments of </w:t>
      </w:r>
      <w:r>
        <w:rPr>
          <w:rFonts w:ascii="Arial" w:hAnsi="Arial" w:cs="Arial"/>
          <w:sz w:val="24"/>
          <w:szCs w:val="24"/>
          <w:lang w:val="en-GB"/>
        </w:rPr>
        <w:lastRenderedPageBreak/>
        <w:t xml:space="preserve">the main exposure and the cofounders. Despite this attenuation, our findings after a mean of 14 years of follow-up maintained their significance because accrual of more cases meant there was greater statistical power to detect associations. </w:t>
      </w:r>
    </w:p>
    <w:p w:rsidR="00B0386A" w:rsidRDefault="00B0386A" w:rsidP="00340E76">
      <w:pPr>
        <w:spacing w:line="480" w:lineRule="auto"/>
        <w:jc w:val="both"/>
        <w:rPr>
          <w:rFonts w:ascii="Arial" w:hAnsi="Arial" w:cs="Arial"/>
          <w:sz w:val="24"/>
          <w:szCs w:val="24"/>
          <w:lang w:val="en-GB"/>
        </w:rPr>
      </w:pPr>
      <w:r>
        <w:rPr>
          <w:rFonts w:ascii="Arial" w:hAnsi="Arial" w:cs="Arial"/>
          <w:sz w:val="24"/>
          <w:szCs w:val="24"/>
          <w:lang w:val="en-GB"/>
        </w:rPr>
        <w:t xml:space="preserve">The major strengths of the present study are its prospective design, its long follow-up, </w:t>
      </w:r>
      <w:r w:rsidRPr="004325F3">
        <w:rPr>
          <w:rFonts w:ascii="Arial" w:hAnsi="Arial" w:cs="Arial"/>
          <w:sz w:val="24"/>
          <w:szCs w:val="24"/>
          <w:lang w:val="en-GB"/>
        </w:rPr>
        <w:t>its large size</w:t>
      </w:r>
      <w:r>
        <w:rPr>
          <w:rFonts w:ascii="Arial" w:hAnsi="Arial" w:cs="Arial"/>
          <w:sz w:val="24"/>
          <w:szCs w:val="24"/>
          <w:lang w:val="en-GB"/>
        </w:rPr>
        <w:t xml:space="preserve"> and number of cases,</w:t>
      </w:r>
      <w:r w:rsidRPr="004325F3">
        <w:rPr>
          <w:rFonts w:ascii="Arial" w:hAnsi="Arial" w:cs="Arial"/>
          <w:sz w:val="24"/>
          <w:szCs w:val="24"/>
          <w:lang w:val="en-GB"/>
        </w:rPr>
        <w:t xml:space="preserve"> and the coverage of several</w:t>
      </w:r>
      <w:r>
        <w:rPr>
          <w:rFonts w:ascii="Arial" w:hAnsi="Arial" w:cs="Arial"/>
          <w:sz w:val="24"/>
          <w:szCs w:val="24"/>
          <w:lang w:val="en-GB"/>
        </w:rPr>
        <w:t xml:space="preserve"> European countries with</w:t>
      </w:r>
      <w:r w:rsidRPr="004325F3">
        <w:rPr>
          <w:rFonts w:ascii="Arial" w:hAnsi="Arial" w:cs="Arial"/>
          <w:sz w:val="24"/>
          <w:szCs w:val="24"/>
          <w:lang w:val="en-GB"/>
        </w:rPr>
        <w:t xml:space="preserve"> </w:t>
      </w:r>
      <w:r>
        <w:rPr>
          <w:rFonts w:ascii="Arial" w:hAnsi="Arial" w:cs="Arial"/>
          <w:sz w:val="24"/>
          <w:szCs w:val="24"/>
          <w:lang w:val="en-GB"/>
        </w:rPr>
        <w:t>large</w:t>
      </w:r>
      <w:r w:rsidRPr="004325F3">
        <w:rPr>
          <w:rFonts w:ascii="Arial" w:hAnsi="Arial" w:cs="Arial"/>
          <w:sz w:val="24"/>
          <w:szCs w:val="24"/>
          <w:lang w:val="en-GB"/>
        </w:rPr>
        <w:t xml:space="preserve"> dietary heterogeneity</w:t>
      </w:r>
      <w:r>
        <w:rPr>
          <w:rFonts w:ascii="Arial" w:hAnsi="Arial" w:cs="Arial"/>
          <w:sz w:val="24"/>
          <w:szCs w:val="24"/>
          <w:lang w:val="en-GB"/>
        </w:rPr>
        <w:t xml:space="preserve">. </w:t>
      </w:r>
      <w:r w:rsidRPr="007216A3">
        <w:rPr>
          <w:rFonts w:ascii="Arial" w:hAnsi="Arial" w:cs="Arial"/>
          <w:sz w:val="24"/>
          <w:szCs w:val="24"/>
          <w:lang w:val="en-GB"/>
        </w:rPr>
        <w:t xml:space="preserve">This study </w:t>
      </w:r>
      <w:r>
        <w:rPr>
          <w:rFonts w:ascii="Arial" w:hAnsi="Arial" w:cs="Arial"/>
          <w:sz w:val="24"/>
          <w:szCs w:val="24"/>
          <w:lang w:val="en-GB"/>
        </w:rPr>
        <w:t xml:space="preserve">also </w:t>
      </w:r>
      <w:r w:rsidRPr="007216A3">
        <w:rPr>
          <w:rFonts w:ascii="Arial" w:hAnsi="Arial" w:cs="Arial"/>
          <w:sz w:val="24"/>
          <w:szCs w:val="24"/>
          <w:lang w:val="en-GB"/>
        </w:rPr>
        <w:t>has several potential limitations.</w:t>
      </w:r>
      <w:r>
        <w:rPr>
          <w:rFonts w:ascii="Arial" w:hAnsi="Arial" w:cs="Arial"/>
          <w:sz w:val="24"/>
          <w:szCs w:val="24"/>
          <w:lang w:val="en-GB"/>
        </w:rPr>
        <w:t xml:space="preserve"> First, </w:t>
      </w:r>
      <w:r w:rsidRPr="00A5642E">
        <w:rPr>
          <w:rFonts w:ascii="Arial" w:hAnsi="Arial" w:cs="Arial"/>
          <w:sz w:val="24"/>
          <w:szCs w:val="24"/>
          <w:lang w:val="en-GB"/>
        </w:rPr>
        <w:t>diet and other lifestyle variables</w:t>
      </w:r>
      <w:r>
        <w:rPr>
          <w:rFonts w:ascii="Arial" w:hAnsi="Arial" w:cs="Arial"/>
          <w:sz w:val="24"/>
          <w:szCs w:val="24"/>
          <w:lang w:val="en-GB"/>
        </w:rPr>
        <w:t xml:space="preserve"> were only available at baseline, and therefore, changes in these variables</w:t>
      </w:r>
      <w:r w:rsidRPr="00A5642E">
        <w:rPr>
          <w:rFonts w:ascii="Arial" w:hAnsi="Arial" w:cs="Arial"/>
          <w:sz w:val="24"/>
          <w:szCs w:val="24"/>
          <w:lang w:val="en-GB"/>
        </w:rPr>
        <w:t xml:space="preserve"> could not be taken into</w:t>
      </w:r>
      <w:r>
        <w:rPr>
          <w:rFonts w:ascii="Arial" w:hAnsi="Arial" w:cs="Arial"/>
          <w:sz w:val="24"/>
          <w:szCs w:val="24"/>
          <w:lang w:val="en-GB"/>
        </w:rPr>
        <w:t xml:space="preserve"> </w:t>
      </w:r>
      <w:r w:rsidRPr="00A5642E">
        <w:rPr>
          <w:rFonts w:ascii="Arial" w:hAnsi="Arial" w:cs="Arial"/>
          <w:sz w:val="24"/>
          <w:szCs w:val="24"/>
          <w:lang w:val="en-GB"/>
        </w:rPr>
        <w:t>ac</w:t>
      </w:r>
      <w:r>
        <w:rPr>
          <w:rFonts w:ascii="Arial" w:hAnsi="Arial" w:cs="Arial"/>
          <w:sz w:val="24"/>
          <w:szCs w:val="24"/>
          <w:lang w:val="en-GB"/>
        </w:rPr>
        <w:t>count in these analyses. The second</w:t>
      </w:r>
      <w:r w:rsidRPr="00A5642E">
        <w:rPr>
          <w:rFonts w:ascii="Arial" w:hAnsi="Arial" w:cs="Arial"/>
          <w:sz w:val="24"/>
          <w:szCs w:val="24"/>
          <w:lang w:val="en-GB"/>
        </w:rPr>
        <w:t xml:space="preserve"> limitation may be the</w:t>
      </w:r>
      <w:r>
        <w:rPr>
          <w:rFonts w:ascii="Arial" w:hAnsi="Arial" w:cs="Arial"/>
          <w:sz w:val="24"/>
          <w:szCs w:val="24"/>
          <w:lang w:val="en-GB"/>
        </w:rPr>
        <w:t xml:space="preserve"> </w:t>
      </w:r>
      <w:r w:rsidRPr="00A5642E">
        <w:rPr>
          <w:rFonts w:ascii="Arial" w:hAnsi="Arial" w:cs="Arial"/>
          <w:sz w:val="24"/>
          <w:szCs w:val="24"/>
          <w:lang w:val="en-GB"/>
        </w:rPr>
        <w:t>measurement error in</w:t>
      </w:r>
      <w:r>
        <w:rPr>
          <w:rFonts w:ascii="Arial" w:hAnsi="Arial" w:cs="Arial"/>
          <w:sz w:val="24"/>
          <w:szCs w:val="24"/>
          <w:lang w:val="en-GB"/>
        </w:rPr>
        <w:t xml:space="preserve"> collecting dietary intake, but</w:t>
      </w:r>
      <w:r w:rsidRPr="00A5642E">
        <w:rPr>
          <w:rFonts w:ascii="Arial" w:hAnsi="Arial" w:cs="Arial"/>
          <w:sz w:val="24"/>
          <w:szCs w:val="24"/>
          <w:lang w:val="en-GB"/>
        </w:rPr>
        <w:t xml:space="preserve"> </w:t>
      </w:r>
      <w:r>
        <w:rPr>
          <w:rFonts w:ascii="Arial" w:hAnsi="Arial" w:cs="Arial"/>
          <w:sz w:val="24"/>
          <w:szCs w:val="24"/>
          <w:lang w:val="en-GB"/>
        </w:rPr>
        <w:t>centre/</w:t>
      </w:r>
      <w:r w:rsidRPr="00A5642E">
        <w:rPr>
          <w:rFonts w:ascii="Arial" w:hAnsi="Arial" w:cs="Arial"/>
          <w:sz w:val="24"/>
          <w:szCs w:val="24"/>
          <w:lang w:val="en-GB"/>
        </w:rPr>
        <w:t>country-specific validated questionnaires</w:t>
      </w:r>
      <w:r>
        <w:rPr>
          <w:rFonts w:ascii="Arial" w:hAnsi="Arial" w:cs="Arial"/>
          <w:sz w:val="24"/>
          <w:szCs w:val="24"/>
          <w:lang w:val="en-GB"/>
        </w:rPr>
        <w:t xml:space="preserve"> for polyphenol-rich foods</w:t>
      </w:r>
      <w:r w:rsidRPr="00A5642E">
        <w:rPr>
          <w:rFonts w:ascii="Arial" w:hAnsi="Arial" w:cs="Arial"/>
          <w:sz w:val="24"/>
          <w:szCs w:val="24"/>
          <w:lang w:val="en-GB"/>
        </w:rPr>
        <w:t xml:space="preserve"> were used</w:t>
      </w:r>
      <w:r>
        <w:rPr>
          <w:rFonts w:ascii="Arial" w:hAnsi="Arial" w:cs="Arial"/>
          <w:sz w:val="24"/>
          <w:szCs w:val="24"/>
          <w:lang w:val="en-GB"/>
        </w:rPr>
        <w:t xml:space="preserve"> </w:t>
      </w:r>
      <w:r>
        <w:rPr>
          <w:rFonts w:ascii="Arial" w:hAnsi="Arial" w:cs="Arial"/>
          <w:noProof/>
          <w:sz w:val="24"/>
          <w:szCs w:val="24"/>
          <w:lang w:val="en-GB"/>
        </w:rPr>
        <w:t>(19)</w:t>
      </w:r>
      <w:r>
        <w:rPr>
          <w:rFonts w:ascii="Arial" w:hAnsi="Arial" w:cs="Arial"/>
          <w:sz w:val="24"/>
          <w:szCs w:val="24"/>
          <w:lang w:val="en-GB"/>
        </w:rPr>
        <w:t xml:space="preserve">. Moreover, the Phenol-Explorer is the most comprehensive food composition database on polyphenols available nowadays </w:t>
      </w:r>
      <w:r>
        <w:rPr>
          <w:rFonts w:ascii="Arial" w:hAnsi="Arial" w:cs="Arial"/>
          <w:noProof/>
          <w:sz w:val="24"/>
          <w:szCs w:val="24"/>
          <w:lang w:val="en-GB"/>
        </w:rPr>
        <w:t>(16)</w:t>
      </w:r>
      <w:r>
        <w:rPr>
          <w:rFonts w:ascii="Arial" w:hAnsi="Arial" w:cs="Arial"/>
          <w:sz w:val="24"/>
          <w:szCs w:val="24"/>
          <w:lang w:val="en-GB"/>
        </w:rPr>
        <w:t xml:space="preserve">. The third </w:t>
      </w:r>
      <w:r w:rsidRPr="001B6FAF">
        <w:rPr>
          <w:rFonts w:ascii="Arial" w:hAnsi="Arial" w:cs="Arial"/>
          <w:sz w:val="24"/>
          <w:szCs w:val="24"/>
          <w:lang w:val="en-GB"/>
        </w:rPr>
        <w:t>limitation is the potential modification</w:t>
      </w:r>
      <w:r>
        <w:rPr>
          <w:rFonts w:ascii="Arial" w:hAnsi="Arial" w:cs="Arial"/>
          <w:sz w:val="24"/>
          <w:szCs w:val="24"/>
          <w:lang w:val="en-GB"/>
        </w:rPr>
        <w:t xml:space="preserve"> </w:t>
      </w:r>
      <w:r w:rsidRPr="001B6FAF">
        <w:rPr>
          <w:rFonts w:ascii="Arial" w:hAnsi="Arial" w:cs="Arial"/>
          <w:sz w:val="24"/>
          <w:szCs w:val="24"/>
          <w:lang w:val="en-GB"/>
        </w:rPr>
        <w:t xml:space="preserve">of diet during the early </w:t>
      </w:r>
      <w:proofErr w:type="spellStart"/>
      <w:r w:rsidRPr="001B6FAF">
        <w:rPr>
          <w:rFonts w:ascii="Arial" w:hAnsi="Arial" w:cs="Arial"/>
          <w:sz w:val="24"/>
          <w:szCs w:val="24"/>
          <w:lang w:val="en-GB"/>
        </w:rPr>
        <w:t>prediagnostic</w:t>
      </w:r>
      <w:proofErr w:type="spellEnd"/>
      <w:r w:rsidRPr="001B6FAF">
        <w:rPr>
          <w:rFonts w:ascii="Arial" w:hAnsi="Arial" w:cs="Arial"/>
          <w:sz w:val="24"/>
          <w:szCs w:val="24"/>
          <w:lang w:val="en-GB"/>
        </w:rPr>
        <w:t xml:space="preserve"> period of the</w:t>
      </w:r>
      <w:r>
        <w:rPr>
          <w:rFonts w:ascii="Arial" w:hAnsi="Arial" w:cs="Arial"/>
          <w:sz w:val="24"/>
          <w:szCs w:val="24"/>
          <w:lang w:val="en-GB"/>
        </w:rPr>
        <w:t xml:space="preserve"> </w:t>
      </w:r>
      <w:r w:rsidRPr="001B6FAF">
        <w:rPr>
          <w:rFonts w:ascii="Arial" w:hAnsi="Arial" w:cs="Arial"/>
          <w:sz w:val="24"/>
          <w:szCs w:val="24"/>
          <w:lang w:val="en-GB"/>
        </w:rPr>
        <w:t>disease; however, sensitivity analyses excluding incident</w:t>
      </w:r>
      <w:r>
        <w:rPr>
          <w:rFonts w:ascii="Arial" w:hAnsi="Arial" w:cs="Arial"/>
          <w:sz w:val="24"/>
          <w:szCs w:val="24"/>
          <w:lang w:val="en-GB"/>
        </w:rPr>
        <w:t xml:space="preserve"> </w:t>
      </w:r>
      <w:r w:rsidRPr="001B6FAF">
        <w:rPr>
          <w:rFonts w:ascii="Arial" w:hAnsi="Arial" w:cs="Arial"/>
          <w:sz w:val="24"/>
          <w:szCs w:val="24"/>
          <w:lang w:val="en-GB"/>
        </w:rPr>
        <w:t>cases diagnosed in the first 2 years of follow-up did not alter</w:t>
      </w:r>
      <w:r>
        <w:rPr>
          <w:rFonts w:ascii="Arial" w:hAnsi="Arial" w:cs="Arial"/>
          <w:sz w:val="24"/>
          <w:szCs w:val="24"/>
          <w:lang w:val="en-GB"/>
        </w:rPr>
        <w:t xml:space="preserve"> </w:t>
      </w:r>
      <w:r w:rsidRPr="001B6FAF">
        <w:rPr>
          <w:rFonts w:ascii="Arial" w:hAnsi="Arial" w:cs="Arial"/>
          <w:sz w:val="24"/>
          <w:szCs w:val="24"/>
          <w:lang w:val="en-GB"/>
        </w:rPr>
        <w:t>the associations.</w:t>
      </w:r>
      <w:r>
        <w:rPr>
          <w:rFonts w:ascii="Arial" w:hAnsi="Arial" w:cs="Arial"/>
          <w:sz w:val="24"/>
          <w:szCs w:val="24"/>
          <w:lang w:val="en-GB"/>
        </w:rPr>
        <w:t xml:space="preserve"> The fourth limitation is the potential impact of residual confounding, since several lifestyle and other dietary factors related to CRC were different according to polyphenol intake. Although we have included them in the statistical models, measurement error and changes during follow-up may affect our results. F</w:t>
      </w:r>
      <w:r w:rsidRPr="00340E76">
        <w:rPr>
          <w:rFonts w:ascii="Arial" w:hAnsi="Arial" w:cs="Arial"/>
          <w:sz w:val="24"/>
          <w:szCs w:val="24"/>
          <w:lang w:val="en-GB"/>
        </w:rPr>
        <w:t>inally, we realize that our study is</w:t>
      </w:r>
      <w:r>
        <w:rPr>
          <w:rFonts w:ascii="Arial" w:hAnsi="Arial" w:cs="Arial"/>
          <w:sz w:val="24"/>
          <w:szCs w:val="24"/>
          <w:lang w:val="en-GB"/>
        </w:rPr>
        <w:t xml:space="preserve"> </w:t>
      </w:r>
      <w:r w:rsidRPr="00340E76">
        <w:rPr>
          <w:rFonts w:ascii="Arial" w:hAnsi="Arial" w:cs="Arial"/>
          <w:sz w:val="24"/>
          <w:szCs w:val="24"/>
          <w:lang w:val="en-GB"/>
        </w:rPr>
        <w:t>prone to the well-known d</w:t>
      </w:r>
      <w:r>
        <w:rPr>
          <w:rFonts w:ascii="Arial" w:hAnsi="Arial" w:cs="Arial"/>
          <w:sz w:val="24"/>
          <w:szCs w:val="24"/>
          <w:lang w:val="en-GB"/>
        </w:rPr>
        <w:t>rawback of multiple comparisons. We have therefore applied the Bonferroni correction and none of the tested associations remained statistically significant. Despite this rather conservative method, we were still able to observe borderline statistically significant associations.</w:t>
      </w:r>
    </w:p>
    <w:p w:rsidR="00B0386A" w:rsidRPr="00DC47B7" w:rsidRDefault="00B0386A" w:rsidP="00340E76">
      <w:pPr>
        <w:spacing w:line="480" w:lineRule="auto"/>
        <w:jc w:val="both"/>
        <w:rPr>
          <w:rFonts w:ascii="Arial" w:hAnsi="Arial" w:cs="Arial"/>
          <w:sz w:val="24"/>
          <w:szCs w:val="24"/>
          <w:lang w:val="en-GB"/>
        </w:rPr>
      </w:pPr>
      <w:r>
        <w:rPr>
          <w:rFonts w:ascii="Arial" w:hAnsi="Arial" w:cs="Arial"/>
          <w:sz w:val="24"/>
          <w:szCs w:val="24"/>
          <w:lang w:val="en-GB"/>
        </w:rPr>
        <w:lastRenderedPageBreak/>
        <w:t>In summary, we found that high</w:t>
      </w:r>
      <w:r w:rsidR="002D22B1">
        <w:rPr>
          <w:rFonts w:ascii="Arial" w:hAnsi="Arial" w:cs="Arial"/>
          <w:sz w:val="24"/>
          <w:szCs w:val="24"/>
          <w:lang w:val="en-GB"/>
        </w:rPr>
        <w:t>er</w:t>
      </w:r>
      <w:r>
        <w:rPr>
          <w:rFonts w:ascii="Arial" w:hAnsi="Arial" w:cs="Arial"/>
          <w:sz w:val="24"/>
          <w:szCs w:val="24"/>
          <w:lang w:val="en-GB"/>
        </w:rPr>
        <w:t xml:space="preserve"> intakes of phenolic acids, reflecting high coffee consumption, were associated with a lower risk of colon cancer in men and a higher risk of rectal cancer in women</w:t>
      </w:r>
      <w:r w:rsidRPr="00BD30CF">
        <w:rPr>
          <w:rFonts w:ascii="Arial" w:hAnsi="Arial" w:cs="Arial"/>
          <w:sz w:val="24"/>
          <w:szCs w:val="24"/>
          <w:lang w:val="en-GB"/>
        </w:rPr>
        <w:t xml:space="preserve">, </w:t>
      </w:r>
      <w:bookmarkStart w:id="0" w:name="_GoBack"/>
      <w:r w:rsidRPr="00BD30CF">
        <w:rPr>
          <w:rFonts w:ascii="Arial" w:hAnsi="Arial" w:cs="Arial"/>
          <w:sz w:val="24"/>
          <w:szCs w:val="24"/>
          <w:lang w:val="en-GB"/>
        </w:rPr>
        <w:t>although the findings were no longer significant after Bonferroni correction</w:t>
      </w:r>
      <w:bookmarkEnd w:id="0"/>
      <w:r w:rsidRPr="00BD30CF">
        <w:rPr>
          <w:rFonts w:ascii="Arial" w:hAnsi="Arial" w:cs="Arial"/>
          <w:sz w:val="24"/>
          <w:szCs w:val="24"/>
          <w:lang w:val="en-GB"/>
        </w:rPr>
        <w:t>. Further</w:t>
      </w:r>
      <w:r>
        <w:rPr>
          <w:rFonts w:ascii="Arial" w:hAnsi="Arial" w:cs="Arial"/>
          <w:sz w:val="24"/>
          <w:szCs w:val="24"/>
          <w:lang w:val="en-GB"/>
        </w:rPr>
        <w:t xml:space="preserve"> studies are warranted to evaluate the potential role of the intakes of phenolic acids and coffee in CRC development.</w:t>
      </w:r>
    </w:p>
    <w:p w:rsidR="00B0386A" w:rsidRPr="00DC47B7" w:rsidRDefault="00B0386A" w:rsidP="00A114A2">
      <w:pPr>
        <w:spacing w:line="480" w:lineRule="auto"/>
        <w:rPr>
          <w:rFonts w:ascii="Arial" w:hAnsi="Arial" w:cs="Arial"/>
          <w:b/>
          <w:sz w:val="24"/>
          <w:lang w:val="en-GB"/>
        </w:rPr>
      </w:pPr>
      <w:r w:rsidRPr="00DC47B7">
        <w:rPr>
          <w:rFonts w:ascii="Arial" w:hAnsi="Arial" w:cs="Arial"/>
          <w:b/>
          <w:sz w:val="24"/>
          <w:lang w:val="en-GB"/>
        </w:rPr>
        <w:br w:type="page"/>
      </w:r>
    </w:p>
    <w:p w:rsidR="00B0386A" w:rsidRPr="00DC47B7" w:rsidRDefault="00B0386A" w:rsidP="00A114A2">
      <w:pPr>
        <w:spacing w:before="100" w:beforeAutospacing="1" w:after="100" w:afterAutospacing="1" w:line="480" w:lineRule="auto"/>
        <w:jc w:val="both"/>
        <w:rPr>
          <w:rFonts w:ascii="Arial" w:hAnsi="Arial" w:cs="Arial"/>
          <w:b/>
          <w:sz w:val="24"/>
          <w:lang w:val="en-GB"/>
        </w:rPr>
      </w:pPr>
      <w:r w:rsidRPr="00DC47B7">
        <w:rPr>
          <w:rFonts w:ascii="Arial" w:hAnsi="Arial" w:cs="Arial"/>
          <w:b/>
          <w:sz w:val="24"/>
          <w:lang w:val="en-GB"/>
        </w:rPr>
        <w:lastRenderedPageBreak/>
        <w:t>CONFLICT OF INTEREST</w:t>
      </w:r>
    </w:p>
    <w:p w:rsidR="00B0386A" w:rsidRPr="00DC47B7" w:rsidRDefault="002F3B99" w:rsidP="00A114A2">
      <w:pPr>
        <w:autoSpaceDE w:val="0"/>
        <w:autoSpaceDN w:val="0"/>
        <w:adjustRightInd w:val="0"/>
        <w:spacing w:before="100" w:beforeAutospacing="1" w:after="100" w:afterAutospacing="1" w:line="480" w:lineRule="auto"/>
        <w:jc w:val="both"/>
        <w:rPr>
          <w:rFonts w:ascii="Arial" w:hAnsi="Arial" w:cs="Arial"/>
          <w:b/>
          <w:sz w:val="24"/>
          <w:lang w:val="en-GB"/>
        </w:rPr>
      </w:pPr>
      <w:r w:rsidRPr="002F3B99">
        <w:rPr>
          <w:rFonts w:ascii="Arial" w:hAnsi="Arial" w:cs="Arial"/>
          <w:sz w:val="24"/>
          <w:lang w:val="en-GB"/>
        </w:rPr>
        <w:t>The authors declare that th</w:t>
      </w:r>
      <w:r>
        <w:rPr>
          <w:rFonts w:ascii="Arial" w:hAnsi="Arial" w:cs="Arial"/>
          <w:sz w:val="24"/>
          <w:lang w:val="en-GB"/>
        </w:rPr>
        <w:t>ey have no conflict of interest</w:t>
      </w:r>
      <w:r w:rsidR="00B0386A" w:rsidRPr="00DC47B7">
        <w:rPr>
          <w:rFonts w:ascii="Arial" w:hAnsi="Arial" w:cs="Arial"/>
          <w:sz w:val="24"/>
          <w:lang w:val="en-GB"/>
        </w:rPr>
        <w:t>.</w:t>
      </w:r>
    </w:p>
    <w:p w:rsidR="00B0386A" w:rsidRPr="00DC47B7" w:rsidRDefault="00B0386A" w:rsidP="00A114A2">
      <w:pPr>
        <w:pStyle w:val="NormalNegrita"/>
        <w:spacing w:before="100" w:beforeAutospacing="1" w:after="100" w:afterAutospacing="1" w:line="480" w:lineRule="auto"/>
        <w:rPr>
          <w:rFonts w:ascii="Arial" w:hAnsi="Arial"/>
          <w:sz w:val="24"/>
          <w:szCs w:val="24"/>
        </w:rPr>
      </w:pPr>
      <w:bookmarkStart w:id="1" w:name="_Toc290378235"/>
      <w:r w:rsidRPr="00DC47B7">
        <w:rPr>
          <w:rFonts w:ascii="Arial" w:hAnsi="Arial"/>
          <w:sz w:val="24"/>
          <w:szCs w:val="24"/>
        </w:rPr>
        <w:t>ACKNOWLEGDEMENTS</w:t>
      </w:r>
      <w:bookmarkEnd w:id="1"/>
    </w:p>
    <w:p w:rsidR="002F3B99" w:rsidRDefault="00B0386A" w:rsidP="00D07D43">
      <w:pPr>
        <w:pStyle w:val="NormalNegrita"/>
        <w:spacing w:before="100" w:beforeAutospacing="1" w:after="100" w:afterAutospacing="1" w:line="480" w:lineRule="auto"/>
        <w:rPr>
          <w:rFonts w:ascii="Arial" w:hAnsi="Arial"/>
          <w:b w:val="0"/>
          <w:sz w:val="24"/>
          <w:szCs w:val="24"/>
        </w:rPr>
      </w:pPr>
      <w:r w:rsidRPr="00DC47B7">
        <w:rPr>
          <w:rFonts w:ascii="Arial" w:hAnsi="Arial"/>
          <w:b w:val="0"/>
          <w:sz w:val="24"/>
          <w:szCs w:val="24"/>
        </w:rPr>
        <w:t xml:space="preserve">We thank Mr Bertrand </w:t>
      </w:r>
      <w:proofErr w:type="spellStart"/>
      <w:r w:rsidRPr="00DC47B7">
        <w:rPr>
          <w:rFonts w:ascii="Arial" w:hAnsi="Arial"/>
          <w:b w:val="0"/>
          <w:sz w:val="24"/>
          <w:szCs w:val="24"/>
        </w:rPr>
        <w:t>Hémon</w:t>
      </w:r>
      <w:proofErr w:type="spellEnd"/>
      <w:r w:rsidRPr="00DC47B7">
        <w:rPr>
          <w:rFonts w:ascii="Arial" w:hAnsi="Arial"/>
          <w:b w:val="0"/>
          <w:sz w:val="24"/>
          <w:szCs w:val="24"/>
        </w:rPr>
        <w:t xml:space="preserve"> for his valuable help with the EPIC database.</w:t>
      </w:r>
      <w:r>
        <w:rPr>
          <w:rFonts w:ascii="Arial" w:hAnsi="Arial"/>
          <w:b w:val="0"/>
          <w:sz w:val="24"/>
          <w:szCs w:val="24"/>
        </w:rPr>
        <w:t xml:space="preserve"> </w:t>
      </w:r>
      <w:r w:rsidRPr="00512EC7">
        <w:rPr>
          <w:rFonts w:ascii="Arial" w:hAnsi="Arial"/>
          <w:b w:val="0"/>
          <w:sz w:val="24"/>
          <w:szCs w:val="24"/>
        </w:rPr>
        <w:t>We also acknowledge the Northern Sweden Diet Database.</w:t>
      </w:r>
      <w:r w:rsidR="00D07D43">
        <w:rPr>
          <w:rFonts w:ascii="Arial" w:hAnsi="Arial"/>
          <w:b w:val="0"/>
          <w:sz w:val="24"/>
          <w:szCs w:val="24"/>
        </w:rPr>
        <w:t xml:space="preserve"> </w:t>
      </w:r>
    </w:p>
    <w:p w:rsidR="002F3B99" w:rsidRPr="002F3B99" w:rsidRDefault="002F3B99" w:rsidP="00D07D43">
      <w:pPr>
        <w:pStyle w:val="NormalNegrita"/>
        <w:spacing w:before="100" w:beforeAutospacing="1" w:after="100" w:afterAutospacing="1" w:line="480" w:lineRule="auto"/>
        <w:rPr>
          <w:rFonts w:ascii="Arial" w:hAnsi="Arial"/>
          <w:sz w:val="24"/>
          <w:szCs w:val="24"/>
        </w:rPr>
      </w:pPr>
      <w:r w:rsidRPr="002F3B99">
        <w:rPr>
          <w:rFonts w:ascii="Arial" w:hAnsi="Arial"/>
          <w:sz w:val="24"/>
          <w:szCs w:val="24"/>
        </w:rPr>
        <w:t>FUNDING</w:t>
      </w:r>
    </w:p>
    <w:p w:rsidR="00B0386A" w:rsidRPr="00D07D43" w:rsidRDefault="00B0386A" w:rsidP="00D07D43">
      <w:pPr>
        <w:pStyle w:val="NormalNegrita"/>
        <w:spacing w:before="100" w:beforeAutospacing="1" w:after="100" w:afterAutospacing="1" w:line="480" w:lineRule="auto"/>
        <w:rPr>
          <w:rFonts w:ascii="Arial" w:hAnsi="Arial"/>
          <w:b w:val="0"/>
          <w:sz w:val="24"/>
          <w:szCs w:val="24"/>
        </w:rPr>
      </w:pPr>
      <w:r w:rsidRPr="00D07D43">
        <w:rPr>
          <w:rFonts w:ascii="Arial" w:hAnsi="Arial"/>
          <w:b w:val="0"/>
          <w:sz w:val="24"/>
          <w:szCs w:val="24"/>
        </w:rPr>
        <w:t xml:space="preserve">This study was supported by the </w:t>
      </w:r>
      <w:proofErr w:type="spellStart"/>
      <w:r w:rsidRPr="00D07D43">
        <w:rPr>
          <w:rFonts w:ascii="Arial" w:hAnsi="Arial"/>
          <w:b w:val="0"/>
          <w:sz w:val="24"/>
          <w:szCs w:val="24"/>
        </w:rPr>
        <w:t>Institut</w:t>
      </w:r>
      <w:proofErr w:type="spellEnd"/>
      <w:r w:rsidRPr="00D07D43">
        <w:rPr>
          <w:rFonts w:ascii="Arial" w:hAnsi="Arial"/>
          <w:b w:val="0"/>
          <w:sz w:val="24"/>
          <w:szCs w:val="24"/>
        </w:rPr>
        <w:t xml:space="preserve"> National du Cancer, Paris (</w:t>
      </w:r>
      <w:proofErr w:type="spellStart"/>
      <w:r w:rsidRPr="00D07D43">
        <w:rPr>
          <w:rFonts w:ascii="Arial" w:hAnsi="Arial"/>
          <w:b w:val="0"/>
          <w:sz w:val="24"/>
          <w:szCs w:val="24"/>
        </w:rPr>
        <w:t>INCa</w:t>
      </w:r>
      <w:proofErr w:type="spellEnd"/>
      <w:r w:rsidRPr="00D07D43">
        <w:rPr>
          <w:rFonts w:ascii="Arial" w:hAnsi="Arial"/>
          <w:b w:val="0"/>
          <w:sz w:val="24"/>
          <w:szCs w:val="24"/>
        </w:rPr>
        <w:t xml:space="preserve"> grants 2011-105). The coordination of EPIC is financially supported by the European Commission (DG-SANCO) and the International Agency for Research on Cancer. The national cohorts are supported by Danish Cancer Society (Denmark); </w:t>
      </w:r>
      <w:proofErr w:type="spellStart"/>
      <w:r w:rsidRPr="00D07D43">
        <w:rPr>
          <w:rFonts w:ascii="Arial" w:hAnsi="Arial"/>
          <w:b w:val="0"/>
          <w:sz w:val="24"/>
          <w:szCs w:val="24"/>
        </w:rPr>
        <w:t>Ligue</w:t>
      </w:r>
      <w:proofErr w:type="spellEnd"/>
      <w:r w:rsidRPr="00D07D43">
        <w:rPr>
          <w:rFonts w:ascii="Arial" w:hAnsi="Arial"/>
          <w:b w:val="0"/>
          <w:sz w:val="24"/>
          <w:szCs w:val="24"/>
        </w:rPr>
        <w:t xml:space="preserve"> </w:t>
      </w:r>
      <w:proofErr w:type="spellStart"/>
      <w:r w:rsidRPr="00D07D43">
        <w:rPr>
          <w:rFonts w:ascii="Arial" w:hAnsi="Arial"/>
          <w:b w:val="0"/>
          <w:sz w:val="24"/>
          <w:szCs w:val="24"/>
        </w:rPr>
        <w:t>Contre</w:t>
      </w:r>
      <w:proofErr w:type="spellEnd"/>
      <w:r w:rsidRPr="00D07D43">
        <w:rPr>
          <w:rFonts w:ascii="Arial" w:hAnsi="Arial"/>
          <w:b w:val="0"/>
          <w:sz w:val="24"/>
          <w:szCs w:val="24"/>
        </w:rPr>
        <w:t xml:space="preserve"> le Cancer, </w:t>
      </w:r>
      <w:proofErr w:type="spellStart"/>
      <w:r w:rsidRPr="00D07D43">
        <w:rPr>
          <w:rFonts w:ascii="Arial" w:hAnsi="Arial"/>
          <w:b w:val="0"/>
          <w:sz w:val="24"/>
          <w:szCs w:val="24"/>
        </w:rPr>
        <w:t>Institut</w:t>
      </w:r>
      <w:proofErr w:type="spellEnd"/>
      <w:r w:rsidRPr="00D07D43">
        <w:rPr>
          <w:rFonts w:ascii="Arial" w:hAnsi="Arial"/>
          <w:b w:val="0"/>
          <w:sz w:val="24"/>
          <w:szCs w:val="24"/>
        </w:rPr>
        <w:t xml:space="preserve"> Gustave </w:t>
      </w:r>
      <w:proofErr w:type="spellStart"/>
      <w:r w:rsidRPr="00D07D43">
        <w:rPr>
          <w:rFonts w:ascii="Arial" w:hAnsi="Arial"/>
          <w:b w:val="0"/>
          <w:sz w:val="24"/>
          <w:szCs w:val="24"/>
        </w:rPr>
        <w:t>Roussy</w:t>
      </w:r>
      <w:proofErr w:type="spellEnd"/>
      <w:r w:rsidRPr="00D07D43">
        <w:rPr>
          <w:rFonts w:ascii="Arial" w:hAnsi="Arial"/>
          <w:b w:val="0"/>
          <w:sz w:val="24"/>
          <w:szCs w:val="24"/>
        </w:rPr>
        <w:t xml:space="preserve">, </w:t>
      </w:r>
      <w:proofErr w:type="spellStart"/>
      <w:r w:rsidRPr="00D07D43">
        <w:rPr>
          <w:rFonts w:ascii="Arial" w:hAnsi="Arial"/>
          <w:b w:val="0"/>
          <w:sz w:val="24"/>
          <w:szCs w:val="24"/>
        </w:rPr>
        <w:t>Mutuelle</w:t>
      </w:r>
      <w:proofErr w:type="spellEnd"/>
      <w:r w:rsidRPr="00D07D43">
        <w:rPr>
          <w:rFonts w:ascii="Arial" w:hAnsi="Arial"/>
          <w:b w:val="0"/>
          <w:sz w:val="24"/>
          <w:szCs w:val="24"/>
        </w:rPr>
        <w:t xml:space="preserve"> </w:t>
      </w:r>
      <w:proofErr w:type="spellStart"/>
      <w:r w:rsidRPr="00D07D43">
        <w:rPr>
          <w:rFonts w:ascii="Arial" w:hAnsi="Arial"/>
          <w:b w:val="0"/>
          <w:sz w:val="24"/>
          <w:szCs w:val="24"/>
        </w:rPr>
        <w:t>Générale</w:t>
      </w:r>
      <w:proofErr w:type="spellEnd"/>
      <w:r w:rsidRPr="00D07D43">
        <w:rPr>
          <w:rFonts w:ascii="Arial" w:hAnsi="Arial"/>
          <w:b w:val="0"/>
          <w:sz w:val="24"/>
          <w:szCs w:val="24"/>
        </w:rPr>
        <w:t xml:space="preserve"> de </w:t>
      </w:r>
      <w:proofErr w:type="spellStart"/>
      <w:r w:rsidRPr="00D07D43">
        <w:rPr>
          <w:rFonts w:ascii="Arial" w:hAnsi="Arial"/>
          <w:b w:val="0"/>
          <w:sz w:val="24"/>
          <w:szCs w:val="24"/>
        </w:rPr>
        <w:t>l’Education</w:t>
      </w:r>
      <w:proofErr w:type="spellEnd"/>
      <w:r w:rsidRPr="00D07D43">
        <w:rPr>
          <w:rFonts w:ascii="Arial" w:hAnsi="Arial"/>
          <w:b w:val="0"/>
          <w:sz w:val="24"/>
          <w:szCs w:val="24"/>
        </w:rPr>
        <w:t xml:space="preserve"> </w:t>
      </w:r>
      <w:proofErr w:type="spellStart"/>
      <w:r w:rsidRPr="00D07D43">
        <w:rPr>
          <w:rFonts w:ascii="Arial" w:hAnsi="Arial"/>
          <w:b w:val="0"/>
          <w:sz w:val="24"/>
          <w:szCs w:val="24"/>
        </w:rPr>
        <w:t>Nationale</w:t>
      </w:r>
      <w:proofErr w:type="spellEnd"/>
      <w:r w:rsidRPr="00D07D43">
        <w:rPr>
          <w:rFonts w:ascii="Arial" w:hAnsi="Arial"/>
          <w:b w:val="0"/>
          <w:sz w:val="24"/>
          <w:szCs w:val="24"/>
        </w:rPr>
        <w:t xml:space="preserve">, </w:t>
      </w:r>
      <w:proofErr w:type="spellStart"/>
      <w:r w:rsidRPr="00D07D43">
        <w:rPr>
          <w:rFonts w:ascii="Arial" w:hAnsi="Arial"/>
          <w:b w:val="0"/>
          <w:sz w:val="24"/>
          <w:szCs w:val="24"/>
        </w:rPr>
        <w:t>Institut</w:t>
      </w:r>
      <w:proofErr w:type="spellEnd"/>
      <w:r w:rsidRPr="00D07D43">
        <w:rPr>
          <w:rFonts w:ascii="Arial" w:hAnsi="Arial"/>
          <w:b w:val="0"/>
          <w:sz w:val="24"/>
          <w:szCs w:val="24"/>
        </w:rPr>
        <w:t xml:space="preserve"> National de la Santé et de la </w:t>
      </w:r>
      <w:proofErr w:type="spellStart"/>
      <w:r w:rsidRPr="00D07D43">
        <w:rPr>
          <w:rFonts w:ascii="Arial" w:hAnsi="Arial"/>
          <w:b w:val="0"/>
          <w:sz w:val="24"/>
          <w:szCs w:val="24"/>
        </w:rPr>
        <w:t>Recherche</w:t>
      </w:r>
      <w:proofErr w:type="spellEnd"/>
      <w:r w:rsidRPr="00D07D43">
        <w:rPr>
          <w:rFonts w:ascii="Arial" w:hAnsi="Arial"/>
          <w:b w:val="0"/>
          <w:sz w:val="24"/>
          <w:szCs w:val="24"/>
        </w:rPr>
        <w:t xml:space="preserve"> </w:t>
      </w:r>
      <w:proofErr w:type="spellStart"/>
      <w:r w:rsidRPr="00D07D43">
        <w:rPr>
          <w:rFonts w:ascii="Arial" w:hAnsi="Arial"/>
          <w:b w:val="0"/>
          <w:sz w:val="24"/>
          <w:szCs w:val="24"/>
        </w:rPr>
        <w:t>Médicale</w:t>
      </w:r>
      <w:proofErr w:type="spellEnd"/>
      <w:r w:rsidRPr="00D07D43">
        <w:rPr>
          <w:rFonts w:ascii="Arial" w:hAnsi="Arial"/>
          <w:b w:val="0"/>
          <w:sz w:val="24"/>
          <w:szCs w:val="24"/>
        </w:rPr>
        <w:t xml:space="preserve"> (INSERM) (France); German Cancer Aid, German Cancer Research </w:t>
      </w:r>
      <w:proofErr w:type="spellStart"/>
      <w:r w:rsidRPr="00D07D43">
        <w:rPr>
          <w:rFonts w:ascii="Arial" w:hAnsi="Arial"/>
          <w:b w:val="0"/>
          <w:sz w:val="24"/>
          <w:szCs w:val="24"/>
        </w:rPr>
        <w:t>Center</w:t>
      </w:r>
      <w:proofErr w:type="spellEnd"/>
      <w:r w:rsidRPr="00D07D43">
        <w:rPr>
          <w:rFonts w:ascii="Arial" w:hAnsi="Arial"/>
          <w:b w:val="0"/>
          <w:sz w:val="24"/>
          <w:szCs w:val="24"/>
        </w:rPr>
        <w:t xml:space="preserve"> (DKFZ), Federal Ministry of Education and Research (BMBF), Deutsche </w:t>
      </w:r>
      <w:proofErr w:type="spellStart"/>
      <w:r w:rsidRPr="00D07D43">
        <w:rPr>
          <w:rFonts w:ascii="Arial" w:hAnsi="Arial"/>
          <w:b w:val="0"/>
          <w:sz w:val="24"/>
          <w:szCs w:val="24"/>
        </w:rPr>
        <w:t>Krebshilfe</w:t>
      </w:r>
      <w:proofErr w:type="spellEnd"/>
      <w:r w:rsidRPr="00D07D43">
        <w:rPr>
          <w:rFonts w:ascii="Arial" w:hAnsi="Arial"/>
          <w:b w:val="0"/>
          <w:sz w:val="24"/>
          <w:szCs w:val="24"/>
        </w:rPr>
        <w:t xml:space="preserve">, </w:t>
      </w:r>
      <w:proofErr w:type="spellStart"/>
      <w:r w:rsidRPr="00D07D43">
        <w:rPr>
          <w:rFonts w:ascii="Arial" w:hAnsi="Arial"/>
          <w:b w:val="0"/>
          <w:sz w:val="24"/>
          <w:szCs w:val="24"/>
        </w:rPr>
        <w:t>Deutsches</w:t>
      </w:r>
      <w:proofErr w:type="spellEnd"/>
      <w:r w:rsidRPr="00D07D43">
        <w:rPr>
          <w:rFonts w:ascii="Arial" w:hAnsi="Arial"/>
          <w:b w:val="0"/>
          <w:sz w:val="24"/>
          <w:szCs w:val="24"/>
        </w:rPr>
        <w:t xml:space="preserve"> </w:t>
      </w:r>
      <w:proofErr w:type="spellStart"/>
      <w:r w:rsidRPr="00D07D43">
        <w:rPr>
          <w:rFonts w:ascii="Arial" w:hAnsi="Arial"/>
          <w:b w:val="0"/>
          <w:sz w:val="24"/>
          <w:szCs w:val="24"/>
        </w:rPr>
        <w:t>Krebsforschungszentrum</w:t>
      </w:r>
      <w:proofErr w:type="spellEnd"/>
      <w:r w:rsidRPr="00D07D43">
        <w:rPr>
          <w:rFonts w:ascii="Arial" w:hAnsi="Arial"/>
          <w:b w:val="0"/>
          <w:sz w:val="24"/>
          <w:szCs w:val="24"/>
        </w:rPr>
        <w:t xml:space="preserve"> and Federal Ministry of Education and Research (Germany); the Hellenic Health Foundation (Greece); </w:t>
      </w:r>
      <w:proofErr w:type="spellStart"/>
      <w:r w:rsidRPr="00D07D43">
        <w:rPr>
          <w:rFonts w:ascii="Arial" w:hAnsi="Arial"/>
          <w:b w:val="0"/>
          <w:sz w:val="24"/>
          <w:szCs w:val="24"/>
        </w:rPr>
        <w:t>Associazione</w:t>
      </w:r>
      <w:proofErr w:type="spellEnd"/>
      <w:r w:rsidRPr="00D07D43">
        <w:rPr>
          <w:rFonts w:ascii="Arial" w:hAnsi="Arial"/>
          <w:b w:val="0"/>
          <w:sz w:val="24"/>
          <w:szCs w:val="24"/>
        </w:rPr>
        <w:t xml:space="preserve"> </w:t>
      </w:r>
      <w:proofErr w:type="spellStart"/>
      <w:r w:rsidRPr="00D07D43">
        <w:rPr>
          <w:rFonts w:ascii="Arial" w:hAnsi="Arial"/>
          <w:b w:val="0"/>
          <w:sz w:val="24"/>
          <w:szCs w:val="24"/>
        </w:rPr>
        <w:t>Italiana</w:t>
      </w:r>
      <w:proofErr w:type="spellEnd"/>
      <w:r w:rsidRPr="00D07D43">
        <w:rPr>
          <w:rFonts w:ascii="Arial" w:hAnsi="Arial"/>
          <w:b w:val="0"/>
          <w:sz w:val="24"/>
          <w:szCs w:val="24"/>
        </w:rPr>
        <w:t xml:space="preserve"> per la </w:t>
      </w:r>
      <w:proofErr w:type="spellStart"/>
      <w:r w:rsidRPr="00D07D43">
        <w:rPr>
          <w:rFonts w:ascii="Arial" w:hAnsi="Arial"/>
          <w:b w:val="0"/>
          <w:sz w:val="24"/>
          <w:szCs w:val="24"/>
        </w:rPr>
        <w:t>Ricerca</w:t>
      </w:r>
      <w:proofErr w:type="spellEnd"/>
      <w:r w:rsidRPr="00D07D43">
        <w:rPr>
          <w:rFonts w:ascii="Arial" w:hAnsi="Arial"/>
          <w:b w:val="0"/>
          <w:sz w:val="24"/>
          <w:szCs w:val="24"/>
        </w:rPr>
        <w:t xml:space="preserve"> </w:t>
      </w:r>
      <w:proofErr w:type="spellStart"/>
      <w:r w:rsidRPr="00D07D43">
        <w:rPr>
          <w:rFonts w:ascii="Arial" w:hAnsi="Arial"/>
          <w:b w:val="0"/>
          <w:sz w:val="24"/>
          <w:szCs w:val="24"/>
        </w:rPr>
        <w:t>sul</w:t>
      </w:r>
      <w:proofErr w:type="spellEnd"/>
      <w:r w:rsidRPr="00D07D43">
        <w:rPr>
          <w:rFonts w:ascii="Arial" w:hAnsi="Arial"/>
          <w:b w:val="0"/>
          <w:sz w:val="24"/>
          <w:szCs w:val="24"/>
        </w:rPr>
        <w:t xml:space="preserve"> </w:t>
      </w:r>
      <w:proofErr w:type="spellStart"/>
      <w:r w:rsidRPr="00D07D43">
        <w:rPr>
          <w:rFonts w:ascii="Arial" w:hAnsi="Arial"/>
          <w:b w:val="0"/>
          <w:sz w:val="24"/>
          <w:szCs w:val="24"/>
        </w:rPr>
        <w:t>Cancro</w:t>
      </w:r>
      <w:proofErr w:type="spellEnd"/>
      <w:r w:rsidRPr="00D07D43">
        <w:rPr>
          <w:rFonts w:ascii="Arial" w:hAnsi="Arial"/>
          <w:b w:val="0"/>
          <w:sz w:val="24"/>
          <w:szCs w:val="24"/>
        </w:rPr>
        <w:t>-AIRC-Italy and National Research Council (Italy); Dutch Ministry of Public Health, Welfare and Sports (VWS), Netherlands Cancer Registry (NKR), LK Research Funds, Dutch Prevention Funds, Dutch ZON (</w:t>
      </w:r>
      <w:proofErr w:type="spellStart"/>
      <w:r w:rsidRPr="00D07D43">
        <w:rPr>
          <w:rFonts w:ascii="Arial" w:hAnsi="Arial"/>
          <w:b w:val="0"/>
          <w:sz w:val="24"/>
          <w:szCs w:val="24"/>
        </w:rPr>
        <w:t>Zorg</w:t>
      </w:r>
      <w:proofErr w:type="spellEnd"/>
      <w:r w:rsidRPr="00D07D43">
        <w:rPr>
          <w:rFonts w:ascii="Arial" w:hAnsi="Arial"/>
          <w:b w:val="0"/>
          <w:sz w:val="24"/>
          <w:szCs w:val="24"/>
        </w:rPr>
        <w:t xml:space="preserve"> </w:t>
      </w:r>
      <w:proofErr w:type="spellStart"/>
      <w:r w:rsidRPr="00D07D43">
        <w:rPr>
          <w:rFonts w:ascii="Arial" w:hAnsi="Arial"/>
          <w:b w:val="0"/>
          <w:sz w:val="24"/>
          <w:szCs w:val="24"/>
        </w:rPr>
        <w:t>Onderzoek</w:t>
      </w:r>
      <w:proofErr w:type="spellEnd"/>
      <w:r w:rsidRPr="00D07D43">
        <w:rPr>
          <w:rFonts w:ascii="Arial" w:hAnsi="Arial"/>
          <w:b w:val="0"/>
          <w:sz w:val="24"/>
          <w:szCs w:val="24"/>
        </w:rPr>
        <w:t xml:space="preserve"> Nederland), World Cancer Research Fund (WCRF), Statistics Netherlands (The Netherlands); European Research Council (ERC-2009-AdG 232997); Health Research Fund (FIS): PI13/00061 to Granada; PI13/01162 to EPIC-Murcia, Regional Governments of </w:t>
      </w:r>
      <w:r w:rsidRPr="00D07D43">
        <w:rPr>
          <w:rFonts w:ascii="Arial" w:hAnsi="Arial"/>
          <w:b w:val="0"/>
          <w:sz w:val="24"/>
          <w:szCs w:val="24"/>
        </w:rPr>
        <w:lastRenderedPageBreak/>
        <w:t xml:space="preserve">Andalucía, Asturias, Basque Country, Murcia and Navarra, AGAUR - </w:t>
      </w:r>
      <w:proofErr w:type="spellStart"/>
      <w:r w:rsidRPr="00D07D43">
        <w:rPr>
          <w:rFonts w:ascii="Arial" w:hAnsi="Arial"/>
          <w:b w:val="0"/>
          <w:sz w:val="24"/>
          <w:szCs w:val="24"/>
        </w:rPr>
        <w:t>Generalitat</w:t>
      </w:r>
      <w:proofErr w:type="spellEnd"/>
      <w:r w:rsidRPr="00D07D43">
        <w:rPr>
          <w:rFonts w:ascii="Arial" w:hAnsi="Arial"/>
          <w:b w:val="0"/>
          <w:sz w:val="24"/>
          <w:szCs w:val="24"/>
        </w:rPr>
        <w:t xml:space="preserve"> de </w:t>
      </w:r>
      <w:proofErr w:type="spellStart"/>
      <w:r w:rsidRPr="00D07D43">
        <w:rPr>
          <w:rFonts w:ascii="Arial" w:hAnsi="Arial"/>
          <w:b w:val="0"/>
          <w:sz w:val="24"/>
          <w:szCs w:val="24"/>
        </w:rPr>
        <w:t>Catalunya</w:t>
      </w:r>
      <w:proofErr w:type="spellEnd"/>
      <w:r w:rsidRPr="00D07D43">
        <w:rPr>
          <w:rFonts w:ascii="Arial" w:hAnsi="Arial"/>
          <w:b w:val="0"/>
          <w:sz w:val="24"/>
          <w:szCs w:val="24"/>
        </w:rPr>
        <w:t xml:space="preserve"> (exp. 2014 SGR 726), The Health Research Funds RD12/0036/0018, </w:t>
      </w:r>
      <w:proofErr w:type="spellStart"/>
      <w:r w:rsidRPr="00D07D43">
        <w:rPr>
          <w:rFonts w:ascii="Arial" w:hAnsi="Arial"/>
          <w:b w:val="0"/>
          <w:sz w:val="24"/>
          <w:szCs w:val="24"/>
        </w:rPr>
        <w:t>cofunded</w:t>
      </w:r>
      <w:proofErr w:type="spellEnd"/>
      <w:r w:rsidRPr="00D07D43">
        <w:rPr>
          <w:rFonts w:ascii="Arial" w:hAnsi="Arial"/>
          <w:b w:val="0"/>
          <w:sz w:val="24"/>
          <w:szCs w:val="24"/>
        </w:rPr>
        <w:t xml:space="preserve"> by European Regional Development Fund (ERDF) “A way to build Europe (Spain); the Swedish Research Council for Health, Working Life and Welfare (FORTE), Swedish Cancer Society, Swedish Research Council (VR) and County Councils of </w:t>
      </w:r>
      <w:proofErr w:type="spellStart"/>
      <w:r w:rsidRPr="00D07D43">
        <w:rPr>
          <w:rFonts w:ascii="Arial" w:hAnsi="Arial"/>
          <w:b w:val="0"/>
          <w:sz w:val="24"/>
          <w:szCs w:val="24"/>
        </w:rPr>
        <w:t>Skåne</w:t>
      </w:r>
      <w:proofErr w:type="spellEnd"/>
      <w:r w:rsidRPr="00D07D43">
        <w:rPr>
          <w:rFonts w:ascii="Arial" w:hAnsi="Arial"/>
          <w:b w:val="0"/>
          <w:sz w:val="24"/>
          <w:szCs w:val="24"/>
        </w:rPr>
        <w:t xml:space="preserve"> and </w:t>
      </w:r>
      <w:proofErr w:type="spellStart"/>
      <w:r w:rsidRPr="00D07D43">
        <w:rPr>
          <w:rFonts w:ascii="Arial" w:hAnsi="Arial"/>
          <w:b w:val="0"/>
          <w:sz w:val="24"/>
          <w:szCs w:val="24"/>
        </w:rPr>
        <w:t>Västerbotten</w:t>
      </w:r>
      <w:proofErr w:type="spellEnd"/>
      <w:r w:rsidRPr="00D07D43">
        <w:rPr>
          <w:rFonts w:ascii="Arial" w:hAnsi="Arial"/>
          <w:b w:val="0"/>
          <w:sz w:val="24"/>
          <w:szCs w:val="24"/>
        </w:rPr>
        <w:t xml:space="preserve"> (Sweden); Cancer Research UK (14136 to EPIC-Norfolk; C570/A16491 and C8221/A19170 to EPIC-Oxford), Medical Research Council (1000143 to EPIC-Norfolk, MR/M012190/1 to EPIC-Oxford) (United Kingdom). RZ-R was supported by the “Miguel </w:t>
      </w:r>
      <w:proofErr w:type="spellStart"/>
      <w:r w:rsidRPr="00D07D43">
        <w:rPr>
          <w:rFonts w:ascii="Arial" w:hAnsi="Arial"/>
          <w:b w:val="0"/>
          <w:sz w:val="24"/>
          <w:szCs w:val="24"/>
        </w:rPr>
        <w:t>Servet</w:t>
      </w:r>
      <w:proofErr w:type="spellEnd"/>
      <w:r w:rsidRPr="00D07D43">
        <w:rPr>
          <w:rFonts w:ascii="Arial" w:hAnsi="Arial"/>
          <w:b w:val="0"/>
          <w:sz w:val="24"/>
          <w:szCs w:val="24"/>
        </w:rPr>
        <w:t>” program (CP15/00100) from the Institute of Health Carlos III and European Social Fund (ESF).</w:t>
      </w:r>
    </w:p>
    <w:p w:rsidR="00B0386A" w:rsidRPr="00DC47B7" w:rsidRDefault="00B0386A" w:rsidP="00A114A2">
      <w:pPr>
        <w:spacing w:line="480" w:lineRule="auto"/>
        <w:rPr>
          <w:rFonts w:ascii="Arial" w:hAnsi="Arial" w:cs="Arial"/>
          <w:sz w:val="24"/>
          <w:szCs w:val="24"/>
          <w:lang w:val="en-GB"/>
        </w:rPr>
      </w:pPr>
    </w:p>
    <w:p w:rsidR="00B0386A" w:rsidRPr="00DC47B7" w:rsidRDefault="00B0386A" w:rsidP="00A114A2">
      <w:pPr>
        <w:spacing w:line="480" w:lineRule="auto"/>
        <w:rPr>
          <w:rFonts w:ascii="Arial" w:hAnsi="Arial" w:cs="Arial"/>
          <w:sz w:val="24"/>
          <w:szCs w:val="24"/>
          <w:lang w:val="en-GB"/>
        </w:rPr>
        <w:sectPr w:rsidR="00B0386A" w:rsidRPr="00DC47B7" w:rsidSect="00447BE5">
          <w:pgSz w:w="11906" w:h="16838"/>
          <w:pgMar w:top="1417" w:right="1701" w:bottom="1417" w:left="1701" w:header="708" w:footer="708" w:gutter="0"/>
          <w:lnNumType w:countBy="1" w:restart="continuous"/>
          <w:cols w:space="708"/>
          <w:docGrid w:linePitch="360"/>
        </w:sectPr>
      </w:pPr>
    </w:p>
    <w:p w:rsidR="00B0386A" w:rsidRPr="00ED36D6" w:rsidRDefault="00B0386A" w:rsidP="005A15E8">
      <w:pPr>
        <w:jc w:val="center"/>
        <w:rPr>
          <w:rFonts w:ascii="Arial" w:hAnsi="Arial" w:cs="Arial"/>
          <w:noProof/>
          <w:sz w:val="24"/>
          <w:lang w:val="en-GB"/>
        </w:rPr>
      </w:pPr>
      <w:r w:rsidRPr="00ED36D6">
        <w:rPr>
          <w:rFonts w:ascii="Arial" w:hAnsi="Arial" w:cs="Arial"/>
          <w:noProof/>
          <w:sz w:val="24"/>
          <w:lang w:val="en-GB"/>
        </w:rPr>
        <w:lastRenderedPageBreak/>
        <w:t>Reference List</w:t>
      </w:r>
    </w:p>
    <w:p w:rsidR="00B0386A" w:rsidRPr="00ED36D6" w:rsidRDefault="00B0386A" w:rsidP="005A15E8">
      <w:pPr>
        <w:jc w:val="center"/>
        <w:rPr>
          <w:rFonts w:ascii="Arial" w:hAnsi="Arial" w:cs="Arial"/>
          <w:noProof/>
          <w:sz w:val="24"/>
          <w:lang w:val="en-GB"/>
        </w:rPr>
      </w:pP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t xml:space="preserve">1. </w:t>
      </w:r>
      <w:r w:rsidRPr="00ED36D6">
        <w:rPr>
          <w:rFonts w:ascii="Arial" w:hAnsi="Arial" w:cs="Arial"/>
          <w:noProof/>
          <w:sz w:val="24"/>
          <w:lang w:val="en-GB"/>
        </w:rPr>
        <w:tab/>
        <w:t>Ferlay J, Soerjomataram I, Dikshit R</w:t>
      </w:r>
      <w:r w:rsidR="00562194" w:rsidRPr="00ED36D6">
        <w:rPr>
          <w:rFonts w:ascii="Arial" w:hAnsi="Arial" w:cs="Arial"/>
          <w:noProof/>
          <w:sz w:val="24"/>
          <w:lang w:val="en-GB"/>
        </w:rPr>
        <w:t>,</w:t>
      </w:r>
      <w:r w:rsidRPr="00ED36D6">
        <w:rPr>
          <w:rFonts w:ascii="Arial" w:hAnsi="Arial" w:cs="Arial"/>
          <w:noProof/>
          <w:sz w:val="24"/>
          <w:lang w:val="en-GB"/>
        </w:rPr>
        <w:t xml:space="preserve"> et al. Cancer incidence and mortality worldwide: sources, methods and major patterns in GLOBOCAN 2012. Int J Cancer</w:t>
      </w:r>
      <w:r w:rsidR="00562194" w:rsidRPr="00ED36D6">
        <w:rPr>
          <w:rFonts w:ascii="Arial" w:hAnsi="Arial" w:cs="Arial"/>
          <w:noProof/>
          <w:sz w:val="24"/>
          <w:lang w:val="en-GB"/>
        </w:rPr>
        <w:t>.</w:t>
      </w:r>
      <w:r w:rsidRPr="00ED36D6">
        <w:rPr>
          <w:rFonts w:ascii="Arial" w:hAnsi="Arial" w:cs="Arial"/>
          <w:noProof/>
          <w:sz w:val="24"/>
          <w:lang w:val="en-GB"/>
        </w:rPr>
        <w:t xml:space="preserve"> 2015;136</w:t>
      </w:r>
      <w:r w:rsidR="00562194" w:rsidRPr="00ED36D6">
        <w:rPr>
          <w:rFonts w:ascii="Arial" w:hAnsi="Arial" w:cs="Arial"/>
          <w:noProof/>
          <w:sz w:val="24"/>
          <w:lang w:val="en-GB"/>
        </w:rPr>
        <w:t>(5):E359-</w:t>
      </w:r>
      <w:r w:rsidRPr="00ED36D6">
        <w:rPr>
          <w:rFonts w:ascii="Arial" w:hAnsi="Arial" w:cs="Arial"/>
          <w:noProof/>
          <w:sz w:val="24"/>
          <w:lang w:val="en-GB"/>
        </w:rPr>
        <w:t>86.</w:t>
      </w:r>
      <w:r w:rsidR="00F96CA3" w:rsidRPr="00ED36D6">
        <w:rPr>
          <w:rFonts w:ascii="Arial" w:hAnsi="Arial" w:cs="Arial"/>
          <w:sz w:val="24"/>
        </w:rPr>
        <w:t xml:space="preserve"> https://</w:t>
      </w:r>
      <w:r w:rsidR="004033D2" w:rsidRPr="00ED36D6">
        <w:rPr>
          <w:rFonts w:ascii="Arial" w:hAnsi="Arial" w:cs="Arial"/>
          <w:noProof/>
          <w:sz w:val="24"/>
          <w:lang w:val="en-GB"/>
        </w:rPr>
        <w:t>doi.org/</w:t>
      </w:r>
      <w:r w:rsidR="00F96CA3" w:rsidRPr="00ED36D6">
        <w:rPr>
          <w:rFonts w:ascii="Arial" w:hAnsi="Arial" w:cs="Arial"/>
          <w:noProof/>
          <w:sz w:val="24"/>
          <w:lang w:val="en-GB"/>
        </w:rPr>
        <w:t>10.1002/ijc.29210.</w:t>
      </w:r>
    </w:p>
    <w:p w:rsidR="00F96CA3" w:rsidRPr="00ED36D6" w:rsidRDefault="00B0386A" w:rsidP="00F96CA3">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t xml:space="preserve">2. </w:t>
      </w:r>
      <w:r w:rsidRPr="00ED36D6">
        <w:rPr>
          <w:rFonts w:ascii="Arial" w:hAnsi="Arial" w:cs="Arial"/>
          <w:noProof/>
          <w:sz w:val="24"/>
          <w:lang w:val="en-GB"/>
        </w:rPr>
        <w:tab/>
        <w:t>World Cancer Research Fund and American Institute for Cancer Research. Con</w:t>
      </w:r>
      <w:r w:rsidRPr="00DF2BEE">
        <w:rPr>
          <w:rFonts w:ascii="Arial" w:hAnsi="Arial" w:cs="Arial"/>
          <w:noProof/>
          <w:sz w:val="24"/>
          <w:lang w:val="en-GB"/>
        </w:rPr>
        <w:t>tinuous Update Project Report: Diet, Nutrition, Physical A</w:t>
      </w:r>
      <w:r w:rsidR="00F96CA3" w:rsidRPr="00DF2BEE">
        <w:rPr>
          <w:rFonts w:ascii="Arial" w:hAnsi="Arial" w:cs="Arial"/>
          <w:noProof/>
          <w:sz w:val="24"/>
          <w:lang w:val="en-GB"/>
        </w:rPr>
        <w:t xml:space="preserve">ctivity and Colorectal Cancer. 2017. </w:t>
      </w:r>
      <w:hyperlink r:id="rId9" w:history="1">
        <w:r w:rsidR="004033D2" w:rsidRPr="00DF2BEE">
          <w:rPr>
            <w:rStyle w:val="Hipervnculo"/>
            <w:rFonts w:ascii="Arial" w:hAnsi="Arial" w:cs="Arial"/>
            <w:noProof/>
            <w:color w:val="auto"/>
            <w:sz w:val="24"/>
            <w:u w:val="none"/>
            <w:lang w:val="en-GB"/>
          </w:rPr>
          <w:t>http://www.wcrf.org/int/research-we-fund/continuous-update-project-findings-reports/colorectal-bowel-cancer</w:t>
        </w:r>
      </w:hyperlink>
      <w:r w:rsidR="004033D2" w:rsidRPr="00ED36D6">
        <w:rPr>
          <w:rFonts w:ascii="Arial" w:hAnsi="Arial" w:cs="Arial"/>
          <w:noProof/>
          <w:sz w:val="24"/>
          <w:lang w:val="en-GB"/>
        </w:rPr>
        <w:t xml:space="preserve">. Accessed 06 December </w:t>
      </w:r>
      <w:r w:rsidR="00F96CA3" w:rsidRPr="00ED36D6">
        <w:rPr>
          <w:rFonts w:ascii="Arial" w:hAnsi="Arial" w:cs="Arial"/>
          <w:noProof/>
          <w:sz w:val="24"/>
          <w:lang w:val="en-GB"/>
        </w:rPr>
        <w:t xml:space="preserve">2017. </w:t>
      </w:r>
    </w:p>
    <w:p w:rsidR="00B0386A" w:rsidRPr="00ED36D6" w:rsidRDefault="00B0386A" w:rsidP="00F96CA3">
      <w:pPr>
        <w:tabs>
          <w:tab w:val="right" w:pos="540"/>
          <w:tab w:val="left" w:pos="720"/>
        </w:tabs>
        <w:spacing w:after="240" w:line="240" w:lineRule="auto"/>
        <w:ind w:left="720" w:hanging="720"/>
        <w:rPr>
          <w:rFonts w:ascii="Arial" w:hAnsi="Arial" w:cs="Arial"/>
          <w:noProof/>
          <w:sz w:val="24"/>
          <w:lang w:val="es-ES"/>
        </w:rPr>
      </w:pPr>
      <w:r w:rsidRPr="00ED36D6">
        <w:rPr>
          <w:rFonts w:ascii="Arial" w:hAnsi="Arial" w:cs="Arial"/>
          <w:noProof/>
          <w:sz w:val="24"/>
          <w:lang w:val="en-GB"/>
        </w:rPr>
        <w:tab/>
        <w:t xml:space="preserve">3. </w:t>
      </w:r>
      <w:r w:rsidRPr="00ED36D6">
        <w:rPr>
          <w:rFonts w:ascii="Arial" w:hAnsi="Arial" w:cs="Arial"/>
          <w:noProof/>
          <w:sz w:val="24"/>
          <w:lang w:val="en-GB"/>
        </w:rPr>
        <w:tab/>
        <w:t xml:space="preserve">Zamora-Ros R, Touillaud M, Rothwell JA, Romieu I, Scalbert A. Measuring exposure to the polyphenol metabolome in observational epidemiologic studies: current tools and applications and their limits. </w:t>
      </w:r>
      <w:r w:rsidRPr="00ED36D6">
        <w:rPr>
          <w:rFonts w:ascii="Arial" w:hAnsi="Arial" w:cs="Arial"/>
          <w:noProof/>
          <w:sz w:val="24"/>
          <w:lang w:val="es-ES"/>
        </w:rPr>
        <w:t>Am J Clin Nutr</w:t>
      </w:r>
      <w:r w:rsidR="004033D2" w:rsidRPr="00ED36D6">
        <w:rPr>
          <w:rFonts w:ascii="Arial" w:hAnsi="Arial" w:cs="Arial"/>
          <w:noProof/>
          <w:sz w:val="24"/>
          <w:lang w:val="es-ES"/>
        </w:rPr>
        <w:t>.</w:t>
      </w:r>
      <w:r w:rsidRPr="00ED36D6">
        <w:rPr>
          <w:rFonts w:ascii="Arial" w:hAnsi="Arial" w:cs="Arial"/>
          <w:noProof/>
          <w:sz w:val="24"/>
          <w:lang w:val="es-ES"/>
        </w:rPr>
        <w:t xml:space="preserve"> 2014;100</w:t>
      </w:r>
      <w:r w:rsidR="004033D2" w:rsidRPr="00ED36D6">
        <w:rPr>
          <w:rFonts w:ascii="Arial" w:hAnsi="Arial" w:cs="Arial"/>
          <w:noProof/>
          <w:sz w:val="24"/>
          <w:lang w:val="es-ES"/>
        </w:rPr>
        <w:t>(1)</w:t>
      </w:r>
      <w:r w:rsidRPr="00ED36D6">
        <w:rPr>
          <w:rFonts w:ascii="Arial" w:hAnsi="Arial" w:cs="Arial"/>
          <w:noProof/>
          <w:sz w:val="24"/>
          <w:lang w:val="es-ES"/>
        </w:rPr>
        <w:t>:11-26.</w:t>
      </w:r>
      <w:r w:rsidR="004033D2" w:rsidRPr="00ED36D6">
        <w:rPr>
          <w:rFonts w:ascii="Arial" w:hAnsi="Arial" w:cs="Arial"/>
          <w:noProof/>
          <w:sz w:val="24"/>
          <w:lang w:val="es-ES"/>
        </w:rPr>
        <w:t xml:space="preserve"> </w:t>
      </w:r>
      <w:r w:rsidR="004033D2" w:rsidRPr="00ED36D6">
        <w:rPr>
          <w:rFonts w:ascii="Arial" w:hAnsi="Arial" w:cs="Arial"/>
          <w:sz w:val="24"/>
          <w:lang w:val="es-ES"/>
        </w:rPr>
        <w:t>https://doi.org/10.3945/ajcn.113.077743</w:t>
      </w:r>
      <w:r w:rsidR="004C0D38" w:rsidRPr="00ED36D6">
        <w:rPr>
          <w:rFonts w:ascii="Arial" w:hAnsi="Arial" w:cs="Arial"/>
          <w:sz w:val="24"/>
          <w:lang w:val="es-ES"/>
        </w:rPr>
        <w:t>.</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s-ES"/>
        </w:rPr>
        <w:tab/>
        <w:t xml:space="preserve">4. </w:t>
      </w:r>
      <w:r w:rsidRPr="00ED36D6">
        <w:rPr>
          <w:rFonts w:ascii="Arial" w:hAnsi="Arial" w:cs="Arial"/>
          <w:noProof/>
          <w:sz w:val="24"/>
          <w:lang w:val="es-ES"/>
        </w:rPr>
        <w:tab/>
        <w:t xml:space="preserve">de Kok TM, van Breda SG, Manson MM. </w:t>
      </w:r>
      <w:r w:rsidRPr="00ED36D6">
        <w:rPr>
          <w:rFonts w:ascii="Arial" w:hAnsi="Arial" w:cs="Arial"/>
          <w:noProof/>
          <w:sz w:val="24"/>
          <w:lang w:val="en-GB"/>
        </w:rPr>
        <w:t>Mechanisms of combined action of different chemopreventive dietary compound</w:t>
      </w:r>
      <w:r w:rsidR="004033D2" w:rsidRPr="00ED36D6">
        <w:rPr>
          <w:rFonts w:ascii="Arial" w:hAnsi="Arial" w:cs="Arial"/>
          <w:noProof/>
          <w:sz w:val="24"/>
          <w:lang w:val="en-GB"/>
        </w:rPr>
        <w:t>s: a review. Eur J Nutr. 2008;47(</w:t>
      </w:r>
      <w:r w:rsidRPr="00ED36D6">
        <w:rPr>
          <w:rFonts w:ascii="Arial" w:hAnsi="Arial" w:cs="Arial"/>
          <w:noProof/>
          <w:sz w:val="24"/>
          <w:lang w:val="en-GB"/>
        </w:rPr>
        <w:t>Suppl 2</w:t>
      </w:r>
      <w:r w:rsidR="004033D2" w:rsidRPr="00ED36D6">
        <w:rPr>
          <w:rFonts w:ascii="Arial" w:hAnsi="Arial" w:cs="Arial"/>
          <w:noProof/>
          <w:sz w:val="24"/>
          <w:lang w:val="en-GB"/>
        </w:rPr>
        <w:t>)</w:t>
      </w:r>
      <w:r w:rsidRPr="00ED36D6">
        <w:rPr>
          <w:rFonts w:ascii="Arial" w:hAnsi="Arial" w:cs="Arial"/>
          <w:noProof/>
          <w:sz w:val="24"/>
          <w:lang w:val="en-GB"/>
        </w:rPr>
        <w:t>:51-9.</w:t>
      </w:r>
      <w:r w:rsidR="004033D2" w:rsidRPr="00ED36D6">
        <w:rPr>
          <w:rFonts w:ascii="Arial" w:hAnsi="Arial" w:cs="Arial"/>
          <w:sz w:val="24"/>
        </w:rPr>
        <w:t xml:space="preserve"> https://doi.org/10.1007/s00394-008-2006-y.</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t xml:space="preserve">5. </w:t>
      </w:r>
      <w:r w:rsidRPr="00ED36D6">
        <w:rPr>
          <w:rFonts w:ascii="Arial" w:hAnsi="Arial" w:cs="Arial"/>
          <w:noProof/>
          <w:sz w:val="24"/>
          <w:lang w:val="en-GB"/>
        </w:rPr>
        <w:tab/>
        <w:t>Kampa M, Nifli AP, Notas G, Castanas E. Polyphenols and cancer cell growth. Rev Physiol Biochem Pharmacol</w:t>
      </w:r>
      <w:r w:rsidR="004033D2" w:rsidRPr="00ED36D6">
        <w:rPr>
          <w:rFonts w:ascii="Arial" w:hAnsi="Arial" w:cs="Arial"/>
          <w:noProof/>
          <w:sz w:val="24"/>
          <w:lang w:val="en-GB"/>
        </w:rPr>
        <w:t>.</w:t>
      </w:r>
      <w:r w:rsidRPr="00ED36D6">
        <w:rPr>
          <w:rFonts w:ascii="Arial" w:hAnsi="Arial" w:cs="Arial"/>
          <w:noProof/>
          <w:sz w:val="24"/>
          <w:lang w:val="en-GB"/>
        </w:rPr>
        <w:t xml:space="preserve"> 2007;159:79-113.</w:t>
      </w:r>
      <w:r w:rsidR="004033D2" w:rsidRPr="00ED36D6">
        <w:rPr>
          <w:rFonts w:ascii="Arial" w:hAnsi="Arial" w:cs="Arial"/>
          <w:sz w:val="24"/>
        </w:rPr>
        <w:t xml:space="preserve"> https://doi.org/</w:t>
      </w:r>
      <w:r w:rsidR="004033D2" w:rsidRPr="00ED36D6">
        <w:rPr>
          <w:rFonts w:ascii="Arial" w:hAnsi="Arial" w:cs="Arial"/>
          <w:noProof/>
          <w:sz w:val="24"/>
          <w:lang w:val="en-GB"/>
        </w:rPr>
        <w:t>10.1007/112_2006_0702</w:t>
      </w:r>
      <w:r w:rsidR="004C0D38" w:rsidRPr="00ED36D6">
        <w:rPr>
          <w:rFonts w:ascii="Arial" w:hAnsi="Arial" w:cs="Arial"/>
          <w:noProof/>
          <w:sz w:val="24"/>
          <w:lang w:val="en-GB"/>
        </w:rPr>
        <w:t>.</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t xml:space="preserve">6. </w:t>
      </w:r>
      <w:r w:rsidRPr="00ED36D6">
        <w:rPr>
          <w:rFonts w:ascii="Arial" w:hAnsi="Arial" w:cs="Arial"/>
          <w:noProof/>
          <w:sz w:val="24"/>
          <w:lang w:val="en-GB"/>
        </w:rPr>
        <w:tab/>
        <w:t xml:space="preserve">Thomasset SC, Berry DP, Garcea G, </w:t>
      </w:r>
      <w:r w:rsidR="004033D2" w:rsidRPr="00ED36D6">
        <w:rPr>
          <w:rFonts w:ascii="Arial" w:hAnsi="Arial" w:cs="Arial"/>
          <w:noProof/>
          <w:sz w:val="24"/>
          <w:lang w:val="en-GB"/>
        </w:rPr>
        <w:t>et al</w:t>
      </w:r>
      <w:r w:rsidRPr="00ED36D6">
        <w:rPr>
          <w:rFonts w:ascii="Arial" w:hAnsi="Arial" w:cs="Arial"/>
          <w:noProof/>
          <w:sz w:val="24"/>
          <w:lang w:val="en-GB"/>
        </w:rPr>
        <w:t>. Dietary polyphenolic phytochemicals-promising cancer chemopreventive agents in humans? Int J Cancer</w:t>
      </w:r>
      <w:r w:rsidR="004033D2" w:rsidRPr="00ED36D6">
        <w:rPr>
          <w:rFonts w:ascii="Arial" w:hAnsi="Arial" w:cs="Arial"/>
          <w:noProof/>
          <w:sz w:val="24"/>
          <w:lang w:val="en-GB"/>
        </w:rPr>
        <w:t>.</w:t>
      </w:r>
      <w:r w:rsidRPr="00ED36D6">
        <w:rPr>
          <w:rFonts w:ascii="Arial" w:hAnsi="Arial" w:cs="Arial"/>
          <w:noProof/>
          <w:sz w:val="24"/>
          <w:lang w:val="en-GB"/>
        </w:rPr>
        <w:t xml:space="preserve"> 2007;</w:t>
      </w:r>
      <w:r w:rsidR="004033D2" w:rsidRPr="00ED36D6">
        <w:rPr>
          <w:rFonts w:ascii="Arial" w:hAnsi="Arial" w:cs="Arial"/>
          <w:noProof/>
          <w:sz w:val="24"/>
          <w:lang w:val="en-GB"/>
        </w:rPr>
        <w:t>120(3):</w:t>
      </w:r>
      <w:r w:rsidRPr="00ED36D6">
        <w:rPr>
          <w:rFonts w:ascii="Arial" w:hAnsi="Arial" w:cs="Arial"/>
          <w:noProof/>
          <w:sz w:val="24"/>
          <w:lang w:val="en-GB"/>
        </w:rPr>
        <w:t>451-8.</w:t>
      </w:r>
      <w:r w:rsidR="004033D2" w:rsidRPr="00ED36D6">
        <w:rPr>
          <w:rFonts w:ascii="Arial" w:hAnsi="Arial" w:cs="Arial"/>
          <w:noProof/>
          <w:sz w:val="24"/>
          <w:lang w:val="en-GB"/>
        </w:rPr>
        <w:t xml:space="preserve"> </w:t>
      </w:r>
      <w:r w:rsidR="004033D2" w:rsidRPr="00ED36D6">
        <w:rPr>
          <w:rFonts w:ascii="Arial" w:hAnsi="Arial" w:cs="Arial"/>
          <w:sz w:val="24"/>
        </w:rPr>
        <w:t>https://doi.org/10.1002/ijc.22419</w:t>
      </w:r>
      <w:r w:rsidR="004C0D38" w:rsidRPr="00ED36D6">
        <w:rPr>
          <w:rFonts w:ascii="Arial" w:hAnsi="Arial" w:cs="Arial"/>
          <w:sz w:val="24"/>
        </w:rPr>
        <w:t>.</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t xml:space="preserve">7. </w:t>
      </w:r>
      <w:r w:rsidRPr="00ED36D6">
        <w:rPr>
          <w:rFonts w:ascii="Arial" w:hAnsi="Arial" w:cs="Arial"/>
          <w:noProof/>
          <w:sz w:val="24"/>
          <w:lang w:val="en-GB"/>
        </w:rPr>
        <w:tab/>
        <w:t>Marchesi JR, Adams DH, Fava F</w:t>
      </w:r>
      <w:r w:rsidR="004C0D38" w:rsidRPr="00ED36D6">
        <w:rPr>
          <w:rFonts w:ascii="Arial" w:hAnsi="Arial" w:cs="Arial"/>
          <w:noProof/>
          <w:sz w:val="24"/>
          <w:lang w:val="en-GB"/>
        </w:rPr>
        <w:t>,</w:t>
      </w:r>
      <w:r w:rsidRPr="00ED36D6">
        <w:rPr>
          <w:rFonts w:ascii="Arial" w:hAnsi="Arial" w:cs="Arial"/>
          <w:noProof/>
          <w:sz w:val="24"/>
          <w:lang w:val="en-GB"/>
        </w:rPr>
        <w:t xml:space="preserve"> et al. The gut microbiota and host health: a new clinical frontier. Gut</w:t>
      </w:r>
      <w:r w:rsidR="004033D2" w:rsidRPr="00ED36D6">
        <w:rPr>
          <w:rFonts w:ascii="Arial" w:hAnsi="Arial" w:cs="Arial"/>
          <w:noProof/>
          <w:sz w:val="24"/>
          <w:lang w:val="en-GB"/>
        </w:rPr>
        <w:t>.</w:t>
      </w:r>
      <w:r w:rsidRPr="00ED36D6">
        <w:rPr>
          <w:rFonts w:ascii="Arial" w:hAnsi="Arial" w:cs="Arial"/>
          <w:noProof/>
          <w:sz w:val="24"/>
          <w:lang w:val="en-GB"/>
        </w:rPr>
        <w:t xml:space="preserve"> 2016;65</w:t>
      </w:r>
      <w:r w:rsidR="004033D2" w:rsidRPr="00ED36D6">
        <w:rPr>
          <w:rFonts w:ascii="Arial" w:hAnsi="Arial" w:cs="Arial"/>
          <w:noProof/>
          <w:sz w:val="24"/>
          <w:lang w:val="en-GB"/>
        </w:rPr>
        <w:t>(2)</w:t>
      </w:r>
      <w:r w:rsidRPr="00ED36D6">
        <w:rPr>
          <w:rFonts w:ascii="Arial" w:hAnsi="Arial" w:cs="Arial"/>
          <w:noProof/>
          <w:sz w:val="24"/>
          <w:lang w:val="en-GB"/>
        </w:rPr>
        <w:t>:330-9.</w:t>
      </w:r>
      <w:r w:rsidR="004033D2" w:rsidRPr="00ED36D6">
        <w:rPr>
          <w:rFonts w:ascii="Arial" w:hAnsi="Arial" w:cs="Arial"/>
          <w:noProof/>
          <w:sz w:val="24"/>
          <w:lang w:val="en-GB"/>
        </w:rPr>
        <w:t xml:space="preserve"> </w:t>
      </w:r>
      <w:r w:rsidR="004033D2" w:rsidRPr="00ED36D6">
        <w:rPr>
          <w:rFonts w:ascii="Arial" w:hAnsi="Arial" w:cs="Arial"/>
          <w:sz w:val="24"/>
        </w:rPr>
        <w:t>https://doi.org/</w:t>
      </w:r>
      <w:r w:rsidR="004033D2" w:rsidRPr="00ED36D6">
        <w:rPr>
          <w:rFonts w:ascii="Arial" w:hAnsi="Arial" w:cs="Arial"/>
          <w:noProof/>
          <w:sz w:val="24"/>
          <w:lang w:val="en-GB"/>
        </w:rPr>
        <w:t>10.1136/gutjnl-2015-309990.</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t xml:space="preserve">8. </w:t>
      </w:r>
      <w:r w:rsidRPr="00ED36D6">
        <w:rPr>
          <w:rFonts w:ascii="Arial" w:hAnsi="Arial" w:cs="Arial"/>
          <w:noProof/>
          <w:sz w:val="24"/>
          <w:lang w:val="en-GB"/>
        </w:rPr>
        <w:tab/>
        <w:t>Manach C, Williamson G, Morand C, Scalbert A, Remesy C. Bioavailability and bioefficacy of polyphenols in humans. I. Review of 97 bioavailability studies. Am J Clin Nutr</w:t>
      </w:r>
      <w:r w:rsidR="004033D2" w:rsidRPr="00ED36D6">
        <w:rPr>
          <w:rFonts w:ascii="Arial" w:hAnsi="Arial" w:cs="Arial"/>
          <w:noProof/>
          <w:sz w:val="24"/>
          <w:lang w:val="en-GB"/>
        </w:rPr>
        <w:t>.</w:t>
      </w:r>
      <w:r w:rsidRPr="00ED36D6">
        <w:rPr>
          <w:rFonts w:ascii="Arial" w:hAnsi="Arial" w:cs="Arial"/>
          <w:noProof/>
          <w:sz w:val="24"/>
          <w:lang w:val="en-GB"/>
        </w:rPr>
        <w:t xml:space="preserve"> 2005;81</w:t>
      </w:r>
      <w:r w:rsidR="004033D2" w:rsidRPr="00ED36D6">
        <w:rPr>
          <w:rFonts w:ascii="Arial" w:hAnsi="Arial" w:cs="Arial"/>
          <w:noProof/>
          <w:sz w:val="24"/>
          <w:lang w:val="en-GB"/>
        </w:rPr>
        <w:t>(1 Suppl)</w:t>
      </w:r>
      <w:r w:rsidRPr="00ED36D6">
        <w:rPr>
          <w:rFonts w:ascii="Arial" w:hAnsi="Arial" w:cs="Arial"/>
          <w:noProof/>
          <w:sz w:val="24"/>
          <w:lang w:val="en-GB"/>
        </w:rPr>
        <w:t>:230S-42S.</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s-ES"/>
        </w:rPr>
      </w:pPr>
      <w:r w:rsidRPr="00ED36D6">
        <w:rPr>
          <w:rFonts w:ascii="Arial" w:hAnsi="Arial" w:cs="Arial"/>
          <w:noProof/>
          <w:sz w:val="24"/>
          <w:lang w:val="en-GB"/>
        </w:rPr>
        <w:tab/>
        <w:t xml:space="preserve">9. </w:t>
      </w:r>
      <w:r w:rsidRPr="00ED36D6">
        <w:rPr>
          <w:rFonts w:ascii="Arial" w:hAnsi="Arial" w:cs="Arial"/>
          <w:noProof/>
          <w:sz w:val="24"/>
          <w:lang w:val="en-GB"/>
        </w:rPr>
        <w:tab/>
        <w:t xml:space="preserve">Selma MV, Espin JC, Tomas-Barberan FA. Interaction between phenolics and gut microbiota: role in human health. </w:t>
      </w:r>
      <w:r w:rsidRPr="00ED36D6">
        <w:rPr>
          <w:rFonts w:ascii="Arial" w:hAnsi="Arial" w:cs="Arial"/>
          <w:noProof/>
          <w:sz w:val="24"/>
          <w:lang w:val="es-ES"/>
        </w:rPr>
        <w:t>J Agric Food Chem</w:t>
      </w:r>
      <w:r w:rsidR="004033D2" w:rsidRPr="00ED36D6">
        <w:rPr>
          <w:rFonts w:ascii="Arial" w:hAnsi="Arial" w:cs="Arial"/>
          <w:noProof/>
          <w:sz w:val="24"/>
          <w:lang w:val="es-ES"/>
        </w:rPr>
        <w:t>.</w:t>
      </w:r>
      <w:r w:rsidRPr="00ED36D6">
        <w:rPr>
          <w:rFonts w:ascii="Arial" w:hAnsi="Arial" w:cs="Arial"/>
          <w:noProof/>
          <w:sz w:val="24"/>
          <w:lang w:val="es-ES"/>
        </w:rPr>
        <w:t xml:space="preserve"> 2009;57</w:t>
      </w:r>
      <w:r w:rsidR="004033D2" w:rsidRPr="00ED36D6">
        <w:rPr>
          <w:rFonts w:ascii="Arial" w:hAnsi="Arial" w:cs="Arial"/>
          <w:noProof/>
          <w:sz w:val="24"/>
          <w:lang w:val="es-ES"/>
        </w:rPr>
        <w:t>(15)</w:t>
      </w:r>
      <w:r w:rsidRPr="00ED36D6">
        <w:rPr>
          <w:rFonts w:ascii="Arial" w:hAnsi="Arial" w:cs="Arial"/>
          <w:noProof/>
          <w:sz w:val="24"/>
          <w:lang w:val="es-ES"/>
        </w:rPr>
        <w:t>:6485-501.</w:t>
      </w:r>
      <w:r w:rsidR="004033D2" w:rsidRPr="00ED36D6">
        <w:rPr>
          <w:rFonts w:ascii="Arial" w:hAnsi="Arial" w:cs="Arial"/>
          <w:sz w:val="24"/>
          <w:lang w:val="es-ES"/>
        </w:rPr>
        <w:t xml:space="preserve"> https://doi.org/</w:t>
      </w:r>
      <w:r w:rsidR="004033D2" w:rsidRPr="00ED36D6">
        <w:rPr>
          <w:rFonts w:ascii="Arial" w:hAnsi="Arial" w:cs="Arial"/>
          <w:noProof/>
          <w:sz w:val="24"/>
          <w:lang w:val="es-ES"/>
        </w:rPr>
        <w:t>10.1021/jf902107d</w:t>
      </w:r>
      <w:r w:rsidR="004C0D38" w:rsidRPr="00ED36D6">
        <w:rPr>
          <w:rFonts w:ascii="Arial" w:hAnsi="Arial" w:cs="Arial"/>
          <w:noProof/>
          <w:sz w:val="24"/>
          <w:lang w:val="es-ES"/>
        </w:rPr>
        <w:t>.</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s-ES"/>
        </w:rPr>
        <w:tab/>
        <w:t xml:space="preserve">10. </w:t>
      </w:r>
      <w:r w:rsidRPr="00ED36D6">
        <w:rPr>
          <w:rFonts w:ascii="Arial" w:hAnsi="Arial" w:cs="Arial"/>
          <w:noProof/>
          <w:sz w:val="24"/>
          <w:lang w:val="es-ES"/>
        </w:rPr>
        <w:tab/>
        <w:t>Nunez-Sanchez MA, Gonzalez-Sarrias A, Romo-Vaquero M</w:t>
      </w:r>
      <w:r w:rsidR="004C0D38" w:rsidRPr="00ED36D6">
        <w:rPr>
          <w:rFonts w:ascii="Arial" w:hAnsi="Arial" w:cs="Arial"/>
          <w:noProof/>
          <w:sz w:val="24"/>
          <w:lang w:val="es-ES"/>
        </w:rPr>
        <w:t>,</w:t>
      </w:r>
      <w:r w:rsidRPr="00ED36D6">
        <w:rPr>
          <w:rFonts w:ascii="Arial" w:hAnsi="Arial" w:cs="Arial"/>
          <w:noProof/>
          <w:sz w:val="24"/>
          <w:lang w:val="es-ES"/>
        </w:rPr>
        <w:t xml:space="preserve"> et al. </w:t>
      </w:r>
      <w:r w:rsidRPr="00ED36D6">
        <w:rPr>
          <w:rFonts w:ascii="Arial" w:hAnsi="Arial" w:cs="Arial"/>
          <w:noProof/>
          <w:sz w:val="24"/>
          <w:lang w:val="en-GB"/>
        </w:rPr>
        <w:t>Dietary phenolics against colorectal cancer--From promising preclinical results to poor translation into clinical trials: Pitfalls and future needs. Mol Nutr Food Res</w:t>
      </w:r>
      <w:r w:rsidR="004033D2" w:rsidRPr="00ED36D6">
        <w:rPr>
          <w:rFonts w:ascii="Arial" w:hAnsi="Arial" w:cs="Arial"/>
          <w:noProof/>
          <w:sz w:val="24"/>
          <w:lang w:val="en-GB"/>
        </w:rPr>
        <w:t>.</w:t>
      </w:r>
      <w:r w:rsidRPr="00ED36D6">
        <w:rPr>
          <w:rFonts w:ascii="Arial" w:hAnsi="Arial" w:cs="Arial"/>
          <w:noProof/>
          <w:sz w:val="24"/>
          <w:lang w:val="en-GB"/>
        </w:rPr>
        <w:t xml:space="preserve"> 2015;59</w:t>
      </w:r>
      <w:r w:rsidR="004033D2" w:rsidRPr="00ED36D6">
        <w:rPr>
          <w:rFonts w:ascii="Arial" w:hAnsi="Arial" w:cs="Arial"/>
          <w:noProof/>
          <w:sz w:val="24"/>
          <w:lang w:val="en-GB"/>
        </w:rPr>
        <w:t>(7)</w:t>
      </w:r>
      <w:r w:rsidRPr="00ED36D6">
        <w:rPr>
          <w:rFonts w:ascii="Arial" w:hAnsi="Arial" w:cs="Arial"/>
          <w:noProof/>
          <w:sz w:val="24"/>
          <w:lang w:val="en-GB"/>
        </w:rPr>
        <w:t>:1274-91.</w:t>
      </w:r>
      <w:r w:rsidR="004033D2" w:rsidRPr="00ED36D6">
        <w:rPr>
          <w:rFonts w:ascii="Arial" w:hAnsi="Arial" w:cs="Arial"/>
          <w:noProof/>
          <w:sz w:val="24"/>
          <w:lang w:val="en-GB"/>
        </w:rPr>
        <w:t xml:space="preserve"> </w:t>
      </w:r>
      <w:r w:rsidR="004033D2" w:rsidRPr="00ED36D6">
        <w:rPr>
          <w:rFonts w:ascii="Arial" w:hAnsi="Arial" w:cs="Arial"/>
          <w:sz w:val="24"/>
        </w:rPr>
        <w:t>https://doi.org/</w:t>
      </w:r>
      <w:r w:rsidR="004033D2" w:rsidRPr="00ED36D6">
        <w:rPr>
          <w:rFonts w:ascii="Arial" w:hAnsi="Arial" w:cs="Arial"/>
          <w:noProof/>
          <w:sz w:val="24"/>
          <w:lang w:val="en-GB"/>
        </w:rPr>
        <w:t>10.1002/mnfr.201400866.</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t xml:space="preserve">11. </w:t>
      </w:r>
      <w:r w:rsidRPr="00ED36D6">
        <w:rPr>
          <w:rFonts w:ascii="Arial" w:hAnsi="Arial" w:cs="Arial"/>
          <w:noProof/>
          <w:sz w:val="24"/>
          <w:lang w:val="en-GB"/>
        </w:rPr>
        <w:tab/>
        <w:t>Jiang R, Botma A, Rudolph A, Husing A, Chang-Claude J. Phyto-oestrogens and colorectal cancer risk: a systematic review and dose-</w:t>
      </w:r>
      <w:r w:rsidRPr="00ED36D6">
        <w:rPr>
          <w:rFonts w:ascii="Arial" w:hAnsi="Arial" w:cs="Arial"/>
          <w:noProof/>
          <w:sz w:val="24"/>
          <w:lang w:val="en-GB"/>
        </w:rPr>
        <w:lastRenderedPageBreak/>
        <w:t>response meta-analysis of observational studies. Br J Nutr</w:t>
      </w:r>
      <w:r w:rsidR="004C0D38" w:rsidRPr="00ED36D6">
        <w:rPr>
          <w:rFonts w:ascii="Arial" w:hAnsi="Arial" w:cs="Arial"/>
          <w:noProof/>
          <w:sz w:val="24"/>
          <w:lang w:val="en-GB"/>
        </w:rPr>
        <w:t>.</w:t>
      </w:r>
      <w:r w:rsidRPr="00ED36D6">
        <w:rPr>
          <w:rFonts w:ascii="Arial" w:hAnsi="Arial" w:cs="Arial"/>
          <w:noProof/>
          <w:sz w:val="24"/>
          <w:lang w:val="en-GB"/>
        </w:rPr>
        <w:t xml:space="preserve"> 2016;116</w:t>
      </w:r>
      <w:r w:rsidR="004C0D38" w:rsidRPr="00ED36D6">
        <w:rPr>
          <w:rFonts w:ascii="Arial" w:hAnsi="Arial" w:cs="Arial"/>
          <w:noProof/>
          <w:sz w:val="24"/>
          <w:lang w:val="en-GB"/>
        </w:rPr>
        <w:t>(15)</w:t>
      </w:r>
      <w:r w:rsidRPr="00ED36D6">
        <w:rPr>
          <w:rFonts w:ascii="Arial" w:hAnsi="Arial" w:cs="Arial"/>
          <w:noProof/>
          <w:sz w:val="24"/>
          <w:lang w:val="en-GB"/>
        </w:rPr>
        <w:t>:2115-28.</w:t>
      </w:r>
      <w:r w:rsidR="004C0D38" w:rsidRPr="00ED36D6">
        <w:rPr>
          <w:rFonts w:ascii="Arial" w:hAnsi="Arial" w:cs="Arial"/>
          <w:noProof/>
          <w:sz w:val="24"/>
          <w:lang w:val="en-GB"/>
        </w:rPr>
        <w:t xml:space="preserve"> </w:t>
      </w:r>
      <w:r w:rsidR="004C0D38" w:rsidRPr="00ED36D6">
        <w:rPr>
          <w:rFonts w:ascii="Arial" w:hAnsi="Arial" w:cs="Arial"/>
          <w:sz w:val="24"/>
        </w:rPr>
        <w:t>https://doi.org/</w:t>
      </w:r>
      <w:r w:rsidR="004C0D38" w:rsidRPr="00ED36D6">
        <w:rPr>
          <w:rFonts w:ascii="Arial" w:hAnsi="Arial" w:cs="Arial"/>
          <w:noProof/>
          <w:sz w:val="24"/>
          <w:lang w:val="en-GB"/>
        </w:rPr>
        <w:t>10.1017/S0007114516004360.</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t xml:space="preserve">12. </w:t>
      </w:r>
      <w:r w:rsidRPr="00ED36D6">
        <w:rPr>
          <w:rFonts w:ascii="Arial" w:hAnsi="Arial" w:cs="Arial"/>
          <w:noProof/>
          <w:sz w:val="24"/>
          <w:lang w:val="en-GB"/>
        </w:rPr>
        <w:tab/>
        <w:t>Nimptsch K, Zhang X, Cassidy A</w:t>
      </w:r>
      <w:r w:rsidR="004C0D38" w:rsidRPr="00ED36D6">
        <w:rPr>
          <w:rFonts w:ascii="Arial" w:hAnsi="Arial" w:cs="Arial"/>
          <w:noProof/>
          <w:sz w:val="24"/>
          <w:lang w:val="en-GB"/>
        </w:rPr>
        <w:t>,</w:t>
      </w:r>
      <w:r w:rsidRPr="00ED36D6">
        <w:rPr>
          <w:rFonts w:ascii="Arial" w:hAnsi="Arial" w:cs="Arial"/>
          <w:noProof/>
          <w:sz w:val="24"/>
          <w:lang w:val="en-GB"/>
        </w:rPr>
        <w:t xml:space="preserve"> et al. Habitual intake of flavonoid subclasses and risk of colorectal cancer in 2 large prospective cohorts. Am J Clin Nutr</w:t>
      </w:r>
      <w:r w:rsidR="004C0D38" w:rsidRPr="00ED36D6">
        <w:rPr>
          <w:rFonts w:ascii="Arial" w:hAnsi="Arial" w:cs="Arial"/>
          <w:noProof/>
          <w:sz w:val="24"/>
          <w:lang w:val="en-GB"/>
        </w:rPr>
        <w:t>.</w:t>
      </w:r>
      <w:r w:rsidRPr="00ED36D6">
        <w:rPr>
          <w:rFonts w:ascii="Arial" w:hAnsi="Arial" w:cs="Arial"/>
          <w:noProof/>
          <w:sz w:val="24"/>
          <w:lang w:val="en-GB"/>
        </w:rPr>
        <w:t xml:space="preserve"> 2016;103</w:t>
      </w:r>
      <w:r w:rsidR="004C0D38" w:rsidRPr="00ED36D6">
        <w:rPr>
          <w:rFonts w:ascii="Arial" w:hAnsi="Arial" w:cs="Arial"/>
          <w:noProof/>
          <w:sz w:val="24"/>
          <w:lang w:val="en-GB"/>
        </w:rPr>
        <w:t>(1)</w:t>
      </w:r>
      <w:r w:rsidRPr="00ED36D6">
        <w:rPr>
          <w:rFonts w:ascii="Arial" w:hAnsi="Arial" w:cs="Arial"/>
          <w:noProof/>
          <w:sz w:val="24"/>
          <w:lang w:val="en-GB"/>
        </w:rPr>
        <w:t>:184-91.</w:t>
      </w:r>
      <w:r w:rsidR="004C0D38" w:rsidRPr="00ED36D6">
        <w:rPr>
          <w:rFonts w:ascii="Arial" w:hAnsi="Arial" w:cs="Arial"/>
          <w:sz w:val="24"/>
        </w:rPr>
        <w:t xml:space="preserve"> https://doi.org/</w:t>
      </w:r>
      <w:r w:rsidR="004C0D38" w:rsidRPr="00ED36D6">
        <w:rPr>
          <w:rFonts w:ascii="Arial" w:hAnsi="Arial" w:cs="Arial"/>
          <w:noProof/>
          <w:sz w:val="24"/>
          <w:lang w:val="en-GB"/>
        </w:rPr>
        <w:t>10.3945/ajcn.115.117507.</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t xml:space="preserve">13. </w:t>
      </w:r>
      <w:r w:rsidRPr="00ED36D6">
        <w:rPr>
          <w:rFonts w:ascii="Arial" w:hAnsi="Arial" w:cs="Arial"/>
          <w:noProof/>
          <w:sz w:val="24"/>
          <w:lang w:val="en-GB"/>
        </w:rPr>
        <w:tab/>
      </w:r>
      <w:r w:rsidRPr="00ED36D6">
        <w:rPr>
          <w:rFonts w:ascii="Arial" w:hAnsi="Arial" w:cs="Arial"/>
          <w:noProof/>
          <w:sz w:val="24"/>
        </w:rPr>
        <w:t>Zamora-Ros R, Barupal DK, Rothwell JA</w:t>
      </w:r>
      <w:r w:rsidR="004C0D38" w:rsidRPr="00ED36D6">
        <w:rPr>
          <w:rFonts w:ascii="Arial" w:hAnsi="Arial" w:cs="Arial"/>
          <w:noProof/>
          <w:sz w:val="24"/>
        </w:rPr>
        <w:t>,</w:t>
      </w:r>
      <w:r w:rsidRPr="00ED36D6">
        <w:rPr>
          <w:rFonts w:ascii="Arial" w:hAnsi="Arial" w:cs="Arial"/>
          <w:noProof/>
          <w:sz w:val="24"/>
        </w:rPr>
        <w:t xml:space="preserve"> et al. </w:t>
      </w:r>
      <w:r w:rsidRPr="00ED36D6">
        <w:rPr>
          <w:rFonts w:ascii="Arial" w:hAnsi="Arial" w:cs="Arial"/>
          <w:noProof/>
          <w:sz w:val="24"/>
          <w:lang w:val="en-GB"/>
        </w:rPr>
        <w:t>Dietary flavonoid intake and colorectal cancer risk in the European prospective investigation into cancer and nutrition (EPIC) cohort. Int J Cancer</w:t>
      </w:r>
      <w:r w:rsidR="004C0D38" w:rsidRPr="00ED36D6">
        <w:rPr>
          <w:rFonts w:ascii="Arial" w:hAnsi="Arial" w:cs="Arial"/>
          <w:noProof/>
          <w:sz w:val="24"/>
          <w:lang w:val="en-GB"/>
        </w:rPr>
        <w:t>.</w:t>
      </w:r>
      <w:r w:rsidRPr="00ED36D6">
        <w:rPr>
          <w:rFonts w:ascii="Arial" w:hAnsi="Arial" w:cs="Arial"/>
          <w:noProof/>
          <w:sz w:val="24"/>
          <w:lang w:val="en-GB"/>
        </w:rPr>
        <w:t xml:space="preserve"> 2017;140</w:t>
      </w:r>
      <w:r w:rsidR="004C0D38" w:rsidRPr="00ED36D6">
        <w:rPr>
          <w:rFonts w:ascii="Arial" w:hAnsi="Arial" w:cs="Arial"/>
          <w:noProof/>
          <w:sz w:val="24"/>
          <w:lang w:val="en-GB"/>
        </w:rPr>
        <w:t>(8)</w:t>
      </w:r>
      <w:r w:rsidRPr="00ED36D6">
        <w:rPr>
          <w:rFonts w:ascii="Arial" w:hAnsi="Arial" w:cs="Arial"/>
          <w:noProof/>
          <w:sz w:val="24"/>
          <w:lang w:val="en-GB"/>
        </w:rPr>
        <w:t>:1836-44.</w:t>
      </w:r>
      <w:r w:rsidR="004C0D38" w:rsidRPr="00ED36D6">
        <w:rPr>
          <w:rFonts w:ascii="Arial" w:hAnsi="Arial" w:cs="Arial"/>
          <w:noProof/>
          <w:sz w:val="24"/>
          <w:lang w:val="en-GB"/>
        </w:rPr>
        <w:t xml:space="preserve"> </w:t>
      </w:r>
      <w:r w:rsidR="004C0D38" w:rsidRPr="00ED36D6">
        <w:rPr>
          <w:rFonts w:ascii="Arial" w:hAnsi="Arial" w:cs="Arial"/>
          <w:sz w:val="24"/>
        </w:rPr>
        <w:t>https://doi.org/</w:t>
      </w:r>
      <w:r w:rsidR="004C0D38" w:rsidRPr="00ED36D6">
        <w:rPr>
          <w:rFonts w:ascii="Arial" w:hAnsi="Arial" w:cs="Arial"/>
          <w:noProof/>
          <w:sz w:val="24"/>
          <w:lang w:val="en-GB"/>
        </w:rPr>
        <w:t>10.1002/ijc.30582.</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t xml:space="preserve">14. </w:t>
      </w:r>
      <w:r w:rsidRPr="00ED36D6">
        <w:rPr>
          <w:rFonts w:ascii="Arial" w:hAnsi="Arial" w:cs="Arial"/>
          <w:noProof/>
          <w:sz w:val="24"/>
          <w:lang w:val="en-GB"/>
        </w:rPr>
        <w:tab/>
        <w:t>Arts IC, Jacobs DR, Jr., Gross M, Harnack LJ, Folsom AR. Dietary catechins and cancer incidence among postmenopausal women: the Iowa Women's Health Study (United States). Cancer Causes Control</w:t>
      </w:r>
      <w:r w:rsidR="004C0D38" w:rsidRPr="00ED36D6">
        <w:rPr>
          <w:rFonts w:ascii="Arial" w:hAnsi="Arial" w:cs="Arial"/>
          <w:noProof/>
          <w:sz w:val="24"/>
          <w:lang w:val="en-GB"/>
        </w:rPr>
        <w:t>.</w:t>
      </w:r>
      <w:r w:rsidRPr="00ED36D6">
        <w:rPr>
          <w:rFonts w:ascii="Arial" w:hAnsi="Arial" w:cs="Arial"/>
          <w:noProof/>
          <w:sz w:val="24"/>
          <w:lang w:val="en-GB"/>
        </w:rPr>
        <w:t xml:space="preserve"> 2002;13</w:t>
      </w:r>
      <w:r w:rsidR="004C0D38" w:rsidRPr="00ED36D6">
        <w:rPr>
          <w:rFonts w:ascii="Arial" w:hAnsi="Arial" w:cs="Arial"/>
          <w:noProof/>
          <w:sz w:val="24"/>
          <w:lang w:val="en-GB"/>
        </w:rPr>
        <w:t>(4)</w:t>
      </w:r>
      <w:r w:rsidRPr="00ED36D6">
        <w:rPr>
          <w:rFonts w:ascii="Arial" w:hAnsi="Arial" w:cs="Arial"/>
          <w:noProof/>
          <w:sz w:val="24"/>
          <w:lang w:val="en-GB"/>
        </w:rPr>
        <w:t>:373-82.</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s-ES"/>
        </w:rPr>
      </w:pPr>
      <w:r w:rsidRPr="00ED36D6">
        <w:rPr>
          <w:rFonts w:ascii="Arial" w:hAnsi="Arial" w:cs="Arial"/>
          <w:noProof/>
          <w:sz w:val="24"/>
          <w:lang w:val="en-GB"/>
        </w:rPr>
        <w:tab/>
        <w:t xml:space="preserve">15. </w:t>
      </w:r>
      <w:r w:rsidRPr="00ED36D6">
        <w:rPr>
          <w:rFonts w:ascii="Arial" w:hAnsi="Arial" w:cs="Arial"/>
          <w:noProof/>
          <w:sz w:val="24"/>
          <w:lang w:val="en-GB"/>
        </w:rPr>
        <w:tab/>
        <w:t>Wang ZJ, Ohnaka K, Morita M</w:t>
      </w:r>
      <w:r w:rsidR="004C0D38" w:rsidRPr="00ED36D6">
        <w:rPr>
          <w:rFonts w:ascii="Arial" w:hAnsi="Arial" w:cs="Arial"/>
          <w:noProof/>
          <w:sz w:val="24"/>
          <w:lang w:val="en-GB"/>
        </w:rPr>
        <w:t>,</w:t>
      </w:r>
      <w:r w:rsidRPr="00ED36D6">
        <w:rPr>
          <w:rFonts w:ascii="Arial" w:hAnsi="Arial" w:cs="Arial"/>
          <w:noProof/>
          <w:sz w:val="24"/>
          <w:lang w:val="en-GB"/>
        </w:rPr>
        <w:t xml:space="preserve"> et al. Dietary polyphenols and colorectal cancer risk: the Fukuoka colorectal cancer study. </w:t>
      </w:r>
      <w:r w:rsidRPr="00ED36D6">
        <w:rPr>
          <w:rFonts w:ascii="Arial" w:hAnsi="Arial" w:cs="Arial"/>
          <w:noProof/>
          <w:sz w:val="24"/>
          <w:lang w:val="es-ES"/>
        </w:rPr>
        <w:t>World J Gastroenterol</w:t>
      </w:r>
      <w:r w:rsidR="004C0D38" w:rsidRPr="00ED36D6">
        <w:rPr>
          <w:rFonts w:ascii="Arial" w:hAnsi="Arial" w:cs="Arial"/>
          <w:noProof/>
          <w:sz w:val="24"/>
          <w:lang w:val="es-ES"/>
        </w:rPr>
        <w:t>.</w:t>
      </w:r>
      <w:r w:rsidRPr="00ED36D6">
        <w:rPr>
          <w:rFonts w:ascii="Arial" w:hAnsi="Arial" w:cs="Arial"/>
          <w:noProof/>
          <w:sz w:val="24"/>
          <w:lang w:val="es-ES"/>
        </w:rPr>
        <w:t xml:space="preserve"> 2013;19</w:t>
      </w:r>
      <w:r w:rsidR="004C0D38" w:rsidRPr="00ED36D6">
        <w:rPr>
          <w:rFonts w:ascii="Arial" w:hAnsi="Arial" w:cs="Arial"/>
          <w:noProof/>
          <w:sz w:val="24"/>
          <w:lang w:val="es-ES"/>
        </w:rPr>
        <w:t>(17)</w:t>
      </w:r>
      <w:r w:rsidRPr="00ED36D6">
        <w:rPr>
          <w:rFonts w:ascii="Arial" w:hAnsi="Arial" w:cs="Arial"/>
          <w:noProof/>
          <w:sz w:val="24"/>
          <w:lang w:val="es-ES"/>
        </w:rPr>
        <w:t>:2683-90.</w:t>
      </w:r>
      <w:r w:rsidR="004C0D38" w:rsidRPr="00ED36D6">
        <w:rPr>
          <w:rFonts w:ascii="Arial" w:hAnsi="Arial" w:cs="Arial"/>
          <w:noProof/>
          <w:sz w:val="24"/>
          <w:lang w:val="es-ES"/>
        </w:rPr>
        <w:t xml:space="preserve"> </w:t>
      </w:r>
      <w:r w:rsidR="004C0D38" w:rsidRPr="00ED36D6">
        <w:rPr>
          <w:rFonts w:ascii="Arial" w:hAnsi="Arial" w:cs="Arial"/>
          <w:sz w:val="24"/>
          <w:lang w:val="es-ES"/>
        </w:rPr>
        <w:t>https://doi.org/</w:t>
      </w:r>
      <w:r w:rsidR="004C0D38" w:rsidRPr="00ED36D6">
        <w:rPr>
          <w:rFonts w:ascii="Arial" w:hAnsi="Arial" w:cs="Arial"/>
          <w:noProof/>
          <w:sz w:val="24"/>
          <w:lang w:val="es-ES"/>
        </w:rPr>
        <w:t>10.3748/wjg.v19.i17.2683.</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s-ES"/>
        </w:rPr>
        <w:tab/>
        <w:t xml:space="preserve">16. </w:t>
      </w:r>
      <w:r w:rsidRPr="00ED36D6">
        <w:rPr>
          <w:rFonts w:ascii="Arial" w:hAnsi="Arial" w:cs="Arial"/>
          <w:noProof/>
          <w:sz w:val="24"/>
          <w:lang w:val="es-ES"/>
        </w:rPr>
        <w:tab/>
        <w:t xml:space="preserve">Neveu V, Perez-Jimenez J, Vos F et al. </w:t>
      </w:r>
      <w:r w:rsidRPr="00ED36D6">
        <w:rPr>
          <w:rFonts w:ascii="Arial" w:hAnsi="Arial" w:cs="Arial"/>
          <w:noProof/>
          <w:sz w:val="24"/>
          <w:lang w:val="en-GB"/>
        </w:rPr>
        <w:t>Phenol-Explorer: an online comprehensive database on polyphenol contents in foods. Database (Oxford)</w:t>
      </w:r>
      <w:r w:rsidR="004C0D38" w:rsidRPr="00ED36D6">
        <w:rPr>
          <w:rFonts w:ascii="Arial" w:hAnsi="Arial" w:cs="Arial"/>
          <w:noProof/>
          <w:sz w:val="24"/>
          <w:lang w:val="en-GB"/>
        </w:rPr>
        <w:t>.</w:t>
      </w:r>
      <w:r w:rsidRPr="00ED36D6">
        <w:rPr>
          <w:rFonts w:ascii="Arial" w:hAnsi="Arial" w:cs="Arial"/>
          <w:noProof/>
          <w:sz w:val="24"/>
          <w:lang w:val="en-GB"/>
        </w:rPr>
        <w:t xml:space="preserve"> 2010;2010:bap024.</w:t>
      </w:r>
      <w:r w:rsidR="004C0D38" w:rsidRPr="00ED36D6">
        <w:rPr>
          <w:rFonts w:ascii="Arial" w:hAnsi="Arial" w:cs="Arial"/>
          <w:noProof/>
          <w:sz w:val="24"/>
          <w:lang w:val="en-GB"/>
        </w:rPr>
        <w:t xml:space="preserve"> </w:t>
      </w:r>
      <w:r w:rsidR="004C0D38" w:rsidRPr="00ED36D6">
        <w:rPr>
          <w:rFonts w:ascii="Arial" w:hAnsi="Arial" w:cs="Arial"/>
          <w:sz w:val="24"/>
        </w:rPr>
        <w:t>https://doi.org/</w:t>
      </w:r>
      <w:r w:rsidR="004C0D38" w:rsidRPr="00ED36D6">
        <w:rPr>
          <w:rFonts w:ascii="Arial" w:hAnsi="Arial" w:cs="Arial"/>
          <w:noProof/>
          <w:sz w:val="24"/>
          <w:lang w:val="en-GB"/>
        </w:rPr>
        <w:t>10.1093/database/bap024.</w:t>
      </w:r>
      <w:r w:rsidR="00BC522A" w:rsidRPr="00ED36D6">
        <w:rPr>
          <w:rFonts w:ascii="Arial" w:hAnsi="Arial" w:cs="Arial"/>
          <w:noProof/>
          <w:sz w:val="24"/>
          <w:lang w:val="en-GB"/>
        </w:rPr>
        <w:t xml:space="preserve"> </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s-ES"/>
        </w:rPr>
      </w:pPr>
      <w:r w:rsidRPr="00ED36D6">
        <w:rPr>
          <w:rFonts w:ascii="Arial" w:hAnsi="Arial" w:cs="Arial"/>
          <w:noProof/>
          <w:sz w:val="24"/>
          <w:lang w:val="en-GB"/>
        </w:rPr>
        <w:tab/>
        <w:t xml:space="preserve">17. </w:t>
      </w:r>
      <w:r w:rsidRPr="00ED36D6">
        <w:rPr>
          <w:rFonts w:ascii="Arial" w:hAnsi="Arial" w:cs="Arial"/>
          <w:noProof/>
          <w:sz w:val="24"/>
          <w:lang w:val="en-GB"/>
        </w:rPr>
        <w:tab/>
      </w:r>
      <w:r w:rsidRPr="00ED36D6">
        <w:rPr>
          <w:rFonts w:ascii="Arial" w:hAnsi="Arial" w:cs="Arial"/>
          <w:noProof/>
          <w:sz w:val="24"/>
        </w:rPr>
        <w:t>Zamora-Ros R, Knaze V, Rothwell JA</w:t>
      </w:r>
      <w:r w:rsidR="004C0D38" w:rsidRPr="00ED36D6">
        <w:rPr>
          <w:rFonts w:ascii="Arial" w:hAnsi="Arial" w:cs="Arial"/>
          <w:noProof/>
          <w:sz w:val="24"/>
        </w:rPr>
        <w:t>,</w:t>
      </w:r>
      <w:r w:rsidRPr="00ED36D6">
        <w:rPr>
          <w:rFonts w:ascii="Arial" w:hAnsi="Arial" w:cs="Arial"/>
          <w:noProof/>
          <w:sz w:val="24"/>
        </w:rPr>
        <w:t xml:space="preserve"> et al. </w:t>
      </w:r>
      <w:r w:rsidRPr="00ED36D6">
        <w:rPr>
          <w:rFonts w:ascii="Arial" w:hAnsi="Arial" w:cs="Arial"/>
          <w:noProof/>
          <w:sz w:val="24"/>
          <w:lang w:val="en-GB"/>
        </w:rPr>
        <w:t xml:space="preserve">Dietary polyphenol intake in Europe: the European Prospective Investigation into Cancer and Nutrition (EPIC) study. </w:t>
      </w:r>
      <w:r w:rsidRPr="00ED36D6">
        <w:rPr>
          <w:rFonts w:ascii="Arial" w:hAnsi="Arial" w:cs="Arial"/>
          <w:noProof/>
          <w:sz w:val="24"/>
          <w:lang w:val="es-ES"/>
        </w:rPr>
        <w:t>Eur J Nutr</w:t>
      </w:r>
      <w:r w:rsidR="004C0D38" w:rsidRPr="00ED36D6">
        <w:rPr>
          <w:rFonts w:ascii="Arial" w:hAnsi="Arial" w:cs="Arial"/>
          <w:noProof/>
          <w:sz w:val="24"/>
          <w:lang w:val="es-ES"/>
        </w:rPr>
        <w:t>.</w:t>
      </w:r>
      <w:r w:rsidRPr="00ED36D6">
        <w:rPr>
          <w:rFonts w:ascii="Arial" w:hAnsi="Arial" w:cs="Arial"/>
          <w:noProof/>
          <w:sz w:val="24"/>
          <w:lang w:val="es-ES"/>
        </w:rPr>
        <w:t xml:space="preserve"> 2015;55:1359-75.</w:t>
      </w:r>
      <w:r w:rsidR="004C0D38" w:rsidRPr="00ED36D6">
        <w:rPr>
          <w:rFonts w:ascii="Arial" w:hAnsi="Arial" w:cs="Arial"/>
          <w:noProof/>
          <w:sz w:val="24"/>
          <w:lang w:val="es-ES"/>
        </w:rPr>
        <w:t xml:space="preserve"> </w:t>
      </w:r>
      <w:r w:rsidR="004C0D38" w:rsidRPr="00ED36D6">
        <w:rPr>
          <w:rFonts w:ascii="Arial" w:hAnsi="Arial" w:cs="Arial"/>
          <w:sz w:val="24"/>
          <w:lang w:val="es-ES"/>
        </w:rPr>
        <w:t>https://doi.org/10.1007/s00394-015-0950-x.</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s-ES"/>
        </w:rPr>
        <w:tab/>
        <w:t xml:space="preserve">18. </w:t>
      </w:r>
      <w:r w:rsidRPr="00ED36D6">
        <w:rPr>
          <w:rFonts w:ascii="Arial" w:hAnsi="Arial" w:cs="Arial"/>
          <w:noProof/>
          <w:sz w:val="24"/>
          <w:lang w:val="es-ES"/>
        </w:rPr>
        <w:tab/>
        <w:t>Riboli E, Hunt KJ, Slimani N</w:t>
      </w:r>
      <w:r w:rsidR="004C0D38" w:rsidRPr="00ED36D6">
        <w:rPr>
          <w:rFonts w:ascii="Arial" w:hAnsi="Arial" w:cs="Arial"/>
          <w:noProof/>
          <w:sz w:val="24"/>
          <w:lang w:val="es-ES"/>
        </w:rPr>
        <w:t>,</w:t>
      </w:r>
      <w:r w:rsidRPr="00ED36D6">
        <w:rPr>
          <w:rFonts w:ascii="Arial" w:hAnsi="Arial" w:cs="Arial"/>
          <w:noProof/>
          <w:sz w:val="24"/>
          <w:lang w:val="es-ES"/>
        </w:rPr>
        <w:t xml:space="preserve"> et al. </w:t>
      </w:r>
      <w:r w:rsidRPr="00ED36D6">
        <w:rPr>
          <w:rFonts w:ascii="Arial" w:hAnsi="Arial" w:cs="Arial"/>
          <w:noProof/>
          <w:sz w:val="24"/>
          <w:lang w:val="en-GB"/>
        </w:rPr>
        <w:t>European Prospective Investigation into Cancer and Nutrition (EPIC): study populations and data collection. Public Health Nutr</w:t>
      </w:r>
      <w:r w:rsidR="004C0D38" w:rsidRPr="00ED36D6">
        <w:rPr>
          <w:rFonts w:ascii="Arial" w:hAnsi="Arial" w:cs="Arial"/>
          <w:noProof/>
          <w:sz w:val="24"/>
          <w:lang w:val="en-GB"/>
        </w:rPr>
        <w:t>.</w:t>
      </w:r>
      <w:r w:rsidRPr="00ED36D6">
        <w:rPr>
          <w:rFonts w:ascii="Arial" w:hAnsi="Arial" w:cs="Arial"/>
          <w:noProof/>
          <w:sz w:val="24"/>
          <w:lang w:val="en-GB"/>
        </w:rPr>
        <w:t xml:space="preserve"> 2002;5</w:t>
      </w:r>
      <w:r w:rsidR="004C0D38" w:rsidRPr="00ED36D6">
        <w:rPr>
          <w:rFonts w:ascii="Arial" w:hAnsi="Arial" w:cs="Arial"/>
          <w:noProof/>
          <w:sz w:val="24"/>
          <w:lang w:val="en-GB"/>
        </w:rPr>
        <w:t>(6B)</w:t>
      </w:r>
      <w:r w:rsidRPr="00ED36D6">
        <w:rPr>
          <w:rFonts w:ascii="Arial" w:hAnsi="Arial" w:cs="Arial"/>
          <w:noProof/>
          <w:sz w:val="24"/>
          <w:lang w:val="en-GB"/>
        </w:rPr>
        <w:t>:1113-24.</w:t>
      </w:r>
      <w:r w:rsidR="00CF0344" w:rsidRPr="00ED36D6">
        <w:rPr>
          <w:rFonts w:ascii="Arial" w:hAnsi="Arial" w:cs="Arial"/>
          <w:noProof/>
          <w:sz w:val="24"/>
          <w:lang w:val="en-GB"/>
        </w:rPr>
        <w:t xml:space="preserve"> </w:t>
      </w:r>
      <w:r w:rsidR="00CF0344" w:rsidRPr="00ED36D6">
        <w:rPr>
          <w:rFonts w:ascii="Arial" w:hAnsi="Arial" w:cs="Arial"/>
          <w:sz w:val="24"/>
        </w:rPr>
        <w:t>https://doi.org/</w:t>
      </w:r>
      <w:r w:rsidR="00CF0344" w:rsidRPr="00ED36D6">
        <w:rPr>
          <w:rFonts w:ascii="Arial" w:hAnsi="Arial" w:cs="Arial"/>
          <w:noProof/>
          <w:sz w:val="24"/>
          <w:lang w:val="en-GB"/>
        </w:rPr>
        <w:t>10.1079/PHN2002394</w:t>
      </w:r>
      <w:r w:rsidR="00BC522A" w:rsidRPr="00ED36D6">
        <w:rPr>
          <w:rFonts w:ascii="Arial" w:hAnsi="Arial" w:cs="Arial"/>
          <w:noProof/>
          <w:sz w:val="24"/>
          <w:lang w:val="en-GB"/>
        </w:rPr>
        <w:t>.</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t xml:space="preserve">19. </w:t>
      </w:r>
      <w:r w:rsidRPr="00ED36D6">
        <w:rPr>
          <w:rFonts w:ascii="Arial" w:hAnsi="Arial" w:cs="Arial"/>
          <w:noProof/>
          <w:sz w:val="24"/>
          <w:lang w:val="en-GB"/>
        </w:rPr>
        <w:tab/>
        <w:t>Margetts BM, Pietinen P. European Prospective Investigation into Cancer and Nutrition: validity studies on dietary assessment m</w:t>
      </w:r>
      <w:r w:rsidR="00BF5975" w:rsidRPr="00ED36D6">
        <w:rPr>
          <w:rFonts w:ascii="Arial" w:hAnsi="Arial" w:cs="Arial"/>
          <w:noProof/>
          <w:sz w:val="24"/>
          <w:lang w:val="en-GB"/>
        </w:rPr>
        <w:t>ethods. Int J Epidemiol. 1997;26(</w:t>
      </w:r>
      <w:r w:rsidRPr="00ED36D6">
        <w:rPr>
          <w:rFonts w:ascii="Arial" w:hAnsi="Arial" w:cs="Arial"/>
          <w:noProof/>
          <w:sz w:val="24"/>
          <w:lang w:val="en-GB"/>
        </w:rPr>
        <w:t>Suppl 1</w:t>
      </w:r>
      <w:r w:rsidR="00BF5975" w:rsidRPr="00ED36D6">
        <w:rPr>
          <w:rFonts w:ascii="Arial" w:hAnsi="Arial" w:cs="Arial"/>
          <w:noProof/>
          <w:sz w:val="24"/>
          <w:lang w:val="en-GB"/>
        </w:rPr>
        <w:t>)</w:t>
      </w:r>
      <w:r w:rsidRPr="00ED36D6">
        <w:rPr>
          <w:rFonts w:ascii="Arial" w:hAnsi="Arial" w:cs="Arial"/>
          <w:noProof/>
          <w:sz w:val="24"/>
          <w:lang w:val="en-GB"/>
        </w:rPr>
        <w:t>:S1-S5.</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t xml:space="preserve">20. </w:t>
      </w:r>
      <w:r w:rsidRPr="00ED36D6">
        <w:rPr>
          <w:rFonts w:ascii="Arial" w:hAnsi="Arial" w:cs="Arial"/>
          <w:noProof/>
          <w:sz w:val="24"/>
          <w:lang w:val="en-GB"/>
        </w:rPr>
        <w:tab/>
        <w:t>Slimani N, Deharveng G, Unwin I</w:t>
      </w:r>
      <w:r w:rsidR="00706A32" w:rsidRPr="00ED36D6">
        <w:rPr>
          <w:rFonts w:ascii="Arial" w:hAnsi="Arial" w:cs="Arial"/>
          <w:noProof/>
          <w:sz w:val="24"/>
          <w:lang w:val="en-GB"/>
        </w:rPr>
        <w:t>,</w:t>
      </w:r>
      <w:r w:rsidRPr="00ED36D6">
        <w:rPr>
          <w:rFonts w:ascii="Arial" w:hAnsi="Arial" w:cs="Arial"/>
          <w:noProof/>
          <w:sz w:val="24"/>
          <w:lang w:val="en-GB"/>
        </w:rPr>
        <w:t xml:space="preserve"> et al. The EPIC nutrient database project (ENDB): a first attempt to standardize nutrient databases across the 10 European countries participating in the EPIC study. Eur J Clin Nutr</w:t>
      </w:r>
      <w:r w:rsidR="00BF5975" w:rsidRPr="00ED36D6">
        <w:rPr>
          <w:rFonts w:ascii="Arial" w:hAnsi="Arial" w:cs="Arial"/>
          <w:noProof/>
          <w:sz w:val="24"/>
          <w:lang w:val="en-GB"/>
        </w:rPr>
        <w:t>.</w:t>
      </w:r>
      <w:r w:rsidRPr="00ED36D6">
        <w:rPr>
          <w:rFonts w:ascii="Arial" w:hAnsi="Arial" w:cs="Arial"/>
          <w:noProof/>
          <w:sz w:val="24"/>
          <w:lang w:val="en-GB"/>
        </w:rPr>
        <w:t xml:space="preserve"> 2007;61</w:t>
      </w:r>
      <w:r w:rsidR="00BF5975" w:rsidRPr="00ED36D6">
        <w:rPr>
          <w:rFonts w:ascii="Arial" w:hAnsi="Arial" w:cs="Arial"/>
          <w:noProof/>
          <w:sz w:val="24"/>
          <w:lang w:val="en-GB"/>
        </w:rPr>
        <w:t>(9)</w:t>
      </w:r>
      <w:r w:rsidRPr="00ED36D6">
        <w:rPr>
          <w:rFonts w:ascii="Arial" w:hAnsi="Arial" w:cs="Arial"/>
          <w:noProof/>
          <w:sz w:val="24"/>
          <w:lang w:val="en-GB"/>
        </w:rPr>
        <w:t>:1037-56.</w:t>
      </w:r>
      <w:r w:rsidR="00BF5975" w:rsidRPr="00ED36D6">
        <w:rPr>
          <w:rFonts w:ascii="Arial" w:hAnsi="Arial" w:cs="Arial"/>
          <w:sz w:val="24"/>
        </w:rPr>
        <w:t xml:space="preserve"> https://doi.org/</w:t>
      </w:r>
      <w:r w:rsidR="00BF5975" w:rsidRPr="00ED36D6">
        <w:rPr>
          <w:rFonts w:ascii="Arial" w:hAnsi="Arial" w:cs="Arial"/>
          <w:noProof/>
          <w:sz w:val="24"/>
          <w:lang w:val="en-GB"/>
        </w:rPr>
        <w:t>10.1038/sj.ejcn.1602679</w:t>
      </w:r>
      <w:r w:rsidR="00BC522A" w:rsidRPr="00ED36D6">
        <w:rPr>
          <w:rFonts w:ascii="Arial" w:hAnsi="Arial" w:cs="Arial"/>
          <w:noProof/>
          <w:sz w:val="24"/>
          <w:lang w:val="en-GB"/>
        </w:rPr>
        <w:t>.</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t xml:space="preserve">21. </w:t>
      </w:r>
      <w:r w:rsidRPr="00ED36D6">
        <w:rPr>
          <w:rFonts w:ascii="Arial" w:hAnsi="Arial" w:cs="Arial"/>
          <w:noProof/>
          <w:sz w:val="24"/>
          <w:lang w:val="en-GB"/>
        </w:rPr>
        <w:tab/>
        <w:t>Wareham NJ, Jakes RW, Rennie KL</w:t>
      </w:r>
      <w:r w:rsidR="00706A32" w:rsidRPr="00ED36D6">
        <w:rPr>
          <w:rFonts w:ascii="Arial" w:hAnsi="Arial" w:cs="Arial"/>
          <w:noProof/>
          <w:sz w:val="24"/>
          <w:lang w:val="en-GB"/>
        </w:rPr>
        <w:t>,</w:t>
      </w:r>
      <w:r w:rsidRPr="00ED36D6">
        <w:rPr>
          <w:rFonts w:ascii="Arial" w:hAnsi="Arial" w:cs="Arial"/>
          <w:noProof/>
          <w:sz w:val="24"/>
          <w:lang w:val="en-GB"/>
        </w:rPr>
        <w:t xml:space="preserve"> et al. Validity and repeatability of a simple index derived from the short physical activity questionnaire used in the European Prospective Investigation into Cancer and Nutrition (EPIC) study. Public Health Nutr</w:t>
      </w:r>
      <w:r w:rsidR="00BF5975" w:rsidRPr="00ED36D6">
        <w:rPr>
          <w:rFonts w:ascii="Arial" w:hAnsi="Arial" w:cs="Arial"/>
          <w:noProof/>
          <w:sz w:val="24"/>
          <w:lang w:val="en-GB"/>
        </w:rPr>
        <w:t>.</w:t>
      </w:r>
      <w:r w:rsidRPr="00ED36D6">
        <w:rPr>
          <w:rFonts w:ascii="Arial" w:hAnsi="Arial" w:cs="Arial"/>
          <w:noProof/>
          <w:sz w:val="24"/>
          <w:lang w:val="en-GB"/>
        </w:rPr>
        <w:t xml:space="preserve"> 2003;6</w:t>
      </w:r>
      <w:r w:rsidR="00BF5975" w:rsidRPr="00ED36D6">
        <w:rPr>
          <w:rFonts w:ascii="Arial" w:hAnsi="Arial" w:cs="Arial"/>
          <w:noProof/>
          <w:sz w:val="24"/>
          <w:lang w:val="en-GB"/>
        </w:rPr>
        <w:t>(4)</w:t>
      </w:r>
      <w:r w:rsidRPr="00ED36D6">
        <w:rPr>
          <w:rFonts w:ascii="Arial" w:hAnsi="Arial" w:cs="Arial"/>
          <w:noProof/>
          <w:sz w:val="24"/>
          <w:lang w:val="en-GB"/>
        </w:rPr>
        <w:t>:407-13.</w:t>
      </w:r>
      <w:r w:rsidR="00BF5975" w:rsidRPr="00ED36D6">
        <w:rPr>
          <w:rFonts w:ascii="Arial" w:hAnsi="Arial" w:cs="Arial"/>
          <w:noProof/>
          <w:sz w:val="24"/>
          <w:lang w:val="en-GB"/>
        </w:rPr>
        <w:t xml:space="preserve"> </w:t>
      </w:r>
      <w:r w:rsidR="00BF5975" w:rsidRPr="00ED36D6">
        <w:rPr>
          <w:rFonts w:ascii="Arial" w:hAnsi="Arial" w:cs="Arial"/>
          <w:sz w:val="24"/>
        </w:rPr>
        <w:t>https://doi.org/10.1079/PHN2002439</w:t>
      </w:r>
      <w:r w:rsidR="00BC522A" w:rsidRPr="00ED36D6">
        <w:rPr>
          <w:rFonts w:ascii="Arial" w:hAnsi="Arial" w:cs="Arial"/>
          <w:sz w:val="24"/>
        </w:rPr>
        <w:t>.</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lastRenderedPageBreak/>
        <w:tab/>
        <w:t xml:space="preserve">22. </w:t>
      </w:r>
      <w:r w:rsidRPr="00ED36D6">
        <w:rPr>
          <w:rFonts w:ascii="Arial" w:hAnsi="Arial" w:cs="Arial"/>
          <w:noProof/>
          <w:sz w:val="24"/>
          <w:lang w:val="en-GB"/>
        </w:rPr>
        <w:tab/>
      </w:r>
      <w:r w:rsidRPr="00ED36D6">
        <w:rPr>
          <w:rFonts w:ascii="Arial" w:hAnsi="Arial" w:cs="Arial"/>
          <w:noProof/>
          <w:sz w:val="24"/>
        </w:rPr>
        <w:t>Rothwell JA, Perez-Jimenez J, Neveu V</w:t>
      </w:r>
      <w:r w:rsidR="00706A32" w:rsidRPr="00ED36D6">
        <w:rPr>
          <w:rFonts w:ascii="Arial" w:hAnsi="Arial" w:cs="Arial"/>
          <w:noProof/>
          <w:sz w:val="24"/>
        </w:rPr>
        <w:t>,</w:t>
      </w:r>
      <w:r w:rsidRPr="00ED36D6">
        <w:rPr>
          <w:rFonts w:ascii="Arial" w:hAnsi="Arial" w:cs="Arial"/>
          <w:noProof/>
          <w:sz w:val="24"/>
        </w:rPr>
        <w:t xml:space="preserve"> et al. </w:t>
      </w:r>
      <w:r w:rsidRPr="00ED36D6">
        <w:rPr>
          <w:rFonts w:ascii="Arial" w:hAnsi="Arial" w:cs="Arial"/>
          <w:noProof/>
          <w:sz w:val="24"/>
          <w:lang w:val="en-GB"/>
        </w:rPr>
        <w:t>The Phenol-Explorer 3.0: a major update of the Phenol-Explorer database to incorporate data on the effects of food processing on polyphenol content. Database (Oxford)</w:t>
      </w:r>
      <w:r w:rsidR="00706A32" w:rsidRPr="00ED36D6">
        <w:rPr>
          <w:rFonts w:ascii="Arial" w:hAnsi="Arial" w:cs="Arial"/>
          <w:noProof/>
          <w:sz w:val="24"/>
          <w:lang w:val="en-GB"/>
        </w:rPr>
        <w:t>.</w:t>
      </w:r>
      <w:r w:rsidRPr="00ED36D6">
        <w:rPr>
          <w:rFonts w:ascii="Arial" w:hAnsi="Arial" w:cs="Arial"/>
          <w:noProof/>
          <w:sz w:val="24"/>
          <w:lang w:val="en-GB"/>
        </w:rPr>
        <w:t xml:space="preserve"> 2013;bat070.</w:t>
      </w:r>
      <w:r w:rsidR="00BF5975" w:rsidRPr="00ED36D6">
        <w:rPr>
          <w:rFonts w:ascii="Arial" w:hAnsi="Arial" w:cs="Arial"/>
          <w:sz w:val="24"/>
        </w:rPr>
        <w:t xml:space="preserve"> </w:t>
      </w:r>
      <w:r w:rsidR="00706A32" w:rsidRPr="00ED36D6">
        <w:rPr>
          <w:rFonts w:ascii="Arial" w:hAnsi="Arial" w:cs="Arial"/>
          <w:sz w:val="24"/>
        </w:rPr>
        <w:t>https://doi.org/</w:t>
      </w:r>
      <w:r w:rsidR="00BF5975" w:rsidRPr="00ED36D6">
        <w:rPr>
          <w:rFonts w:ascii="Arial" w:hAnsi="Arial" w:cs="Arial"/>
          <w:noProof/>
          <w:sz w:val="24"/>
          <w:lang w:val="en-GB"/>
        </w:rPr>
        <w:t>10.1093/database/bat070.</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t xml:space="preserve">23. </w:t>
      </w:r>
      <w:r w:rsidRPr="00ED36D6">
        <w:rPr>
          <w:rFonts w:ascii="Arial" w:hAnsi="Arial" w:cs="Arial"/>
          <w:noProof/>
          <w:sz w:val="24"/>
          <w:lang w:val="en-GB"/>
        </w:rPr>
        <w:tab/>
      </w:r>
      <w:r w:rsidRPr="00ED36D6">
        <w:rPr>
          <w:rFonts w:ascii="Arial" w:hAnsi="Arial" w:cs="Arial"/>
          <w:noProof/>
          <w:sz w:val="24"/>
        </w:rPr>
        <w:t>Knaze V, Rothwell JA, Zamora-Ros R</w:t>
      </w:r>
      <w:r w:rsidR="00706A32" w:rsidRPr="00ED36D6">
        <w:rPr>
          <w:rFonts w:ascii="Arial" w:hAnsi="Arial" w:cs="Arial"/>
          <w:noProof/>
          <w:sz w:val="24"/>
        </w:rPr>
        <w:t>,</w:t>
      </w:r>
      <w:r w:rsidRPr="00ED36D6">
        <w:rPr>
          <w:rFonts w:ascii="Arial" w:hAnsi="Arial" w:cs="Arial"/>
          <w:noProof/>
          <w:sz w:val="24"/>
        </w:rPr>
        <w:t xml:space="preserve"> et al. </w:t>
      </w:r>
      <w:r w:rsidRPr="00ED36D6">
        <w:rPr>
          <w:rFonts w:ascii="Arial" w:hAnsi="Arial" w:cs="Arial"/>
          <w:noProof/>
          <w:sz w:val="24"/>
          <w:lang w:val="en-GB"/>
        </w:rPr>
        <w:t>A new food composition database for 437 polyphenols in 19,899 raw and prepared foods used to estimate polyphenol intakes in adults from 10 European countries. Am J Clin Nutr</w:t>
      </w:r>
      <w:r w:rsidR="00706A32" w:rsidRPr="00ED36D6">
        <w:rPr>
          <w:rFonts w:ascii="Arial" w:hAnsi="Arial" w:cs="Arial"/>
          <w:noProof/>
          <w:sz w:val="24"/>
          <w:lang w:val="en-GB"/>
        </w:rPr>
        <w:t>.</w:t>
      </w:r>
      <w:r w:rsidRPr="00ED36D6">
        <w:rPr>
          <w:rFonts w:ascii="Arial" w:hAnsi="Arial" w:cs="Arial"/>
          <w:noProof/>
          <w:sz w:val="24"/>
          <w:lang w:val="en-GB"/>
        </w:rPr>
        <w:t xml:space="preserve"> 2018;Submitted.</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t xml:space="preserve">24. </w:t>
      </w:r>
      <w:r w:rsidRPr="00ED36D6">
        <w:rPr>
          <w:rFonts w:ascii="Arial" w:hAnsi="Arial" w:cs="Arial"/>
          <w:noProof/>
          <w:sz w:val="24"/>
          <w:lang w:val="en-GB"/>
        </w:rPr>
        <w:tab/>
        <w:t xml:space="preserve">Brown CC, Kipnis V, Freedman LS, </w:t>
      </w:r>
      <w:r w:rsidR="0053424C" w:rsidRPr="00ED36D6">
        <w:rPr>
          <w:rFonts w:ascii="Arial" w:hAnsi="Arial" w:cs="Arial"/>
          <w:noProof/>
          <w:sz w:val="24"/>
          <w:lang w:val="en-GB"/>
        </w:rPr>
        <w:t>et al</w:t>
      </w:r>
      <w:r w:rsidRPr="00ED36D6">
        <w:rPr>
          <w:rFonts w:ascii="Arial" w:hAnsi="Arial" w:cs="Arial"/>
          <w:noProof/>
          <w:sz w:val="24"/>
          <w:lang w:val="en-GB"/>
        </w:rPr>
        <w:t>. Energy adjustment methods for nutritional epidemiology: the effect of categorization. Am J Epidemiol</w:t>
      </w:r>
      <w:r w:rsidR="00706A32" w:rsidRPr="00ED36D6">
        <w:rPr>
          <w:rFonts w:ascii="Arial" w:hAnsi="Arial" w:cs="Arial"/>
          <w:noProof/>
          <w:sz w:val="24"/>
          <w:lang w:val="en-GB"/>
        </w:rPr>
        <w:t>.</w:t>
      </w:r>
      <w:r w:rsidRPr="00ED36D6">
        <w:rPr>
          <w:rFonts w:ascii="Arial" w:hAnsi="Arial" w:cs="Arial"/>
          <w:noProof/>
          <w:sz w:val="24"/>
          <w:lang w:val="en-GB"/>
        </w:rPr>
        <w:t xml:space="preserve"> 1994;139</w:t>
      </w:r>
      <w:r w:rsidR="0053424C" w:rsidRPr="00ED36D6">
        <w:rPr>
          <w:rFonts w:ascii="Arial" w:hAnsi="Arial" w:cs="Arial"/>
          <w:noProof/>
          <w:sz w:val="24"/>
          <w:lang w:val="en-GB"/>
        </w:rPr>
        <w:t>(3)</w:t>
      </w:r>
      <w:r w:rsidRPr="00ED36D6">
        <w:rPr>
          <w:rFonts w:ascii="Arial" w:hAnsi="Arial" w:cs="Arial"/>
          <w:noProof/>
          <w:sz w:val="24"/>
          <w:lang w:val="en-GB"/>
        </w:rPr>
        <w:t>:323-38.</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t xml:space="preserve">25. </w:t>
      </w:r>
      <w:r w:rsidRPr="00ED36D6">
        <w:rPr>
          <w:rFonts w:ascii="Arial" w:hAnsi="Arial" w:cs="Arial"/>
          <w:noProof/>
          <w:sz w:val="24"/>
          <w:lang w:val="en-GB"/>
        </w:rPr>
        <w:tab/>
        <w:t>Edmands WM, Ferrari P, Rothwell JA</w:t>
      </w:r>
      <w:r w:rsidR="00706A32" w:rsidRPr="00ED36D6">
        <w:rPr>
          <w:rFonts w:ascii="Arial" w:hAnsi="Arial" w:cs="Arial"/>
          <w:noProof/>
          <w:sz w:val="24"/>
          <w:lang w:val="en-GB"/>
        </w:rPr>
        <w:t>,</w:t>
      </w:r>
      <w:r w:rsidRPr="00ED36D6">
        <w:rPr>
          <w:rFonts w:ascii="Arial" w:hAnsi="Arial" w:cs="Arial"/>
          <w:noProof/>
          <w:sz w:val="24"/>
          <w:lang w:val="en-GB"/>
        </w:rPr>
        <w:t xml:space="preserve"> et al. Polyphenol metabolome in human urine and its association with intake of polyphenol-rich foods across European countries. Am J Clin Nutr</w:t>
      </w:r>
      <w:r w:rsidR="00706A32" w:rsidRPr="00ED36D6">
        <w:rPr>
          <w:rFonts w:ascii="Arial" w:hAnsi="Arial" w:cs="Arial"/>
          <w:noProof/>
          <w:sz w:val="24"/>
          <w:lang w:val="en-GB"/>
        </w:rPr>
        <w:t>.</w:t>
      </w:r>
      <w:r w:rsidR="0053424C" w:rsidRPr="00ED36D6">
        <w:rPr>
          <w:rFonts w:ascii="Arial" w:hAnsi="Arial" w:cs="Arial"/>
          <w:noProof/>
          <w:sz w:val="24"/>
          <w:lang w:val="en-GB"/>
        </w:rPr>
        <w:t xml:space="preserve"> 2015;102(4):905-13.</w:t>
      </w:r>
      <w:r w:rsidR="00706A32" w:rsidRPr="00ED36D6">
        <w:rPr>
          <w:rFonts w:ascii="Arial" w:hAnsi="Arial" w:cs="Arial"/>
          <w:sz w:val="24"/>
        </w:rPr>
        <w:t xml:space="preserve"> https://doi.org/</w:t>
      </w:r>
      <w:r w:rsidR="0053424C" w:rsidRPr="00ED36D6">
        <w:rPr>
          <w:rFonts w:ascii="Arial" w:hAnsi="Arial" w:cs="Arial"/>
          <w:sz w:val="24"/>
        </w:rPr>
        <w:t>10.3945/ajcn.114.101881.</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s-ES"/>
        </w:rPr>
      </w:pPr>
      <w:r w:rsidRPr="00ED36D6">
        <w:rPr>
          <w:rFonts w:ascii="Arial" w:hAnsi="Arial" w:cs="Arial"/>
          <w:noProof/>
          <w:sz w:val="24"/>
          <w:lang w:val="en-GB"/>
        </w:rPr>
        <w:tab/>
        <w:t xml:space="preserve">26. </w:t>
      </w:r>
      <w:r w:rsidRPr="00ED36D6">
        <w:rPr>
          <w:rFonts w:ascii="Arial" w:hAnsi="Arial" w:cs="Arial"/>
          <w:noProof/>
          <w:sz w:val="24"/>
          <w:lang w:val="en-GB"/>
        </w:rPr>
        <w:tab/>
      </w:r>
      <w:r w:rsidRPr="00ED36D6">
        <w:rPr>
          <w:rFonts w:ascii="Arial" w:hAnsi="Arial" w:cs="Arial"/>
          <w:noProof/>
          <w:sz w:val="24"/>
        </w:rPr>
        <w:t>Murphy N, Achaintre D, Zamora-Ros R</w:t>
      </w:r>
      <w:r w:rsidR="00706A32" w:rsidRPr="00ED36D6">
        <w:rPr>
          <w:rFonts w:ascii="Arial" w:hAnsi="Arial" w:cs="Arial"/>
          <w:noProof/>
          <w:sz w:val="24"/>
        </w:rPr>
        <w:t>,</w:t>
      </w:r>
      <w:r w:rsidRPr="00ED36D6">
        <w:rPr>
          <w:rFonts w:ascii="Arial" w:hAnsi="Arial" w:cs="Arial"/>
          <w:noProof/>
          <w:sz w:val="24"/>
        </w:rPr>
        <w:t xml:space="preserve"> et al. </w:t>
      </w:r>
      <w:r w:rsidRPr="00ED36D6">
        <w:rPr>
          <w:rFonts w:ascii="Arial" w:hAnsi="Arial" w:cs="Arial"/>
          <w:noProof/>
          <w:sz w:val="24"/>
          <w:lang w:val="en-GB"/>
        </w:rPr>
        <w:t xml:space="preserve">A prospective evaluation of plasma polyphenol levels and colon cancer risk. </w:t>
      </w:r>
      <w:r w:rsidRPr="00ED36D6">
        <w:rPr>
          <w:rFonts w:ascii="Arial" w:hAnsi="Arial" w:cs="Arial"/>
          <w:noProof/>
          <w:sz w:val="24"/>
          <w:lang w:val="es-ES"/>
        </w:rPr>
        <w:t>Int J Cancer</w:t>
      </w:r>
      <w:r w:rsidR="00706A32" w:rsidRPr="00ED36D6">
        <w:rPr>
          <w:rFonts w:ascii="Arial" w:hAnsi="Arial" w:cs="Arial"/>
          <w:noProof/>
          <w:sz w:val="24"/>
          <w:lang w:val="es-ES"/>
        </w:rPr>
        <w:t>.</w:t>
      </w:r>
      <w:r w:rsidRPr="00ED36D6">
        <w:rPr>
          <w:rFonts w:ascii="Arial" w:hAnsi="Arial" w:cs="Arial"/>
          <w:noProof/>
          <w:sz w:val="24"/>
          <w:lang w:val="es-ES"/>
        </w:rPr>
        <w:t xml:space="preserve"> 2018;Submitted.</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s-ES"/>
        </w:rPr>
        <w:tab/>
        <w:t xml:space="preserve">27. </w:t>
      </w:r>
      <w:r w:rsidRPr="00ED36D6">
        <w:rPr>
          <w:rFonts w:ascii="Arial" w:hAnsi="Arial" w:cs="Arial"/>
          <w:noProof/>
          <w:sz w:val="24"/>
          <w:lang w:val="es-ES"/>
        </w:rPr>
        <w:tab/>
        <w:t>Dik VK, Bueno-de-Mesquita HB, Van Oijen MG</w:t>
      </w:r>
      <w:r w:rsidR="00706A32" w:rsidRPr="00ED36D6">
        <w:rPr>
          <w:rFonts w:ascii="Arial" w:hAnsi="Arial" w:cs="Arial"/>
          <w:noProof/>
          <w:sz w:val="24"/>
          <w:lang w:val="es-ES"/>
        </w:rPr>
        <w:t>,</w:t>
      </w:r>
      <w:r w:rsidRPr="00ED36D6">
        <w:rPr>
          <w:rFonts w:ascii="Arial" w:hAnsi="Arial" w:cs="Arial"/>
          <w:noProof/>
          <w:sz w:val="24"/>
          <w:lang w:val="es-ES"/>
        </w:rPr>
        <w:t xml:space="preserve"> et al. </w:t>
      </w:r>
      <w:r w:rsidRPr="00ED36D6">
        <w:rPr>
          <w:rFonts w:ascii="Arial" w:hAnsi="Arial" w:cs="Arial"/>
          <w:noProof/>
          <w:sz w:val="24"/>
          <w:lang w:val="en-GB"/>
        </w:rPr>
        <w:t>Coffee and tea consumption, genotype-based CYP1A2 and NAT2 activity and colorectal cancer risk-results from the EPIC cohort study. Int J Cancer</w:t>
      </w:r>
      <w:r w:rsidR="00706A32" w:rsidRPr="00ED36D6">
        <w:rPr>
          <w:rFonts w:ascii="Arial" w:hAnsi="Arial" w:cs="Arial"/>
          <w:noProof/>
          <w:sz w:val="24"/>
          <w:lang w:val="en-GB"/>
        </w:rPr>
        <w:t>.</w:t>
      </w:r>
      <w:r w:rsidRPr="00ED36D6">
        <w:rPr>
          <w:rFonts w:ascii="Arial" w:hAnsi="Arial" w:cs="Arial"/>
          <w:noProof/>
          <w:sz w:val="24"/>
          <w:lang w:val="en-GB"/>
        </w:rPr>
        <w:t xml:space="preserve"> 2014;135</w:t>
      </w:r>
      <w:r w:rsidR="0053424C" w:rsidRPr="00ED36D6">
        <w:rPr>
          <w:rFonts w:ascii="Arial" w:hAnsi="Arial" w:cs="Arial"/>
          <w:noProof/>
          <w:sz w:val="24"/>
          <w:lang w:val="en-GB"/>
        </w:rPr>
        <w:t>(2)</w:t>
      </w:r>
      <w:r w:rsidRPr="00ED36D6">
        <w:rPr>
          <w:rFonts w:ascii="Arial" w:hAnsi="Arial" w:cs="Arial"/>
          <w:noProof/>
          <w:sz w:val="24"/>
          <w:lang w:val="en-GB"/>
        </w:rPr>
        <w:t>:401-12.</w:t>
      </w:r>
      <w:r w:rsidR="00706A32" w:rsidRPr="00ED36D6">
        <w:rPr>
          <w:rFonts w:ascii="Arial" w:hAnsi="Arial" w:cs="Arial"/>
          <w:sz w:val="24"/>
        </w:rPr>
        <w:t xml:space="preserve"> https://doi.org/</w:t>
      </w:r>
      <w:r w:rsidR="0053424C" w:rsidRPr="00ED36D6">
        <w:rPr>
          <w:rFonts w:ascii="Arial" w:hAnsi="Arial" w:cs="Arial"/>
          <w:sz w:val="24"/>
        </w:rPr>
        <w:t>10.1002/ijc.28655.</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t xml:space="preserve">28. </w:t>
      </w:r>
      <w:r w:rsidRPr="00ED36D6">
        <w:rPr>
          <w:rFonts w:ascii="Arial" w:hAnsi="Arial" w:cs="Arial"/>
          <w:noProof/>
          <w:sz w:val="24"/>
          <w:lang w:val="en-GB"/>
        </w:rPr>
        <w:tab/>
        <w:t>Gunter MJ, Murphy N, Cross AJ</w:t>
      </w:r>
      <w:r w:rsidR="0053424C" w:rsidRPr="00ED36D6">
        <w:rPr>
          <w:rFonts w:ascii="Arial" w:hAnsi="Arial" w:cs="Arial"/>
          <w:noProof/>
          <w:sz w:val="24"/>
          <w:lang w:val="en-GB"/>
        </w:rPr>
        <w:t>,</w:t>
      </w:r>
      <w:r w:rsidRPr="00ED36D6">
        <w:rPr>
          <w:rFonts w:ascii="Arial" w:hAnsi="Arial" w:cs="Arial"/>
          <w:noProof/>
          <w:sz w:val="24"/>
          <w:lang w:val="en-GB"/>
        </w:rPr>
        <w:t xml:space="preserve"> et al. Coffee Drinking and Mortality in 10 European Countries: A Multinational Cohort Study. Ann Intern Med 2017.</w:t>
      </w:r>
      <w:r w:rsidR="0053424C" w:rsidRPr="00ED36D6">
        <w:rPr>
          <w:rFonts w:ascii="Arial" w:hAnsi="Arial" w:cs="Arial"/>
          <w:sz w:val="24"/>
        </w:rPr>
        <w:t xml:space="preserve">167(4):236-47. </w:t>
      </w:r>
      <w:r w:rsidR="00706A32" w:rsidRPr="00ED36D6">
        <w:rPr>
          <w:rFonts w:ascii="Arial" w:hAnsi="Arial" w:cs="Arial"/>
          <w:sz w:val="24"/>
        </w:rPr>
        <w:t>https://doi.org/</w:t>
      </w:r>
      <w:r w:rsidR="0053424C" w:rsidRPr="00ED36D6">
        <w:rPr>
          <w:rFonts w:ascii="Arial" w:hAnsi="Arial" w:cs="Arial"/>
          <w:sz w:val="24"/>
        </w:rPr>
        <w:t>10.7326/M16-2945</w:t>
      </w:r>
      <w:r w:rsidR="00BC522A" w:rsidRPr="00ED36D6">
        <w:rPr>
          <w:rFonts w:ascii="Arial" w:hAnsi="Arial" w:cs="Arial"/>
          <w:sz w:val="24"/>
        </w:rPr>
        <w:t>.</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t xml:space="preserve">29. </w:t>
      </w:r>
      <w:r w:rsidRPr="00ED36D6">
        <w:rPr>
          <w:rFonts w:ascii="Arial" w:hAnsi="Arial" w:cs="Arial"/>
          <w:noProof/>
          <w:sz w:val="24"/>
          <w:lang w:val="en-GB"/>
        </w:rPr>
        <w:tab/>
      </w:r>
      <w:r w:rsidRPr="00ED36D6">
        <w:rPr>
          <w:rFonts w:ascii="Arial" w:hAnsi="Arial" w:cs="Arial"/>
          <w:noProof/>
          <w:sz w:val="24"/>
        </w:rPr>
        <w:t>Vieira AR, Abar L, Chan D</w:t>
      </w:r>
      <w:r w:rsidR="00706A32" w:rsidRPr="00ED36D6">
        <w:rPr>
          <w:rFonts w:ascii="Arial" w:hAnsi="Arial" w:cs="Arial"/>
          <w:noProof/>
          <w:sz w:val="24"/>
        </w:rPr>
        <w:t>,</w:t>
      </w:r>
      <w:r w:rsidRPr="00ED36D6">
        <w:rPr>
          <w:rFonts w:ascii="Arial" w:hAnsi="Arial" w:cs="Arial"/>
          <w:noProof/>
          <w:sz w:val="24"/>
        </w:rPr>
        <w:t xml:space="preserve"> et al. </w:t>
      </w:r>
      <w:r w:rsidRPr="00ED36D6">
        <w:rPr>
          <w:rFonts w:ascii="Arial" w:hAnsi="Arial" w:cs="Arial"/>
          <w:noProof/>
          <w:sz w:val="24"/>
          <w:lang w:val="en-GB"/>
        </w:rPr>
        <w:t>Foods and beverages and colorectal cancer risk: a systematic review and meta-analysis of cohort studies, an update of the evidence of the WCRF-AICR Continuous Update Project. Ann Oncol</w:t>
      </w:r>
      <w:r w:rsidR="00706A32" w:rsidRPr="00ED36D6">
        <w:rPr>
          <w:rFonts w:ascii="Arial" w:hAnsi="Arial" w:cs="Arial"/>
          <w:noProof/>
          <w:sz w:val="24"/>
          <w:lang w:val="en-GB"/>
        </w:rPr>
        <w:t>.</w:t>
      </w:r>
      <w:r w:rsidRPr="00ED36D6">
        <w:rPr>
          <w:rFonts w:ascii="Arial" w:hAnsi="Arial" w:cs="Arial"/>
          <w:noProof/>
          <w:sz w:val="24"/>
          <w:lang w:val="en-GB"/>
        </w:rPr>
        <w:t xml:space="preserve"> 2017</w:t>
      </w:r>
      <w:r w:rsidR="00FE10C5" w:rsidRPr="00ED36D6">
        <w:rPr>
          <w:rFonts w:ascii="Arial" w:hAnsi="Arial" w:cs="Arial"/>
          <w:noProof/>
          <w:sz w:val="24"/>
          <w:lang w:val="en-GB"/>
        </w:rPr>
        <w:t>;28(8):1788-</w:t>
      </w:r>
      <w:r w:rsidR="00210AD1" w:rsidRPr="00ED36D6">
        <w:rPr>
          <w:rFonts w:ascii="Arial" w:hAnsi="Arial" w:cs="Arial"/>
          <w:noProof/>
          <w:sz w:val="24"/>
          <w:lang w:val="en-GB"/>
        </w:rPr>
        <w:t>802</w:t>
      </w:r>
      <w:r w:rsidRPr="00ED36D6">
        <w:rPr>
          <w:rFonts w:ascii="Arial" w:hAnsi="Arial" w:cs="Arial"/>
          <w:noProof/>
          <w:sz w:val="24"/>
          <w:lang w:val="en-GB"/>
        </w:rPr>
        <w:t>.</w:t>
      </w:r>
      <w:r w:rsidR="00706A32" w:rsidRPr="00ED36D6">
        <w:rPr>
          <w:rFonts w:ascii="Arial" w:hAnsi="Arial" w:cs="Arial"/>
          <w:sz w:val="24"/>
        </w:rPr>
        <w:t xml:space="preserve"> https://doi.org/</w:t>
      </w:r>
      <w:r w:rsidR="00FE10C5" w:rsidRPr="00ED36D6">
        <w:rPr>
          <w:rFonts w:ascii="Arial" w:hAnsi="Arial" w:cs="Arial"/>
          <w:sz w:val="24"/>
        </w:rPr>
        <w:t>10.1093/annonc/mdx171.</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t xml:space="preserve">30. </w:t>
      </w:r>
      <w:r w:rsidRPr="00ED36D6">
        <w:rPr>
          <w:rFonts w:ascii="Arial" w:hAnsi="Arial" w:cs="Arial"/>
          <w:noProof/>
          <w:sz w:val="24"/>
          <w:lang w:val="en-GB"/>
        </w:rPr>
        <w:tab/>
        <w:t>Gan Y, Wu J, Zhang S</w:t>
      </w:r>
      <w:r w:rsidR="00706A32" w:rsidRPr="00ED36D6">
        <w:rPr>
          <w:rFonts w:ascii="Arial" w:hAnsi="Arial" w:cs="Arial"/>
          <w:noProof/>
          <w:sz w:val="24"/>
          <w:lang w:val="en-GB"/>
        </w:rPr>
        <w:t>,</w:t>
      </w:r>
      <w:r w:rsidRPr="00ED36D6">
        <w:rPr>
          <w:rFonts w:ascii="Arial" w:hAnsi="Arial" w:cs="Arial"/>
          <w:noProof/>
          <w:sz w:val="24"/>
          <w:lang w:val="en-GB"/>
        </w:rPr>
        <w:t xml:space="preserve"> et al. Association of coffee consumption with risk of colorectal cancer: a meta-analysis of prospective cohort studies. Oncotarget</w:t>
      </w:r>
      <w:r w:rsidR="00706A32" w:rsidRPr="00ED36D6">
        <w:rPr>
          <w:rFonts w:ascii="Arial" w:hAnsi="Arial" w:cs="Arial"/>
          <w:noProof/>
          <w:sz w:val="24"/>
          <w:lang w:val="en-GB"/>
        </w:rPr>
        <w:t>.</w:t>
      </w:r>
      <w:r w:rsidRPr="00ED36D6">
        <w:rPr>
          <w:rFonts w:ascii="Arial" w:hAnsi="Arial" w:cs="Arial"/>
          <w:noProof/>
          <w:sz w:val="24"/>
          <w:lang w:val="en-GB"/>
        </w:rPr>
        <w:t xml:space="preserve"> 2017;8</w:t>
      </w:r>
      <w:r w:rsidR="00FE10C5" w:rsidRPr="00ED36D6">
        <w:rPr>
          <w:rFonts w:ascii="Arial" w:hAnsi="Arial" w:cs="Arial"/>
          <w:noProof/>
          <w:sz w:val="24"/>
          <w:lang w:val="en-GB"/>
        </w:rPr>
        <w:t>(12)</w:t>
      </w:r>
      <w:r w:rsidRPr="00ED36D6">
        <w:rPr>
          <w:rFonts w:ascii="Arial" w:hAnsi="Arial" w:cs="Arial"/>
          <w:noProof/>
          <w:sz w:val="24"/>
          <w:lang w:val="en-GB"/>
        </w:rPr>
        <w:t>:18699-711.</w:t>
      </w:r>
      <w:r w:rsidR="00706A32" w:rsidRPr="00ED36D6">
        <w:rPr>
          <w:rFonts w:ascii="Arial" w:hAnsi="Arial" w:cs="Arial"/>
          <w:sz w:val="24"/>
        </w:rPr>
        <w:t xml:space="preserve"> https://doi.org/</w:t>
      </w:r>
      <w:r w:rsidR="00FE10C5" w:rsidRPr="00ED36D6">
        <w:rPr>
          <w:rFonts w:ascii="Arial" w:hAnsi="Arial" w:cs="Arial"/>
          <w:sz w:val="24"/>
        </w:rPr>
        <w:t>10.18632/oncotarget.8627.</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t xml:space="preserve">31. </w:t>
      </w:r>
      <w:r w:rsidRPr="00ED36D6">
        <w:rPr>
          <w:rFonts w:ascii="Arial" w:hAnsi="Arial" w:cs="Arial"/>
          <w:noProof/>
          <w:sz w:val="24"/>
          <w:lang w:val="en-GB"/>
        </w:rPr>
        <w:tab/>
        <w:t>Green CJ, de DP, Boyle T, Tabatabaei SM, Fritschi L, Heyworth JS. Tea, coffee, and milk consumption and colorectal cancer risk. J Epidemiol</w:t>
      </w:r>
      <w:r w:rsidR="00706A32" w:rsidRPr="00ED36D6">
        <w:rPr>
          <w:rFonts w:ascii="Arial" w:hAnsi="Arial" w:cs="Arial"/>
          <w:noProof/>
          <w:sz w:val="24"/>
          <w:lang w:val="en-GB"/>
        </w:rPr>
        <w:t>.</w:t>
      </w:r>
      <w:r w:rsidRPr="00ED36D6">
        <w:rPr>
          <w:rFonts w:ascii="Arial" w:hAnsi="Arial" w:cs="Arial"/>
          <w:noProof/>
          <w:sz w:val="24"/>
          <w:lang w:val="en-GB"/>
        </w:rPr>
        <w:t xml:space="preserve"> 2014;24</w:t>
      </w:r>
      <w:r w:rsidR="00FE10C5" w:rsidRPr="00ED36D6">
        <w:rPr>
          <w:rFonts w:ascii="Arial" w:hAnsi="Arial" w:cs="Arial"/>
          <w:noProof/>
          <w:sz w:val="24"/>
          <w:lang w:val="en-GB"/>
        </w:rPr>
        <w:t>(2)</w:t>
      </w:r>
      <w:r w:rsidRPr="00ED36D6">
        <w:rPr>
          <w:rFonts w:ascii="Arial" w:hAnsi="Arial" w:cs="Arial"/>
          <w:noProof/>
          <w:sz w:val="24"/>
          <w:lang w:val="en-GB"/>
        </w:rPr>
        <w:t>:146-53.</w:t>
      </w:r>
    </w:p>
    <w:p w:rsidR="00DF2BEE"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t xml:space="preserve">32. </w:t>
      </w:r>
      <w:r w:rsidRPr="00ED36D6">
        <w:rPr>
          <w:rFonts w:ascii="Arial" w:hAnsi="Arial" w:cs="Arial"/>
          <w:noProof/>
          <w:sz w:val="24"/>
          <w:lang w:val="en-GB"/>
        </w:rPr>
        <w:tab/>
      </w:r>
      <w:r w:rsidR="00DF2BEE" w:rsidRPr="00DF2BEE">
        <w:rPr>
          <w:rFonts w:ascii="Arial" w:hAnsi="Arial" w:cs="Arial"/>
          <w:noProof/>
          <w:sz w:val="24"/>
          <w:lang w:val="en-GB"/>
        </w:rPr>
        <w:t>Kashino I, Akter S, Mizoue T, et al. Coffee drinking and colorectal cancer and its subsites: A pooled analysis of 8 cohort studies in Japan. Int J Cancer. 2018; In press. https://doi: 10.1002/ijc.31320</w:t>
      </w:r>
      <w:r w:rsidR="00DF2BEE">
        <w:rPr>
          <w:rFonts w:ascii="Arial" w:hAnsi="Arial" w:cs="Arial"/>
          <w:noProof/>
          <w:sz w:val="24"/>
          <w:lang w:val="en-GB"/>
        </w:rPr>
        <w:t>.</w:t>
      </w:r>
    </w:p>
    <w:p w:rsidR="00B0386A" w:rsidRPr="00ED36D6" w:rsidRDefault="00DF2BEE" w:rsidP="005A15E8">
      <w:pPr>
        <w:tabs>
          <w:tab w:val="right" w:pos="540"/>
          <w:tab w:val="left" w:pos="720"/>
        </w:tabs>
        <w:spacing w:after="240" w:line="240" w:lineRule="auto"/>
        <w:ind w:left="720" w:hanging="720"/>
        <w:rPr>
          <w:rFonts w:ascii="Arial" w:hAnsi="Arial" w:cs="Arial"/>
          <w:noProof/>
          <w:sz w:val="24"/>
          <w:lang w:val="en-GB"/>
        </w:rPr>
      </w:pPr>
      <w:r>
        <w:rPr>
          <w:rFonts w:ascii="Arial" w:hAnsi="Arial" w:cs="Arial"/>
          <w:noProof/>
          <w:sz w:val="24"/>
          <w:lang w:val="en-GB"/>
        </w:rPr>
        <w:lastRenderedPageBreak/>
        <w:tab/>
        <w:t>33.</w:t>
      </w:r>
      <w:r>
        <w:rPr>
          <w:rFonts w:ascii="Arial" w:hAnsi="Arial" w:cs="Arial"/>
          <w:noProof/>
          <w:sz w:val="24"/>
          <w:lang w:val="en-GB"/>
        </w:rPr>
        <w:tab/>
      </w:r>
      <w:r w:rsidR="00B0386A" w:rsidRPr="00ED36D6">
        <w:rPr>
          <w:rFonts w:ascii="Arial" w:hAnsi="Arial" w:cs="Arial"/>
          <w:noProof/>
          <w:sz w:val="24"/>
          <w:lang w:val="en-GB"/>
        </w:rPr>
        <w:t>Zamora-Ros R, Rothwell JA, Scalbert A</w:t>
      </w:r>
      <w:r w:rsidR="00706A32" w:rsidRPr="00ED36D6">
        <w:rPr>
          <w:rFonts w:ascii="Arial" w:hAnsi="Arial" w:cs="Arial"/>
          <w:noProof/>
          <w:sz w:val="24"/>
          <w:lang w:val="en-GB"/>
        </w:rPr>
        <w:t>,</w:t>
      </w:r>
      <w:r w:rsidR="00B0386A" w:rsidRPr="00ED36D6">
        <w:rPr>
          <w:rFonts w:ascii="Arial" w:hAnsi="Arial" w:cs="Arial"/>
          <w:noProof/>
          <w:sz w:val="24"/>
          <w:lang w:val="en-GB"/>
        </w:rPr>
        <w:t xml:space="preserve"> et al. Dietary intakes and food sources of phenolic acids in the European Prospective Investigation into Cancer and Nutrition (EPIC) study. Br J Nutr</w:t>
      </w:r>
      <w:r w:rsidR="00706A32" w:rsidRPr="00ED36D6">
        <w:rPr>
          <w:rFonts w:ascii="Arial" w:hAnsi="Arial" w:cs="Arial"/>
          <w:noProof/>
          <w:sz w:val="24"/>
          <w:lang w:val="en-GB"/>
        </w:rPr>
        <w:t>.</w:t>
      </w:r>
      <w:r w:rsidR="00B0386A" w:rsidRPr="00ED36D6">
        <w:rPr>
          <w:rFonts w:ascii="Arial" w:hAnsi="Arial" w:cs="Arial"/>
          <w:noProof/>
          <w:sz w:val="24"/>
          <w:lang w:val="en-GB"/>
        </w:rPr>
        <w:t xml:space="preserve"> 2013;</w:t>
      </w:r>
      <w:r w:rsidR="00FE10C5" w:rsidRPr="00ED36D6">
        <w:rPr>
          <w:rFonts w:ascii="Arial" w:hAnsi="Arial" w:cs="Arial"/>
          <w:noProof/>
          <w:sz w:val="24"/>
          <w:lang w:val="en-GB"/>
        </w:rPr>
        <w:t>110(8):</w:t>
      </w:r>
      <w:r w:rsidR="00B0386A" w:rsidRPr="00ED36D6">
        <w:rPr>
          <w:rFonts w:ascii="Arial" w:hAnsi="Arial" w:cs="Arial"/>
          <w:noProof/>
          <w:sz w:val="24"/>
          <w:lang w:val="en-GB"/>
        </w:rPr>
        <w:t>1</w:t>
      </w:r>
      <w:r w:rsidR="00FE10C5" w:rsidRPr="00ED36D6">
        <w:rPr>
          <w:rFonts w:ascii="Arial" w:hAnsi="Arial" w:cs="Arial"/>
          <w:noProof/>
          <w:sz w:val="24"/>
          <w:lang w:val="en-GB"/>
        </w:rPr>
        <w:t>500-11</w:t>
      </w:r>
      <w:r w:rsidR="00B0386A" w:rsidRPr="00ED36D6">
        <w:rPr>
          <w:rFonts w:ascii="Arial" w:hAnsi="Arial" w:cs="Arial"/>
          <w:noProof/>
          <w:sz w:val="24"/>
          <w:lang w:val="en-GB"/>
        </w:rPr>
        <w:t>.</w:t>
      </w:r>
      <w:r w:rsidR="00706A32" w:rsidRPr="00ED36D6">
        <w:rPr>
          <w:rFonts w:ascii="Arial" w:hAnsi="Arial" w:cs="Arial"/>
          <w:sz w:val="24"/>
        </w:rPr>
        <w:t xml:space="preserve"> https://doi.org/</w:t>
      </w:r>
      <w:r w:rsidR="00FE10C5" w:rsidRPr="00ED36D6">
        <w:rPr>
          <w:rFonts w:ascii="Arial" w:hAnsi="Arial" w:cs="Arial"/>
          <w:sz w:val="24"/>
        </w:rPr>
        <w:t>10.1017/S0007114513000688.</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r>
      <w:r w:rsidR="00DF2BEE" w:rsidRPr="00ED36D6">
        <w:rPr>
          <w:rFonts w:ascii="Arial" w:hAnsi="Arial" w:cs="Arial"/>
          <w:noProof/>
          <w:sz w:val="24"/>
          <w:lang w:val="en-GB"/>
        </w:rPr>
        <w:t>3</w:t>
      </w:r>
      <w:r w:rsidR="00DF2BEE">
        <w:rPr>
          <w:rFonts w:ascii="Arial" w:hAnsi="Arial" w:cs="Arial"/>
          <w:noProof/>
          <w:sz w:val="24"/>
          <w:lang w:val="en-GB"/>
        </w:rPr>
        <w:t>4</w:t>
      </w:r>
      <w:r w:rsidRPr="00ED36D6">
        <w:rPr>
          <w:rFonts w:ascii="Arial" w:hAnsi="Arial" w:cs="Arial"/>
          <w:noProof/>
          <w:sz w:val="24"/>
          <w:lang w:val="en-GB"/>
        </w:rPr>
        <w:t xml:space="preserve">. </w:t>
      </w:r>
      <w:r w:rsidRPr="00ED36D6">
        <w:rPr>
          <w:rFonts w:ascii="Arial" w:hAnsi="Arial" w:cs="Arial"/>
          <w:noProof/>
          <w:sz w:val="24"/>
          <w:lang w:val="en-GB"/>
        </w:rPr>
        <w:tab/>
        <w:t>Schmit SL, Rennert HS, Rennert G, Gruber SB. Coffee Consumption and the Risk of Colorectal Cancer. Cancer Epidemiol Biomarkers Prev</w:t>
      </w:r>
      <w:r w:rsidR="00706A32" w:rsidRPr="00ED36D6">
        <w:rPr>
          <w:rFonts w:ascii="Arial" w:hAnsi="Arial" w:cs="Arial"/>
          <w:noProof/>
          <w:sz w:val="24"/>
          <w:lang w:val="en-GB"/>
        </w:rPr>
        <w:t>.</w:t>
      </w:r>
      <w:r w:rsidRPr="00ED36D6">
        <w:rPr>
          <w:rFonts w:ascii="Arial" w:hAnsi="Arial" w:cs="Arial"/>
          <w:noProof/>
          <w:sz w:val="24"/>
          <w:lang w:val="en-GB"/>
        </w:rPr>
        <w:t xml:space="preserve"> 2016;25</w:t>
      </w:r>
      <w:r w:rsidR="00FE10C5" w:rsidRPr="00ED36D6">
        <w:rPr>
          <w:rFonts w:ascii="Arial" w:hAnsi="Arial" w:cs="Arial"/>
          <w:noProof/>
          <w:sz w:val="24"/>
          <w:lang w:val="en-GB"/>
        </w:rPr>
        <w:t>(4)</w:t>
      </w:r>
      <w:r w:rsidRPr="00ED36D6">
        <w:rPr>
          <w:rFonts w:ascii="Arial" w:hAnsi="Arial" w:cs="Arial"/>
          <w:noProof/>
          <w:sz w:val="24"/>
          <w:lang w:val="en-GB"/>
        </w:rPr>
        <w:t>:634-9.</w:t>
      </w:r>
      <w:r w:rsidR="00706A32" w:rsidRPr="00ED36D6">
        <w:rPr>
          <w:rFonts w:ascii="Arial" w:hAnsi="Arial" w:cs="Arial"/>
          <w:sz w:val="24"/>
        </w:rPr>
        <w:t xml:space="preserve"> https://doi.org/</w:t>
      </w:r>
      <w:r w:rsidR="00FE10C5" w:rsidRPr="00ED36D6">
        <w:rPr>
          <w:rFonts w:ascii="Arial" w:hAnsi="Arial" w:cs="Arial"/>
          <w:sz w:val="24"/>
        </w:rPr>
        <w:t>10.1158/1055-9965.EPI-15-0924.</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r>
      <w:r w:rsidR="00DF2BEE" w:rsidRPr="00ED36D6">
        <w:rPr>
          <w:rFonts w:ascii="Arial" w:hAnsi="Arial" w:cs="Arial"/>
          <w:noProof/>
          <w:sz w:val="24"/>
          <w:lang w:val="en-GB"/>
        </w:rPr>
        <w:t>3</w:t>
      </w:r>
      <w:r w:rsidR="00DF2BEE">
        <w:rPr>
          <w:rFonts w:ascii="Arial" w:hAnsi="Arial" w:cs="Arial"/>
          <w:noProof/>
          <w:sz w:val="24"/>
          <w:lang w:val="en-GB"/>
        </w:rPr>
        <w:t>5</w:t>
      </w:r>
      <w:r w:rsidRPr="00ED36D6">
        <w:rPr>
          <w:rFonts w:ascii="Arial" w:hAnsi="Arial" w:cs="Arial"/>
          <w:noProof/>
          <w:sz w:val="24"/>
          <w:lang w:val="en-GB"/>
        </w:rPr>
        <w:t xml:space="preserve">. </w:t>
      </w:r>
      <w:r w:rsidRPr="00ED36D6">
        <w:rPr>
          <w:rFonts w:ascii="Arial" w:hAnsi="Arial" w:cs="Arial"/>
          <w:noProof/>
          <w:sz w:val="24"/>
          <w:lang w:val="en-GB"/>
        </w:rPr>
        <w:tab/>
      </w:r>
      <w:r w:rsidRPr="00ED36D6">
        <w:rPr>
          <w:rFonts w:ascii="Arial" w:hAnsi="Arial" w:cs="Arial"/>
          <w:noProof/>
          <w:sz w:val="24"/>
        </w:rPr>
        <w:t>Zamora-Ros R, Achaintre D, Rothwell JA</w:t>
      </w:r>
      <w:r w:rsidR="00706A32" w:rsidRPr="00ED36D6">
        <w:rPr>
          <w:rFonts w:ascii="Arial" w:hAnsi="Arial" w:cs="Arial"/>
          <w:noProof/>
          <w:sz w:val="24"/>
        </w:rPr>
        <w:t>,</w:t>
      </w:r>
      <w:r w:rsidRPr="00ED36D6">
        <w:rPr>
          <w:rFonts w:ascii="Arial" w:hAnsi="Arial" w:cs="Arial"/>
          <w:noProof/>
          <w:sz w:val="24"/>
        </w:rPr>
        <w:t xml:space="preserve"> et al. </w:t>
      </w:r>
      <w:r w:rsidRPr="00ED36D6">
        <w:rPr>
          <w:rFonts w:ascii="Arial" w:hAnsi="Arial" w:cs="Arial"/>
          <w:noProof/>
          <w:sz w:val="24"/>
          <w:lang w:val="en-GB"/>
        </w:rPr>
        <w:t>Urinary excretions of 34 dietary polyphenols and their associations with lifestyle factors in the EPIC cohort study. Sci Rep</w:t>
      </w:r>
      <w:r w:rsidR="00706A32" w:rsidRPr="00ED36D6">
        <w:rPr>
          <w:rFonts w:ascii="Arial" w:hAnsi="Arial" w:cs="Arial"/>
          <w:noProof/>
          <w:sz w:val="24"/>
          <w:lang w:val="en-GB"/>
        </w:rPr>
        <w:t>.</w:t>
      </w:r>
      <w:r w:rsidRPr="00ED36D6">
        <w:rPr>
          <w:rFonts w:ascii="Arial" w:hAnsi="Arial" w:cs="Arial"/>
          <w:noProof/>
          <w:sz w:val="24"/>
          <w:lang w:val="en-GB"/>
        </w:rPr>
        <w:t xml:space="preserve"> 2016;6:26905.</w:t>
      </w:r>
      <w:r w:rsidR="00706A32" w:rsidRPr="00ED36D6">
        <w:rPr>
          <w:rFonts w:ascii="Arial" w:hAnsi="Arial" w:cs="Arial"/>
          <w:sz w:val="24"/>
        </w:rPr>
        <w:t xml:space="preserve"> https://doi.org/</w:t>
      </w:r>
      <w:r w:rsidR="00FE10C5" w:rsidRPr="00ED36D6">
        <w:rPr>
          <w:rFonts w:ascii="Arial" w:hAnsi="Arial" w:cs="Arial"/>
          <w:sz w:val="24"/>
        </w:rPr>
        <w:t>10.1038/srep26905.</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r>
      <w:r w:rsidR="00DF2BEE" w:rsidRPr="00ED36D6">
        <w:rPr>
          <w:rFonts w:ascii="Arial" w:hAnsi="Arial" w:cs="Arial"/>
          <w:noProof/>
          <w:sz w:val="24"/>
          <w:lang w:val="en-GB"/>
        </w:rPr>
        <w:t>3</w:t>
      </w:r>
      <w:r w:rsidR="00DF2BEE">
        <w:rPr>
          <w:rFonts w:ascii="Arial" w:hAnsi="Arial" w:cs="Arial"/>
          <w:noProof/>
          <w:sz w:val="24"/>
          <w:lang w:val="en-GB"/>
        </w:rPr>
        <w:t>6</w:t>
      </w:r>
      <w:r w:rsidRPr="00ED36D6">
        <w:rPr>
          <w:rFonts w:ascii="Arial" w:hAnsi="Arial" w:cs="Arial"/>
          <w:noProof/>
          <w:sz w:val="24"/>
          <w:lang w:val="en-GB"/>
        </w:rPr>
        <w:t xml:space="preserve">. </w:t>
      </w:r>
      <w:r w:rsidRPr="00ED36D6">
        <w:rPr>
          <w:rFonts w:ascii="Arial" w:hAnsi="Arial" w:cs="Arial"/>
          <w:noProof/>
          <w:sz w:val="24"/>
          <w:lang w:val="en-GB"/>
        </w:rPr>
        <w:tab/>
        <w:t>Guertin KA, Loftfield E, Boca SM</w:t>
      </w:r>
      <w:r w:rsidR="00706A32" w:rsidRPr="00ED36D6">
        <w:rPr>
          <w:rFonts w:ascii="Arial" w:hAnsi="Arial" w:cs="Arial"/>
          <w:noProof/>
          <w:sz w:val="24"/>
          <w:lang w:val="en-GB"/>
        </w:rPr>
        <w:t>,</w:t>
      </w:r>
      <w:r w:rsidRPr="00ED36D6">
        <w:rPr>
          <w:rFonts w:ascii="Arial" w:hAnsi="Arial" w:cs="Arial"/>
          <w:noProof/>
          <w:sz w:val="24"/>
          <w:lang w:val="en-GB"/>
        </w:rPr>
        <w:t xml:space="preserve"> et al. Serum biomarkers of habitual coffee consumption may provide insight into the mechanism underlying the association between coffee consumption and colorectal cancer. Am J Clin Nutr</w:t>
      </w:r>
      <w:r w:rsidR="00706A32" w:rsidRPr="00ED36D6">
        <w:rPr>
          <w:rFonts w:ascii="Arial" w:hAnsi="Arial" w:cs="Arial"/>
          <w:noProof/>
          <w:sz w:val="24"/>
          <w:lang w:val="en-GB"/>
        </w:rPr>
        <w:t>.</w:t>
      </w:r>
      <w:r w:rsidRPr="00ED36D6">
        <w:rPr>
          <w:rFonts w:ascii="Arial" w:hAnsi="Arial" w:cs="Arial"/>
          <w:noProof/>
          <w:sz w:val="24"/>
          <w:lang w:val="en-GB"/>
        </w:rPr>
        <w:t xml:space="preserve"> 2015;101</w:t>
      </w:r>
      <w:r w:rsidR="00FE10C5" w:rsidRPr="00ED36D6">
        <w:rPr>
          <w:rFonts w:ascii="Arial" w:hAnsi="Arial" w:cs="Arial"/>
          <w:noProof/>
          <w:sz w:val="24"/>
          <w:lang w:val="en-GB"/>
        </w:rPr>
        <w:t>(5)</w:t>
      </w:r>
      <w:r w:rsidRPr="00ED36D6">
        <w:rPr>
          <w:rFonts w:ascii="Arial" w:hAnsi="Arial" w:cs="Arial"/>
          <w:noProof/>
          <w:sz w:val="24"/>
          <w:lang w:val="en-GB"/>
        </w:rPr>
        <w:t>:1000-11.</w:t>
      </w:r>
      <w:r w:rsidR="00706A32" w:rsidRPr="00ED36D6">
        <w:rPr>
          <w:rFonts w:ascii="Arial" w:hAnsi="Arial" w:cs="Arial"/>
          <w:sz w:val="24"/>
        </w:rPr>
        <w:t xml:space="preserve"> https://doi.org/</w:t>
      </w:r>
      <w:r w:rsidR="00FE10C5" w:rsidRPr="00ED36D6">
        <w:rPr>
          <w:rFonts w:ascii="Arial" w:hAnsi="Arial" w:cs="Arial"/>
          <w:sz w:val="24"/>
        </w:rPr>
        <w:t>10.3945/ajcn.114.096099.</w:t>
      </w:r>
    </w:p>
    <w:p w:rsidR="00B0386A" w:rsidRDefault="00B0386A" w:rsidP="005A15E8">
      <w:pPr>
        <w:tabs>
          <w:tab w:val="right" w:pos="540"/>
          <w:tab w:val="left" w:pos="720"/>
        </w:tabs>
        <w:spacing w:after="240" w:line="240" w:lineRule="auto"/>
        <w:ind w:left="720" w:hanging="720"/>
        <w:rPr>
          <w:rFonts w:ascii="Arial" w:hAnsi="Arial" w:cs="Arial"/>
          <w:sz w:val="24"/>
        </w:rPr>
      </w:pPr>
      <w:r w:rsidRPr="00ED36D6">
        <w:rPr>
          <w:rFonts w:ascii="Arial" w:hAnsi="Arial" w:cs="Arial"/>
          <w:noProof/>
          <w:sz w:val="24"/>
          <w:lang w:val="en-GB"/>
        </w:rPr>
        <w:tab/>
      </w:r>
      <w:r w:rsidR="00DF2BEE" w:rsidRPr="00ED36D6">
        <w:rPr>
          <w:rFonts w:ascii="Arial" w:hAnsi="Arial" w:cs="Arial"/>
          <w:noProof/>
          <w:sz w:val="24"/>
          <w:lang w:val="en-GB"/>
        </w:rPr>
        <w:t>3</w:t>
      </w:r>
      <w:r w:rsidR="00DF2BEE">
        <w:rPr>
          <w:rFonts w:ascii="Arial" w:hAnsi="Arial" w:cs="Arial"/>
          <w:noProof/>
          <w:sz w:val="24"/>
          <w:lang w:val="en-GB"/>
        </w:rPr>
        <w:t>7</w:t>
      </w:r>
      <w:r w:rsidRPr="00ED36D6">
        <w:rPr>
          <w:rFonts w:ascii="Arial" w:hAnsi="Arial" w:cs="Arial"/>
          <w:noProof/>
          <w:sz w:val="24"/>
          <w:lang w:val="en-GB"/>
        </w:rPr>
        <w:t xml:space="preserve">. </w:t>
      </w:r>
      <w:r w:rsidRPr="00ED36D6">
        <w:rPr>
          <w:rFonts w:ascii="Arial" w:hAnsi="Arial" w:cs="Arial"/>
          <w:noProof/>
          <w:sz w:val="24"/>
          <w:lang w:val="en-GB"/>
        </w:rPr>
        <w:tab/>
        <w:t>Dominianni C, Huang WY, Berndt S, Hayes RB, Ahn J. Prospective study of the relationship between coffee and tea with colorectal cancer risk: the PLCO Cancer Screening Trial. Br J Cancer</w:t>
      </w:r>
      <w:r w:rsidR="00706A32" w:rsidRPr="00ED36D6">
        <w:rPr>
          <w:rFonts w:ascii="Arial" w:hAnsi="Arial" w:cs="Arial"/>
          <w:noProof/>
          <w:sz w:val="24"/>
          <w:lang w:val="en-GB"/>
        </w:rPr>
        <w:t>.</w:t>
      </w:r>
      <w:r w:rsidRPr="00ED36D6">
        <w:rPr>
          <w:rFonts w:ascii="Arial" w:hAnsi="Arial" w:cs="Arial"/>
          <w:noProof/>
          <w:sz w:val="24"/>
          <w:lang w:val="en-GB"/>
        </w:rPr>
        <w:t xml:space="preserve"> 2013;109</w:t>
      </w:r>
      <w:r w:rsidR="00FE10C5" w:rsidRPr="00ED36D6">
        <w:rPr>
          <w:rFonts w:ascii="Arial" w:hAnsi="Arial" w:cs="Arial"/>
          <w:noProof/>
          <w:sz w:val="24"/>
          <w:lang w:val="en-GB"/>
        </w:rPr>
        <w:t>(5)</w:t>
      </w:r>
      <w:r w:rsidRPr="00ED36D6">
        <w:rPr>
          <w:rFonts w:ascii="Arial" w:hAnsi="Arial" w:cs="Arial"/>
          <w:noProof/>
          <w:sz w:val="24"/>
          <w:lang w:val="en-GB"/>
        </w:rPr>
        <w:t>:1352-9.</w:t>
      </w:r>
      <w:r w:rsidR="00706A32" w:rsidRPr="00ED36D6">
        <w:rPr>
          <w:rFonts w:ascii="Arial" w:hAnsi="Arial" w:cs="Arial"/>
          <w:sz w:val="24"/>
        </w:rPr>
        <w:t xml:space="preserve"> </w:t>
      </w:r>
      <w:hyperlink r:id="rId10" w:history="1">
        <w:r w:rsidR="00DF2BEE" w:rsidRPr="00DF2BEE">
          <w:rPr>
            <w:rStyle w:val="Hipervnculo"/>
            <w:rFonts w:ascii="Arial" w:hAnsi="Arial" w:cs="Arial"/>
            <w:color w:val="auto"/>
            <w:sz w:val="24"/>
            <w:u w:val="none"/>
          </w:rPr>
          <w:t>https://doi.org/10.1038/bjc.2013.434</w:t>
        </w:r>
      </w:hyperlink>
      <w:r w:rsidR="00FE10C5" w:rsidRPr="00ED36D6">
        <w:rPr>
          <w:rFonts w:ascii="Arial" w:hAnsi="Arial" w:cs="Arial"/>
          <w:sz w:val="24"/>
        </w:rPr>
        <w:t>.</w:t>
      </w:r>
    </w:p>
    <w:p w:rsidR="00DF2BEE" w:rsidRDefault="00DF2BEE" w:rsidP="005A15E8">
      <w:pPr>
        <w:tabs>
          <w:tab w:val="right" w:pos="540"/>
          <w:tab w:val="left" w:pos="720"/>
        </w:tabs>
        <w:spacing w:after="240" w:line="240" w:lineRule="auto"/>
        <w:ind w:left="720" w:hanging="720"/>
        <w:rPr>
          <w:rFonts w:ascii="Arial" w:hAnsi="Arial" w:cs="Arial"/>
          <w:noProof/>
          <w:sz w:val="24"/>
          <w:lang w:val="en-GB"/>
        </w:rPr>
      </w:pPr>
      <w:r>
        <w:rPr>
          <w:rFonts w:ascii="Arial" w:hAnsi="Arial" w:cs="Arial"/>
          <w:noProof/>
          <w:sz w:val="24"/>
          <w:lang w:val="en-GB"/>
        </w:rPr>
        <w:tab/>
        <w:t>38.</w:t>
      </w:r>
      <w:r>
        <w:rPr>
          <w:rFonts w:ascii="Arial" w:hAnsi="Arial" w:cs="Arial"/>
          <w:noProof/>
          <w:sz w:val="24"/>
          <w:lang w:val="en-GB"/>
        </w:rPr>
        <w:tab/>
      </w:r>
      <w:r w:rsidRPr="00DF2BEE">
        <w:rPr>
          <w:rFonts w:ascii="Arial" w:hAnsi="Arial" w:cs="Arial"/>
          <w:noProof/>
          <w:sz w:val="24"/>
          <w:lang w:val="en-GB"/>
        </w:rPr>
        <w:t>Org E, Mehrabian M, Parks BW, et al. Sex differences and hormonal effects on gut microbiota composition in mice. Gut Microbes. 2016 Jul 3;7(4):313-22. https://doi: 10.1080/19490976.2016.1203502</w:t>
      </w:r>
      <w:r>
        <w:rPr>
          <w:rFonts w:ascii="Arial" w:hAnsi="Arial" w:cs="Arial"/>
          <w:noProof/>
          <w:sz w:val="24"/>
          <w:lang w:val="en-GB"/>
        </w:rPr>
        <w:t>.</w:t>
      </w:r>
    </w:p>
    <w:p w:rsidR="00DF2BEE" w:rsidRPr="00ED36D6" w:rsidRDefault="00DF2BEE" w:rsidP="005A15E8">
      <w:pPr>
        <w:tabs>
          <w:tab w:val="right" w:pos="540"/>
          <w:tab w:val="left" w:pos="720"/>
        </w:tabs>
        <w:spacing w:after="240" w:line="240" w:lineRule="auto"/>
        <w:ind w:left="720" w:hanging="720"/>
        <w:rPr>
          <w:rFonts w:ascii="Arial" w:hAnsi="Arial" w:cs="Arial"/>
          <w:noProof/>
          <w:sz w:val="24"/>
          <w:lang w:val="en-GB"/>
        </w:rPr>
      </w:pPr>
      <w:r>
        <w:rPr>
          <w:rFonts w:ascii="Arial" w:hAnsi="Arial" w:cs="Arial"/>
          <w:noProof/>
          <w:sz w:val="24"/>
          <w:lang w:val="en-GB"/>
        </w:rPr>
        <w:tab/>
        <w:t>39.</w:t>
      </w:r>
      <w:r>
        <w:rPr>
          <w:rFonts w:ascii="Arial" w:hAnsi="Arial" w:cs="Arial"/>
          <w:noProof/>
          <w:sz w:val="24"/>
          <w:lang w:val="en-GB"/>
        </w:rPr>
        <w:tab/>
      </w:r>
      <w:r w:rsidRPr="00DF2BEE">
        <w:rPr>
          <w:rFonts w:ascii="Arial" w:hAnsi="Arial" w:cs="Arial"/>
          <w:noProof/>
          <w:sz w:val="24"/>
          <w:lang w:val="en-GB"/>
        </w:rPr>
        <w:t>Bolnick DI, Snowberg LK, Hirsch PE, et al. Individual diet has sex-dependent effects on vertebrate gut microbiota. Nat Commun. 2014;5:4500. https://doi: 10.1038/ncomms5500.</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r>
      <w:r w:rsidR="00DF2BEE">
        <w:rPr>
          <w:rFonts w:ascii="Arial" w:hAnsi="Arial" w:cs="Arial"/>
          <w:noProof/>
          <w:sz w:val="24"/>
          <w:lang w:val="en-GB"/>
        </w:rPr>
        <w:t>40</w:t>
      </w:r>
      <w:r w:rsidRPr="00ED36D6">
        <w:rPr>
          <w:rFonts w:ascii="Arial" w:hAnsi="Arial" w:cs="Arial"/>
          <w:noProof/>
          <w:sz w:val="24"/>
          <w:lang w:val="en-GB"/>
        </w:rPr>
        <w:t xml:space="preserve">. </w:t>
      </w:r>
      <w:r w:rsidRPr="00ED36D6">
        <w:rPr>
          <w:rFonts w:ascii="Arial" w:hAnsi="Arial" w:cs="Arial"/>
          <w:noProof/>
          <w:sz w:val="24"/>
          <w:lang w:val="en-GB"/>
        </w:rPr>
        <w:tab/>
        <w:t>Bo Y, Sun J, Wang M, Ding J, Lu Q, Yuan L. Dietary flavonoid intake and the risk of digestive tract cancers: a systematic review and meta-analysis. Sci Rep</w:t>
      </w:r>
      <w:r w:rsidR="00FE10C5" w:rsidRPr="00ED36D6">
        <w:rPr>
          <w:rFonts w:ascii="Arial" w:hAnsi="Arial" w:cs="Arial"/>
          <w:noProof/>
          <w:sz w:val="24"/>
          <w:lang w:val="en-GB"/>
        </w:rPr>
        <w:t>.</w:t>
      </w:r>
      <w:r w:rsidRPr="00ED36D6">
        <w:rPr>
          <w:rFonts w:ascii="Arial" w:hAnsi="Arial" w:cs="Arial"/>
          <w:noProof/>
          <w:sz w:val="24"/>
          <w:lang w:val="en-GB"/>
        </w:rPr>
        <w:t xml:space="preserve"> 2016;6:24836.</w:t>
      </w:r>
      <w:r w:rsidR="00FE10C5" w:rsidRPr="00ED36D6">
        <w:rPr>
          <w:rFonts w:ascii="Arial" w:hAnsi="Arial" w:cs="Arial"/>
          <w:sz w:val="24"/>
        </w:rPr>
        <w:t xml:space="preserve"> https://doi.org/</w:t>
      </w:r>
      <w:r w:rsidR="00FE10C5" w:rsidRPr="00ED36D6">
        <w:rPr>
          <w:rFonts w:ascii="Arial" w:hAnsi="Arial" w:cs="Arial"/>
          <w:noProof/>
          <w:sz w:val="24"/>
          <w:lang w:val="en-GB"/>
        </w:rPr>
        <w:t>10.1038/srep24836.</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r>
      <w:r w:rsidR="00DF2BEE">
        <w:rPr>
          <w:rFonts w:ascii="Arial" w:hAnsi="Arial" w:cs="Arial"/>
          <w:noProof/>
          <w:sz w:val="24"/>
          <w:lang w:val="en-GB"/>
        </w:rPr>
        <w:t>41</w:t>
      </w:r>
      <w:r w:rsidRPr="00ED36D6">
        <w:rPr>
          <w:rFonts w:ascii="Arial" w:hAnsi="Arial" w:cs="Arial"/>
          <w:noProof/>
          <w:sz w:val="24"/>
          <w:lang w:val="en-GB"/>
        </w:rPr>
        <w:t xml:space="preserve">. </w:t>
      </w:r>
      <w:r w:rsidRPr="00ED36D6">
        <w:rPr>
          <w:rFonts w:ascii="Arial" w:hAnsi="Arial" w:cs="Arial"/>
          <w:noProof/>
          <w:sz w:val="24"/>
          <w:lang w:val="en-GB"/>
        </w:rPr>
        <w:tab/>
        <w:t>He X, Sun LM. Dietary intake of flavonoid subclasses and risk of colorectal cancer: evidence from population studies. Oncotarget</w:t>
      </w:r>
      <w:r w:rsidR="00706A32" w:rsidRPr="00ED36D6">
        <w:rPr>
          <w:rFonts w:ascii="Arial" w:hAnsi="Arial" w:cs="Arial"/>
          <w:noProof/>
          <w:sz w:val="24"/>
          <w:lang w:val="en-GB"/>
        </w:rPr>
        <w:t>.</w:t>
      </w:r>
      <w:r w:rsidRPr="00ED36D6">
        <w:rPr>
          <w:rFonts w:ascii="Arial" w:hAnsi="Arial" w:cs="Arial"/>
          <w:noProof/>
          <w:sz w:val="24"/>
          <w:lang w:val="en-GB"/>
        </w:rPr>
        <w:t xml:space="preserve"> 2016;7</w:t>
      </w:r>
      <w:r w:rsidR="00FE10C5" w:rsidRPr="00ED36D6">
        <w:rPr>
          <w:rFonts w:ascii="Arial" w:hAnsi="Arial" w:cs="Arial"/>
          <w:noProof/>
          <w:sz w:val="24"/>
          <w:lang w:val="en-GB"/>
        </w:rPr>
        <w:t>(18)</w:t>
      </w:r>
      <w:r w:rsidRPr="00ED36D6">
        <w:rPr>
          <w:rFonts w:ascii="Arial" w:hAnsi="Arial" w:cs="Arial"/>
          <w:noProof/>
          <w:sz w:val="24"/>
          <w:lang w:val="en-GB"/>
        </w:rPr>
        <w:t>:26617-27.</w:t>
      </w:r>
      <w:r w:rsidR="00706A32" w:rsidRPr="00ED36D6">
        <w:rPr>
          <w:rFonts w:ascii="Arial" w:hAnsi="Arial" w:cs="Arial"/>
          <w:sz w:val="24"/>
        </w:rPr>
        <w:t xml:space="preserve"> https://doi.org/</w:t>
      </w:r>
      <w:r w:rsidR="00FE10C5" w:rsidRPr="00ED36D6">
        <w:rPr>
          <w:rFonts w:ascii="Arial" w:hAnsi="Arial" w:cs="Arial"/>
          <w:sz w:val="24"/>
        </w:rPr>
        <w:t>10.18632/oncotarget.8562.</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r>
      <w:r w:rsidR="00DF2BEE">
        <w:rPr>
          <w:rFonts w:ascii="Arial" w:hAnsi="Arial" w:cs="Arial"/>
          <w:noProof/>
          <w:sz w:val="24"/>
          <w:lang w:val="en-GB"/>
        </w:rPr>
        <w:t>42</w:t>
      </w:r>
      <w:r w:rsidRPr="00ED36D6">
        <w:rPr>
          <w:rFonts w:ascii="Arial" w:hAnsi="Arial" w:cs="Arial"/>
          <w:noProof/>
          <w:sz w:val="24"/>
          <w:lang w:val="en-GB"/>
        </w:rPr>
        <w:t xml:space="preserve">. </w:t>
      </w:r>
      <w:r w:rsidRPr="00ED36D6">
        <w:rPr>
          <w:rFonts w:ascii="Arial" w:hAnsi="Arial" w:cs="Arial"/>
          <w:noProof/>
          <w:sz w:val="24"/>
          <w:lang w:val="en-GB"/>
        </w:rPr>
        <w:tab/>
        <w:t>Woo HD, Kim J. Dietary flavonoid intake and risk of stomach and colorectal cancer. World J Gastroenterol</w:t>
      </w:r>
      <w:r w:rsidR="00706A32" w:rsidRPr="00ED36D6">
        <w:rPr>
          <w:rFonts w:ascii="Arial" w:hAnsi="Arial" w:cs="Arial"/>
          <w:noProof/>
          <w:sz w:val="24"/>
          <w:lang w:val="en-GB"/>
        </w:rPr>
        <w:t>.</w:t>
      </w:r>
      <w:r w:rsidRPr="00ED36D6">
        <w:rPr>
          <w:rFonts w:ascii="Arial" w:hAnsi="Arial" w:cs="Arial"/>
          <w:noProof/>
          <w:sz w:val="24"/>
          <w:lang w:val="en-GB"/>
        </w:rPr>
        <w:t xml:space="preserve"> 2013;19</w:t>
      </w:r>
      <w:r w:rsidR="00FE10C5" w:rsidRPr="00ED36D6">
        <w:rPr>
          <w:rFonts w:ascii="Arial" w:hAnsi="Arial" w:cs="Arial"/>
          <w:noProof/>
          <w:sz w:val="24"/>
          <w:lang w:val="en-GB"/>
        </w:rPr>
        <w:t>(7)</w:t>
      </w:r>
      <w:r w:rsidRPr="00ED36D6">
        <w:rPr>
          <w:rFonts w:ascii="Arial" w:hAnsi="Arial" w:cs="Arial"/>
          <w:noProof/>
          <w:sz w:val="24"/>
          <w:lang w:val="en-GB"/>
        </w:rPr>
        <w:t>:1011-9.</w:t>
      </w:r>
      <w:r w:rsidR="00706A32" w:rsidRPr="00ED36D6">
        <w:rPr>
          <w:rFonts w:ascii="Arial" w:hAnsi="Arial" w:cs="Arial"/>
          <w:sz w:val="24"/>
        </w:rPr>
        <w:t xml:space="preserve"> https://doi.org/</w:t>
      </w:r>
      <w:r w:rsidR="00FE10C5" w:rsidRPr="00ED36D6">
        <w:rPr>
          <w:rFonts w:ascii="Arial" w:hAnsi="Arial" w:cs="Arial"/>
          <w:sz w:val="24"/>
        </w:rPr>
        <w:t>10.3748/wjg.v19.i7.1011.</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r>
      <w:r w:rsidR="00DF2BEE" w:rsidRPr="00ED36D6">
        <w:rPr>
          <w:rFonts w:ascii="Arial" w:hAnsi="Arial" w:cs="Arial"/>
          <w:noProof/>
          <w:sz w:val="24"/>
          <w:lang w:val="en-GB"/>
        </w:rPr>
        <w:t>4</w:t>
      </w:r>
      <w:r w:rsidR="00DF2BEE">
        <w:rPr>
          <w:rFonts w:ascii="Arial" w:hAnsi="Arial" w:cs="Arial"/>
          <w:noProof/>
          <w:sz w:val="24"/>
          <w:lang w:val="en-GB"/>
        </w:rPr>
        <w:t>3</w:t>
      </w:r>
      <w:r w:rsidRPr="00ED36D6">
        <w:rPr>
          <w:rFonts w:ascii="Arial" w:hAnsi="Arial" w:cs="Arial"/>
          <w:noProof/>
          <w:sz w:val="24"/>
          <w:lang w:val="en-GB"/>
        </w:rPr>
        <w:t xml:space="preserve">. </w:t>
      </w:r>
      <w:r w:rsidRPr="00ED36D6">
        <w:rPr>
          <w:rFonts w:ascii="Arial" w:hAnsi="Arial" w:cs="Arial"/>
          <w:noProof/>
          <w:sz w:val="24"/>
          <w:lang w:val="en-GB"/>
        </w:rPr>
        <w:tab/>
        <w:t>Yuan JM, Gao YT, Yang CS, Yu MC. Urinary biomarkers of tea polyphenols and risk of colorectal cancer in the Shanghai Cohort Study. Int J Cancer</w:t>
      </w:r>
      <w:r w:rsidR="00706A32" w:rsidRPr="00ED36D6">
        <w:rPr>
          <w:rFonts w:ascii="Arial" w:hAnsi="Arial" w:cs="Arial"/>
          <w:noProof/>
          <w:sz w:val="24"/>
          <w:lang w:val="en-GB"/>
        </w:rPr>
        <w:t>.</w:t>
      </w:r>
      <w:r w:rsidRPr="00ED36D6">
        <w:rPr>
          <w:rFonts w:ascii="Arial" w:hAnsi="Arial" w:cs="Arial"/>
          <w:noProof/>
          <w:sz w:val="24"/>
          <w:lang w:val="en-GB"/>
        </w:rPr>
        <w:t xml:space="preserve"> 2007;120</w:t>
      </w:r>
      <w:r w:rsidR="00FE10C5" w:rsidRPr="00ED36D6">
        <w:rPr>
          <w:rFonts w:ascii="Arial" w:hAnsi="Arial" w:cs="Arial"/>
          <w:noProof/>
          <w:sz w:val="24"/>
          <w:lang w:val="en-GB"/>
        </w:rPr>
        <w:t>(6)</w:t>
      </w:r>
      <w:r w:rsidRPr="00ED36D6">
        <w:rPr>
          <w:rFonts w:ascii="Arial" w:hAnsi="Arial" w:cs="Arial"/>
          <w:noProof/>
          <w:sz w:val="24"/>
          <w:lang w:val="en-GB"/>
        </w:rPr>
        <w:t>:1344-50.</w:t>
      </w:r>
      <w:r w:rsidR="00706A32" w:rsidRPr="00ED36D6">
        <w:rPr>
          <w:rFonts w:ascii="Arial" w:hAnsi="Arial" w:cs="Arial"/>
          <w:sz w:val="24"/>
        </w:rPr>
        <w:t xml:space="preserve"> https://doi.org/</w:t>
      </w:r>
      <w:r w:rsidR="00FE10C5" w:rsidRPr="00ED36D6">
        <w:rPr>
          <w:rFonts w:ascii="Arial" w:hAnsi="Arial" w:cs="Arial"/>
          <w:sz w:val="24"/>
        </w:rPr>
        <w:t>10.1002/ijc.22460.</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r>
      <w:r w:rsidR="00DF2BEE" w:rsidRPr="00ED36D6">
        <w:rPr>
          <w:rFonts w:ascii="Arial" w:hAnsi="Arial" w:cs="Arial"/>
          <w:noProof/>
          <w:sz w:val="24"/>
          <w:lang w:val="en-GB"/>
        </w:rPr>
        <w:t>4</w:t>
      </w:r>
      <w:r w:rsidR="00DF2BEE">
        <w:rPr>
          <w:rFonts w:ascii="Arial" w:hAnsi="Arial" w:cs="Arial"/>
          <w:noProof/>
          <w:sz w:val="24"/>
          <w:lang w:val="en-GB"/>
        </w:rPr>
        <w:t>4</w:t>
      </w:r>
      <w:r w:rsidRPr="00ED36D6">
        <w:rPr>
          <w:rFonts w:ascii="Arial" w:hAnsi="Arial" w:cs="Arial"/>
          <w:noProof/>
          <w:sz w:val="24"/>
          <w:lang w:val="en-GB"/>
        </w:rPr>
        <w:t xml:space="preserve">. </w:t>
      </w:r>
      <w:r w:rsidRPr="00ED36D6">
        <w:rPr>
          <w:rFonts w:ascii="Arial" w:hAnsi="Arial" w:cs="Arial"/>
          <w:noProof/>
          <w:sz w:val="24"/>
          <w:lang w:val="en-GB"/>
        </w:rPr>
        <w:tab/>
        <w:t xml:space="preserve">Ward HA, Kuhnle GG, Mulligan AA, </w:t>
      </w:r>
      <w:r w:rsidR="00FE10C5" w:rsidRPr="00ED36D6">
        <w:rPr>
          <w:rFonts w:ascii="Arial" w:hAnsi="Arial" w:cs="Arial"/>
          <w:noProof/>
          <w:sz w:val="24"/>
          <w:lang w:val="en-GB"/>
        </w:rPr>
        <w:t>et al</w:t>
      </w:r>
      <w:r w:rsidRPr="00ED36D6">
        <w:rPr>
          <w:rFonts w:ascii="Arial" w:hAnsi="Arial" w:cs="Arial"/>
          <w:noProof/>
          <w:sz w:val="24"/>
          <w:lang w:val="en-GB"/>
        </w:rPr>
        <w:t xml:space="preserve">. Breast, colorectal, and prostate cancer risk in the European Prospective Investigation into Cancer and Nutrition-Norfolk in relation to phytoestrogen intake derived from an </w:t>
      </w:r>
      <w:r w:rsidRPr="00ED36D6">
        <w:rPr>
          <w:rFonts w:ascii="Arial" w:hAnsi="Arial" w:cs="Arial"/>
          <w:noProof/>
          <w:sz w:val="24"/>
          <w:lang w:val="en-GB"/>
        </w:rPr>
        <w:lastRenderedPageBreak/>
        <w:t>improved database. Am J Clin Nutr 2010;91</w:t>
      </w:r>
      <w:r w:rsidR="00FE10C5" w:rsidRPr="00ED36D6">
        <w:rPr>
          <w:rFonts w:ascii="Arial" w:hAnsi="Arial" w:cs="Arial"/>
          <w:noProof/>
          <w:sz w:val="24"/>
          <w:lang w:val="en-GB"/>
        </w:rPr>
        <w:t>(2)</w:t>
      </w:r>
      <w:r w:rsidRPr="00ED36D6">
        <w:rPr>
          <w:rFonts w:ascii="Arial" w:hAnsi="Arial" w:cs="Arial"/>
          <w:noProof/>
          <w:sz w:val="24"/>
          <w:lang w:val="en-GB"/>
        </w:rPr>
        <w:t>:440-8.</w:t>
      </w:r>
      <w:r w:rsidR="00706A32" w:rsidRPr="00ED36D6">
        <w:rPr>
          <w:rFonts w:ascii="Arial" w:hAnsi="Arial" w:cs="Arial"/>
          <w:sz w:val="24"/>
        </w:rPr>
        <w:t xml:space="preserve"> https://doi.org/</w:t>
      </w:r>
      <w:r w:rsidR="00FE10C5" w:rsidRPr="00ED36D6">
        <w:rPr>
          <w:rFonts w:ascii="Arial" w:hAnsi="Arial" w:cs="Arial"/>
          <w:sz w:val="24"/>
        </w:rPr>
        <w:t>10.3945/ajcn.2009.28282.</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r>
      <w:r w:rsidR="00DF2BEE" w:rsidRPr="00ED36D6">
        <w:rPr>
          <w:rFonts w:ascii="Arial" w:hAnsi="Arial" w:cs="Arial"/>
          <w:noProof/>
          <w:sz w:val="24"/>
          <w:lang w:val="en-GB"/>
        </w:rPr>
        <w:t>4</w:t>
      </w:r>
      <w:r w:rsidR="00DF2BEE">
        <w:rPr>
          <w:rFonts w:ascii="Arial" w:hAnsi="Arial" w:cs="Arial"/>
          <w:noProof/>
          <w:sz w:val="24"/>
          <w:lang w:val="en-GB"/>
        </w:rPr>
        <w:t>5</w:t>
      </w:r>
      <w:r w:rsidRPr="00ED36D6">
        <w:rPr>
          <w:rFonts w:ascii="Arial" w:hAnsi="Arial" w:cs="Arial"/>
          <w:noProof/>
          <w:sz w:val="24"/>
          <w:lang w:val="en-GB"/>
        </w:rPr>
        <w:t xml:space="preserve">. </w:t>
      </w:r>
      <w:r w:rsidRPr="00ED36D6">
        <w:rPr>
          <w:rFonts w:ascii="Arial" w:hAnsi="Arial" w:cs="Arial"/>
          <w:noProof/>
          <w:sz w:val="24"/>
          <w:lang w:val="en-GB"/>
        </w:rPr>
        <w:tab/>
        <w:t>Kuijsten A, Hollman PC, Boshuizen HC</w:t>
      </w:r>
      <w:r w:rsidR="00706A32" w:rsidRPr="00ED36D6">
        <w:rPr>
          <w:rFonts w:ascii="Arial" w:hAnsi="Arial" w:cs="Arial"/>
          <w:noProof/>
          <w:sz w:val="24"/>
          <w:lang w:val="en-GB"/>
        </w:rPr>
        <w:t>,</w:t>
      </w:r>
      <w:r w:rsidRPr="00ED36D6">
        <w:rPr>
          <w:rFonts w:ascii="Arial" w:hAnsi="Arial" w:cs="Arial"/>
          <w:noProof/>
          <w:sz w:val="24"/>
          <w:lang w:val="en-GB"/>
        </w:rPr>
        <w:t xml:space="preserve"> et al. Plasma enterolignan concentrations and colorectal cancer risk in a nested case-control study. Am J Epidemiol</w:t>
      </w:r>
      <w:r w:rsidR="00706A32" w:rsidRPr="00ED36D6">
        <w:rPr>
          <w:rFonts w:ascii="Arial" w:hAnsi="Arial" w:cs="Arial"/>
          <w:noProof/>
          <w:sz w:val="24"/>
          <w:lang w:val="en-GB"/>
        </w:rPr>
        <w:t>.</w:t>
      </w:r>
      <w:r w:rsidRPr="00ED36D6">
        <w:rPr>
          <w:rFonts w:ascii="Arial" w:hAnsi="Arial" w:cs="Arial"/>
          <w:noProof/>
          <w:sz w:val="24"/>
          <w:lang w:val="en-GB"/>
        </w:rPr>
        <w:t xml:space="preserve"> 2008;167</w:t>
      </w:r>
      <w:r w:rsidR="00FE10C5" w:rsidRPr="00ED36D6">
        <w:rPr>
          <w:rFonts w:ascii="Arial" w:hAnsi="Arial" w:cs="Arial"/>
          <w:noProof/>
          <w:sz w:val="24"/>
          <w:lang w:val="en-GB"/>
        </w:rPr>
        <w:t>(6)</w:t>
      </w:r>
      <w:r w:rsidRPr="00ED36D6">
        <w:rPr>
          <w:rFonts w:ascii="Arial" w:hAnsi="Arial" w:cs="Arial"/>
          <w:noProof/>
          <w:sz w:val="24"/>
          <w:lang w:val="en-GB"/>
        </w:rPr>
        <w:t>:734-42.</w:t>
      </w:r>
      <w:r w:rsidR="00706A32" w:rsidRPr="00ED36D6">
        <w:rPr>
          <w:rFonts w:ascii="Arial" w:hAnsi="Arial" w:cs="Arial"/>
          <w:sz w:val="24"/>
        </w:rPr>
        <w:t xml:space="preserve"> https://doi.org/</w:t>
      </w:r>
      <w:r w:rsidR="00FE10C5" w:rsidRPr="00ED36D6">
        <w:rPr>
          <w:rFonts w:ascii="Arial" w:hAnsi="Arial" w:cs="Arial"/>
          <w:sz w:val="24"/>
        </w:rPr>
        <w:t>10.1093/aje/kwm349.</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r>
      <w:r w:rsidR="00DF2BEE" w:rsidRPr="00ED36D6">
        <w:rPr>
          <w:rFonts w:ascii="Arial" w:hAnsi="Arial" w:cs="Arial"/>
          <w:noProof/>
          <w:sz w:val="24"/>
          <w:lang w:val="en-GB"/>
        </w:rPr>
        <w:t>4</w:t>
      </w:r>
      <w:r w:rsidR="00DF2BEE">
        <w:rPr>
          <w:rFonts w:ascii="Arial" w:hAnsi="Arial" w:cs="Arial"/>
          <w:noProof/>
          <w:sz w:val="24"/>
          <w:lang w:val="en-GB"/>
        </w:rPr>
        <w:t>6</w:t>
      </w:r>
      <w:r w:rsidRPr="00ED36D6">
        <w:rPr>
          <w:rFonts w:ascii="Arial" w:hAnsi="Arial" w:cs="Arial"/>
          <w:noProof/>
          <w:sz w:val="24"/>
          <w:lang w:val="en-GB"/>
        </w:rPr>
        <w:t xml:space="preserve">. </w:t>
      </w:r>
      <w:r w:rsidRPr="00ED36D6">
        <w:rPr>
          <w:rFonts w:ascii="Arial" w:hAnsi="Arial" w:cs="Arial"/>
          <w:noProof/>
          <w:sz w:val="24"/>
          <w:lang w:val="en-GB"/>
        </w:rPr>
        <w:tab/>
        <w:t>Kyro C, Olsen A, Landberg R</w:t>
      </w:r>
      <w:r w:rsidR="00706A32" w:rsidRPr="00ED36D6">
        <w:rPr>
          <w:rFonts w:ascii="Arial" w:hAnsi="Arial" w:cs="Arial"/>
          <w:noProof/>
          <w:sz w:val="24"/>
          <w:lang w:val="en-GB"/>
        </w:rPr>
        <w:t>,</w:t>
      </w:r>
      <w:r w:rsidRPr="00ED36D6">
        <w:rPr>
          <w:rFonts w:ascii="Arial" w:hAnsi="Arial" w:cs="Arial"/>
          <w:noProof/>
          <w:sz w:val="24"/>
          <w:lang w:val="en-GB"/>
        </w:rPr>
        <w:t xml:space="preserve"> et al. Plasma alkylresorcinols, biomarkers of whole-grain wheat and rye intake, and incidence of colorectal cancer. J Natl Cancer Inst</w:t>
      </w:r>
      <w:r w:rsidR="00706A32" w:rsidRPr="00ED36D6">
        <w:rPr>
          <w:rFonts w:ascii="Arial" w:hAnsi="Arial" w:cs="Arial"/>
          <w:noProof/>
          <w:sz w:val="24"/>
          <w:lang w:val="en-GB"/>
        </w:rPr>
        <w:t>.</w:t>
      </w:r>
      <w:r w:rsidRPr="00ED36D6">
        <w:rPr>
          <w:rFonts w:ascii="Arial" w:hAnsi="Arial" w:cs="Arial"/>
          <w:noProof/>
          <w:sz w:val="24"/>
          <w:lang w:val="en-GB"/>
        </w:rPr>
        <w:t xml:space="preserve"> 2014;106</w:t>
      </w:r>
      <w:r w:rsidR="00833772" w:rsidRPr="00ED36D6">
        <w:rPr>
          <w:rFonts w:ascii="Arial" w:hAnsi="Arial" w:cs="Arial"/>
          <w:noProof/>
          <w:sz w:val="24"/>
          <w:lang w:val="en-GB"/>
        </w:rPr>
        <w:t>(1)</w:t>
      </w:r>
      <w:r w:rsidRPr="00ED36D6">
        <w:rPr>
          <w:rFonts w:ascii="Arial" w:hAnsi="Arial" w:cs="Arial"/>
          <w:noProof/>
          <w:sz w:val="24"/>
          <w:lang w:val="en-GB"/>
        </w:rPr>
        <w:t>:djt352.</w:t>
      </w:r>
      <w:r w:rsidR="00706A32" w:rsidRPr="00ED36D6">
        <w:rPr>
          <w:rFonts w:ascii="Arial" w:hAnsi="Arial" w:cs="Arial"/>
          <w:sz w:val="24"/>
        </w:rPr>
        <w:t xml:space="preserve"> https://doi.org/</w:t>
      </w:r>
      <w:r w:rsidR="00833772" w:rsidRPr="00ED36D6">
        <w:rPr>
          <w:rFonts w:ascii="Arial" w:hAnsi="Arial" w:cs="Arial"/>
          <w:sz w:val="24"/>
        </w:rPr>
        <w:t xml:space="preserve"> 10.1093/</w:t>
      </w:r>
      <w:proofErr w:type="spellStart"/>
      <w:r w:rsidR="00833772" w:rsidRPr="00ED36D6">
        <w:rPr>
          <w:rFonts w:ascii="Arial" w:hAnsi="Arial" w:cs="Arial"/>
          <w:sz w:val="24"/>
        </w:rPr>
        <w:t>jnci</w:t>
      </w:r>
      <w:proofErr w:type="spellEnd"/>
      <w:r w:rsidR="00833772" w:rsidRPr="00ED36D6">
        <w:rPr>
          <w:rFonts w:ascii="Arial" w:hAnsi="Arial" w:cs="Arial"/>
          <w:sz w:val="24"/>
        </w:rPr>
        <w:t>/djt352.</w:t>
      </w:r>
    </w:p>
    <w:p w:rsidR="00B0386A" w:rsidRPr="00ED36D6" w:rsidRDefault="00B0386A" w:rsidP="005A15E8">
      <w:pPr>
        <w:tabs>
          <w:tab w:val="right" w:pos="540"/>
          <w:tab w:val="left" w:pos="720"/>
        </w:tabs>
        <w:spacing w:after="240" w:line="240" w:lineRule="auto"/>
        <w:ind w:left="720" w:hanging="720"/>
        <w:rPr>
          <w:rFonts w:ascii="Arial" w:hAnsi="Arial" w:cs="Arial"/>
          <w:noProof/>
          <w:sz w:val="24"/>
          <w:lang w:val="en-GB"/>
        </w:rPr>
      </w:pPr>
      <w:r w:rsidRPr="00ED36D6">
        <w:rPr>
          <w:rFonts w:ascii="Arial" w:hAnsi="Arial" w:cs="Arial"/>
          <w:noProof/>
          <w:sz w:val="24"/>
          <w:lang w:val="en-GB"/>
        </w:rPr>
        <w:tab/>
      </w:r>
      <w:r w:rsidR="00DF2BEE" w:rsidRPr="00ED36D6">
        <w:rPr>
          <w:rFonts w:ascii="Arial" w:hAnsi="Arial" w:cs="Arial"/>
          <w:noProof/>
          <w:sz w:val="24"/>
          <w:lang w:val="en-GB"/>
        </w:rPr>
        <w:t>4</w:t>
      </w:r>
      <w:r w:rsidR="00DF2BEE">
        <w:rPr>
          <w:rFonts w:ascii="Arial" w:hAnsi="Arial" w:cs="Arial"/>
          <w:noProof/>
          <w:sz w:val="24"/>
          <w:lang w:val="en-GB"/>
        </w:rPr>
        <w:t>7</w:t>
      </w:r>
      <w:r w:rsidRPr="00ED36D6">
        <w:rPr>
          <w:rFonts w:ascii="Arial" w:hAnsi="Arial" w:cs="Arial"/>
          <w:noProof/>
          <w:sz w:val="24"/>
          <w:lang w:val="en-GB"/>
        </w:rPr>
        <w:t xml:space="preserve">. </w:t>
      </w:r>
      <w:r w:rsidRPr="00ED36D6">
        <w:rPr>
          <w:rFonts w:ascii="Arial" w:hAnsi="Arial" w:cs="Arial"/>
          <w:noProof/>
          <w:sz w:val="24"/>
          <w:lang w:val="en-GB"/>
        </w:rPr>
        <w:tab/>
        <w:t>Stracci F, Zorzi M, Grazzini G. Colorectal cancer screening: tests, strategies, and perspectives. Front Public Health</w:t>
      </w:r>
      <w:r w:rsidR="00706A32" w:rsidRPr="00ED36D6">
        <w:rPr>
          <w:rFonts w:ascii="Arial" w:hAnsi="Arial" w:cs="Arial"/>
          <w:noProof/>
          <w:sz w:val="24"/>
          <w:lang w:val="en-GB"/>
        </w:rPr>
        <w:t>.</w:t>
      </w:r>
      <w:r w:rsidRPr="00ED36D6">
        <w:rPr>
          <w:rFonts w:ascii="Arial" w:hAnsi="Arial" w:cs="Arial"/>
          <w:noProof/>
          <w:sz w:val="24"/>
          <w:lang w:val="en-GB"/>
        </w:rPr>
        <w:t xml:space="preserve"> 2014;2:210.</w:t>
      </w:r>
      <w:r w:rsidR="00706A32" w:rsidRPr="00ED36D6">
        <w:rPr>
          <w:rFonts w:ascii="Arial" w:hAnsi="Arial" w:cs="Arial"/>
          <w:noProof/>
          <w:sz w:val="24"/>
          <w:lang w:val="en-GB"/>
        </w:rPr>
        <w:t xml:space="preserve"> </w:t>
      </w:r>
      <w:r w:rsidR="00706A32" w:rsidRPr="00ED36D6">
        <w:rPr>
          <w:rFonts w:ascii="Arial" w:hAnsi="Arial" w:cs="Arial"/>
          <w:sz w:val="24"/>
        </w:rPr>
        <w:t>https://doi.org/</w:t>
      </w:r>
      <w:r w:rsidR="00706A32" w:rsidRPr="00ED36D6">
        <w:rPr>
          <w:rFonts w:ascii="Arial" w:hAnsi="Arial" w:cs="Arial"/>
          <w:noProof/>
          <w:sz w:val="24"/>
          <w:lang w:val="en-GB"/>
        </w:rPr>
        <w:t>10.3389/fpubh.2014.00210</w:t>
      </w:r>
      <w:r w:rsidR="00BC522A" w:rsidRPr="00ED36D6">
        <w:rPr>
          <w:rFonts w:ascii="Arial" w:hAnsi="Arial" w:cs="Arial"/>
          <w:noProof/>
          <w:sz w:val="24"/>
          <w:lang w:val="en-GB"/>
        </w:rPr>
        <w:t>.</w:t>
      </w:r>
    </w:p>
    <w:p w:rsidR="00B0386A" w:rsidRPr="00ED36D6" w:rsidRDefault="00B0386A" w:rsidP="005A15E8">
      <w:pPr>
        <w:tabs>
          <w:tab w:val="right" w:pos="540"/>
          <w:tab w:val="left" w:pos="720"/>
        </w:tabs>
        <w:spacing w:after="0" w:line="240" w:lineRule="auto"/>
        <w:ind w:left="720" w:hanging="720"/>
        <w:rPr>
          <w:rFonts w:ascii="Arial" w:hAnsi="Arial" w:cs="Arial"/>
          <w:noProof/>
          <w:sz w:val="24"/>
          <w:lang w:val="en-GB"/>
        </w:rPr>
      </w:pPr>
      <w:r w:rsidRPr="00ED36D6">
        <w:rPr>
          <w:rFonts w:ascii="Arial" w:hAnsi="Arial" w:cs="Arial"/>
          <w:noProof/>
          <w:sz w:val="24"/>
          <w:lang w:val="en-GB"/>
        </w:rPr>
        <w:tab/>
      </w:r>
      <w:r w:rsidR="00DF2BEE" w:rsidRPr="00ED36D6">
        <w:rPr>
          <w:rFonts w:ascii="Arial" w:hAnsi="Arial" w:cs="Arial"/>
          <w:noProof/>
          <w:sz w:val="24"/>
          <w:lang w:val="en-GB"/>
        </w:rPr>
        <w:t>4</w:t>
      </w:r>
      <w:r w:rsidR="00DF2BEE">
        <w:rPr>
          <w:rFonts w:ascii="Arial" w:hAnsi="Arial" w:cs="Arial"/>
          <w:noProof/>
          <w:sz w:val="24"/>
          <w:lang w:val="en-GB"/>
        </w:rPr>
        <w:t>8</w:t>
      </w:r>
      <w:r w:rsidRPr="00ED36D6">
        <w:rPr>
          <w:rFonts w:ascii="Arial" w:hAnsi="Arial" w:cs="Arial"/>
          <w:noProof/>
          <w:sz w:val="24"/>
          <w:lang w:val="en-GB"/>
        </w:rPr>
        <w:t xml:space="preserve">. </w:t>
      </w:r>
      <w:r w:rsidRPr="00ED36D6">
        <w:rPr>
          <w:rFonts w:ascii="Arial" w:hAnsi="Arial" w:cs="Arial"/>
          <w:noProof/>
          <w:sz w:val="24"/>
          <w:lang w:val="en-GB"/>
        </w:rPr>
        <w:tab/>
        <w:t>Neugut AI, Jacobson JS, De V, I. Epidemiology of colorectal adenomatous polyps. Cancer Epidemiol Biomarkers Prev</w:t>
      </w:r>
      <w:r w:rsidR="00706A32" w:rsidRPr="00ED36D6">
        <w:rPr>
          <w:rFonts w:ascii="Arial" w:hAnsi="Arial" w:cs="Arial"/>
          <w:noProof/>
          <w:sz w:val="24"/>
          <w:lang w:val="en-GB"/>
        </w:rPr>
        <w:t>.</w:t>
      </w:r>
      <w:r w:rsidRPr="00ED36D6">
        <w:rPr>
          <w:rFonts w:ascii="Arial" w:hAnsi="Arial" w:cs="Arial"/>
          <w:noProof/>
          <w:sz w:val="24"/>
          <w:lang w:val="en-GB"/>
        </w:rPr>
        <w:t xml:space="preserve"> 1993;2</w:t>
      </w:r>
      <w:r w:rsidR="00706A32" w:rsidRPr="00ED36D6">
        <w:rPr>
          <w:rFonts w:ascii="Arial" w:hAnsi="Arial" w:cs="Arial"/>
          <w:noProof/>
          <w:sz w:val="24"/>
          <w:lang w:val="en-GB"/>
        </w:rPr>
        <w:t>(2)</w:t>
      </w:r>
      <w:r w:rsidRPr="00ED36D6">
        <w:rPr>
          <w:rFonts w:ascii="Arial" w:hAnsi="Arial" w:cs="Arial"/>
          <w:noProof/>
          <w:sz w:val="24"/>
          <w:lang w:val="en-GB"/>
        </w:rPr>
        <w:t>:159-76.</w:t>
      </w:r>
    </w:p>
    <w:p w:rsidR="00D763C5" w:rsidRDefault="00D763C5" w:rsidP="00821645"/>
    <w:sectPr w:rsidR="00D763C5" w:rsidSect="00D3167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7661" w:rsidRDefault="00B27661">
      <w:pPr>
        <w:spacing w:after="0" w:line="240" w:lineRule="auto"/>
      </w:pPr>
      <w:r>
        <w:separator/>
      </w:r>
    </w:p>
  </w:endnote>
  <w:endnote w:type="continuationSeparator" w:id="0">
    <w:p w:rsidR="00B27661" w:rsidRDefault="00B276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20500000000000000"/>
    <w:charset w:val="88"/>
    <w:family w:val="auto"/>
    <w:notTrueType/>
    <w:pitch w:val="variable"/>
    <w:sig w:usb0="00000001" w:usb1="08080000" w:usb2="00000010" w:usb3="00000000" w:csb0="001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504873"/>
      <w:docPartObj>
        <w:docPartGallery w:val="Page Numbers (Bottom of Page)"/>
        <w:docPartUnique/>
      </w:docPartObj>
    </w:sdtPr>
    <w:sdtEndPr/>
    <w:sdtContent>
      <w:p w:rsidR="000E64AD" w:rsidRDefault="0015619C">
        <w:pPr>
          <w:pStyle w:val="Piedepgina"/>
          <w:jc w:val="right"/>
        </w:pPr>
        <w:r>
          <w:fldChar w:fldCharType="begin"/>
        </w:r>
        <w:r>
          <w:instrText xml:space="preserve"> PAGE   \* MERGEFORMAT </w:instrText>
        </w:r>
        <w:r>
          <w:fldChar w:fldCharType="separate"/>
        </w:r>
        <w:r w:rsidR="00BD30CF">
          <w:rPr>
            <w:noProof/>
          </w:rPr>
          <w:t>23</w:t>
        </w:r>
        <w:r>
          <w:rPr>
            <w:noProof/>
          </w:rPr>
          <w:fldChar w:fldCharType="end"/>
        </w:r>
      </w:p>
    </w:sdtContent>
  </w:sdt>
  <w:p w:rsidR="000E64AD" w:rsidRPr="009C2651" w:rsidRDefault="00B27661">
    <w:pPr>
      <w:pStyle w:val="Piedepgina"/>
      <w:rPr>
        <w:lang w:val="nl-N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7661" w:rsidRDefault="00B27661">
      <w:pPr>
        <w:spacing w:after="0" w:line="240" w:lineRule="auto"/>
      </w:pPr>
      <w:r>
        <w:separator/>
      </w:r>
    </w:p>
  </w:footnote>
  <w:footnote w:type="continuationSeparator" w:id="0">
    <w:p w:rsidR="00B27661" w:rsidRDefault="00B2766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REFMGR.InstantFormat" w:val="&lt;ENInstantFormat&gt;&lt;Enabled&gt;0&lt;/Enabled&gt;&lt;ScanUnformatted&gt;1&lt;/ScanUnformatted&gt;&lt;ScanChanges&gt;1&lt;/ScanChanges&gt;&lt;/ENInstantFormat&gt;"/>
  </w:docVars>
  <w:rsids>
    <w:rsidRoot w:val="00B0386A"/>
    <w:rsid w:val="000015B3"/>
    <w:rsid w:val="00064F2F"/>
    <w:rsid w:val="00117A02"/>
    <w:rsid w:val="0015619C"/>
    <w:rsid w:val="00210AD1"/>
    <w:rsid w:val="002D22B1"/>
    <w:rsid w:val="002F3B99"/>
    <w:rsid w:val="004033D2"/>
    <w:rsid w:val="004C0D38"/>
    <w:rsid w:val="0053424C"/>
    <w:rsid w:val="00562194"/>
    <w:rsid w:val="00573ECC"/>
    <w:rsid w:val="005C2833"/>
    <w:rsid w:val="005E2E4D"/>
    <w:rsid w:val="00694B09"/>
    <w:rsid w:val="00706A32"/>
    <w:rsid w:val="007C7BCA"/>
    <w:rsid w:val="00821645"/>
    <w:rsid w:val="00833772"/>
    <w:rsid w:val="0089698E"/>
    <w:rsid w:val="008B4D91"/>
    <w:rsid w:val="00A07998"/>
    <w:rsid w:val="00A71389"/>
    <w:rsid w:val="00AA7358"/>
    <w:rsid w:val="00B0386A"/>
    <w:rsid w:val="00B27661"/>
    <w:rsid w:val="00BC522A"/>
    <w:rsid w:val="00BD30CF"/>
    <w:rsid w:val="00BF5975"/>
    <w:rsid w:val="00C30837"/>
    <w:rsid w:val="00CC74B6"/>
    <w:rsid w:val="00CD4504"/>
    <w:rsid w:val="00CF0344"/>
    <w:rsid w:val="00D07D43"/>
    <w:rsid w:val="00D25E8A"/>
    <w:rsid w:val="00D42231"/>
    <w:rsid w:val="00D573C9"/>
    <w:rsid w:val="00D763C5"/>
    <w:rsid w:val="00DA0350"/>
    <w:rsid w:val="00DF2BEE"/>
    <w:rsid w:val="00EB62F3"/>
    <w:rsid w:val="00ED36D6"/>
    <w:rsid w:val="00F96CA3"/>
    <w:rsid w:val="00FE04DE"/>
    <w:rsid w:val="00FE10C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386A"/>
    <w:rPr>
      <w:rFonts w:ascii="Calibri" w:eastAsia="Calibri" w:hAnsi="Calibri" w:cs="Times New Roman"/>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99"/>
    <w:qFormat/>
    <w:rsid w:val="00B0386A"/>
    <w:pPr>
      <w:spacing w:after="0" w:line="240" w:lineRule="auto"/>
    </w:pPr>
    <w:rPr>
      <w:rFonts w:ascii="Calibri" w:eastAsia="Calibri" w:hAnsi="Calibri" w:cs="Times New Roman"/>
      <w:lang w:val="en-US"/>
    </w:rPr>
  </w:style>
  <w:style w:type="character" w:customStyle="1" w:styleId="SinespaciadoCar">
    <w:name w:val="Sin espaciado Car"/>
    <w:basedOn w:val="Fuentedeprrafopredeter"/>
    <w:link w:val="Sinespaciado"/>
    <w:uiPriority w:val="99"/>
    <w:locked/>
    <w:rsid w:val="00B0386A"/>
    <w:rPr>
      <w:rFonts w:ascii="Calibri" w:eastAsia="Calibri" w:hAnsi="Calibri" w:cs="Times New Roman"/>
      <w:lang w:val="en-US"/>
    </w:rPr>
  </w:style>
  <w:style w:type="paragraph" w:styleId="Piedepgina">
    <w:name w:val="footer"/>
    <w:basedOn w:val="Normal"/>
    <w:link w:val="PiedepginaCar"/>
    <w:uiPriority w:val="99"/>
    <w:rsid w:val="00B0386A"/>
    <w:pPr>
      <w:tabs>
        <w:tab w:val="center" w:pos="4536"/>
        <w:tab w:val="right" w:pos="9072"/>
      </w:tabs>
      <w:spacing w:after="0" w:line="240" w:lineRule="auto"/>
    </w:pPr>
  </w:style>
  <w:style w:type="character" w:customStyle="1" w:styleId="PiedepginaCar">
    <w:name w:val="Pie de página Car"/>
    <w:basedOn w:val="Fuentedeprrafopredeter"/>
    <w:link w:val="Piedepgina"/>
    <w:uiPriority w:val="99"/>
    <w:rsid w:val="00B0386A"/>
    <w:rPr>
      <w:rFonts w:ascii="Calibri" w:eastAsia="Calibri" w:hAnsi="Calibri" w:cs="Times New Roman"/>
      <w:lang w:val="en-US"/>
    </w:rPr>
  </w:style>
  <w:style w:type="paragraph" w:styleId="Textoindependiente2">
    <w:name w:val="Body Text 2"/>
    <w:basedOn w:val="Normal"/>
    <w:link w:val="Textoindependiente2Car"/>
    <w:uiPriority w:val="99"/>
    <w:rsid w:val="00B0386A"/>
    <w:pPr>
      <w:spacing w:after="0" w:line="480" w:lineRule="auto"/>
      <w:jc w:val="both"/>
    </w:pPr>
    <w:rPr>
      <w:rFonts w:ascii="Times New Roman" w:eastAsia="Times New Roman" w:hAnsi="Times New Roman"/>
      <w:i/>
      <w:iCs/>
      <w:sz w:val="24"/>
      <w:szCs w:val="24"/>
      <w:lang w:eastAsia="es-ES"/>
    </w:rPr>
  </w:style>
  <w:style w:type="character" w:customStyle="1" w:styleId="Textoindependiente2Car">
    <w:name w:val="Texto independiente 2 Car"/>
    <w:basedOn w:val="Fuentedeprrafopredeter"/>
    <w:link w:val="Textoindependiente2"/>
    <w:uiPriority w:val="99"/>
    <w:rsid w:val="00B0386A"/>
    <w:rPr>
      <w:rFonts w:ascii="Times New Roman" w:eastAsia="Times New Roman" w:hAnsi="Times New Roman" w:cs="Times New Roman"/>
      <w:i/>
      <w:iCs/>
      <w:sz w:val="24"/>
      <w:szCs w:val="24"/>
      <w:lang w:val="en-US" w:eastAsia="es-ES"/>
    </w:rPr>
  </w:style>
  <w:style w:type="character" w:styleId="Hipervnculo">
    <w:name w:val="Hyperlink"/>
    <w:basedOn w:val="Fuentedeprrafopredeter"/>
    <w:uiPriority w:val="99"/>
    <w:unhideWhenUsed/>
    <w:rsid w:val="00B0386A"/>
    <w:rPr>
      <w:color w:val="0000FF"/>
      <w:u w:val="single"/>
    </w:rPr>
  </w:style>
  <w:style w:type="paragraph" w:customStyle="1" w:styleId="Geenafstand1">
    <w:name w:val="Geen afstand1"/>
    <w:uiPriority w:val="99"/>
    <w:rsid w:val="00B0386A"/>
    <w:pPr>
      <w:spacing w:after="0" w:line="240" w:lineRule="auto"/>
    </w:pPr>
    <w:rPr>
      <w:rFonts w:ascii="Calibri" w:eastAsia="PMingLiU" w:hAnsi="Calibri" w:cs="Times New Roman"/>
      <w:lang w:val="en-US" w:eastAsia="zh-TW"/>
    </w:rPr>
  </w:style>
  <w:style w:type="paragraph" w:customStyle="1" w:styleId="NormalNegrita">
    <w:name w:val="Normal + Negrita"/>
    <w:aliases w:val="Justificado,Después:  0 pto,Interlineado:  sencillo"/>
    <w:basedOn w:val="Normal"/>
    <w:uiPriority w:val="99"/>
    <w:rsid w:val="00B0386A"/>
    <w:pPr>
      <w:spacing w:after="0" w:line="240" w:lineRule="auto"/>
      <w:jc w:val="both"/>
    </w:pPr>
    <w:rPr>
      <w:rFonts w:eastAsia="PMingLiU" w:cs="Arial"/>
      <w:b/>
      <w:lang w:val="en-GB" w:eastAsia="zh-TW"/>
    </w:rPr>
  </w:style>
  <w:style w:type="character" w:styleId="Nmerodelnea">
    <w:name w:val="line number"/>
    <w:basedOn w:val="Fuentedeprrafopredeter"/>
    <w:uiPriority w:val="99"/>
    <w:semiHidden/>
    <w:unhideWhenUsed/>
    <w:rsid w:val="00B0386A"/>
  </w:style>
  <w:style w:type="character" w:styleId="Refdecomentario">
    <w:name w:val="annotation reference"/>
    <w:basedOn w:val="Fuentedeprrafopredeter"/>
    <w:uiPriority w:val="99"/>
    <w:semiHidden/>
    <w:unhideWhenUsed/>
    <w:rsid w:val="00B0386A"/>
    <w:rPr>
      <w:sz w:val="16"/>
      <w:szCs w:val="16"/>
    </w:rPr>
  </w:style>
  <w:style w:type="paragraph" w:styleId="Textocomentario">
    <w:name w:val="annotation text"/>
    <w:basedOn w:val="Normal"/>
    <w:link w:val="TextocomentarioCar"/>
    <w:uiPriority w:val="99"/>
    <w:unhideWhenUsed/>
    <w:rsid w:val="00B0386A"/>
    <w:pPr>
      <w:spacing w:line="240" w:lineRule="auto"/>
    </w:pPr>
    <w:rPr>
      <w:sz w:val="20"/>
      <w:szCs w:val="20"/>
    </w:rPr>
  </w:style>
  <w:style w:type="character" w:customStyle="1" w:styleId="TextocomentarioCar">
    <w:name w:val="Texto comentario Car"/>
    <w:basedOn w:val="Fuentedeprrafopredeter"/>
    <w:link w:val="Textocomentario"/>
    <w:uiPriority w:val="99"/>
    <w:rsid w:val="00B0386A"/>
    <w:rPr>
      <w:rFonts w:ascii="Calibri" w:eastAsia="Calibri" w:hAnsi="Calibri" w:cs="Times New Roman"/>
      <w:sz w:val="20"/>
      <w:szCs w:val="20"/>
      <w:lang w:val="en-US"/>
    </w:rPr>
  </w:style>
  <w:style w:type="paragraph" w:styleId="Asuntodelcomentario">
    <w:name w:val="annotation subject"/>
    <w:basedOn w:val="Textocomentario"/>
    <w:next w:val="Textocomentario"/>
    <w:link w:val="AsuntodelcomentarioCar"/>
    <w:uiPriority w:val="99"/>
    <w:semiHidden/>
    <w:unhideWhenUsed/>
    <w:rsid w:val="00B0386A"/>
    <w:rPr>
      <w:b/>
      <w:bCs/>
    </w:rPr>
  </w:style>
  <w:style w:type="character" w:customStyle="1" w:styleId="AsuntodelcomentarioCar">
    <w:name w:val="Asunto del comentario Car"/>
    <w:basedOn w:val="TextocomentarioCar"/>
    <w:link w:val="Asuntodelcomentario"/>
    <w:uiPriority w:val="99"/>
    <w:semiHidden/>
    <w:rsid w:val="00B0386A"/>
    <w:rPr>
      <w:rFonts w:ascii="Calibri" w:eastAsia="Calibri" w:hAnsi="Calibri" w:cs="Times New Roman"/>
      <w:b/>
      <w:bCs/>
      <w:sz w:val="20"/>
      <w:szCs w:val="20"/>
      <w:lang w:val="en-US"/>
    </w:rPr>
  </w:style>
  <w:style w:type="paragraph" w:styleId="Textodeglobo">
    <w:name w:val="Balloon Text"/>
    <w:basedOn w:val="Normal"/>
    <w:link w:val="TextodegloboCar"/>
    <w:uiPriority w:val="99"/>
    <w:semiHidden/>
    <w:unhideWhenUsed/>
    <w:rsid w:val="00B0386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0386A"/>
    <w:rPr>
      <w:rFonts w:ascii="Tahoma" w:eastAsia="Calibri" w:hAnsi="Tahoma" w:cs="Tahoma"/>
      <w:sz w:val="16"/>
      <w:szCs w:val="16"/>
      <w:lang w:val="en-US"/>
    </w:rPr>
  </w:style>
  <w:style w:type="paragraph" w:styleId="Encabezado">
    <w:name w:val="header"/>
    <w:basedOn w:val="Normal"/>
    <w:link w:val="EncabezadoCar"/>
    <w:uiPriority w:val="99"/>
    <w:unhideWhenUsed/>
    <w:rsid w:val="00B0386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0386A"/>
    <w:rPr>
      <w:rFonts w:ascii="Calibri" w:eastAsia="Calibri" w:hAnsi="Calibri" w:cs="Times New Roman"/>
      <w:lang w:val="en-US"/>
    </w:rPr>
  </w:style>
  <w:style w:type="table" w:styleId="Tablaconcuadrcula">
    <w:name w:val="Table Grid"/>
    <w:basedOn w:val="Tablanormal"/>
    <w:uiPriority w:val="59"/>
    <w:rsid w:val="00B038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B0386A"/>
    <w:pPr>
      <w:spacing w:after="0" w:line="240" w:lineRule="auto"/>
    </w:pPr>
    <w:rPr>
      <w:rFonts w:ascii="Calibri" w:eastAsia="Calibri" w:hAnsi="Calibri" w:cs="Times New Roman"/>
      <w:lang w:val="en-US"/>
    </w:rPr>
  </w:style>
  <w:style w:type="character" w:customStyle="1" w:styleId="mixed-citation">
    <w:name w:val="mixed-citation"/>
    <w:basedOn w:val="Fuentedeprrafopredeter"/>
    <w:rsid w:val="00B0386A"/>
  </w:style>
  <w:style w:type="character" w:customStyle="1" w:styleId="ref-title">
    <w:name w:val="ref-title"/>
    <w:basedOn w:val="Fuentedeprrafopredeter"/>
    <w:rsid w:val="00B0386A"/>
  </w:style>
  <w:style w:type="character" w:customStyle="1" w:styleId="ref-journal">
    <w:name w:val="ref-journal"/>
    <w:basedOn w:val="Fuentedeprrafopredeter"/>
    <w:rsid w:val="00B0386A"/>
  </w:style>
  <w:style w:type="character" w:customStyle="1" w:styleId="ref-vol">
    <w:name w:val="ref-vol"/>
    <w:basedOn w:val="Fuentedeprrafopredeter"/>
    <w:rsid w:val="00B0386A"/>
  </w:style>
  <w:style w:type="character" w:customStyle="1" w:styleId="current-selection">
    <w:name w:val="current-selection"/>
    <w:basedOn w:val="Fuentedeprrafopredeter"/>
    <w:rsid w:val="00B0386A"/>
  </w:style>
  <w:style w:type="character" w:customStyle="1" w:styleId="a">
    <w:name w:val="_"/>
    <w:basedOn w:val="Fuentedeprrafopredeter"/>
    <w:rsid w:val="00B0386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386A"/>
    <w:rPr>
      <w:rFonts w:ascii="Calibri" w:eastAsia="Calibri" w:hAnsi="Calibri" w:cs="Times New Roman"/>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99"/>
    <w:qFormat/>
    <w:rsid w:val="00B0386A"/>
    <w:pPr>
      <w:spacing w:after="0" w:line="240" w:lineRule="auto"/>
    </w:pPr>
    <w:rPr>
      <w:rFonts w:ascii="Calibri" w:eastAsia="Calibri" w:hAnsi="Calibri" w:cs="Times New Roman"/>
      <w:lang w:val="en-US"/>
    </w:rPr>
  </w:style>
  <w:style w:type="character" w:customStyle="1" w:styleId="SinespaciadoCar">
    <w:name w:val="Sin espaciado Car"/>
    <w:basedOn w:val="Fuentedeprrafopredeter"/>
    <w:link w:val="Sinespaciado"/>
    <w:uiPriority w:val="99"/>
    <w:locked/>
    <w:rsid w:val="00B0386A"/>
    <w:rPr>
      <w:rFonts w:ascii="Calibri" w:eastAsia="Calibri" w:hAnsi="Calibri" w:cs="Times New Roman"/>
      <w:lang w:val="en-US"/>
    </w:rPr>
  </w:style>
  <w:style w:type="paragraph" w:styleId="Piedepgina">
    <w:name w:val="footer"/>
    <w:basedOn w:val="Normal"/>
    <w:link w:val="PiedepginaCar"/>
    <w:uiPriority w:val="99"/>
    <w:rsid w:val="00B0386A"/>
    <w:pPr>
      <w:tabs>
        <w:tab w:val="center" w:pos="4536"/>
        <w:tab w:val="right" w:pos="9072"/>
      </w:tabs>
      <w:spacing w:after="0" w:line="240" w:lineRule="auto"/>
    </w:pPr>
  </w:style>
  <w:style w:type="character" w:customStyle="1" w:styleId="PiedepginaCar">
    <w:name w:val="Pie de página Car"/>
    <w:basedOn w:val="Fuentedeprrafopredeter"/>
    <w:link w:val="Piedepgina"/>
    <w:uiPriority w:val="99"/>
    <w:rsid w:val="00B0386A"/>
    <w:rPr>
      <w:rFonts w:ascii="Calibri" w:eastAsia="Calibri" w:hAnsi="Calibri" w:cs="Times New Roman"/>
      <w:lang w:val="en-US"/>
    </w:rPr>
  </w:style>
  <w:style w:type="paragraph" w:styleId="Textoindependiente2">
    <w:name w:val="Body Text 2"/>
    <w:basedOn w:val="Normal"/>
    <w:link w:val="Textoindependiente2Car"/>
    <w:uiPriority w:val="99"/>
    <w:rsid w:val="00B0386A"/>
    <w:pPr>
      <w:spacing w:after="0" w:line="480" w:lineRule="auto"/>
      <w:jc w:val="both"/>
    </w:pPr>
    <w:rPr>
      <w:rFonts w:ascii="Times New Roman" w:eastAsia="Times New Roman" w:hAnsi="Times New Roman"/>
      <w:i/>
      <w:iCs/>
      <w:sz w:val="24"/>
      <w:szCs w:val="24"/>
      <w:lang w:eastAsia="es-ES"/>
    </w:rPr>
  </w:style>
  <w:style w:type="character" w:customStyle="1" w:styleId="Textoindependiente2Car">
    <w:name w:val="Texto independiente 2 Car"/>
    <w:basedOn w:val="Fuentedeprrafopredeter"/>
    <w:link w:val="Textoindependiente2"/>
    <w:uiPriority w:val="99"/>
    <w:rsid w:val="00B0386A"/>
    <w:rPr>
      <w:rFonts w:ascii="Times New Roman" w:eastAsia="Times New Roman" w:hAnsi="Times New Roman" w:cs="Times New Roman"/>
      <w:i/>
      <w:iCs/>
      <w:sz w:val="24"/>
      <w:szCs w:val="24"/>
      <w:lang w:val="en-US" w:eastAsia="es-ES"/>
    </w:rPr>
  </w:style>
  <w:style w:type="character" w:styleId="Hipervnculo">
    <w:name w:val="Hyperlink"/>
    <w:basedOn w:val="Fuentedeprrafopredeter"/>
    <w:uiPriority w:val="99"/>
    <w:unhideWhenUsed/>
    <w:rsid w:val="00B0386A"/>
    <w:rPr>
      <w:color w:val="0000FF"/>
      <w:u w:val="single"/>
    </w:rPr>
  </w:style>
  <w:style w:type="paragraph" w:customStyle="1" w:styleId="Geenafstand1">
    <w:name w:val="Geen afstand1"/>
    <w:uiPriority w:val="99"/>
    <w:rsid w:val="00B0386A"/>
    <w:pPr>
      <w:spacing w:after="0" w:line="240" w:lineRule="auto"/>
    </w:pPr>
    <w:rPr>
      <w:rFonts w:ascii="Calibri" w:eastAsia="PMingLiU" w:hAnsi="Calibri" w:cs="Times New Roman"/>
      <w:lang w:val="en-US" w:eastAsia="zh-TW"/>
    </w:rPr>
  </w:style>
  <w:style w:type="paragraph" w:customStyle="1" w:styleId="NormalNegrita">
    <w:name w:val="Normal + Negrita"/>
    <w:aliases w:val="Justificado,Después:  0 pto,Interlineado:  sencillo"/>
    <w:basedOn w:val="Normal"/>
    <w:uiPriority w:val="99"/>
    <w:rsid w:val="00B0386A"/>
    <w:pPr>
      <w:spacing w:after="0" w:line="240" w:lineRule="auto"/>
      <w:jc w:val="both"/>
    </w:pPr>
    <w:rPr>
      <w:rFonts w:eastAsia="PMingLiU" w:cs="Arial"/>
      <w:b/>
      <w:lang w:val="en-GB" w:eastAsia="zh-TW"/>
    </w:rPr>
  </w:style>
  <w:style w:type="character" w:styleId="Nmerodelnea">
    <w:name w:val="line number"/>
    <w:basedOn w:val="Fuentedeprrafopredeter"/>
    <w:uiPriority w:val="99"/>
    <w:semiHidden/>
    <w:unhideWhenUsed/>
    <w:rsid w:val="00B0386A"/>
  </w:style>
  <w:style w:type="character" w:styleId="Refdecomentario">
    <w:name w:val="annotation reference"/>
    <w:basedOn w:val="Fuentedeprrafopredeter"/>
    <w:uiPriority w:val="99"/>
    <w:semiHidden/>
    <w:unhideWhenUsed/>
    <w:rsid w:val="00B0386A"/>
    <w:rPr>
      <w:sz w:val="16"/>
      <w:szCs w:val="16"/>
    </w:rPr>
  </w:style>
  <w:style w:type="paragraph" w:styleId="Textocomentario">
    <w:name w:val="annotation text"/>
    <w:basedOn w:val="Normal"/>
    <w:link w:val="TextocomentarioCar"/>
    <w:uiPriority w:val="99"/>
    <w:unhideWhenUsed/>
    <w:rsid w:val="00B0386A"/>
    <w:pPr>
      <w:spacing w:line="240" w:lineRule="auto"/>
    </w:pPr>
    <w:rPr>
      <w:sz w:val="20"/>
      <w:szCs w:val="20"/>
    </w:rPr>
  </w:style>
  <w:style w:type="character" w:customStyle="1" w:styleId="TextocomentarioCar">
    <w:name w:val="Texto comentario Car"/>
    <w:basedOn w:val="Fuentedeprrafopredeter"/>
    <w:link w:val="Textocomentario"/>
    <w:uiPriority w:val="99"/>
    <w:rsid w:val="00B0386A"/>
    <w:rPr>
      <w:rFonts w:ascii="Calibri" w:eastAsia="Calibri" w:hAnsi="Calibri" w:cs="Times New Roman"/>
      <w:sz w:val="20"/>
      <w:szCs w:val="20"/>
      <w:lang w:val="en-US"/>
    </w:rPr>
  </w:style>
  <w:style w:type="paragraph" w:styleId="Asuntodelcomentario">
    <w:name w:val="annotation subject"/>
    <w:basedOn w:val="Textocomentario"/>
    <w:next w:val="Textocomentario"/>
    <w:link w:val="AsuntodelcomentarioCar"/>
    <w:uiPriority w:val="99"/>
    <w:semiHidden/>
    <w:unhideWhenUsed/>
    <w:rsid w:val="00B0386A"/>
    <w:rPr>
      <w:b/>
      <w:bCs/>
    </w:rPr>
  </w:style>
  <w:style w:type="character" w:customStyle="1" w:styleId="AsuntodelcomentarioCar">
    <w:name w:val="Asunto del comentario Car"/>
    <w:basedOn w:val="TextocomentarioCar"/>
    <w:link w:val="Asuntodelcomentario"/>
    <w:uiPriority w:val="99"/>
    <w:semiHidden/>
    <w:rsid w:val="00B0386A"/>
    <w:rPr>
      <w:rFonts w:ascii="Calibri" w:eastAsia="Calibri" w:hAnsi="Calibri" w:cs="Times New Roman"/>
      <w:b/>
      <w:bCs/>
      <w:sz w:val="20"/>
      <w:szCs w:val="20"/>
      <w:lang w:val="en-US"/>
    </w:rPr>
  </w:style>
  <w:style w:type="paragraph" w:styleId="Textodeglobo">
    <w:name w:val="Balloon Text"/>
    <w:basedOn w:val="Normal"/>
    <w:link w:val="TextodegloboCar"/>
    <w:uiPriority w:val="99"/>
    <w:semiHidden/>
    <w:unhideWhenUsed/>
    <w:rsid w:val="00B0386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0386A"/>
    <w:rPr>
      <w:rFonts w:ascii="Tahoma" w:eastAsia="Calibri" w:hAnsi="Tahoma" w:cs="Tahoma"/>
      <w:sz w:val="16"/>
      <w:szCs w:val="16"/>
      <w:lang w:val="en-US"/>
    </w:rPr>
  </w:style>
  <w:style w:type="paragraph" w:styleId="Encabezado">
    <w:name w:val="header"/>
    <w:basedOn w:val="Normal"/>
    <w:link w:val="EncabezadoCar"/>
    <w:uiPriority w:val="99"/>
    <w:unhideWhenUsed/>
    <w:rsid w:val="00B0386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0386A"/>
    <w:rPr>
      <w:rFonts w:ascii="Calibri" w:eastAsia="Calibri" w:hAnsi="Calibri" w:cs="Times New Roman"/>
      <w:lang w:val="en-US"/>
    </w:rPr>
  </w:style>
  <w:style w:type="table" w:styleId="Tablaconcuadrcula">
    <w:name w:val="Table Grid"/>
    <w:basedOn w:val="Tablanormal"/>
    <w:uiPriority w:val="59"/>
    <w:rsid w:val="00B038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B0386A"/>
    <w:pPr>
      <w:spacing w:after="0" w:line="240" w:lineRule="auto"/>
    </w:pPr>
    <w:rPr>
      <w:rFonts w:ascii="Calibri" w:eastAsia="Calibri" w:hAnsi="Calibri" w:cs="Times New Roman"/>
      <w:lang w:val="en-US"/>
    </w:rPr>
  </w:style>
  <w:style w:type="character" w:customStyle="1" w:styleId="mixed-citation">
    <w:name w:val="mixed-citation"/>
    <w:basedOn w:val="Fuentedeprrafopredeter"/>
    <w:rsid w:val="00B0386A"/>
  </w:style>
  <w:style w:type="character" w:customStyle="1" w:styleId="ref-title">
    <w:name w:val="ref-title"/>
    <w:basedOn w:val="Fuentedeprrafopredeter"/>
    <w:rsid w:val="00B0386A"/>
  </w:style>
  <w:style w:type="character" w:customStyle="1" w:styleId="ref-journal">
    <w:name w:val="ref-journal"/>
    <w:basedOn w:val="Fuentedeprrafopredeter"/>
    <w:rsid w:val="00B0386A"/>
  </w:style>
  <w:style w:type="character" w:customStyle="1" w:styleId="ref-vol">
    <w:name w:val="ref-vol"/>
    <w:basedOn w:val="Fuentedeprrafopredeter"/>
    <w:rsid w:val="00B0386A"/>
  </w:style>
  <w:style w:type="character" w:customStyle="1" w:styleId="current-selection">
    <w:name w:val="current-selection"/>
    <w:basedOn w:val="Fuentedeprrafopredeter"/>
    <w:rsid w:val="00B0386A"/>
  </w:style>
  <w:style w:type="character" w:customStyle="1" w:styleId="a">
    <w:name w:val="_"/>
    <w:basedOn w:val="Fuentedeprrafopredeter"/>
    <w:rsid w:val="00B038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henol-explorer.eu"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doi.org/10.1038/bjc.2013.434" TargetMode="External"/><Relationship Id="rId4" Type="http://schemas.openxmlformats.org/officeDocument/2006/relationships/webSettings" Target="webSettings.xml"/><Relationship Id="rId9" Type="http://schemas.openxmlformats.org/officeDocument/2006/relationships/hyperlink" Target="http://www.wcrf.org/int/research-we-fund/continuous-update-project-findings-reports/colorectal-bowel-cancer"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30</Pages>
  <Words>7492</Words>
  <Characters>41206</Characters>
  <Application>Microsoft Office Word</Application>
  <DocSecurity>0</DocSecurity>
  <Lines>343</Lines>
  <Paragraphs>97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48601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Raul</dc:creator>
  <cp:lastModifiedBy>Raul</cp:lastModifiedBy>
  <cp:revision>3</cp:revision>
  <dcterms:created xsi:type="dcterms:W3CDTF">2018-04-24T13:20:00Z</dcterms:created>
  <dcterms:modified xsi:type="dcterms:W3CDTF">2018-04-24T13:20:00Z</dcterms:modified>
</cp:coreProperties>
</file>