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80B303" w14:textId="77777777" w:rsidR="00440337" w:rsidRPr="000F1D59" w:rsidRDefault="00440337" w:rsidP="003A1110">
      <w:pPr>
        <w:spacing w:line="480" w:lineRule="auto"/>
        <w:jc w:val="center"/>
        <w:rPr>
          <w:rFonts w:ascii="Times New Roman" w:hAnsi="Times New Roman" w:cs="Times New Roman"/>
          <w:color w:val="000000" w:themeColor="text1"/>
          <w:sz w:val="36"/>
          <w:szCs w:val="36"/>
          <w:lang w:val="en-GB"/>
        </w:rPr>
      </w:pPr>
      <w:r w:rsidRPr="000F1D59">
        <w:rPr>
          <w:rFonts w:ascii="Times New Roman" w:hAnsi="Times New Roman" w:cs="Times New Roman"/>
          <w:b/>
          <w:color w:val="000000" w:themeColor="text1"/>
          <w:sz w:val="36"/>
          <w:szCs w:val="36"/>
          <w:lang w:val="en-GB"/>
        </w:rPr>
        <w:t>The Kaiser in the Federal State (1871-1918)</w:t>
      </w:r>
    </w:p>
    <w:p w14:paraId="70607365" w14:textId="77777777" w:rsidR="00440337" w:rsidRPr="000F1D59" w:rsidRDefault="00440337" w:rsidP="003A1110">
      <w:pPr>
        <w:spacing w:line="480" w:lineRule="auto"/>
        <w:jc w:val="center"/>
        <w:rPr>
          <w:rFonts w:ascii="Times New Roman" w:hAnsi="Times New Roman" w:cs="Times New Roman"/>
          <w:color w:val="000000" w:themeColor="text1"/>
          <w:lang w:val="en-GB"/>
        </w:rPr>
      </w:pPr>
    </w:p>
    <w:p w14:paraId="3F37ECE4" w14:textId="77777777" w:rsidR="00440337" w:rsidRPr="000F1D59" w:rsidRDefault="00440337" w:rsidP="003A1110">
      <w:pPr>
        <w:spacing w:line="480" w:lineRule="auto"/>
        <w:jc w:val="center"/>
        <w:rPr>
          <w:rFonts w:ascii="Times New Roman" w:hAnsi="Times New Roman" w:cs="Times New Roman"/>
          <w:color w:val="000000" w:themeColor="text1"/>
          <w:sz w:val="32"/>
          <w:szCs w:val="32"/>
          <w:lang w:val="en-GB"/>
        </w:rPr>
      </w:pPr>
      <w:r w:rsidRPr="000F1D59">
        <w:rPr>
          <w:rFonts w:ascii="Times New Roman" w:hAnsi="Times New Roman" w:cs="Times New Roman"/>
          <w:color w:val="000000" w:themeColor="text1"/>
          <w:sz w:val="32"/>
          <w:szCs w:val="32"/>
          <w:lang w:val="en-GB"/>
        </w:rPr>
        <w:t>Oliver F. R. Haardt</w:t>
      </w:r>
      <w:r w:rsidR="0067441F" w:rsidRPr="000F1D59">
        <w:rPr>
          <w:rFonts w:ascii="Times New Roman" w:hAnsi="Times New Roman" w:cs="Times New Roman"/>
          <w:color w:val="000000" w:themeColor="text1"/>
          <w:sz w:val="32"/>
          <w:szCs w:val="32"/>
          <w:lang w:val="en-GB"/>
        </w:rPr>
        <w:t>*</w:t>
      </w:r>
    </w:p>
    <w:p w14:paraId="5F87C2C3" w14:textId="77777777" w:rsidR="00440337" w:rsidRPr="000F1D59" w:rsidRDefault="00440337" w:rsidP="003A1110">
      <w:pPr>
        <w:spacing w:line="480" w:lineRule="auto"/>
        <w:jc w:val="center"/>
        <w:rPr>
          <w:rFonts w:ascii="Times New Roman" w:hAnsi="Times New Roman" w:cs="Times New Roman"/>
          <w:color w:val="000000" w:themeColor="text1"/>
          <w:lang w:val="en-GB"/>
        </w:rPr>
      </w:pPr>
    </w:p>
    <w:p w14:paraId="7647AE2B" w14:textId="77777777" w:rsidR="00440337" w:rsidRPr="000F1D59" w:rsidRDefault="00440337" w:rsidP="003A1110">
      <w:pPr>
        <w:spacing w:line="480" w:lineRule="auto"/>
        <w:rPr>
          <w:rFonts w:ascii="Times New Roman" w:hAnsi="Times New Roman" w:cs="Times New Roman"/>
          <w:color w:val="000000" w:themeColor="text1"/>
          <w:lang w:val="en-GB"/>
        </w:rPr>
      </w:pPr>
    </w:p>
    <w:p w14:paraId="36F1A713" w14:textId="48A35F8C" w:rsidR="003E2BED" w:rsidRPr="000F1D59" w:rsidRDefault="003E2BED" w:rsidP="003E2BED">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The Kaiser is the enfant terrible of the historiography on the state and constitution of Imperial Germany. In the attempt to blame, exculpate, marginalise or move him to the centre of the debate about the Empire’s crisis-ridden constitutional-political system the </w:t>
      </w:r>
      <w:r w:rsidRPr="000F1D59">
        <w:rPr>
          <w:rFonts w:ascii="Times New Roman" w:hAnsi="Times New Roman" w:cs="Times New Roman"/>
          <w:i/>
          <w:color w:val="000000" w:themeColor="text1"/>
          <w:lang w:val="en-GB"/>
        </w:rPr>
        <w:t>Kaisertum</w:t>
      </w:r>
      <w:r w:rsidRPr="000F1D59">
        <w:rPr>
          <w:rFonts w:ascii="Times New Roman" w:hAnsi="Times New Roman" w:cs="Times New Roman"/>
          <w:color w:val="000000" w:themeColor="text1"/>
          <w:lang w:val="en-GB"/>
        </w:rPr>
        <w:t xml:space="preserve"> (a term that covers the imperial office itself, but also a range of ancillary phenomena) has been studied from manifold perspectives, with special attention given to Wilhelm II. In 2014, the discussion about the Kaiser has been reignited in the context of the centennial debate about the outbreak of World War I. Several influential studies, above all Christopher Clark’s </w:t>
      </w:r>
      <w:r w:rsidRPr="000F1D59">
        <w:rPr>
          <w:rFonts w:ascii="Times New Roman" w:hAnsi="Times New Roman" w:cs="Times New Roman"/>
          <w:i/>
          <w:color w:val="000000" w:themeColor="text1"/>
          <w:lang w:val="en-GB"/>
        </w:rPr>
        <w:t>Sleepwalkers</w:t>
      </w:r>
      <w:r w:rsidRPr="000F1D59">
        <w:rPr>
          <w:rFonts w:ascii="Times New Roman" w:hAnsi="Times New Roman" w:cs="Times New Roman"/>
          <w:color w:val="000000" w:themeColor="text1"/>
          <w:lang w:val="en-GB"/>
        </w:rPr>
        <w:t>, contest the conventional view that in a bid for continental supremacy a quasi-absolutist regime under Wilhelm II exploited the conflict between Austria and Serbia in order to resolve the ring of antagonistic alliances around Germany by bringing about a carefully prepared military confrontation with France and Russia. Adopting a more pan-European perspective, these alternative narratives argue both that the Kaiser’s decision-making power was limited, because in Germany, as in all the great powers, foreign policy was shaped by the interaction of multiple power centres in a fairly ill-defined system; and that in an international environment marked on all sides by a propensity to risk-taking, provocation and bluff, the German Kaiser’s actions were unlikely to be the sole or even primary determinant of the outbreak of war.</w:t>
      </w:r>
      <w:r w:rsidRPr="000F1D59">
        <w:rPr>
          <w:rStyle w:val="Endnotenzeichen"/>
          <w:rFonts w:ascii="Times New Roman" w:hAnsi="Times New Roman" w:cs="Times New Roman"/>
          <w:color w:val="000000" w:themeColor="text1"/>
          <w:lang w:val="en-GB"/>
        </w:rPr>
        <w:endnoteReference w:id="1"/>
      </w:r>
      <w:r w:rsidRPr="000F1D59">
        <w:rPr>
          <w:rFonts w:ascii="Times New Roman" w:hAnsi="Times New Roman" w:cs="Times New Roman"/>
          <w:color w:val="000000" w:themeColor="text1"/>
          <w:lang w:val="en-GB"/>
        </w:rPr>
        <w:t xml:space="preserve"> To this challenge John Röhl has replied with the last volume of his monumental biography of Wilhelm II and a concise survey of his life’s work on Wilhelmine government.</w:t>
      </w:r>
      <w:r w:rsidRPr="000F1D59">
        <w:rPr>
          <w:rStyle w:val="Endnotenzeichen"/>
          <w:rFonts w:ascii="Times New Roman" w:hAnsi="Times New Roman" w:cs="Times New Roman"/>
          <w:color w:val="000000" w:themeColor="text1"/>
          <w:lang w:val="en-GB"/>
        </w:rPr>
        <w:endnoteReference w:id="2"/>
      </w:r>
      <w:r w:rsidRPr="000F1D59">
        <w:rPr>
          <w:rFonts w:ascii="Times New Roman" w:hAnsi="Times New Roman" w:cs="Times New Roman"/>
          <w:color w:val="000000" w:themeColor="text1"/>
          <w:lang w:val="en-GB"/>
        </w:rPr>
        <w:t xml:space="preserve"> Both publications further advance his argument that the last Emperor used the Prusso-German ‘personal monarchy’ Bismarck had established to install a regime of personal </w:t>
      </w:r>
      <w:r w:rsidRPr="000F1D59">
        <w:rPr>
          <w:rFonts w:ascii="Times New Roman" w:hAnsi="Times New Roman" w:cs="Times New Roman"/>
          <w:color w:val="000000" w:themeColor="text1"/>
          <w:lang w:val="en-GB"/>
        </w:rPr>
        <w:lastRenderedPageBreak/>
        <w:t>rule that allowed him and his military and civilian advisors to control imperial policy, including the decisions leading to war. Reading Röhl’s survey, which he explicitly introduces as a contribution to the debate on the origins of the Great War and, more specifically, as an attack on Clark’s revisionist view, one is struck by the unusual emotional undertone that resonates in the controversy about the Emperor.</w:t>
      </w:r>
      <w:r w:rsidRPr="000F1D59">
        <w:rPr>
          <w:rStyle w:val="Endnotenzeichen"/>
          <w:rFonts w:ascii="Times New Roman" w:hAnsi="Times New Roman" w:cs="Times New Roman"/>
          <w:color w:val="000000" w:themeColor="text1"/>
          <w:lang w:val="en-GB"/>
        </w:rPr>
        <w:endnoteReference w:id="3"/>
      </w:r>
      <w:r w:rsidRPr="000F1D59">
        <w:rPr>
          <w:rFonts w:ascii="Times New Roman" w:hAnsi="Times New Roman" w:cs="Times New Roman"/>
          <w:color w:val="000000" w:themeColor="text1"/>
          <w:lang w:val="en-GB"/>
        </w:rPr>
        <w:t xml:space="preserve"> Perhaps the reason for this is that with his maladroit  personality Wilhelm II lent to the abstract constitutional institution of the Kaiser a human face that still has a polarising effect. This, in turn, should remind us of something that is often overlooked, namely that when we speak of the role of the Emperor in the political system we are actually speaking of two interconnected but distinct issues: the constitutional capacity of the imperial office on the one hand, and the personality and political conduct of the incumbent on the other.</w:t>
      </w:r>
      <w:r w:rsidRPr="000F1D59">
        <w:rPr>
          <w:rStyle w:val="Endnotenzeichen"/>
          <w:rFonts w:ascii="Times New Roman" w:hAnsi="Times New Roman" w:cs="Times New Roman"/>
          <w:color w:val="000000" w:themeColor="text1"/>
          <w:lang w:val="en-GB"/>
        </w:rPr>
        <w:endnoteReference w:id="4"/>
      </w:r>
      <w:r w:rsidRPr="000F1D59">
        <w:rPr>
          <w:rFonts w:ascii="Times New Roman" w:hAnsi="Times New Roman" w:cs="Times New Roman"/>
          <w:color w:val="000000" w:themeColor="text1"/>
          <w:lang w:val="en-GB"/>
        </w:rPr>
        <w:t xml:space="preserve"> </w:t>
      </w:r>
    </w:p>
    <w:p w14:paraId="066DCCD8" w14:textId="3E954AD0" w:rsidR="00C84675" w:rsidRPr="000F1D59" w:rsidRDefault="003E2BED" w:rsidP="00322C8C">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In blurring this distinction, the research on the Kaiser has succumbed to the temptation to confuse the office with the person. This is most pronounced in the debate on personal rule. Röhl’s argument that Wilhelm II and his confidants manipulated imperial politics by turning the competition for the Emperor’s confidence into a dominant feature of the system (kingship mechanism) equates the political activity of the Kaiser with his constitutional capacity. This is problematic, because the fact that Wilhelm, his imperial cabinets and sycophant friends formed a clique that influenced politics via his power over appointments, the military and foreign policy says nothing about the institution of the Kaiser. Wilhelm’s political engagement, however it looked like, by no means automatically implied that his constitutional scope of action increased. More structurally minded historians have thus criticised that Röhl and his disciples fall for the autosuggestion of Wilhelm’s alleged personal regime, because they underestimate the complexity of the constitutional system and its decision-making process.</w:t>
      </w:r>
      <w:r w:rsidRPr="000F1D59">
        <w:rPr>
          <w:rStyle w:val="Endnotenzeichen"/>
          <w:rFonts w:ascii="Times New Roman" w:hAnsi="Times New Roman" w:cs="Times New Roman"/>
          <w:color w:val="000000" w:themeColor="text1"/>
          <w:lang w:val="en-GB"/>
        </w:rPr>
        <w:endnoteReference w:id="5"/>
      </w:r>
      <w:r w:rsidRPr="000F1D59">
        <w:rPr>
          <w:rFonts w:ascii="Times New Roman" w:hAnsi="Times New Roman" w:cs="Times New Roman"/>
          <w:color w:val="000000" w:themeColor="text1"/>
          <w:lang w:val="en-GB"/>
        </w:rPr>
        <w:t xml:space="preserve"> </w:t>
      </w:r>
      <w:r w:rsidR="00C84675" w:rsidRPr="000F1D59">
        <w:rPr>
          <w:rFonts w:ascii="Times New Roman" w:hAnsi="Times New Roman" w:cs="Times New Roman"/>
          <w:color w:val="000000" w:themeColor="text1"/>
          <w:lang w:val="en-GB"/>
        </w:rPr>
        <w:t>In his profile of Wilhelm II, Clark has therefore concluded tha</w:t>
      </w:r>
      <w:r w:rsidR="002E1928" w:rsidRPr="000F1D59">
        <w:rPr>
          <w:rFonts w:ascii="Times New Roman" w:hAnsi="Times New Roman" w:cs="Times New Roman"/>
          <w:color w:val="000000" w:themeColor="text1"/>
          <w:lang w:val="en-GB"/>
        </w:rPr>
        <w:t>t we need to look at ‘the extent</w:t>
      </w:r>
      <w:r w:rsidR="00C84675" w:rsidRPr="000F1D59">
        <w:rPr>
          <w:rFonts w:ascii="Times New Roman" w:hAnsi="Times New Roman" w:cs="Times New Roman"/>
          <w:color w:val="000000" w:themeColor="text1"/>
          <w:lang w:val="en-GB"/>
        </w:rPr>
        <w:t xml:space="preserve"> of the Kaiser’s power’ in terms of </w:t>
      </w:r>
      <w:r w:rsidR="00322C8C" w:rsidRPr="000F1D59">
        <w:rPr>
          <w:rFonts w:ascii="Times New Roman" w:hAnsi="Times New Roman" w:cs="Times New Roman"/>
          <w:color w:val="000000" w:themeColor="text1"/>
          <w:lang w:val="en-GB"/>
        </w:rPr>
        <w:t>what he could actually do in the capacity of his office.</w:t>
      </w:r>
      <w:r w:rsidR="00322C8C" w:rsidRPr="000F1D59">
        <w:rPr>
          <w:rStyle w:val="Endnotenzeichen"/>
          <w:rFonts w:ascii="Times New Roman" w:hAnsi="Times New Roman" w:cs="Times New Roman"/>
          <w:color w:val="000000" w:themeColor="text1"/>
          <w:lang w:val="en-GB"/>
        </w:rPr>
        <w:endnoteReference w:id="6"/>
      </w:r>
      <w:r w:rsidR="00C84675" w:rsidRPr="000F1D59">
        <w:rPr>
          <w:rFonts w:ascii="Times New Roman" w:hAnsi="Times New Roman" w:cs="Times New Roman"/>
          <w:color w:val="000000" w:themeColor="text1"/>
          <w:lang w:val="en-GB"/>
        </w:rPr>
        <w:t xml:space="preserve"> However, amidst all the commentary on the Kaiser’s alleged manipulations of the </w:t>
      </w:r>
      <w:r w:rsidR="00C84675" w:rsidRPr="000F1D59">
        <w:rPr>
          <w:rFonts w:ascii="Times New Roman" w:hAnsi="Times New Roman" w:cs="Times New Roman"/>
          <w:color w:val="000000" w:themeColor="text1"/>
          <w:lang w:val="en-GB"/>
        </w:rPr>
        <w:lastRenderedPageBreak/>
        <w:t>system (including Clark’s work), what has remained hidden from view is the history of this office as a constitutional facility, a history with it</w:t>
      </w:r>
      <w:r w:rsidR="009E73CF" w:rsidRPr="000F1D59">
        <w:rPr>
          <w:rFonts w:ascii="Times New Roman" w:hAnsi="Times New Roman" w:cs="Times New Roman"/>
          <w:color w:val="000000" w:themeColor="text1"/>
          <w:lang w:val="en-GB"/>
        </w:rPr>
        <w:t>s</w:t>
      </w:r>
      <w:r w:rsidR="00C84675" w:rsidRPr="000F1D59">
        <w:rPr>
          <w:rFonts w:ascii="Times New Roman" w:hAnsi="Times New Roman" w:cs="Times New Roman"/>
          <w:color w:val="000000" w:themeColor="text1"/>
          <w:lang w:val="en-GB"/>
        </w:rPr>
        <w:t xml:space="preserve"> own highly revealing dynamic. </w:t>
      </w:r>
    </w:p>
    <w:p w14:paraId="6927D581" w14:textId="46B90149" w:rsidR="003E2BED" w:rsidRPr="000F1D59" w:rsidRDefault="003E2BED" w:rsidP="003E2BE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Thanks to legal and political historiography, the legal basis of the imperial office in the 1871 constitution is fairly well established.</w:t>
      </w:r>
      <w:r w:rsidRPr="000F1D59">
        <w:rPr>
          <w:rStyle w:val="Endnotenzeichen"/>
          <w:rFonts w:ascii="Times New Roman" w:hAnsi="Times New Roman" w:cs="Times New Roman"/>
          <w:color w:val="000000" w:themeColor="text1"/>
          <w:lang w:val="en-GB"/>
        </w:rPr>
        <w:endnoteReference w:id="7"/>
      </w:r>
      <w:r w:rsidRPr="000F1D59">
        <w:rPr>
          <w:rFonts w:ascii="Times New Roman" w:hAnsi="Times New Roman" w:cs="Times New Roman"/>
          <w:color w:val="000000" w:themeColor="text1"/>
          <w:lang w:val="en-GB"/>
        </w:rPr>
        <w:t xml:space="preserve"> In contrast, its further development within the functioning of the constitutional system after 1871 has largely been neglected. Little more is known than that the Emperor generally gained some powers in the course of the increasing centralisation of the Empire. Nevertheless, both proponents and opponents of the thesis on personal rule have a priori assumed that the Kaiser’s constitutional capacity expanded after Bismarck’s dismissal.</w:t>
      </w:r>
      <w:r w:rsidRPr="000F1D59">
        <w:rPr>
          <w:rStyle w:val="Endnotenzeichen"/>
          <w:rFonts w:ascii="Times New Roman" w:hAnsi="Times New Roman" w:cs="Times New Roman"/>
          <w:color w:val="000000" w:themeColor="text1"/>
          <w:lang w:val="en-GB"/>
        </w:rPr>
        <w:endnoteReference w:id="8"/>
      </w:r>
      <w:r w:rsidRPr="000F1D59">
        <w:rPr>
          <w:rFonts w:ascii="Times New Roman" w:hAnsi="Times New Roman" w:cs="Times New Roman"/>
          <w:color w:val="000000" w:themeColor="text1"/>
          <w:lang w:val="en-GB"/>
        </w:rPr>
        <w:t xml:space="preserve"> The failure to view the imperial office as a holistic constitutional problem seems to originate in a paradigmatic divide of historiographical disciplines. Legal historians have largely concentrated on dogmatic questions, thus rarely taking part in discussions about how the hybrid political order of the Empire evolved over time, for example in terms of the rise and fall of a personal regime. In such debates, political historians have, in contrast, tended to consider the constitutional capacity of the imperial office only as defined in the 1871 constitution, if at all. The role of the Emperor in the evolution of the political system has thus been severed from the legal evolution of his office. With exemplary clarity, this problem is manifest in the first monograph in over a century that has made the constitutional evolution of the imperial office its subject of analysis: Tim Ostermann’s juristic dissertation engages in important groundwork when charting the development of the Emperor’s competences, but at no point manages to overcome the legal paradigm: he relates his observations to the dogmatic question of the Emperor’s status rather than embedding them in the wider historical context.</w:t>
      </w:r>
      <w:r w:rsidRPr="000F1D59">
        <w:rPr>
          <w:rStyle w:val="Endnotenzeichen"/>
          <w:rFonts w:ascii="Times New Roman" w:hAnsi="Times New Roman" w:cs="Times New Roman"/>
          <w:color w:val="000000" w:themeColor="text1"/>
          <w:lang w:val="en-GB"/>
        </w:rPr>
        <w:endnoteReference w:id="9"/>
      </w:r>
      <w:r w:rsidRPr="000F1D59">
        <w:rPr>
          <w:rFonts w:ascii="Times New Roman" w:hAnsi="Times New Roman" w:cs="Times New Roman"/>
          <w:color w:val="000000" w:themeColor="text1"/>
          <w:lang w:val="en-GB"/>
        </w:rPr>
        <w:t xml:space="preserve"> While this prejudice of legal historians can be attributed to their focus on constitutional norms, the total neglect of the evolution of the imperial office amongst political historians is rather surprising. On the one hand, it is relatively easy to find sources that document contemporary awareness of how much the constitutional capacity of </w:t>
      </w:r>
      <w:r w:rsidRPr="000F1D59">
        <w:rPr>
          <w:rFonts w:ascii="Times New Roman" w:hAnsi="Times New Roman" w:cs="Times New Roman"/>
          <w:color w:val="000000" w:themeColor="text1"/>
          <w:lang w:val="en-GB"/>
        </w:rPr>
        <w:lastRenderedPageBreak/>
        <w:t>the Kaiser changed over time. With an eye on the open-endedness of the 1871 constitution, the liberal constitutional lawyer Ludwig von Rönne commented as early as 1876 that</w:t>
      </w:r>
    </w:p>
    <w:p w14:paraId="3836A296" w14:textId="77777777" w:rsidR="003E2BED" w:rsidRPr="000F1D59" w:rsidRDefault="003E2BED" w:rsidP="003E2BED">
      <w:pPr>
        <w:spacing w:line="480" w:lineRule="auto"/>
        <w:jc w:val="both"/>
        <w:rPr>
          <w:rFonts w:ascii="Times New Roman" w:hAnsi="Times New Roman" w:cs="Times New Roman"/>
          <w:color w:val="000000" w:themeColor="text1"/>
          <w:sz w:val="20"/>
          <w:szCs w:val="20"/>
          <w:lang w:val="en-GB"/>
        </w:rPr>
      </w:pPr>
    </w:p>
    <w:p w14:paraId="23081D79" w14:textId="77777777" w:rsidR="003E2BED" w:rsidRPr="000F1D59" w:rsidRDefault="003E2BED" w:rsidP="003E2BED">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other principles concerning the person of the German Emperor or provisions that contain general principles about his constitutional status are lacking in the imperial constitution, except for scattered regulations of the Emperor’s rights and duties. It is therefore evident that the dignity of the German Emperor in the constitution of the German Reich is thus far little developed, and that only the further development of this constitution will determine how the status of the head of the Reich will evolve as highest organ of Reich authority.</w:t>
      </w:r>
      <w:r w:rsidRPr="000F1D59">
        <w:rPr>
          <w:rStyle w:val="Endnotenzeichen"/>
          <w:rFonts w:ascii="Times New Roman" w:hAnsi="Times New Roman" w:cs="Times New Roman"/>
          <w:color w:val="000000" w:themeColor="text1"/>
          <w:sz w:val="20"/>
          <w:szCs w:val="20"/>
          <w:lang w:val="en-GB"/>
        </w:rPr>
        <w:endnoteReference w:id="10"/>
      </w:r>
    </w:p>
    <w:p w14:paraId="095F81A7" w14:textId="77777777" w:rsidR="003E2BED" w:rsidRPr="000F1D59" w:rsidRDefault="003E2BED" w:rsidP="003E2BED">
      <w:pPr>
        <w:spacing w:line="480" w:lineRule="auto"/>
        <w:jc w:val="both"/>
        <w:rPr>
          <w:rFonts w:ascii="Times New Roman" w:hAnsi="Times New Roman" w:cs="Times New Roman"/>
          <w:color w:val="000000" w:themeColor="text1"/>
          <w:sz w:val="20"/>
          <w:szCs w:val="20"/>
          <w:lang w:val="en-GB"/>
        </w:rPr>
      </w:pPr>
    </w:p>
    <w:p w14:paraId="2FFD9D37" w14:textId="37EAD7D8" w:rsidR="003E2BED" w:rsidRPr="000F1D59" w:rsidRDefault="003E2BED" w:rsidP="003E2BED">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On the other hand, Röhl himself stresses time and again that ‘Wilhelm was not a dictator’ ruling in a legal vacuum, but that his personal rule was based on his manifold rights as German Emperor, King of Prussia and Supreme War Lord, most importantly on his appointment powers.</w:t>
      </w:r>
      <w:r w:rsidRPr="000F1D59">
        <w:rPr>
          <w:rStyle w:val="Endnotenzeichen"/>
          <w:rFonts w:ascii="Times New Roman" w:hAnsi="Times New Roman" w:cs="Times New Roman"/>
          <w:color w:val="000000" w:themeColor="text1"/>
          <w:lang w:val="en-GB"/>
        </w:rPr>
        <w:endnoteReference w:id="11"/>
      </w:r>
      <w:r w:rsidRPr="000F1D59">
        <w:rPr>
          <w:rFonts w:ascii="Times New Roman" w:hAnsi="Times New Roman" w:cs="Times New Roman"/>
          <w:color w:val="000000" w:themeColor="text1"/>
          <w:lang w:val="en-GB"/>
        </w:rPr>
        <w:t xml:space="preserve"> And yet Röhl, along with all the other participants in the debate over personal rule (including Clark) measures the rights of the Kaiser by the yardstick of the 1871 constitution, ignoring </w:t>
      </w:r>
      <w:r w:rsidR="00DE7258" w:rsidRPr="000F1D59">
        <w:rPr>
          <w:rFonts w:ascii="Times New Roman" w:hAnsi="Times New Roman" w:cs="Times New Roman"/>
          <w:color w:val="000000" w:themeColor="text1"/>
          <w:lang w:val="en-GB"/>
        </w:rPr>
        <w:t xml:space="preserve">the </w:t>
      </w:r>
      <w:r w:rsidRPr="000F1D59">
        <w:rPr>
          <w:rFonts w:ascii="Times New Roman" w:hAnsi="Times New Roman" w:cs="Times New Roman"/>
          <w:color w:val="000000" w:themeColor="text1"/>
          <w:lang w:val="en-GB"/>
        </w:rPr>
        <w:t xml:space="preserve">considerable change </w:t>
      </w:r>
      <w:r w:rsidR="00DE7258" w:rsidRPr="000F1D59">
        <w:rPr>
          <w:rFonts w:ascii="Times New Roman" w:hAnsi="Times New Roman" w:cs="Times New Roman"/>
          <w:color w:val="000000" w:themeColor="text1"/>
          <w:lang w:val="en-GB"/>
        </w:rPr>
        <w:t xml:space="preserve">they underwent </w:t>
      </w:r>
      <w:r w:rsidRPr="000F1D59">
        <w:rPr>
          <w:rFonts w:ascii="Times New Roman" w:hAnsi="Times New Roman" w:cs="Times New Roman"/>
          <w:color w:val="000000" w:themeColor="text1"/>
          <w:lang w:val="en-GB"/>
        </w:rPr>
        <w:t xml:space="preserve">over the years. </w:t>
      </w:r>
    </w:p>
    <w:p w14:paraId="2F850DA4" w14:textId="476740E0" w:rsidR="003E2BED" w:rsidRPr="000F1D59" w:rsidRDefault="003E2BED" w:rsidP="003E2BE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Historians have generally adopted a rather narrow view on how overarching systemic developments affected the position of the Emperor and vice versa. They have considered this question solely with reference to the evolution of Germany’s form of government. This is not surprising considering that the hybrid form of Reich constitutionalism has played a central role in the research on the state and politics of the Empire for a long time. Even the most eminent Kaiserreich historians have thus examined the imperial office under the categories of this debate. For example, Hans-Ulrich Wehler has argued that in Germany’s ‘autocratic, semi-absolutistic sham-constitutionalism’ the Emperor was marginalised first by Bismarck’s ‘plebiscitary dictatorial regime’ and then, after 1890, by a ‘polycracy of rival power centres’, while Wolfgang Mommsen, in direct response to Röhl, has claimed that in the constitutional order, which he characterises as a ‘dilatory compromise of government’</w:t>
      </w:r>
      <w:r w:rsidR="00DE7258" w:rsidRPr="000F1D59">
        <w:rPr>
          <w:rFonts w:ascii="Times New Roman" w:hAnsi="Times New Roman" w:cs="Times New Roman"/>
          <w:color w:val="000000" w:themeColor="text1"/>
          <w:lang w:val="en-GB"/>
        </w:rPr>
        <w:t>,</w:t>
      </w:r>
      <w:r w:rsidRPr="000F1D59">
        <w:rPr>
          <w:rFonts w:ascii="Times New Roman" w:hAnsi="Times New Roman" w:cs="Times New Roman"/>
          <w:color w:val="000000" w:themeColor="text1"/>
          <w:lang w:val="en-GB"/>
        </w:rPr>
        <w:t xml:space="preserve"> the Kaiser was little more than an instrument of the conservative political elites against increasingly strong </w:t>
      </w:r>
      <w:r w:rsidRPr="000F1D59">
        <w:rPr>
          <w:rFonts w:ascii="Times New Roman" w:hAnsi="Times New Roman" w:cs="Times New Roman"/>
          <w:color w:val="000000" w:themeColor="text1"/>
          <w:lang w:val="en-GB"/>
        </w:rPr>
        <w:lastRenderedPageBreak/>
        <w:t>democratic forces.</w:t>
      </w:r>
      <w:r w:rsidRPr="000F1D59">
        <w:rPr>
          <w:rStyle w:val="Endnotenzeichen"/>
          <w:rFonts w:ascii="Times New Roman" w:hAnsi="Times New Roman" w:cs="Times New Roman"/>
          <w:color w:val="000000" w:themeColor="text1"/>
          <w:lang w:val="en-GB"/>
        </w:rPr>
        <w:endnoteReference w:id="12"/>
      </w:r>
      <w:r w:rsidRPr="000F1D59">
        <w:rPr>
          <w:rFonts w:ascii="Times New Roman" w:hAnsi="Times New Roman" w:cs="Times New Roman"/>
          <w:color w:val="000000" w:themeColor="text1"/>
          <w:lang w:val="en-GB"/>
        </w:rPr>
        <w:t xml:space="preserve"> Legal historians, too, have considered the imperial office mainly under the heading of constitutional monarchy, most recently Mathias Bouveret in his comparison of heads of state in nineteenth-century German constitutions.</w:t>
      </w:r>
      <w:r w:rsidRPr="000F1D59">
        <w:rPr>
          <w:rStyle w:val="Endnotenzeichen"/>
          <w:rFonts w:ascii="Times New Roman" w:hAnsi="Times New Roman" w:cs="Times New Roman"/>
          <w:color w:val="000000" w:themeColor="text1"/>
          <w:lang w:val="en-GB"/>
        </w:rPr>
        <w:endnoteReference w:id="13"/>
      </w:r>
      <w:r w:rsidRPr="000F1D59">
        <w:rPr>
          <w:rFonts w:ascii="Times New Roman" w:hAnsi="Times New Roman" w:cs="Times New Roman"/>
          <w:color w:val="000000" w:themeColor="text1"/>
          <w:lang w:val="en-GB"/>
        </w:rPr>
        <w:t xml:space="preserve"> It thus seems that in preventing historians from adopting a more holistic view on the imperial office, the disciplinary divide has encouraged a neglect of overarching systemic developments. Chief amongst these is the evolution of the Empire as a federal state. How did the office of the Emperor evolve as part of the federal order? This question has never been addressed, probably because the research on the federal organisation of the Empire is in general poorly developed. The few studies that exist are mainly legal-historical in character and focus on the relationship between the federal state and the constituent states, thus largely ignoring the imperial office.</w:t>
      </w:r>
      <w:r w:rsidRPr="001055DA">
        <w:rPr>
          <w:rStyle w:val="Endnotenzeichen"/>
          <w:rFonts w:ascii="Times New Roman" w:hAnsi="Times New Roman" w:cs="Times New Roman"/>
          <w:color w:val="000000" w:themeColor="text1"/>
          <w:lang w:val="en-GB"/>
        </w:rPr>
        <w:endnoteReference w:id="14"/>
      </w:r>
      <w:r w:rsidRPr="001055DA">
        <w:rPr>
          <w:rFonts w:ascii="Times New Roman" w:hAnsi="Times New Roman" w:cs="Times New Roman"/>
          <w:color w:val="000000" w:themeColor="text1"/>
          <w:lang w:val="en-GB"/>
        </w:rPr>
        <w:t xml:space="preserve"> This lack of research is problematic. It is fundamental for our understanding of the role of the Kaiser and the constitutional history of the Empire in general to know how the imperial office evolved as part of the federal order that provided the organisational framework for the conflict about parliamentary government and for decisions such as the declaration of war in 1914. Röhl seems to have realised the importance of federal issues. Otherwise, he would not have stressed that Wilhelm’s personal rule was a ‘threat to the federalist basis of Bismarck’s Reich’. Yet, while he has interesting things to say about how Wilhelm’s claim to embody a divine-right German monarchy alienated the federal union of princes, he largely ignores the impact of the federal organisation on the imperial office.</w:t>
      </w:r>
      <w:r w:rsidRPr="000F1D59">
        <w:rPr>
          <w:rStyle w:val="Endnotenzeichen"/>
          <w:rFonts w:ascii="Times New Roman" w:hAnsi="Times New Roman" w:cs="Times New Roman"/>
          <w:color w:val="000000" w:themeColor="text1"/>
          <w:lang w:val="en-GB"/>
        </w:rPr>
        <w:endnoteReference w:id="15"/>
      </w:r>
      <w:r w:rsidRPr="000F1D59">
        <w:rPr>
          <w:rFonts w:ascii="Times New Roman" w:hAnsi="Times New Roman" w:cs="Times New Roman"/>
          <w:color w:val="000000" w:themeColor="text1"/>
          <w:lang w:val="en-GB"/>
        </w:rPr>
        <w:t xml:space="preserve"> </w:t>
      </w:r>
    </w:p>
    <w:p w14:paraId="1E690B12" w14:textId="77777777" w:rsidR="003E2BED" w:rsidRPr="000F1D59" w:rsidRDefault="003E2BED" w:rsidP="003E2BE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Since the state of research on the federal evolution of Imperial Germany is so rudimentary, this essay cannot offer a complete picture of how the imperial office changed in this context. What it can do, however, is to expose some basic developments that bear directly on the historiographical debate and raise questions for further research.  I will not focus here on those domains that the federal constitution defined as exclusive powers of the Emperor (foreign and military policy), but will confine my attention to those areas in which he interacted with the other federal organs such as the Reichstag and the Bundesrat as the </w:t>
      </w:r>
      <w:r w:rsidRPr="000F1D59">
        <w:rPr>
          <w:rFonts w:ascii="Times New Roman" w:hAnsi="Times New Roman" w:cs="Times New Roman"/>
          <w:color w:val="000000" w:themeColor="text1"/>
          <w:lang w:val="en-GB"/>
        </w:rPr>
        <w:lastRenderedPageBreak/>
        <w:t xml:space="preserve">assembly of state governments. In other words, I will examine how the role of the Emperor evolved in the legislative and executive mechanisms of federal government. </w:t>
      </w:r>
    </w:p>
    <w:p w14:paraId="3EDA77BF" w14:textId="77777777" w:rsidR="00FF022A" w:rsidRPr="000F1D59" w:rsidRDefault="003E2BED" w:rsidP="002028C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To a great extent, this analysis will rely on the writings of contemporary constitutional lawyers.</w:t>
      </w:r>
      <w:r w:rsidRPr="000F1D59">
        <w:rPr>
          <w:rStyle w:val="Endnotenzeichen"/>
          <w:rFonts w:ascii="Times New Roman" w:hAnsi="Times New Roman" w:cs="Times New Roman"/>
          <w:color w:val="000000" w:themeColor="text1"/>
          <w:lang w:val="en-GB"/>
        </w:rPr>
        <w:endnoteReference w:id="16"/>
      </w:r>
      <w:r w:rsidRPr="000F1D59">
        <w:rPr>
          <w:rFonts w:ascii="Times New Roman" w:hAnsi="Times New Roman" w:cs="Times New Roman"/>
          <w:color w:val="000000" w:themeColor="text1"/>
          <w:lang w:val="en-GB"/>
        </w:rPr>
        <w:t xml:space="preserve"> Unlike legal historians, I will not use these sources to reconstruct an intellectual debate or to address dogmatic issues. Rather, I treat the commentaries of the most competent constitutional experts at the time as a lens through which we can observe the evolution of the constitution more clearly. Examining these writings makes it much easier to discern overarching systemic developments than if we look at more conventional sources alone, such as the records of the Reichstag and Bundesrat or the collection of imperial laws and decrees. </w:t>
      </w:r>
      <w:r w:rsidR="00FF022A" w:rsidRPr="000F1D59">
        <w:rPr>
          <w:rFonts w:ascii="Times New Roman" w:hAnsi="Times New Roman" w:cs="Times New Roman"/>
          <w:color w:val="000000" w:themeColor="text1"/>
          <w:lang w:val="en-GB"/>
        </w:rPr>
        <w:t xml:space="preserve">The commentaries of the </w:t>
      </w:r>
      <w:r w:rsidR="00FF022A" w:rsidRPr="000F1D59">
        <w:rPr>
          <w:rFonts w:ascii="Times New Roman" w:hAnsi="Times New Roman" w:cs="Times New Roman"/>
          <w:i/>
          <w:color w:val="000000" w:themeColor="text1"/>
          <w:lang w:val="en-GB"/>
        </w:rPr>
        <w:t>Reichstaatsrechtslehre</w:t>
      </w:r>
      <w:r w:rsidR="00FF022A" w:rsidRPr="000F1D59">
        <w:rPr>
          <w:rFonts w:ascii="Times New Roman" w:hAnsi="Times New Roman" w:cs="Times New Roman"/>
          <w:color w:val="000000" w:themeColor="text1"/>
          <w:lang w:val="en-GB"/>
        </w:rPr>
        <w:t xml:space="preserve"> enjoyed a high standing in the Kaiserreich, because in the absence of a constitutional court the predominant opinion amongst the lawyers (</w:t>
      </w:r>
      <w:r w:rsidR="00FF022A" w:rsidRPr="000F1D59">
        <w:rPr>
          <w:rFonts w:ascii="Times New Roman" w:hAnsi="Times New Roman" w:cs="Times New Roman"/>
          <w:i/>
          <w:color w:val="000000" w:themeColor="text1"/>
          <w:lang w:val="en-GB"/>
        </w:rPr>
        <w:t>opinio communis</w:t>
      </w:r>
      <w:r w:rsidR="00FF022A" w:rsidRPr="000F1D59">
        <w:rPr>
          <w:rFonts w:ascii="Times New Roman" w:hAnsi="Times New Roman" w:cs="Times New Roman"/>
          <w:color w:val="000000" w:themeColor="text1"/>
          <w:lang w:val="en-GB"/>
        </w:rPr>
        <w:t>) offered the most authoritative legal interpretation of the constitution. For this reason, their writings are indispensable to a fuller understanding of the evolution of the imperial office as a constitutional mechanism. In fact, embedding the observations of the lawyers in the wider historical context of the constitution seems the best way to adopt a holistic view on how the imperial office evolved</w:t>
      </w:r>
      <w:r w:rsidR="002028CD" w:rsidRPr="000F1D59">
        <w:rPr>
          <w:rFonts w:ascii="Times New Roman" w:hAnsi="Times New Roman" w:cs="Times New Roman"/>
          <w:color w:val="000000" w:themeColor="text1"/>
          <w:lang w:val="en-GB"/>
        </w:rPr>
        <w:t xml:space="preserve">, because it tries to overcome the disciplinary divide of historiography I have described above. </w:t>
      </w:r>
      <w:r w:rsidR="00FF022A" w:rsidRPr="000F1D59">
        <w:rPr>
          <w:rFonts w:ascii="Times New Roman" w:hAnsi="Times New Roman" w:cs="Times New Roman"/>
          <w:color w:val="000000" w:themeColor="text1"/>
          <w:lang w:val="en-GB"/>
        </w:rPr>
        <w:t xml:space="preserve">Moreover, this essay will also depart from existing studies by concentrating on the functions of the imperial office rather than its status. </w:t>
      </w:r>
    </w:p>
    <w:p w14:paraId="5E30BBCB" w14:textId="77777777" w:rsidR="003E2BED" w:rsidRPr="000F1D59" w:rsidRDefault="003E2BED" w:rsidP="003E2BE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The essay opens with a brief analysis of the Emperor’s competences according to the 1871 constitution, showing that his power was based on the personal union with the Prussian king, which, in turn, made him subject to federal constraints. It will then explore how the imperial office evolved in the federal legislature and executive by examining two examples in each field, namely the emergence of the powers to initiate legislation and to veto laws and the ambivalent development of ordinance and appointment powers. In conclusion, it will revisit the debate on Wilhelm II’s personal rule and on his role in the decision to declare war in 1914. In adopting this approach the essay does not seek primarily to contradict or confirm a </w:t>
      </w:r>
      <w:r w:rsidRPr="000F1D59">
        <w:rPr>
          <w:rFonts w:ascii="Times New Roman" w:hAnsi="Times New Roman" w:cs="Times New Roman"/>
          <w:color w:val="000000" w:themeColor="text1"/>
          <w:lang w:val="en-GB"/>
        </w:rPr>
        <w:lastRenderedPageBreak/>
        <w:t xml:space="preserve">specific view of ‘personal rule’, but to introduce into the debate an awareness of the changing constitutional capacity of the Emperor in the federal state and of the freedoms and constraints this implied for his political conduct. </w:t>
      </w:r>
    </w:p>
    <w:p w14:paraId="0EA139AF" w14:textId="77777777" w:rsidR="00903102" w:rsidRPr="000F1D59" w:rsidRDefault="00903102" w:rsidP="003A1110">
      <w:pPr>
        <w:spacing w:line="480" w:lineRule="auto"/>
        <w:rPr>
          <w:rFonts w:ascii="Times New Roman" w:hAnsi="Times New Roman" w:cs="Times New Roman"/>
          <w:color w:val="000000" w:themeColor="text1"/>
          <w:lang w:val="en-GB"/>
        </w:rPr>
      </w:pPr>
    </w:p>
    <w:p w14:paraId="5A2EA75E" w14:textId="77777777" w:rsidR="00955C41" w:rsidRPr="000F1D59" w:rsidRDefault="00191115" w:rsidP="003A1110">
      <w:pPr>
        <w:spacing w:line="480" w:lineRule="auto"/>
        <w:jc w:val="center"/>
        <w:rPr>
          <w:rFonts w:ascii="Times New Roman" w:hAnsi="Times New Roman" w:cs="Times New Roman"/>
          <w:color w:val="000000" w:themeColor="text1"/>
          <w:sz w:val="28"/>
          <w:szCs w:val="28"/>
          <w:lang w:val="en-GB"/>
        </w:rPr>
      </w:pPr>
      <w:r w:rsidRPr="000F1D59">
        <w:rPr>
          <w:rFonts w:ascii="Times New Roman" w:hAnsi="Times New Roman" w:cs="Times New Roman"/>
          <w:color w:val="000000" w:themeColor="text1"/>
          <w:sz w:val="28"/>
          <w:szCs w:val="28"/>
          <w:lang w:val="en-GB"/>
        </w:rPr>
        <w:t>I: The Federal Constitution of 1871</w:t>
      </w:r>
    </w:p>
    <w:p w14:paraId="4AD7B536" w14:textId="77777777" w:rsidR="00955C41" w:rsidRPr="000F1D59" w:rsidRDefault="00955C41" w:rsidP="003A1110">
      <w:pPr>
        <w:spacing w:line="480" w:lineRule="auto"/>
        <w:rPr>
          <w:rFonts w:ascii="Times New Roman" w:hAnsi="Times New Roman" w:cs="Times New Roman"/>
          <w:color w:val="000000" w:themeColor="text1"/>
          <w:lang w:val="en-GB"/>
        </w:rPr>
      </w:pPr>
    </w:p>
    <w:p w14:paraId="504FC051" w14:textId="7F8A1496" w:rsidR="008A06AB" w:rsidRPr="000F1D59" w:rsidRDefault="0040282D"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In the </w:t>
      </w:r>
      <w:r w:rsidR="00967455" w:rsidRPr="000F1D59">
        <w:rPr>
          <w:rFonts w:ascii="Times New Roman" w:hAnsi="Times New Roman" w:cs="Times New Roman"/>
          <w:color w:val="000000" w:themeColor="text1"/>
          <w:lang w:val="en-GB"/>
        </w:rPr>
        <w:t xml:space="preserve">context of German </w:t>
      </w:r>
      <w:r w:rsidRPr="000F1D59">
        <w:rPr>
          <w:rFonts w:ascii="Times New Roman" w:hAnsi="Times New Roman" w:cs="Times New Roman"/>
          <w:color w:val="000000" w:themeColor="text1"/>
          <w:lang w:val="en-GB"/>
        </w:rPr>
        <w:t xml:space="preserve">unification, the creation of the </w:t>
      </w:r>
      <w:r w:rsidR="00571ADA" w:rsidRPr="000F1D59">
        <w:rPr>
          <w:rFonts w:ascii="Times New Roman" w:hAnsi="Times New Roman" w:cs="Times New Roman"/>
          <w:color w:val="000000" w:themeColor="text1"/>
          <w:lang w:val="en-GB"/>
        </w:rPr>
        <w:t xml:space="preserve">imperial office </w:t>
      </w:r>
      <w:r w:rsidRPr="000F1D59">
        <w:rPr>
          <w:rFonts w:ascii="Times New Roman" w:hAnsi="Times New Roman" w:cs="Times New Roman"/>
          <w:color w:val="000000" w:themeColor="text1"/>
          <w:lang w:val="en-GB"/>
        </w:rPr>
        <w:t xml:space="preserve">was part of Bismarck’s attempt to secure the power of the Prussian monarchy by </w:t>
      </w:r>
      <w:r w:rsidR="00571ADA" w:rsidRPr="000F1D59">
        <w:rPr>
          <w:rFonts w:ascii="Times New Roman" w:hAnsi="Times New Roman" w:cs="Times New Roman"/>
          <w:color w:val="000000" w:themeColor="text1"/>
          <w:lang w:val="en-GB"/>
        </w:rPr>
        <w:t xml:space="preserve">means of </w:t>
      </w:r>
      <w:r w:rsidRPr="000F1D59">
        <w:rPr>
          <w:rFonts w:ascii="Times New Roman" w:hAnsi="Times New Roman" w:cs="Times New Roman"/>
          <w:color w:val="000000" w:themeColor="text1"/>
          <w:lang w:val="en-GB"/>
        </w:rPr>
        <w:t xml:space="preserve">a constitutional hegemony over </w:t>
      </w:r>
      <w:r w:rsidR="00967455" w:rsidRPr="000F1D59">
        <w:rPr>
          <w:rFonts w:ascii="Times New Roman" w:hAnsi="Times New Roman" w:cs="Times New Roman"/>
          <w:color w:val="000000" w:themeColor="text1"/>
          <w:lang w:val="en-GB"/>
        </w:rPr>
        <w:t>Germany</w:t>
      </w:r>
      <w:r w:rsidRPr="000F1D59">
        <w:rPr>
          <w:rFonts w:ascii="Times New Roman" w:hAnsi="Times New Roman" w:cs="Times New Roman"/>
          <w:color w:val="000000" w:themeColor="text1"/>
          <w:lang w:val="en-GB"/>
        </w:rPr>
        <w:t xml:space="preserve">. The imperial office was thus both an expression and an instrument of Prussian hegemony. </w:t>
      </w:r>
      <w:r w:rsidR="008C3D9C" w:rsidRPr="000F1D59">
        <w:rPr>
          <w:rFonts w:ascii="Times New Roman" w:hAnsi="Times New Roman" w:cs="Times New Roman"/>
          <w:color w:val="000000" w:themeColor="text1"/>
          <w:lang w:val="en-GB"/>
        </w:rPr>
        <w:t xml:space="preserve">This was enshrined in the 1871 constitution </w:t>
      </w:r>
      <w:r w:rsidR="00967455" w:rsidRPr="000F1D59">
        <w:rPr>
          <w:rFonts w:ascii="Times New Roman" w:hAnsi="Times New Roman" w:cs="Times New Roman"/>
          <w:color w:val="000000" w:themeColor="text1"/>
          <w:lang w:val="en-GB"/>
        </w:rPr>
        <w:t xml:space="preserve">in </w:t>
      </w:r>
      <w:r w:rsidR="00571ADA" w:rsidRPr="000F1D59">
        <w:rPr>
          <w:rFonts w:ascii="Times New Roman" w:hAnsi="Times New Roman" w:cs="Times New Roman"/>
          <w:color w:val="000000" w:themeColor="text1"/>
          <w:lang w:val="en-GB"/>
        </w:rPr>
        <w:t xml:space="preserve">the </w:t>
      </w:r>
      <w:r w:rsidR="00967455" w:rsidRPr="000F1D59">
        <w:rPr>
          <w:rFonts w:ascii="Times New Roman" w:hAnsi="Times New Roman" w:cs="Times New Roman"/>
          <w:color w:val="000000" w:themeColor="text1"/>
          <w:lang w:val="en-GB"/>
        </w:rPr>
        <w:t>form of</w:t>
      </w:r>
      <w:r w:rsidR="008C3D9C" w:rsidRPr="000F1D59">
        <w:rPr>
          <w:rFonts w:ascii="Times New Roman" w:hAnsi="Times New Roman" w:cs="Times New Roman"/>
          <w:color w:val="000000" w:themeColor="text1"/>
          <w:lang w:val="en-GB"/>
        </w:rPr>
        <w:t xml:space="preserve"> a permanent personal union between the German Emperor and the Ki</w:t>
      </w:r>
      <w:r w:rsidR="007F4FB9" w:rsidRPr="000F1D59">
        <w:rPr>
          <w:rFonts w:ascii="Times New Roman" w:hAnsi="Times New Roman" w:cs="Times New Roman"/>
          <w:color w:val="000000" w:themeColor="text1"/>
          <w:lang w:val="en-GB"/>
        </w:rPr>
        <w:t xml:space="preserve">ng of Prussia. Article 11.1 determined that the latter </w:t>
      </w:r>
      <w:r w:rsidR="007F4FB9" w:rsidRPr="000F1D59">
        <w:rPr>
          <w:rFonts w:ascii="Times New Roman" w:hAnsi="Times New Roman" w:cs="Times New Roman"/>
          <w:i/>
          <w:color w:val="000000" w:themeColor="text1"/>
          <w:lang w:val="en-GB"/>
        </w:rPr>
        <w:t>ipso iure</w:t>
      </w:r>
      <w:r w:rsidR="007F4FB9" w:rsidRPr="000F1D59">
        <w:rPr>
          <w:rFonts w:ascii="Times New Roman" w:hAnsi="Times New Roman" w:cs="Times New Roman"/>
          <w:color w:val="000000" w:themeColor="text1"/>
          <w:lang w:val="en-GB"/>
        </w:rPr>
        <w:t xml:space="preserve"> assumed t</w:t>
      </w:r>
      <w:r w:rsidR="00DC1C00" w:rsidRPr="000F1D59">
        <w:rPr>
          <w:rFonts w:ascii="Times New Roman" w:hAnsi="Times New Roman" w:cs="Times New Roman"/>
          <w:color w:val="000000" w:themeColor="text1"/>
          <w:lang w:val="en-GB"/>
        </w:rPr>
        <w:t>he Presidency of the Federation</w:t>
      </w:r>
      <w:r w:rsidR="007F4FB9" w:rsidRPr="000F1D59">
        <w:rPr>
          <w:rFonts w:ascii="Times New Roman" w:hAnsi="Times New Roman" w:cs="Times New Roman"/>
          <w:color w:val="000000" w:themeColor="text1"/>
          <w:lang w:val="en-GB"/>
        </w:rPr>
        <w:t xml:space="preserve"> </w:t>
      </w:r>
      <w:r w:rsidR="00DC1C00" w:rsidRPr="000F1D59">
        <w:rPr>
          <w:rFonts w:ascii="Times New Roman" w:hAnsi="Times New Roman" w:cs="Times New Roman"/>
          <w:color w:val="000000" w:themeColor="text1"/>
          <w:lang w:val="en-GB"/>
        </w:rPr>
        <w:t xml:space="preserve">under the title of </w:t>
      </w:r>
      <w:r w:rsidR="0054061C" w:rsidRPr="000F1D59">
        <w:rPr>
          <w:rFonts w:ascii="Times New Roman" w:hAnsi="Times New Roman" w:cs="Times New Roman"/>
          <w:color w:val="000000" w:themeColor="text1"/>
          <w:lang w:val="en-GB"/>
        </w:rPr>
        <w:t>German Kaiser</w:t>
      </w:r>
      <w:r w:rsidR="00967455" w:rsidRPr="000F1D59">
        <w:rPr>
          <w:rFonts w:ascii="Times New Roman" w:hAnsi="Times New Roman" w:cs="Times New Roman"/>
          <w:color w:val="000000" w:themeColor="text1"/>
          <w:lang w:val="en-GB"/>
        </w:rPr>
        <w:t>, thereby debarring all other princes from the German crown.</w:t>
      </w:r>
      <w:r w:rsidR="00DB4040" w:rsidRPr="000F1D59">
        <w:rPr>
          <w:rStyle w:val="Endnotenzeichen"/>
          <w:rFonts w:ascii="Times New Roman" w:hAnsi="Times New Roman" w:cs="Times New Roman"/>
          <w:color w:val="000000" w:themeColor="text1"/>
          <w:lang w:val="en-GB"/>
        </w:rPr>
        <w:endnoteReference w:id="17"/>
      </w:r>
      <w:r w:rsidR="00967455" w:rsidRPr="000F1D59">
        <w:rPr>
          <w:rFonts w:ascii="Times New Roman" w:hAnsi="Times New Roman" w:cs="Times New Roman"/>
          <w:color w:val="000000" w:themeColor="text1"/>
          <w:lang w:val="en-GB"/>
        </w:rPr>
        <w:t xml:space="preserve"> This inseparability</w:t>
      </w:r>
      <w:r w:rsidR="0054061C" w:rsidRPr="000F1D59">
        <w:rPr>
          <w:rFonts w:ascii="Times New Roman" w:hAnsi="Times New Roman" w:cs="Times New Roman"/>
          <w:color w:val="000000" w:themeColor="text1"/>
          <w:lang w:val="en-GB"/>
        </w:rPr>
        <w:t xml:space="preserve"> </w:t>
      </w:r>
      <w:r w:rsidR="00967455" w:rsidRPr="000F1D59">
        <w:rPr>
          <w:rFonts w:ascii="Times New Roman" w:hAnsi="Times New Roman" w:cs="Times New Roman"/>
          <w:color w:val="000000" w:themeColor="text1"/>
          <w:lang w:val="en-GB"/>
        </w:rPr>
        <w:t>of</w:t>
      </w:r>
      <w:r w:rsidR="0054061C" w:rsidRPr="000F1D59">
        <w:rPr>
          <w:rFonts w:ascii="Times New Roman" w:hAnsi="Times New Roman" w:cs="Times New Roman"/>
          <w:color w:val="000000" w:themeColor="text1"/>
          <w:lang w:val="en-GB"/>
        </w:rPr>
        <w:t xml:space="preserve"> the Prussian and </w:t>
      </w:r>
      <w:r w:rsidR="00967455" w:rsidRPr="000F1D59">
        <w:rPr>
          <w:rFonts w:ascii="Times New Roman" w:hAnsi="Times New Roman" w:cs="Times New Roman"/>
          <w:color w:val="000000" w:themeColor="text1"/>
          <w:lang w:val="en-GB"/>
        </w:rPr>
        <w:t>German crown</w:t>
      </w:r>
      <w:r w:rsidR="0054061C" w:rsidRPr="000F1D59">
        <w:rPr>
          <w:rFonts w:ascii="Times New Roman" w:hAnsi="Times New Roman" w:cs="Times New Roman"/>
          <w:color w:val="000000" w:themeColor="text1"/>
          <w:lang w:val="en-GB"/>
        </w:rPr>
        <w:t xml:space="preserve"> was </w:t>
      </w:r>
      <w:r w:rsidR="00967455" w:rsidRPr="000F1D59">
        <w:rPr>
          <w:rFonts w:ascii="Times New Roman" w:hAnsi="Times New Roman" w:cs="Times New Roman"/>
          <w:color w:val="000000" w:themeColor="text1"/>
          <w:lang w:val="en-GB"/>
        </w:rPr>
        <w:t>buttressed</w:t>
      </w:r>
      <w:r w:rsidR="0054061C" w:rsidRPr="000F1D59">
        <w:rPr>
          <w:rFonts w:ascii="Times New Roman" w:hAnsi="Times New Roman" w:cs="Times New Roman"/>
          <w:color w:val="000000" w:themeColor="text1"/>
          <w:lang w:val="en-GB"/>
        </w:rPr>
        <w:t xml:space="preserve"> by the absence of any further constitutional provisions </w:t>
      </w:r>
      <w:r w:rsidR="00DC1C00" w:rsidRPr="000F1D59">
        <w:rPr>
          <w:rFonts w:ascii="Times New Roman" w:hAnsi="Times New Roman" w:cs="Times New Roman"/>
          <w:color w:val="000000" w:themeColor="text1"/>
          <w:lang w:val="en-GB"/>
        </w:rPr>
        <w:t>about</w:t>
      </w:r>
      <w:r w:rsidR="0054061C" w:rsidRPr="000F1D59">
        <w:rPr>
          <w:rFonts w:ascii="Times New Roman" w:hAnsi="Times New Roman" w:cs="Times New Roman"/>
          <w:color w:val="000000" w:themeColor="text1"/>
          <w:lang w:val="en-GB"/>
        </w:rPr>
        <w:t xml:space="preserve"> the exercise of the imperial office. </w:t>
      </w:r>
      <w:r w:rsidR="0021306E" w:rsidRPr="000F1D59">
        <w:rPr>
          <w:rFonts w:ascii="Times New Roman" w:hAnsi="Times New Roman" w:cs="Times New Roman"/>
          <w:color w:val="000000" w:themeColor="text1"/>
          <w:lang w:val="en-GB"/>
        </w:rPr>
        <w:t xml:space="preserve">Its succession, abdication </w:t>
      </w:r>
      <w:r w:rsidR="00DC1C00" w:rsidRPr="000F1D59">
        <w:rPr>
          <w:rFonts w:ascii="Times New Roman" w:hAnsi="Times New Roman" w:cs="Times New Roman"/>
          <w:color w:val="000000" w:themeColor="text1"/>
          <w:lang w:val="en-GB"/>
        </w:rPr>
        <w:t xml:space="preserve">and regency </w:t>
      </w:r>
      <w:r w:rsidR="0021306E" w:rsidRPr="000F1D59">
        <w:rPr>
          <w:rFonts w:ascii="Times New Roman" w:hAnsi="Times New Roman" w:cs="Times New Roman"/>
          <w:color w:val="000000" w:themeColor="text1"/>
          <w:lang w:val="en-GB"/>
        </w:rPr>
        <w:t>were</w:t>
      </w:r>
      <w:r w:rsidR="00DC1C00" w:rsidRPr="000F1D59">
        <w:rPr>
          <w:rFonts w:ascii="Times New Roman" w:hAnsi="Times New Roman" w:cs="Times New Roman"/>
          <w:color w:val="000000" w:themeColor="text1"/>
          <w:lang w:val="en-GB"/>
        </w:rPr>
        <w:t xml:space="preserve"> regulated exclusively by the relevant </w:t>
      </w:r>
      <w:r w:rsidR="0021306E" w:rsidRPr="000F1D59">
        <w:rPr>
          <w:rFonts w:ascii="Times New Roman" w:hAnsi="Times New Roman" w:cs="Times New Roman"/>
          <w:color w:val="000000" w:themeColor="text1"/>
          <w:lang w:val="en-GB"/>
        </w:rPr>
        <w:t>rules</w:t>
      </w:r>
      <w:r w:rsidR="00DC1C00" w:rsidRPr="000F1D59">
        <w:rPr>
          <w:rFonts w:ascii="Times New Roman" w:hAnsi="Times New Roman" w:cs="Times New Roman"/>
          <w:color w:val="000000" w:themeColor="text1"/>
          <w:lang w:val="en-GB"/>
        </w:rPr>
        <w:t xml:space="preserve"> of Prussian state law for the Prussian king.</w:t>
      </w:r>
      <w:r w:rsidR="00847AE2" w:rsidRPr="000F1D59">
        <w:rPr>
          <w:rStyle w:val="Endnotenzeichen"/>
          <w:rFonts w:ascii="Times New Roman" w:hAnsi="Times New Roman" w:cs="Times New Roman"/>
          <w:color w:val="000000" w:themeColor="text1"/>
          <w:lang w:val="en-GB"/>
        </w:rPr>
        <w:endnoteReference w:id="18"/>
      </w:r>
      <w:r w:rsidR="00DC1C00" w:rsidRPr="000F1D59">
        <w:rPr>
          <w:rFonts w:ascii="Times New Roman" w:hAnsi="Times New Roman" w:cs="Times New Roman"/>
          <w:color w:val="000000" w:themeColor="text1"/>
          <w:lang w:val="en-GB"/>
        </w:rPr>
        <w:t xml:space="preserve"> </w:t>
      </w:r>
      <w:r w:rsidR="00571ADA" w:rsidRPr="000F1D59">
        <w:rPr>
          <w:rFonts w:ascii="Times New Roman" w:hAnsi="Times New Roman" w:cs="Times New Roman"/>
          <w:color w:val="000000" w:themeColor="text1"/>
          <w:lang w:val="en-GB"/>
        </w:rPr>
        <w:t xml:space="preserve">This is why </w:t>
      </w:r>
      <w:r w:rsidR="002115E3" w:rsidRPr="000F1D59">
        <w:rPr>
          <w:rFonts w:ascii="Times New Roman" w:hAnsi="Times New Roman" w:cs="Times New Roman"/>
          <w:color w:val="000000" w:themeColor="text1"/>
          <w:lang w:val="en-GB"/>
        </w:rPr>
        <w:t xml:space="preserve">Paul Laband, </w:t>
      </w:r>
      <w:r w:rsidR="00571ADA" w:rsidRPr="000F1D59">
        <w:rPr>
          <w:rFonts w:ascii="Times New Roman" w:hAnsi="Times New Roman" w:cs="Times New Roman"/>
          <w:color w:val="000000" w:themeColor="text1"/>
          <w:lang w:val="en-GB"/>
        </w:rPr>
        <w:t>an</w:t>
      </w:r>
      <w:r w:rsidR="002115E3" w:rsidRPr="000F1D59">
        <w:rPr>
          <w:rFonts w:ascii="Times New Roman" w:hAnsi="Times New Roman" w:cs="Times New Roman"/>
          <w:color w:val="000000" w:themeColor="text1"/>
          <w:lang w:val="en-GB"/>
        </w:rPr>
        <w:t xml:space="preserve"> eminent constitutional lawyer </w:t>
      </w:r>
      <w:r w:rsidR="00571ADA" w:rsidRPr="000F1D59">
        <w:rPr>
          <w:rFonts w:ascii="Times New Roman" w:hAnsi="Times New Roman" w:cs="Times New Roman"/>
          <w:color w:val="000000" w:themeColor="text1"/>
          <w:lang w:val="en-GB"/>
        </w:rPr>
        <w:t xml:space="preserve">at </w:t>
      </w:r>
      <w:r w:rsidR="002115E3" w:rsidRPr="000F1D59">
        <w:rPr>
          <w:rFonts w:ascii="Times New Roman" w:hAnsi="Times New Roman" w:cs="Times New Roman"/>
          <w:color w:val="000000" w:themeColor="text1"/>
          <w:lang w:val="en-GB"/>
        </w:rPr>
        <w:t xml:space="preserve">the </w:t>
      </w:r>
      <w:r w:rsidR="0021306E" w:rsidRPr="000F1D59">
        <w:rPr>
          <w:rFonts w:ascii="Times New Roman" w:hAnsi="Times New Roman" w:cs="Times New Roman"/>
          <w:color w:val="000000" w:themeColor="text1"/>
          <w:lang w:val="en-GB"/>
        </w:rPr>
        <w:t>University</w:t>
      </w:r>
      <w:r w:rsidR="002115E3" w:rsidRPr="000F1D59">
        <w:rPr>
          <w:rFonts w:ascii="Times New Roman" w:hAnsi="Times New Roman" w:cs="Times New Roman"/>
          <w:color w:val="000000" w:themeColor="text1"/>
          <w:lang w:val="en-GB"/>
        </w:rPr>
        <w:t xml:space="preserve"> </w:t>
      </w:r>
      <w:r w:rsidR="00571ADA" w:rsidRPr="000F1D59">
        <w:rPr>
          <w:rFonts w:ascii="Times New Roman" w:hAnsi="Times New Roman" w:cs="Times New Roman"/>
          <w:color w:val="000000" w:themeColor="text1"/>
          <w:lang w:val="en-GB"/>
        </w:rPr>
        <w:t>of</w:t>
      </w:r>
      <w:r w:rsidR="002115E3" w:rsidRPr="000F1D59">
        <w:rPr>
          <w:rFonts w:ascii="Times New Roman" w:hAnsi="Times New Roman" w:cs="Times New Roman"/>
          <w:color w:val="000000" w:themeColor="text1"/>
          <w:lang w:val="en-GB"/>
        </w:rPr>
        <w:t xml:space="preserve"> Strasbourg</w:t>
      </w:r>
      <w:r w:rsidR="009E0EB4" w:rsidRPr="000F1D59">
        <w:rPr>
          <w:rFonts w:ascii="Times New Roman" w:hAnsi="Times New Roman" w:cs="Times New Roman"/>
          <w:color w:val="000000" w:themeColor="text1"/>
          <w:lang w:val="en-GB"/>
        </w:rPr>
        <w:t>,</w:t>
      </w:r>
      <w:r w:rsidR="00F53808" w:rsidRPr="000F1D59">
        <w:rPr>
          <w:rFonts w:ascii="Times New Roman" w:hAnsi="Times New Roman" w:cs="Times New Roman"/>
          <w:color w:val="000000" w:themeColor="text1"/>
          <w:lang w:val="en-GB"/>
        </w:rPr>
        <w:t xml:space="preserve"> </w:t>
      </w:r>
      <w:r w:rsidR="0021306E" w:rsidRPr="000F1D59">
        <w:rPr>
          <w:rFonts w:ascii="Times New Roman" w:hAnsi="Times New Roman" w:cs="Times New Roman"/>
          <w:color w:val="000000" w:themeColor="text1"/>
          <w:lang w:val="en-GB"/>
        </w:rPr>
        <w:t>called</w:t>
      </w:r>
      <w:r w:rsidR="00075114" w:rsidRPr="000F1D59">
        <w:rPr>
          <w:rFonts w:ascii="Times New Roman" w:hAnsi="Times New Roman" w:cs="Times New Roman"/>
          <w:color w:val="000000" w:themeColor="text1"/>
          <w:lang w:val="en-GB"/>
        </w:rPr>
        <w:t xml:space="preserve"> the </w:t>
      </w:r>
      <w:r w:rsidR="008A06AB" w:rsidRPr="000F1D59">
        <w:rPr>
          <w:rFonts w:ascii="Times New Roman" w:hAnsi="Times New Roman" w:cs="Times New Roman"/>
          <w:color w:val="000000" w:themeColor="text1"/>
          <w:lang w:val="en-GB"/>
        </w:rPr>
        <w:t>imperial office</w:t>
      </w:r>
      <w:r w:rsidR="00075114" w:rsidRPr="000F1D59">
        <w:rPr>
          <w:rFonts w:ascii="Times New Roman" w:hAnsi="Times New Roman" w:cs="Times New Roman"/>
          <w:color w:val="000000" w:themeColor="text1"/>
          <w:lang w:val="en-GB"/>
        </w:rPr>
        <w:t xml:space="preserve"> an ‘accessory of the Prussian Crown’.</w:t>
      </w:r>
      <w:r w:rsidR="001B201D" w:rsidRPr="000F1D59">
        <w:rPr>
          <w:rStyle w:val="Endnotenzeichen"/>
          <w:rFonts w:ascii="Times New Roman" w:hAnsi="Times New Roman" w:cs="Times New Roman"/>
          <w:color w:val="000000" w:themeColor="text1"/>
          <w:lang w:val="en-GB"/>
        </w:rPr>
        <w:endnoteReference w:id="19"/>
      </w:r>
      <w:r w:rsidR="00075114" w:rsidRPr="000F1D59">
        <w:rPr>
          <w:rFonts w:ascii="Times New Roman" w:hAnsi="Times New Roman" w:cs="Times New Roman"/>
          <w:color w:val="000000" w:themeColor="text1"/>
          <w:lang w:val="en-GB"/>
        </w:rPr>
        <w:t xml:space="preserve"> </w:t>
      </w:r>
      <w:r w:rsidR="00571ADA" w:rsidRPr="000F1D59">
        <w:rPr>
          <w:rFonts w:ascii="Times New Roman" w:hAnsi="Times New Roman" w:cs="Times New Roman"/>
          <w:color w:val="000000" w:themeColor="text1"/>
          <w:lang w:val="en-GB"/>
        </w:rPr>
        <w:t>By implication,</w:t>
      </w:r>
      <w:r w:rsidR="008A06AB" w:rsidRPr="000F1D59">
        <w:rPr>
          <w:rFonts w:ascii="Times New Roman" w:hAnsi="Times New Roman" w:cs="Times New Roman"/>
          <w:color w:val="000000" w:themeColor="text1"/>
          <w:lang w:val="en-GB"/>
        </w:rPr>
        <w:t xml:space="preserve"> the Emperor gained his full power under the constitution only in conjunction with the membership rights of Prussia in the federal union. </w:t>
      </w:r>
    </w:p>
    <w:p w14:paraId="1E91CC41" w14:textId="77777777" w:rsidR="004926CA" w:rsidRPr="000F1D59" w:rsidRDefault="004926CA" w:rsidP="003A1110">
      <w:pPr>
        <w:spacing w:line="480" w:lineRule="auto"/>
        <w:jc w:val="both"/>
        <w:rPr>
          <w:rFonts w:ascii="Times New Roman" w:hAnsi="Times New Roman" w:cs="Times New Roman"/>
          <w:color w:val="000000" w:themeColor="text1"/>
          <w:sz w:val="20"/>
          <w:szCs w:val="20"/>
          <w:lang w:val="en-GB"/>
        </w:rPr>
      </w:pPr>
    </w:p>
    <w:p w14:paraId="5A559182" w14:textId="77777777" w:rsidR="004926CA" w:rsidRPr="000F1D59" w:rsidRDefault="004926CA" w:rsidP="003A1110">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Only by relating the presidential rights inseparably to the membership rights of the Prussian Crown, indeed by understanding the right to exercise the presidential rights as a prerogative (special right) of Prussia that is accessory to these membership rights, </w:t>
      </w:r>
      <w:r w:rsidR="00571ADA" w:rsidRPr="000F1D59">
        <w:rPr>
          <w:rFonts w:ascii="Times New Roman" w:hAnsi="Times New Roman" w:cs="Times New Roman"/>
          <w:color w:val="000000" w:themeColor="text1"/>
          <w:sz w:val="20"/>
          <w:szCs w:val="20"/>
          <w:lang w:val="en-GB"/>
        </w:rPr>
        <w:t xml:space="preserve">does </w:t>
      </w:r>
      <w:r w:rsidRPr="000F1D59">
        <w:rPr>
          <w:rFonts w:ascii="Times New Roman" w:hAnsi="Times New Roman" w:cs="Times New Roman"/>
          <w:color w:val="000000" w:themeColor="text1"/>
          <w:sz w:val="20"/>
          <w:szCs w:val="20"/>
          <w:lang w:val="en-GB"/>
        </w:rPr>
        <w:t>one distil the constitutional concept of the Emperor.</w:t>
      </w:r>
      <w:r w:rsidR="009B636C" w:rsidRPr="000F1D59">
        <w:rPr>
          <w:rStyle w:val="Endnotenzeichen"/>
          <w:rFonts w:ascii="Times New Roman" w:hAnsi="Times New Roman" w:cs="Times New Roman"/>
          <w:color w:val="000000" w:themeColor="text1"/>
          <w:sz w:val="20"/>
          <w:szCs w:val="20"/>
          <w:lang w:val="en-GB"/>
        </w:rPr>
        <w:endnoteReference w:id="20"/>
      </w:r>
      <w:r w:rsidRPr="000F1D59">
        <w:rPr>
          <w:rFonts w:ascii="Times New Roman" w:hAnsi="Times New Roman" w:cs="Times New Roman"/>
          <w:color w:val="000000" w:themeColor="text1"/>
          <w:sz w:val="20"/>
          <w:szCs w:val="20"/>
          <w:lang w:val="en-GB"/>
        </w:rPr>
        <w:t xml:space="preserve"> </w:t>
      </w:r>
    </w:p>
    <w:p w14:paraId="1FBC1566" w14:textId="77777777" w:rsidR="004926CA" w:rsidRPr="000F1D59" w:rsidRDefault="004926CA" w:rsidP="003A1110">
      <w:pPr>
        <w:spacing w:line="480" w:lineRule="auto"/>
        <w:jc w:val="both"/>
        <w:rPr>
          <w:rFonts w:ascii="Times New Roman" w:hAnsi="Times New Roman" w:cs="Times New Roman"/>
          <w:color w:val="000000" w:themeColor="text1"/>
          <w:sz w:val="20"/>
          <w:szCs w:val="20"/>
          <w:lang w:val="en-GB"/>
        </w:rPr>
      </w:pPr>
    </w:p>
    <w:p w14:paraId="0D8DB67C" w14:textId="6672B2E2" w:rsidR="007D195B" w:rsidRPr="000F1D59" w:rsidRDefault="00BF4CD6"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lastRenderedPageBreak/>
        <w:t>In other words,</w:t>
      </w:r>
      <w:r w:rsidR="00723BD3" w:rsidRPr="000F1D59">
        <w:rPr>
          <w:rFonts w:ascii="Times New Roman" w:hAnsi="Times New Roman" w:cs="Times New Roman"/>
          <w:color w:val="000000" w:themeColor="text1"/>
          <w:lang w:val="en-GB"/>
        </w:rPr>
        <w:t xml:space="preserve"> the power base of the Emperor </w:t>
      </w:r>
      <w:r w:rsidRPr="000F1D59">
        <w:rPr>
          <w:rFonts w:ascii="Times New Roman" w:hAnsi="Times New Roman" w:cs="Times New Roman"/>
          <w:color w:val="000000" w:themeColor="text1"/>
          <w:lang w:val="en-GB"/>
        </w:rPr>
        <w:t>was Prussia.</w:t>
      </w:r>
      <w:r w:rsidR="00562510" w:rsidRPr="001055DA">
        <w:rPr>
          <w:rStyle w:val="Endnotenzeichen"/>
          <w:rFonts w:ascii="Times New Roman" w:hAnsi="Times New Roman" w:cs="Times New Roman"/>
          <w:color w:val="000000" w:themeColor="text1"/>
          <w:lang w:val="en-GB"/>
        </w:rPr>
        <w:endnoteReference w:id="21"/>
      </w:r>
      <w:r w:rsidRPr="001055DA">
        <w:rPr>
          <w:rFonts w:ascii="Times New Roman" w:hAnsi="Times New Roman" w:cs="Times New Roman"/>
          <w:color w:val="000000" w:themeColor="text1"/>
          <w:lang w:val="en-GB"/>
        </w:rPr>
        <w:t xml:space="preserve"> </w:t>
      </w:r>
      <w:r w:rsidR="00571ADA" w:rsidRPr="001055DA">
        <w:rPr>
          <w:rFonts w:ascii="Times New Roman" w:hAnsi="Times New Roman" w:cs="Times New Roman"/>
          <w:color w:val="000000" w:themeColor="text1"/>
          <w:lang w:val="en-GB"/>
        </w:rPr>
        <w:t>T</w:t>
      </w:r>
      <w:r w:rsidR="00DD1B74" w:rsidRPr="001055DA">
        <w:rPr>
          <w:rFonts w:ascii="Times New Roman" w:hAnsi="Times New Roman" w:cs="Times New Roman"/>
          <w:color w:val="000000" w:themeColor="text1"/>
          <w:lang w:val="en-GB"/>
        </w:rPr>
        <w:t>his</w:t>
      </w:r>
      <w:r w:rsidR="00921A50" w:rsidRPr="001055DA">
        <w:rPr>
          <w:rFonts w:ascii="Times New Roman" w:hAnsi="Times New Roman" w:cs="Times New Roman"/>
          <w:color w:val="000000" w:themeColor="text1"/>
          <w:lang w:val="en-GB"/>
        </w:rPr>
        <w:t xml:space="preserve"> dependency on a constituent state </w:t>
      </w:r>
      <w:r w:rsidR="00F45F73" w:rsidRPr="001055DA">
        <w:rPr>
          <w:rFonts w:ascii="Times New Roman" w:hAnsi="Times New Roman" w:cs="Times New Roman"/>
          <w:color w:val="000000" w:themeColor="text1"/>
          <w:lang w:val="en-GB"/>
        </w:rPr>
        <w:t>and its kingship</w:t>
      </w:r>
      <w:r w:rsidR="00571ADA" w:rsidRPr="001055DA">
        <w:rPr>
          <w:rFonts w:ascii="Times New Roman" w:hAnsi="Times New Roman" w:cs="Times New Roman"/>
          <w:color w:val="000000" w:themeColor="text1"/>
          <w:lang w:val="en-GB"/>
        </w:rPr>
        <w:t xml:space="preserve"> means that</w:t>
      </w:r>
      <w:r w:rsidR="00F45F73" w:rsidRPr="001055DA">
        <w:rPr>
          <w:rFonts w:ascii="Times New Roman" w:hAnsi="Times New Roman" w:cs="Times New Roman"/>
          <w:color w:val="000000" w:themeColor="text1"/>
          <w:lang w:val="en-GB"/>
        </w:rPr>
        <w:t xml:space="preserve"> </w:t>
      </w:r>
      <w:r w:rsidR="00921A50" w:rsidRPr="001055DA">
        <w:rPr>
          <w:rFonts w:ascii="Times New Roman" w:hAnsi="Times New Roman" w:cs="Times New Roman"/>
          <w:color w:val="000000" w:themeColor="text1"/>
          <w:lang w:val="en-GB"/>
        </w:rPr>
        <w:t>we must</w:t>
      </w:r>
      <w:r w:rsidR="007D195B" w:rsidRPr="001055DA">
        <w:rPr>
          <w:rFonts w:ascii="Times New Roman" w:hAnsi="Times New Roman" w:cs="Times New Roman"/>
          <w:color w:val="000000" w:themeColor="text1"/>
          <w:lang w:val="en-GB"/>
        </w:rPr>
        <w:t xml:space="preserve"> look </w:t>
      </w:r>
      <w:r w:rsidR="00921A50" w:rsidRPr="001055DA">
        <w:rPr>
          <w:rFonts w:ascii="Times New Roman" w:hAnsi="Times New Roman" w:cs="Times New Roman"/>
          <w:color w:val="000000" w:themeColor="text1"/>
          <w:lang w:val="en-GB"/>
        </w:rPr>
        <w:t xml:space="preserve">at the </w:t>
      </w:r>
      <w:r w:rsidR="001059D1" w:rsidRPr="001055DA">
        <w:rPr>
          <w:rFonts w:ascii="Times New Roman" w:hAnsi="Times New Roman" w:cs="Times New Roman"/>
          <w:color w:val="000000" w:themeColor="text1"/>
          <w:lang w:val="en-GB"/>
        </w:rPr>
        <w:t>imperial office</w:t>
      </w:r>
      <w:r w:rsidR="00921A50" w:rsidRPr="001055DA">
        <w:rPr>
          <w:rFonts w:ascii="Times New Roman" w:hAnsi="Times New Roman" w:cs="Times New Roman"/>
          <w:color w:val="000000" w:themeColor="text1"/>
          <w:lang w:val="en-GB"/>
        </w:rPr>
        <w:t xml:space="preserve"> in </w:t>
      </w:r>
      <w:r w:rsidR="001059D1" w:rsidRPr="001055DA">
        <w:rPr>
          <w:rFonts w:ascii="Times New Roman" w:hAnsi="Times New Roman" w:cs="Times New Roman"/>
          <w:color w:val="000000" w:themeColor="text1"/>
          <w:lang w:val="en-GB"/>
        </w:rPr>
        <w:t>the context of</w:t>
      </w:r>
      <w:r w:rsidR="00921A50" w:rsidRPr="001055DA">
        <w:rPr>
          <w:rFonts w:ascii="Times New Roman" w:hAnsi="Times New Roman" w:cs="Times New Roman"/>
          <w:color w:val="000000" w:themeColor="text1"/>
          <w:lang w:val="en-GB"/>
        </w:rPr>
        <w:t xml:space="preserve"> the federal state</w:t>
      </w:r>
      <w:r w:rsidR="007D195B" w:rsidRPr="001055DA">
        <w:rPr>
          <w:rFonts w:ascii="Times New Roman" w:hAnsi="Times New Roman" w:cs="Times New Roman"/>
          <w:color w:val="000000" w:themeColor="text1"/>
          <w:lang w:val="en-GB"/>
        </w:rPr>
        <w:t xml:space="preserve"> </w:t>
      </w:r>
      <w:r w:rsidR="00921A50" w:rsidRPr="001055DA">
        <w:rPr>
          <w:rFonts w:ascii="Times New Roman" w:hAnsi="Times New Roman" w:cs="Times New Roman"/>
          <w:color w:val="000000" w:themeColor="text1"/>
          <w:lang w:val="en-GB"/>
        </w:rPr>
        <w:t>if we want to</w:t>
      </w:r>
      <w:r w:rsidR="007D195B" w:rsidRPr="001055DA">
        <w:rPr>
          <w:rFonts w:ascii="Times New Roman" w:hAnsi="Times New Roman" w:cs="Times New Roman"/>
          <w:color w:val="000000" w:themeColor="text1"/>
          <w:lang w:val="en-GB"/>
        </w:rPr>
        <w:t xml:space="preserve"> </w:t>
      </w:r>
      <w:r w:rsidR="00723BD3" w:rsidRPr="001055DA">
        <w:rPr>
          <w:rFonts w:ascii="Times New Roman" w:hAnsi="Times New Roman" w:cs="Times New Roman"/>
          <w:color w:val="000000" w:themeColor="text1"/>
          <w:lang w:val="en-GB"/>
        </w:rPr>
        <w:t>grasp</w:t>
      </w:r>
      <w:r w:rsidR="007D195B" w:rsidRPr="001055DA">
        <w:rPr>
          <w:rFonts w:ascii="Times New Roman" w:hAnsi="Times New Roman" w:cs="Times New Roman"/>
          <w:color w:val="000000" w:themeColor="text1"/>
          <w:lang w:val="en-GB"/>
        </w:rPr>
        <w:t xml:space="preserve"> </w:t>
      </w:r>
      <w:r w:rsidR="001059D1" w:rsidRPr="001055DA">
        <w:rPr>
          <w:rFonts w:ascii="Times New Roman" w:hAnsi="Times New Roman" w:cs="Times New Roman"/>
          <w:color w:val="000000" w:themeColor="text1"/>
          <w:lang w:val="en-GB"/>
        </w:rPr>
        <w:t>its</w:t>
      </w:r>
      <w:r w:rsidR="007D195B" w:rsidRPr="001055DA">
        <w:rPr>
          <w:rFonts w:ascii="Times New Roman" w:hAnsi="Times New Roman" w:cs="Times New Roman"/>
          <w:color w:val="000000" w:themeColor="text1"/>
          <w:lang w:val="en-GB"/>
        </w:rPr>
        <w:t xml:space="preserve"> constitutional capacity.</w:t>
      </w:r>
    </w:p>
    <w:p w14:paraId="109E7104" w14:textId="65B557BD" w:rsidR="00CA7439" w:rsidRPr="000F1D59" w:rsidRDefault="00CA7439" w:rsidP="00342375">
      <w:pPr>
        <w:spacing w:line="480" w:lineRule="auto"/>
        <w:ind w:firstLine="284"/>
        <w:jc w:val="both"/>
        <w:rPr>
          <w:rStyle w:val="Kommentarzeichen"/>
          <w:color w:val="000000" w:themeColor="text1"/>
        </w:rPr>
      </w:pPr>
      <w:r w:rsidRPr="000F1D59">
        <w:rPr>
          <w:rFonts w:ascii="Times New Roman" w:hAnsi="Times New Roman" w:cs="Times New Roman"/>
          <w:color w:val="000000" w:themeColor="text1"/>
          <w:lang w:val="en-GB"/>
        </w:rPr>
        <w:t>As a key element of Prussian</w:t>
      </w:r>
      <w:r w:rsidR="005677D5" w:rsidRPr="000F1D59">
        <w:rPr>
          <w:rFonts w:ascii="Times New Roman" w:hAnsi="Times New Roman" w:cs="Times New Roman"/>
          <w:color w:val="000000" w:themeColor="text1"/>
          <w:lang w:val="en-GB"/>
        </w:rPr>
        <w:t xml:space="preserve"> hegemony, the Emperor enjoyed far-reaching powers</w:t>
      </w:r>
      <w:r w:rsidR="00EA6919" w:rsidRPr="000F1D59">
        <w:rPr>
          <w:rFonts w:ascii="Times New Roman" w:hAnsi="Times New Roman" w:cs="Times New Roman"/>
          <w:color w:val="000000" w:themeColor="text1"/>
          <w:lang w:val="en-GB"/>
        </w:rPr>
        <w:t xml:space="preserve"> under the constitution</w:t>
      </w:r>
      <w:r w:rsidR="005677D5" w:rsidRPr="000F1D59">
        <w:rPr>
          <w:rFonts w:ascii="Times New Roman" w:hAnsi="Times New Roman" w:cs="Times New Roman"/>
          <w:color w:val="000000" w:themeColor="text1"/>
          <w:lang w:val="en-GB"/>
        </w:rPr>
        <w:t>. Especially in the executive</w:t>
      </w:r>
      <w:r w:rsidR="00EA6919" w:rsidRPr="000F1D59">
        <w:rPr>
          <w:rFonts w:ascii="Times New Roman" w:hAnsi="Times New Roman" w:cs="Times New Roman"/>
          <w:color w:val="000000" w:themeColor="text1"/>
          <w:lang w:val="en-GB"/>
        </w:rPr>
        <w:t xml:space="preserve">, his competences resembled the </w:t>
      </w:r>
      <w:r w:rsidR="005677D5" w:rsidRPr="000F1D59">
        <w:rPr>
          <w:rFonts w:ascii="Times New Roman" w:hAnsi="Times New Roman" w:cs="Times New Roman"/>
          <w:color w:val="000000" w:themeColor="text1"/>
          <w:lang w:val="en-GB"/>
        </w:rPr>
        <w:t xml:space="preserve">prerogatives of a constitutional monarch in one of the states: He was the supreme commander of the </w:t>
      </w:r>
      <w:r w:rsidR="00D5503A" w:rsidRPr="000F1D59">
        <w:rPr>
          <w:rFonts w:ascii="Times New Roman" w:hAnsi="Times New Roman" w:cs="Times New Roman"/>
          <w:color w:val="000000" w:themeColor="text1"/>
          <w:lang w:val="en-GB"/>
        </w:rPr>
        <w:t>army and navy (art.</w:t>
      </w:r>
      <w:r w:rsidR="0053176C" w:rsidRPr="000F1D59">
        <w:rPr>
          <w:rFonts w:ascii="Times New Roman" w:hAnsi="Times New Roman" w:cs="Times New Roman"/>
          <w:color w:val="000000" w:themeColor="text1"/>
          <w:lang w:val="en-GB"/>
        </w:rPr>
        <w:t xml:space="preserve"> 53, 63); represented the Reich internationally, concluded treaties with foreign powers and, with the consent of the Bundesrat, declared war and concluded peace i</w:t>
      </w:r>
      <w:r w:rsidR="00D5503A" w:rsidRPr="000F1D59">
        <w:rPr>
          <w:rFonts w:ascii="Times New Roman" w:hAnsi="Times New Roman" w:cs="Times New Roman"/>
          <w:color w:val="000000" w:themeColor="text1"/>
          <w:lang w:val="en-GB"/>
        </w:rPr>
        <w:t>n the name of the Reich (art.</w:t>
      </w:r>
      <w:r w:rsidR="0053176C" w:rsidRPr="000F1D59">
        <w:rPr>
          <w:rFonts w:ascii="Times New Roman" w:hAnsi="Times New Roman" w:cs="Times New Roman"/>
          <w:color w:val="000000" w:themeColor="text1"/>
          <w:lang w:val="en-GB"/>
        </w:rPr>
        <w:t xml:space="preserve"> 11); and presided over the federal administration by appointing, inaugurating and dismissing</w:t>
      </w:r>
      <w:r w:rsidR="00D5503A" w:rsidRPr="000F1D59">
        <w:rPr>
          <w:rFonts w:ascii="Times New Roman" w:hAnsi="Times New Roman" w:cs="Times New Roman"/>
          <w:color w:val="000000" w:themeColor="text1"/>
          <w:lang w:val="en-GB"/>
        </w:rPr>
        <w:t xml:space="preserve"> all federal executives (art.</w:t>
      </w:r>
      <w:r w:rsidR="0053176C" w:rsidRPr="000F1D59">
        <w:rPr>
          <w:rFonts w:ascii="Times New Roman" w:hAnsi="Times New Roman" w:cs="Times New Roman"/>
          <w:color w:val="000000" w:themeColor="text1"/>
          <w:lang w:val="en-GB"/>
        </w:rPr>
        <w:t xml:space="preserve"> 18.1), including the Chancellor (art</w:t>
      </w:r>
      <w:r w:rsidR="00597C27" w:rsidRPr="000F1D59">
        <w:rPr>
          <w:rFonts w:ascii="Times New Roman" w:hAnsi="Times New Roman" w:cs="Times New Roman"/>
          <w:color w:val="000000" w:themeColor="text1"/>
          <w:lang w:val="en-GB"/>
        </w:rPr>
        <w:t>.</w:t>
      </w:r>
      <w:r w:rsidR="0053176C" w:rsidRPr="000F1D59">
        <w:rPr>
          <w:rFonts w:ascii="Times New Roman" w:hAnsi="Times New Roman" w:cs="Times New Roman"/>
          <w:color w:val="000000" w:themeColor="text1"/>
          <w:lang w:val="en-GB"/>
        </w:rPr>
        <w:t xml:space="preserve"> 15.1), which in fact entitled him to determine the course of federal government. </w:t>
      </w:r>
      <w:r w:rsidR="009104F5" w:rsidRPr="000F1D59">
        <w:rPr>
          <w:rFonts w:ascii="Times New Roman" w:hAnsi="Times New Roman" w:cs="Times New Roman"/>
          <w:color w:val="000000" w:themeColor="text1"/>
          <w:lang w:val="en-GB"/>
        </w:rPr>
        <w:t xml:space="preserve">At the same time, however, his </w:t>
      </w:r>
      <w:r w:rsidR="008254A6" w:rsidRPr="000F1D59">
        <w:rPr>
          <w:rFonts w:ascii="Times New Roman" w:hAnsi="Times New Roman" w:cs="Times New Roman"/>
          <w:color w:val="000000" w:themeColor="text1"/>
          <w:lang w:val="en-GB"/>
        </w:rPr>
        <w:t xml:space="preserve">executive </w:t>
      </w:r>
      <w:r w:rsidR="009104F5" w:rsidRPr="000F1D59">
        <w:rPr>
          <w:rFonts w:ascii="Times New Roman" w:hAnsi="Times New Roman" w:cs="Times New Roman"/>
          <w:color w:val="000000" w:themeColor="text1"/>
          <w:lang w:val="en-GB"/>
        </w:rPr>
        <w:t xml:space="preserve">role was </w:t>
      </w:r>
      <w:r w:rsidR="00D5503A" w:rsidRPr="000F1D59">
        <w:rPr>
          <w:rFonts w:ascii="Times New Roman" w:hAnsi="Times New Roman" w:cs="Times New Roman"/>
          <w:color w:val="000000" w:themeColor="text1"/>
          <w:lang w:val="en-GB"/>
        </w:rPr>
        <w:t>everything but unrestricted</w:t>
      </w:r>
      <w:r w:rsidR="009104F5" w:rsidRPr="000F1D59">
        <w:rPr>
          <w:rFonts w:ascii="Times New Roman" w:hAnsi="Times New Roman" w:cs="Times New Roman"/>
          <w:color w:val="000000" w:themeColor="text1"/>
          <w:lang w:val="en-GB"/>
        </w:rPr>
        <w:t>.</w:t>
      </w:r>
      <w:r w:rsidRPr="000F1D59">
        <w:rPr>
          <w:rFonts w:ascii="Times New Roman" w:hAnsi="Times New Roman" w:cs="Times New Roman"/>
          <w:color w:val="000000" w:themeColor="text1"/>
          <w:lang w:val="en-GB"/>
        </w:rPr>
        <w:t xml:space="preserve"> The constitution gave him no general right to decree ordinances</w:t>
      </w:r>
      <w:r w:rsidR="003E787C" w:rsidRPr="000F1D59">
        <w:rPr>
          <w:rFonts w:ascii="Times New Roman" w:hAnsi="Times New Roman" w:cs="Times New Roman"/>
          <w:color w:val="000000" w:themeColor="text1"/>
          <w:lang w:val="en-GB"/>
        </w:rPr>
        <w:t>, a right typical of a constitutional monarch</w:t>
      </w:r>
      <w:r w:rsidRPr="000F1D59">
        <w:rPr>
          <w:rFonts w:ascii="Times New Roman" w:hAnsi="Times New Roman" w:cs="Times New Roman"/>
          <w:color w:val="000000" w:themeColor="text1"/>
          <w:lang w:val="en-GB"/>
        </w:rPr>
        <w:t xml:space="preserve">. Moreover, all </w:t>
      </w:r>
      <w:r w:rsidR="00354D4C" w:rsidRPr="000F1D59">
        <w:rPr>
          <w:rFonts w:ascii="Times New Roman" w:hAnsi="Times New Roman" w:cs="Times New Roman"/>
          <w:color w:val="000000" w:themeColor="text1"/>
          <w:lang w:val="en-GB"/>
        </w:rPr>
        <w:t>his acts required the countersignature of the Chancellor</w:t>
      </w:r>
      <w:r w:rsidR="003C1DA8" w:rsidRPr="000F1D59">
        <w:rPr>
          <w:rFonts w:ascii="Times New Roman" w:hAnsi="Times New Roman" w:cs="Times New Roman"/>
          <w:color w:val="000000" w:themeColor="text1"/>
          <w:lang w:val="en-GB"/>
        </w:rPr>
        <w:t>,</w:t>
      </w:r>
      <w:r w:rsidR="00354D4C" w:rsidRPr="000F1D59">
        <w:rPr>
          <w:rFonts w:ascii="Times New Roman" w:hAnsi="Times New Roman" w:cs="Times New Roman"/>
          <w:color w:val="000000" w:themeColor="text1"/>
          <w:lang w:val="en-GB"/>
        </w:rPr>
        <w:t xml:space="preserve"> who th</w:t>
      </w:r>
      <w:r w:rsidR="003C1DA8" w:rsidRPr="000F1D59">
        <w:rPr>
          <w:rFonts w:ascii="Times New Roman" w:hAnsi="Times New Roman" w:cs="Times New Roman"/>
          <w:color w:val="000000" w:themeColor="text1"/>
          <w:lang w:val="en-GB"/>
        </w:rPr>
        <w:t>ereby</w:t>
      </w:r>
      <w:r w:rsidR="00354D4C" w:rsidRPr="000F1D59">
        <w:rPr>
          <w:rFonts w:ascii="Times New Roman" w:hAnsi="Times New Roman" w:cs="Times New Roman"/>
          <w:color w:val="000000" w:themeColor="text1"/>
          <w:lang w:val="en-GB"/>
        </w:rPr>
        <w:t xml:space="preserve"> assumed responsibility for them (art. 17).</w:t>
      </w:r>
      <w:r w:rsidR="001C7666" w:rsidRPr="000F1D59">
        <w:rPr>
          <w:rFonts w:ascii="Times New Roman" w:hAnsi="Times New Roman" w:cs="Times New Roman"/>
          <w:color w:val="000000" w:themeColor="text1"/>
          <w:lang w:val="en-GB"/>
        </w:rPr>
        <w:t xml:space="preserve"> With t</w:t>
      </w:r>
      <w:r w:rsidR="008254A6" w:rsidRPr="000F1D59">
        <w:rPr>
          <w:rFonts w:ascii="Times New Roman" w:hAnsi="Times New Roman" w:cs="Times New Roman"/>
          <w:color w:val="000000" w:themeColor="text1"/>
          <w:lang w:val="en-GB"/>
        </w:rPr>
        <w:t xml:space="preserve">he threat to deny </w:t>
      </w:r>
      <w:r w:rsidR="007A4142" w:rsidRPr="000F1D59">
        <w:rPr>
          <w:rFonts w:ascii="Times New Roman" w:hAnsi="Times New Roman" w:cs="Times New Roman"/>
          <w:color w:val="000000" w:themeColor="text1"/>
          <w:lang w:val="en-GB"/>
        </w:rPr>
        <w:t>his</w:t>
      </w:r>
      <w:r w:rsidR="008254A6" w:rsidRPr="000F1D59">
        <w:rPr>
          <w:rFonts w:ascii="Times New Roman" w:hAnsi="Times New Roman" w:cs="Times New Roman"/>
          <w:color w:val="000000" w:themeColor="text1"/>
          <w:lang w:val="en-GB"/>
        </w:rPr>
        <w:t xml:space="preserve"> countersig</w:t>
      </w:r>
      <w:r w:rsidR="001C7666" w:rsidRPr="000F1D59">
        <w:rPr>
          <w:rFonts w:ascii="Times New Roman" w:hAnsi="Times New Roman" w:cs="Times New Roman"/>
          <w:color w:val="000000" w:themeColor="text1"/>
          <w:lang w:val="en-GB"/>
        </w:rPr>
        <w:t xml:space="preserve">nature </w:t>
      </w:r>
      <w:r w:rsidR="00F47CB9" w:rsidRPr="000F1D59">
        <w:rPr>
          <w:rFonts w:ascii="Times New Roman" w:hAnsi="Times New Roman" w:cs="Times New Roman"/>
          <w:color w:val="000000" w:themeColor="text1"/>
          <w:lang w:val="en-GB"/>
        </w:rPr>
        <w:t>and/</w:t>
      </w:r>
      <w:r w:rsidR="001C7666" w:rsidRPr="000F1D59">
        <w:rPr>
          <w:rFonts w:ascii="Times New Roman" w:hAnsi="Times New Roman" w:cs="Times New Roman"/>
          <w:color w:val="000000" w:themeColor="text1"/>
          <w:lang w:val="en-GB"/>
        </w:rPr>
        <w:t>or to retire from office the Chancellor possessed an</w:t>
      </w:r>
      <w:r w:rsidR="008254A6" w:rsidRPr="000F1D59">
        <w:rPr>
          <w:rFonts w:ascii="Times New Roman" w:hAnsi="Times New Roman" w:cs="Times New Roman"/>
          <w:color w:val="000000" w:themeColor="text1"/>
          <w:lang w:val="en-GB"/>
        </w:rPr>
        <w:t xml:space="preserve"> effective leverage </w:t>
      </w:r>
      <w:r w:rsidR="001C7666" w:rsidRPr="000F1D59">
        <w:rPr>
          <w:rFonts w:ascii="Times New Roman" w:hAnsi="Times New Roman" w:cs="Times New Roman"/>
          <w:color w:val="000000" w:themeColor="text1"/>
          <w:lang w:val="en-GB"/>
        </w:rPr>
        <w:t xml:space="preserve">against the Kaiser that </w:t>
      </w:r>
      <w:r w:rsidR="008254A6" w:rsidRPr="000F1D59">
        <w:rPr>
          <w:rFonts w:ascii="Times New Roman" w:hAnsi="Times New Roman" w:cs="Times New Roman"/>
          <w:color w:val="000000" w:themeColor="text1"/>
          <w:lang w:val="en-GB"/>
        </w:rPr>
        <w:t>Bismarck</w:t>
      </w:r>
      <w:r w:rsidRPr="000F1D59">
        <w:rPr>
          <w:rFonts w:ascii="Times New Roman" w:hAnsi="Times New Roman" w:cs="Times New Roman"/>
          <w:color w:val="000000" w:themeColor="text1"/>
          <w:lang w:val="en-GB"/>
        </w:rPr>
        <w:t xml:space="preserve"> and his successors </w:t>
      </w:r>
      <w:r w:rsidR="008254A6" w:rsidRPr="000F1D59">
        <w:rPr>
          <w:rFonts w:ascii="Times New Roman" w:hAnsi="Times New Roman" w:cs="Times New Roman"/>
          <w:color w:val="000000" w:themeColor="text1"/>
          <w:lang w:val="en-GB"/>
        </w:rPr>
        <w:t xml:space="preserve">used </w:t>
      </w:r>
      <w:r w:rsidRPr="000F1D59">
        <w:rPr>
          <w:rFonts w:ascii="Times New Roman" w:hAnsi="Times New Roman" w:cs="Times New Roman"/>
          <w:color w:val="000000" w:themeColor="text1"/>
          <w:lang w:val="en-GB"/>
        </w:rPr>
        <w:t>regularly</w:t>
      </w:r>
      <w:r w:rsidR="008254A6" w:rsidRPr="000F1D59">
        <w:rPr>
          <w:rFonts w:ascii="Times New Roman" w:hAnsi="Times New Roman" w:cs="Times New Roman"/>
          <w:color w:val="000000" w:themeColor="text1"/>
          <w:lang w:val="en-GB"/>
        </w:rPr>
        <w:t xml:space="preserve">. In </w:t>
      </w:r>
      <w:r w:rsidR="007575AE" w:rsidRPr="000F1D59">
        <w:rPr>
          <w:rFonts w:ascii="Times New Roman" w:hAnsi="Times New Roman" w:cs="Times New Roman"/>
          <w:color w:val="000000" w:themeColor="text1"/>
          <w:lang w:val="en-GB"/>
        </w:rPr>
        <w:t>fact</w:t>
      </w:r>
      <w:r w:rsidR="008254A6" w:rsidRPr="000F1D59">
        <w:rPr>
          <w:rFonts w:ascii="Times New Roman" w:hAnsi="Times New Roman" w:cs="Times New Roman"/>
          <w:color w:val="000000" w:themeColor="text1"/>
          <w:lang w:val="en-GB"/>
        </w:rPr>
        <w:t xml:space="preserve">, this provision made the Chancellor rather than the Emperor the fulcrum of federal government. </w:t>
      </w:r>
      <w:r w:rsidR="00254469" w:rsidRPr="000F1D59">
        <w:rPr>
          <w:rFonts w:ascii="Times New Roman" w:hAnsi="Times New Roman" w:cs="Times New Roman"/>
          <w:color w:val="000000" w:themeColor="text1"/>
          <w:lang w:val="en-GB"/>
        </w:rPr>
        <w:t>Yet, it is important to understand that what the countersignature requirement directly established was not an independent government of the Chancellor</w:t>
      </w:r>
      <w:r w:rsidR="003C1DA8" w:rsidRPr="000F1D59">
        <w:rPr>
          <w:rFonts w:ascii="Times New Roman" w:hAnsi="Times New Roman" w:cs="Times New Roman"/>
          <w:color w:val="000000" w:themeColor="text1"/>
          <w:lang w:val="en-GB"/>
        </w:rPr>
        <w:t xml:space="preserve">, </w:t>
      </w:r>
      <w:r w:rsidR="00051847" w:rsidRPr="000F1D59">
        <w:rPr>
          <w:rFonts w:ascii="Times New Roman" w:hAnsi="Times New Roman" w:cs="Times New Roman"/>
          <w:color w:val="000000" w:themeColor="text1"/>
          <w:lang w:val="en-GB"/>
        </w:rPr>
        <w:t xml:space="preserve">as Röhl seems to think, </w:t>
      </w:r>
      <w:r w:rsidR="003C1DA8" w:rsidRPr="000F1D59">
        <w:rPr>
          <w:rFonts w:ascii="Times New Roman" w:hAnsi="Times New Roman" w:cs="Times New Roman"/>
          <w:color w:val="000000" w:themeColor="text1"/>
          <w:lang w:val="en-GB"/>
        </w:rPr>
        <w:t>but rather</w:t>
      </w:r>
      <w:r w:rsidR="00254469" w:rsidRPr="000F1D59">
        <w:rPr>
          <w:rFonts w:ascii="Times New Roman" w:hAnsi="Times New Roman" w:cs="Times New Roman"/>
          <w:color w:val="000000" w:themeColor="text1"/>
          <w:lang w:val="en-GB"/>
        </w:rPr>
        <w:t xml:space="preserve"> </w:t>
      </w:r>
      <w:commentRangeStart w:id="0"/>
      <w:r w:rsidR="00C35A5B">
        <w:rPr>
          <w:rFonts w:ascii="Times New Roman" w:hAnsi="Times New Roman" w:cs="Times New Roman"/>
          <w:color w:val="FF0000"/>
          <w:lang w:val="en-GB"/>
        </w:rPr>
        <w:t>a traditional attribute of the monarchical person, namely that the Kaiser could not be held legally responsible for his actions</w:t>
      </w:r>
      <w:commentRangeEnd w:id="0"/>
      <w:r w:rsidR="00F44003">
        <w:rPr>
          <w:rStyle w:val="Kommentarzeichen"/>
        </w:rPr>
        <w:commentReference w:id="0"/>
      </w:r>
      <w:r w:rsidR="00254469" w:rsidRPr="000F1D59">
        <w:rPr>
          <w:rFonts w:ascii="Times New Roman" w:hAnsi="Times New Roman" w:cs="Times New Roman"/>
          <w:color w:val="000000" w:themeColor="text1"/>
          <w:lang w:val="en-GB"/>
        </w:rPr>
        <w:t>.</w:t>
      </w:r>
      <w:r w:rsidR="00D87347" w:rsidRPr="000F1D59">
        <w:rPr>
          <w:rStyle w:val="Endnotenzeichen"/>
          <w:rFonts w:ascii="Times New Roman" w:hAnsi="Times New Roman" w:cs="Times New Roman"/>
          <w:color w:val="000000" w:themeColor="text1"/>
          <w:lang w:val="en-GB"/>
        </w:rPr>
        <w:endnoteReference w:id="22"/>
      </w:r>
      <w:r w:rsidRPr="001055DA">
        <w:rPr>
          <w:rFonts w:ascii="Times New Roman" w:hAnsi="Times New Roman" w:cs="Times New Roman"/>
          <w:color w:val="000000" w:themeColor="text1"/>
          <w:lang w:val="en-GB"/>
        </w:rPr>
        <w:t xml:space="preserve"> </w:t>
      </w:r>
      <w:bookmarkStart w:id="1" w:name="_GoBack"/>
      <w:bookmarkEnd w:id="1"/>
    </w:p>
    <w:p w14:paraId="2962623F" w14:textId="77777777" w:rsidR="006E77C2" w:rsidRPr="000F1D59" w:rsidRDefault="00DF46EB"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In the legislature, the constitution limited the function of the Emperor </w:t>
      </w:r>
      <w:r w:rsidR="00336C6C" w:rsidRPr="000F1D59">
        <w:rPr>
          <w:rFonts w:ascii="Times New Roman" w:hAnsi="Times New Roman" w:cs="Times New Roman"/>
          <w:color w:val="000000" w:themeColor="text1"/>
          <w:lang w:val="en-GB"/>
        </w:rPr>
        <w:t>to a much greater extent</w:t>
      </w:r>
      <w:r w:rsidRPr="000F1D59">
        <w:rPr>
          <w:rFonts w:ascii="Times New Roman" w:hAnsi="Times New Roman" w:cs="Times New Roman"/>
          <w:color w:val="000000" w:themeColor="text1"/>
          <w:lang w:val="en-GB"/>
        </w:rPr>
        <w:t xml:space="preserve">. The few monarchical prerogatives he enjoyed were </w:t>
      </w:r>
      <w:r w:rsidR="00336C6C" w:rsidRPr="000F1D59">
        <w:rPr>
          <w:rFonts w:ascii="Times New Roman" w:hAnsi="Times New Roman" w:cs="Times New Roman"/>
          <w:color w:val="000000" w:themeColor="text1"/>
          <w:lang w:val="en-GB"/>
        </w:rPr>
        <w:t>purely</w:t>
      </w:r>
      <w:r w:rsidRPr="000F1D59">
        <w:rPr>
          <w:rFonts w:ascii="Times New Roman" w:hAnsi="Times New Roman" w:cs="Times New Roman"/>
          <w:color w:val="000000" w:themeColor="text1"/>
          <w:lang w:val="en-GB"/>
        </w:rPr>
        <w:t xml:space="preserve"> formal </w:t>
      </w:r>
      <w:r w:rsidR="00336C6C" w:rsidRPr="000F1D59">
        <w:rPr>
          <w:rFonts w:ascii="Times New Roman" w:hAnsi="Times New Roman" w:cs="Times New Roman"/>
          <w:color w:val="000000" w:themeColor="text1"/>
          <w:lang w:val="en-GB"/>
        </w:rPr>
        <w:t xml:space="preserve">in </w:t>
      </w:r>
      <w:r w:rsidRPr="000F1D59">
        <w:rPr>
          <w:rFonts w:ascii="Times New Roman" w:hAnsi="Times New Roman" w:cs="Times New Roman"/>
          <w:color w:val="000000" w:themeColor="text1"/>
          <w:lang w:val="en-GB"/>
        </w:rPr>
        <w:t>nature:</w:t>
      </w:r>
      <w:r w:rsidR="00761995" w:rsidRPr="000F1D59">
        <w:rPr>
          <w:rStyle w:val="Endnotenzeichen"/>
          <w:rFonts w:ascii="Times New Roman" w:hAnsi="Times New Roman" w:cs="Times New Roman"/>
          <w:color w:val="000000" w:themeColor="text1"/>
          <w:lang w:val="en-GB"/>
        </w:rPr>
        <w:endnoteReference w:id="23"/>
      </w:r>
      <w:r w:rsidR="00BB0407" w:rsidRPr="000F1D59">
        <w:rPr>
          <w:rFonts w:ascii="Times New Roman" w:hAnsi="Times New Roman" w:cs="Times New Roman"/>
          <w:color w:val="000000" w:themeColor="text1"/>
          <w:lang w:val="en-GB"/>
        </w:rPr>
        <w:t xml:space="preserve"> </w:t>
      </w:r>
      <w:r w:rsidR="007A4142" w:rsidRPr="000F1D59">
        <w:rPr>
          <w:rFonts w:ascii="Times New Roman" w:hAnsi="Times New Roman" w:cs="Times New Roman"/>
          <w:color w:val="000000" w:themeColor="text1"/>
          <w:lang w:val="en-GB"/>
        </w:rPr>
        <w:t xml:space="preserve">He </w:t>
      </w:r>
      <w:r w:rsidR="00C72363" w:rsidRPr="000F1D59">
        <w:rPr>
          <w:rFonts w:ascii="Times New Roman" w:hAnsi="Times New Roman" w:cs="Times New Roman"/>
          <w:color w:val="000000" w:themeColor="text1"/>
          <w:lang w:val="en-GB"/>
        </w:rPr>
        <w:t xml:space="preserve">had the right to summon, open, prorogue and close both the Bundesrat and </w:t>
      </w:r>
      <w:r w:rsidRPr="000F1D59">
        <w:rPr>
          <w:rFonts w:ascii="Times New Roman" w:hAnsi="Times New Roman" w:cs="Times New Roman"/>
          <w:color w:val="000000" w:themeColor="text1"/>
          <w:lang w:val="en-GB"/>
        </w:rPr>
        <w:t>Reichstag (art.</w:t>
      </w:r>
      <w:r w:rsidR="00C72363" w:rsidRPr="000F1D59">
        <w:rPr>
          <w:rFonts w:ascii="Times New Roman" w:hAnsi="Times New Roman" w:cs="Times New Roman"/>
          <w:color w:val="000000" w:themeColor="text1"/>
          <w:lang w:val="en-GB"/>
        </w:rPr>
        <w:t xml:space="preserve"> 12) and to </w:t>
      </w:r>
      <w:r w:rsidR="00AE1EFB" w:rsidRPr="000F1D59">
        <w:rPr>
          <w:rFonts w:ascii="Times New Roman" w:hAnsi="Times New Roman" w:cs="Times New Roman"/>
          <w:color w:val="000000" w:themeColor="text1"/>
          <w:lang w:val="en-GB"/>
        </w:rPr>
        <w:t xml:space="preserve">prepare and </w:t>
      </w:r>
      <w:r w:rsidRPr="000F1D59">
        <w:rPr>
          <w:rFonts w:ascii="Times New Roman" w:hAnsi="Times New Roman" w:cs="Times New Roman"/>
          <w:color w:val="000000" w:themeColor="text1"/>
          <w:lang w:val="en-GB"/>
        </w:rPr>
        <w:t>publish laws (art.</w:t>
      </w:r>
      <w:r w:rsidR="00C72363" w:rsidRPr="000F1D59">
        <w:rPr>
          <w:rFonts w:ascii="Times New Roman" w:hAnsi="Times New Roman" w:cs="Times New Roman"/>
          <w:color w:val="000000" w:themeColor="text1"/>
          <w:lang w:val="en-GB"/>
        </w:rPr>
        <w:t xml:space="preserve"> 17). As the constitution </w:t>
      </w:r>
      <w:r w:rsidR="00723F45" w:rsidRPr="000F1D59">
        <w:rPr>
          <w:rFonts w:ascii="Times New Roman" w:hAnsi="Times New Roman" w:cs="Times New Roman"/>
          <w:color w:val="000000" w:themeColor="text1"/>
          <w:lang w:val="en-GB"/>
        </w:rPr>
        <w:t>allowed</w:t>
      </w:r>
      <w:r w:rsidR="00C72363" w:rsidRPr="000F1D59">
        <w:rPr>
          <w:rFonts w:ascii="Times New Roman" w:hAnsi="Times New Roman" w:cs="Times New Roman"/>
          <w:color w:val="000000" w:themeColor="text1"/>
          <w:lang w:val="en-GB"/>
        </w:rPr>
        <w:t xml:space="preserve"> him </w:t>
      </w:r>
      <w:r w:rsidR="00723F45" w:rsidRPr="000F1D59">
        <w:rPr>
          <w:rFonts w:ascii="Times New Roman" w:hAnsi="Times New Roman" w:cs="Times New Roman"/>
          <w:color w:val="000000" w:themeColor="text1"/>
          <w:lang w:val="en-GB"/>
        </w:rPr>
        <w:t xml:space="preserve">neither </w:t>
      </w:r>
      <w:r w:rsidR="00C72363" w:rsidRPr="000F1D59">
        <w:rPr>
          <w:rFonts w:ascii="Times New Roman" w:hAnsi="Times New Roman" w:cs="Times New Roman"/>
          <w:color w:val="000000" w:themeColor="text1"/>
          <w:lang w:val="en-GB"/>
        </w:rPr>
        <w:t xml:space="preserve">to initiate legislation </w:t>
      </w:r>
      <w:r w:rsidR="00723F45" w:rsidRPr="000F1D59">
        <w:rPr>
          <w:rFonts w:ascii="Times New Roman" w:hAnsi="Times New Roman" w:cs="Times New Roman"/>
          <w:color w:val="000000" w:themeColor="text1"/>
          <w:lang w:val="en-GB"/>
        </w:rPr>
        <w:t>n</w:t>
      </w:r>
      <w:r w:rsidR="00C72363" w:rsidRPr="000F1D59">
        <w:rPr>
          <w:rFonts w:ascii="Times New Roman" w:hAnsi="Times New Roman" w:cs="Times New Roman"/>
          <w:color w:val="000000" w:themeColor="text1"/>
          <w:lang w:val="en-GB"/>
        </w:rPr>
        <w:t>or to veto laws, he was barred from a</w:t>
      </w:r>
      <w:r w:rsidRPr="000F1D59">
        <w:rPr>
          <w:rFonts w:ascii="Times New Roman" w:hAnsi="Times New Roman" w:cs="Times New Roman"/>
          <w:color w:val="000000" w:themeColor="text1"/>
          <w:lang w:val="en-GB"/>
        </w:rPr>
        <w:t>ny</w:t>
      </w:r>
      <w:r w:rsidR="00C72363" w:rsidRPr="000F1D59">
        <w:rPr>
          <w:rFonts w:ascii="Times New Roman" w:hAnsi="Times New Roman" w:cs="Times New Roman"/>
          <w:color w:val="000000" w:themeColor="text1"/>
          <w:lang w:val="en-GB"/>
        </w:rPr>
        <w:t xml:space="preserve"> material participation in </w:t>
      </w:r>
      <w:r w:rsidRPr="000F1D59">
        <w:rPr>
          <w:rFonts w:ascii="Times New Roman" w:hAnsi="Times New Roman" w:cs="Times New Roman"/>
          <w:color w:val="000000" w:themeColor="text1"/>
          <w:lang w:val="en-GB"/>
        </w:rPr>
        <w:t>legislation</w:t>
      </w:r>
      <w:r w:rsidR="00C72363" w:rsidRPr="000F1D59">
        <w:rPr>
          <w:rFonts w:ascii="Times New Roman" w:hAnsi="Times New Roman" w:cs="Times New Roman"/>
          <w:color w:val="000000" w:themeColor="text1"/>
          <w:lang w:val="en-GB"/>
        </w:rPr>
        <w:t xml:space="preserve">. </w:t>
      </w:r>
      <w:r w:rsidRPr="000F1D59">
        <w:rPr>
          <w:rFonts w:ascii="Times New Roman" w:hAnsi="Times New Roman" w:cs="Times New Roman"/>
          <w:color w:val="000000" w:themeColor="text1"/>
          <w:lang w:val="en-GB"/>
        </w:rPr>
        <w:t xml:space="preserve">The material content of laws </w:t>
      </w:r>
      <w:r w:rsidR="00723F45" w:rsidRPr="000F1D59">
        <w:rPr>
          <w:rFonts w:ascii="Times New Roman" w:hAnsi="Times New Roman" w:cs="Times New Roman"/>
          <w:color w:val="000000" w:themeColor="text1"/>
          <w:lang w:val="en-GB"/>
        </w:rPr>
        <w:t>w</w:t>
      </w:r>
      <w:r w:rsidR="00336C6C" w:rsidRPr="000F1D59">
        <w:rPr>
          <w:rFonts w:ascii="Times New Roman" w:hAnsi="Times New Roman" w:cs="Times New Roman"/>
          <w:color w:val="000000" w:themeColor="text1"/>
          <w:lang w:val="en-GB"/>
        </w:rPr>
        <w:t>as</w:t>
      </w:r>
      <w:r w:rsidRPr="000F1D59">
        <w:rPr>
          <w:rFonts w:ascii="Times New Roman" w:hAnsi="Times New Roman" w:cs="Times New Roman"/>
          <w:color w:val="000000" w:themeColor="text1"/>
          <w:lang w:val="en-GB"/>
        </w:rPr>
        <w:t xml:space="preserve"> determined by the majority votes of the Bundesrat and Reichstag alone.</w:t>
      </w:r>
      <w:r w:rsidR="00BB0407" w:rsidRPr="000F1D59">
        <w:rPr>
          <w:rStyle w:val="Endnotenzeichen"/>
          <w:rFonts w:ascii="Times New Roman" w:hAnsi="Times New Roman" w:cs="Times New Roman"/>
          <w:color w:val="000000" w:themeColor="text1"/>
          <w:lang w:val="en-GB"/>
        </w:rPr>
        <w:endnoteReference w:id="24"/>
      </w:r>
      <w:r w:rsidRPr="000F1D59">
        <w:rPr>
          <w:rFonts w:ascii="Times New Roman" w:hAnsi="Times New Roman" w:cs="Times New Roman"/>
          <w:color w:val="000000" w:themeColor="text1"/>
          <w:lang w:val="en-GB"/>
        </w:rPr>
        <w:t xml:space="preserve"> Moreover, the Emperor could not dissolve the parliament, a power </w:t>
      </w:r>
      <w:r w:rsidR="00336C6C" w:rsidRPr="000F1D59">
        <w:rPr>
          <w:rFonts w:ascii="Times New Roman" w:hAnsi="Times New Roman" w:cs="Times New Roman"/>
          <w:color w:val="000000" w:themeColor="text1"/>
          <w:lang w:val="en-GB"/>
        </w:rPr>
        <w:t>usually conceded to</w:t>
      </w:r>
      <w:r w:rsidRPr="000F1D59">
        <w:rPr>
          <w:rFonts w:ascii="Times New Roman" w:hAnsi="Times New Roman" w:cs="Times New Roman"/>
          <w:color w:val="000000" w:themeColor="text1"/>
          <w:lang w:val="en-GB"/>
        </w:rPr>
        <w:t xml:space="preserve"> constitutional monarch</w:t>
      </w:r>
      <w:r w:rsidR="00336C6C" w:rsidRPr="000F1D59">
        <w:rPr>
          <w:rFonts w:ascii="Times New Roman" w:hAnsi="Times New Roman" w:cs="Times New Roman"/>
          <w:color w:val="000000" w:themeColor="text1"/>
          <w:lang w:val="en-GB"/>
        </w:rPr>
        <w:t>s</w:t>
      </w:r>
      <w:r w:rsidRPr="000F1D59">
        <w:rPr>
          <w:rFonts w:ascii="Times New Roman" w:hAnsi="Times New Roman" w:cs="Times New Roman"/>
          <w:color w:val="000000" w:themeColor="text1"/>
          <w:lang w:val="en-GB"/>
        </w:rPr>
        <w:t xml:space="preserve">. It was the Bundesrat </w:t>
      </w:r>
      <w:r w:rsidR="006E77C2" w:rsidRPr="000F1D59">
        <w:rPr>
          <w:rFonts w:ascii="Times New Roman" w:hAnsi="Times New Roman" w:cs="Times New Roman"/>
          <w:color w:val="000000" w:themeColor="text1"/>
          <w:lang w:val="en-GB"/>
        </w:rPr>
        <w:t xml:space="preserve">that decided </w:t>
      </w:r>
      <w:r w:rsidR="00336C6C" w:rsidRPr="000F1D59">
        <w:rPr>
          <w:rFonts w:ascii="Times New Roman" w:hAnsi="Times New Roman" w:cs="Times New Roman"/>
          <w:color w:val="000000" w:themeColor="text1"/>
          <w:lang w:val="en-GB"/>
        </w:rPr>
        <w:t xml:space="preserve">on </w:t>
      </w:r>
      <w:r w:rsidR="006E77C2" w:rsidRPr="000F1D59">
        <w:rPr>
          <w:rFonts w:ascii="Times New Roman" w:hAnsi="Times New Roman" w:cs="Times New Roman"/>
          <w:color w:val="000000" w:themeColor="text1"/>
          <w:lang w:val="en-GB"/>
        </w:rPr>
        <w:t xml:space="preserve">the dissolution of the Reichstag, while the Kaiser could merely deny his consent (art. 25). </w:t>
      </w:r>
    </w:p>
    <w:p w14:paraId="3E5FE2C7" w14:textId="77777777" w:rsidR="008A3020" w:rsidRPr="000F1D59" w:rsidRDefault="00D141AC"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These executive and legislative provisions suggest that it was an underlying principle of the constitution to delegate only those powers to the Emperor that required the centralisation of federal authority in one person.</w:t>
      </w:r>
      <w:r w:rsidR="00943D7F" w:rsidRPr="000F1D59">
        <w:rPr>
          <w:rFonts w:ascii="Times New Roman" w:hAnsi="Times New Roman" w:cs="Times New Roman"/>
          <w:color w:val="000000" w:themeColor="text1"/>
          <w:lang w:val="en-GB"/>
        </w:rPr>
        <w:t xml:space="preserve"> This general function fell upon him because he was the sole federal organ capable of direct action</w:t>
      </w:r>
      <w:r w:rsidR="009867E5" w:rsidRPr="000F1D59">
        <w:rPr>
          <w:rFonts w:ascii="Times New Roman" w:hAnsi="Times New Roman" w:cs="Times New Roman"/>
          <w:color w:val="000000" w:themeColor="text1"/>
          <w:lang w:val="en-GB"/>
        </w:rPr>
        <w:t xml:space="preserve"> – the same could be said neither of the federal parliament nor of the assembly of state governments</w:t>
      </w:r>
      <w:r w:rsidR="00943D7F" w:rsidRPr="000F1D59">
        <w:rPr>
          <w:rFonts w:ascii="Times New Roman" w:hAnsi="Times New Roman" w:cs="Times New Roman"/>
          <w:color w:val="000000" w:themeColor="text1"/>
          <w:lang w:val="en-GB"/>
        </w:rPr>
        <w:t>.</w:t>
      </w:r>
      <w:r w:rsidR="002E4547" w:rsidRPr="000F1D59">
        <w:rPr>
          <w:rStyle w:val="Endnotenzeichen"/>
          <w:rFonts w:ascii="Times New Roman" w:hAnsi="Times New Roman" w:cs="Times New Roman"/>
          <w:color w:val="000000" w:themeColor="text1"/>
          <w:lang w:val="en-GB"/>
        </w:rPr>
        <w:endnoteReference w:id="25"/>
      </w:r>
      <w:r w:rsidRPr="000F1D59">
        <w:rPr>
          <w:rFonts w:ascii="Times New Roman" w:hAnsi="Times New Roman" w:cs="Times New Roman"/>
          <w:color w:val="000000" w:themeColor="text1"/>
          <w:lang w:val="en-GB"/>
        </w:rPr>
        <w:t xml:space="preserve"> </w:t>
      </w:r>
      <w:r w:rsidR="009867E5" w:rsidRPr="000F1D59">
        <w:rPr>
          <w:rFonts w:ascii="Times New Roman" w:hAnsi="Times New Roman" w:cs="Times New Roman"/>
          <w:color w:val="000000" w:themeColor="text1"/>
          <w:lang w:val="en-GB"/>
        </w:rPr>
        <w:t>Among the most eloquent</w:t>
      </w:r>
      <w:r w:rsidR="004A00BC" w:rsidRPr="000F1D59">
        <w:rPr>
          <w:rFonts w:ascii="Times New Roman" w:hAnsi="Times New Roman" w:cs="Times New Roman"/>
          <w:color w:val="000000" w:themeColor="text1"/>
          <w:lang w:val="en-GB"/>
        </w:rPr>
        <w:t xml:space="preserve"> ex</w:t>
      </w:r>
      <w:r w:rsidR="009867E5" w:rsidRPr="000F1D59">
        <w:rPr>
          <w:rFonts w:ascii="Times New Roman" w:hAnsi="Times New Roman" w:cs="Times New Roman"/>
          <w:color w:val="000000" w:themeColor="text1"/>
          <w:lang w:val="en-GB"/>
        </w:rPr>
        <w:t>pression</w:t>
      </w:r>
      <w:r w:rsidR="004A00BC" w:rsidRPr="000F1D59">
        <w:rPr>
          <w:rFonts w:ascii="Times New Roman" w:hAnsi="Times New Roman" w:cs="Times New Roman"/>
          <w:color w:val="000000" w:themeColor="text1"/>
          <w:lang w:val="en-GB"/>
        </w:rPr>
        <w:t xml:space="preserve">s of this logic were the </w:t>
      </w:r>
      <w:r w:rsidR="004A00BC" w:rsidRPr="000F1D59">
        <w:rPr>
          <w:rFonts w:ascii="Times New Roman" w:hAnsi="Times New Roman" w:cs="Times New Roman"/>
          <w:i/>
          <w:color w:val="000000" w:themeColor="text1"/>
          <w:lang w:val="en-GB"/>
        </w:rPr>
        <w:t>Reichsaufsicht</w:t>
      </w:r>
      <w:r w:rsidR="004A00BC" w:rsidRPr="000F1D59">
        <w:rPr>
          <w:rFonts w:ascii="Times New Roman" w:hAnsi="Times New Roman" w:cs="Times New Roman"/>
          <w:color w:val="000000" w:themeColor="text1"/>
          <w:lang w:val="en-GB"/>
        </w:rPr>
        <w:t xml:space="preserve"> and </w:t>
      </w:r>
      <w:r w:rsidR="004A00BC" w:rsidRPr="000F1D59">
        <w:rPr>
          <w:rFonts w:ascii="Times New Roman" w:hAnsi="Times New Roman" w:cs="Times New Roman"/>
          <w:i/>
          <w:color w:val="000000" w:themeColor="text1"/>
          <w:lang w:val="en-GB"/>
        </w:rPr>
        <w:t>Reichsexekution</w:t>
      </w:r>
      <w:r w:rsidR="004A00BC" w:rsidRPr="000F1D59">
        <w:rPr>
          <w:rFonts w:ascii="Times New Roman" w:hAnsi="Times New Roman" w:cs="Times New Roman"/>
          <w:color w:val="000000" w:themeColor="text1"/>
          <w:lang w:val="en-GB"/>
        </w:rPr>
        <w:t xml:space="preserve">. As ‘eye of the Reich’ the </w:t>
      </w:r>
      <w:r w:rsidR="009F0BC8" w:rsidRPr="000F1D59">
        <w:rPr>
          <w:rFonts w:ascii="Times New Roman" w:hAnsi="Times New Roman" w:cs="Times New Roman"/>
          <w:color w:val="000000" w:themeColor="text1"/>
          <w:lang w:val="en-GB"/>
        </w:rPr>
        <w:t>Emperor</w:t>
      </w:r>
      <w:r w:rsidR="004A00BC" w:rsidRPr="000F1D59">
        <w:rPr>
          <w:rFonts w:ascii="Times New Roman" w:hAnsi="Times New Roman" w:cs="Times New Roman"/>
          <w:color w:val="000000" w:themeColor="text1"/>
          <w:lang w:val="en-GB"/>
        </w:rPr>
        <w:t xml:space="preserve"> </w:t>
      </w:r>
      <w:r w:rsidR="009F0BC8" w:rsidRPr="000F1D59">
        <w:rPr>
          <w:rFonts w:ascii="Times New Roman" w:hAnsi="Times New Roman" w:cs="Times New Roman"/>
          <w:color w:val="000000" w:themeColor="text1"/>
          <w:lang w:val="en-GB"/>
        </w:rPr>
        <w:t xml:space="preserve">monitored the execution of federal laws by the state governments and reported deficiencies to the Bundesrat, which </w:t>
      </w:r>
      <w:r w:rsidR="006148A6" w:rsidRPr="000F1D59">
        <w:rPr>
          <w:rFonts w:ascii="Times New Roman" w:hAnsi="Times New Roman" w:cs="Times New Roman"/>
          <w:color w:val="000000" w:themeColor="text1"/>
          <w:lang w:val="en-GB"/>
        </w:rPr>
        <w:t xml:space="preserve">then </w:t>
      </w:r>
      <w:r w:rsidR="009F0BC8" w:rsidRPr="000F1D59">
        <w:rPr>
          <w:rFonts w:ascii="Times New Roman" w:hAnsi="Times New Roman" w:cs="Times New Roman"/>
          <w:color w:val="000000" w:themeColor="text1"/>
          <w:lang w:val="en-GB"/>
        </w:rPr>
        <w:t xml:space="preserve">decided upon necessary countermeasures that </w:t>
      </w:r>
      <w:r w:rsidR="006148A6" w:rsidRPr="000F1D59">
        <w:rPr>
          <w:rFonts w:ascii="Times New Roman" w:hAnsi="Times New Roman" w:cs="Times New Roman"/>
          <w:color w:val="000000" w:themeColor="text1"/>
          <w:lang w:val="en-GB"/>
        </w:rPr>
        <w:t>he</w:t>
      </w:r>
      <w:r w:rsidR="009867E5" w:rsidRPr="000F1D59">
        <w:rPr>
          <w:rFonts w:ascii="Times New Roman" w:hAnsi="Times New Roman" w:cs="Times New Roman"/>
          <w:color w:val="000000" w:themeColor="text1"/>
          <w:lang w:val="en-GB"/>
        </w:rPr>
        <w:t xml:space="preserve"> in turn</w:t>
      </w:r>
      <w:r w:rsidR="006148A6" w:rsidRPr="000F1D59">
        <w:rPr>
          <w:rFonts w:ascii="Times New Roman" w:hAnsi="Times New Roman" w:cs="Times New Roman"/>
          <w:color w:val="000000" w:themeColor="text1"/>
          <w:lang w:val="en-GB"/>
        </w:rPr>
        <w:t xml:space="preserve"> had to put into action (art.</w:t>
      </w:r>
      <w:r w:rsidR="009F0BC8" w:rsidRPr="000F1D59">
        <w:rPr>
          <w:rFonts w:ascii="Times New Roman" w:hAnsi="Times New Roman" w:cs="Times New Roman"/>
          <w:color w:val="000000" w:themeColor="text1"/>
          <w:lang w:val="en-GB"/>
        </w:rPr>
        <w:t xml:space="preserve"> 17, 7.1.3). When states </w:t>
      </w:r>
      <w:r w:rsidR="006148A6" w:rsidRPr="000F1D59">
        <w:rPr>
          <w:rFonts w:ascii="Times New Roman" w:hAnsi="Times New Roman" w:cs="Times New Roman"/>
          <w:color w:val="000000" w:themeColor="text1"/>
          <w:lang w:val="en-GB"/>
        </w:rPr>
        <w:t>failed to</w:t>
      </w:r>
      <w:r w:rsidR="009F0BC8" w:rsidRPr="000F1D59">
        <w:rPr>
          <w:rFonts w:ascii="Times New Roman" w:hAnsi="Times New Roman" w:cs="Times New Roman"/>
          <w:color w:val="000000" w:themeColor="text1"/>
          <w:lang w:val="en-GB"/>
        </w:rPr>
        <w:t xml:space="preserve"> comply with federal obligation</w:t>
      </w:r>
      <w:r w:rsidR="006148A6" w:rsidRPr="000F1D59">
        <w:rPr>
          <w:rFonts w:ascii="Times New Roman" w:hAnsi="Times New Roman" w:cs="Times New Roman"/>
          <w:color w:val="000000" w:themeColor="text1"/>
          <w:lang w:val="en-GB"/>
        </w:rPr>
        <w:t>s</w:t>
      </w:r>
      <w:r w:rsidR="009F0BC8" w:rsidRPr="000F1D59">
        <w:rPr>
          <w:rFonts w:ascii="Times New Roman" w:hAnsi="Times New Roman" w:cs="Times New Roman"/>
          <w:color w:val="000000" w:themeColor="text1"/>
          <w:lang w:val="en-GB"/>
        </w:rPr>
        <w:t xml:space="preserve">, the Bundesrat could impose </w:t>
      </w:r>
      <w:r w:rsidR="006148A6" w:rsidRPr="000F1D59">
        <w:rPr>
          <w:rFonts w:ascii="Times New Roman" w:hAnsi="Times New Roman" w:cs="Times New Roman"/>
          <w:color w:val="000000" w:themeColor="text1"/>
          <w:lang w:val="en-GB"/>
        </w:rPr>
        <w:t xml:space="preserve">upon them </w:t>
      </w:r>
      <w:r w:rsidR="009F0BC8" w:rsidRPr="000F1D59">
        <w:rPr>
          <w:rFonts w:ascii="Times New Roman" w:hAnsi="Times New Roman" w:cs="Times New Roman"/>
          <w:color w:val="000000" w:themeColor="text1"/>
          <w:lang w:val="en-GB"/>
        </w:rPr>
        <w:t>a federal execution that was un</w:t>
      </w:r>
      <w:r w:rsidR="006148A6" w:rsidRPr="000F1D59">
        <w:rPr>
          <w:rFonts w:ascii="Times New Roman" w:hAnsi="Times New Roman" w:cs="Times New Roman"/>
          <w:color w:val="000000" w:themeColor="text1"/>
          <w:lang w:val="en-GB"/>
        </w:rPr>
        <w:t>dertaken by the Emperor (art.</w:t>
      </w:r>
      <w:r w:rsidR="009F0BC8" w:rsidRPr="000F1D59">
        <w:rPr>
          <w:rFonts w:ascii="Times New Roman" w:hAnsi="Times New Roman" w:cs="Times New Roman"/>
          <w:color w:val="000000" w:themeColor="text1"/>
          <w:lang w:val="en-GB"/>
        </w:rPr>
        <w:t xml:space="preserve"> 19) who</w:t>
      </w:r>
      <w:r w:rsidR="006148A6" w:rsidRPr="000F1D59">
        <w:rPr>
          <w:rFonts w:ascii="Times New Roman" w:hAnsi="Times New Roman" w:cs="Times New Roman"/>
          <w:color w:val="000000" w:themeColor="text1"/>
          <w:lang w:val="en-GB"/>
        </w:rPr>
        <w:t>, as was commonly accepted,</w:t>
      </w:r>
      <w:r w:rsidR="009F0BC8" w:rsidRPr="000F1D59">
        <w:rPr>
          <w:rFonts w:ascii="Times New Roman" w:hAnsi="Times New Roman" w:cs="Times New Roman"/>
          <w:color w:val="000000" w:themeColor="text1"/>
          <w:lang w:val="en-GB"/>
        </w:rPr>
        <w:t xml:space="preserve"> </w:t>
      </w:r>
      <w:r w:rsidR="006148A6" w:rsidRPr="000F1D59">
        <w:rPr>
          <w:rFonts w:ascii="Times New Roman" w:hAnsi="Times New Roman" w:cs="Times New Roman"/>
          <w:color w:val="000000" w:themeColor="text1"/>
          <w:lang w:val="en-GB"/>
        </w:rPr>
        <w:t>could independently</w:t>
      </w:r>
      <w:r w:rsidR="009F0BC8" w:rsidRPr="000F1D59">
        <w:rPr>
          <w:rFonts w:ascii="Times New Roman" w:hAnsi="Times New Roman" w:cs="Times New Roman"/>
          <w:color w:val="000000" w:themeColor="text1"/>
          <w:lang w:val="en-GB"/>
        </w:rPr>
        <w:t xml:space="preserve"> choose appropriate means, </w:t>
      </w:r>
      <w:r w:rsidR="00B65580" w:rsidRPr="000F1D59">
        <w:rPr>
          <w:rFonts w:ascii="Times New Roman" w:hAnsi="Times New Roman" w:cs="Times New Roman"/>
          <w:color w:val="000000" w:themeColor="text1"/>
          <w:lang w:val="en-GB"/>
        </w:rPr>
        <w:t>such as</w:t>
      </w:r>
      <w:r w:rsidR="009F0BC8" w:rsidRPr="000F1D59">
        <w:rPr>
          <w:rFonts w:ascii="Times New Roman" w:hAnsi="Times New Roman" w:cs="Times New Roman"/>
          <w:color w:val="000000" w:themeColor="text1"/>
          <w:lang w:val="en-GB"/>
        </w:rPr>
        <w:t xml:space="preserve"> military force.</w:t>
      </w:r>
      <w:r w:rsidR="00943D7F" w:rsidRPr="000F1D59">
        <w:rPr>
          <w:rStyle w:val="Endnotenzeichen"/>
          <w:rFonts w:ascii="Times New Roman" w:hAnsi="Times New Roman" w:cs="Times New Roman"/>
          <w:color w:val="000000" w:themeColor="text1"/>
          <w:lang w:val="en-GB"/>
        </w:rPr>
        <w:endnoteReference w:id="26"/>
      </w:r>
      <w:r w:rsidR="008A3020" w:rsidRPr="000F1D59">
        <w:rPr>
          <w:rFonts w:ascii="Times New Roman" w:hAnsi="Times New Roman" w:cs="Times New Roman"/>
          <w:color w:val="000000" w:themeColor="text1"/>
          <w:lang w:val="en-GB"/>
        </w:rPr>
        <w:t xml:space="preserve"> </w:t>
      </w:r>
    </w:p>
    <w:p w14:paraId="7F8BC89A" w14:textId="77777777" w:rsidR="00901FA3" w:rsidRPr="000F1D59" w:rsidRDefault="00901FA3"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The limitations of the </w:t>
      </w:r>
      <w:r w:rsidR="009652F9" w:rsidRPr="000F1D59">
        <w:rPr>
          <w:rFonts w:ascii="Times New Roman" w:hAnsi="Times New Roman" w:cs="Times New Roman"/>
          <w:color w:val="000000" w:themeColor="text1"/>
          <w:lang w:val="en-GB"/>
        </w:rPr>
        <w:t xml:space="preserve">Emperor’s </w:t>
      </w:r>
      <w:r w:rsidRPr="000F1D59">
        <w:rPr>
          <w:rFonts w:ascii="Times New Roman" w:hAnsi="Times New Roman" w:cs="Times New Roman"/>
          <w:color w:val="000000" w:themeColor="text1"/>
          <w:lang w:val="en-GB"/>
        </w:rPr>
        <w:t>constitutional function were</w:t>
      </w:r>
      <w:r w:rsidR="00F712B5" w:rsidRPr="000F1D59">
        <w:rPr>
          <w:rFonts w:ascii="Times New Roman" w:hAnsi="Times New Roman" w:cs="Times New Roman"/>
          <w:color w:val="000000" w:themeColor="text1"/>
          <w:lang w:val="en-GB"/>
        </w:rPr>
        <w:t>, however,</w:t>
      </w:r>
      <w:r w:rsidRPr="000F1D59">
        <w:rPr>
          <w:rFonts w:ascii="Times New Roman" w:hAnsi="Times New Roman" w:cs="Times New Roman"/>
          <w:color w:val="000000" w:themeColor="text1"/>
          <w:lang w:val="en-GB"/>
        </w:rPr>
        <w:t xml:space="preserve"> </w:t>
      </w:r>
      <w:r w:rsidR="00290FC4" w:rsidRPr="000F1D59">
        <w:rPr>
          <w:rFonts w:ascii="Times New Roman" w:hAnsi="Times New Roman" w:cs="Times New Roman"/>
          <w:color w:val="000000" w:themeColor="text1"/>
          <w:lang w:val="en-GB"/>
        </w:rPr>
        <w:t>relativized</w:t>
      </w:r>
      <w:r w:rsidRPr="000F1D59">
        <w:rPr>
          <w:rFonts w:ascii="Times New Roman" w:hAnsi="Times New Roman" w:cs="Times New Roman"/>
          <w:color w:val="000000" w:themeColor="text1"/>
          <w:lang w:val="en-GB"/>
        </w:rPr>
        <w:t xml:space="preserve"> by the control he had as King of Prussia over the membership rights of the hegemonic state in the federation.</w:t>
      </w:r>
      <w:r w:rsidR="006A6C04" w:rsidRPr="000F1D59">
        <w:rPr>
          <w:rFonts w:ascii="Times New Roman" w:hAnsi="Times New Roman" w:cs="Times New Roman"/>
          <w:color w:val="000000" w:themeColor="text1"/>
          <w:lang w:val="en-GB"/>
        </w:rPr>
        <w:t xml:space="preserve"> This concerned above all the federal legislature.</w:t>
      </w:r>
      <w:r w:rsidR="006A6C04" w:rsidRPr="000F1D59">
        <w:rPr>
          <w:rStyle w:val="Endnotenzeichen"/>
          <w:rFonts w:ascii="Times New Roman" w:hAnsi="Times New Roman" w:cs="Times New Roman"/>
          <w:color w:val="000000" w:themeColor="text1"/>
          <w:lang w:val="en-GB"/>
        </w:rPr>
        <w:endnoteReference w:id="27"/>
      </w:r>
      <w:r w:rsidRPr="000F1D59">
        <w:rPr>
          <w:rFonts w:ascii="Times New Roman" w:hAnsi="Times New Roman" w:cs="Times New Roman"/>
          <w:color w:val="000000" w:themeColor="text1"/>
          <w:lang w:val="en-GB"/>
        </w:rPr>
        <w:t xml:space="preserve"> </w:t>
      </w:r>
      <w:r w:rsidR="00290FC4" w:rsidRPr="000F1D59">
        <w:rPr>
          <w:rFonts w:ascii="Times New Roman" w:hAnsi="Times New Roman" w:cs="Times New Roman"/>
          <w:color w:val="000000" w:themeColor="text1"/>
          <w:lang w:val="en-GB"/>
        </w:rPr>
        <w:t xml:space="preserve">By appointing and dismissing the ministers of the Prussian State Ministry, including the minister-president, he could influence Prussia’s policy in the Bundesrat decisively. In this assembly of states, the Prussian government could not only initiate legislative proposals, like any </w:t>
      </w:r>
      <w:r w:rsidR="009652F9" w:rsidRPr="000F1D59">
        <w:rPr>
          <w:rFonts w:ascii="Times New Roman" w:hAnsi="Times New Roman" w:cs="Times New Roman"/>
          <w:color w:val="000000" w:themeColor="text1"/>
          <w:lang w:val="en-GB"/>
        </w:rPr>
        <w:t xml:space="preserve">other member of the union, but also commanded the largest share of votes, namely seventeen. This was enough for Prussia to prevent any constitutional amendment on her own (art. 78.1). </w:t>
      </w:r>
      <w:r w:rsidR="00F712B5" w:rsidRPr="000F1D59">
        <w:rPr>
          <w:rFonts w:ascii="Times New Roman" w:hAnsi="Times New Roman" w:cs="Times New Roman"/>
          <w:color w:val="000000" w:themeColor="text1"/>
          <w:lang w:val="en-GB"/>
        </w:rPr>
        <w:t xml:space="preserve">With the help of just eleven additional votes, Prussia could dismiss any legislative proposal or administrative regulation, as her ‘presidential vote’ decided in case of a tie (art. 7.3, 37). </w:t>
      </w:r>
      <w:r w:rsidR="00565E13" w:rsidRPr="000F1D59">
        <w:rPr>
          <w:rFonts w:ascii="Times New Roman" w:hAnsi="Times New Roman" w:cs="Times New Roman"/>
          <w:color w:val="000000" w:themeColor="text1"/>
          <w:lang w:val="en-GB"/>
        </w:rPr>
        <w:t xml:space="preserve">Moreover, </w:t>
      </w:r>
      <w:r w:rsidR="00723F45" w:rsidRPr="000F1D59">
        <w:rPr>
          <w:rFonts w:ascii="Times New Roman" w:hAnsi="Times New Roman" w:cs="Times New Roman"/>
          <w:color w:val="000000" w:themeColor="text1"/>
          <w:lang w:val="en-GB"/>
        </w:rPr>
        <w:t>her</w:t>
      </w:r>
      <w:r w:rsidR="00F712B5" w:rsidRPr="000F1D59">
        <w:rPr>
          <w:rFonts w:ascii="Times New Roman" w:hAnsi="Times New Roman" w:cs="Times New Roman"/>
          <w:color w:val="000000" w:themeColor="text1"/>
          <w:lang w:val="en-GB"/>
        </w:rPr>
        <w:t xml:space="preserve"> presidential vote could prevent any amendment of administrative provisions concerning the military, </w:t>
      </w:r>
      <w:r w:rsidR="00B20384" w:rsidRPr="000F1D59">
        <w:rPr>
          <w:rFonts w:ascii="Times New Roman" w:hAnsi="Times New Roman" w:cs="Times New Roman"/>
          <w:color w:val="000000" w:themeColor="text1"/>
          <w:lang w:val="en-GB"/>
        </w:rPr>
        <w:t xml:space="preserve">the </w:t>
      </w:r>
      <w:r w:rsidR="00F712B5" w:rsidRPr="000F1D59">
        <w:rPr>
          <w:rFonts w:ascii="Times New Roman" w:hAnsi="Times New Roman" w:cs="Times New Roman"/>
          <w:color w:val="000000" w:themeColor="text1"/>
          <w:lang w:val="en-GB"/>
        </w:rPr>
        <w:t xml:space="preserve">navy and certain consumption taxes (art. 5.2, 35.1), thus giving the Emperor in his capacity as Prussian king a de facto veto power in these matters. </w:t>
      </w:r>
      <w:r w:rsidR="00565E13" w:rsidRPr="000F1D59">
        <w:rPr>
          <w:rFonts w:ascii="Times New Roman" w:hAnsi="Times New Roman" w:cs="Times New Roman"/>
          <w:color w:val="000000" w:themeColor="text1"/>
          <w:lang w:val="en-GB"/>
        </w:rPr>
        <w:t xml:space="preserve">How strong the position of Prussia and, consequently, the indirect influence of the Emperor were in the Bundesrat is reflected </w:t>
      </w:r>
      <w:r w:rsidR="00046BED" w:rsidRPr="000F1D59">
        <w:rPr>
          <w:rFonts w:ascii="Times New Roman" w:hAnsi="Times New Roman" w:cs="Times New Roman"/>
          <w:color w:val="000000" w:themeColor="text1"/>
          <w:lang w:val="en-GB"/>
        </w:rPr>
        <w:t>in</w:t>
      </w:r>
      <w:r w:rsidR="00565E13" w:rsidRPr="000F1D59">
        <w:rPr>
          <w:rFonts w:ascii="Times New Roman" w:hAnsi="Times New Roman" w:cs="Times New Roman"/>
          <w:color w:val="000000" w:themeColor="text1"/>
          <w:lang w:val="en-GB"/>
        </w:rPr>
        <w:t xml:space="preserve"> that </w:t>
      </w:r>
      <w:r w:rsidR="002E6262" w:rsidRPr="000F1D59">
        <w:rPr>
          <w:rFonts w:ascii="Times New Roman" w:hAnsi="Times New Roman" w:cs="Times New Roman"/>
          <w:color w:val="000000" w:themeColor="text1"/>
          <w:lang w:val="en-GB"/>
        </w:rPr>
        <w:t>up to</w:t>
      </w:r>
      <w:r w:rsidR="00565E13" w:rsidRPr="000F1D59">
        <w:rPr>
          <w:rFonts w:ascii="Times New Roman" w:hAnsi="Times New Roman" w:cs="Times New Roman"/>
          <w:color w:val="000000" w:themeColor="text1"/>
          <w:lang w:val="en-GB"/>
        </w:rPr>
        <w:t xml:space="preserve"> 1918 only a single law was </w:t>
      </w:r>
      <w:r w:rsidR="008221A3" w:rsidRPr="000F1D59">
        <w:rPr>
          <w:rFonts w:ascii="Times New Roman" w:hAnsi="Times New Roman" w:cs="Times New Roman"/>
          <w:color w:val="000000" w:themeColor="text1"/>
          <w:lang w:val="en-GB"/>
        </w:rPr>
        <w:t>passed</w:t>
      </w:r>
      <w:r w:rsidR="002E6262" w:rsidRPr="000F1D59">
        <w:rPr>
          <w:rFonts w:ascii="Times New Roman" w:hAnsi="Times New Roman" w:cs="Times New Roman"/>
          <w:color w:val="000000" w:themeColor="text1"/>
          <w:lang w:val="en-GB"/>
        </w:rPr>
        <w:t xml:space="preserve"> without Prussia’s consent, namely the allocation of</w:t>
      </w:r>
      <w:r w:rsidR="00046BED" w:rsidRPr="000F1D59">
        <w:rPr>
          <w:rFonts w:ascii="Times New Roman" w:hAnsi="Times New Roman" w:cs="Times New Roman"/>
          <w:color w:val="000000" w:themeColor="text1"/>
          <w:lang w:val="en-GB"/>
        </w:rPr>
        <w:t xml:space="preserve"> the criminal and civil supreme court to Leipzig rather than Berlin</w:t>
      </w:r>
      <w:r w:rsidR="00F209EF" w:rsidRPr="000F1D59">
        <w:rPr>
          <w:rFonts w:ascii="Times New Roman" w:hAnsi="Times New Roman" w:cs="Times New Roman"/>
          <w:color w:val="000000" w:themeColor="text1"/>
          <w:lang w:val="en-GB"/>
        </w:rPr>
        <w:t xml:space="preserve"> in 1877</w:t>
      </w:r>
      <w:r w:rsidR="00046BED" w:rsidRPr="000F1D59">
        <w:rPr>
          <w:rFonts w:ascii="Times New Roman" w:hAnsi="Times New Roman" w:cs="Times New Roman"/>
          <w:color w:val="000000" w:themeColor="text1"/>
          <w:lang w:val="en-GB"/>
        </w:rPr>
        <w:t>.</w:t>
      </w:r>
      <w:r w:rsidR="00F209EF" w:rsidRPr="000F1D59">
        <w:rPr>
          <w:rStyle w:val="Endnotenzeichen"/>
          <w:rFonts w:ascii="Times New Roman" w:hAnsi="Times New Roman" w:cs="Times New Roman"/>
          <w:color w:val="000000" w:themeColor="text1"/>
          <w:lang w:val="en-GB"/>
        </w:rPr>
        <w:endnoteReference w:id="28"/>
      </w:r>
      <w:r w:rsidR="00046BED" w:rsidRPr="000F1D59">
        <w:rPr>
          <w:rFonts w:ascii="Times New Roman" w:hAnsi="Times New Roman" w:cs="Times New Roman"/>
          <w:color w:val="000000" w:themeColor="text1"/>
          <w:lang w:val="en-GB"/>
        </w:rPr>
        <w:t xml:space="preserve"> </w:t>
      </w:r>
    </w:p>
    <w:p w14:paraId="309BB3C2" w14:textId="1512A431" w:rsidR="00137431" w:rsidRPr="000F1D59" w:rsidRDefault="007031FF"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This </w:t>
      </w:r>
      <w:r w:rsidR="00D90578" w:rsidRPr="000F1D59">
        <w:rPr>
          <w:rFonts w:ascii="Times New Roman" w:hAnsi="Times New Roman" w:cs="Times New Roman"/>
          <w:color w:val="000000" w:themeColor="text1"/>
          <w:lang w:val="en-GB"/>
        </w:rPr>
        <w:t xml:space="preserve">Prussian power base of the imperial office implied that the Kaiser could never act </w:t>
      </w:r>
      <w:r w:rsidR="00B20384" w:rsidRPr="000F1D59">
        <w:rPr>
          <w:rFonts w:ascii="Times New Roman" w:hAnsi="Times New Roman" w:cs="Times New Roman"/>
          <w:color w:val="000000" w:themeColor="text1"/>
          <w:lang w:val="en-GB"/>
        </w:rPr>
        <w:t xml:space="preserve">independently of the </w:t>
      </w:r>
      <w:r w:rsidR="000F3319" w:rsidRPr="000F1D59">
        <w:rPr>
          <w:rFonts w:ascii="Times New Roman" w:hAnsi="Times New Roman" w:cs="Times New Roman"/>
          <w:color w:val="000000" w:themeColor="text1"/>
          <w:lang w:val="en-GB"/>
        </w:rPr>
        <w:t>federal</w:t>
      </w:r>
      <w:r w:rsidR="00EB49F7" w:rsidRPr="000F1D59">
        <w:rPr>
          <w:rFonts w:ascii="Times New Roman" w:hAnsi="Times New Roman" w:cs="Times New Roman"/>
          <w:color w:val="000000" w:themeColor="text1"/>
          <w:lang w:val="en-GB"/>
        </w:rPr>
        <w:t xml:space="preserve"> constraints</w:t>
      </w:r>
      <w:r w:rsidR="00B20384" w:rsidRPr="000F1D59">
        <w:rPr>
          <w:rFonts w:ascii="Times New Roman" w:hAnsi="Times New Roman" w:cs="Times New Roman"/>
          <w:color w:val="000000" w:themeColor="text1"/>
          <w:lang w:val="en-GB"/>
        </w:rPr>
        <w:t xml:space="preserve"> on his office</w:t>
      </w:r>
      <w:r w:rsidR="00EB49F7" w:rsidRPr="000F1D59">
        <w:rPr>
          <w:rFonts w:ascii="Times New Roman" w:hAnsi="Times New Roman" w:cs="Times New Roman"/>
          <w:color w:val="000000" w:themeColor="text1"/>
          <w:lang w:val="en-GB"/>
        </w:rPr>
        <w:t>. I</w:t>
      </w:r>
      <w:r w:rsidR="000F3319" w:rsidRPr="000F1D59">
        <w:rPr>
          <w:rFonts w:ascii="Times New Roman" w:hAnsi="Times New Roman" w:cs="Times New Roman"/>
          <w:color w:val="000000" w:themeColor="text1"/>
          <w:lang w:val="en-GB"/>
        </w:rPr>
        <w:t>t was impossible for him to act independently of his capacity as Prussian king who had</w:t>
      </w:r>
      <w:r w:rsidR="00143B30" w:rsidRPr="000F1D59">
        <w:rPr>
          <w:rFonts w:ascii="Times New Roman" w:hAnsi="Times New Roman" w:cs="Times New Roman"/>
          <w:color w:val="000000" w:themeColor="text1"/>
          <w:lang w:val="en-GB"/>
        </w:rPr>
        <w:t xml:space="preserve"> to</w:t>
      </w:r>
      <w:r w:rsidR="000F3319" w:rsidRPr="000F1D59">
        <w:rPr>
          <w:rFonts w:ascii="Times New Roman" w:hAnsi="Times New Roman" w:cs="Times New Roman"/>
          <w:color w:val="000000" w:themeColor="text1"/>
          <w:lang w:val="en-GB"/>
        </w:rPr>
        <w:t xml:space="preserve"> take into account the Prussian constitution, most importantly by coming to terms with the Prussian State Ministry and chambers. This was true even for those competences that</w:t>
      </w:r>
      <w:r w:rsidR="00ED5D15" w:rsidRPr="000F1D59">
        <w:rPr>
          <w:rFonts w:ascii="Times New Roman" w:hAnsi="Times New Roman" w:cs="Times New Roman"/>
          <w:color w:val="000000" w:themeColor="text1"/>
          <w:lang w:val="en-GB"/>
        </w:rPr>
        <w:t xml:space="preserve"> the Emperor enjoyed as such, since most of them were only effective because of his simultaneous capa</w:t>
      </w:r>
      <w:r w:rsidR="00143B30" w:rsidRPr="000F1D59">
        <w:rPr>
          <w:rFonts w:ascii="Times New Roman" w:hAnsi="Times New Roman" w:cs="Times New Roman"/>
          <w:color w:val="000000" w:themeColor="text1"/>
          <w:lang w:val="en-GB"/>
        </w:rPr>
        <w:t xml:space="preserve">city as Prussian king – without the power of the Prussian kingship, the Emperor was powerless. </w:t>
      </w:r>
      <w:r w:rsidR="007B2DDE" w:rsidRPr="000F1D59">
        <w:rPr>
          <w:rFonts w:ascii="Times New Roman" w:hAnsi="Times New Roman" w:cs="Times New Roman"/>
          <w:color w:val="000000" w:themeColor="text1"/>
          <w:lang w:val="en-GB"/>
        </w:rPr>
        <w:t xml:space="preserve">The power over the army was attributed to the Emperor in his capacity as </w:t>
      </w:r>
      <w:r w:rsidR="007B2DDE" w:rsidRPr="000F1D59">
        <w:rPr>
          <w:rFonts w:ascii="Times New Roman" w:hAnsi="Times New Roman" w:cs="Times New Roman"/>
          <w:i/>
          <w:color w:val="000000" w:themeColor="text1"/>
          <w:lang w:val="en-GB"/>
        </w:rPr>
        <w:t>Bundesfeldherr</w:t>
      </w:r>
      <w:r w:rsidR="007B2DDE" w:rsidRPr="000F1D59">
        <w:rPr>
          <w:rFonts w:ascii="Times New Roman" w:hAnsi="Times New Roman" w:cs="Times New Roman"/>
          <w:color w:val="000000" w:themeColor="text1"/>
          <w:lang w:val="en-GB"/>
        </w:rPr>
        <w:t xml:space="preserve"> (federal supreme commander)</w:t>
      </w:r>
      <w:r w:rsidR="00E56C4C" w:rsidRPr="000F1D59">
        <w:rPr>
          <w:rFonts w:ascii="Times New Roman" w:hAnsi="Times New Roman" w:cs="Times New Roman"/>
          <w:color w:val="000000" w:themeColor="text1"/>
          <w:lang w:val="en-GB"/>
        </w:rPr>
        <w:t xml:space="preserve"> in times of both peace </w:t>
      </w:r>
      <w:r w:rsidR="00F53808" w:rsidRPr="000F1D59">
        <w:rPr>
          <w:rFonts w:ascii="Times New Roman" w:hAnsi="Times New Roman" w:cs="Times New Roman"/>
          <w:color w:val="000000" w:themeColor="text1"/>
          <w:lang w:val="en-GB"/>
        </w:rPr>
        <w:t>and</w:t>
      </w:r>
      <w:r w:rsidR="00E56C4C" w:rsidRPr="000F1D59">
        <w:rPr>
          <w:rFonts w:ascii="Times New Roman" w:hAnsi="Times New Roman" w:cs="Times New Roman"/>
          <w:color w:val="000000" w:themeColor="text1"/>
          <w:lang w:val="en-GB"/>
        </w:rPr>
        <w:t xml:space="preserve"> war</w:t>
      </w:r>
      <w:r w:rsidR="007B2DDE" w:rsidRPr="000F1D59">
        <w:rPr>
          <w:rFonts w:ascii="Times New Roman" w:hAnsi="Times New Roman" w:cs="Times New Roman"/>
          <w:color w:val="000000" w:themeColor="text1"/>
          <w:lang w:val="en-GB"/>
        </w:rPr>
        <w:t xml:space="preserve">. As formally the states retained </w:t>
      </w:r>
      <w:r w:rsidR="00B714C9" w:rsidRPr="000F1D59">
        <w:rPr>
          <w:rFonts w:ascii="Times New Roman" w:hAnsi="Times New Roman" w:cs="Times New Roman"/>
          <w:color w:val="000000" w:themeColor="text1"/>
          <w:lang w:val="en-GB"/>
        </w:rPr>
        <w:t>their sovereignty over military matters and the Reich army was composed of the contingents of the states, this office was part of the Prussian rather than imperial crown.</w:t>
      </w:r>
      <w:r w:rsidR="00153593" w:rsidRPr="000F1D59">
        <w:rPr>
          <w:rStyle w:val="Endnotenzeichen"/>
          <w:rFonts w:ascii="Times New Roman" w:hAnsi="Times New Roman" w:cs="Times New Roman"/>
          <w:color w:val="000000" w:themeColor="text1"/>
          <w:lang w:val="en-GB"/>
        </w:rPr>
        <w:endnoteReference w:id="29"/>
      </w:r>
      <w:r w:rsidR="00B714C9" w:rsidRPr="000F1D59">
        <w:rPr>
          <w:rFonts w:ascii="Times New Roman" w:hAnsi="Times New Roman" w:cs="Times New Roman"/>
          <w:color w:val="000000" w:themeColor="text1"/>
          <w:lang w:val="en-GB"/>
        </w:rPr>
        <w:t xml:space="preserve"> The federal constitution made this clear by determining that </w:t>
      </w:r>
      <w:r w:rsidR="00AA76EB" w:rsidRPr="000F1D59">
        <w:rPr>
          <w:rFonts w:ascii="Times New Roman" w:hAnsi="Times New Roman" w:cs="Times New Roman"/>
          <w:color w:val="000000" w:themeColor="text1"/>
          <w:lang w:val="en-GB"/>
        </w:rPr>
        <w:t xml:space="preserve">all ordinances the Prussian king enacted for </w:t>
      </w:r>
      <w:r w:rsidR="00B714C9" w:rsidRPr="000F1D59">
        <w:rPr>
          <w:rFonts w:ascii="Times New Roman" w:hAnsi="Times New Roman" w:cs="Times New Roman"/>
          <w:color w:val="000000" w:themeColor="text1"/>
          <w:lang w:val="en-GB"/>
        </w:rPr>
        <w:t>his</w:t>
      </w:r>
      <w:r w:rsidR="00AA76EB" w:rsidRPr="000F1D59">
        <w:rPr>
          <w:rFonts w:ascii="Times New Roman" w:hAnsi="Times New Roman" w:cs="Times New Roman"/>
          <w:color w:val="000000" w:themeColor="text1"/>
          <w:lang w:val="en-GB"/>
        </w:rPr>
        <w:t xml:space="preserve"> </w:t>
      </w:r>
      <w:r w:rsidR="00B714C9" w:rsidRPr="000F1D59">
        <w:rPr>
          <w:rFonts w:ascii="Times New Roman" w:hAnsi="Times New Roman" w:cs="Times New Roman"/>
          <w:color w:val="000000" w:themeColor="text1"/>
          <w:lang w:val="en-GB"/>
        </w:rPr>
        <w:t>troops</w:t>
      </w:r>
      <w:r w:rsidR="00AA76EB" w:rsidRPr="000F1D59">
        <w:rPr>
          <w:rFonts w:ascii="Times New Roman" w:hAnsi="Times New Roman" w:cs="Times New Roman"/>
          <w:color w:val="000000" w:themeColor="text1"/>
          <w:lang w:val="en-GB"/>
        </w:rPr>
        <w:t xml:space="preserve"> were automatically binding for the contingents of </w:t>
      </w:r>
      <w:r w:rsidR="00137431" w:rsidRPr="000F1D59">
        <w:rPr>
          <w:rFonts w:ascii="Times New Roman" w:hAnsi="Times New Roman" w:cs="Times New Roman"/>
          <w:color w:val="000000" w:themeColor="text1"/>
          <w:lang w:val="en-GB"/>
        </w:rPr>
        <w:t>all</w:t>
      </w:r>
      <w:r w:rsidR="00AA76EB" w:rsidRPr="000F1D59">
        <w:rPr>
          <w:rFonts w:ascii="Times New Roman" w:hAnsi="Times New Roman" w:cs="Times New Roman"/>
          <w:color w:val="000000" w:themeColor="text1"/>
          <w:lang w:val="en-GB"/>
        </w:rPr>
        <w:t xml:space="preserve"> other states too</w:t>
      </w:r>
      <w:r w:rsidR="00B714C9" w:rsidRPr="000F1D59">
        <w:rPr>
          <w:rFonts w:ascii="Times New Roman" w:hAnsi="Times New Roman" w:cs="Times New Roman"/>
          <w:color w:val="000000" w:themeColor="text1"/>
          <w:lang w:val="en-GB"/>
        </w:rPr>
        <w:t xml:space="preserve"> (art.</w:t>
      </w:r>
      <w:r w:rsidR="005957BB" w:rsidRPr="000F1D59">
        <w:rPr>
          <w:rFonts w:ascii="Times New Roman" w:hAnsi="Times New Roman" w:cs="Times New Roman"/>
          <w:color w:val="000000" w:themeColor="text1"/>
          <w:lang w:val="en-GB"/>
        </w:rPr>
        <w:t xml:space="preserve"> 63.5)</w:t>
      </w:r>
      <w:r w:rsidR="00AA76EB" w:rsidRPr="000F1D59">
        <w:rPr>
          <w:rFonts w:ascii="Times New Roman" w:hAnsi="Times New Roman" w:cs="Times New Roman"/>
          <w:color w:val="000000" w:themeColor="text1"/>
          <w:lang w:val="en-GB"/>
        </w:rPr>
        <w:t xml:space="preserve">. </w:t>
      </w:r>
      <w:r w:rsidR="00B20384" w:rsidRPr="000F1D59">
        <w:rPr>
          <w:rFonts w:ascii="Times New Roman" w:hAnsi="Times New Roman" w:cs="Times New Roman"/>
          <w:color w:val="000000" w:themeColor="text1"/>
          <w:lang w:val="en-GB"/>
        </w:rPr>
        <w:t>The same applied to</w:t>
      </w:r>
      <w:r w:rsidR="00AA76EB" w:rsidRPr="000F1D59">
        <w:rPr>
          <w:rFonts w:ascii="Times New Roman" w:hAnsi="Times New Roman" w:cs="Times New Roman"/>
          <w:color w:val="000000" w:themeColor="text1"/>
          <w:lang w:val="en-GB"/>
        </w:rPr>
        <w:t xml:space="preserve"> the Emperor’s power over the navy</w:t>
      </w:r>
      <w:r w:rsidR="00B20384" w:rsidRPr="000F1D59">
        <w:rPr>
          <w:rFonts w:ascii="Times New Roman" w:hAnsi="Times New Roman" w:cs="Times New Roman"/>
          <w:color w:val="000000" w:themeColor="text1"/>
          <w:lang w:val="en-GB"/>
        </w:rPr>
        <w:t xml:space="preserve">, which </w:t>
      </w:r>
      <w:r w:rsidR="00AA76EB" w:rsidRPr="000F1D59">
        <w:rPr>
          <w:rFonts w:ascii="Times New Roman" w:hAnsi="Times New Roman" w:cs="Times New Roman"/>
          <w:color w:val="000000" w:themeColor="text1"/>
          <w:lang w:val="en-GB"/>
        </w:rPr>
        <w:t xml:space="preserve">was </w:t>
      </w:r>
      <w:r w:rsidR="00137431" w:rsidRPr="000F1D59">
        <w:rPr>
          <w:rFonts w:ascii="Times New Roman" w:hAnsi="Times New Roman" w:cs="Times New Roman"/>
          <w:color w:val="000000" w:themeColor="text1"/>
          <w:lang w:val="en-GB"/>
        </w:rPr>
        <w:t>actually</w:t>
      </w:r>
      <w:r w:rsidR="00AA76EB" w:rsidRPr="000F1D59">
        <w:rPr>
          <w:rFonts w:ascii="Times New Roman" w:hAnsi="Times New Roman" w:cs="Times New Roman"/>
          <w:color w:val="000000" w:themeColor="text1"/>
          <w:lang w:val="en-GB"/>
        </w:rPr>
        <w:t xml:space="preserve"> of Prussian nature.</w:t>
      </w:r>
      <w:r w:rsidR="00137431" w:rsidRPr="000F1D59">
        <w:rPr>
          <w:rFonts w:ascii="Times New Roman" w:hAnsi="Times New Roman" w:cs="Times New Roman"/>
          <w:color w:val="000000" w:themeColor="text1"/>
          <w:lang w:val="en-GB"/>
        </w:rPr>
        <w:t xml:space="preserve"> At the time of unification, no other state but Prussia possessed a fleet. It was thus merely a matter of practicality to declare it a Reich fleet under the command of the Kaiser. His </w:t>
      </w:r>
      <w:r w:rsidR="000F3A59" w:rsidRPr="000F1D59">
        <w:rPr>
          <w:rFonts w:ascii="Times New Roman" w:hAnsi="Times New Roman" w:cs="Times New Roman"/>
          <w:color w:val="000000" w:themeColor="text1"/>
          <w:lang w:val="en-GB"/>
        </w:rPr>
        <w:t xml:space="preserve">prerogative to determine </w:t>
      </w:r>
      <w:r w:rsidR="00137431" w:rsidRPr="000F1D59">
        <w:rPr>
          <w:rFonts w:ascii="Times New Roman" w:hAnsi="Times New Roman" w:cs="Times New Roman"/>
          <w:color w:val="000000" w:themeColor="text1"/>
          <w:lang w:val="en-GB"/>
        </w:rPr>
        <w:t xml:space="preserve">Germany’s </w:t>
      </w:r>
      <w:r w:rsidR="000F3A59" w:rsidRPr="000F1D59">
        <w:rPr>
          <w:rFonts w:ascii="Times New Roman" w:hAnsi="Times New Roman" w:cs="Times New Roman"/>
          <w:color w:val="000000" w:themeColor="text1"/>
          <w:lang w:val="en-GB"/>
        </w:rPr>
        <w:t>foreign policy was</w:t>
      </w:r>
      <w:r w:rsidR="00B20384" w:rsidRPr="000F1D59">
        <w:rPr>
          <w:rFonts w:ascii="Times New Roman" w:hAnsi="Times New Roman" w:cs="Times New Roman"/>
          <w:color w:val="000000" w:themeColor="text1"/>
          <w:lang w:val="en-GB"/>
        </w:rPr>
        <w:t xml:space="preserve">, likewise, </w:t>
      </w:r>
      <w:r w:rsidR="000F3A59" w:rsidRPr="000F1D59">
        <w:rPr>
          <w:rFonts w:ascii="Times New Roman" w:hAnsi="Times New Roman" w:cs="Times New Roman"/>
          <w:color w:val="000000" w:themeColor="text1"/>
          <w:lang w:val="en-GB"/>
        </w:rPr>
        <w:t>completely meaningless without the backup of the Prussian monarchy. A foreign policy of the Reich against Prussia was precluded by the hegemonic</w:t>
      </w:r>
      <w:r w:rsidR="00137431" w:rsidRPr="000F1D59">
        <w:rPr>
          <w:rFonts w:ascii="Times New Roman" w:hAnsi="Times New Roman" w:cs="Times New Roman"/>
          <w:color w:val="000000" w:themeColor="text1"/>
          <w:lang w:val="en-GB"/>
        </w:rPr>
        <w:t xml:space="preserve"> realities of imperial politics:</w:t>
      </w:r>
      <w:r w:rsidR="000F3A59" w:rsidRPr="000F1D59">
        <w:rPr>
          <w:rFonts w:ascii="Times New Roman" w:hAnsi="Times New Roman" w:cs="Times New Roman"/>
          <w:color w:val="000000" w:themeColor="text1"/>
          <w:lang w:val="en-GB"/>
        </w:rPr>
        <w:t xml:space="preserve"> Prussia, comprising over seventy per cent of the federal territory and more than half of the German population, was predominant in all strategically </w:t>
      </w:r>
      <w:r w:rsidR="0000438D" w:rsidRPr="000F1D59">
        <w:rPr>
          <w:rFonts w:ascii="Times New Roman" w:hAnsi="Times New Roman" w:cs="Times New Roman"/>
          <w:color w:val="000000" w:themeColor="text1"/>
          <w:lang w:val="en-GB"/>
        </w:rPr>
        <w:t>important</w:t>
      </w:r>
      <w:r w:rsidR="000F3A59" w:rsidRPr="000F1D59">
        <w:rPr>
          <w:rFonts w:ascii="Times New Roman" w:hAnsi="Times New Roman" w:cs="Times New Roman"/>
          <w:color w:val="000000" w:themeColor="text1"/>
          <w:lang w:val="en-GB"/>
        </w:rPr>
        <w:t xml:space="preserve"> fields, from industry and finances to the military and administration. </w:t>
      </w:r>
      <w:r w:rsidR="001454DC" w:rsidRPr="000F1D59">
        <w:rPr>
          <w:rFonts w:ascii="Times New Roman" w:hAnsi="Times New Roman" w:cs="Times New Roman"/>
          <w:color w:val="000000" w:themeColor="text1"/>
          <w:lang w:val="en-GB"/>
        </w:rPr>
        <w:t>Moreover, w</w:t>
      </w:r>
      <w:r w:rsidR="00137431" w:rsidRPr="000F1D59">
        <w:rPr>
          <w:rFonts w:ascii="Times New Roman" w:hAnsi="Times New Roman" w:cs="Times New Roman"/>
          <w:color w:val="000000" w:themeColor="text1"/>
          <w:lang w:val="en-GB"/>
        </w:rPr>
        <w:t xml:space="preserve">ithout </w:t>
      </w:r>
      <w:r w:rsidR="00B20384" w:rsidRPr="000F1D59">
        <w:rPr>
          <w:rFonts w:ascii="Times New Roman" w:hAnsi="Times New Roman" w:cs="Times New Roman"/>
          <w:color w:val="000000" w:themeColor="text1"/>
          <w:lang w:val="en-GB"/>
        </w:rPr>
        <w:t>taking account of</w:t>
      </w:r>
      <w:r w:rsidR="00137431" w:rsidRPr="000F1D59">
        <w:rPr>
          <w:rFonts w:ascii="Times New Roman" w:hAnsi="Times New Roman" w:cs="Times New Roman"/>
          <w:color w:val="000000" w:themeColor="text1"/>
          <w:lang w:val="en-GB"/>
        </w:rPr>
        <w:t xml:space="preserve"> </w:t>
      </w:r>
      <w:r w:rsidR="00CC72A8" w:rsidRPr="000F1D59">
        <w:rPr>
          <w:rFonts w:ascii="Times New Roman" w:hAnsi="Times New Roman" w:cs="Times New Roman"/>
          <w:color w:val="000000" w:themeColor="text1"/>
          <w:lang w:val="en-GB"/>
        </w:rPr>
        <w:t>Prussia’s</w:t>
      </w:r>
      <w:r w:rsidR="00137431" w:rsidRPr="000F1D59">
        <w:rPr>
          <w:rFonts w:ascii="Times New Roman" w:hAnsi="Times New Roman" w:cs="Times New Roman"/>
          <w:color w:val="000000" w:themeColor="text1"/>
          <w:lang w:val="en-GB"/>
        </w:rPr>
        <w:t xml:space="preserve"> Bundesrat votes, the Emperor’s foreign policy </w:t>
      </w:r>
      <w:r w:rsidR="00B20384" w:rsidRPr="000F1D59">
        <w:rPr>
          <w:rFonts w:ascii="Times New Roman" w:hAnsi="Times New Roman" w:cs="Times New Roman"/>
          <w:color w:val="000000" w:themeColor="text1"/>
          <w:lang w:val="en-GB"/>
        </w:rPr>
        <w:t>would be unable to secure the enactment of supporting</w:t>
      </w:r>
      <w:r w:rsidR="00137431" w:rsidRPr="000F1D59">
        <w:rPr>
          <w:rFonts w:ascii="Times New Roman" w:hAnsi="Times New Roman" w:cs="Times New Roman"/>
          <w:color w:val="000000" w:themeColor="text1"/>
          <w:lang w:val="en-GB"/>
        </w:rPr>
        <w:t xml:space="preserve"> legislation, such as regulation of </w:t>
      </w:r>
      <w:r w:rsidR="001454DC" w:rsidRPr="000F1D59">
        <w:rPr>
          <w:rFonts w:ascii="Times New Roman" w:hAnsi="Times New Roman" w:cs="Times New Roman"/>
          <w:color w:val="000000" w:themeColor="text1"/>
          <w:lang w:val="en-GB"/>
        </w:rPr>
        <w:t xml:space="preserve">the levels of military and naval forces. </w:t>
      </w:r>
      <w:r w:rsidR="00137431" w:rsidRPr="000F1D59">
        <w:rPr>
          <w:rFonts w:ascii="Times New Roman" w:hAnsi="Times New Roman" w:cs="Times New Roman"/>
          <w:color w:val="000000" w:themeColor="text1"/>
          <w:lang w:val="en-GB"/>
        </w:rPr>
        <w:t xml:space="preserve"> </w:t>
      </w:r>
      <w:r w:rsidR="001454DC" w:rsidRPr="000F1D59">
        <w:rPr>
          <w:rFonts w:ascii="Times New Roman" w:hAnsi="Times New Roman" w:cs="Times New Roman"/>
          <w:color w:val="000000" w:themeColor="text1"/>
          <w:lang w:val="en-GB"/>
        </w:rPr>
        <w:t>By the same token, the Kaiser’s dependenc</w:t>
      </w:r>
      <w:r w:rsidR="007760A3" w:rsidRPr="000F1D59">
        <w:rPr>
          <w:rFonts w:ascii="Times New Roman" w:hAnsi="Times New Roman" w:cs="Times New Roman"/>
          <w:color w:val="000000" w:themeColor="text1"/>
          <w:lang w:val="en-GB"/>
        </w:rPr>
        <w:t>e</w:t>
      </w:r>
      <w:r w:rsidR="001454DC" w:rsidRPr="000F1D59">
        <w:rPr>
          <w:rFonts w:ascii="Times New Roman" w:hAnsi="Times New Roman" w:cs="Times New Roman"/>
          <w:color w:val="000000" w:themeColor="text1"/>
          <w:lang w:val="en-GB"/>
        </w:rPr>
        <w:t xml:space="preserve"> on Prussia also restricted his most powerful executive right, the appointment of the Chancellor. In the direction of </w:t>
      </w:r>
      <w:r w:rsidR="007760A3" w:rsidRPr="000F1D59">
        <w:rPr>
          <w:rFonts w:ascii="Times New Roman" w:hAnsi="Times New Roman" w:cs="Times New Roman"/>
          <w:color w:val="000000" w:themeColor="text1"/>
          <w:lang w:val="en-GB"/>
        </w:rPr>
        <w:t xml:space="preserve">the </w:t>
      </w:r>
      <w:r w:rsidR="001454DC" w:rsidRPr="000F1D59">
        <w:rPr>
          <w:rFonts w:ascii="Times New Roman" w:hAnsi="Times New Roman" w:cs="Times New Roman"/>
          <w:color w:val="000000" w:themeColor="text1"/>
          <w:lang w:val="en-GB"/>
        </w:rPr>
        <w:t xml:space="preserve">federal government, the latter </w:t>
      </w:r>
      <w:r w:rsidR="00104224" w:rsidRPr="000F1D59">
        <w:rPr>
          <w:rFonts w:ascii="Times New Roman" w:hAnsi="Times New Roman" w:cs="Times New Roman"/>
          <w:color w:val="000000" w:themeColor="text1"/>
          <w:lang w:val="en-GB"/>
        </w:rPr>
        <w:t>inevitably required the support of the Prussian Bundesrat bench in order to real</w:t>
      </w:r>
      <w:r w:rsidR="00CC72A8" w:rsidRPr="000F1D59">
        <w:rPr>
          <w:rFonts w:ascii="Times New Roman" w:hAnsi="Times New Roman" w:cs="Times New Roman"/>
          <w:color w:val="000000" w:themeColor="text1"/>
          <w:lang w:val="en-GB"/>
        </w:rPr>
        <w:t xml:space="preserve">ise legislative projects. This </w:t>
      </w:r>
      <w:r w:rsidR="00104224" w:rsidRPr="000F1D59">
        <w:rPr>
          <w:rFonts w:ascii="Times New Roman" w:hAnsi="Times New Roman" w:cs="Times New Roman"/>
          <w:color w:val="000000" w:themeColor="text1"/>
          <w:lang w:val="en-GB"/>
        </w:rPr>
        <w:t>obliged the Emperor to consider the sentiment of the Prussian State Ministry when appointing a Chancellor, unless all legislative proposals of the federal administration should come to nothing.</w:t>
      </w:r>
      <w:r w:rsidR="00075E6B" w:rsidRPr="000F1D59">
        <w:rPr>
          <w:rFonts w:ascii="Times New Roman" w:hAnsi="Times New Roman" w:cs="Times New Roman"/>
          <w:color w:val="000000" w:themeColor="text1"/>
          <w:lang w:val="en-GB"/>
        </w:rPr>
        <w:t xml:space="preserve"> The Chancellor</w:t>
      </w:r>
      <w:r w:rsidR="00CC72A8" w:rsidRPr="000F1D59">
        <w:rPr>
          <w:rFonts w:ascii="Times New Roman" w:hAnsi="Times New Roman" w:cs="Times New Roman"/>
          <w:color w:val="000000" w:themeColor="text1"/>
          <w:lang w:val="en-GB"/>
        </w:rPr>
        <w:t>, in turn,</w:t>
      </w:r>
      <w:r w:rsidR="00075E6B" w:rsidRPr="000F1D59">
        <w:rPr>
          <w:rFonts w:ascii="Times New Roman" w:hAnsi="Times New Roman" w:cs="Times New Roman"/>
          <w:color w:val="000000" w:themeColor="text1"/>
          <w:lang w:val="en-GB"/>
        </w:rPr>
        <w:t xml:space="preserve"> usually held the office of Prussian minister-</w:t>
      </w:r>
      <w:r w:rsidR="00FE773B" w:rsidRPr="000F1D59">
        <w:rPr>
          <w:rFonts w:ascii="Times New Roman" w:hAnsi="Times New Roman" w:cs="Times New Roman"/>
          <w:color w:val="000000" w:themeColor="text1"/>
          <w:lang w:val="en-GB"/>
        </w:rPr>
        <w:t>president, who</w:t>
      </w:r>
      <w:r w:rsidR="00075E6B" w:rsidRPr="000F1D59">
        <w:rPr>
          <w:rFonts w:ascii="Times New Roman" w:hAnsi="Times New Roman" w:cs="Times New Roman"/>
          <w:color w:val="000000" w:themeColor="text1"/>
          <w:lang w:val="en-GB"/>
        </w:rPr>
        <w:t xml:space="preserve"> </w:t>
      </w:r>
      <w:r w:rsidR="00CC72A8" w:rsidRPr="000F1D59">
        <w:rPr>
          <w:rFonts w:ascii="Times New Roman" w:hAnsi="Times New Roman" w:cs="Times New Roman"/>
          <w:color w:val="000000" w:themeColor="text1"/>
          <w:lang w:val="en-GB"/>
        </w:rPr>
        <w:t>chaired</w:t>
      </w:r>
      <w:r w:rsidR="00075E6B" w:rsidRPr="000F1D59">
        <w:rPr>
          <w:rFonts w:ascii="Times New Roman" w:hAnsi="Times New Roman" w:cs="Times New Roman"/>
          <w:color w:val="000000" w:themeColor="text1"/>
          <w:lang w:val="en-GB"/>
        </w:rPr>
        <w:t xml:space="preserve"> the State Ministry. There were only two short exceptions: Not least in order to ease the workload of the Chancellor, Bismarck and Leo von Caprivi delegated the Prussian prime ministership to Albrecht</w:t>
      </w:r>
      <w:r w:rsidR="00E819FE" w:rsidRPr="000F1D59">
        <w:rPr>
          <w:rFonts w:ascii="Times New Roman" w:hAnsi="Times New Roman" w:cs="Times New Roman"/>
          <w:color w:val="000000" w:themeColor="text1"/>
          <w:lang w:val="en-GB"/>
        </w:rPr>
        <w:t xml:space="preserve"> </w:t>
      </w:r>
      <w:r w:rsidR="00075E6B" w:rsidRPr="000F1D59">
        <w:rPr>
          <w:rFonts w:ascii="Times New Roman" w:hAnsi="Times New Roman" w:cs="Times New Roman"/>
          <w:color w:val="000000" w:themeColor="text1"/>
          <w:lang w:val="en-GB"/>
        </w:rPr>
        <w:t>von Roon</w:t>
      </w:r>
      <w:r w:rsidR="004679C9" w:rsidRPr="000F1D59">
        <w:rPr>
          <w:rFonts w:ascii="Times New Roman" w:hAnsi="Times New Roman" w:cs="Times New Roman"/>
          <w:color w:val="000000" w:themeColor="text1"/>
          <w:lang w:val="en-GB"/>
        </w:rPr>
        <w:t xml:space="preserve"> (1873)</w:t>
      </w:r>
      <w:r w:rsidR="00C720D8" w:rsidRPr="000F1D59">
        <w:rPr>
          <w:rFonts w:ascii="Times New Roman" w:hAnsi="Times New Roman" w:cs="Times New Roman"/>
          <w:color w:val="000000" w:themeColor="text1"/>
          <w:lang w:val="en-GB"/>
        </w:rPr>
        <w:t xml:space="preserve"> and Botho zu Eulenburg</w:t>
      </w:r>
      <w:r w:rsidR="00E819FE" w:rsidRPr="000F1D59">
        <w:rPr>
          <w:rFonts w:ascii="Times New Roman" w:hAnsi="Times New Roman" w:cs="Times New Roman"/>
          <w:color w:val="000000" w:themeColor="text1"/>
          <w:lang w:val="en-GB"/>
        </w:rPr>
        <w:t xml:space="preserve"> (1892-</w:t>
      </w:r>
      <w:r w:rsidR="00534A6F" w:rsidRPr="000F1D59">
        <w:rPr>
          <w:rFonts w:ascii="Times New Roman" w:hAnsi="Times New Roman" w:cs="Times New Roman"/>
          <w:color w:val="000000" w:themeColor="text1"/>
          <w:lang w:val="en-GB"/>
        </w:rPr>
        <w:t>18</w:t>
      </w:r>
      <w:r w:rsidR="00E819FE" w:rsidRPr="000F1D59">
        <w:rPr>
          <w:rFonts w:ascii="Times New Roman" w:hAnsi="Times New Roman" w:cs="Times New Roman"/>
          <w:color w:val="000000" w:themeColor="text1"/>
          <w:lang w:val="en-GB"/>
        </w:rPr>
        <w:t>94) at one point</w:t>
      </w:r>
      <w:r w:rsidR="00C720D8" w:rsidRPr="000F1D59">
        <w:rPr>
          <w:rFonts w:ascii="Times New Roman" w:hAnsi="Times New Roman" w:cs="Times New Roman"/>
          <w:color w:val="000000" w:themeColor="text1"/>
          <w:lang w:val="en-GB"/>
        </w:rPr>
        <w:t>. After just nine and nineteen months, respectively, the experiment was over, for it proved impossible for the Chancellor to govern the Reich without direct control of the Prussian State Ministry.</w:t>
      </w:r>
      <w:r w:rsidR="004679C9" w:rsidRPr="000F1D59">
        <w:rPr>
          <w:rStyle w:val="Endnotenzeichen"/>
          <w:rFonts w:ascii="Times New Roman" w:hAnsi="Times New Roman" w:cs="Times New Roman"/>
          <w:color w:val="000000" w:themeColor="text1"/>
          <w:lang w:val="en-GB"/>
        </w:rPr>
        <w:endnoteReference w:id="30"/>
      </w:r>
      <w:r w:rsidR="00C720D8" w:rsidRPr="000F1D59">
        <w:rPr>
          <w:rFonts w:ascii="Times New Roman" w:hAnsi="Times New Roman" w:cs="Times New Roman"/>
          <w:color w:val="000000" w:themeColor="text1"/>
          <w:lang w:val="en-GB"/>
        </w:rPr>
        <w:t xml:space="preserve"> </w:t>
      </w:r>
      <w:r w:rsidR="00E20842" w:rsidRPr="000F1D59">
        <w:rPr>
          <w:rFonts w:ascii="Times New Roman" w:hAnsi="Times New Roman" w:cs="Times New Roman"/>
          <w:color w:val="000000" w:themeColor="text1"/>
          <w:lang w:val="en-GB"/>
        </w:rPr>
        <w:t>The federal consti</w:t>
      </w:r>
      <w:r w:rsidR="00FE773B" w:rsidRPr="000F1D59">
        <w:rPr>
          <w:rFonts w:ascii="Times New Roman" w:hAnsi="Times New Roman" w:cs="Times New Roman"/>
          <w:color w:val="000000" w:themeColor="text1"/>
          <w:lang w:val="en-GB"/>
        </w:rPr>
        <w:t xml:space="preserve">tution thus obliged the Kaiser more or less </w:t>
      </w:r>
      <w:r w:rsidR="00C720D8" w:rsidRPr="000F1D59">
        <w:rPr>
          <w:rFonts w:ascii="Times New Roman" w:hAnsi="Times New Roman" w:cs="Times New Roman"/>
          <w:color w:val="000000" w:themeColor="text1"/>
          <w:lang w:val="en-GB"/>
        </w:rPr>
        <w:t>to appoint each Chancellor Prussian minister-president</w:t>
      </w:r>
      <w:r w:rsidR="00E20842" w:rsidRPr="000F1D59">
        <w:rPr>
          <w:rFonts w:ascii="Times New Roman" w:hAnsi="Times New Roman" w:cs="Times New Roman"/>
          <w:color w:val="000000" w:themeColor="text1"/>
          <w:lang w:val="en-GB"/>
        </w:rPr>
        <w:t xml:space="preserve">. </w:t>
      </w:r>
      <w:r w:rsidR="007D47FB" w:rsidRPr="000F1D59">
        <w:rPr>
          <w:rFonts w:ascii="Times New Roman" w:hAnsi="Times New Roman" w:cs="Times New Roman"/>
          <w:color w:val="000000" w:themeColor="text1"/>
          <w:lang w:val="en-GB"/>
        </w:rPr>
        <w:t xml:space="preserve">The same was true for the office of Prussian foreign minister, because only he possessed the right to </w:t>
      </w:r>
      <w:r w:rsidR="00AD1485" w:rsidRPr="000F1D59">
        <w:rPr>
          <w:rFonts w:ascii="Times New Roman" w:hAnsi="Times New Roman" w:cs="Times New Roman"/>
          <w:color w:val="000000" w:themeColor="text1"/>
          <w:lang w:val="en-GB"/>
        </w:rPr>
        <w:t xml:space="preserve">instruct Prussia’s Bundesrat delegation </w:t>
      </w:r>
      <w:r w:rsidR="007760A3" w:rsidRPr="000F1D59">
        <w:rPr>
          <w:rFonts w:ascii="Times New Roman" w:hAnsi="Times New Roman" w:cs="Times New Roman"/>
          <w:color w:val="000000" w:themeColor="text1"/>
          <w:lang w:val="en-GB"/>
        </w:rPr>
        <w:t xml:space="preserve">on </w:t>
      </w:r>
      <w:r w:rsidR="00AD1485" w:rsidRPr="000F1D59">
        <w:rPr>
          <w:rFonts w:ascii="Times New Roman" w:hAnsi="Times New Roman" w:cs="Times New Roman"/>
          <w:color w:val="000000" w:themeColor="text1"/>
          <w:lang w:val="en-GB"/>
        </w:rPr>
        <w:t>how to vote</w:t>
      </w:r>
      <w:r w:rsidR="007D47FB" w:rsidRPr="000F1D59">
        <w:rPr>
          <w:rFonts w:ascii="Times New Roman" w:hAnsi="Times New Roman" w:cs="Times New Roman"/>
          <w:color w:val="000000" w:themeColor="text1"/>
          <w:lang w:val="en-GB"/>
        </w:rPr>
        <w:t xml:space="preserve">. </w:t>
      </w:r>
      <w:r w:rsidR="00AD1485" w:rsidRPr="000F1D59">
        <w:rPr>
          <w:rFonts w:ascii="Times New Roman" w:hAnsi="Times New Roman" w:cs="Times New Roman"/>
          <w:color w:val="000000" w:themeColor="text1"/>
          <w:lang w:val="en-GB"/>
        </w:rPr>
        <w:t>In addition, this office gave the Chancellor</w:t>
      </w:r>
      <w:r w:rsidR="00FE773B" w:rsidRPr="000F1D59">
        <w:rPr>
          <w:rFonts w:ascii="Times New Roman" w:hAnsi="Times New Roman" w:cs="Times New Roman"/>
          <w:color w:val="000000" w:themeColor="text1"/>
          <w:lang w:val="en-GB"/>
        </w:rPr>
        <w:t xml:space="preserve"> automatically the status of a </w:t>
      </w:r>
      <w:r w:rsidR="00AD1485" w:rsidRPr="000F1D59">
        <w:rPr>
          <w:rFonts w:ascii="Times New Roman" w:hAnsi="Times New Roman" w:cs="Times New Roman"/>
          <w:color w:val="000000" w:themeColor="text1"/>
          <w:lang w:val="en-GB"/>
        </w:rPr>
        <w:t xml:space="preserve">Bundesrat plenipotentiary, which entitled him to speak in the Reichstag (art. 9), a right that </w:t>
      </w:r>
      <w:r w:rsidR="007760A3" w:rsidRPr="000F1D59">
        <w:rPr>
          <w:rFonts w:ascii="Times New Roman" w:hAnsi="Times New Roman" w:cs="Times New Roman"/>
          <w:color w:val="000000" w:themeColor="text1"/>
          <w:lang w:val="en-GB"/>
        </w:rPr>
        <w:t>he did not possess in his capacity as Chancellor, even though it was</w:t>
      </w:r>
      <w:r w:rsidR="00AD1485" w:rsidRPr="000F1D59">
        <w:rPr>
          <w:rFonts w:ascii="Times New Roman" w:hAnsi="Times New Roman" w:cs="Times New Roman"/>
          <w:color w:val="000000" w:themeColor="text1"/>
          <w:lang w:val="en-GB"/>
        </w:rPr>
        <w:t xml:space="preserve"> indispensible for </w:t>
      </w:r>
      <w:r w:rsidR="007760A3" w:rsidRPr="000F1D59">
        <w:rPr>
          <w:rFonts w:ascii="Times New Roman" w:hAnsi="Times New Roman" w:cs="Times New Roman"/>
          <w:color w:val="000000" w:themeColor="text1"/>
          <w:lang w:val="en-GB"/>
        </w:rPr>
        <w:t xml:space="preserve">the successful operation of </w:t>
      </w:r>
      <w:r w:rsidR="00AD1485" w:rsidRPr="000F1D59">
        <w:rPr>
          <w:rFonts w:ascii="Times New Roman" w:hAnsi="Times New Roman" w:cs="Times New Roman"/>
          <w:color w:val="000000" w:themeColor="text1"/>
          <w:lang w:val="en-GB"/>
        </w:rPr>
        <w:t xml:space="preserve">federal government. For these reasons, the Chancellor and Prussian foreign minister were identical throughout the imperial era. </w:t>
      </w:r>
      <w:r w:rsidR="002A5157" w:rsidRPr="000F1D59">
        <w:rPr>
          <w:rFonts w:ascii="Times New Roman" w:hAnsi="Times New Roman" w:cs="Times New Roman"/>
          <w:color w:val="000000" w:themeColor="text1"/>
          <w:lang w:val="en-GB"/>
        </w:rPr>
        <w:t>The personal union of the Chancellor, Prussian minister-president and foreign minister was therefore no arbitrary accumulation of offices</w:t>
      </w:r>
      <w:r w:rsidR="003E787C" w:rsidRPr="000F1D59">
        <w:rPr>
          <w:rFonts w:ascii="Times New Roman" w:hAnsi="Times New Roman" w:cs="Times New Roman"/>
          <w:color w:val="000000" w:themeColor="text1"/>
          <w:lang w:val="en-GB"/>
        </w:rPr>
        <w:t xml:space="preserve"> that the Kaiser dictated to support his personal rule, as Röhl insinuates. Rather, it was </w:t>
      </w:r>
      <w:r w:rsidR="00E8298C" w:rsidRPr="000F1D59">
        <w:rPr>
          <w:rFonts w:ascii="Times New Roman" w:hAnsi="Times New Roman" w:cs="Times New Roman"/>
          <w:color w:val="000000" w:themeColor="text1"/>
          <w:lang w:val="en-GB"/>
        </w:rPr>
        <w:t>a systemic consequence of the constitutionally determined dependency of the federal on the Prussian government.</w:t>
      </w:r>
      <w:r w:rsidR="00153593" w:rsidRPr="000F1D59">
        <w:rPr>
          <w:rStyle w:val="Endnotenzeichen"/>
          <w:rFonts w:ascii="Times New Roman" w:hAnsi="Times New Roman" w:cs="Times New Roman"/>
          <w:color w:val="000000" w:themeColor="text1"/>
          <w:lang w:val="en-GB"/>
        </w:rPr>
        <w:endnoteReference w:id="31"/>
      </w:r>
      <w:r w:rsidR="00E8298C" w:rsidRPr="000F1D59">
        <w:rPr>
          <w:rFonts w:ascii="Times New Roman" w:hAnsi="Times New Roman" w:cs="Times New Roman"/>
          <w:color w:val="000000" w:themeColor="text1"/>
          <w:lang w:val="en-GB"/>
        </w:rPr>
        <w:t xml:space="preserve"> </w:t>
      </w:r>
    </w:p>
    <w:p w14:paraId="604BDE09" w14:textId="0CFF995F" w:rsidR="00930F2E" w:rsidRPr="000F1D59" w:rsidRDefault="0085489C"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Both proponents and opponents of the personal rule thesis have </w:t>
      </w:r>
      <w:r w:rsidR="00CF32E9" w:rsidRPr="000F1D59">
        <w:rPr>
          <w:rFonts w:ascii="Times New Roman" w:hAnsi="Times New Roman" w:cs="Times New Roman"/>
          <w:color w:val="000000" w:themeColor="text1"/>
          <w:lang w:val="en-GB"/>
        </w:rPr>
        <w:t>completely</w:t>
      </w:r>
      <w:r w:rsidRPr="000F1D59">
        <w:rPr>
          <w:rFonts w:ascii="Times New Roman" w:hAnsi="Times New Roman" w:cs="Times New Roman"/>
          <w:color w:val="000000" w:themeColor="text1"/>
          <w:lang w:val="en-GB"/>
        </w:rPr>
        <w:t xml:space="preserve"> ignored this complex </w:t>
      </w:r>
      <w:r w:rsidR="006F2532" w:rsidRPr="000F1D59">
        <w:rPr>
          <w:rFonts w:ascii="Times New Roman" w:hAnsi="Times New Roman" w:cs="Times New Roman"/>
          <w:color w:val="000000" w:themeColor="text1"/>
          <w:lang w:val="en-GB"/>
        </w:rPr>
        <w:t>structure of federal government, which</w:t>
      </w:r>
      <w:r w:rsidRPr="000F1D59">
        <w:rPr>
          <w:rFonts w:ascii="Times New Roman" w:hAnsi="Times New Roman" w:cs="Times New Roman"/>
          <w:color w:val="000000" w:themeColor="text1"/>
          <w:lang w:val="en-GB"/>
        </w:rPr>
        <w:t xml:space="preserve">, although </w:t>
      </w:r>
      <w:r w:rsidR="006F2532" w:rsidRPr="000F1D59">
        <w:rPr>
          <w:rFonts w:ascii="Times New Roman" w:hAnsi="Times New Roman" w:cs="Times New Roman"/>
          <w:color w:val="000000" w:themeColor="text1"/>
          <w:lang w:val="en-GB"/>
        </w:rPr>
        <w:t>the constitution did not make</w:t>
      </w:r>
      <w:r w:rsidRPr="000F1D59">
        <w:rPr>
          <w:rFonts w:ascii="Times New Roman" w:hAnsi="Times New Roman" w:cs="Times New Roman"/>
          <w:color w:val="000000" w:themeColor="text1"/>
          <w:lang w:val="en-GB"/>
        </w:rPr>
        <w:t xml:space="preserve"> it explicit, limited the Emperor’s freedom of movement considerably. </w:t>
      </w:r>
      <w:r w:rsidR="00154E37" w:rsidRPr="000F1D59">
        <w:rPr>
          <w:rFonts w:ascii="Times New Roman" w:hAnsi="Times New Roman" w:cs="Times New Roman"/>
          <w:color w:val="000000" w:themeColor="text1"/>
          <w:lang w:val="en-GB"/>
        </w:rPr>
        <w:t>That t</w:t>
      </w:r>
      <w:r w:rsidR="006F2532" w:rsidRPr="000F1D59">
        <w:rPr>
          <w:rFonts w:ascii="Times New Roman" w:hAnsi="Times New Roman" w:cs="Times New Roman"/>
          <w:color w:val="000000" w:themeColor="text1"/>
          <w:lang w:val="en-GB"/>
        </w:rPr>
        <w:t>he federal constraints of his office were</w:t>
      </w:r>
      <w:r w:rsidRPr="000F1D59">
        <w:rPr>
          <w:rFonts w:ascii="Times New Roman" w:hAnsi="Times New Roman" w:cs="Times New Roman"/>
          <w:color w:val="000000" w:themeColor="text1"/>
          <w:lang w:val="en-GB"/>
        </w:rPr>
        <w:t xml:space="preserve"> most </w:t>
      </w:r>
      <w:r w:rsidR="00107CC0" w:rsidRPr="000F1D59">
        <w:rPr>
          <w:rFonts w:ascii="Times New Roman" w:hAnsi="Times New Roman" w:cs="Times New Roman"/>
          <w:color w:val="000000" w:themeColor="text1"/>
          <w:lang w:val="en-GB"/>
        </w:rPr>
        <w:t>manifest</w:t>
      </w:r>
      <w:r w:rsidRPr="000F1D59">
        <w:rPr>
          <w:rFonts w:ascii="Times New Roman" w:hAnsi="Times New Roman" w:cs="Times New Roman"/>
          <w:color w:val="000000" w:themeColor="text1"/>
          <w:lang w:val="en-GB"/>
        </w:rPr>
        <w:t xml:space="preserve"> in the depen</w:t>
      </w:r>
      <w:r w:rsidR="00154E37" w:rsidRPr="000F1D59">
        <w:rPr>
          <w:rFonts w:ascii="Times New Roman" w:hAnsi="Times New Roman" w:cs="Times New Roman"/>
          <w:color w:val="000000" w:themeColor="text1"/>
          <w:lang w:val="en-GB"/>
        </w:rPr>
        <w:t>dency on the Prussian monarch</w:t>
      </w:r>
      <w:r w:rsidR="004F02CC" w:rsidRPr="000F1D59">
        <w:rPr>
          <w:rFonts w:ascii="Times New Roman" w:hAnsi="Times New Roman" w:cs="Times New Roman"/>
          <w:color w:val="000000" w:themeColor="text1"/>
          <w:lang w:val="en-GB"/>
        </w:rPr>
        <w:t>y</w:t>
      </w:r>
      <w:r w:rsidR="00154E37" w:rsidRPr="000F1D59">
        <w:rPr>
          <w:rFonts w:ascii="Times New Roman" w:hAnsi="Times New Roman" w:cs="Times New Roman"/>
          <w:color w:val="000000" w:themeColor="text1"/>
          <w:lang w:val="en-GB"/>
        </w:rPr>
        <w:t xml:space="preserve"> </w:t>
      </w:r>
      <w:r w:rsidR="00CF32E9" w:rsidRPr="000F1D59">
        <w:rPr>
          <w:rFonts w:ascii="Times New Roman" w:hAnsi="Times New Roman" w:cs="Times New Roman"/>
          <w:color w:val="000000" w:themeColor="text1"/>
          <w:lang w:val="en-GB"/>
        </w:rPr>
        <w:t>was</w:t>
      </w:r>
      <w:r w:rsidR="00154E37" w:rsidRPr="000F1D59">
        <w:rPr>
          <w:rFonts w:ascii="Times New Roman" w:hAnsi="Times New Roman" w:cs="Times New Roman"/>
          <w:color w:val="000000" w:themeColor="text1"/>
          <w:lang w:val="en-GB"/>
        </w:rPr>
        <w:t xml:space="preserve"> also</w:t>
      </w:r>
      <w:r w:rsidR="00CF32E9" w:rsidRPr="000F1D59">
        <w:rPr>
          <w:rFonts w:ascii="Times New Roman" w:hAnsi="Times New Roman" w:cs="Times New Roman"/>
          <w:color w:val="000000" w:themeColor="text1"/>
          <w:lang w:val="en-GB"/>
        </w:rPr>
        <w:t xml:space="preserve"> reflected in the honorary rights of the Kaiser.</w:t>
      </w:r>
      <w:r w:rsidR="00225862" w:rsidRPr="000F1D59">
        <w:rPr>
          <w:rStyle w:val="Endnotenzeichen"/>
          <w:rFonts w:ascii="Times New Roman" w:hAnsi="Times New Roman" w:cs="Times New Roman"/>
          <w:color w:val="000000" w:themeColor="text1"/>
          <w:lang w:val="en-GB"/>
        </w:rPr>
        <w:endnoteReference w:id="32"/>
      </w:r>
      <w:r w:rsidR="00CF32E9" w:rsidRPr="000F1D59">
        <w:rPr>
          <w:rFonts w:ascii="Times New Roman" w:hAnsi="Times New Roman" w:cs="Times New Roman"/>
          <w:color w:val="000000" w:themeColor="text1"/>
          <w:lang w:val="en-GB"/>
        </w:rPr>
        <w:t xml:space="preserve"> Except for an annual reserve fund of three million </w:t>
      </w:r>
      <w:r w:rsidR="002927EF" w:rsidRPr="000F1D59">
        <w:rPr>
          <w:rFonts w:ascii="Times New Roman" w:hAnsi="Times New Roman" w:cs="Times New Roman"/>
          <w:color w:val="000000" w:themeColor="text1"/>
          <w:lang w:val="en-GB"/>
        </w:rPr>
        <w:t>M</w:t>
      </w:r>
      <w:r w:rsidR="00CF32E9" w:rsidRPr="000F1D59">
        <w:rPr>
          <w:rFonts w:ascii="Times New Roman" w:hAnsi="Times New Roman" w:cs="Times New Roman"/>
          <w:color w:val="000000" w:themeColor="text1"/>
          <w:lang w:val="en-GB"/>
        </w:rPr>
        <w:t>ark, the federal constitution established neither any pecuniary prerogatives nor an imperial residency or court.</w:t>
      </w:r>
      <w:r w:rsidR="00225862" w:rsidRPr="000F1D59">
        <w:rPr>
          <w:rStyle w:val="Endnotenzeichen"/>
          <w:rFonts w:ascii="Times New Roman" w:hAnsi="Times New Roman" w:cs="Times New Roman"/>
          <w:color w:val="000000" w:themeColor="text1"/>
          <w:lang w:val="en-GB"/>
        </w:rPr>
        <w:endnoteReference w:id="33"/>
      </w:r>
      <w:r w:rsidR="00CF32E9" w:rsidRPr="000F1D59">
        <w:rPr>
          <w:rFonts w:ascii="Times New Roman" w:hAnsi="Times New Roman" w:cs="Times New Roman"/>
          <w:color w:val="000000" w:themeColor="text1"/>
          <w:lang w:val="en-GB"/>
        </w:rPr>
        <w:t xml:space="preserve"> For his representative duties, the Emperor had to use the respective Prussian facilities. His costs were taken over by the Prussian civil list, which was </w:t>
      </w:r>
      <w:r w:rsidR="00C655D0" w:rsidRPr="000F1D59">
        <w:rPr>
          <w:rFonts w:ascii="Times New Roman" w:hAnsi="Times New Roman" w:cs="Times New Roman"/>
          <w:color w:val="000000" w:themeColor="text1"/>
          <w:lang w:val="en-GB"/>
        </w:rPr>
        <w:t>gradually raised in 1868, 1889</w:t>
      </w:r>
      <w:r w:rsidR="002E1AFD" w:rsidRPr="000F1D59">
        <w:rPr>
          <w:rFonts w:ascii="Times New Roman" w:hAnsi="Times New Roman" w:cs="Times New Roman"/>
          <w:color w:val="000000" w:themeColor="text1"/>
          <w:lang w:val="en-GB"/>
        </w:rPr>
        <w:t xml:space="preserve"> and 1910 to meet the rising expenditures of his federal function.</w:t>
      </w:r>
      <w:r w:rsidR="004A25D8" w:rsidRPr="000F1D59">
        <w:rPr>
          <w:rStyle w:val="Endnotenzeichen"/>
          <w:rFonts w:ascii="Times New Roman" w:hAnsi="Times New Roman" w:cs="Times New Roman"/>
          <w:color w:val="000000" w:themeColor="text1"/>
          <w:lang w:val="en-GB"/>
        </w:rPr>
        <w:endnoteReference w:id="34"/>
      </w:r>
      <w:r w:rsidR="002E1AFD" w:rsidRPr="000F1D59">
        <w:rPr>
          <w:rFonts w:ascii="Times New Roman" w:hAnsi="Times New Roman" w:cs="Times New Roman"/>
          <w:color w:val="000000" w:themeColor="text1"/>
          <w:lang w:val="en-GB"/>
        </w:rPr>
        <w:t xml:space="preserve"> </w:t>
      </w:r>
      <w:r w:rsidR="00E337C1" w:rsidRPr="000F1D59">
        <w:rPr>
          <w:rFonts w:ascii="Times New Roman" w:hAnsi="Times New Roman" w:cs="Times New Roman"/>
          <w:color w:val="000000" w:themeColor="text1"/>
          <w:lang w:val="en-GB"/>
        </w:rPr>
        <w:t xml:space="preserve">The Emperor could not even award knightly orders or introduce imperial nobility. </w:t>
      </w:r>
      <w:r w:rsidR="00F47CFE" w:rsidRPr="000F1D59">
        <w:rPr>
          <w:rFonts w:ascii="Times New Roman" w:hAnsi="Times New Roman" w:cs="Times New Roman"/>
          <w:color w:val="000000" w:themeColor="text1"/>
          <w:lang w:val="en-GB"/>
        </w:rPr>
        <w:t>Since</w:t>
      </w:r>
      <w:r w:rsidR="00E337C1" w:rsidRPr="000F1D59">
        <w:rPr>
          <w:rFonts w:ascii="Times New Roman" w:hAnsi="Times New Roman" w:cs="Times New Roman"/>
          <w:color w:val="000000" w:themeColor="text1"/>
          <w:lang w:val="en-GB"/>
        </w:rPr>
        <w:t xml:space="preserve"> such acts were reserved for territorial sovereigns, he had to undertake them as Prussian king. </w:t>
      </w:r>
      <w:r w:rsidR="00F47CFE" w:rsidRPr="000F1D59">
        <w:rPr>
          <w:rFonts w:ascii="Times New Roman" w:hAnsi="Times New Roman" w:cs="Times New Roman"/>
          <w:color w:val="000000" w:themeColor="text1"/>
          <w:lang w:val="en-GB"/>
        </w:rPr>
        <w:t>For this reason,</w:t>
      </w:r>
      <w:r w:rsidR="004A25D8" w:rsidRPr="000F1D59">
        <w:rPr>
          <w:rFonts w:ascii="Times New Roman" w:hAnsi="Times New Roman" w:cs="Times New Roman"/>
          <w:color w:val="000000" w:themeColor="text1"/>
          <w:lang w:val="en-GB"/>
        </w:rPr>
        <w:t xml:space="preserve"> he awarded the Prussian</w:t>
      </w:r>
      <w:r w:rsidR="00F47CFE" w:rsidRPr="000F1D59">
        <w:rPr>
          <w:rFonts w:ascii="Times New Roman" w:hAnsi="Times New Roman" w:cs="Times New Roman"/>
          <w:color w:val="000000" w:themeColor="text1"/>
          <w:lang w:val="en-GB"/>
        </w:rPr>
        <w:t xml:space="preserve"> crown order with German colours.</w:t>
      </w:r>
      <w:r w:rsidR="00F47CFE" w:rsidRPr="000F1D59">
        <w:rPr>
          <w:rStyle w:val="Endnotenzeichen"/>
          <w:rFonts w:ascii="Times New Roman" w:hAnsi="Times New Roman" w:cs="Times New Roman"/>
          <w:color w:val="000000" w:themeColor="text1"/>
          <w:lang w:val="en-GB"/>
        </w:rPr>
        <w:endnoteReference w:id="35"/>
      </w:r>
      <w:r w:rsidR="00F47CFE" w:rsidRPr="000F1D59">
        <w:rPr>
          <w:rFonts w:ascii="Times New Roman" w:hAnsi="Times New Roman" w:cs="Times New Roman"/>
          <w:color w:val="000000" w:themeColor="text1"/>
          <w:lang w:val="en-GB"/>
        </w:rPr>
        <w:t xml:space="preserve"> </w:t>
      </w:r>
      <w:r w:rsidR="00C335B2" w:rsidRPr="000F1D59">
        <w:rPr>
          <w:rFonts w:ascii="Times New Roman" w:hAnsi="Times New Roman" w:cs="Times New Roman"/>
          <w:color w:val="000000" w:themeColor="text1"/>
          <w:lang w:val="en-GB"/>
        </w:rPr>
        <w:t xml:space="preserve">This lack of any honorary monarchical rights apart from the heritability and title of the imperial office was an expression of the concept of sovereignty in the federal union of 1871. </w:t>
      </w:r>
      <w:r w:rsidR="00CE49AF" w:rsidRPr="000F1D59">
        <w:rPr>
          <w:rFonts w:ascii="Times New Roman" w:hAnsi="Times New Roman" w:cs="Times New Roman"/>
          <w:color w:val="000000" w:themeColor="text1"/>
          <w:lang w:val="en-GB"/>
        </w:rPr>
        <w:t xml:space="preserve">As the constitution conferred upon the Kaiser several monarchical </w:t>
      </w:r>
      <w:r w:rsidR="00D30E3F" w:rsidRPr="000F1D59">
        <w:rPr>
          <w:rFonts w:ascii="Times New Roman" w:hAnsi="Times New Roman" w:cs="Times New Roman"/>
          <w:color w:val="000000" w:themeColor="text1"/>
          <w:lang w:val="en-GB"/>
        </w:rPr>
        <w:t>rights</w:t>
      </w:r>
      <w:r w:rsidR="00CE49AF" w:rsidRPr="000F1D59">
        <w:rPr>
          <w:rFonts w:ascii="Times New Roman" w:hAnsi="Times New Roman" w:cs="Times New Roman"/>
          <w:color w:val="000000" w:themeColor="text1"/>
          <w:lang w:val="en-GB"/>
        </w:rPr>
        <w:t>, especially in the executive</w:t>
      </w:r>
      <w:r w:rsidR="00451236" w:rsidRPr="000F1D59">
        <w:rPr>
          <w:rFonts w:ascii="Times New Roman" w:hAnsi="Times New Roman" w:cs="Times New Roman"/>
          <w:color w:val="000000" w:themeColor="text1"/>
          <w:lang w:val="en-GB"/>
        </w:rPr>
        <w:t xml:space="preserve"> (power</w:t>
      </w:r>
      <w:r w:rsidR="00D30E3F" w:rsidRPr="000F1D59">
        <w:rPr>
          <w:rFonts w:ascii="Times New Roman" w:hAnsi="Times New Roman" w:cs="Times New Roman"/>
          <w:color w:val="000000" w:themeColor="text1"/>
          <w:lang w:val="en-GB"/>
        </w:rPr>
        <w:t xml:space="preserve">s </w:t>
      </w:r>
      <w:r w:rsidR="00C655D0" w:rsidRPr="000F1D59">
        <w:rPr>
          <w:rFonts w:ascii="Times New Roman" w:hAnsi="Times New Roman" w:cs="Times New Roman"/>
          <w:color w:val="000000" w:themeColor="text1"/>
          <w:lang w:val="en-GB"/>
        </w:rPr>
        <w:t>over military, foreign policy</w:t>
      </w:r>
      <w:r w:rsidR="00451236" w:rsidRPr="000F1D59">
        <w:rPr>
          <w:rFonts w:ascii="Times New Roman" w:hAnsi="Times New Roman" w:cs="Times New Roman"/>
          <w:color w:val="000000" w:themeColor="text1"/>
          <w:lang w:val="en-GB"/>
        </w:rPr>
        <w:t xml:space="preserve"> and personnel)</w:t>
      </w:r>
      <w:r w:rsidR="00CE49AF" w:rsidRPr="000F1D59">
        <w:rPr>
          <w:rFonts w:ascii="Times New Roman" w:hAnsi="Times New Roman" w:cs="Times New Roman"/>
          <w:color w:val="000000" w:themeColor="text1"/>
          <w:lang w:val="en-GB"/>
        </w:rPr>
        <w:t>, but denied him others, above all in the legislature</w:t>
      </w:r>
      <w:r w:rsidR="00451236" w:rsidRPr="000F1D59">
        <w:rPr>
          <w:rFonts w:ascii="Times New Roman" w:hAnsi="Times New Roman" w:cs="Times New Roman"/>
          <w:color w:val="000000" w:themeColor="text1"/>
          <w:lang w:val="en-GB"/>
        </w:rPr>
        <w:t xml:space="preserve"> (e.g. </w:t>
      </w:r>
      <w:r w:rsidR="002472C7" w:rsidRPr="000F1D59">
        <w:rPr>
          <w:rFonts w:ascii="Times New Roman" w:hAnsi="Times New Roman" w:cs="Times New Roman"/>
          <w:color w:val="000000" w:themeColor="text1"/>
          <w:lang w:val="en-GB"/>
        </w:rPr>
        <w:t>material veto</w:t>
      </w:r>
      <w:r w:rsidR="00451236" w:rsidRPr="000F1D59">
        <w:rPr>
          <w:rFonts w:ascii="Times New Roman" w:hAnsi="Times New Roman" w:cs="Times New Roman"/>
          <w:color w:val="000000" w:themeColor="text1"/>
          <w:lang w:val="en-GB"/>
        </w:rPr>
        <w:t>)</w:t>
      </w:r>
      <w:r w:rsidR="00CE49AF" w:rsidRPr="000F1D59">
        <w:rPr>
          <w:rFonts w:ascii="Times New Roman" w:hAnsi="Times New Roman" w:cs="Times New Roman"/>
          <w:color w:val="000000" w:themeColor="text1"/>
          <w:lang w:val="en-GB"/>
        </w:rPr>
        <w:t xml:space="preserve">, contemporary legal opinion </w:t>
      </w:r>
      <w:r w:rsidR="009061D6" w:rsidRPr="000F1D59">
        <w:rPr>
          <w:rFonts w:ascii="Times New Roman" w:hAnsi="Times New Roman" w:cs="Times New Roman"/>
          <w:color w:val="000000" w:themeColor="text1"/>
          <w:lang w:val="en-GB"/>
        </w:rPr>
        <w:t xml:space="preserve">disagreed </w:t>
      </w:r>
      <w:r w:rsidR="004F02CC" w:rsidRPr="000F1D59">
        <w:rPr>
          <w:rFonts w:ascii="Times New Roman" w:hAnsi="Times New Roman" w:cs="Times New Roman"/>
          <w:color w:val="000000" w:themeColor="text1"/>
          <w:lang w:val="en-GB"/>
        </w:rPr>
        <w:t xml:space="preserve">profoundly </w:t>
      </w:r>
      <w:r w:rsidR="009061D6" w:rsidRPr="000F1D59">
        <w:rPr>
          <w:rFonts w:ascii="Times New Roman" w:hAnsi="Times New Roman" w:cs="Times New Roman"/>
          <w:color w:val="000000" w:themeColor="text1"/>
          <w:lang w:val="en-GB"/>
        </w:rPr>
        <w:t>on his status</w:t>
      </w:r>
      <w:r w:rsidR="004F02CC" w:rsidRPr="000F1D59">
        <w:rPr>
          <w:rFonts w:ascii="Times New Roman" w:hAnsi="Times New Roman" w:cs="Times New Roman"/>
          <w:color w:val="000000" w:themeColor="text1"/>
          <w:lang w:val="en-GB"/>
        </w:rPr>
        <w:t>.  Only one thing was agreed, namely</w:t>
      </w:r>
      <w:r w:rsidR="00D30E3F" w:rsidRPr="000F1D59">
        <w:rPr>
          <w:rFonts w:ascii="Times New Roman" w:hAnsi="Times New Roman" w:cs="Times New Roman"/>
          <w:color w:val="000000" w:themeColor="text1"/>
          <w:lang w:val="en-GB"/>
        </w:rPr>
        <w:t xml:space="preserve"> that he was neither an ordinary Reich monarch nor the sovereign of Germany. Since the Empire was an ‘eternal federation’ of the sovereign German princes, as the preamble of the constitution stated, </w:t>
      </w:r>
      <w:r w:rsidR="00AC0E95" w:rsidRPr="000F1D59">
        <w:rPr>
          <w:rFonts w:ascii="Times New Roman" w:hAnsi="Times New Roman" w:cs="Times New Roman"/>
          <w:color w:val="000000" w:themeColor="text1"/>
          <w:lang w:val="en-GB"/>
        </w:rPr>
        <w:t xml:space="preserve">the ‘entirety of the united governments’, organically represented in the Bundesrat, was </w:t>
      </w:r>
      <w:r w:rsidR="00D30E3F" w:rsidRPr="000F1D59">
        <w:rPr>
          <w:rFonts w:ascii="Times New Roman" w:hAnsi="Times New Roman" w:cs="Times New Roman"/>
          <w:color w:val="000000" w:themeColor="text1"/>
          <w:lang w:val="en-GB"/>
        </w:rPr>
        <w:t xml:space="preserve">the formal </w:t>
      </w:r>
      <w:r w:rsidR="00AC0E95" w:rsidRPr="000F1D59">
        <w:rPr>
          <w:rFonts w:ascii="Times New Roman" w:hAnsi="Times New Roman" w:cs="Times New Roman"/>
          <w:color w:val="000000" w:themeColor="text1"/>
          <w:lang w:val="en-GB"/>
        </w:rPr>
        <w:t xml:space="preserve">sovereign of the </w:t>
      </w:r>
      <w:r w:rsidR="00D30E3F" w:rsidRPr="000F1D59">
        <w:rPr>
          <w:rFonts w:ascii="Times New Roman" w:hAnsi="Times New Roman" w:cs="Times New Roman"/>
          <w:color w:val="000000" w:themeColor="text1"/>
          <w:lang w:val="en-GB"/>
        </w:rPr>
        <w:t>Kaiserreich</w:t>
      </w:r>
      <w:r w:rsidR="00AC0E95" w:rsidRPr="000F1D59">
        <w:rPr>
          <w:rFonts w:ascii="Times New Roman" w:hAnsi="Times New Roman" w:cs="Times New Roman"/>
          <w:color w:val="000000" w:themeColor="text1"/>
          <w:lang w:val="en-GB"/>
        </w:rPr>
        <w:t>.</w:t>
      </w:r>
      <w:r w:rsidR="00F47CFE" w:rsidRPr="000F1D59">
        <w:rPr>
          <w:rStyle w:val="Endnotenzeichen"/>
          <w:rFonts w:ascii="Times New Roman" w:hAnsi="Times New Roman" w:cs="Times New Roman"/>
          <w:color w:val="000000" w:themeColor="text1"/>
          <w:lang w:val="en-GB"/>
        </w:rPr>
        <w:endnoteReference w:id="36"/>
      </w:r>
      <w:r w:rsidR="00AC0E95" w:rsidRPr="000F1D59">
        <w:rPr>
          <w:rFonts w:ascii="Times New Roman" w:hAnsi="Times New Roman" w:cs="Times New Roman"/>
          <w:color w:val="000000" w:themeColor="text1"/>
          <w:lang w:val="en-GB"/>
        </w:rPr>
        <w:t xml:space="preserve"> </w:t>
      </w:r>
      <w:r w:rsidR="00B45335" w:rsidRPr="000F1D59">
        <w:rPr>
          <w:rFonts w:ascii="Times New Roman" w:hAnsi="Times New Roman" w:cs="Times New Roman"/>
          <w:color w:val="000000" w:themeColor="text1"/>
          <w:lang w:val="en-GB"/>
        </w:rPr>
        <w:t>In the concept of the imperial federal state, the Emperor thus merely presided over the union of princes, as was expressed by the provision that ‘Kaiser’ was only the honorary title of the Federal Presidency (art. 11.1). In other words, in the circle of princes the Prussian king was no more than the first amongst equals (</w:t>
      </w:r>
      <w:r w:rsidR="00B45335" w:rsidRPr="000F1D59">
        <w:rPr>
          <w:rFonts w:ascii="Times New Roman" w:hAnsi="Times New Roman" w:cs="Times New Roman"/>
          <w:i/>
          <w:color w:val="000000" w:themeColor="text1"/>
          <w:lang w:val="en-GB"/>
        </w:rPr>
        <w:t>primus inter pares</w:t>
      </w:r>
      <w:r w:rsidR="00B45335" w:rsidRPr="000F1D59">
        <w:rPr>
          <w:rFonts w:ascii="Times New Roman" w:hAnsi="Times New Roman" w:cs="Times New Roman"/>
          <w:color w:val="000000" w:themeColor="text1"/>
          <w:lang w:val="en-GB"/>
        </w:rPr>
        <w:t>) and as such bore the title of German Emperor.</w:t>
      </w:r>
      <w:r w:rsidR="00690C5D" w:rsidRPr="000F1D59">
        <w:rPr>
          <w:rStyle w:val="Endnotenzeichen"/>
          <w:rFonts w:ascii="Times New Roman" w:hAnsi="Times New Roman" w:cs="Times New Roman"/>
          <w:color w:val="000000" w:themeColor="text1"/>
          <w:lang w:val="en-GB"/>
        </w:rPr>
        <w:endnoteReference w:id="37"/>
      </w:r>
      <w:r w:rsidR="00B45335" w:rsidRPr="000F1D59">
        <w:rPr>
          <w:rFonts w:ascii="Times New Roman" w:hAnsi="Times New Roman" w:cs="Times New Roman"/>
          <w:color w:val="000000" w:themeColor="text1"/>
          <w:lang w:val="en-GB"/>
        </w:rPr>
        <w:t xml:space="preserve"> </w:t>
      </w:r>
      <w:r w:rsidR="004878C0" w:rsidRPr="000F1D59">
        <w:rPr>
          <w:rFonts w:ascii="Times New Roman" w:hAnsi="Times New Roman" w:cs="Times New Roman"/>
          <w:color w:val="000000" w:themeColor="text1"/>
          <w:lang w:val="en-GB"/>
        </w:rPr>
        <w:t>For constitutional theory, it was thus irrelevant that the powers of the imperial office were ambiguous, because, as Laband put it,</w:t>
      </w:r>
      <w:r w:rsidR="003E63DD" w:rsidRPr="000F1D59">
        <w:rPr>
          <w:rFonts w:ascii="Times New Roman" w:hAnsi="Times New Roman" w:cs="Times New Roman"/>
          <w:color w:val="000000" w:themeColor="text1"/>
          <w:lang w:val="en-GB"/>
        </w:rPr>
        <w:t xml:space="preserve"> ‘the difference between the </w:t>
      </w:r>
      <w:r w:rsidR="004878C0" w:rsidRPr="000F1D59">
        <w:rPr>
          <w:rFonts w:ascii="Times New Roman" w:hAnsi="Times New Roman" w:cs="Times New Roman"/>
          <w:i/>
          <w:color w:val="000000" w:themeColor="text1"/>
          <w:lang w:val="en-GB"/>
        </w:rPr>
        <w:t>Kaiser</w:t>
      </w:r>
      <w:r w:rsidR="00E56C4C" w:rsidRPr="000F1D59">
        <w:rPr>
          <w:rFonts w:ascii="Times New Roman" w:hAnsi="Times New Roman" w:cs="Times New Roman"/>
          <w:i/>
          <w:color w:val="000000" w:themeColor="text1"/>
          <w:lang w:val="en-GB"/>
        </w:rPr>
        <w:t>tum</w:t>
      </w:r>
      <w:r w:rsidR="003E63DD" w:rsidRPr="000F1D59">
        <w:rPr>
          <w:rFonts w:ascii="Times New Roman" w:hAnsi="Times New Roman" w:cs="Times New Roman"/>
          <w:color w:val="000000" w:themeColor="text1"/>
          <w:lang w:val="en-GB"/>
        </w:rPr>
        <w:t xml:space="preserve"> and the power of a monarchy does not consist in distinct degr</w:t>
      </w:r>
      <w:r w:rsidR="00A8735C" w:rsidRPr="000F1D59">
        <w:rPr>
          <w:rFonts w:ascii="Times New Roman" w:hAnsi="Times New Roman" w:cs="Times New Roman"/>
          <w:color w:val="000000" w:themeColor="text1"/>
          <w:lang w:val="en-GB"/>
        </w:rPr>
        <w:t xml:space="preserve">ees of powers, but in </w:t>
      </w:r>
      <w:r w:rsidR="0099468F" w:rsidRPr="000F1D59">
        <w:rPr>
          <w:rFonts w:ascii="Times New Roman" w:hAnsi="Times New Roman" w:cs="Times New Roman"/>
          <w:color w:val="000000" w:themeColor="text1"/>
          <w:lang w:val="en-GB"/>
        </w:rPr>
        <w:t>the distinct legal basi</w:t>
      </w:r>
      <w:r w:rsidR="00A8735C" w:rsidRPr="000F1D59">
        <w:rPr>
          <w:rFonts w:ascii="Times New Roman" w:hAnsi="Times New Roman" w:cs="Times New Roman"/>
          <w:color w:val="000000" w:themeColor="text1"/>
          <w:lang w:val="en-GB"/>
        </w:rPr>
        <w:t>s on which</w:t>
      </w:r>
      <w:r w:rsidR="00132700" w:rsidRPr="000F1D59">
        <w:rPr>
          <w:rFonts w:ascii="Times New Roman" w:hAnsi="Times New Roman" w:cs="Times New Roman"/>
          <w:color w:val="000000" w:themeColor="text1"/>
          <w:lang w:val="en-GB"/>
        </w:rPr>
        <w:t xml:space="preserve"> they rest’.</w:t>
      </w:r>
      <w:r w:rsidR="00690C5D" w:rsidRPr="000F1D59">
        <w:rPr>
          <w:rStyle w:val="Endnotenzeichen"/>
          <w:rFonts w:ascii="Times New Roman" w:hAnsi="Times New Roman" w:cs="Times New Roman"/>
          <w:color w:val="000000" w:themeColor="text1"/>
          <w:lang w:val="en-GB"/>
        </w:rPr>
        <w:endnoteReference w:id="38"/>
      </w:r>
      <w:r w:rsidR="00132700" w:rsidRPr="000F1D59">
        <w:rPr>
          <w:rFonts w:ascii="Times New Roman" w:hAnsi="Times New Roman" w:cs="Times New Roman"/>
          <w:color w:val="000000" w:themeColor="text1"/>
          <w:lang w:val="en-GB"/>
        </w:rPr>
        <w:t xml:space="preserve"> </w:t>
      </w:r>
    </w:p>
    <w:p w14:paraId="4C6AEB86" w14:textId="754F8F7F" w:rsidR="00955C41" w:rsidRPr="000F1D59" w:rsidRDefault="009B2F6B" w:rsidP="003A1110">
      <w:pPr>
        <w:spacing w:line="480" w:lineRule="auto"/>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With</w:t>
      </w:r>
      <w:r w:rsidR="0066220B" w:rsidRPr="000F1D59">
        <w:rPr>
          <w:rFonts w:ascii="Times New Roman" w:hAnsi="Times New Roman" w:cs="Times New Roman"/>
          <w:color w:val="000000" w:themeColor="text1"/>
          <w:lang w:val="en-GB"/>
        </w:rPr>
        <w:t xml:space="preserve"> this reference to the legal basis of the imperial office, Laband</w:t>
      </w:r>
      <w:r w:rsidR="00AB3E0C" w:rsidRPr="000F1D59">
        <w:rPr>
          <w:rFonts w:ascii="Times New Roman" w:hAnsi="Times New Roman" w:cs="Times New Roman"/>
          <w:color w:val="000000" w:themeColor="text1"/>
          <w:lang w:val="en-GB"/>
        </w:rPr>
        <w:t xml:space="preserve"> underlined</w:t>
      </w:r>
      <w:r w:rsidR="00237175" w:rsidRPr="000F1D59">
        <w:rPr>
          <w:rFonts w:ascii="Times New Roman" w:hAnsi="Times New Roman" w:cs="Times New Roman"/>
          <w:color w:val="000000" w:themeColor="text1"/>
          <w:lang w:val="en-GB"/>
        </w:rPr>
        <w:t xml:space="preserve"> from a dogmatic point of view </w:t>
      </w:r>
      <w:r w:rsidR="0066220B" w:rsidRPr="000F1D59">
        <w:rPr>
          <w:rFonts w:ascii="Times New Roman" w:hAnsi="Times New Roman" w:cs="Times New Roman"/>
          <w:color w:val="000000" w:themeColor="text1"/>
          <w:lang w:val="en-GB"/>
        </w:rPr>
        <w:t>how essential</w:t>
      </w:r>
      <w:r w:rsidR="00237175" w:rsidRPr="000F1D59">
        <w:rPr>
          <w:rFonts w:ascii="Times New Roman" w:hAnsi="Times New Roman" w:cs="Times New Roman"/>
          <w:color w:val="000000" w:themeColor="text1"/>
          <w:lang w:val="en-GB"/>
        </w:rPr>
        <w:t xml:space="preserve"> </w:t>
      </w:r>
      <w:r w:rsidR="0066220B" w:rsidRPr="000F1D59">
        <w:rPr>
          <w:rFonts w:ascii="Times New Roman" w:hAnsi="Times New Roman" w:cs="Times New Roman"/>
          <w:color w:val="000000" w:themeColor="text1"/>
          <w:lang w:val="en-GB"/>
        </w:rPr>
        <w:t xml:space="preserve">the ‘symbiosis of the Emperor and Prussian king’, to use Wolfgang Mommsen’s </w:t>
      </w:r>
      <w:r w:rsidRPr="000F1D59">
        <w:rPr>
          <w:rFonts w:ascii="Times New Roman" w:hAnsi="Times New Roman" w:cs="Times New Roman"/>
          <w:color w:val="000000" w:themeColor="text1"/>
          <w:lang w:val="en-GB"/>
        </w:rPr>
        <w:t>description</w:t>
      </w:r>
      <w:r w:rsidR="0066220B" w:rsidRPr="000F1D59">
        <w:rPr>
          <w:rFonts w:ascii="Times New Roman" w:hAnsi="Times New Roman" w:cs="Times New Roman"/>
          <w:color w:val="000000" w:themeColor="text1"/>
          <w:lang w:val="en-GB"/>
        </w:rPr>
        <w:t xml:space="preserve">, was for his </w:t>
      </w:r>
      <w:r w:rsidR="001105FD" w:rsidRPr="000F1D59">
        <w:rPr>
          <w:rFonts w:ascii="Times New Roman" w:hAnsi="Times New Roman" w:cs="Times New Roman"/>
          <w:color w:val="000000" w:themeColor="text1"/>
          <w:lang w:val="en-GB"/>
        </w:rPr>
        <w:t xml:space="preserve">constitutional </w:t>
      </w:r>
      <w:r w:rsidR="0066220B" w:rsidRPr="000F1D59">
        <w:rPr>
          <w:rFonts w:ascii="Times New Roman" w:hAnsi="Times New Roman" w:cs="Times New Roman"/>
          <w:color w:val="000000" w:themeColor="text1"/>
          <w:lang w:val="en-GB"/>
        </w:rPr>
        <w:t>function.</w:t>
      </w:r>
      <w:r w:rsidR="001E331C" w:rsidRPr="000F1D59">
        <w:rPr>
          <w:rStyle w:val="Endnotenzeichen"/>
          <w:rFonts w:ascii="Times New Roman" w:hAnsi="Times New Roman" w:cs="Times New Roman"/>
          <w:color w:val="000000" w:themeColor="text1"/>
          <w:lang w:val="en-GB"/>
        </w:rPr>
        <w:endnoteReference w:id="39"/>
      </w:r>
      <w:r w:rsidR="0066220B" w:rsidRPr="000F1D59">
        <w:rPr>
          <w:rFonts w:ascii="Times New Roman" w:hAnsi="Times New Roman" w:cs="Times New Roman"/>
          <w:color w:val="000000" w:themeColor="text1"/>
          <w:lang w:val="en-GB"/>
        </w:rPr>
        <w:t xml:space="preserve"> </w:t>
      </w:r>
      <w:r w:rsidR="004F02CC" w:rsidRPr="000F1D59">
        <w:rPr>
          <w:rFonts w:ascii="Times New Roman" w:hAnsi="Times New Roman" w:cs="Times New Roman"/>
          <w:color w:val="000000" w:themeColor="text1"/>
          <w:lang w:val="en-GB"/>
        </w:rPr>
        <w:t xml:space="preserve">And the fact </w:t>
      </w:r>
      <w:r w:rsidRPr="000F1D59">
        <w:rPr>
          <w:rFonts w:ascii="Times New Roman" w:hAnsi="Times New Roman" w:cs="Times New Roman"/>
          <w:color w:val="000000" w:themeColor="text1"/>
          <w:lang w:val="en-GB"/>
        </w:rPr>
        <w:t>that his power was based on the Prussian monarchy</w:t>
      </w:r>
      <w:r w:rsidR="009A1BA9" w:rsidRPr="000F1D59">
        <w:rPr>
          <w:rFonts w:ascii="Times New Roman" w:hAnsi="Times New Roman" w:cs="Times New Roman"/>
          <w:color w:val="000000" w:themeColor="text1"/>
          <w:lang w:val="en-GB"/>
        </w:rPr>
        <w:t>, a</w:t>
      </w:r>
      <w:r w:rsidR="004F02CC" w:rsidRPr="000F1D59">
        <w:rPr>
          <w:rFonts w:ascii="Times New Roman" w:hAnsi="Times New Roman" w:cs="Times New Roman"/>
          <w:color w:val="000000" w:themeColor="text1"/>
          <w:lang w:val="en-GB"/>
        </w:rPr>
        <w:t>long with</w:t>
      </w:r>
      <w:r w:rsidR="009A1BA9" w:rsidRPr="000F1D59">
        <w:rPr>
          <w:rFonts w:ascii="Times New Roman" w:hAnsi="Times New Roman" w:cs="Times New Roman"/>
          <w:color w:val="000000" w:themeColor="text1"/>
          <w:lang w:val="en-GB"/>
        </w:rPr>
        <w:t xml:space="preserve"> other constitutionally implied constraints, restricted his function more than might </w:t>
      </w:r>
      <w:r w:rsidR="004F02CC" w:rsidRPr="000F1D59">
        <w:rPr>
          <w:rFonts w:ascii="Times New Roman" w:hAnsi="Times New Roman" w:cs="Times New Roman"/>
          <w:color w:val="000000" w:themeColor="text1"/>
          <w:lang w:val="en-GB"/>
        </w:rPr>
        <w:t xml:space="preserve">be evident </w:t>
      </w:r>
      <w:r w:rsidR="009A1BA9" w:rsidRPr="000F1D59">
        <w:rPr>
          <w:rFonts w:ascii="Times New Roman" w:hAnsi="Times New Roman" w:cs="Times New Roman"/>
          <w:color w:val="000000" w:themeColor="text1"/>
          <w:lang w:val="en-GB"/>
        </w:rPr>
        <w:t xml:space="preserve">at first sight. </w:t>
      </w:r>
      <w:r w:rsidR="00C91311" w:rsidRPr="000F1D59">
        <w:rPr>
          <w:rFonts w:ascii="Times New Roman" w:hAnsi="Times New Roman" w:cs="Times New Roman"/>
          <w:color w:val="000000" w:themeColor="text1"/>
          <w:lang w:val="en-GB"/>
        </w:rPr>
        <w:t xml:space="preserve">For the discussion about Wilhelm II’s personal rule, this means that it makes little sense to confine our view to the Reich level alone, as historians have done so far. It is just as important to analyse how Wilhelmine government looked in Prussia. In </w:t>
      </w:r>
      <w:r w:rsidR="00237175" w:rsidRPr="000F1D59">
        <w:rPr>
          <w:rFonts w:ascii="Times New Roman" w:hAnsi="Times New Roman" w:cs="Times New Roman"/>
          <w:color w:val="000000" w:themeColor="text1"/>
          <w:lang w:val="en-GB"/>
        </w:rPr>
        <w:t xml:space="preserve">order to understand how he exercised his function as Kaiser, it is crucial to know, for example, how the relationship between the Prussian king and his State Ministry evolved. In other words, </w:t>
      </w:r>
      <w:r w:rsidR="004F02CC" w:rsidRPr="000F1D59">
        <w:rPr>
          <w:rFonts w:ascii="Times New Roman" w:hAnsi="Times New Roman" w:cs="Times New Roman"/>
          <w:color w:val="000000" w:themeColor="text1"/>
          <w:lang w:val="en-GB"/>
        </w:rPr>
        <w:t xml:space="preserve">in order </w:t>
      </w:r>
      <w:r w:rsidR="00237175" w:rsidRPr="000F1D59">
        <w:rPr>
          <w:rFonts w:ascii="Times New Roman" w:hAnsi="Times New Roman" w:cs="Times New Roman"/>
          <w:color w:val="000000" w:themeColor="text1"/>
          <w:lang w:val="en-GB"/>
        </w:rPr>
        <w:t>to</w:t>
      </w:r>
      <w:r w:rsidR="00141D9B" w:rsidRPr="000F1D59">
        <w:rPr>
          <w:rFonts w:ascii="Times New Roman" w:hAnsi="Times New Roman" w:cs="Times New Roman"/>
          <w:color w:val="000000" w:themeColor="text1"/>
          <w:lang w:val="en-GB"/>
        </w:rPr>
        <w:t xml:space="preserve"> make a </w:t>
      </w:r>
      <w:r w:rsidR="00630CBF" w:rsidRPr="000F1D59">
        <w:rPr>
          <w:rFonts w:ascii="Times New Roman" w:hAnsi="Times New Roman" w:cs="Times New Roman"/>
          <w:color w:val="000000" w:themeColor="text1"/>
          <w:lang w:val="en-GB"/>
        </w:rPr>
        <w:t xml:space="preserve">sound </w:t>
      </w:r>
      <w:r w:rsidR="004F02CC" w:rsidRPr="000F1D59">
        <w:rPr>
          <w:rFonts w:ascii="Times New Roman" w:hAnsi="Times New Roman" w:cs="Times New Roman"/>
          <w:color w:val="000000" w:themeColor="text1"/>
          <w:lang w:val="en-GB"/>
        </w:rPr>
        <w:t>case for a specific inter</w:t>
      </w:r>
      <w:r w:rsidR="00E56C4C" w:rsidRPr="000F1D59">
        <w:rPr>
          <w:rFonts w:ascii="Times New Roman" w:hAnsi="Times New Roman" w:cs="Times New Roman"/>
          <w:color w:val="000000" w:themeColor="text1"/>
          <w:lang w:val="en-GB"/>
        </w:rPr>
        <w:t>pretation</w:t>
      </w:r>
      <w:r w:rsidR="004F02CC" w:rsidRPr="000F1D59">
        <w:rPr>
          <w:rFonts w:ascii="Times New Roman" w:hAnsi="Times New Roman" w:cs="Times New Roman"/>
          <w:color w:val="000000" w:themeColor="text1"/>
          <w:lang w:val="en-GB"/>
        </w:rPr>
        <w:t xml:space="preserve"> of the </w:t>
      </w:r>
      <w:r w:rsidR="00C569F8" w:rsidRPr="000F1D59">
        <w:rPr>
          <w:rFonts w:ascii="Times New Roman" w:hAnsi="Times New Roman" w:cs="Times New Roman"/>
          <w:color w:val="000000" w:themeColor="text1"/>
          <w:lang w:val="en-GB"/>
        </w:rPr>
        <w:t>E</w:t>
      </w:r>
      <w:r w:rsidR="004F02CC" w:rsidRPr="000F1D59">
        <w:rPr>
          <w:rFonts w:ascii="Times New Roman" w:hAnsi="Times New Roman" w:cs="Times New Roman"/>
          <w:color w:val="000000" w:themeColor="text1"/>
          <w:lang w:val="en-GB"/>
        </w:rPr>
        <w:t>mperor's '</w:t>
      </w:r>
      <w:r w:rsidR="00141D9B" w:rsidRPr="000F1D59">
        <w:rPr>
          <w:rFonts w:ascii="Times New Roman" w:hAnsi="Times New Roman" w:cs="Times New Roman"/>
          <w:color w:val="000000" w:themeColor="text1"/>
          <w:lang w:val="en-GB"/>
        </w:rPr>
        <w:t>personal rule</w:t>
      </w:r>
      <w:r w:rsidR="004F02CC" w:rsidRPr="000F1D59">
        <w:rPr>
          <w:rFonts w:ascii="Times New Roman" w:hAnsi="Times New Roman" w:cs="Times New Roman"/>
          <w:color w:val="000000" w:themeColor="text1"/>
          <w:lang w:val="en-GB"/>
        </w:rPr>
        <w:t>'</w:t>
      </w:r>
      <w:r w:rsidR="00141D9B" w:rsidRPr="000F1D59">
        <w:rPr>
          <w:rFonts w:ascii="Times New Roman" w:hAnsi="Times New Roman" w:cs="Times New Roman"/>
          <w:color w:val="000000" w:themeColor="text1"/>
          <w:lang w:val="en-GB"/>
        </w:rPr>
        <w:t xml:space="preserve"> in the Reich</w:t>
      </w:r>
      <w:r w:rsidR="004F02CC" w:rsidRPr="000F1D59">
        <w:rPr>
          <w:rFonts w:ascii="Times New Roman" w:hAnsi="Times New Roman" w:cs="Times New Roman"/>
          <w:color w:val="000000" w:themeColor="text1"/>
          <w:lang w:val="en-GB"/>
        </w:rPr>
        <w:t>,</w:t>
      </w:r>
      <w:r w:rsidR="00141D9B" w:rsidRPr="000F1D59">
        <w:rPr>
          <w:rFonts w:ascii="Times New Roman" w:hAnsi="Times New Roman" w:cs="Times New Roman"/>
          <w:color w:val="000000" w:themeColor="text1"/>
          <w:lang w:val="en-GB"/>
        </w:rPr>
        <w:t xml:space="preserve"> </w:t>
      </w:r>
      <w:r w:rsidR="004F02CC" w:rsidRPr="000F1D59">
        <w:rPr>
          <w:rFonts w:ascii="Times New Roman" w:hAnsi="Times New Roman" w:cs="Times New Roman"/>
          <w:color w:val="000000" w:themeColor="text1"/>
          <w:lang w:val="en-GB"/>
        </w:rPr>
        <w:t xml:space="preserve">we </w:t>
      </w:r>
      <w:r w:rsidR="00141D9B" w:rsidRPr="000F1D59">
        <w:rPr>
          <w:rFonts w:ascii="Times New Roman" w:hAnsi="Times New Roman" w:cs="Times New Roman"/>
          <w:color w:val="000000" w:themeColor="text1"/>
          <w:lang w:val="en-GB"/>
        </w:rPr>
        <w:t xml:space="preserve">have to </w:t>
      </w:r>
      <w:r w:rsidR="001E331C" w:rsidRPr="000F1D59">
        <w:rPr>
          <w:rFonts w:ascii="Times New Roman" w:hAnsi="Times New Roman" w:cs="Times New Roman"/>
          <w:color w:val="000000" w:themeColor="text1"/>
          <w:lang w:val="en-GB"/>
        </w:rPr>
        <w:t>determine</w:t>
      </w:r>
      <w:r w:rsidR="00141D9B" w:rsidRPr="000F1D59">
        <w:rPr>
          <w:rFonts w:ascii="Times New Roman" w:hAnsi="Times New Roman" w:cs="Times New Roman"/>
          <w:color w:val="000000" w:themeColor="text1"/>
          <w:lang w:val="en-GB"/>
        </w:rPr>
        <w:t xml:space="preserve"> </w:t>
      </w:r>
      <w:r w:rsidR="004F02CC" w:rsidRPr="000F1D59">
        <w:rPr>
          <w:rFonts w:ascii="Times New Roman" w:hAnsi="Times New Roman" w:cs="Times New Roman"/>
          <w:color w:val="000000" w:themeColor="text1"/>
          <w:lang w:val="en-GB"/>
        </w:rPr>
        <w:t>to what extent</w:t>
      </w:r>
      <w:r w:rsidR="00141D9B" w:rsidRPr="000F1D59">
        <w:rPr>
          <w:rFonts w:ascii="Times New Roman" w:hAnsi="Times New Roman" w:cs="Times New Roman"/>
          <w:color w:val="000000" w:themeColor="text1"/>
          <w:lang w:val="en-GB"/>
        </w:rPr>
        <w:t xml:space="preserve"> it also existed in Prussia. So far, such questions have played almost no role in </w:t>
      </w:r>
      <w:r w:rsidR="00191115" w:rsidRPr="000F1D59">
        <w:rPr>
          <w:rFonts w:ascii="Times New Roman" w:hAnsi="Times New Roman" w:cs="Times New Roman"/>
          <w:color w:val="000000" w:themeColor="text1"/>
          <w:lang w:val="en-GB"/>
        </w:rPr>
        <w:t xml:space="preserve">the </w:t>
      </w:r>
      <w:r w:rsidR="00141D9B" w:rsidRPr="000F1D59">
        <w:rPr>
          <w:rFonts w:ascii="Times New Roman" w:hAnsi="Times New Roman" w:cs="Times New Roman"/>
          <w:color w:val="000000" w:themeColor="text1"/>
          <w:lang w:val="en-GB"/>
        </w:rPr>
        <w:t>research</w:t>
      </w:r>
      <w:r w:rsidR="00191115" w:rsidRPr="000F1D59">
        <w:rPr>
          <w:rFonts w:ascii="Times New Roman" w:hAnsi="Times New Roman" w:cs="Times New Roman"/>
          <w:color w:val="000000" w:themeColor="text1"/>
          <w:lang w:val="en-GB"/>
        </w:rPr>
        <w:t xml:space="preserve"> on the Kaiser</w:t>
      </w:r>
      <w:r w:rsidR="00141D9B" w:rsidRPr="000F1D59">
        <w:rPr>
          <w:rFonts w:ascii="Times New Roman" w:hAnsi="Times New Roman" w:cs="Times New Roman"/>
          <w:color w:val="000000" w:themeColor="text1"/>
          <w:lang w:val="en-GB"/>
        </w:rPr>
        <w:t>.</w:t>
      </w:r>
      <w:r w:rsidR="00B20079" w:rsidRPr="000F1D59">
        <w:rPr>
          <w:rFonts w:ascii="Times New Roman" w:hAnsi="Times New Roman" w:cs="Times New Roman"/>
          <w:color w:val="000000" w:themeColor="text1"/>
          <w:lang w:val="en-GB"/>
        </w:rPr>
        <w:t xml:space="preserve"> If </w:t>
      </w:r>
      <w:r w:rsidR="004F02CC" w:rsidRPr="000F1D59">
        <w:rPr>
          <w:rFonts w:ascii="Times New Roman" w:hAnsi="Times New Roman" w:cs="Times New Roman"/>
          <w:color w:val="000000" w:themeColor="text1"/>
          <w:lang w:val="en-GB"/>
        </w:rPr>
        <w:t xml:space="preserve">the </w:t>
      </w:r>
      <w:r w:rsidR="00B20079" w:rsidRPr="000F1D59">
        <w:rPr>
          <w:rFonts w:ascii="Times New Roman" w:hAnsi="Times New Roman" w:cs="Times New Roman"/>
          <w:color w:val="000000" w:themeColor="text1"/>
          <w:lang w:val="en-GB"/>
        </w:rPr>
        <w:t xml:space="preserve">Prussian government was considered at all, it was taken for granted that matters looked </w:t>
      </w:r>
      <w:r w:rsidR="004F02CC" w:rsidRPr="000F1D59">
        <w:rPr>
          <w:rFonts w:ascii="Times New Roman" w:hAnsi="Times New Roman" w:cs="Times New Roman"/>
          <w:color w:val="000000" w:themeColor="text1"/>
          <w:lang w:val="en-GB"/>
        </w:rPr>
        <w:t>the same as</w:t>
      </w:r>
      <w:r w:rsidR="00B20079" w:rsidRPr="000F1D59">
        <w:rPr>
          <w:rFonts w:ascii="Times New Roman" w:hAnsi="Times New Roman" w:cs="Times New Roman"/>
          <w:color w:val="000000" w:themeColor="text1"/>
          <w:lang w:val="en-GB"/>
        </w:rPr>
        <w:t xml:space="preserve"> in the Reich. </w:t>
      </w:r>
      <w:r w:rsidR="004F02CC" w:rsidRPr="000F1D59">
        <w:rPr>
          <w:rFonts w:ascii="Times New Roman" w:hAnsi="Times New Roman" w:cs="Times New Roman"/>
          <w:color w:val="000000" w:themeColor="text1"/>
          <w:lang w:val="en-GB"/>
        </w:rPr>
        <w:t>A</w:t>
      </w:r>
      <w:r w:rsidR="00B20079" w:rsidRPr="000F1D59">
        <w:rPr>
          <w:rFonts w:ascii="Times New Roman" w:hAnsi="Times New Roman" w:cs="Times New Roman"/>
          <w:color w:val="000000" w:themeColor="text1"/>
          <w:lang w:val="en-GB"/>
        </w:rPr>
        <w:t xml:space="preserve">s long as the Prussian context </w:t>
      </w:r>
      <w:r w:rsidR="004F02CC" w:rsidRPr="000F1D59">
        <w:rPr>
          <w:rFonts w:ascii="Times New Roman" w:hAnsi="Times New Roman" w:cs="Times New Roman"/>
          <w:color w:val="000000" w:themeColor="text1"/>
          <w:lang w:val="en-GB"/>
        </w:rPr>
        <w:t>remains obscure</w:t>
      </w:r>
      <w:r w:rsidR="00B20079" w:rsidRPr="000F1D59">
        <w:rPr>
          <w:rFonts w:ascii="Times New Roman" w:hAnsi="Times New Roman" w:cs="Times New Roman"/>
          <w:color w:val="000000" w:themeColor="text1"/>
          <w:lang w:val="en-GB"/>
        </w:rPr>
        <w:t xml:space="preserve">, neither </w:t>
      </w:r>
      <w:r w:rsidR="004F02CC" w:rsidRPr="000F1D59">
        <w:rPr>
          <w:rFonts w:ascii="Times New Roman" w:hAnsi="Times New Roman" w:cs="Times New Roman"/>
          <w:color w:val="000000" w:themeColor="text1"/>
          <w:lang w:val="en-GB"/>
        </w:rPr>
        <w:t xml:space="preserve">the </w:t>
      </w:r>
      <w:r w:rsidR="00B20079" w:rsidRPr="000F1D59">
        <w:rPr>
          <w:rFonts w:ascii="Times New Roman" w:hAnsi="Times New Roman" w:cs="Times New Roman"/>
          <w:color w:val="000000" w:themeColor="text1"/>
          <w:lang w:val="en-GB"/>
        </w:rPr>
        <w:t xml:space="preserve">proponents nor </w:t>
      </w:r>
      <w:r w:rsidR="004F02CC" w:rsidRPr="000F1D59">
        <w:rPr>
          <w:rFonts w:ascii="Times New Roman" w:hAnsi="Times New Roman" w:cs="Times New Roman"/>
          <w:color w:val="000000" w:themeColor="text1"/>
          <w:lang w:val="en-GB"/>
        </w:rPr>
        <w:t xml:space="preserve">the </w:t>
      </w:r>
      <w:r w:rsidR="00B20079" w:rsidRPr="000F1D59">
        <w:rPr>
          <w:rFonts w:ascii="Times New Roman" w:hAnsi="Times New Roman" w:cs="Times New Roman"/>
          <w:color w:val="000000" w:themeColor="text1"/>
          <w:lang w:val="en-GB"/>
        </w:rPr>
        <w:t>opponents of the personal rule thesis can put the debate to rest.</w:t>
      </w:r>
      <w:r w:rsidR="001E331C" w:rsidRPr="000F1D59">
        <w:rPr>
          <w:rStyle w:val="Endnotenzeichen"/>
          <w:rFonts w:ascii="Times New Roman" w:hAnsi="Times New Roman" w:cs="Times New Roman"/>
          <w:color w:val="000000" w:themeColor="text1"/>
          <w:lang w:val="en-GB"/>
        </w:rPr>
        <w:endnoteReference w:id="40"/>
      </w:r>
      <w:r w:rsidR="00141D9B" w:rsidRPr="000F1D59">
        <w:rPr>
          <w:rFonts w:ascii="Times New Roman" w:hAnsi="Times New Roman" w:cs="Times New Roman"/>
          <w:color w:val="000000" w:themeColor="text1"/>
          <w:lang w:val="en-GB"/>
        </w:rPr>
        <w:t xml:space="preserve"> </w:t>
      </w:r>
    </w:p>
    <w:p w14:paraId="3CDA4A99" w14:textId="77777777" w:rsidR="00E10CDB" w:rsidRPr="000F1D59" w:rsidRDefault="00E10CDB" w:rsidP="003A1110">
      <w:pPr>
        <w:spacing w:line="480" w:lineRule="auto"/>
        <w:rPr>
          <w:rFonts w:ascii="Times New Roman" w:hAnsi="Times New Roman" w:cs="Times New Roman"/>
          <w:color w:val="000000" w:themeColor="text1"/>
          <w:lang w:val="en-GB"/>
        </w:rPr>
      </w:pPr>
    </w:p>
    <w:p w14:paraId="1D6C9E09" w14:textId="77777777" w:rsidR="00903102" w:rsidRPr="000F1D59" w:rsidRDefault="006C5382" w:rsidP="003A1110">
      <w:pPr>
        <w:spacing w:line="480" w:lineRule="auto"/>
        <w:jc w:val="center"/>
        <w:rPr>
          <w:rFonts w:ascii="Times New Roman" w:hAnsi="Times New Roman" w:cs="Times New Roman"/>
          <w:color w:val="000000" w:themeColor="text1"/>
          <w:sz w:val="28"/>
          <w:szCs w:val="28"/>
          <w:lang w:val="en-GB"/>
        </w:rPr>
      </w:pPr>
      <w:r w:rsidRPr="000F1D59">
        <w:rPr>
          <w:rFonts w:ascii="Times New Roman" w:hAnsi="Times New Roman" w:cs="Times New Roman"/>
          <w:color w:val="000000" w:themeColor="text1"/>
          <w:sz w:val="28"/>
          <w:szCs w:val="28"/>
          <w:lang w:val="en-GB"/>
        </w:rPr>
        <w:t>II: Legislative Evolution</w:t>
      </w:r>
    </w:p>
    <w:p w14:paraId="6AF77990" w14:textId="77777777" w:rsidR="00955C41" w:rsidRPr="000F1D59" w:rsidRDefault="00955C41" w:rsidP="003A1110">
      <w:pPr>
        <w:spacing w:line="480" w:lineRule="auto"/>
        <w:rPr>
          <w:rFonts w:ascii="Times New Roman" w:hAnsi="Times New Roman" w:cs="Times New Roman"/>
          <w:color w:val="000000" w:themeColor="text1"/>
          <w:lang w:val="en-GB"/>
        </w:rPr>
      </w:pPr>
    </w:p>
    <w:p w14:paraId="32FF6F4B" w14:textId="77777777" w:rsidR="00955C41" w:rsidRPr="000F1D59" w:rsidRDefault="00953E5A"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After we have </w:t>
      </w:r>
      <w:r w:rsidR="00191115" w:rsidRPr="000F1D59">
        <w:rPr>
          <w:rFonts w:ascii="Times New Roman" w:hAnsi="Times New Roman" w:cs="Times New Roman"/>
          <w:color w:val="000000" w:themeColor="text1"/>
          <w:lang w:val="en-GB"/>
        </w:rPr>
        <w:t>examined</w:t>
      </w:r>
      <w:r w:rsidRPr="000F1D59">
        <w:rPr>
          <w:rFonts w:ascii="Times New Roman" w:hAnsi="Times New Roman" w:cs="Times New Roman"/>
          <w:color w:val="000000" w:themeColor="text1"/>
          <w:lang w:val="en-GB"/>
        </w:rPr>
        <w:t xml:space="preserve"> the legal basis of the imperial office in the constitution, we can now turn to how it evolved as part of the federal order </w:t>
      </w:r>
      <w:r w:rsidR="00824541" w:rsidRPr="000F1D59">
        <w:rPr>
          <w:rFonts w:ascii="Times New Roman" w:hAnsi="Times New Roman" w:cs="Times New Roman"/>
          <w:color w:val="000000" w:themeColor="text1"/>
          <w:lang w:val="en-GB"/>
        </w:rPr>
        <w:t>after 1871</w:t>
      </w:r>
      <w:r w:rsidRPr="000F1D59">
        <w:rPr>
          <w:rFonts w:ascii="Times New Roman" w:hAnsi="Times New Roman" w:cs="Times New Roman"/>
          <w:color w:val="000000" w:themeColor="text1"/>
          <w:lang w:val="en-GB"/>
        </w:rPr>
        <w:t xml:space="preserve">. In the legislature, this development was characterised by the gradual emergence of two powers: the right to initiate legislation and </w:t>
      </w:r>
      <w:r w:rsidR="00A76311" w:rsidRPr="000F1D59">
        <w:rPr>
          <w:rFonts w:ascii="Times New Roman" w:hAnsi="Times New Roman" w:cs="Times New Roman"/>
          <w:color w:val="000000" w:themeColor="text1"/>
          <w:lang w:val="en-GB"/>
        </w:rPr>
        <w:t xml:space="preserve">the right </w:t>
      </w:r>
      <w:r w:rsidRPr="000F1D59">
        <w:rPr>
          <w:rFonts w:ascii="Times New Roman" w:hAnsi="Times New Roman" w:cs="Times New Roman"/>
          <w:color w:val="000000" w:themeColor="text1"/>
          <w:lang w:val="en-GB"/>
        </w:rPr>
        <w:t xml:space="preserve">to veto laws. </w:t>
      </w:r>
    </w:p>
    <w:p w14:paraId="0C5D4BF8" w14:textId="77777777" w:rsidR="00420963" w:rsidRPr="000F1D59" w:rsidRDefault="00953E5A"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According to the written constitution, proposals could be introduced into the legislative process by </w:t>
      </w:r>
      <w:r w:rsidR="00191115" w:rsidRPr="000F1D59">
        <w:rPr>
          <w:rFonts w:ascii="Times New Roman" w:hAnsi="Times New Roman" w:cs="Times New Roman"/>
          <w:color w:val="000000" w:themeColor="text1"/>
          <w:lang w:val="en-GB"/>
        </w:rPr>
        <w:t xml:space="preserve">either </w:t>
      </w:r>
      <w:r w:rsidRPr="000F1D59">
        <w:rPr>
          <w:rFonts w:ascii="Times New Roman" w:hAnsi="Times New Roman" w:cs="Times New Roman"/>
          <w:color w:val="000000" w:themeColor="text1"/>
          <w:lang w:val="en-GB"/>
        </w:rPr>
        <w:t xml:space="preserve">the state governments in the Bundesrat </w:t>
      </w:r>
      <w:r w:rsidR="00191115" w:rsidRPr="000F1D59">
        <w:rPr>
          <w:rFonts w:ascii="Times New Roman" w:hAnsi="Times New Roman" w:cs="Times New Roman"/>
          <w:color w:val="000000" w:themeColor="text1"/>
          <w:lang w:val="en-GB"/>
        </w:rPr>
        <w:t>or the Reichstag (art.</w:t>
      </w:r>
      <w:r w:rsidRPr="000F1D59">
        <w:rPr>
          <w:rFonts w:ascii="Times New Roman" w:hAnsi="Times New Roman" w:cs="Times New Roman"/>
          <w:color w:val="000000" w:themeColor="text1"/>
          <w:lang w:val="en-GB"/>
        </w:rPr>
        <w:t xml:space="preserve"> 7.2, 23). </w:t>
      </w:r>
      <w:r w:rsidR="002610F3" w:rsidRPr="000F1D59">
        <w:rPr>
          <w:rFonts w:ascii="Times New Roman" w:hAnsi="Times New Roman" w:cs="Times New Roman"/>
          <w:color w:val="000000" w:themeColor="text1"/>
          <w:lang w:val="en-GB"/>
        </w:rPr>
        <w:t xml:space="preserve">Within </w:t>
      </w:r>
      <w:r w:rsidR="00191115" w:rsidRPr="000F1D59">
        <w:rPr>
          <w:rFonts w:ascii="Times New Roman" w:hAnsi="Times New Roman" w:cs="Times New Roman"/>
          <w:color w:val="000000" w:themeColor="text1"/>
          <w:lang w:val="en-GB"/>
        </w:rPr>
        <w:t>ten years</w:t>
      </w:r>
      <w:r w:rsidR="002610F3" w:rsidRPr="000F1D59">
        <w:rPr>
          <w:rFonts w:ascii="Times New Roman" w:hAnsi="Times New Roman" w:cs="Times New Roman"/>
          <w:color w:val="000000" w:themeColor="text1"/>
          <w:lang w:val="en-GB"/>
        </w:rPr>
        <w:t>, however, a right of legislative initiative emerged for the Kaiser. As early as 1880, the liberal constitutional lawyer Albert Hänel called it ‘established practice’.</w:t>
      </w:r>
      <w:r w:rsidR="00CC5687" w:rsidRPr="000F1D59">
        <w:rPr>
          <w:rStyle w:val="Endnotenzeichen"/>
          <w:rFonts w:ascii="Times New Roman" w:hAnsi="Times New Roman" w:cs="Times New Roman"/>
          <w:color w:val="000000" w:themeColor="text1"/>
          <w:lang w:val="en-GB"/>
        </w:rPr>
        <w:endnoteReference w:id="41"/>
      </w:r>
      <w:r w:rsidR="002610F3" w:rsidRPr="000F1D59">
        <w:rPr>
          <w:rFonts w:ascii="Times New Roman" w:hAnsi="Times New Roman" w:cs="Times New Roman"/>
          <w:color w:val="000000" w:themeColor="text1"/>
          <w:lang w:val="en-GB"/>
        </w:rPr>
        <w:t xml:space="preserve"> His colleague Conrad Bornhak concluded </w:t>
      </w:r>
      <w:r w:rsidR="00692CB4" w:rsidRPr="000F1D59">
        <w:rPr>
          <w:rFonts w:ascii="Times New Roman" w:hAnsi="Times New Roman" w:cs="Times New Roman"/>
          <w:color w:val="000000" w:themeColor="text1"/>
          <w:lang w:val="en-GB"/>
        </w:rPr>
        <w:t>in 1893</w:t>
      </w:r>
      <w:r w:rsidR="002610F3" w:rsidRPr="000F1D59">
        <w:rPr>
          <w:rFonts w:ascii="Times New Roman" w:hAnsi="Times New Roman" w:cs="Times New Roman"/>
          <w:color w:val="000000" w:themeColor="text1"/>
          <w:lang w:val="en-GB"/>
        </w:rPr>
        <w:t xml:space="preserve"> </w:t>
      </w:r>
      <w:r w:rsidR="00B763D0" w:rsidRPr="000F1D59">
        <w:rPr>
          <w:rFonts w:ascii="Times New Roman" w:hAnsi="Times New Roman" w:cs="Times New Roman"/>
          <w:color w:val="000000" w:themeColor="text1"/>
          <w:lang w:val="en-GB"/>
        </w:rPr>
        <w:t xml:space="preserve">that it </w:t>
      </w:r>
      <w:r w:rsidR="00191115" w:rsidRPr="000F1D59">
        <w:rPr>
          <w:rFonts w:ascii="Times New Roman" w:hAnsi="Times New Roman" w:cs="Times New Roman"/>
          <w:color w:val="000000" w:themeColor="text1"/>
          <w:lang w:val="en-GB"/>
        </w:rPr>
        <w:t>had gained the status of</w:t>
      </w:r>
      <w:r w:rsidR="00B763D0" w:rsidRPr="000F1D59">
        <w:rPr>
          <w:rFonts w:ascii="Times New Roman" w:hAnsi="Times New Roman" w:cs="Times New Roman"/>
          <w:color w:val="000000" w:themeColor="text1"/>
          <w:lang w:val="en-GB"/>
        </w:rPr>
        <w:t xml:space="preserve"> a ‘customary constitutional right’.</w:t>
      </w:r>
      <w:r w:rsidR="00CC5687" w:rsidRPr="000F1D59">
        <w:rPr>
          <w:rStyle w:val="Endnotenzeichen"/>
          <w:rFonts w:ascii="Times New Roman" w:hAnsi="Times New Roman" w:cs="Times New Roman"/>
          <w:color w:val="000000" w:themeColor="text1"/>
          <w:lang w:val="en-GB"/>
        </w:rPr>
        <w:endnoteReference w:id="42"/>
      </w:r>
      <w:r w:rsidR="00B763D0" w:rsidRPr="000F1D59">
        <w:rPr>
          <w:rFonts w:ascii="Times New Roman" w:hAnsi="Times New Roman" w:cs="Times New Roman"/>
          <w:color w:val="000000" w:themeColor="text1"/>
          <w:lang w:val="en-GB"/>
        </w:rPr>
        <w:t xml:space="preserve"> </w:t>
      </w:r>
      <w:r w:rsidR="004903E7" w:rsidRPr="000F1D59">
        <w:rPr>
          <w:rFonts w:ascii="Times New Roman" w:hAnsi="Times New Roman" w:cs="Times New Roman"/>
          <w:color w:val="000000" w:themeColor="text1"/>
          <w:lang w:val="en-GB"/>
        </w:rPr>
        <w:t xml:space="preserve">How did this come about? </w:t>
      </w:r>
      <w:r w:rsidR="00191115" w:rsidRPr="000F1D59">
        <w:rPr>
          <w:rFonts w:ascii="Times New Roman" w:hAnsi="Times New Roman" w:cs="Times New Roman"/>
          <w:color w:val="000000" w:themeColor="text1"/>
          <w:lang w:val="en-GB"/>
        </w:rPr>
        <w:t xml:space="preserve">In the </w:t>
      </w:r>
      <w:r w:rsidR="00692CB4" w:rsidRPr="000F1D59">
        <w:rPr>
          <w:rFonts w:ascii="Times New Roman" w:hAnsi="Times New Roman" w:cs="Times New Roman"/>
          <w:color w:val="000000" w:themeColor="text1"/>
          <w:lang w:val="en-GB"/>
        </w:rPr>
        <w:t>immediate aftermath of</w:t>
      </w:r>
      <w:r w:rsidR="00191115" w:rsidRPr="000F1D59">
        <w:rPr>
          <w:rFonts w:ascii="Times New Roman" w:hAnsi="Times New Roman" w:cs="Times New Roman"/>
          <w:color w:val="000000" w:themeColor="text1"/>
          <w:lang w:val="en-GB"/>
        </w:rPr>
        <w:t xml:space="preserve"> unification, legislative proposal</w:t>
      </w:r>
      <w:r w:rsidR="004D3AF8" w:rsidRPr="000F1D59">
        <w:rPr>
          <w:rFonts w:ascii="Times New Roman" w:hAnsi="Times New Roman" w:cs="Times New Roman"/>
          <w:color w:val="000000" w:themeColor="text1"/>
          <w:lang w:val="en-GB"/>
        </w:rPr>
        <w:t>s</w:t>
      </w:r>
      <w:r w:rsidR="00191115" w:rsidRPr="000F1D59">
        <w:rPr>
          <w:rFonts w:ascii="Times New Roman" w:hAnsi="Times New Roman" w:cs="Times New Roman"/>
          <w:color w:val="000000" w:themeColor="text1"/>
          <w:lang w:val="en-GB"/>
        </w:rPr>
        <w:t xml:space="preserve"> came exclusively from the state governments, most often from Prussia. They were introduced into the Bundesrat ‘in the name of the Presidency’ (art. 7.2), a formula referring to the </w:t>
      </w:r>
      <w:r w:rsidR="006C111A" w:rsidRPr="000F1D59">
        <w:rPr>
          <w:rFonts w:ascii="Times New Roman" w:hAnsi="Times New Roman" w:cs="Times New Roman"/>
          <w:color w:val="000000" w:themeColor="text1"/>
          <w:lang w:val="en-GB"/>
        </w:rPr>
        <w:t xml:space="preserve">Prussian </w:t>
      </w:r>
      <w:r w:rsidR="00366F59" w:rsidRPr="000F1D59">
        <w:rPr>
          <w:rFonts w:ascii="Times New Roman" w:hAnsi="Times New Roman" w:cs="Times New Roman"/>
          <w:color w:val="000000" w:themeColor="text1"/>
          <w:lang w:val="en-GB"/>
        </w:rPr>
        <w:t>chairmanship</w:t>
      </w:r>
      <w:r w:rsidR="00DA5E44" w:rsidRPr="000F1D59">
        <w:rPr>
          <w:rFonts w:ascii="Times New Roman" w:hAnsi="Times New Roman" w:cs="Times New Roman"/>
          <w:color w:val="000000" w:themeColor="text1"/>
          <w:lang w:val="en-GB"/>
        </w:rPr>
        <w:t xml:space="preserve"> in the assembly of states</w:t>
      </w:r>
      <w:r w:rsidR="006C111A" w:rsidRPr="000F1D59">
        <w:rPr>
          <w:rFonts w:ascii="Times New Roman" w:hAnsi="Times New Roman" w:cs="Times New Roman"/>
          <w:color w:val="000000" w:themeColor="text1"/>
          <w:lang w:val="en-GB"/>
        </w:rPr>
        <w:t xml:space="preserve">. From the mid 1870s onwards, however, it became common </w:t>
      </w:r>
      <w:r w:rsidR="004D3AF8" w:rsidRPr="000F1D59">
        <w:rPr>
          <w:rFonts w:ascii="Times New Roman" w:hAnsi="Times New Roman" w:cs="Times New Roman"/>
          <w:color w:val="000000" w:themeColor="text1"/>
          <w:lang w:val="en-GB"/>
        </w:rPr>
        <w:t xml:space="preserve">for </w:t>
      </w:r>
      <w:r w:rsidR="006C111A" w:rsidRPr="000F1D59">
        <w:rPr>
          <w:rFonts w:ascii="Times New Roman" w:hAnsi="Times New Roman" w:cs="Times New Roman"/>
          <w:color w:val="000000" w:themeColor="text1"/>
          <w:lang w:val="en-GB"/>
        </w:rPr>
        <w:t xml:space="preserve">officials from </w:t>
      </w:r>
      <w:r w:rsidR="002560CD" w:rsidRPr="000F1D59">
        <w:rPr>
          <w:rFonts w:ascii="Times New Roman" w:hAnsi="Times New Roman" w:cs="Times New Roman"/>
          <w:color w:val="000000" w:themeColor="text1"/>
          <w:lang w:val="en-GB"/>
        </w:rPr>
        <w:t xml:space="preserve">the newly emerged federal ministries </w:t>
      </w:r>
      <w:r w:rsidR="004D3AF8" w:rsidRPr="000F1D59">
        <w:rPr>
          <w:rFonts w:ascii="Times New Roman" w:hAnsi="Times New Roman" w:cs="Times New Roman"/>
          <w:color w:val="000000" w:themeColor="text1"/>
          <w:lang w:val="en-GB"/>
        </w:rPr>
        <w:t xml:space="preserve">to </w:t>
      </w:r>
      <w:r w:rsidR="006C111A" w:rsidRPr="000F1D59">
        <w:rPr>
          <w:rFonts w:ascii="Times New Roman" w:hAnsi="Times New Roman" w:cs="Times New Roman"/>
          <w:color w:val="000000" w:themeColor="text1"/>
          <w:lang w:val="en-GB"/>
        </w:rPr>
        <w:t>act</w:t>
      </w:r>
      <w:r w:rsidR="002560CD" w:rsidRPr="000F1D59">
        <w:rPr>
          <w:rFonts w:ascii="Times New Roman" w:hAnsi="Times New Roman" w:cs="Times New Roman"/>
          <w:color w:val="000000" w:themeColor="text1"/>
          <w:lang w:val="en-GB"/>
        </w:rPr>
        <w:t xml:space="preserve"> as Pruss</w:t>
      </w:r>
      <w:r w:rsidR="006C111A" w:rsidRPr="000F1D59">
        <w:rPr>
          <w:rFonts w:ascii="Times New Roman" w:hAnsi="Times New Roman" w:cs="Times New Roman"/>
          <w:color w:val="000000" w:themeColor="text1"/>
          <w:lang w:val="en-GB"/>
        </w:rPr>
        <w:t>ian plenipotentiaries and</w:t>
      </w:r>
      <w:r w:rsidR="002560CD" w:rsidRPr="000F1D59">
        <w:rPr>
          <w:rFonts w:ascii="Times New Roman" w:hAnsi="Times New Roman" w:cs="Times New Roman"/>
          <w:color w:val="000000" w:themeColor="text1"/>
          <w:lang w:val="en-GB"/>
        </w:rPr>
        <w:t xml:space="preserve"> </w:t>
      </w:r>
      <w:r w:rsidR="004D3AF8" w:rsidRPr="000F1D59">
        <w:rPr>
          <w:rFonts w:ascii="Times New Roman" w:hAnsi="Times New Roman" w:cs="Times New Roman"/>
          <w:color w:val="000000" w:themeColor="text1"/>
          <w:lang w:val="en-GB"/>
        </w:rPr>
        <w:t xml:space="preserve">to </w:t>
      </w:r>
      <w:r w:rsidR="002560CD" w:rsidRPr="000F1D59">
        <w:rPr>
          <w:rFonts w:ascii="Times New Roman" w:hAnsi="Times New Roman" w:cs="Times New Roman"/>
          <w:color w:val="000000" w:themeColor="text1"/>
          <w:lang w:val="en-GB"/>
        </w:rPr>
        <w:t xml:space="preserve">introduce </w:t>
      </w:r>
      <w:r w:rsidR="006C111A" w:rsidRPr="000F1D59">
        <w:rPr>
          <w:rFonts w:ascii="Times New Roman" w:hAnsi="Times New Roman" w:cs="Times New Roman"/>
          <w:color w:val="000000" w:themeColor="text1"/>
          <w:lang w:val="en-GB"/>
        </w:rPr>
        <w:t xml:space="preserve">into the Bundesrat </w:t>
      </w:r>
      <w:r w:rsidR="002560CD" w:rsidRPr="000F1D59">
        <w:rPr>
          <w:rFonts w:ascii="Times New Roman" w:hAnsi="Times New Roman" w:cs="Times New Roman"/>
          <w:color w:val="000000" w:themeColor="text1"/>
          <w:lang w:val="en-GB"/>
        </w:rPr>
        <w:t>presidential proposals ‘on behalf of His Majesty the Emperor’ or</w:t>
      </w:r>
      <w:r w:rsidR="00692CB4" w:rsidRPr="000F1D59">
        <w:rPr>
          <w:rFonts w:ascii="Times New Roman" w:hAnsi="Times New Roman" w:cs="Times New Roman"/>
          <w:color w:val="000000" w:themeColor="text1"/>
          <w:lang w:val="en-GB"/>
        </w:rPr>
        <w:t xml:space="preserve"> ‘in the name of the Emperor’.</w:t>
      </w:r>
      <w:r w:rsidR="00CC6A3D" w:rsidRPr="000F1D59">
        <w:rPr>
          <w:rStyle w:val="Endnotenzeichen"/>
          <w:rFonts w:ascii="Times New Roman" w:hAnsi="Times New Roman" w:cs="Times New Roman"/>
          <w:color w:val="000000" w:themeColor="text1"/>
          <w:lang w:val="en-GB"/>
        </w:rPr>
        <w:endnoteReference w:id="43"/>
      </w:r>
      <w:r w:rsidR="00692CB4" w:rsidRPr="000F1D59">
        <w:rPr>
          <w:rFonts w:ascii="Times New Roman" w:hAnsi="Times New Roman" w:cs="Times New Roman"/>
          <w:color w:val="000000" w:themeColor="text1"/>
          <w:lang w:val="en-GB"/>
        </w:rPr>
        <w:t xml:space="preserve"> </w:t>
      </w:r>
      <w:r w:rsidR="009C195C" w:rsidRPr="000F1D59">
        <w:rPr>
          <w:rFonts w:ascii="Times New Roman" w:hAnsi="Times New Roman" w:cs="Times New Roman"/>
          <w:color w:val="000000" w:themeColor="text1"/>
          <w:lang w:val="en-GB"/>
        </w:rPr>
        <w:t>In less than a decade</w:t>
      </w:r>
      <w:r w:rsidR="009C195C" w:rsidRPr="000F1D59" w:rsidDel="009C195C">
        <w:rPr>
          <w:rFonts w:ascii="Times New Roman" w:hAnsi="Times New Roman" w:cs="Times New Roman"/>
          <w:color w:val="000000" w:themeColor="text1"/>
          <w:lang w:val="en-GB"/>
        </w:rPr>
        <w:t xml:space="preserve"> </w:t>
      </w:r>
      <w:r w:rsidR="009C195C" w:rsidRPr="000F1D59">
        <w:rPr>
          <w:rFonts w:ascii="Times New Roman" w:hAnsi="Times New Roman" w:cs="Times New Roman"/>
          <w:color w:val="000000" w:themeColor="text1"/>
          <w:lang w:val="en-GB"/>
        </w:rPr>
        <w:t>t</w:t>
      </w:r>
      <w:r w:rsidR="00692CB4" w:rsidRPr="000F1D59">
        <w:rPr>
          <w:rFonts w:ascii="Times New Roman" w:hAnsi="Times New Roman" w:cs="Times New Roman"/>
          <w:color w:val="000000" w:themeColor="text1"/>
          <w:lang w:val="en-GB"/>
        </w:rPr>
        <w:t xml:space="preserve">hese proposals became the rule rather than </w:t>
      </w:r>
      <w:r w:rsidR="009C195C" w:rsidRPr="000F1D59">
        <w:rPr>
          <w:rFonts w:ascii="Times New Roman" w:hAnsi="Times New Roman" w:cs="Times New Roman"/>
          <w:color w:val="000000" w:themeColor="text1"/>
          <w:lang w:val="en-GB"/>
        </w:rPr>
        <w:t xml:space="preserve">the </w:t>
      </w:r>
      <w:r w:rsidR="00692CB4" w:rsidRPr="000F1D59">
        <w:rPr>
          <w:rFonts w:ascii="Times New Roman" w:hAnsi="Times New Roman" w:cs="Times New Roman"/>
          <w:color w:val="000000" w:themeColor="text1"/>
          <w:lang w:val="en-GB"/>
        </w:rPr>
        <w:t>exception: they</w:t>
      </w:r>
      <w:r w:rsidR="009C195C" w:rsidRPr="000F1D59">
        <w:rPr>
          <w:rFonts w:ascii="Times New Roman" w:hAnsi="Times New Roman" w:cs="Times New Roman"/>
          <w:color w:val="000000" w:themeColor="text1"/>
          <w:lang w:val="en-GB"/>
        </w:rPr>
        <w:t xml:space="preserve"> greatly </w:t>
      </w:r>
      <w:r w:rsidR="00692CB4" w:rsidRPr="000F1D59">
        <w:rPr>
          <w:rFonts w:ascii="Times New Roman" w:hAnsi="Times New Roman" w:cs="Times New Roman"/>
          <w:color w:val="000000" w:themeColor="text1"/>
          <w:lang w:val="en-GB"/>
        </w:rPr>
        <w:t>outnumbered ordinary proposals</w:t>
      </w:r>
      <w:r w:rsidR="009C195C" w:rsidRPr="000F1D59">
        <w:rPr>
          <w:rFonts w:ascii="Times New Roman" w:hAnsi="Times New Roman" w:cs="Times New Roman"/>
          <w:color w:val="000000" w:themeColor="text1"/>
          <w:lang w:val="en-GB"/>
        </w:rPr>
        <w:t>,</w:t>
      </w:r>
      <w:r w:rsidR="00692CB4" w:rsidRPr="000F1D59">
        <w:rPr>
          <w:rFonts w:ascii="Times New Roman" w:hAnsi="Times New Roman" w:cs="Times New Roman"/>
          <w:color w:val="000000" w:themeColor="text1"/>
          <w:lang w:val="en-GB"/>
        </w:rPr>
        <w:t xml:space="preserve"> rendering the constitutionally determined process of legislative </w:t>
      </w:r>
      <w:r w:rsidR="00FF4D8E" w:rsidRPr="000F1D59">
        <w:rPr>
          <w:rFonts w:ascii="Times New Roman" w:hAnsi="Times New Roman" w:cs="Times New Roman"/>
          <w:color w:val="000000" w:themeColor="text1"/>
          <w:lang w:val="en-GB"/>
        </w:rPr>
        <w:t>initiative</w:t>
      </w:r>
      <w:r w:rsidR="00366F59" w:rsidRPr="000F1D59">
        <w:rPr>
          <w:rFonts w:ascii="Times New Roman" w:hAnsi="Times New Roman" w:cs="Times New Roman"/>
          <w:color w:val="000000" w:themeColor="text1"/>
          <w:lang w:val="en-GB"/>
        </w:rPr>
        <w:t xml:space="preserve"> insignificant.</w:t>
      </w:r>
      <w:r w:rsidR="00CC6A3D" w:rsidRPr="000F1D59">
        <w:rPr>
          <w:rStyle w:val="Endnotenzeichen"/>
          <w:rFonts w:ascii="Times New Roman" w:hAnsi="Times New Roman" w:cs="Times New Roman"/>
          <w:color w:val="000000" w:themeColor="text1"/>
          <w:lang w:val="en-GB"/>
        </w:rPr>
        <w:endnoteReference w:id="44"/>
      </w:r>
      <w:r w:rsidR="00366F59" w:rsidRPr="000F1D59">
        <w:rPr>
          <w:rFonts w:ascii="Times New Roman" w:hAnsi="Times New Roman" w:cs="Times New Roman"/>
          <w:color w:val="000000" w:themeColor="text1"/>
          <w:lang w:val="en-GB"/>
        </w:rPr>
        <w:t xml:space="preserve"> The </w:t>
      </w:r>
      <w:r w:rsidR="00366F59" w:rsidRPr="000F1D59">
        <w:rPr>
          <w:rFonts w:ascii="Times New Roman" w:hAnsi="Times New Roman" w:cs="Times New Roman"/>
          <w:i/>
          <w:color w:val="000000" w:themeColor="text1"/>
          <w:lang w:val="en-GB"/>
        </w:rPr>
        <w:t>Norddeutsche Allgemeine Zeitung</w:t>
      </w:r>
      <w:r w:rsidR="00366F59" w:rsidRPr="000F1D59">
        <w:rPr>
          <w:rFonts w:ascii="Times New Roman" w:hAnsi="Times New Roman" w:cs="Times New Roman"/>
          <w:color w:val="000000" w:themeColor="text1"/>
          <w:lang w:val="en-GB"/>
        </w:rPr>
        <w:t xml:space="preserve"> illustrated this in 1892 by comparing the number of presidential and Prussian proposals since 1884 </w:t>
      </w:r>
      <w:commentRangeStart w:id="2"/>
      <w:r w:rsidR="00366F59" w:rsidRPr="000F1D59">
        <w:rPr>
          <w:rFonts w:ascii="Times New Roman" w:hAnsi="Times New Roman" w:cs="Times New Roman"/>
          <w:color w:val="000000" w:themeColor="text1"/>
          <w:lang w:val="en-GB"/>
        </w:rPr>
        <w:t xml:space="preserve">(see Table 1). </w:t>
      </w:r>
      <w:commentRangeEnd w:id="2"/>
      <w:r w:rsidR="00DA5E44" w:rsidRPr="000F1D59">
        <w:rPr>
          <w:rStyle w:val="Kommentarzeichen"/>
          <w:color w:val="000000" w:themeColor="text1"/>
        </w:rPr>
        <w:commentReference w:id="2"/>
      </w:r>
      <w:r w:rsidR="002D38D7" w:rsidRPr="000F1D59">
        <w:rPr>
          <w:rFonts w:ascii="Times New Roman" w:hAnsi="Times New Roman" w:cs="Times New Roman"/>
          <w:color w:val="000000" w:themeColor="text1"/>
          <w:lang w:val="en-GB"/>
        </w:rPr>
        <w:t xml:space="preserve">As the constitution did not provide for the former, the by-laws of the Bundesrat </w:t>
      </w:r>
      <w:r w:rsidR="00016308" w:rsidRPr="000F1D59">
        <w:rPr>
          <w:rFonts w:ascii="Times New Roman" w:hAnsi="Times New Roman" w:cs="Times New Roman"/>
          <w:color w:val="000000" w:themeColor="text1"/>
          <w:lang w:val="en-GB"/>
        </w:rPr>
        <w:t>treated them as Prussian proposals</w:t>
      </w:r>
      <w:r w:rsidR="002D38D7" w:rsidRPr="000F1D59">
        <w:rPr>
          <w:rFonts w:ascii="Times New Roman" w:hAnsi="Times New Roman" w:cs="Times New Roman"/>
          <w:color w:val="000000" w:themeColor="text1"/>
          <w:lang w:val="en-GB"/>
        </w:rPr>
        <w:t>.</w:t>
      </w:r>
      <w:r w:rsidR="00801AA0" w:rsidRPr="000F1D59">
        <w:rPr>
          <w:rStyle w:val="Endnotenzeichen"/>
          <w:rFonts w:ascii="Times New Roman" w:hAnsi="Times New Roman" w:cs="Times New Roman"/>
          <w:color w:val="000000" w:themeColor="text1"/>
          <w:lang w:val="en-GB"/>
        </w:rPr>
        <w:endnoteReference w:id="45"/>
      </w:r>
      <w:r w:rsidR="002D38D7" w:rsidRPr="000F1D59">
        <w:rPr>
          <w:rFonts w:ascii="Times New Roman" w:hAnsi="Times New Roman" w:cs="Times New Roman"/>
          <w:color w:val="000000" w:themeColor="text1"/>
          <w:lang w:val="en-GB"/>
        </w:rPr>
        <w:t xml:space="preserve"> </w:t>
      </w:r>
      <w:r w:rsidR="00A61539" w:rsidRPr="000F1D59">
        <w:rPr>
          <w:rFonts w:ascii="Times New Roman" w:hAnsi="Times New Roman" w:cs="Times New Roman"/>
          <w:color w:val="000000" w:themeColor="text1"/>
          <w:lang w:val="en-GB"/>
        </w:rPr>
        <w:t xml:space="preserve">But this was </w:t>
      </w:r>
      <w:r w:rsidR="003A67C7" w:rsidRPr="000F1D59">
        <w:rPr>
          <w:rFonts w:ascii="Times New Roman" w:hAnsi="Times New Roman" w:cs="Times New Roman"/>
          <w:color w:val="000000" w:themeColor="text1"/>
          <w:lang w:val="en-GB"/>
        </w:rPr>
        <w:t>merely</w:t>
      </w:r>
      <w:r w:rsidR="00016308" w:rsidRPr="000F1D59">
        <w:rPr>
          <w:rFonts w:ascii="Times New Roman" w:hAnsi="Times New Roman" w:cs="Times New Roman"/>
          <w:color w:val="000000" w:themeColor="text1"/>
          <w:lang w:val="en-GB"/>
        </w:rPr>
        <w:t xml:space="preserve"> </w:t>
      </w:r>
      <w:r w:rsidR="009C195C" w:rsidRPr="000F1D59">
        <w:rPr>
          <w:rFonts w:ascii="Times New Roman" w:hAnsi="Times New Roman" w:cs="Times New Roman"/>
          <w:color w:val="000000" w:themeColor="text1"/>
          <w:lang w:val="en-GB"/>
        </w:rPr>
        <w:t xml:space="preserve">a </w:t>
      </w:r>
      <w:r w:rsidR="00016308" w:rsidRPr="000F1D59">
        <w:rPr>
          <w:rFonts w:ascii="Times New Roman" w:hAnsi="Times New Roman" w:cs="Times New Roman"/>
          <w:color w:val="000000" w:themeColor="text1"/>
          <w:lang w:val="en-GB"/>
        </w:rPr>
        <w:t xml:space="preserve">‘fiction dictated by federal custom’, </w:t>
      </w:r>
      <w:r w:rsidR="00420963" w:rsidRPr="000F1D59">
        <w:rPr>
          <w:rFonts w:ascii="Times New Roman" w:hAnsi="Times New Roman" w:cs="Times New Roman"/>
          <w:color w:val="000000" w:themeColor="text1"/>
          <w:lang w:val="en-GB"/>
        </w:rPr>
        <w:t>to use the words of the eminent constitutionalist Heinrich Triepel,</w:t>
      </w:r>
      <w:r w:rsidR="003001B3" w:rsidRPr="000F1D59">
        <w:rPr>
          <w:rFonts w:ascii="Times New Roman" w:hAnsi="Times New Roman" w:cs="Times New Roman"/>
          <w:color w:val="000000" w:themeColor="text1"/>
          <w:lang w:val="en-GB"/>
        </w:rPr>
        <w:t xml:space="preserve"> as was reflected in the fact that the</w:t>
      </w:r>
      <w:r w:rsidR="00016308" w:rsidRPr="000F1D59">
        <w:rPr>
          <w:rFonts w:ascii="Times New Roman" w:hAnsi="Times New Roman" w:cs="Times New Roman"/>
          <w:color w:val="000000" w:themeColor="text1"/>
          <w:lang w:val="en-GB"/>
        </w:rPr>
        <w:t xml:space="preserve"> Emperor’s right of initiative</w:t>
      </w:r>
      <w:r w:rsidR="00A61539" w:rsidRPr="000F1D59">
        <w:rPr>
          <w:rFonts w:ascii="Times New Roman" w:hAnsi="Times New Roman" w:cs="Times New Roman"/>
          <w:color w:val="000000" w:themeColor="text1"/>
          <w:lang w:val="en-GB"/>
        </w:rPr>
        <w:t>, which presidential proposals implied,</w:t>
      </w:r>
      <w:r w:rsidR="00016308" w:rsidRPr="000F1D59">
        <w:rPr>
          <w:rFonts w:ascii="Times New Roman" w:hAnsi="Times New Roman" w:cs="Times New Roman"/>
          <w:color w:val="000000" w:themeColor="text1"/>
          <w:lang w:val="en-GB"/>
        </w:rPr>
        <w:t xml:space="preserve"> </w:t>
      </w:r>
      <w:r w:rsidR="00A61539" w:rsidRPr="000F1D59">
        <w:rPr>
          <w:rFonts w:ascii="Times New Roman" w:hAnsi="Times New Roman" w:cs="Times New Roman"/>
          <w:color w:val="000000" w:themeColor="text1"/>
          <w:lang w:val="en-GB"/>
        </w:rPr>
        <w:t>did not raise any protest amongst constitutional actors</w:t>
      </w:r>
      <w:r w:rsidR="00016308" w:rsidRPr="000F1D59">
        <w:rPr>
          <w:rFonts w:ascii="Times New Roman" w:hAnsi="Times New Roman" w:cs="Times New Roman"/>
          <w:color w:val="000000" w:themeColor="text1"/>
          <w:lang w:val="en-GB"/>
        </w:rPr>
        <w:t>.</w:t>
      </w:r>
      <w:r w:rsidR="00F754FD" w:rsidRPr="000F1D59">
        <w:rPr>
          <w:rStyle w:val="Endnotenzeichen"/>
          <w:rFonts w:ascii="Times New Roman" w:hAnsi="Times New Roman" w:cs="Times New Roman"/>
          <w:color w:val="000000" w:themeColor="text1"/>
          <w:lang w:val="en-GB"/>
        </w:rPr>
        <w:endnoteReference w:id="46"/>
      </w:r>
      <w:r w:rsidR="00016308" w:rsidRPr="000F1D59">
        <w:rPr>
          <w:rFonts w:ascii="Times New Roman" w:hAnsi="Times New Roman" w:cs="Times New Roman"/>
          <w:color w:val="000000" w:themeColor="text1"/>
          <w:lang w:val="en-GB"/>
        </w:rPr>
        <w:t xml:space="preserve"> </w:t>
      </w:r>
    </w:p>
    <w:p w14:paraId="723813A6" w14:textId="77777777" w:rsidR="00A122C0" w:rsidRPr="000F1D59" w:rsidRDefault="003A67C7"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This common acceptance was probably based on </w:t>
      </w:r>
      <w:r w:rsidR="00FE3D0C" w:rsidRPr="000F1D59">
        <w:rPr>
          <w:rFonts w:ascii="Times New Roman" w:hAnsi="Times New Roman" w:cs="Times New Roman"/>
          <w:color w:val="000000" w:themeColor="text1"/>
          <w:lang w:val="en-GB"/>
        </w:rPr>
        <w:t xml:space="preserve">the fact </w:t>
      </w:r>
      <w:r w:rsidRPr="000F1D59">
        <w:rPr>
          <w:rFonts w:ascii="Times New Roman" w:hAnsi="Times New Roman" w:cs="Times New Roman"/>
          <w:color w:val="000000" w:themeColor="text1"/>
          <w:lang w:val="en-GB"/>
        </w:rPr>
        <w:t xml:space="preserve">that this new power emerged from the incompleteness of the 1871 constitution. </w:t>
      </w:r>
      <w:r w:rsidR="00587A51" w:rsidRPr="000F1D59">
        <w:rPr>
          <w:rFonts w:ascii="Times New Roman" w:hAnsi="Times New Roman" w:cs="Times New Roman"/>
          <w:color w:val="000000" w:themeColor="text1"/>
          <w:lang w:val="en-GB"/>
        </w:rPr>
        <w:t>In political reality, t</w:t>
      </w:r>
      <w:r w:rsidRPr="000F1D59">
        <w:rPr>
          <w:rFonts w:ascii="Times New Roman" w:hAnsi="Times New Roman" w:cs="Times New Roman"/>
          <w:color w:val="000000" w:themeColor="text1"/>
          <w:lang w:val="en-GB"/>
        </w:rPr>
        <w:t>he lack of a federal initiative right rendered the constitutionally defined legislative process ‘effectively unfeasible’.</w:t>
      </w:r>
      <w:r w:rsidR="008C27B0" w:rsidRPr="000F1D59">
        <w:rPr>
          <w:rStyle w:val="Endnotenzeichen"/>
          <w:rFonts w:ascii="Times New Roman" w:hAnsi="Times New Roman" w:cs="Times New Roman"/>
          <w:color w:val="000000" w:themeColor="text1"/>
          <w:lang w:val="en-GB"/>
        </w:rPr>
        <w:endnoteReference w:id="47"/>
      </w:r>
      <w:r w:rsidRPr="000F1D59">
        <w:rPr>
          <w:rFonts w:ascii="Times New Roman" w:hAnsi="Times New Roman" w:cs="Times New Roman"/>
          <w:color w:val="000000" w:themeColor="text1"/>
          <w:lang w:val="en-GB"/>
        </w:rPr>
        <w:t xml:space="preserve"> </w:t>
      </w:r>
      <w:r w:rsidR="00587A51" w:rsidRPr="000F1D59">
        <w:rPr>
          <w:rFonts w:ascii="Times New Roman" w:hAnsi="Times New Roman" w:cs="Times New Roman"/>
          <w:color w:val="000000" w:themeColor="text1"/>
          <w:lang w:val="en-GB"/>
        </w:rPr>
        <w:t>By introducing the countersignature requirement (</w:t>
      </w:r>
      <w:r w:rsidR="00587A51" w:rsidRPr="000F1D59">
        <w:rPr>
          <w:rFonts w:ascii="Times New Roman" w:hAnsi="Times New Roman" w:cs="Times New Roman"/>
          <w:i/>
          <w:color w:val="000000" w:themeColor="text1"/>
          <w:lang w:val="en-GB"/>
        </w:rPr>
        <w:t>Lex Bennigsen</w:t>
      </w:r>
      <w:r w:rsidR="00587A51" w:rsidRPr="000F1D59">
        <w:rPr>
          <w:rFonts w:ascii="Times New Roman" w:hAnsi="Times New Roman" w:cs="Times New Roman"/>
          <w:color w:val="000000" w:themeColor="text1"/>
          <w:lang w:val="en-GB"/>
        </w:rPr>
        <w:t>), the 1867 constitutive Reichstag had turned the Chancellor from the president of the Bundesrat into the sole responsible Reich minister, thus separating the Prussian and federal administration permanently.</w:t>
      </w:r>
      <w:r w:rsidR="00A8788D" w:rsidRPr="000F1D59">
        <w:rPr>
          <w:rStyle w:val="Endnotenzeichen"/>
          <w:rFonts w:ascii="Times New Roman" w:hAnsi="Times New Roman" w:cs="Times New Roman"/>
          <w:color w:val="000000" w:themeColor="text1"/>
          <w:lang w:val="en-GB"/>
        </w:rPr>
        <w:endnoteReference w:id="48"/>
      </w:r>
      <w:r w:rsidR="00587A51" w:rsidRPr="000F1D59">
        <w:rPr>
          <w:rFonts w:ascii="Times New Roman" w:hAnsi="Times New Roman" w:cs="Times New Roman"/>
          <w:color w:val="000000" w:themeColor="text1"/>
          <w:lang w:val="en-GB"/>
        </w:rPr>
        <w:t xml:space="preserve"> In the co</w:t>
      </w:r>
      <w:r w:rsidR="002F05C2" w:rsidRPr="000F1D59">
        <w:rPr>
          <w:rFonts w:ascii="Times New Roman" w:hAnsi="Times New Roman" w:cs="Times New Roman"/>
          <w:color w:val="000000" w:themeColor="text1"/>
          <w:lang w:val="en-GB"/>
        </w:rPr>
        <w:t>urse of the domestic integration</w:t>
      </w:r>
      <w:r w:rsidR="00587A51" w:rsidRPr="000F1D59">
        <w:rPr>
          <w:rFonts w:ascii="Times New Roman" w:hAnsi="Times New Roman" w:cs="Times New Roman"/>
          <w:color w:val="000000" w:themeColor="text1"/>
          <w:lang w:val="en-GB"/>
        </w:rPr>
        <w:t xml:space="preserve"> after 1871, the increasing nu</w:t>
      </w:r>
      <w:r w:rsidR="001123C9" w:rsidRPr="000F1D59">
        <w:rPr>
          <w:rFonts w:ascii="Times New Roman" w:hAnsi="Times New Roman" w:cs="Times New Roman"/>
          <w:color w:val="000000" w:themeColor="text1"/>
          <w:lang w:val="en-GB"/>
        </w:rPr>
        <w:t>mber of federal competences therefore</w:t>
      </w:r>
      <w:r w:rsidR="00587A51" w:rsidRPr="000F1D59">
        <w:rPr>
          <w:rFonts w:ascii="Times New Roman" w:hAnsi="Times New Roman" w:cs="Times New Roman"/>
          <w:color w:val="000000" w:themeColor="text1"/>
          <w:lang w:val="en-GB"/>
        </w:rPr>
        <w:t xml:space="preserve"> gave rise to a comprehensive apparatus of federal</w:t>
      </w:r>
      <w:r w:rsidR="0036689F" w:rsidRPr="000F1D59">
        <w:rPr>
          <w:rFonts w:ascii="Times New Roman" w:hAnsi="Times New Roman" w:cs="Times New Roman"/>
          <w:color w:val="000000" w:themeColor="text1"/>
          <w:lang w:val="en-GB"/>
        </w:rPr>
        <w:t xml:space="preserve"> ministries (</w:t>
      </w:r>
      <w:r w:rsidR="0036689F" w:rsidRPr="000F1D59">
        <w:rPr>
          <w:rFonts w:ascii="Times New Roman" w:hAnsi="Times New Roman" w:cs="Times New Roman"/>
          <w:i/>
          <w:color w:val="000000" w:themeColor="text1"/>
          <w:lang w:val="en-GB"/>
        </w:rPr>
        <w:t>Reichsämter</w:t>
      </w:r>
      <w:r w:rsidR="0036689F" w:rsidRPr="000F1D59">
        <w:rPr>
          <w:rFonts w:ascii="Times New Roman" w:hAnsi="Times New Roman" w:cs="Times New Roman"/>
          <w:color w:val="000000" w:themeColor="text1"/>
          <w:lang w:val="en-GB"/>
        </w:rPr>
        <w:t xml:space="preserve">) </w:t>
      </w:r>
      <w:r w:rsidR="001123C9" w:rsidRPr="000F1D59">
        <w:rPr>
          <w:rFonts w:ascii="Times New Roman" w:hAnsi="Times New Roman" w:cs="Times New Roman"/>
          <w:color w:val="000000" w:themeColor="text1"/>
          <w:lang w:val="en-GB"/>
        </w:rPr>
        <w:t>that were gradually outsourced from the Chancellery.</w:t>
      </w:r>
      <w:r w:rsidR="00470E03" w:rsidRPr="000F1D59">
        <w:rPr>
          <w:rStyle w:val="Endnotenzeichen"/>
          <w:rFonts w:ascii="Times New Roman" w:hAnsi="Times New Roman" w:cs="Times New Roman"/>
          <w:color w:val="000000" w:themeColor="text1"/>
          <w:lang w:val="en-GB"/>
        </w:rPr>
        <w:endnoteReference w:id="49"/>
      </w:r>
      <w:r w:rsidR="001123C9" w:rsidRPr="000F1D59">
        <w:rPr>
          <w:rFonts w:ascii="Times New Roman" w:hAnsi="Times New Roman" w:cs="Times New Roman"/>
          <w:color w:val="000000" w:themeColor="text1"/>
          <w:lang w:val="en-GB"/>
        </w:rPr>
        <w:t xml:space="preserve"> </w:t>
      </w:r>
      <w:r w:rsidR="002237B6" w:rsidRPr="000F1D59">
        <w:rPr>
          <w:rFonts w:ascii="Times New Roman" w:hAnsi="Times New Roman" w:cs="Times New Roman"/>
          <w:color w:val="000000" w:themeColor="text1"/>
          <w:lang w:val="en-GB"/>
        </w:rPr>
        <w:t>As long as the initiative right</w:t>
      </w:r>
      <w:r w:rsidR="001123C9" w:rsidRPr="000F1D59">
        <w:rPr>
          <w:rFonts w:ascii="Times New Roman" w:hAnsi="Times New Roman" w:cs="Times New Roman"/>
          <w:color w:val="000000" w:themeColor="text1"/>
          <w:lang w:val="en-GB"/>
        </w:rPr>
        <w:t xml:space="preserve"> was limited to the state governments and the Reichstag, however, there existed no mechanism allowing the federal government to introduce proposals prepared by the Reichsämte</w:t>
      </w:r>
      <w:r w:rsidR="007A561A" w:rsidRPr="000F1D59">
        <w:rPr>
          <w:rFonts w:ascii="Times New Roman" w:hAnsi="Times New Roman" w:cs="Times New Roman"/>
          <w:color w:val="000000" w:themeColor="text1"/>
          <w:lang w:val="en-GB"/>
        </w:rPr>
        <w:t>r into the legislative process; t</w:t>
      </w:r>
      <w:r w:rsidR="00B6782B" w:rsidRPr="000F1D59">
        <w:rPr>
          <w:rFonts w:ascii="Times New Roman" w:hAnsi="Times New Roman" w:cs="Times New Roman"/>
          <w:color w:val="000000" w:themeColor="text1"/>
          <w:lang w:val="en-GB"/>
        </w:rPr>
        <w:t>he states, including Prussia</w:t>
      </w:r>
      <w:r w:rsidR="007C33AA" w:rsidRPr="000F1D59">
        <w:rPr>
          <w:rFonts w:ascii="Times New Roman" w:hAnsi="Times New Roman" w:cs="Times New Roman"/>
          <w:color w:val="000000" w:themeColor="text1"/>
          <w:lang w:val="en-GB"/>
        </w:rPr>
        <w:t>,</w:t>
      </w:r>
      <w:r w:rsidR="00B6782B" w:rsidRPr="000F1D59">
        <w:rPr>
          <w:rFonts w:ascii="Times New Roman" w:hAnsi="Times New Roman" w:cs="Times New Roman"/>
          <w:color w:val="000000" w:themeColor="text1"/>
          <w:lang w:val="en-GB"/>
        </w:rPr>
        <w:t xml:space="preserve"> could </w:t>
      </w:r>
      <w:r w:rsidR="007C33AA" w:rsidRPr="000F1D59">
        <w:rPr>
          <w:rFonts w:ascii="Times New Roman" w:hAnsi="Times New Roman" w:cs="Times New Roman"/>
          <w:color w:val="000000" w:themeColor="text1"/>
          <w:lang w:val="en-GB"/>
        </w:rPr>
        <w:t xml:space="preserve">not </w:t>
      </w:r>
      <w:r w:rsidR="00B6782B" w:rsidRPr="000F1D59">
        <w:rPr>
          <w:rFonts w:ascii="Times New Roman" w:hAnsi="Times New Roman" w:cs="Times New Roman"/>
          <w:color w:val="000000" w:themeColor="text1"/>
          <w:lang w:val="en-GB"/>
        </w:rPr>
        <w:t xml:space="preserve">take on this task because they lacked </w:t>
      </w:r>
      <w:r w:rsidR="007C33AA" w:rsidRPr="000F1D59">
        <w:rPr>
          <w:rFonts w:ascii="Times New Roman" w:hAnsi="Times New Roman" w:cs="Times New Roman"/>
          <w:color w:val="000000" w:themeColor="text1"/>
          <w:lang w:val="en-GB"/>
        </w:rPr>
        <w:t>both adequate agencies and the right to address Reich matters (art. 4).</w:t>
      </w:r>
      <w:r w:rsidR="007A561A" w:rsidRPr="000F1D59">
        <w:rPr>
          <w:rStyle w:val="Endnotenzeichen"/>
          <w:rFonts w:ascii="Times New Roman" w:hAnsi="Times New Roman" w:cs="Times New Roman"/>
          <w:color w:val="000000" w:themeColor="text1"/>
          <w:lang w:val="en-GB"/>
        </w:rPr>
        <w:endnoteReference w:id="50"/>
      </w:r>
      <w:r w:rsidR="007C33AA" w:rsidRPr="000F1D59">
        <w:rPr>
          <w:rFonts w:ascii="Times New Roman" w:hAnsi="Times New Roman" w:cs="Times New Roman"/>
          <w:color w:val="000000" w:themeColor="text1"/>
          <w:lang w:val="en-GB"/>
        </w:rPr>
        <w:t xml:space="preserve"> </w:t>
      </w:r>
      <w:r w:rsidR="00D723D5" w:rsidRPr="000F1D59">
        <w:rPr>
          <w:rFonts w:ascii="Times New Roman" w:hAnsi="Times New Roman" w:cs="Times New Roman"/>
          <w:color w:val="000000" w:themeColor="text1"/>
          <w:lang w:val="en-GB"/>
        </w:rPr>
        <w:t xml:space="preserve">Hence, it was political necessity, as the lawyers agreed, that transformed the constitution: </w:t>
      </w:r>
      <w:r w:rsidR="002237B6" w:rsidRPr="000F1D59">
        <w:rPr>
          <w:rFonts w:ascii="Times New Roman" w:hAnsi="Times New Roman" w:cs="Times New Roman"/>
          <w:color w:val="000000" w:themeColor="text1"/>
          <w:lang w:val="en-GB"/>
        </w:rPr>
        <w:t xml:space="preserve">in order to work properly, </w:t>
      </w:r>
      <w:r w:rsidR="00D723D5" w:rsidRPr="000F1D59">
        <w:rPr>
          <w:rFonts w:ascii="Times New Roman" w:hAnsi="Times New Roman" w:cs="Times New Roman"/>
          <w:color w:val="000000" w:themeColor="text1"/>
          <w:lang w:val="en-GB"/>
        </w:rPr>
        <w:t xml:space="preserve">federal government simply </w:t>
      </w:r>
      <w:r w:rsidR="002237B6" w:rsidRPr="000F1D59">
        <w:rPr>
          <w:rFonts w:ascii="Times New Roman" w:hAnsi="Times New Roman" w:cs="Times New Roman"/>
          <w:color w:val="000000" w:themeColor="text1"/>
          <w:lang w:val="en-GB"/>
        </w:rPr>
        <w:t>needed</w:t>
      </w:r>
      <w:r w:rsidR="00D723D5" w:rsidRPr="000F1D59">
        <w:rPr>
          <w:rFonts w:ascii="Times New Roman" w:hAnsi="Times New Roman" w:cs="Times New Roman"/>
          <w:color w:val="000000" w:themeColor="text1"/>
          <w:lang w:val="en-GB"/>
        </w:rPr>
        <w:t xml:space="preserve"> a right of initiative </w:t>
      </w:r>
      <w:r w:rsidR="002237B6" w:rsidRPr="000F1D59">
        <w:rPr>
          <w:rFonts w:ascii="Times New Roman" w:hAnsi="Times New Roman" w:cs="Times New Roman"/>
          <w:color w:val="000000" w:themeColor="text1"/>
          <w:lang w:val="en-GB"/>
        </w:rPr>
        <w:t xml:space="preserve">for the </w:t>
      </w:r>
      <w:r w:rsidR="00D723D5" w:rsidRPr="000F1D59">
        <w:rPr>
          <w:rFonts w:ascii="Times New Roman" w:hAnsi="Times New Roman" w:cs="Times New Roman"/>
          <w:color w:val="000000" w:themeColor="text1"/>
          <w:lang w:val="en-GB"/>
        </w:rPr>
        <w:t>head of the federal adminis</w:t>
      </w:r>
      <w:r w:rsidR="002237B6" w:rsidRPr="000F1D59">
        <w:rPr>
          <w:rFonts w:ascii="Times New Roman" w:hAnsi="Times New Roman" w:cs="Times New Roman"/>
          <w:color w:val="000000" w:themeColor="text1"/>
          <w:lang w:val="en-GB"/>
        </w:rPr>
        <w:t>tration.</w:t>
      </w:r>
      <w:r w:rsidR="00992869" w:rsidRPr="000F1D59">
        <w:rPr>
          <w:rStyle w:val="Endnotenzeichen"/>
          <w:rFonts w:ascii="Times New Roman" w:hAnsi="Times New Roman" w:cs="Times New Roman"/>
          <w:color w:val="000000" w:themeColor="text1"/>
          <w:lang w:val="en-GB"/>
        </w:rPr>
        <w:endnoteReference w:id="51"/>
      </w:r>
      <w:r w:rsidR="002237B6" w:rsidRPr="000F1D59">
        <w:rPr>
          <w:rFonts w:ascii="Times New Roman" w:hAnsi="Times New Roman" w:cs="Times New Roman"/>
          <w:color w:val="000000" w:themeColor="text1"/>
          <w:lang w:val="en-GB"/>
        </w:rPr>
        <w:t xml:space="preserve"> The development of the Kaiser</w:t>
      </w:r>
      <w:r w:rsidR="00EA737D" w:rsidRPr="000F1D59">
        <w:rPr>
          <w:rFonts w:ascii="Times New Roman" w:hAnsi="Times New Roman" w:cs="Times New Roman"/>
          <w:color w:val="000000" w:themeColor="text1"/>
          <w:lang w:val="en-GB"/>
        </w:rPr>
        <w:t>'</w:t>
      </w:r>
      <w:r w:rsidR="002237B6" w:rsidRPr="000F1D59">
        <w:rPr>
          <w:rFonts w:ascii="Times New Roman" w:hAnsi="Times New Roman" w:cs="Times New Roman"/>
          <w:color w:val="000000" w:themeColor="text1"/>
          <w:lang w:val="en-GB"/>
        </w:rPr>
        <w:t xml:space="preserve">s customary right to initiate legislation was therefore primarily driven by structural features of federal organisation, </w:t>
      </w:r>
      <w:r w:rsidR="00EA737D" w:rsidRPr="000F1D59">
        <w:rPr>
          <w:rFonts w:ascii="Times New Roman" w:hAnsi="Times New Roman" w:cs="Times New Roman"/>
          <w:color w:val="000000" w:themeColor="text1"/>
          <w:lang w:val="en-GB"/>
        </w:rPr>
        <w:t xml:space="preserve">quite </w:t>
      </w:r>
      <w:r w:rsidR="002237B6" w:rsidRPr="000F1D59">
        <w:rPr>
          <w:rFonts w:ascii="Times New Roman" w:hAnsi="Times New Roman" w:cs="Times New Roman"/>
          <w:color w:val="000000" w:themeColor="text1"/>
          <w:lang w:val="en-GB"/>
        </w:rPr>
        <w:t xml:space="preserve">independently of the person in office. </w:t>
      </w:r>
      <w:r w:rsidR="00093C2C" w:rsidRPr="000F1D59">
        <w:rPr>
          <w:rFonts w:ascii="Times New Roman" w:hAnsi="Times New Roman" w:cs="Times New Roman"/>
          <w:color w:val="000000" w:themeColor="text1"/>
          <w:lang w:val="en-GB"/>
        </w:rPr>
        <w:t>Yet, the ex</w:t>
      </w:r>
      <w:r w:rsidR="00EA737D" w:rsidRPr="000F1D59">
        <w:rPr>
          <w:rFonts w:ascii="Times New Roman" w:hAnsi="Times New Roman" w:cs="Times New Roman"/>
          <w:color w:val="000000" w:themeColor="text1"/>
          <w:lang w:val="en-GB"/>
        </w:rPr>
        <w:t>ten</w:t>
      </w:r>
      <w:r w:rsidR="00093C2C" w:rsidRPr="000F1D59">
        <w:rPr>
          <w:rFonts w:ascii="Times New Roman" w:hAnsi="Times New Roman" w:cs="Times New Roman"/>
          <w:color w:val="000000" w:themeColor="text1"/>
          <w:lang w:val="en-GB"/>
        </w:rPr>
        <w:t xml:space="preserve">sive </w:t>
      </w:r>
      <w:r w:rsidR="00641FE8" w:rsidRPr="000F1D59">
        <w:rPr>
          <w:rFonts w:ascii="Times New Roman" w:hAnsi="Times New Roman" w:cs="Times New Roman"/>
          <w:color w:val="000000" w:themeColor="text1"/>
          <w:lang w:val="en-GB"/>
        </w:rPr>
        <w:t xml:space="preserve">use of presidential </w:t>
      </w:r>
      <w:r w:rsidR="00EA737D" w:rsidRPr="000F1D59">
        <w:rPr>
          <w:rFonts w:ascii="Times New Roman" w:hAnsi="Times New Roman" w:cs="Times New Roman"/>
          <w:color w:val="000000" w:themeColor="text1"/>
          <w:lang w:val="en-GB"/>
        </w:rPr>
        <w:t>rather than</w:t>
      </w:r>
      <w:r w:rsidR="00641FE8" w:rsidRPr="000F1D59">
        <w:rPr>
          <w:rFonts w:ascii="Times New Roman" w:hAnsi="Times New Roman" w:cs="Times New Roman"/>
          <w:color w:val="000000" w:themeColor="text1"/>
          <w:lang w:val="en-GB"/>
        </w:rPr>
        <w:t xml:space="preserve"> Prussian proposals was also politically motivated, because the</w:t>
      </w:r>
      <w:r w:rsidR="00EA737D" w:rsidRPr="000F1D59">
        <w:rPr>
          <w:rFonts w:ascii="Times New Roman" w:hAnsi="Times New Roman" w:cs="Times New Roman"/>
          <w:color w:val="000000" w:themeColor="text1"/>
          <w:lang w:val="en-GB"/>
        </w:rPr>
        <w:t>se</w:t>
      </w:r>
      <w:r w:rsidR="00641FE8" w:rsidRPr="000F1D59">
        <w:rPr>
          <w:rFonts w:ascii="Times New Roman" w:hAnsi="Times New Roman" w:cs="Times New Roman"/>
          <w:color w:val="000000" w:themeColor="text1"/>
          <w:lang w:val="en-GB"/>
        </w:rPr>
        <w:t xml:space="preserve"> were a means </w:t>
      </w:r>
      <w:r w:rsidR="00EA737D" w:rsidRPr="000F1D59">
        <w:rPr>
          <w:rFonts w:ascii="Times New Roman" w:hAnsi="Times New Roman" w:cs="Times New Roman"/>
          <w:color w:val="000000" w:themeColor="text1"/>
          <w:lang w:val="en-GB"/>
        </w:rPr>
        <w:t xml:space="preserve">by which </w:t>
      </w:r>
      <w:r w:rsidR="00641FE8" w:rsidRPr="000F1D59">
        <w:rPr>
          <w:rFonts w:ascii="Times New Roman" w:hAnsi="Times New Roman" w:cs="Times New Roman"/>
          <w:color w:val="000000" w:themeColor="text1"/>
          <w:lang w:val="en-GB"/>
        </w:rPr>
        <w:t xml:space="preserve">the Chancellor and his federal administration </w:t>
      </w:r>
      <w:r w:rsidR="00EA737D" w:rsidRPr="000F1D59">
        <w:rPr>
          <w:rFonts w:ascii="Times New Roman" w:hAnsi="Times New Roman" w:cs="Times New Roman"/>
          <w:color w:val="000000" w:themeColor="text1"/>
          <w:lang w:val="en-GB"/>
        </w:rPr>
        <w:t>could secure a measure of</w:t>
      </w:r>
      <w:r w:rsidR="00641FE8" w:rsidRPr="000F1D59">
        <w:rPr>
          <w:rFonts w:ascii="Times New Roman" w:hAnsi="Times New Roman" w:cs="Times New Roman"/>
          <w:color w:val="000000" w:themeColor="text1"/>
          <w:lang w:val="en-GB"/>
        </w:rPr>
        <w:t xml:space="preserve"> independen</w:t>
      </w:r>
      <w:r w:rsidR="00EA737D" w:rsidRPr="000F1D59">
        <w:rPr>
          <w:rFonts w:ascii="Times New Roman" w:hAnsi="Times New Roman" w:cs="Times New Roman"/>
          <w:color w:val="000000" w:themeColor="text1"/>
          <w:lang w:val="en-GB"/>
        </w:rPr>
        <w:t>ce</w:t>
      </w:r>
      <w:r w:rsidR="00641FE8" w:rsidRPr="000F1D59">
        <w:rPr>
          <w:rFonts w:ascii="Times New Roman" w:hAnsi="Times New Roman" w:cs="Times New Roman"/>
          <w:color w:val="000000" w:themeColor="text1"/>
          <w:lang w:val="en-GB"/>
        </w:rPr>
        <w:t xml:space="preserve"> </w:t>
      </w:r>
      <w:r w:rsidR="001579A9" w:rsidRPr="000F1D59">
        <w:rPr>
          <w:rFonts w:ascii="Times New Roman" w:hAnsi="Times New Roman" w:cs="Times New Roman"/>
          <w:color w:val="000000" w:themeColor="text1"/>
          <w:lang w:val="en-GB"/>
        </w:rPr>
        <w:t>from</w:t>
      </w:r>
      <w:r w:rsidR="00641FE8" w:rsidRPr="000F1D59">
        <w:rPr>
          <w:rFonts w:ascii="Times New Roman" w:hAnsi="Times New Roman" w:cs="Times New Roman"/>
          <w:color w:val="000000" w:themeColor="text1"/>
          <w:lang w:val="en-GB"/>
        </w:rPr>
        <w:t xml:space="preserve"> </w:t>
      </w:r>
      <w:r w:rsidR="001579A9" w:rsidRPr="000F1D59">
        <w:rPr>
          <w:rFonts w:ascii="Times New Roman" w:hAnsi="Times New Roman" w:cs="Times New Roman"/>
          <w:color w:val="000000" w:themeColor="text1"/>
          <w:lang w:val="en-GB"/>
        </w:rPr>
        <w:t>the Prussian government</w:t>
      </w:r>
      <w:r w:rsidR="00641FE8" w:rsidRPr="000F1D59">
        <w:rPr>
          <w:rFonts w:ascii="Times New Roman" w:hAnsi="Times New Roman" w:cs="Times New Roman"/>
          <w:color w:val="000000" w:themeColor="text1"/>
          <w:lang w:val="en-GB"/>
        </w:rPr>
        <w:t>, as Ernst-Rudolf Huber has pointed out.</w:t>
      </w:r>
      <w:r w:rsidR="00653970" w:rsidRPr="000F1D59">
        <w:rPr>
          <w:rStyle w:val="Endnotenzeichen"/>
          <w:rFonts w:ascii="Times New Roman" w:hAnsi="Times New Roman" w:cs="Times New Roman"/>
          <w:color w:val="000000" w:themeColor="text1"/>
          <w:lang w:val="en-GB"/>
        </w:rPr>
        <w:endnoteReference w:id="52"/>
      </w:r>
      <w:r w:rsidR="00641FE8" w:rsidRPr="000F1D59">
        <w:rPr>
          <w:rFonts w:ascii="Times New Roman" w:hAnsi="Times New Roman" w:cs="Times New Roman"/>
          <w:color w:val="000000" w:themeColor="text1"/>
          <w:lang w:val="en-GB"/>
        </w:rPr>
        <w:t xml:space="preserve"> </w:t>
      </w:r>
      <w:r w:rsidR="001579A9" w:rsidRPr="000F1D59">
        <w:rPr>
          <w:rFonts w:ascii="Times New Roman" w:hAnsi="Times New Roman" w:cs="Times New Roman"/>
          <w:color w:val="000000" w:themeColor="text1"/>
          <w:lang w:val="en-GB"/>
        </w:rPr>
        <w:t xml:space="preserve">Bismarck, probably annoyed by another struggle with the Prussian State Ministry, </w:t>
      </w:r>
      <w:r w:rsidR="009B225E" w:rsidRPr="000F1D59">
        <w:rPr>
          <w:rFonts w:ascii="Times New Roman" w:hAnsi="Times New Roman" w:cs="Times New Roman"/>
          <w:color w:val="000000" w:themeColor="text1"/>
          <w:lang w:val="en-GB"/>
        </w:rPr>
        <w:t>admitted</w:t>
      </w:r>
      <w:r w:rsidR="001579A9" w:rsidRPr="000F1D59">
        <w:rPr>
          <w:rFonts w:ascii="Times New Roman" w:hAnsi="Times New Roman" w:cs="Times New Roman"/>
          <w:color w:val="000000" w:themeColor="text1"/>
          <w:lang w:val="en-GB"/>
        </w:rPr>
        <w:t xml:space="preserve"> this in a conference with the state secretaries of the Reichsämter in April 1879: As Chancellor, he argued, he </w:t>
      </w:r>
      <w:r w:rsidR="00AA414C" w:rsidRPr="000F1D59">
        <w:rPr>
          <w:rFonts w:ascii="Times New Roman" w:hAnsi="Times New Roman" w:cs="Times New Roman"/>
          <w:color w:val="000000" w:themeColor="text1"/>
          <w:lang w:val="en-GB"/>
        </w:rPr>
        <w:t>had the responsibility to care</w:t>
      </w:r>
      <w:r w:rsidR="001579A9" w:rsidRPr="000F1D59">
        <w:rPr>
          <w:rFonts w:ascii="Times New Roman" w:hAnsi="Times New Roman" w:cs="Times New Roman"/>
          <w:color w:val="000000" w:themeColor="text1"/>
          <w:lang w:val="en-GB"/>
        </w:rPr>
        <w:t xml:space="preserve"> about all legislative matters </w:t>
      </w:r>
      <w:r w:rsidR="00AA414C" w:rsidRPr="000F1D59">
        <w:rPr>
          <w:rFonts w:ascii="Times New Roman" w:hAnsi="Times New Roman" w:cs="Times New Roman"/>
          <w:color w:val="000000" w:themeColor="text1"/>
          <w:lang w:val="en-GB"/>
        </w:rPr>
        <w:t xml:space="preserve">necessary for the government of the Reich. </w:t>
      </w:r>
      <w:r w:rsidR="00A122C0" w:rsidRPr="000F1D59">
        <w:rPr>
          <w:rFonts w:ascii="Times New Roman" w:hAnsi="Times New Roman" w:cs="Times New Roman"/>
          <w:color w:val="000000" w:themeColor="text1"/>
          <w:lang w:val="en-GB"/>
        </w:rPr>
        <w:t xml:space="preserve">Since he could not make this obligation dependent on the Prussian State Ministry by seeking its approval for each legislative project, it was opportune, in his view, </w:t>
      </w:r>
      <w:r w:rsidR="00281638" w:rsidRPr="000F1D59">
        <w:rPr>
          <w:rFonts w:ascii="Times New Roman" w:hAnsi="Times New Roman" w:cs="Times New Roman"/>
          <w:color w:val="000000" w:themeColor="text1"/>
          <w:lang w:val="en-GB"/>
        </w:rPr>
        <w:t>to rely on the Emperor’s presidential rather than Prussian proposals.</w:t>
      </w:r>
      <w:r w:rsidR="008D5D00" w:rsidRPr="000F1D59">
        <w:rPr>
          <w:rStyle w:val="Endnotenzeichen"/>
          <w:rFonts w:ascii="Times New Roman" w:hAnsi="Times New Roman" w:cs="Times New Roman"/>
          <w:color w:val="000000" w:themeColor="text1"/>
          <w:lang w:val="en-GB"/>
        </w:rPr>
        <w:endnoteReference w:id="53"/>
      </w:r>
      <w:r w:rsidR="00281638" w:rsidRPr="000F1D59">
        <w:rPr>
          <w:rFonts w:ascii="Times New Roman" w:hAnsi="Times New Roman" w:cs="Times New Roman"/>
          <w:color w:val="000000" w:themeColor="text1"/>
          <w:lang w:val="en-GB"/>
        </w:rPr>
        <w:t xml:space="preserve"> </w:t>
      </w:r>
    </w:p>
    <w:p w14:paraId="6C56CE19" w14:textId="22EA158C" w:rsidR="00EE07D4" w:rsidRPr="000F1D59" w:rsidRDefault="00042802" w:rsidP="00A00509">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One might </w:t>
      </w:r>
      <w:r w:rsidR="00AA0272" w:rsidRPr="000F1D59">
        <w:rPr>
          <w:rFonts w:ascii="Times New Roman" w:hAnsi="Times New Roman" w:cs="Times New Roman"/>
          <w:color w:val="000000" w:themeColor="text1"/>
          <w:lang w:val="en-GB"/>
        </w:rPr>
        <w:t xml:space="preserve">wonder </w:t>
      </w:r>
      <w:r w:rsidRPr="000F1D59">
        <w:rPr>
          <w:rFonts w:ascii="Times New Roman" w:hAnsi="Times New Roman" w:cs="Times New Roman"/>
          <w:color w:val="000000" w:themeColor="text1"/>
          <w:lang w:val="en-GB"/>
        </w:rPr>
        <w:t xml:space="preserve">in how far this customary right of presidential initiatives was relevant for the power of the Emperor, because in his capacity as Prussian king he could introduce proposals into the Bundesrat anyway. </w:t>
      </w:r>
      <w:r w:rsidR="00420963" w:rsidRPr="000F1D59">
        <w:rPr>
          <w:rFonts w:ascii="Times New Roman" w:hAnsi="Times New Roman" w:cs="Times New Roman"/>
          <w:color w:val="000000" w:themeColor="text1"/>
          <w:lang w:val="en-GB"/>
        </w:rPr>
        <w:t>This question divided constitutional experts in</w:t>
      </w:r>
      <w:r w:rsidR="00070418" w:rsidRPr="000F1D59">
        <w:rPr>
          <w:rFonts w:ascii="Times New Roman" w:hAnsi="Times New Roman" w:cs="Times New Roman"/>
          <w:color w:val="000000" w:themeColor="text1"/>
          <w:lang w:val="en-GB"/>
        </w:rPr>
        <w:t>to</w:t>
      </w:r>
      <w:r w:rsidR="00420963" w:rsidRPr="000F1D59">
        <w:rPr>
          <w:rFonts w:ascii="Times New Roman" w:hAnsi="Times New Roman" w:cs="Times New Roman"/>
          <w:color w:val="000000" w:themeColor="text1"/>
          <w:lang w:val="en-GB"/>
        </w:rPr>
        <w:t xml:space="preserve"> two camps. One side argued that the </w:t>
      </w:r>
      <w:r w:rsidR="00053CF8" w:rsidRPr="000F1D59">
        <w:rPr>
          <w:rFonts w:ascii="Times New Roman" w:hAnsi="Times New Roman" w:cs="Times New Roman"/>
          <w:color w:val="000000" w:themeColor="text1"/>
          <w:lang w:val="en-GB"/>
        </w:rPr>
        <w:t>independent</w:t>
      </w:r>
      <w:r w:rsidR="00420963" w:rsidRPr="000F1D59">
        <w:rPr>
          <w:rFonts w:ascii="Times New Roman" w:hAnsi="Times New Roman" w:cs="Times New Roman"/>
          <w:color w:val="000000" w:themeColor="text1"/>
          <w:lang w:val="en-GB"/>
        </w:rPr>
        <w:t xml:space="preserve"> initiative </w:t>
      </w:r>
      <w:r w:rsidR="00053CF8" w:rsidRPr="000F1D59">
        <w:rPr>
          <w:rFonts w:ascii="Times New Roman" w:hAnsi="Times New Roman" w:cs="Times New Roman"/>
          <w:color w:val="000000" w:themeColor="text1"/>
          <w:lang w:val="en-GB"/>
        </w:rPr>
        <w:t>right</w:t>
      </w:r>
      <w:r w:rsidR="00420963" w:rsidRPr="000F1D59">
        <w:rPr>
          <w:rFonts w:ascii="Times New Roman" w:hAnsi="Times New Roman" w:cs="Times New Roman"/>
          <w:color w:val="000000" w:themeColor="text1"/>
          <w:lang w:val="en-GB"/>
        </w:rPr>
        <w:t xml:space="preserve"> was relatively unimportant </w:t>
      </w:r>
      <w:r w:rsidR="00053CF8" w:rsidRPr="000F1D59">
        <w:rPr>
          <w:rFonts w:ascii="Times New Roman" w:hAnsi="Times New Roman" w:cs="Times New Roman"/>
          <w:color w:val="000000" w:themeColor="text1"/>
          <w:lang w:val="en-GB"/>
        </w:rPr>
        <w:t xml:space="preserve">for the Emperor </w:t>
      </w:r>
      <w:r w:rsidR="00420963" w:rsidRPr="000F1D59">
        <w:rPr>
          <w:rFonts w:ascii="Times New Roman" w:hAnsi="Times New Roman" w:cs="Times New Roman"/>
          <w:color w:val="000000" w:themeColor="text1"/>
          <w:lang w:val="en-GB"/>
        </w:rPr>
        <w:t xml:space="preserve">because </w:t>
      </w:r>
      <w:r w:rsidR="001845AF" w:rsidRPr="000F1D59">
        <w:rPr>
          <w:rFonts w:ascii="Times New Roman" w:hAnsi="Times New Roman" w:cs="Times New Roman"/>
          <w:color w:val="000000" w:themeColor="text1"/>
          <w:lang w:val="en-GB"/>
        </w:rPr>
        <w:t>he was still excluded from ‘legislative decision-making (</w:t>
      </w:r>
      <w:r w:rsidR="001845AF" w:rsidRPr="000F1D59">
        <w:rPr>
          <w:rFonts w:ascii="Times New Roman" w:hAnsi="Times New Roman" w:cs="Times New Roman"/>
          <w:i/>
          <w:color w:val="000000" w:themeColor="text1"/>
          <w:lang w:val="en-GB"/>
        </w:rPr>
        <w:t>gesetzgeberische</w:t>
      </w:r>
      <w:r w:rsidR="001845AF" w:rsidRPr="000F1D59">
        <w:rPr>
          <w:rFonts w:ascii="Times New Roman" w:hAnsi="Times New Roman" w:cs="Times New Roman"/>
          <w:color w:val="000000" w:themeColor="text1"/>
          <w:lang w:val="en-GB"/>
        </w:rPr>
        <w:t xml:space="preserve"> </w:t>
      </w:r>
      <w:r w:rsidR="001845AF" w:rsidRPr="000F1D59">
        <w:rPr>
          <w:rFonts w:ascii="Times New Roman" w:hAnsi="Times New Roman" w:cs="Times New Roman"/>
          <w:i/>
          <w:color w:val="000000" w:themeColor="text1"/>
          <w:lang w:val="en-GB"/>
        </w:rPr>
        <w:t>Willensbildung</w:t>
      </w:r>
      <w:r w:rsidR="001845AF" w:rsidRPr="000F1D59">
        <w:rPr>
          <w:rFonts w:ascii="Times New Roman" w:hAnsi="Times New Roman" w:cs="Times New Roman"/>
          <w:color w:val="000000" w:themeColor="text1"/>
          <w:lang w:val="en-GB"/>
        </w:rPr>
        <w:t>)’</w:t>
      </w:r>
      <w:r w:rsidR="00053CF8" w:rsidRPr="000F1D59">
        <w:rPr>
          <w:rFonts w:ascii="Times New Roman" w:hAnsi="Times New Roman" w:cs="Times New Roman"/>
          <w:color w:val="000000" w:themeColor="text1"/>
          <w:lang w:val="en-GB"/>
        </w:rPr>
        <w:t xml:space="preserve">, which </w:t>
      </w:r>
      <w:r w:rsidR="00A579B7" w:rsidRPr="000F1D59">
        <w:rPr>
          <w:rFonts w:ascii="Times New Roman" w:hAnsi="Times New Roman" w:cs="Times New Roman"/>
          <w:color w:val="000000" w:themeColor="text1"/>
          <w:lang w:val="en-GB"/>
        </w:rPr>
        <w:t>was</w:t>
      </w:r>
      <w:r w:rsidR="00245F38" w:rsidRPr="000F1D59">
        <w:rPr>
          <w:rFonts w:ascii="Times New Roman" w:hAnsi="Times New Roman" w:cs="Times New Roman"/>
          <w:color w:val="000000" w:themeColor="text1"/>
          <w:lang w:val="en-GB"/>
        </w:rPr>
        <w:t xml:space="preserve"> </w:t>
      </w:r>
      <w:r w:rsidR="00053CF8" w:rsidRPr="000F1D59">
        <w:rPr>
          <w:rFonts w:ascii="Times New Roman" w:hAnsi="Times New Roman" w:cs="Times New Roman"/>
          <w:color w:val="000000" w:themeColor="text1"/>
          <w:lang w:val="en-GB"/>
        </w:rPr>
        <w:t>reserved for the Bundesrat and Reichstag.</w:t>
      </w:r>
      <w:r w:rsidR="001845AF" w:rsidRPr="000F1D59">
        <w:rPr>
          <w:rStyle w:val="Endnotenzeichen"/>
          <w:rFonts w:ascii="Times New Roman" w:hAnsi="Times New Roman" w:cs="Times New Roman"/>
          <w:color w:val="000000" w:themeColor="text1"/>
          <w:lang w:val="en-GB"/>
        </w:rPr>
        <w:endnoteReference w:id="54"/>
      </w:r>
      <w:r w:rsidR="00053CF8" w:rsidRPr="000F1D59">
        <w:rPr>
          <w:rFonts w:ascii="Times New Roman" w:hAnsi="Times New Roman" w:cs="Times New Roman"/>
          <w:color w:val="000000" w:themeColor="text1"/>
          <w:lang w:val="en-GB"/>
        </w:rPr>
        <w:t xml:space="preserve"> In contrast, the other side insisted that with the federal initiative power the Emperor gained ‘a right … which </w:t>
      </w:r>
      <w:r w:rsidR="00E3212D" w:rsidRPr="000F1D59">
        <w:rPr>
          <w:rFonts w:ascii="Times New Roman" w:hAnsi="Times New Roman" w:cs="Times New Roman"/>
          <w:color w:val="000000" w:themeColor="text1"/>
          <w:lang w:val="en-GB"/>
        </w:rPr>
        <w:t>is indispensible for the head of state and decisive for the direction of politics’.</w:t>
      </w:r>
      <w:r w:rsidR="001845AF" w:rsidRPr="000F1D59">
        <w:rPr>
          <w:rStyle w:val="Endnotenzeichen"/>
          <w:rFonts w:ascii="Times New Roman" w:hAnsi="Times New Roman" w:cs="Times New Roman"/>
          <w:color w:val="000000" w:themeColor="text1"/>
          <w:lang w:val="en-GB"/>
        </w:rPr>
        <w:endnoteReference w:id="55"/>
      </w:r>
      <w:r w:rsidR="00E3212D" w:rsidRPr="000F1D59">
        <w:rPr>
          <w:rFonts w:ascii="Times New Roman" w:hAnsi="Times New Roman" w:cs="Times New Roman"/>
          <w:color w:val="000000" w:themeColor="text1"/>
          <w:lang w:val="en-GB"/>
        </w:rPr>
        <w:t xml:space="preserve"> </w:t>
      </w:r>
      <w:r w:rsidR="00A32770" w:rsidRPr="000F1D59">
        <w:rPr>
          <w:rFonts w:ascii="Times New Roman" w:hAnsi="Times New Roman" w:cs="Times New Roman"/>
          <w:color w:val="000000" w:themeColor="text1"/>
          <w:lang w:val="en-GB"/>
        </w:rPr>
        <w:t>This probably points in the right direction.</w:t>
      </w:r>
      <w:r w:rsidR="000D3346" w:rsidRPr="000F1D59">
        <w:rPr>
          <w:rFonts w:ascii="Times New Roman" w:hAnsi="Times New Roman" w:cs="Times New Roman"/>
          <w:color w:val="000000" w:themeColor="text1"/>
          <w:lang w:val="en-GB"/>
        </w:rPr>
        <w:t xml:space="preserve"> </w:t>
      </w:r>
      <w:r w:rsidR="004E55C4" w:rsidRPr="000F1D59">
        <w:rPr>
          <w:rFonts w:ascii="Times New Roman" w:hAnsi="Times New Roman" w:cs="Times New Roman"/>
          <w:color w:val="000000" w:themeColor="text1"/>
          <w:lang w:val="en-GB"/>
        </w:rPr>
        <w:t xml:space="preserve">It was a crucial difference between presidential and Prussian proposals that the former drew on the extensive resources, in terms of competence, staff and finances, of the federal ministries. In combination with his appointment powers as head of the federal administration, the independent initiative right of the Emperor thus greatly enhanced </w:t>
      </w:r>
      <w:r w:rsidR="000D3346" w:rsidRPr="000F1D59">
        <w:rPr>
          <w:rFonts w:ascii="Times New Roman" w:hAnsi="Times New Roman" w:cs="Times New Roman"/>
          <w:color w:val="000000" w:themeColor="text1"/>
          <w:lang w:val="en-GB"/>
        </w:rPr>
        <w:t xml:space="preserve">his influence </w:t>
      </w:r>
      <w:r w:rsidR="0029148B" w:rsidRPr="000F1D59">
        <w:rPr>
          <w:rFonts w:ascii="Times New Roman" w:hAnsi="Times New Roman" w:cs="Times New Roman"/>
          <w:color w:val="000000" w:themeColor="text1"/>
          <w:lang w:val="en-GB"/>
        </w:rPr>
        <w:t>across all legislative areas. This</w:t>
      </w:r>
      <w:r w:rsidR="00EE07D4" w:rsidRPr="000F1D59">
        <w:rPr>
          <w:rFonts w:ascii="Times New Roman" w:hAnsi="Times New Roman" w:cs="Times New Roman"/>
          <w:color w:val="000000" w:themeColor="text1"/>
          <w:lang w:val="en-GB"/>
        </w:rPr>
        <w:t xml:space="preserve"> </w:t>
      </w:r>
      <w:r w:rsidR="0029148B" w:rsidRPr="000F1D59">
        <w:rPr>
          <w:rFonts w:ascii="Times New Roman" w:hAnsi="Times New Roman" w:cs="Times New Roman"/>
          <w:color w:val="000000" w:themeColor="text1"/>
          <w:lang w:val="en-GB"/>
        </w:rPr>
        <w:t>rendered</w:t>
      </w:r>
      <w:r w:rsidR="00EE07D4" w:rsidRPr="000F1D59">
        <w:rPr>
          <w:rFonts w:ascii="Times New Roman" w:hAnsi="Times New Roman" w:cs="Times New Roman"/>
          <w:color w:val="000000" w:themeColor="text1"/>
          <w:lang w:val="en-GB"/>
        </w:rPr>
        <w:t xml:space="preserve"> his constitutionally defined limitation to military, naval and foreign policy matters</w:t>
      </w:r>
      <w:r w:rsidR="0029148B" w:rsidRPr="000F1D59">
        <w:rPr>
          <w:rFonts w:ascii="Times New Roman" w:hAnsi="Times New Roman" w:cs="Times New Roman"/>
          <w:color w:val="000000" w:themeColor="text1"/>
          <w:lang w:val="en-GB"/>
        </w:rPr>
        <w:t xml:space="preserve"> effectively inoperative.</w:t>
      </w:r>
      <w:r w:rsidR="009067D3" w:rsidRPr="000F1D59">
        <w:rPr>
          <w:rStyle w:val="Endnotenzeichen"/>
          <w:rFonts w:ascii="Times New Roman" w:hAnsi="Times New Roman" w:cs="Times New Roman"/>
          <w:color w:val="000000" w:themeColor="text1"/>
          <w:lang w:val="en-GB"/>
        </w:rPr>
        <w:endnoteReference w:id="56"/>
      </w:r>
    </w:p>
    <w:p w14:paraId="592D8C97" w14:textId="77777777" w:rsidR="001254D4" w:rsidRPr="000F1D59" w:rsidRDefault="00522805"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The development of veto powers was less straightforward</w:t>
      </w:r>
      <w:r w:rsidR="00245F38" w:rsidRPr="000F1D59">
        <w:rPr>
          <w:rFonts w:ascii="Times New Roman" w:hAnsi="Times New Roman" w:cs="Times New Roman"/>
          <w:color w:val="000000" w:themeColor="text1"/>
          <w:lang w:val="en-GB"/>
        </w:rPr>
        <w:t xml:space="preserve"> and </w:t>
      </w:r>
      <w:r w:rsidR="00DB71B1" w:rsidRPr="000F1D59">
        <w:rPr>
          <w:rFonts w:ascii="Times New Roman" w:hAnsi="Times New Roman" w:cs="Times New Roman"/>
          <w:color w:val="000000" w:themeColor="text1"/>
          <w:lang w:val="en-GB"/>
        </w:rPr>
        <w:t>th</w:t>
      </w:r>
      <w:r w:rsidR="00245F38" w:rsidRPr="000F1D59">
        <w:rPr>
          <w:rFonts w:ascii="Times New Roman" w:hAnsi="Times New Roman" w:cs="Times New Roman"/>
          <w:color w:val="000000" w:themeColor="text1"/>
          <w:lang w:val="en-GB"/>
        </w:rPr>
        <w:t>erefore</w:t>
      </w:r>
      <w:r w:rsidR="00DB71B1" w:rsidRPr="000F1D59">
        <w:rPr>
          <w:rFonts w:ascii="Times New Roman" w:hAnsi="Times New Roman" w:cs="Times New Roman"/>
          <w:color w:val="000000" w:themeColor="text1"/>
          <w:lang w:val="en-GB"/>
        </w:rPr>
        <w:t xml:space="preserve"> generat</w:t>
      </w:r>
      <w:r w:rsidR="00245F38" w:rsidRPr="000F1D59">
        <w:rPr>
          <w:rFonts w:ascii="Times New Roman" w:hAnsi="Times New Roman" w:cs="Times New Roman"/>
          <w:color w:val="000000" w:themeColor="text1"/>
          <w:lang w:val="en-GB"/>
        </w:rPr>
        <w:t>ed</w:t>
      </w:r>
      <w:r w:rsidR="00DB71B1" w:rsidRPr="000F1D59">
        <w:rPr>
          <w:rFonts w:ascii="Times New Roman" w:hAnsi="Times New Roman" w:cs="Times New Roman"/>
          <w:color w:val="000000" w:themeColor="text1"/>
          <w:lang w:val="en-GB"/>
        </w:rPr>
        <w:t xml:space="preserve"> major disagreement amongst </w:t>
      </w:r>
      <w:r w:rsidRPr="000F1D59">
        <w:rPr>
          <w:rFonts w:ascii="Times New Roman" w:hAnsi="Times New Roman" w:cs="Times New Roman"/>
          <w:color w:val="000000" w:themeColor="text1"/>
          <w:lang w:val="en-GB"/>
        </w:rPr>
        <w:t xml:space="preserve">imperial lawyers. They discussed the </w:t>
      </w:r>
      <w:r w:rsidR="00824541" w:rsidRPr="000F1D59">
        <w:rPr>
          <w:rFonts w:ascii="Times New Roman" w:hAnsi="Times New Roman" w:cs="Times New Roman"/>
          <w:color w:val="000000" w:themeColor="text1"/>
          <w:lang w:val="en-GB"/>
        </w:rPr>
        <w:t>right of</w:t>
      </w:r>
      <w:r w:rsidRPr="000F1D59">
        <w:rPr>
          <w:rFonts w:ascii="Times New Roman" w:hAnsi="Times New Roman" w:cs="Times New Roman"/>
          <w:color w:val="000000" w:themeColor="text1"/>
          <w:lang w:val="en-GB"/>
        </w:rPr>
        <w:t xml:space="preserve"> the Emperor to veto laws </w:t>
      </w:r>
      <w:r w:rsidR="00DB71B1" w:rsidRPr="000F1D59">
        <w:rPr>
          <w:rFonts w:ascii="Times New Roman" w:hAnsi="Times New Roman" w:cs="Times New Roman"/>
          <w:color w:val="000000" w:themeColor="text1"/>
          <w:lang w:val="en-GB"/>
        </w:rPr>
        <w:t>in regard to</w:t>
      </w:r>
      <w:r w:rsidR="00824541" w:rsidRPr="000F1D59">
        <w:rPr>
          <w:rFonts w:ascii="Times New Roman" w:hAnsi="Times New Roman" w:cs="Times New Roman"/>
          <w:color w:val="000000" w:themeColor="text1"/>
          <w:lang w:val="en-GB"/>
        </w:rPr>
        <w:t xml:space="preserve"> </w:t>
      </w:r>
      <w:r w:rsidR="00DB71B1" w:rsidRPr="000F1D59">
        <w:rPr>
          <w:rFonts w:ascii="Times New Roman" w:hAnsi="Times New Roman" w:cs="Times New Roman"/>
          <w:color w:val="000000" w:themeColor="text1"/>
          <w:lang w:val="en-GB"/>
        </w:rPr>
        <w:t>the two</w:t>
      </w:r>
      <w:r w:rsidR="00824541" w:rsidRPr="000F1D59">
        <w:rPr>
          <w:rFonts w:ascii="Times New Roman" w:hAnsi="Times New Roman" w:cs="Times New Roman"/>
          <w:color w:val="000000" w:themeColor="text1"/>
          <w:lang w:val="en-GB"/>
        </w:rPr>
        <w:t xml:space="preserve"> stages of the legislative process that the constitution put in his hands: </w:t>
      </w:r>
      <w:r w:rsidR="00033531" w:rsidRPr="000F1D59">
        <w:rPr>
          <w:rFonts w:ascii="Times New Roman" w:hAnsi="Times New Roman" w:cs="Times New Roman"/>
          <w:color w:val="000000" w:themeColor="text1"/>
          <w:lang w:val="en-GB"/>
        </w:rPr>
        <w:t>the transmission of bills the Bundesrat had e</w:t>
      </w:r>
      <w:r w:rsidR="00824541" w:rsidRPr="000F1D59">
        <w:rPr>
          <w:rFonts w:ascii="Times New Roman" w:hAnsi="Times New Roman" w:cs="Times New Roman"/>
          <w:color w:val="000000" w:themeColor="text1"/>
          <w:lang w:val="en-GB"/>
        </w:rPr>
        <w:t>nacted to the Reichstag (art.</w:t>
      </w:r>
      <w:r w:rsidR="00033531" w:rsidRPr="000F1D59">
        <w:rPr>
          <w:rFonts w:ascii="Times New Roman" w:hAnsi="Times New Roman" w:cs="Times New Roman"/>
          <w:color w:val="000000" w:themeColor="text1"/>
          <w:lang w:val="en-GB"/>
        </w:rPr>
        <w:t xml:space="preserve"> 16); and the </w:t>
      </w:r>
      <w:r w:rsidR="00C40626" w:rsidRPr="000F1D59">
        <w:rPr>
          <w:rFonts w:ascii="Times New Roman" w:hAnsi="Times New Roman" w:cs="Times New Roman"/>
          <w:color w:val="000000" w:themeColor="text1"/>
          <w:lang w:val="en-GB"/>
        </w:rPr>
        <w:t>promulgation</w:t>
      </w:r>
      <w:r w:rsidR="00033531" w:rsidRPr="000F1D59">
        <w:rPr>
          <w:rFonts w:ascii="Times New Roman" w:hAnsi="Times New Roman" w:cs="Times New Roman"/>
          <w:color w:val="000000" w:themeColor="text1"/>
          <w:lang w:val="en-GB"/>
        </w:rPr>
        <w:t xml:space="preserve"> and publication of laws after both the Bundesrat and Reic</w:t>
      </w:r>
      <w:r w:rsidR="00824541" w:rsidRPr="000F1D59">
        <w:rPr>
          <w:rFonts w:ascii="Times New Roman" w:hAnsi="Times New Roman" w:cs="Times New Roman"/>
          <w:color w:val="000000" w:themeColor="text1"/>
          <w:lang w:val="en-GB"/>
        </w:rPr>
        <w:t>hstag had approved them (art.</w:t>
      </w:r>
      <w:r w:rsidR="00033531" w:rsidRPr="000F1D59">
        <w:rPr>
          <w:rFonts w:ascii="Times New Roman" w:hAnsi="Times New Roman" w:cs="Times New Roman"/>
          <w:color w:val="000000" w:themeColor="text1"/>
          <w:lang w:val="en-GB"/>
        </w:rPr>
        <w:t xml:space="preserve"> 17). </w:t>
      </w:r>
      <w:r w:rsidR="0036689F" w:rsidRPr="000F1D59">
        <w:rPr>
          <w:rFonts w:ascii="Times New Roman" w:hAnsi="Times New Roman" w:cs="Times New Roman"/>
          <w:color w:val="000000" w:themeColor="text1"/>
          <w:lang w:val="en-GB"/>
        </w:rPr>
        <w:t>For</w:t>
      </w:r>
      <w:r w:rsidR="00DB71B1" w:rsidRPr="000F1D59">
        <w:rPr>
          <w:rFonts w:ascii="Times New Roman" w:hAnsi="Times New Roman" w:cs="Times New Roman"/>
          <w:color w:val="000000" w:themeColor="text1"/>
          <w:lang w:val="en-GB"/>
        </w:rPr>
        <w:t xml:space="preserve"> the transmission</w:t>
      </w:r>
      <w:r w:rsidR="008C3C5B" w:rsidRPr="000F1D59">
        <w:rPr>
          <w:rFonts w:ascii="Times New Roman" w:hAnsi="Times New Roman" w:cs="Times New Roman"/>
          <w:color w:val="000000" w:themeColor="text1"/>
          <w:lang w:val="en-GB"/>
        </w:rPr>
        <w:t xml:space="preserve">, it was commonly accepted that the constitution gave the Emperor a formal veto right. </w:t>
      </w:r>
      <w:r w:rsidR="00EE15BB" w:rsidRPr="000F1D59">
        <w:rPr>
          <w:rFonts w:ascii="Times New Roman" w:hAnsi="Times New Roman" w:cs="Times New Roman"/>
          <w:color w:val="000000" w:themeColor="text1"/>
          <w:lang w:val="en-GB"/>
        </w:rPr>
        <w:t>As article 16 determined that bills were transmitte</w:t>
      </w:r>
      <w:r w:rsidR="005C4B32" w:rsidRPr="000F1D59">
        <w:rPr>
          <w:rFonts w:ascii="Times New Roman" w:hAnsi="Times New Roman" w:cs="Times New Roman"/>
          <w:color w:val="000000" w:themeColor="text1"/>
          <w:lang w:val="en-GB"/>
        </w:rPr>
        <w:t xml:space="preserve">d to the Reichstag in his name, </w:t>
      </w:r>
      <w:r w:rsidR="00EE15BB" w:rsidRPr="000F1D59">
        <w:rPr>
          <w:rFonts w:ascii="Times New Roman" w:hAnsi="Times New Roman" w:cs="Times New Roman"/>
          <w:color w:val="000000" w:themeColor="text1"/>
          <w:lang w:val="en-GB"/>
        </w:rPr>
        <w:t>it was, in fact, not only a right, but a</w:t>
      </w:r>
      <w:r w:rsidR="00D33135" w:rsidRPr="000F1D59">
        <w:rPr>
          <w:rFonts w:ascii="Times New Roman" w:hAnsi="Times New Roman" w:cs="Times New Roman"/>
          <w:color w:val="000000" w:themeColor="text1"/>
          <w:lang w:val="en-GB"/>
        </w:rPr>
        <w:t>lso a</w:t>
      </w:r>
      <w:r w:rsidR="00EE15BB" w:rsidRPr="000F1D59">
        <w:rPr>
          <w:rFonts w:ascii="Times New Roman" w:hAnsi="Times New Roman" w:cs="Times New Roman"/>
          <w:color w:val="000000" w:themeColor="text1"/>
          <w:lang w:val="en-GB"/>
        </w:rPr>
        <w:t xml:space="preserve"> duty of the Kaiser to check that </w:t>
      </w:r>
      <w:r w:rsidR="00D33135" w:rsidRPr="000F1D59">
        <w:rPr>
          <w:rFonts w:ascii="Times New Roman" w:hAnsi="Times New Roman" w:cs="Times New Roman"/>
          <w:color w:val="000000" w:themeColor="text1"/>
          <w:lang w:val="en-GB"/>
        </w:rPr>
        <w:t>the Bundesrat had enacted each bill</w:t>
      </w:r>
      <w:r w:rsidR="00EE15BB" w:rsidRPr="000F1D59">
        <w:rPr>
          <w:rFonts w:ascii="Times New Roman" w:hAnsi="Times New Roman" w:cs="Times New Roman"/>
          <w:color w:val="000000" w:themeColor="text1"/>
          <w:lang w:val="en-GB"/>
        </w:rPr>
        <w:t xml:space="preserve"> in</w:t>
      </w:r>
      <w:r w:rsidR="00D33135" w:rsidRPr="000F1D59">
        <w:rPr>
          <w:rFonts w:ascii="Times New Roman" w:hAnsi="Times New Roman" w:cs="Times New Roman"/>
          <w:color w:val="000000" w:themeColor="text1"/>
          <w:lang w:val="en-GB"/>
        </w:rPr>
        <w:t xml:space="preserve"> accordance </w:t>
      </w:r>
      <w:r w:rsidR="00B64540" w:rsidRPr="000F1D59">
        <w:rPr>
          <w:rFonts w:ascii="Times New Roman" w:hAnsi="Times New Roman" w:cs="Times New Roman"/>
          <w:color w:val="000000" w:themeColor="text1"/>
          <w:lang w:val="en-GB"/>
        </w:rPr>
        <w:t>with</w:t>
      </w:r>
      <w:r w:rsidR="00D33135" w:rsidRPr="000F1D59">
        <w:rPr>
          <w:rFonts w:ascii="Times New Roman" w:hAnsi="Times New Roman" w:cs="Times New Roman"/>
          <w:color w:val="000000" w:themeColor="text1"/>
          <w:lang w:val="en-GB"/>
        </w:rPr>
        <w:t xml:space="preserve"> the constitution</w:t>
      </w:r>
      <w:r w:rsidR="00EE15BB" w:rsidRPr="000F1D59">
        <w:rPr>
          <w:rFonts w:ascii="Times New Roman" w:hAnsi="Times New Roman" w:cs="Times New Roman"/>
          <w:color w:val="000000" w:themeColor="text1"/>
          <w:lang w:val="en-GB"/>
        </w:rPr>
        <w:t>.</w:t>
      </w:r>
      <w:r w:rsidR="00F5081D" w:rsidRPr="000F1D59">
        <w:rPr>
          <w:rStyle w:val="Endnotenzeichen"/>
          <w:rFonts w:ascii="Times New Roman" w:hAnsi="Times New Roman" w:cs="Times New Roman"/>
          <w:color w:val="000000" w:themeColor="text1"/>
          <w:lang w:val="en-GB"/>
        </w:rPr>
        <w:endnoteReference w:id="57"/>
      </w:r>
      <w:r w:rsidR="000C6D17" w:rsidRPr="000F1D59">
        <w:rPr>
          <w:rFonts w:ascii="Times New Roman" w:hAnsi="Times New Roman" w:cs="Times New Roman"/>
          <w:color w:val="000000" w:themeColor="text1"/>
          <w:lang w:val="en-GB"/>
        </w:rPr>
        <w:t xml:space="preserve"> The contention as to </w:t>
      </w:r>
      <w:r w:rsidR="005C4B32" w:rsidRPr="000F1D59">
        <w:rPr>
          <w:rFonts w:ascii="Times New Roman" w:hAnsi="Times New Roman" w:cs="Times New Roman"/>
          <w:color w:val="000000" w:themeColor="text1"/>
          <w:lang w:val="en-GB"/>
        </w:rPr>
        <w:t>his</w:t>
      </w:r>
      <w:r w:rsidR="000C6D17" w:rsidRPr="000F1D59">
        <w:rPr>
          <w:rFonts w:ascii="Times New Roman" w:hAnsi="Times New Roman" w:cs="Times New Roman"/>
          <w:color w:val="000000" w:themeColor="text1"/>
          <w:lang w:val="en-GB"/>
        </w:rPr>
        <w:t xml:space="preserve"> right to reject the transmission of bills for political reasons – i.e. to exercise </w:t>
      </w:r>
      <w:r w:rsidR="002474BC" w:rsidRPr="000F1D59">
        <w:rPr>
          <w:rFonts w:ascii="Times New Roman" w:hAnsi="Times New Roman" w:cs="Times New Roman"/>
          <w:color w:val="000000" w:themeColor="text1"/>
          <w:lang w:val="en-GB"/>
        </w:rPr>
        <w:t xml:space="preserve">a </w:t>
      </w:r>
      <w:r w:rsidR="000C6D17" w:rsidRPr="000F1D59">
        <w:rPr>
          <w:rFonts w:ascii="Times New Roman" w:hAnsi="Times New Roman" w:cs="Times New Roman"/>
          <w:color w:val="000000" w:themeColor="text1"/>
          <w:lang w:val="en-GB"/>
        </w:rPr>
        <w:t>material veto – centred on</w:t>
      </w:r>
      <w:r w:rsidR="00116876" w:rsidRPr="000F1D59">
        <w:rPr>
          <w:rFonts w:ascii="Times New Roman" w:hAnsi="Times New Roman" w:cs="Times New Roman"/>
          <w:color w:val="000000" w:themeColor="text1"/>
          <w:lang w:val="en-GB"/>
        </w:rPr>
        <w:t xml:space="preserve"> </w:t>
      </w:r>
      <w:r w:rsidR="000C6D17" w:rsidRPr="000F1D59">
        <w:rPr>
          <w:rFonts w:ascii="Times New Roman" w:hAnsi="Times New Roman" w:cs="Times New Roman"/>
          <w:color w:val="000000" w:themeColor="text1"/>
          <w:lang w:val="en-GB"/>
        </w:rPr>
        <w:t xml:space="preserve">the </w:t>
      </w:r>
      <w:r w:rsidR="00116876" w:rsidRPr="000F1D59">
        <w:rPr>
          <w:rFonts w:ascii="Times New Roman" w:hAnsi="Times New Roman" w:cs="Times New Roman"/>
          <w:color w:val="000000" w:themeColor="text1"/>
          <w:lang w:val="en-GB"/>
        </w:rPr>
        <w:t>events surrounding</w:t>
      </w:r>
      <w:r w:rsidR="000C6D17" w:rsidRPr="000F1D59">
        <w:rPr>
          <w:rFonts w:ascii="Times New Roman" w:hAnsi="Times New Roman" w:cs="Times New Roman"/>
          <w:color w:val="000000" w:themeColor="text1"/>
          <w:lang w:val="en-GB"/>
        </w:rPr>
        <w:t xml:space="preserve"> the federal law on postmark charges </w:t>
      </w:r>
      <w:r w:rsidR="00116876" w:rsidRPr="000F1D59">
        <w:rPr>
          <w:rFonts w:ascii="Times New Roman" w:hAnsi="Times New Roman" w:cs="Times New Roman"/>
          <w:color w:val="000000" w:themeColor="text1"/>
          <w:lang w:val="en-GB"/>
        </w:rPr>
        <w:t>from</w:t>
      </w:r>
      <w:r w:rsidR="00D868F9" w:rsidRPr="000F1D59">
        <w:rPr>
          <w:rFonts w:ascii="Times New Roman" w:hAnsi="Times New Roman" w:cs="Times New Roman"/>
          <w:color w:val="000000" w:themeColor="text1"/>
          <w:lang w:val="en-GB"/>
        </w:rPr>
        <w:t xml:space="preserve"> 1880</w:t>
      </w:r>
      <w:r w:rsidR="003342D6" w:rsidRPr="000F1D59">
        <w:rPr>
          <w:rFonts w:ascii="Times New Roman" w:hAnsi="Times New Roman" w:cs="Times New Roman"/>
          <w:color w:val="000000" w:themeColor="text1"/>
          <w:lang w:val="en-GB"/>
        </w:rPr>
        <w:t>.</w:t>
      </w:r>
      <w:r w:rsidR="005E1E84" w:rsidRPr="000F1D59">
        <w:rPr>
          <w:rStyle w:val="Endnotenzeichen"/>
          <w:rFonts w:ascii="Times New Roman" w:hAnsi="Times New Roman" w:cs="Times New Roman"/>
          <w:color w:val="000000" w:themeColor="text1"/>
          <w:lang w:val="en-GB"/>
        </w:rPr>
        <w:endnoteReference w:id="58"/>
      </w:r>
      <w:r w:rsidR="00A93D9B" w:rsidRPr="000F1D59">
        <w:rPr>
          <w:rFonts w:ascii="Times New Roman" w:hAnsi="Times New Roman" w:cs="Times New Roman"/>
          <w:color w:val="000000" w:themeColor="text1"/>
          <w:lang w:val="en-GB"/>
        </w:rPr>
        <w:t xml:space="preserve"> </w:t>
      </w:r>
      <w:r w:rsidR="003342D6" w:rsidRPr="000F1D59">
        <w:rPr>
          <w:rFonts w:ascii="Times New Roman" w:hAnsi="Times New Roman" w:cs="Times New Roman"/>
          <w:color w:val="000000" w:themeColor="text1"/>
          <w:lang w:val="en-GB"/>
        </w:rPr>
        <w:t xml:space="preserve">On 3 April, a majority </w:t>
      </w:r>
      <w:r w:rsidR="00D33135" w:rsidRPr="000F1D59">
        <w:rPr>
          <w:rFonts w:ascii="Times New Roman" w:hAnsi="Times New Roman" w:cs="Times New Roman"/>
          <w:color w:val="000000" w:themeColor="text1"/>
          <w:lang w:val="en-GB"/>
        </w:rPr>
        <w:t>of</w:t>
      </w:r>
      <w:r w:rsidR="003342D6" w:rsidRPr="000F1D59">
        <w:rPr>
          <w:rFonts w:ascii="Times New Roman" w:hAnsi="Times New Roman" w:cs="Times New Roman"/>
          <w:color w:val="000000" w:themeColor="text1"/>
          <w:lang w:val="en-GB"/>
        </w:rPr>
        <w:t xml:space="preserve"> the Bundesrat amended a presidential proposal agains</w:t>
      </w:r>
      <w:r w:rsidR="00A93D9B" w:rsidRPr="000F1D59">
        <w:rPr>
          <w:rFonts w:ascii="Times New Roman" w:hAnsi="Times New Roman" w:cs="Times New Roman"/>
          <w:color w:val="000000" w:themeColor="text1"/>
          <w:lang w:val="en-GB"/>
        </w:rPr>
        <w:t>t the votes of Prussia, Bavaria</w:t>
      </w:r>
      <w:r w:rsidR="003342D6" w:rsidRPr="000F1D59">
        <w:rPr>
          <w:rFonts w:ascii="Times New Roman" w:hAnsi="Times New Roman" w:cs="Times New Roman"/>
          <w:color w:val="000000" w:themeColor="text1"/>
          <w:lang w:val="en-GB"/>
        </w:rPr>
        <w:t xml:space="preserve"> and Saxony to the effect that receipts for postal orders and advanced shipments would remain tax-free.</w:t>
      </w:r>
      <w:r w:rsidR="00541E27" w:rsidRPr="000F1D59">
        <w:rPr>
          <w:rStyle w:val="Endnotenzeichen"/>
          <w:rFonts w:ascii="Times New Roman" w:hAnsi="Times New Roman" w:cs="Times New Roman"/>
          <w:color w:val="000000" w:themeColor="text1"/>
          <w:lang w:val="en-GB"/>
        </w:rPr>
        <w:endnoteReference w:id="59"/>
      </w:r>
      <w:r w:rsidR="003342D6" w:rsidRPr="000F1D59">
        <w:rPr>
          <w:rFonts w:ascii="Times New Roman" w:hAnsi="Times New Roman" w:cs="Times New Roman"/>
          <w:color w:val="000000" w:themeColor="text1"/>
          <w:lang w:val="en-GB"/>
        </w:rPr>
        <w:t xml:space="preserve"> </w:t>
      </w:r>
      <w:r w:rsidR="00A93D9B" w:rsidRPr="000F1D59">
        <w:rPr>
          <w:rFonts w:ascii="Times New Roman" w:hAnsi="Times New Roman" w:cs="Times New Roman"/>
          <w:color w:val="000000" w:themeColor="text1"/>
          <w:lang w:val="en-GB"/>
        </w:rPr>
        <w:t xml:space="preserve">In response to this decision, Chancellor Bismarck handed in his resignation three days later, arguing </w:t>
      </w:r>
      <w:r w:rsidR="003342D6" w:rsidRPr="000F1D59">
        <w:rPr>
          <w:rFonts w:ascii="Times New Roman" w:hAnsi="Times New Roman" w:cs="Times New Roman"/>
          <w:color w:val="000000" w:themeColor="text1"/>
          <w:lang w:val="en-GB"/>
        </w:rPr>
        <w:t>he could not countersign and thus assume responsibility for the transmission of a bill that had been enacted against the votes of the three biggest German states</w:t>
      </w:r>
      <w:r w:rsidR="00F559C3" w:rsidRPr="000F1D59">
        <w:rPr>
          <w:rFonts w:ascii="Times New Roman" w:hAnsi="Times New Roman" w:cs="Times New Roman"/>
          <w:color w:val="000000" w:themeColor="text1"/>
          <w:lang w:val="en-GB"/>
        </w:rPr>
        <w:t>.</w:t>
      </w:r>
      <w:r w:rsidR="00FE26A8" w:rsidRPr="000F1D59">
        <w:rPr>
          <w:rStyle w:val="Endnotenzeichen"/>
          <w:rFonts w:ascii="Times New Roman" w:hAnsi="Times New Roman" w:cs="Times New Roman"/>
          <w:color w:val="000000" w:themeColor="text1"/>
          <w:lang w:val="en-GB"/>
        </w:rPr>
        <w:endnoteReference w:id="60"/>
      </w:r>
      <w:r w:rsidR="00F559C3" w:rsidRPr="000F1D59">
        <w:rPr>
          <w:rFonts w:ascii="Times New Roman" w:hAnsi="Times New Roman" w:cs="Times New Roman"/>
          <w:color w:val="000000" w:themeColor="text1"/>
          <w:lang w:val="en-GB"/>
        </w:rPr>
        <w:t xml:space="preserve"> </w:t>
      </w:r>
      <w:r w:rsidR="001F2751" w:rsidRPr="000F1D59">
        <w:rPr>
          <w:rFonts w:ascii="Times New Roman" w:hAnsi="Times New Roman" w:cs="Times New Roman"/>
          <w:color w:val="000000" w:themeColor="text1"/>
          <w:lang w:val="en-GB"/>
        </w:rPr>
        <w:t xml:space="preserve">Indeed, the bill was very unusual </w:t>
      </w:r>
      <w:r w:rsidR="00D03F28" w:rsidRPr="000F1D59">
        <w:rPr>
          <w:rFonts w:ascii="Times New Roman" w:hAnsi="Times New Roman" w:cs="Times New Roman"/>
          <w:color w:val="000000" w:themeColor="text1"/>
          <w:lang w:val="en-GB"/>
        </w:rPr>
        <w:t>in that</w:t>
      </w:r>
      <w:r w:rsidR="001F2751" w:rsidRPr="000F1D59">
        <w:rPr>
          <w:rFonts w:ascii="Times New Roman" w:hAnsi="Times New Roman" w:cs="Times New Roman"/>
          <w:color w:val="000000" w:themeColor="text1"/>
          <w:lang w:val="en-GB"/>
        </w:rPr>
        <w:t xml:space="preserve"> the go</w:t>
      </w:r>
      <w:r w:rsidR="00BF35E8" w:rsidRPr="000F1D59">
        <w:rPr>
          <w:rFonts w:ascii="Times New Roman" w:hAnsi="Times New Roman" w:cs="Times New Roman"/>
          <w:color w:val="000000" w:themeColor="text1"/>
          <w:lang w:val="en-GB"/>
        </w:rPr>
        <w:t>vernmental representatives of 10.5</w:t>
      </w:r>
      <w:r w:rsidR="001F2751" w:rsidRPr="000F1D59">
        <w:rPr>
          <w:rFonts w:ascii="Times New Roman" w:hAnsi="Times New Roman" w:cs="Times New Roman"/>
          <w:color w:val="000000" w:themeColor="text1"/>
          <w:lang w:val="en-GB"/>
        </w:rPr>
        <w:t xml:space="preserve"> mil</w:t>
      </w:r>
      <w:r w:rsidR="00BF35E8" w:rsidRPr="000F1D59">
        <w:rPr>
          <w:rFonts w:ascii="Times New Roman" w:hAnsi="Times New Roman" w:cs="Times New Roman"/>
          <w:color w:val="000000" w:themeColor="text1"/>
          <w:lang w:val="en-GB"/>
        </w:rPr>
        <w:t>lion people outvoted those of 39</w:t>
      </w:r>
      <w:r w:rsidR="001F2751" w:rsidRPr="000F1D59">
        <w:rPr>
          <w:rFonts w:ascii="Times New Roman" w:hAnsi="Times New Roman" w:cs="Times New Roman"/>
          <w:color w:val="000000" w:themeColor="text1"/>
          <w:lang w:val="en-GB"/>
        </w:rPr>
        <w:t xml:space="preserve"> million people.</w:t>
      </w:r>
      <w:r w:rsidR="00BF35E8" w:rsidRPr="000F1D59">
        <w:rPr>
          <w:rStyle w:val="Endnotenzeichen"/>
          <w:rFonts w:ascii="Times New Roman" w:hAnsi="Times New Roman" w:cs="Times New Roman"/>
          <w:color w:val="000000" w:themeColor="text1"/>
          <w:lang w:val="en-GB"/>
        </w:rPr>
        <w:endnoteReference w:id="61"/>
      </w:r>
      <w:r w:rsidR="001F2751" w:rsidRPr="000F1D59">
        <w:rPr>
          <w:rFonts w:ascii="Times New Roman" w:hAnsi="Times New Roman" w:cs="Times New Roman"/>
          <w:color w:val="000000" w:themeColor="text1"/>
          <w:lang w:val="en-GB"/>
        </w:rPr>
        <w:t xml:space="preserve"> </w:t>
      </w:r>
      <w:r w:rsidR="00A8213F" w:rsidRPr="000F1D59">
        <w:rPr>
          <w:rFonts w:ascii="Times New Roman" w:hAnsi="Times New Roman" w:cs="Times New Roman"/>
          <w:color w:val="000000" w:themeColor="text1"/>
          <w:lang w:val="en-GB"/>
        </w:rPr>
        <w:t xml:space="preserve">This was probably part of the reason why Wilhelm I, although the bill had been enacted constitutionally, did not, as required by the constitution, </w:t>
      </w:r>
      <w:r w:rsidR="00975267" w:rsidRPr="000F1D59">
        <w:rPr>
          <w:rFonts w:ascii="Times New Roman" w:hAnsi="Times New Roman" w:cs="Times New Roman"/>
          <w:color w:val="000000" w:themeColor="text1"/>
          <w:lang w:val="en-GB"/>
        </w:rPr>
        <w:t>accept</w:t>
      </w:r>
      <w:r w:rsidR="00A8213F" w:rsidRPr="000F1D59">
        <w:rPr>
          <w:rFonts w:ascii="Times New Roman" w:hAnsi="Times New Roman" w:cs="Times New Roman"/>
          <w:color w:val="000000" w:themeColor="text1"/>
          <w:lang w:val="en-GB"/>
        </w:rPr>
        <w:t xml:space="preserve"> Bismarck</w:t>
      </w:r>
      <w:r w:rsidR="00975267" w:rsidRPr="000F1D59">
        <w:rPr>
          <w:rFonts w:ascii="Times New Roman" w:hAnsi="Times New Roman" w:cs="Times New Roman"/>
          <w:color w:val="000000" w:themeColor="text1"/>
          <w:lang w:val="en-GB"/>
        </w:rPr>
        <w:t>’s resignation</w:t>
      </w:r>
      <w:r w:rsidR="00A8213F" w:rsidRPr="000F1D59">
        <w:rPr>
          <w:rFonts w:ascii="Times New Roman" w:hAnsi="Times New Roman" w:cs="Times New Roman"/>
          <w:color w:val="000000" w:themeColor="text1"/>
          <w:lang w:val="en-GB"/>
        </w:rPr>
        <w:t xml:space="preserve"> </w:t>
      </w:r>
      <w:r w:rsidR="00975267" w:rsidRPr="000F1D59">
        <w:rPr>
          <w:rFonts w:ascii="Times New Roman" w:hAnsi="Times New Roman" w:cs="Times New Roman"/>
          <w:color w:val="000000" w:themeColor="text1"/>
          <w:lang w:val="en-GB"/>
        </w:rPr>
        <w:t xml:space="preserve">in order to transmit the bill with the countersignature of a new Chancellor. Instead, he ordered Bismarck </w:t>
      </w:r>
      <w:r w:rsidR="00F559C3" w:rsidRPr="000F1D59">
        <w:rPr>
          <w:rFonts w:ascii="Times New Roman" w:hAnsi="Times New Roman" w:cs="Times New Roman"/>
          <w:color w:val="000000" w:themeColor="text1"/>
          <w:lang w:val="en-GB"/>
        </w:rPr>
        <w:t xml:space="preserve">on 8 April </w:t>
      </w:r>
      <w:r w:rsidR="00975267" w:rsidRPr="000F1D59">
        <w:rPr>
          <w:rFonts w:ascii="Times New Roman" w:hAnsi="Times New Roman" w:cs="Times New Roman"/>
          <w:color w:val="000000" w:themeColor="text1"/>
          <w:lang w:val="en-GB"/>
        </w:rPr>
        <w:t xml:space="preserve">to take measures </w:t>
      </w:r>
      <w:r w:rsidR="00F559C3" w:rsidRPr="000F1D59">
        <w:rPr>
          <w:rFonts w:ascii="Times New Roman" w:hAnsi="Times New Roman" w:cs="Times New Roman"/>
          <w:color w:val="000000" w:themeColor="text1"/>
          <w:lang w:val="en-GB"/>
        </w:rPr>
        <w:t xml:space="preserve">appropriate </w:t>
      </w:r>
      <w:r w:rsidR="00975267" w:rsidRPr="000F1D59">
        <w:rPr>
          <w:rFonts w:ascii="Times New Roman" w:hAnsi="Times New Roman" w:cs="Times New Roman"/>
          <w:color w:val="000000" w:themeColor="text1"/>
          <w:lang w:val="en-GB"/>
        </w:rPr>
        <w:t xml:space="preserve">to resolve the conflict constitutionally, thus </w:t>
      </w:r>
      <w:r w:rsidR="00245F38" w:rsidRPr="000F1D59">
        <w:rPr>
          <w:rFonts w:ascii="Times New Roman" w:hAnsi="Times New Roman" w:cs="Times New Roman"/>
          <w:color w:val="000000" w:themeColor="text1"/>
          <w:lang w:val="en-GB"/>
        </w:rPr>
        <w:t xml:space="preserve">in effect </w:t>
      </w:r>
      <w:r w:rsidR="00975267" w:rsidRPr="000F1D59">
        <w:rPr>
          <w:rFonts w:ascii="Times New Roman" w:hAnsi="Times New Roman" w:cs="Times New Roman"/>
          <w:color w:val="000000" w:themeColor="text1"/>
          <w:lang w:val="en-GB"/>
        </w:rPr>
        <w:t xml:space="preserve">refusing the transmission of the bill </w:t>
      </w:r>
      <w:r w:rsidR="00686033" w:rsidRPr="000F1D59">
        <w:rPr>
          <w:rFonts w:ascii="Times New Roman" w:hAnsi="Times New Roman" w:cs="Times New Roman"/>
          <w:color w:val="000000" w:themeColor="text1"/>
          <w:lang w:val="en-GB"/>
        </w:rPr>
        <w:t>on</w:t>
      </w:r>
      <w:r w:rsidR="00975267" w:rsidRPr="000F1D59">
        <w:rPr>
          <w:rFonts w:ascii="Times New Roman" w:hAnsi="Times New Roman" w:cs="Times New Roman"/>
          <w:color w:val="000000" w:themeColor="text1"/>
          <w:lang w:val="en-GB"/>
        </w:rPr>
        <w:t xml:space="preserve"> political </w:t>
      </w:r>
      <w:r w:rsidR="00686033" w:rsidRPr="000F1D59">
        <w:rPr>
          <w:rFonts w:ascii="Times New Roman" w:hAnsi="Times New Roman" w:cs="Times New Roman"/>
          <w:color w:val="000000" w:themeColor="text1"/>
          <w:lang w:val="en-GB"/>
        </w:rPr>
        <w:t>grounds</w:t>
      </w:r>
      <w:r w:rsidR="00975267" w:rsidRPr="000F1D59">
        <w:rPr>
          <w:rFonts w:ascii="Times New Roman" w:hAnsi="Times New Roman" w:cs="Times New Roman"/>
          <w:color w:val="000000" w:themeColor="text1"/>
          <w:lang w:val="en-GB"/>
        </w:rPr>
        <w:t>.</w:t>
      </w:r>
      <w:r w:rsidR="00476C04" w:rsidRPr="000F1D59">
        <w:rPr>
          <w:rStyle w:val="Endnotenzeichen"/>
          <w:rFonts w:ascii="Times New Roman" w:hAnsi="Times New Roman" w:cs="Times New Roman"/>
          <w:color w:val="000000" w:themeColor="text1"/>
          <w:lang w:val="en-GB"/>
        </w:rPr>
        <w:endnoteReference w:id="62"/>
      </w:r>
      <w:r w:rsidR="00975267" w:rsidRPr="000F1D59">
        <w:rPr>
          <w:rFonts w:ascii="Times New Roman" w:hAnsi="Times New Roman" w:cs="Times New Roman"/>
          <w:color w:val="000000" w:themeColor="text1"/>
          <w:lang w:val="en-GB"/>
        </w:rPr>
        <w:t xml:space="preserve"> </w:t>
      </w:r>
      <w:r w:rsidR="00642D83" w:rsidRPr="000F1D59">
        <w:rPr>
          <w:rFonts w:ascii="Times New Roman" w:hAnsi="Times New Roman" w:cs="Times New Roman"/>
          <w:color w:val="000000" w:themeColor="text1"/>
          <w:lang w:val="en-GB"/>
        </w:rPr>
        <w:t>After</w:t>
      </w:r>
      <w:r w:rsidR="00F23742" w:rsidRPr="000F1D59">
        <w:rPr>
          <w:rFonts w:ascii="Times New Roman" w:hAnsi="Times New Roman" w:cs="Times New Roman"/>
          <w:color w:val="000000" w:themeColor="text1"/>
          <w:lang w:val="en-GB"/>
        </w:rPr>
        <w:t xml:space="preserve"> the Bundesrat </w:t>
      </w:r>
      <w:r w:rsidR="00642D83" w:rsidRPr="000F1D59">
        <w:rPr>
          <w:rFonts w:ascii="Times New Roman" w:hAnsi="Times New Roman" w:cs="Times New Roman"/>
          <w:color w:val="000000" w:themeColor="text1"/>
          <w:lang w:val="en-GB"/>
        </w:rPr>
        <w:t xml:space="preserve">had </w:t>
      </w:r>
      <w:r w:rsidR="00F23742" w:rsidRPr="000F1D59">
        <w:rPr>
          <w:rFonts w:ascii="Times New Roman" w:hAnsi="Times New Roman" w:cs="Times New Roman"/>
          <w:color w:val="000000" w:themeColor="text1"/>
          <w:lang w:val="en-GB"/>
        </w:rPr>
        <w:t xml:space="preserve">amended the bill according to Bismarck’s demands </w:t>
      </w:r>
      <w:r w:rsidR="00F559C3" w:rsidRPr="000F1D59">
        <w:rPr>
          <w:rFonts w:ascii="Times New Roman" w:hAnsi="Times New Roman" w:cs="Times New Roman"/>
          <w:color w:val="000000" w:themeColor="text1"/>
          <w:lang w:val="en-GB"/>
        </w:rPr>
        <w:t>four days later</w:t>
      </w:r>
      <w:r w:rsidR="00F23742" w:rsidRPr="000F1D59">
        <w:rPr>
          <w:rFonts w:ascii="Times New Roman" w:hAnsi="Times New Roman" w:cs="Times New Roman"/>
          <w:color w:val="000000" w:themeColor="text1"/>
          <w:lang w:val="en-GB"/>
        </w:rPr>
        <w:t>, some lawyers argued that this case constituted a precedent for an ‘anticipated veto’ of the Emperor, i.e. for a material veto power at the beginning of the legislative process.</w:t>
      </w:r>
      <w:r w:rsidR="008A0261" w:rsidRPr="000F1D59">
        <w:rPr>
          <w:rStyle w:val="Endnotenzeichen"/>
          <w:rFonts w:ascii="Times New Roman" w:hAnsi="Times New Roman" w:cs="Times New Roman"/>
          <w:color w:val="000000" w:themeColor="text1"/>
          <w:lang w:val="en-GB"/>
        </w:rPr>
        <w:endnoteReference w:id="63"/>
      </w:r>
      <w:r w:rsidR="00F23742" w:rsidRPr="000F1D59">
        <w:rPr>
          <w:rFonts w:ascii="Times New Roman" w:hAnsi="Times New Roman" w:cs="Times New Roman"/>
          <w:color w:val="000000" w:themeColor="text1"/>
          <w:lang w:val="en-GB"/>
        </w:rPr>
        <w:t xml:space="preserve"> </w:t>
      </w:r>
      <w:r w:rsidR="0046545F" w:rsidRPr="000F1D59">
        <w:rPr>
          <w:rFonts w:ascii="Times New Roman" w:hAnsi="Times New Roman" w:cs="Times New Roman"/>
          <w:color w:val="000000" w:themeColor="text1"/>
          <w:lang w:val="en-GB"/>
        </w:rPr>
        <w:t xml:space="preserve">As this remained the only case of this kind, however, most lawyers agreed that it did not suffice to establish </w:t>
      </w:r>
      <w:r w:rsidR="00D33135" w:rsidRPr="000F1D59">
        <w:rPr>
          <w:rFonts w:ascii="Times New Roman" w:hAnsi="Times New Roman" w:cs="Times New Roman"/>
          <w:color w:val="000000" w:themeColor="text1"/>
          <w:lang w:val="en-GB"/>
        </w:rPr>
        <w:t xml:space="preserve">a customary material veto power </w:t>
      </w:r>
      <w:r w:rsidR="0046545F" w:rsidRPr="000F1D59">
        <w:rPr>
          <w:rFonts w:ascii="Times New Roman" w:hAnsi="Times New Roman" w:cs="Times New Roman"/>
          <w:color w:val="000000" w:themeColor="text1"/>
          <w:lang w:val="en-GB"/>
        </w:rPr>
        <w:t>of</w:t>
      </w:r>
      <w:r w:rsidR="00D33135" w:rsidRPr="000F1D59">
        <w:rPr>
          <w:rFonts w:ascii="Times New Roman" w:hAnsi="Times New Roman" w:cs="Times New Roman"/>
          <w:color w:val="000000" w:themeColor="text1"/>
          <w:lang w:val="en-GB"/>
        </w:rPr>
        <w:t xml:space="preserve"> the </w:t>
      </w:r>
      <w:r w:rsidR="0046545F" w:rsidRPr="000F1D59">
        <w:rPr>
          <w:rFonts w:ascii="Times New Roman" w:hAnsi="Times New Roman" w:cs="Times New Roman"/>
          <w:color w:val="000000" w:themeColor="text1"/>
          <w:lang w:val="en-GB"/>
        </w:rPr>
        <w:t>Kaiser</w:t>
      </w:r>
      <w:r w:rsidR="00D33135" w:rsidRPr="000F1D59">
        <w:rPr>
          <w:rFonts w:ascii="Times New Roman" w:hAnsi="Times New Roman" w:cs="Times New Roman"/>
          <w:color w:val="000000" w:themeColor="text1"/>
          <w:lang w:val="en-GB"/>
        </w:rPr>
        <w:t xml:space="preserve">, </w:t>
      </w:r>
      <w:r w:rsidR="0046545F" w:rsidRPr="000F1D59">
        <w:rPr>
          <w:rFonts w:ascii="Times New Roman" w:hAnsi="Times New Roman" w:cs="Times New Roman"/>
          <w:color w:val="000000" w:themeColor="text1"/>
          <w:lang w:val="en-GB"/>
        </w:rPr>
        <w:t>for this</w:t>
      </w:r>
      <w:r w:rsidR="00D33135" w:rsidRPr="000F1D59">
        <w:rPr>
          <w:rFonts w:ascii="Times New Roman" w:hAnsi="Times New Roman" w:cs="Times New Roman"/>
          <w:color w:val="000000" w:themeColor="text1"/>
          <w:lang w:val="en-GB"/>
        </w:rPr>
        <w:t xml:space="preserve"> would have required constant practice.</w:t>
      </w:r>
      <w:r w:rsidR="008D7CD8" w:rsidRPr="000F1D59">
        <w:rPr>
          <w:rStyle w:val="Endnotenzeichen"/>
          <w:rFonts w:ascii="Times New Roman" w:hAnsi="Times New Roman" w:cs="Times New Roman"/>
          <w:color w:val="000000" w:themeColor="text1"/>
          <w:lang w:val="en-GB"/>
        </w:rPr>
        <w:endnoteReference w:id="64"/>
      </w:r>
      <w:r w:rsidR="00D33135" w:rsidRPr="000F1D59">
        <w:rPr>
          <w:rFonts w:ascii="Times New Roman" w:hAnsi="Times New Roman" w:cs="Times New Roman"/>
          <w:color w:val="000000" w:themeColor="text1"/>
          <w:lang w:val="en-GB"/>
        </w:rPr>
        <w:t xml:space="preserve"> </w:t>
      </w:r>
      <w:r w:rsidR="0046545F" w:rsidRPr="000F1D59">
        <w:rPr>
          <w:rFonts w:ascii="Times New Roman" w:hAnsi="Times New Roman" w:cs="Times New Roman"/>
          <w:color w:val="000000" w:themeColor="text1"/>
          <w:lang w:val="en-GB"/>
        </w:rPr>
        <w:t>Nevertheless</w:t>
      </w:r>
      <w:r w:rsidR="00E3700E" w:rsidRPr="000F1D59">
        <w:rPr>
          <w:rFonts w:ascii="Times New Roman" w:hAnsi="Times New Roman" w:cs="Times New Roman"/>
          <w:color w:val="000000" w:themeColor="text1"/>
          <w:lang w:val="en-GB"/>
        </w:rPr>
        <w:t>, t</w:t>
      </w:r>
      <w:r w:rsidR="0046545F" w:rsidRPr="000F1D59">
        <w:rPr>
          <w:rFonts w:ascii="Times New Roman" w:hAnsi="Times New Roman" w:cs="Times New Roman"/>
          <w:color w:val="000000" w:themeColor="text1"/>
          <w:lang w:val="en-GB"/>
        </w:rPr>
        <w:t xml:space="preserve">he fierce controversy about the postmark charges case amongst both constitutional actors and experts </w:t>
      </w:r>
      <w:r w:rsidR="00E3700E" w:rsidRPr="000F1D59">
        <w:rPr>
          <w:rFonts w:ascii="Times New Roman" w:hAnsi="Times New Roman" w:cs="Times New Roman"/>
          <w:color w:val="000000" w:themeColor="text1"/>
          <w:lang w:val="en-GB"/>
        </w:rPr>
        <w:t>indicated that</w:t>
      </w:r>
      <w:r w:rsidR="00245F38" w:rsidRPr="000F1D59">
        <w:rPr>
          <w:rFonts w:ascii="Times New Roman" w:hAnsi="Times New Roman" w:cs="Times New Roman"/>
          <w:color w:val="000000" w:themeColor="text1"/>
          <w:lang w:val="en-GB"/>
        </w:rPr>
        <w:t xml:space="preserve"> this case remained</w:t>
      </w:r>
      <w:r w:rsidR="00E3700E" w:rsidRPr="000F1D59">
        <w:rPr>
          <w:rFonts w:ascii="Times New Roman" w:hAnsi="Times New Roman" w:cs="Times New Roman"/>
          <w:color w:val="000000" w:themeColor="text1"/>
          <w:lang w:val="en-GB"/>
        </w:rPr>
        <w:t xml:space="preserve">, as Albert Hänel put it, </w:t>
      </w:r>
      <w:r w:rsidR="00686033" w:rsidRPr="000F1D59">
        <w:rPr>
          <w:rFonts w:ascii="Times New Roman" w:hAnsi="Times New Roman" w:cs="Times New Roman"/>
          <w:color w:val="000000" w:themeColor="text1"/>
          <w:lang w:val="en-GB"/>
        </w:rPr>
        <w:t xml:space="preserve"> ‘a precedent </w:t>
      </w:r>
      <w:r w:rsidR="00245F38" w:rsidRPr="000F1D59">
        <w:rPr>
          <w:rFonts w:ascii="Times New Roman" w:hAnsi="Times New Roman" w:cs="Times New Roman"/>
          <w:color w:val="000000" w:themeColor="text1"/>
          <w:lang w:val="en-GB"/>
        </w:rPr>
        <w:t>with</w:t>
      </w:r>
      <w:r w:rsidR="00686033" w:rsidRPr="000F1D59">
        <w:rPr>
          <w:rFonts w:ascii="Times New Roman" w:hAnsi="Times New Roman" w:cs="Times New Roman"/>
          <w:color w:val="000000" w:themeColor="text1"/>
          <w:lang w:val="en-GB"/>
        </w:rPr>
        <w:t xml:space="preserve"> grave </w:t>
      </w:r>
      <w:r w:rsidR="00245F38" w:rsidRPr="000F1D59">
        <w:rPr>
          <w:rFonts w:ascii="Times New Roman" w:hAnsi="Times New Roman" w:cs="Times New Roman"/>
          <w:color w:val="000000" w:themeColor="text1"/>
          <w:lang w:val="en-GB"/>
        </w:rPr>
        <w:t xml:space="preserve">implications </w:t>
      </w:r>
      <w:r w:rsidR="00686033" w:rsidRPr="000F1D59">
        <w:rPr>
          <w:rFonts w:ascii="Times New Roman" w:hAnsi="Times New Roman" w:cs="Times New Roman"/>
          <w:color w:val="000000" w:themeColor="text1"/>
          <w:lang w:val="en-GB"/>
        </w:rPr>
        <w:t xml:space="preserve">for the development of the organic relation between the </w:t>
      </w:r>
      <w:r w:rsidR="00E3700E" w:rsidRPr="000F1D59">
        <w:rPr>
          <w:rFonts w:ascii="Times New Roman" w:hAnsi="Times New Roman" w:cs="Times New Roman"/>
          <w:color w:val="000000" w:themeColor="text1"/>
          <w:lang w:val="en-GB"/>
        </w:rPr>
        <w:t>authority of the Emperor</w:t>
      </w:r>
      <w:r w:rsidR="00686033" w:rsidRPr="000F1D59">
        <w:rPr>
          <w:rFonts w:ascii="Times New Roman" w:hAnsi="Times New Roman" w:cs="Times New Roman"/>
          <w:color w:val="000000" w:themeColor="text1"/>
          <w:lang w:val="en-GB"/>
        </w:rPr>
        <w:t xml:space="preserve"> and the legislature</w:t>
      </w:r>
      <w:r w:rsidR="005728A0" w:rsidRPr="000F1D59">
        <w:rPr>
          <w:rFonts w:ascii="Times New Roman" w:hAnsi="Times New Roman" w:cs="Times New Roman"/>
          <w:color w:val="000000" w:themeColor="text1"/>
          <w:lang w:val="en-GB"/>
        </w:rPr>
        <w:t>’</w:t>
      </w:r>
      <w:r w:rsidR="00686033" w:rsidRPr="000F1D59">
        <w:rPr>
          <w:rFonts w:ascii="Times New Roman" w:hAnsi="Times New Roman" w:cs="Times New Roman"/>
          <w:color w:val="000000" w:themeColor="text1"/>
          <w:lang w:val="en-GB"/>
        </w:rPr>
        <w:t xml:space="preserve">, because it </w:t>
      </w:r>
      <w:r w:rsidR="0000556B" w:rsidRPr="000F1D59">
        <w:rPr>
          <w:rFonts w:ascii="Times New Roman" w:hAnsi="Times New Roman" w:cs="Times New Roman"/>
          <w:color w:val="000000" w:themeColor="text1"/>
          <w:lang w:val="en-GB"/>
        </w:rPr>
        <w:t xml:space="preserve">deeply </w:t>
      </w:r>
      <w:r w:rsidR="00686033" w:rsidRPr="000F1D59">
        <w:rPr>
          <w:rFonts w:ascii="Times New Roman" w:hAnsi="Times New Roman" w:cs="Times New Roman"/>
          <w:color w:val="000000" w:themeColor="text1"/>
          <w:lang w:val="en-GB"/>
        </w:rPr>
        <w:t xml:space="preserve">undermined the </w:t>
      </w:r>
      <w:r w:rsidR="005728A0" w:rsidRPr="000F1D59">
        <w:rPr>
          <w:rFonts w:ascii="Times New Roman" w:hAnsi="Times New Roman" w:cs="Times New Roman"/>
          <w:color w:val="000000" w:themeColor="text1"/>
          <w:lang w:val="en-GB"/>
        </w:rPr>
        <w:t xml:space="preserve">constitutional </w:t>
      </w:r>
      <w:r w:rsidR="00686033" w:rsidRPr="000F1D59">
        <w:rPr>
          <w:rFonts w:ascii="Times New Roman" w:hAnsi="Times New Roman" w:cs="Times New Roman"/>
          <w:color w:val="000000" w:themeColor="text1"/>
          <w:lang w:val="en-GB"/>
        </w:rPr>
        <w:t xml:space="preserve">principle of excluding </w:t>
      </w:r>
      <w:r w:rsidR="00E3700E" w:rsidRPr="000F1D59">
        <w:rPr>
          <w:rFonts w:ascii="Times New Roman" w:hAnsi="Times New Roman" w:cs="Times New Roman"/>
          <w:color w:val="000000" w:themeColor="text1"/>
          <w:lang w:val="en-GB"/>
        </w:rPr>
        <w:t>him</w:t>
      </w:r>
      <w:r w:rsidR="00686033" w:rsidRPr="000F1D59">
        <w:rPr>
          <w:rFonts w:ascii="Times New Roman" w:hAnsi="Times New Roman" w:cs="Times New Roman"/>
          <w:color w:val="000000" w:themeColor="text1"/>
          <w:lang w:val="en-GB"/>
        </w:rPr>
        <w:t xml:space="preserve"> from a</w:t>
      </w:r>
      <w:r w:rsidR="0000556B" w:rsidRPr="000F1D59">
        <w:rPr>
          <w:rFonts w:ascii="Times New Roman" w:hAnsi="Times New Roman" w:cs="Times New Roman"/>
          <w:color w:val="000000" w:themeColor="text1"/>
          <w:lang w:val="en-GB"/>
        </w:rPr>
        <w:t>ny</w:t>
      </w:r>
      <w:r w:rsidR="00686033" w:rsidRPr="000F1D59">
        <w:rPr>
          <w:rFonts w:ascii="Times New Roman" w:hAnsi="Times New Roman" w:cs="Times New Roman"/>
          <w:color w:val="000000" w:themeColor="text1"/>
          <w:lang w:val="en-GB"/>
        </w:rPr>
        <w:t xml:space="preserve"> material participation in </w:t>
      </w:r>
      <w:r w:rsidR="00E3700E" w:rsidRPr="000F1D59">
        <w:rPr>
          <w:rFonts w:ascii="Times New Roman" w:hAnsi="Times New Roman" w:cs="Times New Roman"/>
          <w:color w:val="000000" w:themeColor="text1"/>
          <w:lang w:val="en-GB"/>
        </w:rPr>
        <w:t>legislation</w:t>
      </w:r>
      <w:r w:rsidR="00686033" w:rsidRPr="000F1D59">
        <w:rPr>
          <w:rFonts w:ascii="Times New Roman" w:hAnsi="Times New Roman" w:cs="Times New Roman"/>
          <w:color w:val="000000" w:themeColor="text1"/>
          <w:lang w:val="en-GB"/>
        </w:rPr>
        <w:t>.</w:t>
      </w:r>
      <w:r w:rsidR="004A3F9D" w:rsidRPr="000F1D59">
        <w:rPr>
          <w:rStyle w:val="Endnotenzeichen"/>
          <w:rFonts w:ascii="Times New Roman" w:hAnsi="Times New Roman" w:cs="Times New Roman"/>
          <w:color w:val="000000" w:themeColor="text1"/>
          <w:lang w:val="en-GB"/>
        </w:rPr>
        <w:endnoteReference w:id="65"/>
      </w:r>
      <w:r w:rsidR="00686033" w:rsidRPr="000F1D59">
        <w:rPr>
          <w:rFonts w:ascii="Times New Roman" w:hAnsi="Times New Roman" w:cs="Times New Roman"/>
          <w:color w:val="000000" w:themeColor="text1"/>
          <w:lang w:val="en-GB"/>
        </w:rPr>
        <w:t xml:space="preserve"> </w:t>
      </w:r>
      <w:r w:rsidR="005728A0" w:rsidRPr="000F1D59">
        <w:rPr>
          <w:rFonts w:ascii="Times New Roman" w:hAnsi="Times New Roman" w:cs="Times New Roman"/>
          <w:color w:val="000000" w:themeColor="text1"/>
          <w:lang w:val="en-GB"/>
        </w:rPr>
        <w:t xml:space="preserve">In other words, </w:t>
      </w:r>
      <w:r w:rsidR="00B63950" w:rsidRPr="000F1D59">
        <w:rPr>
          <w:rFonts w:ascii="Times New Roman" w:hAnsi="Times New Roman" w:cs="Times New Roman"/>
          <w:color w:val="000000" w:themeColor="text1"/>
          <w:lang w:val="en-GB"/>
        </w:rPr>
        <w:t>by</w:t>
      </w:r>
      <w:r w:rsidR="005728A0" w:rsidRPr="000F1D59">
        <w:rPr>
          <w:rFonts w:ascii="Times New Roman" w:hAnsi="Times New Roman" w:cs="Times New Roman"/>
          <w:color w:val="000000" w:themeColor="text1"/>
          <w:lang w:val="en-GB"/>
        </w:rPr>
        <w:t xml:space="preserve"> suggesting the existence of a material veto power of the Emperor</w:t>
      </w:r>
      <w:r w:rsidR="00245F38" w:rsidRPr="000F1D59">
        <w:rPr>
          <w:rFonts w:ascii="Times New Roman" w:hAnsi="Times New Roman" w:cs="Times New Roman"/>
          <w:color w:val="000000" w:themeColor="text1"/>
          <w:lang w:val="en-GB"/>
        </w:rPr>
        <w:t>,</w:t>
      </w:r>
      <w:r w:rsidR="008D7E5C" w:rsidRPr="000F1D59">
        <w:rPr>
          <w:rFonts w:ascii="Times New Roman" w:hAnsi="Times New Roman" w:cs="Times New Roman"/>
          <w:color w:val="000000" w:themeColor="text1"/>
          <w:lang w:val="en-GB"/>
        </w:rPr>
        <w:t xml:space="preserve"> the case expanded his influence on legislation </w:t>
      </w:r>
      <w:r w:rsidR="005301B4" w:rsidRPr="000F1D59">
        <w:rPr>
          <w:rFonts w:ascii="Times New Roman" w:hAnsi="Times New Roman" w:cs="Times New Roman"/>
          <w:color w:val="000000" w:themeColor="text1"/>
          <w:lang w:val="en-GB"/>
        </w:rPr>
        <w:t>permanently</w:t>
      </w:r>
      <w:r w:rsidR="008D7E5C" w:rsidRPr="000F1D59">
        <w:rPr>
          <w:rFonts w:ascii="Times New Roman" w:hAnsi="Times New Roman" w:cs="Times New Roman"/>
          <w:color w:val="000000" w:themeColor="text1"/>
          <w:lang w:val="en-GB"/>
        </w:rPr>
        <w:t xml:space="preserve"> – even if only in the sense that </w:t>
      </w:r>
      <w:r w:rsidR="001254D4" w:rsidRPr="000F1D59">
        <w:rPr>
          <w:rFonts w:ascii="Times New Roman" w:hAnsi="Times New Roman" w:cs="Times New Roman"/>
          <w:color w:val="000000" w:themeColor="text1"/>
          <w:lang w:val="en-GB"/>
        </w:rPr>
        <w:t>when framing and deciding about future legislation</w:t>
      </w:r>
      <w:r w:rsidR="009D41EB" w:rsidRPr="000F1D59">
        <w:rPr>
          <w:rFonts w:ascii="Times New Roman" w:hAnsi="Times New Roman" w:cs="Times New Roman"/>
          <w:color w:val="000000" w:themeColor="text1"/>
          <w:lang w:val="en-GB"/>
        </w:rPr>
        <w:t xml:space="preserve"> </w:t>
      </w:r>
      <w:r w:rsidR="005301B4" w:rsidRPr="000F1D59">
        <w:rPr>
          <w:rFonts w:ascii="Times New Roman" w:hAnsi="Times New Roman" w:cs="Times New Roman"/>
          <w:color w:val="000000" w:themeColor="text1"/>
          <w:lang w:val="en-GB"/>
        </w:rPr>
        <w:t>the Bundesrat, Reichstag</w:t>
      </w:r>
      <w:r w:rsidR="008D7E5C" w:rsidRPr="000F1D59">
        <w:rPr>
          <w:rFonts w:ascii="Times New Roman" w:hAnsi="Times New Roman" w:cs="Times New Roman"/>
          <w:color w:val="000000" w:themeColor="text1"/>
          <w:lang w:val="en-GB"/>
        </w:rPr>
        <w:t xml:space="preserve"> and Chancellor had to </w:t>
      </w:r>
      <w:r w:rsidR="001254D4" w:rsidRPr="000F1D59">
        <w:rPr>
          <w:rFonts w:ascii="Times New Roman" w:hAnsi="Times New Roman" w:cs="Times New Roman"/>
          <w:color w:val="000000" w:themeColor="text1"/>
          <w:lang w:val="en-GB"/>
        </w:rPr>
        <w:t>take into account the possibility of hi</w:t>
      </w:r>
      <w:r w:rsidR="00245F38" w:rsidRPr="000F1D59">
        <w:rPr>
          <w:rFonts w:ascii="Times New Roman" w:hAnsi="Times New Roman" w:cs="Times New Roman"/>
          <w:color w:val="000000" w:themeColor="text1"/>
          <w:lang w:val="en-GB"/>
        </w:rPr>
        <w:t>s</w:t>
      </w:r>
      <w:r w:rsidR="001254D4" w:rsidRPr="000F1D59">
        <w:rPr>
          <w:rFonts w:ascii="Times New Roman" w:hAnsi="Times New Roman" w:cs="Times New Roman"/>
          <w:color w:val="000000" w:themeColor="text1"/>
          <w:lang w:val="en-GB"/>
        </w:rPr>
        <w:t xml:space="preserve"> </w:t>
      </w:r>
      <w:r w:rsidR="00245F38" w:rsidRPr="000F1D59">
        <w:rPr>
          <w:rFonts w:ascii="Times New Roman" w:hAnsi="Times New Roman" w:cs="Times New Roman"/>
          <w:color w:val="000000" w:themeColor="text1"/>
          <w:lang w:val="en-GB"/>
        </w:rPr>
        <w:t xml:space="preserve">once again </w:t>
      </w:r>
      <w:r w:rsidR="001254D4" w:rsidRPr="000F1D59">
        <w:rPr>
          <w:rFonts w:ascii="Times New Roman" w:hAnsi="Times New Roman" w:cs="Times New Roman"/>
          <w:color w:val="000000" w:themeColor="text1"/>
          <w:lang w:val="en-GB"/>
        </w:rPr>
        <w:t xml:space="preserve">refusing the transmission of a bill for whatever reason. </w:t>
      </w:r>
    </w:p>
    <w:p w14:paraId="43777245" w14:textId="77777777" w:rsidR="0096513D" w:rsidRPr="000F1D59" w:rsidRDefault="005B6F87"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Even more complex was the question</w:t>
      </w:r>
      <w:r w:rsidR="00031CF1" w:rsidRPr="000F1D59">
        <w:rPr>
          <w:rFonts w:ascii="Times New Roman" w:hAnsi="Times New Roman" w:cs="Times New Roman"/>
          <w:color w:val="000000" w:themeColor="text1"/>
          <w:lang w:val="en-GB"/>
        </w:rPr>
        <w:t xml:space="preserve"> </w:t>
      </w:r>
      <w:r w:rsidR="00774DCD" w:rsidRPr="000F1D59">
        <w:rPr>
          <w:rFonts w:ascii="Times New Roman" w:hAnsi="Times New Roman" w:cs="Times New Roman"/>
          <w:color w:val="000000" w:themeColor="text1"/>
          <w:lang w:val="en-GB"/>
        </w:rPr>
        <w:t xml:space="preserve">of </w:t>
      </w:r>
      <w:r w:rsidR="00031CF1" w:rsidRPr="000F1D59">
        <w:rPr>
          <w:rFonts w:ascii="Times New Roman" w:hAnsi="Times New Roman" w:cs="Times New Roman"/>
          <w:color w:val="000000" w:themeColor="text1"/>
          <w:lang w:val="en-GB"/>
        </w:rPr>
        <w:t xml:space="preserve">whether the Emperor could refuse the </w:t>
      </w:r>
      <w:r w:rsidR="00C40626" w:rsidRPr="000F1D59">
        <w:rPr>
          <w:rFonts w:ascii="Times New Roman" w:hAnsi="Times New Roman" w:cs="Times New Roman"/>
          <w:color w:val="000000" w:themeColor="text1"/>
          <w:lang w:val="en-GB"/>
        </w:rPr>
        <w:t>promulgation</w:t>
      </w:r>
      <w:r w:rsidR="00031CF1" w:rsidRPr="000F1D59">
        <w:rPr>
          <w:rFonts w:ascii="Times New Roman" w:hAnsi="Times New Roman" w:cs="Times New Roman"/>
          <w:color w:val="000000" w:themeColor="text1"/>
          <w:lang w:val="en-GB"/>
        </w:rPr>
        <w:t xml:space="preserve"> and publication of laws.</w:t>
      </w:r>
      <w:r w:rsidR="00645611" w:rsidRPr="000F1D59">
        <w:rPr>
          <w:rFonts w:ascii="Times New Roman" w:hAnsi="Times New Roman" w:cs="Times New Roman"/>
          <w:color w:val="000000" w:themeColor="text1"/>
          <w:lang w:val="en-GB"/>
        </w:rPr>
        <w:t xml:space="preserve"> </w:t>
      </w:r>
      <w:r w:rsidR="000057B1" w:rsidRPr="000F1D59">
        <w:rPr>
          <w:rFonts w:ascii="Times New Roman" w:hAnsi="Times New Roman" w:cs="Times New Roman"/>
          <w:color w:val="000000" w:themeColor="text1"/>
          <w:lang w:val="en-GB"/>
        </w:rPr>
        <w:t xml:space="preserve">As </w:t>
      </w:r>
      <w:r w:rsidR="00AF5E37" w:rsidRPr="000F1D59">
        <w:rPr>
          <w:rFonts w:ascii="Times New Roman" w:hAnsi="Times New Roman" w:cs="Times New Roman"/>
          <w:color w:val="000000" w:themeColor="text1"/>
          <w:lang w:val="en-GB"/>
        </w:rPr>
        <w:t>for the transmission of bills</w:t>
      </w:r>
      <w:r w:rsidR="00645611" w:rsidRPr="000F1D59">
        <w:rPr>
          <w:rFonts w:ascii="Times New Roman" w:hAnsi="Times New Roman" w:cs="Times New Roman"/>
          <w:color w:val="000000" w:themeColor="text1"/>
          <w:lang w:val="en-GB"/>
        </w:rPr>
        <w:t xml:space="preserve">, it was commonly accepted that </w:t>
      </w:r>
      <w:r w:rsidR="00811DC8" w:rsidRPr="000F1D59">
        <w:rPr>
          <w:rFonts w:ascii="Times New Roman" w:hAnsi="Times New Roman" w:cs="Times New Roman"/>
          <w:color w:val="000000" w:themeColor="text1"/>
          <w:lang w:val="en-GB"/>
        </w:rPr>
        <w:t xml:space="preserve">the constitution </w:t>
      </w:r>
      <w:r w:rsidR="004C2C21" w:rsidRPr="000F1D59">
        <w:rPr>
          <w:rFonts w:ascii="Times New Roman" w:hAnsi="Times New Roman" w:cs="Times New Roman"/>
          <w:color w:val="000000" w:themeColor="text1"/>
          <w:lang w:val="en-GB"/>
        </w:rPr>
        <w:t>gave</w:t>
      </w:r>
      <w:r w:rsidR="00811DC8" w:rsidRPr="000F1D59">
        <w:rPr>
          <w:rFonts w:ascii="Times New Roman" w:hAnsi="Times New Roman" w:cs="Times New Roman"/>
          <w:color w:val="000000" w:themeColor="text1"/>
          <w:lang w:val="en-GB"/>
        </w:rPr>
        <w:t xml:space="preserve"> him </w:t>
      </w:r>
      <w:r w:rsidR="0096513D" w:rsidRPr="000F1D59">
        <w:rPr>
          <w:rFonts w:ascii="Times New Roman" w:hAnsi="Times New Roman" w:cs="Times New Roman"/>
          <w:color w:val="000000" w:themeColor="text1"/>
          <w:lang w:val="en-GB"/>
        </w:rPr>
        <w:t xml:space="preserve">a formal veto power, because he had not </w:t>
      </w:r>
      <w:r w:rsidR="00645611" w:rsidRPr="000F1D59">
        <w:rPr>
          <w:rFonts w:ascii="Times New Roman" w:hAnsi="Times New Roman" w:cs="Times New Roman"/>
          <w:color w:val="000000" w:themeColor="text1"/>
          <w:lang w:val="en-GB"/>
        </w:rPr>
        <w:t xml:space="preserve">only the right, but also the duty to check </w:t>
      </w:r>
      <w:r w:rsidR="009A2ED9" w:rsidRPr="000F1D59">
        <w:rPr>
          <w:rFonts w:ascii="Times New Roman" w:hAnsi="Times New Roman" w:cs="Times New Roman"/>
          <w:color w:val="000000" w:themeColor="text1"/>
          <w:lang w:val="en-GB"/>
        </w:rPr>
        <w:t>at the end of the legislative process</w:t>
      </w:r>
      <w:r w:rsidR="00C40626" w:rsidRPr="000F1D59">
        <w:rPr>
          <w:rFonts w:ascii="Times New Roman" w:hAnsi="Times New Roman" w:cs="Times New Roman"/>
          <w:color w:val="000000" w:themeColor="text1"/>
          <w:lang w:val="en-GB"/>
        </w:rPr>
        <w:t xml:space="preserve"> whether each law had been enacted </w:t>
      </w:r>
      <w:r w:rsidR="0096513D" w:rsidRPr="000F1D59">
        <w:rPr>
          <w:rFonts w:ascii="Times New Roman" w:hAnsi="Times New Roman" w:cs="Times New Roman"/>
          <w:color w:val="000000" w:themeColor="text1"/>
          <w:lang w:val="en-GB"/>
        </w:rPr>
        <w:t>in accordance with</w:t>
      </w:r>
      <w:r w:rsidR="00C40626" w:rsidRPr="000F1D59">
        <w:rPr>
          <w:rFonts w:ascii="Times New Roman" w:hAnsi="Times New Roman" w:cs="Times New Roman"/>
          <w:color w:val="000000" w:themeColor="text1"/>
          <w:lang w:val="en-GB"/>
        </w:rPr>
        <w:t xml:space="preserve"> the constitution</w:t>
      </w:r>
      <w:r w:rsidR="005F55BE" w:rsidRPr="000F1D59">
        <w:rPr>
          <w:rFonts w:ascii="Times New Roman" w:hAnsi="Times New Roman" w:cs="Times New Roman"/>
          <w:color w:val="000000" w:themeColor="text1"/>
          <w:lang w:val="en-GB"/>
        </w:rPr>
        <w:t>.</w:t>
      </w:r>
      <w:r w:rsidR="00FD24B4" w:rsidRPr="000F1D59">
        <w:rPr>
          <w:rStyle w:val="Endnotenzeichen"/>
          <w:rFonts w:ascii="Times New Roman" w:hAnsi="Times New Roman" w:cs="Times New Roman"/>
          <w:color w:val="000000" w:themeColor="text1"/>
          <w:lang w:val="en-GB"/>
        </w:rPr>
        <w:endnoteReference w:id="66"/>
      </w:r>
      <w:r w:rsidR="00533253" w:rsidRPr="000F1D59">
        <w:rPr>
          <w:rFonts w:ascii="Times New Roman" w:hAnsi="Times New Roman" w:cs="Times New Roman"/>
          <w:color w:val="000000" w:themeColor="text1"/>
          <w:lang w:val="en-GB"/>
        </w:rPr>
        <w:t xml:space="preserve"> Whether the Emperor could veto laws for political reasons at his final stage of legislation was </w:t>
      </w:r>
      <w:r w:rsidR="000057B1" w:rsidRPr="000F1D59">
        <w:rPr>
          <w:rFonts w:ascii="Times New Roman" w:hAnsi="Times New Roman" w:cs="Times New Roman"/>
          <w:color w:val="000000" w:themeColor="text1"/>
          <w:lang w:val="en-GB"/>
        </w:rPr>
        <w:t xml:space="preserve">a </w:t>
      </w:r>
      <w:r w:rsidR="00533253" w:rsidRPr="000F1D59">
        <w:rPr>
          <w:rFonts w:ascii="Times New Roman" w:hAnsi="Times New Roman" w:cs="Times New Roman"/>
          <w:color w:val="000000" w:themeColor="text1"/>
          <w:lang w:val="en-GB"/>
        </w:rPr>
        <w:t>more complicated</w:t>
      </w:r>
      <w:r w:rsidR="000057B1" w:rsidRPr="000F1D59">
        <w:rPr>
          <w:rFonts w:ascii="Times New Roman" w:hAnsi="Times New Roman" w:cs="Times New Roman"/>
          <w:color w:val="000000" w:themeColor="text1"/>
          <w:lang w:val="en-GB"/>
        </w:rPr>
        <w:t xml:space="preserve"> question</w:t>
      </w:r>
      <w:r w:rsidR="00533253" w:rsidRPr="000F1D59">
        <w:rPr>
          <w:rFonts w:ascii="Times New Roman" w:hAnsi="Times New Roman" w:cs="Times New Roman"/>
          <w:color w:val="000000" w:themeColor="text1"/>
          <w:lang w:val="en-GB"/>
        </w:rPr>
        <w:t>, for this was linked to the problem of wh</w:t>
      </w:r>
      <w:r w:rsidR="000057B1" w:rsidRPr="000F1D59">
        <w:rPr>
          <w:rFonts w:ascii="Times New Roman" w:hAnsi="Times New Roman" w:cs="Times New Roman"/>
          <w:color w:val="000000" w:themeColor="text1"/>
          <w:lang w:val="en-GB"/>
        </w:rPr>
        <w:t>ich</w:t>
      </w:r>
      <w:r w:rsidR="00533253" w:rsidRPr="000F1D59">
        <w:rPr>
          <w:rFonts w:ascii="Times New Roman" w:hAnsi="Times New Roman" w:cs="Times New Roman"/>
          <w:color w:val="000000" w:themeColor="text1"/>
          <w:lang w:val="en-GB"/>
        </w:rPr>
        <w:t xml:space="preserve"> federal organ possessed the power to sanction laws. Constitutional experts disagreed</w:t>
      </w:r>
      <w:r w:rsidR="000057B1" w:rsidRPr="000F1D59">
        <w:rPr>
          <w:rFonts w:ascii="Times New Roman" w:hAnsi="Times New Roman" w:cs="Times New Roman"/>
          <w:color w:val="000000" w:themeColor="text1"/>
          <w:lang w:val="en-GB"/>
        </w:rPr>
        <w:t xml:space="preserve"> </w:t>
      </w:r>
      <w:r w:rsidR="00533253" w:rsidRPr="000F1D59">
        <w:rPr>
          <w:rFonts w:ascii="Times New Roman" w:hAnsi="Times New Roman" w:cs="Times New Roman"/>
          <w:color w:val="000000" w:themeColor="text1"/>
          <w:lang w:val="en-GB"/>
        </w:rPr>
        <w:t>on this issue. We do not</w:t>
      </w:r>
      <w:r w:rsidR="00B37EC5" w:rsidRPr="000F1D59">
        <w:rPr>
          <w:rFonts w:ascii="Times New Roman" w:hAnsi="Times New Roman" w:cs="Times New Roman"/>
          <w:color w:val="000000" w:themeColor="text1"/>
          <w:lang w:val="en-GB"/>
        </w:rPr>
        <w:t xml:space="preserve"> need</w:t>
      </w:r>
      <w:r w:rsidR="00533253" w:rsidRPr="000F1D59">
        <w:rPr>
          <w:rFonts w:ascii="Times New Roman" w:hAnsi="Times New Roman" w:cs="Times New Roman"/>
          <w:color w:val="000000" w:themeColor="text1"/>
          <w:lang w:val="en-GB"/>
        </w:rPr>
        <w:t xml:space="preserve"> to go into the details of the quite abstract dogmatic debate. It is sufficient to note that </w:t>
      </w:r>
      <w:r w:rsidR="00D40896" w:rsidRPr="000F1D59">
        <w:rPr>
          <w:rFonts w:ascii="Times New Roman" w:hAnsi="Times New Roman" w:cs="Times New Roman"/>
          <w:color w:val="000000" w:themeColor="text1"/>
          <w:lang w:val="en-GB"/>
        </w:rPr>
        <w:t>most lawyers concluded in some way or the other that the sanctioning power rested with the Kaiser.</w:t>
      </w:r>
      <w:r w:rsidR="00654C07" w:rsidRPr="000F1D59">
        <w:rPr>
          <w:rStyle w:val="Endnotenzeichen"/>
          <w:rFonts w:ascii="Times New Roman" w:hAnsi="Times New Roman" w:cs="Times New Roman"/>
          <w:color w:val="000000" w:themeColor="text1"/>
          <w:lang w:val="en-GB"/>
        </w:rPr>
        <w:endnoteReference w:id="67"/>
      </w:r>
      <w:r w:rsidR="00D40896" w:rsidRPr="000F1D59">
        <w:rPr>
          <w:rFonts w:ascii="Times New Roman" w:hAnsi="Times New Roman" w:cs="Times New Roman"/>
          <w:color w:val="000000" w:themeColor="text1"/>
          <w:lang w:val="en-GB"/>
        </w:rPr>
        <w:t xml:space="preserve"> </w:t>
      </w:r>
      <w:r w:rsidR="00B37EC5" w:rsidRPr="000F1D59">
        <w:rPr>
          <w:rFonts w:ascii="Times New Roman" w:hAnsi="Times New Roman" w:cs="Times New Roman"/>
          <w:color w:val="000000" w:themeColor="text1"/>
          <w:lang w:val="en-GB"/>
        </w:rPr>
        <w:t xml:space="preserve">Most interesting was the argument that this was implied by the promulgation formula: </w:t>
      </w:r>
    </w:p>
    <w:p w14:paraId="58678CBE" w14:textId="77777777" w:rsidR="00811DC8" w:rsidRPr="000F1D59" w:rsidRDefault="00811DC8" w:rsidP="003A1110">
      <w:pPr>
        <w:spacing w:line="480" w:lineRule="auto"/>
        <w:jc w:val="both"/>
        <w:rPr>
          <w:rFonts w:ascii="Times New Roman" w:hAnsi="Times New Roman" w:cs="Times New Roman"/>
          <w:color w:val="000000" w:themeColor="text1"/>
          <w:sz w:val="20"/>
          <w:szCs w:val="20"/>
          <w:lang w:val="en-GB"/>
        </w:rPr>
      </w:pPr>
    </w:p>
    <w:p w14:paraId="178F4066" w14:textId="77777777" w:rsidR="00811DC8" w:rsidRPr="000F1D59" w:rsidRDefault="00811DC8" w:rsidP="003A1110">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We … by Grace of God German Emperor, King of Prussia etc., decree in the name of the Reich, after the consent of the Bundesrat and Reichstag, what follows: </w:t>
      </w:r>
      <w:r w:rsidR="000F56D8" w:rsidRPr="000F1D59">
        <w:rPr>
          <w:rFonts w:ascii="Times New Roman" w:hAnsi="Times New Roman" w:cs="Times New Roman"/>
          <w:color w:val="000000" w:themeColor="text1"/>
          <w:sz w:val="20"/>
          <w:szCs w:val="20"/>
          <w:lang w:val="en-GB"/>
        </w:rPr>
        <w:t>…</w:t>
      </w:r>
    </w:p>
    <w:p w14:paraId="6DA647B1" w14:textId="77777777" w:rsidR="00811DC8" w:rsidRPr="000F1D59" w:rsidRDefault="00811DC8" w:rsidP="003A1110">
      <w:pPr>
        <w:spacing w:line="480" w:lineRule="auto"/>
        <w:jc w:val="both"/>
        <w:rPr>
          <w:rFonts w:ascii="Times New Roman" w:hAnsi="Times New Roman" w:cs="Times New Roman"/>
          <w:color w:val="000000" w:themeColor="text1"/>
          <w:sz w:val="20"/>
          <w:szCs w:val="20"/>
          <w:lang w:val="en-GB"/>
        </w:rPr>
      </w:pPr>
    </w:p>
    <w:p w14:paraId="1F194BD0" w14:textId="77777777" w:rsidR="00150376" w:rsidRPr="000F1D59" w:rsidRDefault="002137A8"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As this </w:t>
      </w:r>
      <w:r w:rsidR="000F56D8" w:rsidRPr="000F1D59">
        <w:rPr>
          <w:rFonts w:ascii="Times New Roman" w:hAnsi="Times New Roman" w:cs="Times New Roman"/>
          <w:color w:val="000000" w:themeColor="text1"/>
          <w:lang w:val="en-GB"/>
        </w:rPr>
        <w:t xml:space="preserve">formula, stating that </w:t>
      </w:r>
      <w:r w:rsidR="00BA670A" w:rsidRPr="000F1D59">
        <w:rPr>
          <w:rFonts w:ascii="Times New Roman" w:hAnsi="Times New Roman" w:cs="Times New Roman"/>
          <w:color w:val="000000" w:themeColor="text1"/>
          <w:lang w:val="en-GB"/>
        </w:rPr>
        <w:t>the Emperor decrees laws</w:t>
      </w:r>
      <w:r w:rsidR="000F56D8" w:rsidRPr="000F1D59">
        <w:rPr>
          <w:rFonts w:ascii="Times New Roman" w:hAnsi="Times New Roman" w:cs="Times New Roman"/>
          <w:color w:val="000000" w:themeColor="text1"/>
          <w:lang w:val="en-GB"/>
        </w:rPr>
        <w:t>,</w:t>
      </w:r>
      <w:r w:rsidR="00BA670A" w:rsidRPr="000F1D59">
        <w:rPr>
          <w:rFonts w:ascii="Times New Roman" w:hAnsi="Times New Roman" w:cs="Times New Roman"/>
          <w:color w:val="000000" w:themeColor="text1"/>
          <w:lang w:val="en-GB"/>
        </w:rPr>
        <w:t xml:space="preserve"> had been </w:t>
      </w:r>
      <w:r w:rsidR="000F56D8" w:rsidRPr="000F1D59">
        <w:rPr>
          <w:rFonts w:ascii="Times New Roman" w:hAnsi="Times New Roman" w:cs="Times New Roman"/>
          <w:color w:val="000000" w:themeColor="text1"/>
          <w:lang w:val="en-GB"/>
        </w:rPr>
        <w:t>used</w:t>
      </w:r>
      <w:r w:rsidRPr="000F1D59">
        <w:rPr>
          <w:rFonts w:ascii="Times New Roman" w:hAnsi="Times New Roman" w:cs="Times New Roman"/>
          <w:color w:val="000000" w:themeColor="text1"/>
          <w:lang w:val="en-GB"/>
        </w:rPr>
        <w:t xml:space="preserve"> since the unification, without ever provoking protest, </w:t>
      </w:r>
      <w:r w:rsidR="00BA670A" w:rsidRPr="000F1D59">
        <w:rPr>
          <w:rFonts w:ascii="Times New Roman" w:hAnsi="Times New Roman" w:cs="Times New Roman"/>
          <w:color w:val="000000" w:themeColor="text1"/>
          <w:lang w:val="en-GB"/>
        </w:rPr>
        <w:t xml:space="preserve">the Berlin lawyer Conrad Bornhak </w:t>
      </w:r>
      <w:r w:rsidR="000F56D8" w:rsidRPr="000F1D59">
        <w:rPr>
          <w:rFonts w:ascii="Times New Roman" w:hAnsi="Times New Roman" w:cs="Times New Roman"/>
          <w:color w:val="000000" w:themeColor="text1"/>
          <w:lang w:val="en-GB"/>
        </w:rPr>
        <w:t>argued</w:t>
      </w:r>
      <w:r w:rsidR="00BA670A" w:rsidRPr="000F1D59">
        <w:rPr>
          <w:rFonts w:ascii="Times New Roman" w:hAnsi="Times New Roman" w:cs="Times New Roman"/>
          <w:color w:val="000000" w:themeColor="text1"/>
          <w:lang w:val="en-GB"/>
        </w:rPr>
        <w:t xml:space="preserve"> in </w:t>
      </w:r>
      <w:r w:rsidR="000F56D8" w:rsidRPr="000F1D59">
        <w:rPr>
          <w:rFonts w:ascii="Times New Roman" w:hAnsi="Times New Roman" w:cs="Times New Roman"/>
          <w:color w:val="000000" w:themeColor="text1"/>
          <w:lang w:val="en-GB"/>
        </w:rPr>
        <w:t>1893</w:t>
      </w:r>
      <w:r w:rsidR="00BA670A" w:rsidRPr="000F1D59">
        <w:rPr>
          <w:rFonts w:ascii="Times New Roman" w:hAnsi="Times New Roman" w:cs="Times New Roman"/>
          <w:color w:val="000000" w:themeColor="text1"/>
          <w:lang w:val="en-GB"/>
        </w:rPr>
        <w:t xml:space="preserve"> that it had transformed the </w:t>
      </w:r>
      <w:r w:rsidR="007400C1" w:rsidRPr="000F1D59">
        <w:rPr>
          <w:rFonts w:ascii="Times New Roman" w:hAnsi="Times New Roman" w:cs="Times New Roman"/>
          <w:color w:val="000000" w:themeColor="text1"/>
          <w:lang w:val="en-GB"/>
        </w:rPr>
        <w:t>Kaiser</w:t>
      </w:r>
      <w:r w:rsidR="00BA670A" w:rsidRPr="000F1D59">
        <w:rPr>
          <w:rFonts w:ascii="Times New Roman" w:hAnsi="Times New Roman" w:cs="Times New Roman"/>
          <w:color w:val="000000" w:themeColor="text1"/>
          <w:lang w:val="en-GB"/>
        </w:rPr>
        <w:t xml:space="preserve"> into the material generator of federal legislation, equipping him </w:t>
      </w:r>
      <w:r w:rsidR="007400C1" w:rsidRPr="000F1D59">
        <w:rPr>
          <w:rFonts w:ascii="Times New Roman" w:hAnsi="Times New Roman" w:cs="Times New Roman"/>
          <w:color w:val="000000" w:themeColor="text1"/>
          <w:lang w:val="en-GB"/>
        </w:rPr>
        <w:t xml:space="preserve">not only </w:t>
      </w:r>
      <w:r w:rsidR="00BA670A" w:rsidRPr="000F1D59">
        <w:rPr>
          <w:rFonts w:ascii="Times New Roman" w:hAnsi="Times New Roman" w:cs="Times New Roman"/>
          <w:color w:val="000000" w:themeColor="text1"/>
          <w:lang w:val="en-GB"/>
        </w:rPr>
        <w:t>with the sanctioning p</w:t>
      </w:r>
      <w:r w:rsidR="007400C1" w:rsidRPr="000F1D59">
        <w:rPr>
          <w:rFonts w:ascii="Times New Roman" w:hAnsi="Times New Roman" w:cs="Times New Roman"/>
          <w:color w:val="000000" w:themeColor="text1"/>
          <w:lang w:val="en-GB"/>
        </w:rPr>
        <w:t>ower, but also</w:t>
      </w:r>
      <w:r w:rsidR="00F1112F" w:rsidRPr="000F1D59">
        <w:rPr>
          <w:rFonts w:ascii="Times New Roman" w:hAnsi="Times New Roman" w:cs="Times New Roman"/>
          <w:color w:val="000000" w:themeColor="text1"/>
          <w:lang w:val="en-GB"/>
        </w:rPr>
        <w:t xml:space="preserve"> with</w:t>
      </w:r>
      <w:r w:rsidR="007400C1" w:rsidRPr="000F1D59">
        <w:rPr>
          <w:rFonts w:ascii="Times New Roman" w:hAnsi="Times New Roman" w:cs="Times New Roman"/>
          <w:color w:val="000000" w:themeColor="text1"/>
          <w:lang w:val="en-GB"/>
        </w:rPr>
        <w:t xml:space="preserve"> </w:t>
      </w:r>
      <w:r w:rsidR="00BA670A" w:rsidRPr="000F1D59">
        <w:rPr>
          <w:rFonts w:ascii="Times New Roman" w:hAnsi="Times New Roman" w:cs="Times New Roman"/>
          <w:color w:val="000000" w:themeColor="text1"/>
          <w:lang w:val="en-GB"/>
        </w:rPr>
        <w:t>a customary right to veto law</w:t>
      </w:r>
      <w:r w:rsidR="007400C1" w:rsidRPr="000F1D59">
        <w:rPr>
          <w:rFonts w:ascii="Times New Roman" w:hAnsi="Times New Roman" w:cs="Times New Roman"/>
          <w:color w:val="000000" w:themeColor="text1"/>
          <w:lang w:val="en-GB"/>
        </w:rPr>
        <w:t>s</w:t>
      </w:r>
      <w:r w:rsidR="00BA670A" w:rsidRPr="000F1D59">
        <w:rPr>
          <w:rFonts w:ascii="Times New Roman" w:hAnsi="Times New Roman" w:cs="Times New Roman"/>
          <w:color w:val="000000" w:themeColor="text1"/>
          <w:lang w:val="en-GB"/>
        </w:rPr>
        <w:t xml:space="preserve"> for </w:t>
      </w:r>
      <w:r w:rsidR="007400C1" w:rsidRPr="000F1D59">
        <w:rPr>
          <w:rFonts w:ascii="Times New Roman" w:hAnsi="Times New Roman" w:cs="Times New Roman"/>
          <w:color w:val="000000" w:themeColor="text1"/>
          <w:lang w:val="en-GB"/>
        </w:rPr>
        <w:t>whatever</w:t>
      </w:r>
      <w:r w:rsidR="00BA670A" w:rsidRPr="000F1D59">
        <w:rPr>
          <w:rFonts w:ascii="Times New Roman" w:hAnsi="Times New Roman" w:cs="Times New Roman"/>
          <w:color w:val="000000" w:themeColor="text1"/>
          <w:lang w:val="en-GB"/>
        </w:rPr>
        <w:t xml:space="preserve"> reason.</w:t>
      </w:r>
      <w:r w:rsidR="00FD0D8D" w:rsidRPr="000F1D59">
        <w:rPr>
          <w:rStyle w:val="Endnotenzeichen"/>
          <w:rFonts w:ascii="Times New Roman" w:hAnsi="Times New Roman" w:cs="Times New Roman"/>
          <w:color w:val="000000" w:themeColor="text1"/>
          <w:lang w:val="en-GB"/>
        </w:rPr>
        <w:endnoteReference w:id="68"/>
      </w:r>
      <w:r w:rsidR="00BA670A" w:rsidRPr="000F1D59">
        <w:rPr>
          <w:rFonts w:ascii="Times New Roman" w:hAnsi="Times New Roman" w:cs="Times New Roman"/>
          <w:color w:val="000000" w:themeColor="text1"/>
          <w:lang w:val="en-GB"/>
        </w:rPr>
        <w:t xml:space="preserve"> </w:t>
      </w:r>
      <w:r w:rsidR="007400C1" w:rsidRPr="000F1D59">
        <w:rPr>
          <w:rFonts w:ascii="Times New Roman" w:hAnsi="Times New Roman" w:cs="Times New Roman"/>
          <w:color w:val="000000" w:themeColor="text1"/>
          <w:lang w:val="en-GB"/>
        </w:rPr>
        <w:t>T</w:t>
      </w:r>
      <w:r w:rsidR="002F2DAA" w:rsidRPr="000F1D59">
        <w:rPr>
          <w:rFonts w:ascii="Times New Roman" w:hAnsi="Times New Roman" w:cs="Times New Roman"/>
          <w:color w:val="000000" w:themeColor="text1"/>
          <w:lang w:val="en-GB"/>
        </w:rPr>
        <w:t>his opinion</w:t>
      </w:r>
      <w:r w:rsidR="007400C1" w:rsidRPr="000F1D59">
        <w:rPr>
          <w:rFonts w:ascii="Times New Roman" w:hAnsi="Times New Roman" w:cs="Times New Roman"/>
          <w:color w:val="000000" w:themeColor="text1"/>
          <w:lang w:val="en-GB"/>
        </w:rPr>
        <w:t>, however,</w:t>
      </w:r>
      <w:r w:rsidR="002F2DAA" w:rsidRPr="000F1D59">
        <w:rPr>
          <w:rFonts w:ascii="Times New Roman" w:hAnsi="Times New Roman" w:cs="Times New Roman"/>
          <w:color w:val="000000" w:themeColor="text1"/>
          <w:lang w:val="en-GB"/>
        </w:rPr>
        <w:t xml:space="preserve"> was </w:t>
      </w:r>
      <w:r w:rsidR="000057B1" w:rsidRPr="000F1D59">
        <w:rPr>
          <w:rFonts w:ascii="Times New Roman" w:hAnsi="Times New Roman" w:cs="Times New Roman"/>
          <w:color w:val="000000" w:themeColor="text1"/>
          <w:lang w:val="en-GB"/>
        </w:rPr>
        <w:t>not widely</w:t>
      </w:r>
      <w:r w:rsidR="003B7095" w:rsidRPr="000F1D59">
        <w:rPr>
          <w:rFonts w:ascii="Times New Roman" w:hAnsi="Times New Roman" w:cs="Times New Roman"/>
          <w:color w:val="000000" w:themeColor="text1"/>
          <w:lang w:val="en-GB"/>
        </w:rPr>
        <w:t xml:space="preserve"> accepted because the promulgation </w:t>
      </w:r>
      <w:r w:rsidR="007400C1" w:rsidRPr="000F1D59">
        <w:rPr>
          <w:rFonts w:ascii="Times New Roman" w:hAnsi="Times New Roman" w:cs="Times New Roman"/>
          <w:color w:val="000000" w:themeColor="text1"/>
          <w:lang w:val="en-GB"/>
        </w:rPr>
        <w:t>formula formed no material part</w:t>
      </w:r>
      <w:r w:rsidR="003B7095" w:rsidRPr="000F1D59">
        <w:rPr>
          <w:rFonts w:ascii="Times New Roman" w:hAnsi="Times New Roman" w:cs="Times New Roman"/>
          <w:color w:val="000000" w:themeColor="text1"/>
          <w:lang w:val="en-GB"/>
        </w:rPr>
        <w:t xml:space="preserve"> of the law</w:t>
      </w:r>
      <w:r w:rsidR="007400C1" w:rsidRPr="000F1D59">
        <w:rPr>
          <w:rFonts w:ascii="Times New Roman" w:hAnsi="Times New Roman" w:cs="Times New Roman"/>
          <w:color w:val="000000" w:themeColor="text1"/>
          <w:lang w:val="en-GB"/>
        </w:rPr>
        <w:t>. A</w:t>
      </w:r>
      <w:r w:rsidR="003B7095" w:rsidRPr="000F1D59">
        <w:rPr>
          <w:rFonts w:ascii="Times New Roman" w:hAnsi="Times New Roman" w:cs="Times New Roman"/>
          <w:color w:val="000000" w:themeColor="text1"/>
          <w:lang w:val="en-GB"/>
        </w:rPr>
        <w:t xml:space="preserve">s a ‘formal expedient’, </w:t>
      </w:r>
      <w:r w:rsidR="007400C1" w:rsidRPr="000F1D59">
        <w:rPr>
          <w:rFonts w:ascii="Times New Roman" w:hAnsi="Times New Roman" w:cs="Times New Roman"/>
          <w:color w:val="000000" w:themeColor="text1"/>
          <w:lang w:val="en-GB"/>
        </w:rPr>
        <w:t xml:space="preserve">it </w:t>
      </w:r>
      <w:r w:rsidR="003B7095" w:rsidRPr="000F1D59">
        <w:rPr>
          <w:rFonts w:ascii="Times New Roman" w:hAnsi="Times New Roman" w:cs="Times New Roman"/>
          <w:color w:val="000000" w:themeColor="text1"/>
          <w:lang w:val="en-GB"/>
        </w:rPr>
        <w:t>could merely serve as circumstantial evidence.</w:t>
      </w:r>
      <w:r w:rsidR="00FD0D8D" w:rsidRPr="000F1D59">
        <w:rPr>
          <w:rStyle w:val="Endnotenzeichen"/>
          <w:rFonts w:ascii="Times New Roman" w:hAnsi="Times New Roman" w:cs="Times New Roman"/>
          <w:color w:val="000000" w:themeColor="text1"/>
          <w:lang w:val="en-GB"/>
        </w:rPr>
        <w:endnoteReference w:id="69"/>
      </w:r>
      <w:r w:rsidR="003B7095" w:rsidRPr="000F1D59">
        <w:rPr>
          <w:rFonts w:ascii="Times New Roman" w:hAnsi="Times New Roman" w:cs="Times New Roman"/>
          <w:color w:val="000000" w:themeColor="text1"/>
          <w:lang w:val="en-GB"/>
        </w:rPr>
        <w:t xml:space="preserve"> </w:t>
      </w:r>
      <w:r w:rsidR="00F1112F" w:rsidRPr="000F1D59">
        <w:rPr>
          <w:rFonts w:ascii="Times New Roman" w:hAnsi="Times New Roman" w:cs="Times New Roman"/>
          <w:color w:val="000000" w:themeColor="text1"/>
          <w:lang w:val="en-GB"/>
        </w:rPr>
        <w:t>Still, this argument was powerful enough to raise doubt</w:t>
      </w:r>
      <w:r w:rsidR="00DF14FA" w:rsidRPr="000F1D59">
        <w:rPr>
          <w:rFonts w:ascii="Times New Roman" w:hAnsi="Times New Roman" w:cs="Times New Roman"/>
          <w:color w:val="000000" w:themeColor="text1"/>
          <w:lang w:val="en-GB"/>
        </w:rPr>
        <w:t>s</w:t>
      </w:r>
      <w:r w:rsidR="00F1112F" w:rsidRPr="000F1D59">
        <w:rPr>
          <w:rFonts w:ascii="Times New Roman" w:hAnsi="Times New Roman" w:cs="Times New Roman"/>
          <w:color w:val="000000" w:themeColor="text1"/>
          <w:lang w:val="en-GB"/>
        </w:rPr>
        <w:t xml:space="preserve"> amongst those insisting that the sanction power</w:t>
      </w:r>
      <w:r w:rsidR="00150376" w:rsidRPr="000F1D59">
        <w:rPr>
          <w:rFonts w:ascii="Times New Roman" w:hAnsi="Times New Roman" w:cs="Times New Roman"/>
          <w:color w:val="000000" w:themeColor="text1"/>
          <w:lang w:val="en-GB"/>
        </w:rPr>
        <w:t xml:space="preserve"> rested with the Bundesrat</w:t>
      </w:r>
      <w:r w:rsidR="00F1112F" w:rsidRPr="000F1D59">
        <w:rPr>
          <w:rFonts w:ascii="Times New Roman" w:hAnsi="Times New Roman" w:cs="Times New Roman"/>
          <w:color w:val="000000" w:themeColor="text1"/>
          <w:lang w:val="en-GB"/>
        </w:rPr>
        <w:t xml:space="preserve">. Laband, for example, </w:t>
      </w:r>
      <w:r w:rsidR="00B03FA6" w:rsidRPr="000F1D59">
        <w:rPr>
          <w:rFonts w:ascii="Times New Roman" w:hAnsi="Times New Roman" w:cs="Times New Roman"/>
          <w:color w:val="000000" w:themeColor="text1"/>
          <w:lang w:val="en-GB"/>
        </w:rPr>
        <w:t xml:space="preserve">recommended </w:t>
      </w:r>
      <w:r w:rsidR="00DF14FA" w:rsidRPr="000F1D59">
        <w:rPr>
          <w:rFonts w:ascii="Times New Roman" w:hAnsi="Times New Roman" w:cs="Times New Roman"/>
          <w:color w:val="000000" w:themeColor="text1"/>
          <w:lang w:val="en-GB"/>
        </w:rPr>
        <w:t>re</w:t>
      </w:r>
      <w:r w:rsidR="00967289" w:rsidRPr="000F1D59">
        <w:rPr>
          <w:rFonts w:ascii="Times New Roman" w:hAnsi="Times New Roman" w:cs="Times New Roman"/>
          <w:color w:val="000000" w:themeColor="text1"/>
          <w:lang w:val="en-GB"/>
        </w:rPr>
        <w:t>drafting</w:t>
      </w:r>
      <w:r w:rsidR="00DF14FA" w:rsidRPr="000F1D59">
        <w:rPr>
          <w:rFonts w:ascii="Times New Roman" w:hAnsi="Times New Roman" w:cs="Times New Roman"/>
          <w:color w:val="000000" w:themeColor="text1"/>
          <w:lang w:val="en-GB"/>
        </w:rPr>
        <w:t xml:space="preserve"> the promulgation formula</w:t>
      </w:r>
      <w:r w:rsidR="00F1112F" w:rsidRPr="000F1D59">
        <w:rPr>
          <w:rFonts w:ascii="Times New Roman" w:hAnsi="Times New Roman" w:cs="Times New Roman"/>
          <w:color w:val="000000" w:themeColor="text1"/>
          <w:lang w:val="en-GB"/>
        </w:rPr>
        <w:t>.</w:t>
      </w:r>
      <w:r w:rsidR="000F3483" w:rsidRPr="000F1D59">
        <w:rPr>
          <w:rStyle w:val="Endnotenzeichen"/>
          <w:rFonts w:ascii="Times New Roman" w:hAnsi="Times New Roman" w:cs="Times New Roman"/>
          <w:color w:val="000000" w:themeColor="text1"/>
          <w:lang w:val="en-GB"/>
        </w:rPr>
        <w:endnoteReference w:id="70"/>
      </w:r>
      <w:r w:rsidR="00F1112F" w:rsidRPr="000F1D59">
        <w:rPr>
          <w:rFonts w:ascii="Times New Roman" w:hAnsi="Times New Roman" w:cs="Times New Roman"/>
          <w:color w:val="000000" w:themeColor="text1"/>
          <w:lang w:val="en-GB"/>
        </w:rPr>
        <w:t xml:space="preserve"> </w:t>
      </w:r>
      <w:r w:rsidR="00150376" w:rsidRPr="000F1D59">
        <w:rPr>
          <w:rFonts w:ascii="Times New Roman" w:hAnsi="Times New Roman" w:cs="Times New Roman"/>
          <w:color w:val="000000" w:themeColor="text1"/>
          <w:lang w:val="en-GB"/>
        </w:rPr>
        <w:t>It was more difficult to dissipate doubts arising from the wider constitutional context. The fact that the constitution did not make the validity of laws dependent on any other act than the promulgation</w:t>
      </w:r>
      <w:r w:rsidR="00851637" w:rsidRPr="000F1D59">
        <w:rPr>
          <w:rFonts w:ascii="Times New Roman" w:hAnsi="Times New Roman" w:cs="Times New Roman"/>
          <w:color w:val="000000" w:themeColor="text1"/>
          <w:lang w:val="en-GB"/>
        </w:rPr>
        <w:t xml:space="preserve"> and publication by the Emperor</w:t>
      </w:r>
      <w:r w:rsidR="00150376" w:rsidRPr="000F1D59">
        <w:rPr>
          <w:rFonts w:ascii="Times New Roman" w:hAnsi="Times New Roman" w:cs="Times New Roman"/>
          <w:color w:val="000000" w:themeColor="text1"/>
          <w:lang w:val="en-GB"/>
        </w:rPr>
        <w:t xml:space="preserve"> strongly suggested that he had the power to sanction laws and thus to veto them for political reasons.</w:t>
      </w:r>
      <w:r w:rsidR="008713FF" w:rsidRPr="000F1D59">
        <w:rPr>
          <w:rStyle w:val="Endnotenzeichen"/>
          <w:rFonts w:ascii="Times New Roman" w:hAnsi="Times New Roman" w:cs="Times New Roman"/>
          <w:color w:val="000000" w:themeColor="text1"/>
          <w:lang w:val="en-GB"/>
        </w:rPr>
        <w:endnoteReference w:id="71"/>
      </w:r>
      <w:r w:rsidR="00150376" w:rsidRPr="000F1D59">
        <w:rPr>
          <w:rFonts w:ascii="Times New Roman" w:hAnsi="Times New Roman" w:cs="Times New Roman"/>
          <w:color w:val="000000" w:themeColor="text1"/>
          <w:lang w:val="en-GB"/>
        </w:rPr>
        <w:t xml:space="preserve"> </w:t>
      </w:r>
    </w:p>
    <w:p w14:paraId="287E1D71" w14:textId="77777777" w:rsidR="00F80D6B" w:rsidRPr="000F1D59" w:rsidRDefault="00901AB2"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In the end, however, </w:t>
      </w:r>
      <w:r w:rsidR="003E6714" w:rsidRPr="000F1D59">
        <w:rPr>
          <w:rFonts w:ascii="Times New Roman" w:hAnsi="Times New Roman" w:cs="Times New Roman"/>
          <w:color w:val="000000" w:themeColor="text1"/>
          <w:lang w:val="en-GB"/>
        </w:rPr>
        <w:t>both</w:t>
      </w:r>
      <w:r w:rsidRPr="000F1D59">
        <w:rPr>
          <w:rFonts w:ascii="Times New Roman" w:hAnsi="Times New Roman" w:cs="Times New Roman"/>
          <w:color w:val="000000" w:themeColor="text1"/>
          <w:lang w:val="en-GB"/>
        </w:rPr>
        <w:t xml:space="preserve"> </w:t>
      </w:r>
      <w:r w:rsidR="006C5C9F" w:rsidRPr="000F1D59">
        <w:rPr>
          <w:rFonts w:ascii="Times New Roman" w:hAnsi="Times New Roman" w:cs="Times New Roman"/>
          <w:color w:val="000000" w:themeColor="text1"/>
          <w:lang w:val="en-GB"/>
        </w:rPr>
        <w:t xml:space="preserve">the </w:t>
      </w:r>
      <w:r w:rsidRPr="000F1D59">
        <w:rPr>
          <w:rFonts w:ascii="Times New Roman" w:hAnsi="Times New Roman" w:cs="Times New Roman"/>
          <w:color w:val="000000" w:themeColor="text1"/>
          <w:lang w:val="en-GB"/>
        </w:rPr>
        <w:t>theoretical explanation</w:t>
      </w:r>
      <w:r w:rsidR="003E6714" w:rsidRPr="000F1D59">
        <w:rPr>
          <w:rFonts w:ascii="Times New Roman" w:hAnsi="Times New Roman" w:cs="Times New Roman"/>
          <w:color w:val="000000" w:themeColor="text1"/>
          <w:lang w:val="en-GB"/>
        </w:rPr>
        <w:t>s</w:t>
      </w:r>
      <w:r w:rsidRPr="000F1D59">
        <w:rPr>
          <w:rFonts w:ascii="Times New Roman" w:hAnsi="Times New Roman" w:cs="Times New Roman"/>
          <w:color w:val="000000" w:themeColor="text1"/>
          <w:lang w:val="en-GB"/>
        </w:rPr>
        <w:t xml:space="preserve"> </w:t>
      </w:r>
      <w:r w:rsidR="003E6714" w:rsidRPr="000F1D59">
        <w:rPr>
          <w:rFonts w:ascii="Times New Roman" w:hAnsi="Times New Roman" w:cs="Times New Roman"/>
          <w:color w:val="000000" w:themeColor="text1"/>
          <w:lang w:val="en-GB"/>
        </w:rPr>
        <w:t>and</w:t>
      </w:r>
      <w:r w:rsidRPr="000F1D59">
        <w:rPr>
          <w:rFonts w:ascii="Times New Roman" w:hAnsi="Times New Roman" w:cs="Times New Roman"/>
          <w:color w:val="000000" w:themeColor="text1"/>
          <w:lang w:val="en-GB"/>
        </w:rPr>
        <w:t xml:space="preserve"> the lack of precedent </w:t>
      </w:r>
      <w:r w:rsidR="003E6714" w:rsidRPr="000F1D59">
        <w:rPr>
          <w:rFonts w:ascii="Times New Roman" w:hAnsi="Times New Roman" w:cs="Times New Roman"/>
          <w:color w:val="000000" w:themeColor="text1"/>
          <w:lang w:val="en-GB"/>
        </w:rPr>
        <w:t>were</w:t>
      </w:r>
      <w:r w:rsidR="00DB71B1" w:rsidRPr="000F1D59">
        <w:rPr>
          <w:rFonts w:ascii="Times New Roman" w:hAnsi="Times New Roman" w:cs="Times New Roman"/>
          <w:color w:val="000000" w:themeColor="text1"/>
          <w:lang w:val="en-GB"/>
        </w:rPr>
        <w:t xml:space="preserve"> </w:t>
      </w:r>
      <w:r w:rsidR="003E6714" w:rsidRPr="000F1D59">
        <w:rPr>
          <w:rFonts w:ascii="Times New Roman" w:hAnsi="Times New Roman" w:cs="Times New Roman"/>
          <w:color w:val="000000" w:themeColor="text1"/>
          <w:lang w:val="en-GB"/>
        </w:rPr>
        <w:t>irrelevant</w:t>
      </w:r>
      <w:r w:rsidRPr="000F1D59">
        <w:rPr>
          <w:rFonts w:ascii="Times New Roman" w:hAnsi="Times New Roman" w:cs="Times New Roman"/>
          <w:color w:val="000000" w:themeColor="text1"/>
          <w:lang w:val="en-GB"/>
        </w:rPr>
        <w:t>.</w:t>
      </w:r>
      <w:r w:rsidR="00E7289D" w:rsidRPr="000F1D59">
        <w:rPr>
          <w:rFonts w:ascii="Times New Roman" w:hAnsi="Times New Roman" w:cs="Times New Roman"/>
          <w:color w:val="000000" w:themeColor="text1"/>
          <w:lang w:val="en-GB"/>
        </w:rPr>
        <w:t xml:space="preserve"> </w:t>
      </w:r>
      <w:r w:rsidR="006C5C9F" w:rsidRPr="000F1D59">
        <w:rPr>
          <w:rFonts w:ascii="Times New Roman" w:hAnsi="Times New Roman" w:cs="Times New Roman"/>
          <w:color w:val="000000" w:themeColor="text1"/>
          <w:lang w:val="en-GB"/>
        </w:rPr>
        <w:t>W</w:t>
      </w:r>
      <w:r w:rsidR="003F7142" w:rsidRPr="000F1D59">
        <w:rPr>
          <w:rFonts w:ascii="Times New Roman" w:hAnsi="Times New Roman" w:cs="Times New Roman"/>
          <w:color w:val="000000" w:themeColor="text1"/>
          <w:lang w:val="en-GB"/>
        </w:rPr>
        <w:t xml:space="preserve">hether </w:t>
      </w:r>
      <w:r w:rsidR="006C5C9F" w:rsidRPr="000F1D59">
        <w:rPr>
          <w:rFonts w:ascii="Times New Roman" w:hAnsi="Times New Roman" w:cs="Times New Roman"/>
          <w:color w:val="000000" w:themeColor="text1"/>
          <w:lang w:val="en-GB"/>
        </w:rPr>
        <w:t xml:space="preserve">or not </w:t>
      </w:r>
      <w:r w:rsidR="003F7142" w:rsidRPr="000F1D59">
        <w:rPr>
          <w:rFonts w:ascii="Times New Roman" w:hAnsi="Times New Roman" w:cs="Times New Roman"/>
          <w:color w:val="000000" w:themeColor="text1"/>
          <w:lang w:val="en-GB"/>
        </w:rPr>
        <w:t>it was unconstitutional</w:t>
      </w:r>
      <w:r w:rsidR="00E7289D" w:rsidRPr="000F1D59">
        <w:rPr>
          <w:rFonts w:ascii="Times New Roman" w:hAnsi="Times New Roman" w:cs="Times New Roman"/>
          <w:color w:val="000000" w:themeColor="text1"/>
          <w:lang w:val="en-GB"/>
        </w:rPr>
        <w:t xml:space="preserve">, the Emperor could have vetoed a law any time for the simple reason that </w:t>
      </w:r>
      <w:r w:rsidR="006A0F05" w:rsidRPr="000F1D59">
        <w:rPr>
          <w:rFonts w:ascii="Times New Roman" w:hAnsi="Times New Roman" w:cs="Times New Roman"/>
          <w:color w:val="000000" w:themeColor="text1"/>
          <w:lang w:val="en-GB"/>
        </w:rPr>
        <w:t xml:space="preserve">no federal constitutional court with the competence to judge his </w:t>
      </w:r>
      <w:r w:rsidR="00E7289D" w:rsidRPr="000F1D59">
        <w:rPr>
          <w:rFonts w:ascii="Times New Roman" w:hAnsi="Times New Roman" w:cs="Times New Roman"/>
          <w:color w:val="000000" w:themeColor="text1"/>
          <w:lang w:val="en-GB"/>
        </w:rPr>
        <w:t>actions</w:t>
      </w:r>
      <w:r w:rsidR="006A0F05" w:rsidRPr="000F1D59">
        <w:rPr>
          <w:rFonts w:ascii="Times New Roman" w:hAnsi="Times New Roman" w:cs="Times New Roman"/>
          <w:color w:val="000000" w:themeColor="text1"/>
          <w:lang w:val="en-GB"/>
        </w:rPr>
        <w:t xml:space="preserve"> and to </w:t>
      </w:r>
      <w:r w:rsidR="00A9136B" w:rsidRPr="000F1D59">
        <w:rPr>
          <w:rFonts w:ascii="Times New Roman" w:hAnsi="Times New Roman" w:cs="Times New Roman"/>
          <w:color w:val="000000" w:themeColor="text1"/>
          <w:lang w:val="en-GB"/>
        </w:rPr>
        <w:t>revoke an illegitimate</w:t>
      </w:r>
      <w:r w:rsidR="003F7142" w:rsidRPr="000F1D59">
        <w:rPr>
          <w:rFonts w:ascii="Times New Roman" w:hAnsi="Times New Roman" w:cs="Times New Roman"/>
          <w:color w:val="000000" w:themeColor="text1"/>
          <w:lang w:val="en-GB"/>
        </w:rPr>
        <w:t xml:space="preserve"> veto existed.</w:t>
      </w:r>
      <w:r w:rsidR="00A35979" w:rsidRPr="000F1D59">
        <w:rPr>
          <w:rStyle w:val="Endnotenzeichen"/>
          <w:rFonts w:ascii="Times New Roman" w:hAnsi="Times New Roman" w:cs="Times New Roman"/>
          <w:color w:val="000000" w:themeColor="text1"/>
          <w:lang w:val="en-GB"/>
        </w:rPr>
        <w:endnoteReference w:id="72"/>
      </w:r>
      <w:r w:rsidR="003F7142" w:rsidRPr="000F1D59">
        <w:rPr>
          <w:rFonts w:ascii="Times New Roman" w:hAnsi="Times New Roman" w:cs="Times New Roman"/>
          <w:color w:val="000000" w:themeColor="text1"/>
          <w:lang w:val="en-GB"/>
        </w:rPr>
        <w:t xml:space="preserve"> In other words, de facto the Emperor possessed a material veto for all cases and stages of the legislative process, </w:t>
      </w:r>
      <w:r w:rsidR="009B225E" w:rsidRPr="000F1D59">
        <w:rPr>
          <w:rFonts w:ascii="Times New Roman" w:hAnsi="Times New Roman" w:cs="Times New Roman"/>
          <w:color w:val="000000" w:themeColor="text1"/>
          <w:lang w:val="en-GB"/>
        </w:rPr>
        <w:t xml:space="preserve">making him a </w:t>
      </w:r>
      <w:r w:rsidR="00570975" w:rsidRPr="000F1D59">
        <w:rPr>
          <w:rFonts w:ascii="Times New Roman" w:hAnsi="Times New Roman" w:cs="Times New Roman"/>
          <w:color w:val="000000" w:themeColor="text1"/>
          <w:lang w:val="en-GB"/>
        </w:rPr>
        <w:t>relevant factor of federal l</w:t>
      </w:r>
      <w:r w:rsidR="009B225E" w:rsidRPr="000F1D59">
        <w:rPr>
          <w:rFonts w:ascii="Times New Roman" w:hAnsi="Times New Roman" w:cs="Times New Roman"/>
          <w:color w:val="000000" w:themeColor="text1"/>
          <w:lang w:val="en-GB"/>
        </w:rPr>
        <w:t>egislation.</w:t>
      </w:r>
      <w:r w:rsidR="00DF063D" w:rsidRPr="000F1D59">
        <w:rPr>
          <w:rStyle w:val="Endnotenzeichen"/>
          <w:rFonts w:ascii="Times New Roman" w:hAnsi="Times New Roman" w:cs="Times New Roman"/>
          <w:color w:val="000000" w:themeColor="text1"/>
          <w:lang w:val="en-GB"/>
        </w:rPr>
        <w:endnoteReference w:id="73"/>
      </w:r>
      <w:r w:rsidR="009B225E" w:rsidRPr="000F1D59">
        <w:rPr>
          <w:rFonts w:ascii="Times New Roman" w:hAnsi="Times New Roman" w:cs="Times New Roman"/>
          <w:color w:val="000000" w:themeColor="text1"/>
          <w:lang w:val="en-GB"/>
        </w:rPr>
        <w:t xml:space="preserve"> </w:t>
      </w:r>
      <w:r w:rsidR="00A9136B" w:rsidRPr="000F1D59">
        <w:rPr>
          <w:rFonts w:ascii="Times New Roman" w:hAnsi="Times New Roman" w:cs="Times New Roman"/>
          <w:color w:val="000000" w:themeColor="text1"/>
          <w:lang w:val="en-GB"/>
        </w:rPr>
        <w:t xml:space="preserve">In February 1881, </w:t>
      </w:r>
      <w:r w:rsidR="00A541EA" w:rsidRPr="000F1D59">
        <w:rPr>
          <w:rFonts w:ascii="Times New Roman" w:hAnsi="Times New Roman" w:cs="Times New Roman"/>
          <w:color w:val="000000" w:themeColor="text1"/>
          <w:lang w:val="en-GB"/>
        </w:rPr>
        <w:t xml:space="preserve">Bismarck </w:t>
      </w:r>
      <w:r w:rsidR="009B225E" w:rsidRPr="000F1D59">
        <w:rPr>
          <w:rFonts w:ascii="Times New Roman" w:hAnsi="Times New Roman" w:cs="Times New Roman"/>
          <w:color w:val="000000" w:themeColor="text1"/>
          <w:lang w:val="en-GB"/>
        </w:rPr>
        <w:t>admitted</w:t>
      </w:r>
      <w:r w:rsidR="00A541EA" w:rsidRPr="000F1D59">
        <w:rPr>
          <w:rFonts w:ascii="Times New Roman" w:hAnsi="Times New Roman" w:cs="Times New Roman"/>
          <w:color w:val="000000" w:themeColor="text1"/>
          <w:lang w:val="en-GB"/>
        </w:rPr>
        <w:t xml:space="preserve"> this in a speech to the Reichstag </w:t>
      </w:r>
      <w:r w:rsidR="00A9136B" w:rsidRPr="000F1D59">
        <w:rPr>
          <w:rFonts w:ascii="Times New Roman" w:hAnsi="Times New Roman" w:cs="Times New Roman"/>
          <w:color w:val="000000" w:themeColor="text1"/>
          <w:lang w:val="en-GB"/>
        </w:rPr>
        <w:t>in which he referred</w:t>
      </w:r>
      <w:r w:rsidR="00A541EA" w:rsidRPr="000F1D59">
        <w:rPr>
          <w:rFonts w:ascii="Times New Roman" w:hAnsi="Times New Roman" w:cs="Times New Roman"/>
          <w:color w:val="000000" w:themeColor="text1"/>
          <w:lang w:val="en-GB"/>
        </w:rPr>
        <w:t xml:space="preserve"> to a conversation with the President of the Federal Commercial High Court about a scenario similar to that of the postmark charges case.</w:t>
      </w:r>
      <w:r w:rsidR="00FD4039" w:rsidRPr="000F1D59">
        <w:rPr>
          <w:rStyle w:val="Endnotenzeichen"/>
          <w:rFonts w:ascii="Times New Roman" w:hAnsi="Times New Roman" w:cs="Times New Roman"/>
          <w:color w:val="000000" w:themeColor="text1"/>
          <w:lang w:val="en-GB"/>
        </w:rPr>
        <w:endnoteReference w:id="74"/>
      </w:r>
      <w:r w:rsidR="00A541EA" w:rsidRPr="000F1D59">
        <w:rPr>
          <w:rFonts w:ascii="Times New Roman" w:hAnsi="Times New Roman" w:cs="Times New Roman"/>
          <w:color w:val="000000" w:themeColor="text1"/>
          <w:lang w:val="en-GB"/>
        </w:rPr>
        <w:t xml:space="preserve"> </w:t>
      </w:r>
      <w:r w:rsidR="00A9136B" w:rsidRPr="000F1D59">
        <w:rPr>
          <w:rFonts w:ascii="Times New Roman" w:hAnsi="Times New Roman" w:cs="Times New Roman"/>
          <w:color w:val="000000" w:themeColor="text1"/>
          <w:lang w:val="en-GB"/>
        </w:rPr>
        <w:t xml:space="preserve">Bismarck’s comments suggest that this veto power was no flaw of the ill-defined </w:t>
      </w:r>
      <w:r w:rsidR="00642D83" w:rsidRPr="000F1D59">
        <w:rPr>
          <w:rFonts w:ascii="Times New Roman" w:hAnsi="Times New Roman" w:cs="Times New Roman"/>
          <w:color w:val="000000" w:themeColor="text1"/>
          <w:lang w:val="en-GB"/>
        </w:rPr>
        <w:t>system</w:t>
      </w:r>
      <w:r w:rsidR="00A9136B" w:rsidRPr="000F1D59">
        <w:rPr>
          <w:rFonts w:ascii="Times New Roman" w:hAnsi="Times New Roman" w:cs="Times New Roman"/>
          <w:color w:val="000000" w:themeColor="text1"/>
          <w:lang w:val="en-GB"/>
        </w:rPr>
        <w:t>, but that he, as the chief author of the constitution, had deliberately designed it to only take effect should legislative conflicts arise.</w:t>
      </w:r>
      <w:r w:rsidR="00FA3D86" w:rsidRPr="000F1D59">
        <w:rPr>
          <w:rFonts w:ascii="Times New Roman" w:hAnsi="Times New Roman" w:cs="Times New Roman"/>
          <w:color w:val="000000" w:themeColor="text1"/>
          <w:lang w:val="en-GB"/>
        </w:rPr>
        <w:t xml:space="preserve"> </w:t>
      </w:r>
      <w:r w:rsidR="001220DF" w:rsidRPr="000F1D59">
        <w:rPr>
          <w:rFonts w:ascii="Times New Roman" w:hAnsi="Times New Roman" w:cs="Times New Roman"/>
          <w:color w:val="000000" w:themeColor="text1"/>
          <w:lang w:val="en-GB"/>
        </w:rPr>
        <w:t>Given that the Kaiser could, in his capacity as King of Prussia, block legislative proposals via the Prussian Bundesrat delegation anyway</w:t>
      </w:r>
      <w:r w:rsidR="00570975" w:rsidRPr="000F1D59">
        <w:rPr>
          <w:rFonts w:ascii="Times New Roman" w:hAnsi="Times New Roman" w:cs="Times New Roman"/>
          <w:color w:val="000000" w:themeColor="text1"/>
          <w:lang w:val="en-GB"/>
        </w:rPr>
        <w:t xml:space="preserve">, </w:t>
      </w:r>
      <w:r w:rsidR="00A6742C" w:rsidRPr="000F1D59">
        <w:rPr>
          <w:rFonts w:ascii="Times New Roman" w:hAnsi="Times New Roman" w:cs="Times New Roman"/>
          <w:color w:val="000000" w:themeColor="text1"/>
          <w:lang w:val="en-GB"/>
        </w:rPr>
        <w:t xml:space="preserve">the main effect of </w:t>
      </w:r>
      <w:r w:rsidR="00FE56BD" w:rsidRPr="000F1D59">
        <w:rPr>
          <w:rFonts w:ascii="Times New Roman" w:hAnsi="Times New Roman" w:cs="Times New Roman"/>
          <w:color w:val="000000" w:themeColor="text1"/>
          <w:lang w:val="en-GB"/>
        </w:rPr>
        <w:t xml:space="preserve">this kind of veto </w:t>
      </w:r>
      <w:r w:rsidR="00FC7487" w:rsidRPr="000F1D59">
        <w:rPr>
          <w:rFonts w:ascii="Times New Roman" w:hAnsi="Times New Roman" w:cs="Times New Roman"/>
          <w:color w:val="000000" w:themeColor="text1"/>
          <w:lang w:val="en-GB"/>
        </w:rPr>
        <w:t>was</w:t>
      </w:r>
      <w:r w:rsidR="00570975" w:rsidRPr="000F1D59">
        <w:rPr>
          <w:rFonts w:ascii="Times New Roman" w:hAnsi="Times New Roman" w:cs="Times New Roman"/>
          <w:color w:val="000000" w:themeColor="text1"/>
          <w:lang w:val="en-GB"/>
        </w:rPr>
        <w:t xml:space="preserve"> to make </w:t>
      </w:r>
      <w:r w:rsidR="00FE56BD" w:rsidRPr="000F1D59">
        <w:rPr>
          <w:rFonts w:ascii="Times New Roman" w:hAnsi="Times New Roman" w:cs="Times New Roman"/>
          <w:color w:val="000000" w:themeColor="text1"/>
          <w:lang w:val="en-GB"/>
        </w:rPr>
        <w:t>the Emperor</w:t>
      </w:r>
      <w:r w:rsidR="00570975" w:rsidRPr="000F1D59">
        <w:rPr>
          <w:rFonts w:ascii="Times New Roman" w:hAnsi="Times New Roman" w:cs="Times New Roman"/>
          <w:color w:val="000000" w:themeColor="text1"/>
          <w:lang w:val="en-GB"/>
        </w:rPr>
        <w:t xml:space="preserve"> more independent from the Prussian </w:t>
      </w:r>
      <w:r w:rsidR="00FC7487" w:rsidRPr="000F1D59">
        <w:rPr>
          <w:rFonts w:ascii="Times New Roman" w:hAnsi="Times New Roman" w:cs="Times New Roman"/>
          <w:color w:val="000000" w:themeColor="text1"/>
          <w:lang w:val="en-GB"/>
        </w:rPr>
        <w:t>government</w:t>
      </w:r>
      <w:r w:rsidR="00570975" w:rsidRPr="000F1D59">
        <w:rPr>
          <w:rFonts w:ascii="Times New Roman" w:hAnsi="Times New Roman" w:cs="Times New Roman"/>
          <w:color w:val="000000" w:themeColor="text1"/>
          <w:lang w:val="en-GB"/>
        </w:rPr>
        <w:t xml:space="preserve"> or, to put it differently, to increase his direct influence</w:t>
      </w:r>
      <w:r w:rsidR="00E51F57" w:rsidRPr="000F1D59">
        <w:rPr>
          <w:rFonts w:ascii="Times New Roman" w:hAnsi="Times New Roman" w:cs="Times New Roman"/>
          <w:color w:val="000000" w:themeColor="text1"/>
          <w:lang w:val="en-GB"/>
        </w:rPr>
        <w:t xml:space="preserve"> on imperial legislation.</w:t>
      </w:r>
      <w:r w:rsidR="001D3098" w:rsidRPr="000F1D59">
        <w:rPr>
          <w:rStyle w:val="Endnotenzeichen"/>
          <w:rFonts w:ascii="Times New Roman" w:hAnsi="Times New Roman" w:cs="Times New Roman"/>
          <w:color w:val="000000" w:themeColor="text1"/>
          <w:lang w:val="en-GB"/>
        </w:rPr>
        <w:endnoteReference w:id="75"/>
      </w:r>
      <w:r w:rsidR="00F80D6B" w:rsidRPr="000F1D59">
        <w:rPr>
          <w:rFonts w:ascii="Times New Roman" w:hAnsi="Times New Roman" w:cs="Times New Roman"/>
          <w:color w:val="000000" w:themeColor="text1"/>
          <w:lang w:val="en-GB"/>
        </w:rPr>
        <w:t xml:space="preserve"> </w:t>
      </w:r>
    </w:p>
    <w:p w14:paraId="093C3858" w14:textId="77777777" w:rsidR="008A082F" w:rsidRPr="000F1D59" w:rsidRDefault="00FC7487"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Considering his governmental ambitions, it is surprising that it was Wilhelm II who relinquished this </w:t>
      </w:r>
      <w:r w:rsidR="008A082F" w:rsidRPr="000F1D59">
        <w:rPr>
          <w:rFonts w:ascii="Times New Roman" w:hAnsi="Times New Roman" w:cs="Times New Roman"/>
          <w:color w:val="000000" w:themeColor="text1"/>
          <w:lang w:val="en-GB"/>
        </w:rPr>
        <w:t xml:space="preserve">power by setting a precedent of </w:t>
      </w:r>
      <w:r w:rsidR="00B568FD" w:rsidRPr="000F1D59">
        <w:rPr>
          <w:rFonts w:ascii="Times New Roman" w:hAnsi="Times New Roman" w:cs="Times New Roman"/>
          <w:color w:val="000000" w:themeColor="text1"/>
          <w:lang w:val="en-GB"/>
        </w:rPr>
        <w:t>constitutional</w:t>
      </w:r>
      <w:r w:rsidR="008A082F" w:rsidRPr="000F1D59">
        <w:rPr>
          <w:rFonts w:ascii="Times New Roman" w:hAnsi="Times New Roman" w:cs="Times New Roman"/>
          <w:color w:val="000000" w:themeColor="text1"/>
          <w:lang w:val="en-GB"/>
        </w:rPr>
        <w:t xml:space="preserve"> self-restraint.</w:t>
      </w:r>
      <w:r w:rsidR="00AA44C7" w:rsidRPr="000F1D59">
        <w:rPr>
          <w:rStyle w:val="Endnotenzeichen"/>
          <w:rFonts w:ascii="Times New Roman" w:hAnsi="Times New Roman" w:cs="Times New Roman"/>
          <w:color w:val="000000" w:themeColor="text1"/>
          <w:lang w:val="en-GB"/>
        </w:rPr>
        <w:endnoteReference w:id="76"/>
      </w:r>
      <w:r w:rsidR="008A082F" w:rsidRPr="000F1D59">
        <w:rPr>
          <w:rFonts w:ascii="Times New Roman" w:hAnsi="Times New Roman" w:cs="Times New Roman"/>
          <w:color w:val="000000" w:themeColor="text1"/>
          <w:lang w:val="en-GB"/>
        </w:rPr>
        <w:t xml:space="preserve"> </w:t>
      </w:r>
      <w:r w:rsidR="0039159A" w:rsidRPr="000F1D59">
        <w:rPr>
          <w:rFonts w:ascii="Times New Roman" w:hAnsi="Times New Roman" w:cs="Times New Roman"/>
          <w:color w:val="000000" w:themeColor="text1"/>
          <w:lang w:val="en-GB"/>
        </w:rPr>
        <w:t>In the three months of his reign</w:t>
      </w:r>
      <w:r w:rsidR="008A082F" w:rsidRPr="000F1D59">
        <w:rPr>
          <w:rFonts w:ascii="Times New Roman" w:hAnsi="Times New Roman" w:cs="Times New Roman"/>
          <w:color w:val="000000" w:themeColor="text1"/>
          <w:lang w:val="en-GB"/>
        </w:rPr>
        <w:t xml:space="preserve">, his father </w:t>
      </w:r>
      <w:r w:rsidR="0039159A" w:rsidRPr="000F1D59">
        <w:rPr>
          <w:rFonts w:ascii="Times New Roman" w:hAnsi="Times New Roman" w:cs="Times New Roman"/>
          <w:color w:val="000000" w:themeColor="text1"/>
          <w:lang w:val="en-GB"/>
        </w:rPr>
        <w:t>had not wanted to promulgate</w:t>
      </w:r>
      <w:r w:rsidR="008A082F" w:rsidRPr="000F1D59">
        <w:rPr>
          <w:rFonts w:ascii="Times New Roman" w:hAnsi="Times New Roman" w:cs="Times New Roman"/>
          <w:color w:val="000000" w:themeColor="text1"/>
          <w:lang w:val="en-GB"/>
        </w:rPr>
        <w:t xml:space="preserve"> two laws </w:t>
      </w:r>
      <w:r w:rsidR="0039159A" w:rsidRPr="000F1D59">
        <w:rPr>
          <w:rFonts w:ascii="Times New Roman" w:hAnsi="Times New Roman" w:cs="Times New Roman"/>
          <w:color w:val="000000" w:themeColor="text1"/>
          <w:lang w:val="en-GB"/>
        </w:rPr>
        <w:t>for</w:t>
      </w:r>
      <w:r w:rsidR="008A082F" w:rsidRPr="000F1D59">
        <w:rPr>
          <w:rFonts w:ascii="Times New Roman" w:hAnsi="Times New Roman" w:cs="Times New Roman"/>
          <w:color w:val="000000" w:themeColor="text1"/>
          <w:lang w:val="en-GB"/>
        </w:rPr>
        <w:t xml:space="preserve"> political </w:t>
      </w:r>
      <w:r w:rsidR="0039159A" w:rsidRPr="000F1D59">
        <w:rPr>
          <w:rFonts w:ascii="Times New Roman" w:hAnsi="Times New Roman" w:cs="Times New Roman"/>
          <w:color w:val="000000" w:themeColor="text1"/>
          <w:lang w:val="en-GB"/>
        </w:rPr>
        <w:t>reasons</w:t>
      </w:r>
      <w:r w:rsidR="008A082F" w:rsidRPr="000F1D59">
        <w:rPr>
          <w:rFonts w:ascii="Times New Roman" w:hAnsi="Times New Roman" w:cs="Times New Roman"/>
          <w:color w:val="000000" w:themeColor="text1"/>
          <w:lang w:val="en-GB"/>
        </w:rPr>
        <w:t>.</w:t>
      </w:r>
      <w:r w:rsidR="00AA44C7" w:rsidRPr="000F1D59">
        <w:rPr>
          <w:rStyle w:val="Endnotenzeichen"/>
          <w:rFonts w:ascii="Times New Roman" w:hAnsi="Times New Roman" w:cs="Times New Roman"/>
          <w:color w:val="000000" w:themeColor="text1"/>
          <w:lang w:val="en-GB"/>
        </w:rPr>
        <w:endnoteReference w:id="77"/>
      </w:r>
      <w:r w:rsidR="008A082F" w:rsidRPr="000F1D59">
        <w:rPr>
          <w:rFonts w:ascii="Times New Roman" w:hAnsi="Times New Roman" w:cs="Times New Roman"/>
          <w:color w:val="000000" w:themeColor="text1"/>
          <w:lang w:val="en-GB"/>
        </w:rPr>
        <w:t xml:space="preserve"> As </w:t>
      </w:r>
      <w:r w:rsidR="0039159A" w:rsidRPr="000F1D59">
        <w:rPr>
          <w:rFonts w:ascii="Times New Roman" w:hAnsi="Times New Roman" w:cs="Times New Roman"/>
          <w:color w:val="000000" w:themeColor="text1"/>
          <w:lang w:val="en-GB"/>
        </w:rPr>
        <w:t>nothing like that</w:t>
      </w:r>
      <w:r w:rsidR="008A082F" w:rsidRPr="000F1D59">
        <w:rPr>
          <w:rFonts w:ascii="Times New Roman" w:hAnsi="Times New Roman" w:cs="Times New Roman"/>
          <w:color w:val="000000" w:themeColor="text1"/>
          <w:lang w:val="en-GB"/>
        </w:rPr>
        <w:t xml:space="preserve"> had happened</w:t>
      </w:r>
      <w:r w:rsidR="0039159A" w:rsidRPr="000F1D59">
        <w:rPr>
          <w:rFonts w:ascii="Times New Roman" w:hAnsi="Times New Roman" w:cs="Times New Roman"/>
          <w:color w:val="000000" w:themeColor="text1"/>
          <w:lang w:val="en-GB"/>
        </w:rPr>
        <w:t xml:space="preserve"> before</w:t>
      </w:r>
      <w:r w:rsidR="008A082F" w:rsidRPr="000F1D59">
        <w:rPr>
          <w:rFonts w:ascii="Times New Roman" w:hAnsi="Times New Roman" w:cs="Times New Roman"/>
          <w:color w:val="000000" w:themeColor="text1"/>
          <w:lang w:val="en-GB"/>
        </w:rPr>
        <w:t xml:space="preserve">, Wilhelm probably wanted to calm </w:t>
      </w:r>
      <w:r w:rsidR="00A6742C" w:rsidRPr="000F1D59">
        <w:rPr>
          <w:rFonts w:ascii="Times New Roman" w:hAnsi="Times New Roman" w:cs="Times New Roman"/>
          <w:color w:val="000000" w:themeColor="text1"/>
          <w:lang w:val="en-GB"/>
        </w:rPr>
        <w:t xml:space="preserve">things down when he insinuated in his first speech to the throne on 25 June 1888 that he did not assume he possessed a material veto power: </w:t>
      </w:r>
    </w:p>
    <w:p w14:paraId="664A3599" w14:textId="77777777" w:rsidR="00FA5626" w:rsidRPr="000F1D59" w:rsidRDefault="00FA5626" w:rsidP="003A1110">
      <w:pPr>
        <w:spacing w:line="480" w:lineRule="auto"/>
        <w:jc w:val="both"/>
        <w:rPr>
          <w:rFonts w:ascii="Times New Roman" w:hAnsi="Times New Roman" w:cs="Times New Roman"/>
          <w:color w:val="000000" w:themeColor="text1"/>
          <w:sz w:val="20"/>
          <w:szCs w:val="20"/>
          <w:lang w:val="en-GB"/>
        </w:rPr>
      </w:pPr>
    </w:p>
    <w:p w14:paraId="47F7202C" w14:textId="77777777" w:rsidR="00FA5626" w:rsidRPr="000F1D59" w:rsidRDefault="00FA5626" w:rsidP="003A1110">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In the legislation of the Reich I participate, according to the constitution, more in my capacity as King of Prussia than in that of the German Kaiser.</w:t>
      </w:r>
      <w:r w:rsidR="0039159A" w:rsidRPr="000F1D59">
        <w:rPr>
          <w:rStyle w:val="Endnotenzeichen"/>
          <w:rFonts w:ascii="Times New Roman" w:hAnsi="Times New Roman" w:cs="Times New Roman"/>
          <w:color w:val="000000" w:themeColor="text1"/>
          <w:sz w:val="20"/>
          <w:szCs w:val="20"/>
          <w:lang w:val="en-GB"/>
        </w:rPr>
        <w:endnoteReference w:id="78"/>
      </w:r>
    </w:p>
    <w:p w14:paraId="6E9A1FE8" w14:textId="77777777" w:rsidR="00FA5626" w:rsidRPr="000F1D59" w:rsidRDefault="00FA5626" w:rsidP="003A1110">
      <w:pPr>
        <w:spacing w:line="480" w:lineRule="auto"/>
        <w:jc w:val="both"/>
        <w:rPr>
          <w:rFonts w:ascii="Times New Roman" w:hAnsi="Times New Roman" w:cs="Times New Roman"/>
          <w:color w:val="000000" w:themeColor="text1"/>
          <w:sz w:val="20"/>
          <w:szCs w:val="20"/>
          <w:lang w:val="en-GB"/>
        </w:rPr>
      </w:pPr>
    </w:p>
    <w:p w14:paraId="29C70503" w14:textId="7D593C4E" w:rsidR="00955C41" w:rsidRPr="000F1D59" w:rsidRDefault="00353CD5" w:rsidP="00342375">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Maybe Wilhelm </w:t>
      </w:r>
      <w:r w:rsidR="00790F11" w:rsidRPr="000F1D59">
        <w:rPr>
          <w:rFonts w:ascii="Times New Roman" w:hAnsi="Times New Roman" w:cs="Times New Roman"/>
          <w:color w:val="000000" w:themeColor="text1"/>
          <w:lang w:val="en-GB"/>
        </w:rPr>
        <w:t>did not insist on</w:t>
      </w:r>
      <w:r w:rsidRPr="000F1D59">
        <w:rPr>
          <w:rFonts w:ascii="Times New Roman" w:hAnsi="Times New Roman" w:cs="Times New Roman"/>
          <w:color w:val="000000" w:themeColor="text1"/>
          <w:lang w:val="en-GB"/>
        </w:rPr>
        <w:t xml:space="preserve"> a material veto power out of consideration fo</w:t>
      </w:r>
      <w:r w:rsidR="00790F11" w:rsidRPr="000F1D59">
        <w:rPr>
          <w:rFonts w:ascii="Times New Roman" w:hAnsi="Times New Roman" w:cs="Times New Roman"/>
          <w:color w:val="000000" w:themeColor="text1"/>
          <w:lang w:val="en-GB"/>
        </w:rPr>
        <w:t>r the other federal organs and</w:t>
      </w:r>
      <w:r w:rsidR="006C5C9F" w:rsidRPr="000F1D59">
        <w:rPr>
          <w:rFonts w:ascii="Times New Roman" w:hAnsi="Times New Roman" w:cs="Times New Roman"/>
          <w:color w:val="000000" w:themeColor="text1"/>
          <w:lang w:val="en-GB"/>
        </w:rPr>
        <w:t xml:space="preserve"> for an </w:t>
      </w:r>
      <w:r w:rsidR="00E3579B" w:rsidRPr="000F1D59">
        <w:rPr>
          <w:rFonts w:ascii="Times New Roman" w:hAnsi="Times New Roman" w:cs="Times New Roman"/>
          <w:color w:val="000000" w:themeColor="text1"/>
          <w:lang w:val="en-GB"/>
        </w:rPr>
        <w:t xml:space="preserve">increasingly self-confident </w:t>
      </w:r>
      <w:r w:rsidRPr="000F1D59">
        <w:rPr>
          <w:rFonts w:ascii="Times New Roman" w:hAnsi="Times New Roman" w:cs="Times New Roman"/>
          <w:color w:val="000000" w:themeColor="text1"/>
          <w:lang w:val="en-GB"/>
        </w:rPr>
        <w:t>public opinion, which woul</w:t>
      </w:r>
      <w:r w:rsidR="00790F11" w:rsidRPr="000F1D59">
        <w:rPr>
          <w:rFonts w:ascii="Times New Roman" w:hAnsi="Times New Roman" w:cs="Times New Roman"/>
          <w:color w:val="000000" w:themeColor="text1"/>
          <w:lang w:val="en-GB"/>
        </w:rPr>
        <w:t>d have made vetoing a law quite problematic anyway.</w:t>
      </w:r>
      <w:r w:rsidR="0039159A" w:rsidRPr="000F1D59">
        <w:rPr>
          <w:rStyle w:val="Endnotenzeichen"/>
          <w:rFonts w:ascii="Times New Roman" w:hAnsi="Times New Roman" w:cs="Times New Roman"/>
          <w:color w:val="000000" w:themeColor="text1"/>
          <w:lang w:val="en-GB"/>
        </w:rPr>
        <w:endnoteReference w:id="79"/>
      </w:r>
      <w:r w:rsidR="00E310CF" w:rsidRPr="000F1D59">
        <w:rPr>
          <w:rFonts w:ascii="Times New Roman" w:hAnsi="Times New Roman" w:cs="Times New Roman"/>
          <w:color w:val="000000" w:themeColor="text1"/>
          <w:lang w:val="en-GB"/>
        </w:rPr>
        <w:t xml:space="preserve"> </w:t>
      </w:r>
      <w:r w:rsidRPr="000F1D59">
        <w:rPr>
          <w:rFonts w:ascii="Times New Roman" w:hAnsi="Times New Roman" w:cs="Times New Roman"/>
          <w:color w:val="000000" w:themeColor="text1"/>
          <w:lang w:val="en-GB"/>
        </w:rPr>
        <w:t>Still, t</w:t>
      </w:r>
      <w:r w:rsidR="00097988" w:rsidRPr="000F1D59">
        <w:rPr>
          <w:rFonts w:ascii="Times New Roman" w:hAnsi="Times New Roman" w:cs="Times New Roman"/>
          <w:color w:val="000000" w:themeColor="text1"/>
          <w:lang w:val="en-GB"/>
        </w:rPr>
        <w:t xml:space="preserve">his clearly speaks against Röhl’s </w:t>
      </w:r>
      <w:r w:rsidR="00B568FD" w:rsidRPr="000F1D59">
        <w:rPr>
          <w:rFonts w:ascii="Times New Roman" w:hAnsi="Times New Roman" w:cs="Times New Roman"/>
          <w:color w:val="000000" w:themeColor="text1"/>
          <w:lang w:val="en-GB"/>
        </w:rPr>
        <w:t>argument</w:t>
      </w:r>
      <w:r w:rsidR="00097988" w:rsidRPr="000F1D59">
        <w:rPr>
          <w:rFonts w:ascii="Times New Roman" w:hAnsi="Times New Roman" w:cs="Times New Roman"/>
          <w:color w:val="000000" w:themeColor="text1"/>
          <w:lang w:val="en-GB"/>
        </w:rPr>
        <w:t xml:space="preserve"> that Wilhelm tried to expand the power of </w:t>
      </w:r>
      <w:r w:rsidR="001A4475" w:rsidRPr="000F1D59">
        <w:rPr>
          <w:rFonts w:ascii="Times New Roman" w:hAnsi="Times New Roman" w:cs="Times New Roman"/>
          <w:color w:val="000000" w:themeColor="text1"/>
          <w:lang w:val="en-GB"/>
        </w:rPr>
        <w:t>the Prussian-German</w:t>
      </w:r>
      <w:r w:rsidR="00B568FD" w:rsidRPr="000F1D59">
        <w:rPr>
          <w:rFonts w:ascii="Times New Roman" w:hAnsi="Times New Roman" w:cs="Times New Roman"/>
          <w:color w:val="000000" w:themeColor="text1"/>
          <w:lang w:val="en-GB"/>
        </w:rPr>
        <w:t xml:space="preserve"> personal monarchy by all means</w:t>
      </w:r>
      <w:r w:rsidR="00C569F8" w:rsidRPr="000F1D59">
        <w:rPr>
          <w:rFonts w:ascii="Times New Roman" w:hAnsi="Times New Roman" w:cs="Times New Roman"/>
          <w:color w:val="000000" w:themeColor="text1"/>
          <w:lang w:val="en-GB"/>
        </w:rPr>
        <w:t xml:space="preserve">, especially because Wilhelm usually did not mind </w:t>
      </w:r>
      <w:r w:rsidR="003459F9" w:rsidRPr="003459F9">
        <w:rPr>
          <w:rFonts w:ascii="Times New Roman" w:hAnsi="Times New Roman" w:cs="Times New Roman"/>
          <w:color w:val="FF0000"/>
          <w:lang w:val="en-GB"/>
        </w:rPr>
        <w:t>causing</w:t>
      </w:r>
      <w:r w:rsidR="00C569F8" w:rsidRPr="003459F9">
        <w:rPr>
          <w:rFonts w:ascii="Times New Roman" w:hAnsi="Times New Roman" w:cs="Times New Roman"/>
          <w:color w:val="FF0000"/>
          <w:lang w:val="en-GB"/>
        </w:rPr>
        <w:t xml:space="preserve"> trouble</w:t>
      </w:r>
      <w:r w:rsidR="00097988" w:rsidRPr="000F1D59">
        <w:rPr>
          <w:rFonts w:ascii="Times New Roman" w:hAnsi="Times New Roman" w:cs="Times New Roman"/>
          <w:color w:val="000000" w:themeColor="text1"/>
          <w:lang w:val="en-GB"/>
        </w:rPr>
        <w:t xml:space="preserve">. </w:t>
      </w:r>
      <w:r w:rsidR="00E310CF" w:rsidRPr="000F1D59">
        <w:rPr>
          <w:rFonts w:ascii="Times New Roman" w:hAnsi="Times New Roman" w:cs="Times New Roman"/>
          <w:color w:val="000000" w:themeColor="text1"/>
          <w:lang w:val="en-GB"/>
        </w:rPr>
        <w:t xml:space="preserve">One could object that this act of constitutional self-restraint was no more than a strategic or naïve decision by </w:t>
      </w:r>
      <w:r w:rsidR="006C5C9F" w:rsidRPr="000F1D59">
        <w:rPr>
          <w:rFonts w:ascii="Times New Roman" w:hAnsi="Times New Roman" w:cs="Times New Roman"/>
          <w:color w:val="000000" w:themeColor="text1"/>
          <w:lang w:val="en-GB"/>
        </w:rPr>
        <w:t xml:space="preserve">a </w:t>
      </w:r>
      <w:r w:rsidR="00E310CF" w:rsidRPr="000F1D59">
        <w:rPr>
          <w:rFonts w:ascii="Times New Roman" w:hAnsi="Times New Roman" w:cs="Times New Roman"/>
          <w:color w:val="000000" w:themeColor="text1"/>
          <w:lang w:val="en-GB"/>
        </w:rPr>
        <w:t xml:space="preserve">young Wilhelm in the early days of his reign when </w:t>
      </w:r>
      <w:r w:rsidR="00576C52" w:rsidRPr="000F1D59">
        <w:rPr>
          <w:rFonts w:ascii="Times New Roman" w:hAnsi="Times New Roman" w:cs="Times New Roman"/>
          <w:color w:val="000000" w:themeColor="text1"/>
          <w:lang w:val="en-GB"/>
        </w:rPr>
        <w:t>h</w:t>
      </w:r>
      <w:r w:rsidR="00E310CF" w:rsidRPr="000F1D59">
        <w:rPr>
          <w:rFonts w:ascii="Times New Roman" w:hAnsi="Times New Roman" w:cs="Times New Roman"/>
          <w:color w:val="000000" w:themeColor="text1"/>
          <w:lang w:val="en-GB"/>
        </w:rPr>
        <w:t xml:space="preserve">e was still under Bismarck’s watchful eyes. It is much harder, however, to dismiss </w:t>
      </w:r>
      <w:r w:rsidR="00356817" w:rsidRPr="000F1D59">
        <w:rPr>
          <w:rFonts w:ascii="Times New Roman" w:hAnsi="Times New Roman" w:cs="Times New Roman"/>
          <w:color w:val="000000" w:themeColor="text1"/>
          <w:lang w:val="en-GB"/>
        </w:rPr>
        <w:t xml:space="preserve">the </w:t>
      </w:r>
      <w:r w:rsidR="00E310CF" w:rsidRPr="000F1D59">
        <w:rPr>
          <w:rFonts w:ascii="Times New Roman" w:hAnsi="Times New Roman" w:cs="Times New Roman"/>
          <w:color w:val="000000" w:themeColor="text1"/>
          <w:lang w:val="en-GB"/>
        </w:rPr>
        <w:t>consequences for the debate on</w:t>
      </w:r>
      <w:r w:rsidR="00356817" w:rsidRPr="000F1D59">
        <w:rPr>
          <w:rFonts w:ascii="Times New Roman" w:hAnsi="Times New Roman" w:cs="Times New Roman"/>
          <w:color w:val="000000" w:themeColor="text1"/>
          <w:lang w:val="en-GB"/>
        </w:rPr>
        <w:t xml:space="preserve"> personal rule that flow from the overall evolution of the imperial office in the </w:t>
      </w:r>
      <w:r w:rsidR="001A4475" w:rsidRPr="000F1D59">
        <w:rPr>
          <w:rFonts w:ascii="Times New Roman" w:hAnsi="Times New Roman" w:cs="Times New Roman"/>
          <w:color w:val="000000" w:themeColor="text1"/>
          <w:lang w:val="en-GB"/>
        </w:rPr>
        <w:t xml:space="preserve">federal </w:t>
      </w:r>
      <w:r w:rsidR="00356817" w:rsidRPr="000F1D59">
        <w:rPr>
          <w:rFonts w:ascii="Times New Roman" w:hAnsi="Times New Roman" w:cs="Times New Roman"/>
          <w:color w:val="000000" w:themeColor="text1"/>
          <w:lang w:val="en-GB"/>
        </w:rPr>
        <w:t xml:space="preserve">legislature. </w:t>
      </w:r>
      <w:r w:rsidR="001A4475" w:rsidRPr="000F1D59">
        <w:rPr>
          <w:rFonts w:ascii="Times New Roman" w:hAnsi="Times New Roman" w:cs="Times New Roman"/>
          <w:color w:val="000000" w:themeColor="text1"/>
          <w:lang w:val="en-GB"/>
        </w:rPr>
        <w:t xml:space="preserve">With the emergence of a customary initiative right and the manifestation of a de facto material veto power in the </w:t>
      </w:r>
      <w:r w:rsidR="00E310CF" w:rsidRPr="000F1D59">
        <w:rPr>
          <w:rFonts w:ascii="Times New Roman" w:hAnsi="Times New Roman" w:cs="Times New Roman"/>
          <w:color w:val="000000" w:themeColor="text1"/>
          <w:lang w:val="en-GB"/>
        </w:rPr>
        <w:t>1870s and 1880s</w:t>
      </w:r>
      <w:r w:rsidR="001A4475" w:rsidRPr="000F1D59">
        <w:rPr>
          <w:rFonts w:ascii="Times New Roman" w:hAnsi="Times New Roman" w:cs="Times New Roman"/>
          <w:color w:val="000000" w:themeColor="text1"/>
          <w:lang w:val="en-GB"/>
        </w:rPr>
        <w:t xml:space="preserve">, the imperial office </w:t>
      </w:r>
      <w:r w:rsidR="00A2020B" w:rsidRPr="000F1D59">
        <w:rPr>
          <w:rFonts w:ascii="Times New Roman" w:hAnsi="Times New Roman" w:cs="Times New Roman"/>
          <w:color w:val="000000" w:themeColor="text1"/>
          <w:lang w:val="en-GB"/>
        </w:rPr>
        <w:t xml:space="preserve">had a much more powerful legislative position by the time Wilhelm II ascended to the throne than </w:t>
      </w:r>
      <w:r w:rsidR="00A214C9" w:rsidRPr="000F1D59">
        <w:rPr>
          <w:rFonts w:ascii="Times New Roman" w:hAnsi="Times New Roman" w:cs="Times New Roman"/>
          <w:color w:val="000000" w:themeColor="text1"/>
          <w:lang w:val="en-GB"/>
        </w:rPr>
        <w:t xml:space="preserve">any work in the debate on personal rule has </w:t>
      </w:r>
      <w:r w:rsidR="006C5C9F" w:rsidRPr="000F1D59">
        <w:rPr>
          <w:rFonts w:ascii="Times New Roman" w:hAnsi="Times New Roman" w:cs="Times New Roman"/>
          <w:color w:val="000000" w:themeColor="text1"/>
          <w:lang w:val="en-GB"/>
        </w:rPr>
        <w:t xml:space="preserve">so far </w:t>
      </w:r>
      <w:r w:rsidR="00A214C9" w:rsidRPr="000F1D59">
        <w:rPr>
          <w:rFonts w:ascii="Times New Roman" w:hAnsi="Times New Roman" w:cs="Times New Roman"/>
          <w:color w:val="000000" w:themeColor="text1"/>
          <w:lang w:val="en-GB"/>
        </w:rPr>
        <w:t>assumed. In fact, the Emperor had gained two key legislative powers of a proper constitutional Reich monarch</w:t>
      </w:r>
      <w:r w:rsidR="00D450A9" w:rsidRPr="000F1D59">
        <w:rPr>
          <w:rFonts w:ascii="Times New Roman" w:hAnsi="Times New Roman" w:cs="Times New Roman"/>
          <w:color w:val="000000" w:themeColor="text1"/>
          <w:lang w:val="en-GB"/>
        </w:rPr>
        <w:t>, notably for purely systemic reasons and independent of the person in office</w:t>
      </w:r>
      <w:r w:rsidR="00A214C9" w:rsidRPr="000F1D59">
        <w:rPr>
          <w:rFonts w:ascii="Times New Roman" w:hAnsi="Times New Roman" w:cs="Times New Roman"/>
          <w:color w:val="000000" w:themeColor="text1"/>
          <w:lang w:val="en-GB"/>
        </w:rPr>
        <w:t xml:space="preserve">. This means that there was an entirely different, much more powerful </w:t>
      </w:r>
      <w:r w:rsidR="00592140" w:rsidRPr="000F1D59">
        <w:rPr>
          <w:rFonts w:ascii="Times New Roman" w:hAnsi="Times New Roman" w:cs="Times New Roman"/>
          <w:color w:val="000000" w:themeColor="text1"/>
          <w:lang w:val="en-GB"/>
        </w:rPr>
        <w:t xml:space="preserve">legal </w:t>
      </w:r>
      <w:r w:rsidR="00A214C9" w:rsidRPr="000F1D59">
        <w:rPr>
          <w:rFonts w:ascii="Times New Roman" w:hAnsi="Times New Roman" w:cs="Times New Roman"/>
          <w:color w:val="000000" w:themeColor="text1"/>
          <w:lang w:val="en-GB"/>
        </w:rPr>
        <w:t xml:space="preserve">basis for the exercise of personal rule than </w:t>
      </w:r>
      <w:r w:rsidR="00D450A9" w:rsidRPr="000F1D59">
        <w:rPr>
          <w:rFonts w:ascii="Times New Roman" w:hAnsi="Times New Roman" w:cs="Times New Roman"/>
          <w:color w:val="000000" w:themeColor="text1"/>
          <w:lang w:val="en-GB"/>
        </w:rPr>
        <w:t xml:space="preserve">even </w:t>
      </w:r>
      <w:r w:rsidR="00A214C9" w:rsidRPr="000F1D59">
        <w:rPr>
          <w:rFonts w:ascii="Times New Roman" w:hAnsi="Times New Roman" w:cs="Times New Roman"/>
          <w:color w:val="000000" w:themeColor="text1"/>
          <w:lang w:val="en-GB"/>
        </w:rPr>
        <w:t>Röhl has considere</w:t>
      </w:r>
      <w:r w:rsidR="00592140" w:rsidRPr="000F1D59">
        <w:rPr>
          <w:rFonts w:ascii="Times New Roman" w:hAnsi="Times New Roman" w:cs="Times New Roman"/>
          <w:color w:val="000000" w:themeColor="text1"/>
          <w:lang w:val="en-GB"/>
        </w:rPr>
        <w:t>d.</w:t>
      </w:r>
      <w:r w:rsidR="00A214C9" w:rsidRPr="000F1D59">
        <w:rPr>
          <w:rFonts w:ascii="Times New Roman" w:hAnsi="Times New Roman" w:cs="Times New Roman"/>
          <w:color w:val="000000" w:themeColor="text1"/>
          <w:lang w:val="en-GB"/>
        </w:rPr>
        <w:t xml:space="preserve"> </w:t>
      </w:r>
      <w:r w:rsidR="00592140" w:rsidRPr="000F1D59">
        <w:rPr>
          <w:rFonts w:ascii="Times New Roman" w:hAnsi="Times New Roman" w:cs="Times New Roman"/>
          <w:color w:val="000000" w:themeColor="text1"/>
          <w:lang w:val="en-GB"/>
        </w:rPr>
        <w:t xml:space="preserve">Historians should thus reassess the role of the Emperor in imperial government more generally, for example by </w:t>
      </w:r>
      <w:r w:rsidR="008A0713" w:rsidRPr="000F1D59">
        <w:rPr>
          <w:rFonts w:ascii="Times New Roman" w:hAnsi="Times New Roman" w:cs="Times New Roman"/>
          <w:color w:val="000000" w:themeColor="text1"/>
          <w:lang w:val="en-GB"/>
        </w:rPr>
        <w:t>asking</w:t>
      </w:r>
      <w:r w:rsidR="00592140" w:rsidRPr="000F1D59">
        <w:rPr>
          <w:rFonts w:ascii="Times New Roman" w:hAnsi="Times New Roman" w:cs="Times New Roman"/>
          <w:color w:val="000000" w:themeColor="text1"/>
          <w:lang w:val="en-GB"/>
        </w:rPr>
        <w:t xml:space="preserve"> in how far </w:t>
      </w:r>
      <w:r w:rsidR="008A0713" w:rsidRPr="000F1D59">
        <w:rPr>
          <w:rFonts w:ascii="Times New Roman" w:hAnsi="Times New Roman" w:cs="Times New Roman"/>
          <w:color w:val="000000" w:themeColor="text1"/>
          <w:lang w:val="en-GB"/>
        </w:rPr>
        <w:t xml:space="preserve">he had a preemptive influence on legislation in the sense that </w:t>
      </w:r>
      <w:r w:rsidR="00592140" w:rsidRPr="000F1D59">
        <w:rPr>
          <w:rFonts w:ascii="Times New Roman" w:hAnsi="Times New Roman" w:cs="Times New Roman"/>
          <w:color w:val="000000" w:themeColor="text1"/>
          <w:lang w:val="en-GB"/>
        </w:rPr>
        <w:t>the</w:t>
      </w:r>
      <w:r w:rsidR="007D4670" w:rsidRPr="000F1D59">
        <w:rPr>
          <w:rFonts w:ascii="Times New Roman" w:hAnsi="Times New Roman" w:cs="Times New Roman"/>
          <w:color w:val="000000" w:themeColor="text1"/>
          <w:lang w:val="en-GB"/>
        </w:rPr>
        <w:t xml:space="preserve"> Chancellor, federal ministries</w:t>
      </w:r>
      <w:r w:rsidR="00592140" w:rsidRPr="000F1D59">
        <w:rPr>
          <w:rFonts w:ascii="Times New Roman" w:hAnsi="Times New Roman" w:cs="Times New Roman"/>
          <w:color w:val="000000" w:themeColor="text1"/>
          <w:lang w:val="en-GB"/>
        </w:rPr>
        <w:t xml:space="preserve"> and state governments did not pursue </w:t>
      </w:r>
      <w:r w:rsidR="008A0713" w:rsidRPr="000F1D59">
        <w:rPr>
          <w:rFonts w:ascii="Times New Roman" w:hAnsi="Times New Roman" w:cs="Times New Roman"/>
          <w:color w:val="000000" w:themeColor="text1"/>
          <w:lang w:val="en-GB"/>
        </w:rPr>
        <w:t xml:space="preserve">legislative ideas because they knew that they would hardly find the Kaiser’s approval, </w:t>
      </w:r>
      <w:r w:rsidR="00486E40" w:rsidRPr="000F1D59">
        <w:rPr>
          <w:rFonts w:ascii="Times New Roman" w:hAnsi="Times New Roman" w:cs="Times New Roman"/>
          <w:color w:val="000000" w:themeColor="text1"/>
          <w:lang w:val="en-GB"/>
        </w:rPr>
        <w:t xml:space="preserve">who could refuse </w:t>
      </w:r>
      <w:r w:rsidR="006C5C9F" w:rsidRPr="000F1D59">
        <w:rPr>
          <w:rFonts w:ascii="Times New Roman" w:hAnsi="Times New Roman" w:cs="Times New Roman"/>
          <w:color w:val="000000" w:themeColor="text1"/>
          <w:lang w:val="en-GB"/>
        </w:rPr>
        <w:t xml:space="preserve">at any time </w:t>
      </w:r>
      <w:r w:rsidR="00486E40" w:rsidRPr="000F1D59">
        <w:rPr>
          <w:rFonts w:ascii="Times New Roman" w:hAnsi="Times New Roman" w:cs="Times New Roman"/>
          <w:color w:val="000000" w:themeColor="text1"/>
          <w:lang w:val="en-GB"/>
        </w:rPr>
        <w:t>to initiate, transmit or promulgate a piece of legislation.</w:t>
      </w:r>
      <w:r w:rsidR="008D758E" w:rsidRPr="000F1D59">
        <w:rPr>
          <w:rStyle w:val="Endnotenzeichen"/>
          <w:rFonts w:ascii="Times New Roman" w:hAnsi="Times New Roman" w:cs="Times New Roman"/>
          <w:color w:val="000000" w:themeColor="text1"/>
          <w:lang w:val="en-GB"/>
        </w:rPr>
        <w:endnoteReference w:id="80"/>
      </w:r>
      <w:r w:rsidR="00486E40" w:rsidRPr="000F1D59">
        <w:rPr>
          <w:rFonts w:ascii="Times New Roman" w:hAnsi="Times New Roman" w:cs="Times New Roman"/>
          <w:color w:val="000000" w:themeColor="text1"/>
          <w:lang w:val="en-GB"/>
        </w:rPr>
        <w:t xml:space="preserve"> </w:t>
      </w:r>
      <w:r w:rsidR="008A0713" w:rsidRPr="000F1D59">
        <w:rPr>
          <w:rFonts w:ascii="Times New Roman" w:hAnsi="Times New Roman" w:cs="Times New Roman"/>
          <w:color w:val="000000" w:themeColor="text1"/>
          <w:lang w:val="en-GB"/>
        </w:rPr>
        <w:t xml:space="preserve"> </w:t>
      </w:r>
    </w:p>
    <w:p w14:paraId="0FD3BE1E" w14:textId="77777777" w:rsidR="00342375" w:rsidRPr="000F1D59" w:rsidRDefault="00342375" w:rsidP="003A1110">
      <w:pPr>
        <w:spacing w:line="480" w:lineRule="auto"/>
        <w:rPr>
          <w:rFonts w:ascii="Times New Roman" w:hAnsi="Times New Roman" w:cs="Times New Roman"/>
          <w:color w:val="000000" w:themeColor="text1"/>
          <w:lang w:val="en-GB"/>
        </w:rPr>
      </w:pPr>
    </w:p>
    <w:p w14:paraId="49312C29" w14:textId="77777777" w:rsidR="00903102" w:rsidRPr="000F1D59" w:rsidRDefault="00903102" w:rsidP="003A1110">
      <w:pPr>
        <w:spacing w:line="480" w:lineRule="auto"/>
        <w:jc w:val="center"/>
        <w:rPr>
          <w:rFonts w:ascii="Times New Roman" w:hAnsi="Times New Roman" w:cs="Times New Roman"/>
          <w:color w:val="000000" w:themeColor="text1"/>
          <w:sz w:val="28"/>
          <w:szCs w:val="28"/>
          <w:lang w:val="en-GB"/>
        </w:rPr>
      </w:pPr>
      <w:r w:rsidRPr="000F1D59">
        <w:rPr>
          <w:rFonts w:ascii="Times New Roman" w:hAnsi="Times New Roman" w:cs="Times New Roman"/>
          <w:color w:val="000000" w:themeColor="text1"/>
          <w:sz w:val="28"/>
          <w:szCs w:val="28"/>
          <w:lang w:val="en-GB"/>
        </w:rPr>
        <w:t>III: Executive</w:t>
      </w:r>
      <w:r w:rsidR="006C5382" w:rsidRPr="000F1D59">
        <w:rPr>
          <w:rFonts w:ascii="Times New Roman" w:hAnsi="Times New Roman" w:cs="Times New Roman"/>
          <w:color w:val="000000" w:themeColor="text1"/>
          <w:sz w:val="28"/>
          <w:szCs w:val="28"/>
          <w:lang w:val="en-GB"/>
        </w:rPr>
        <w:t xml:space="preserve"> Evolution</w:t>
      </w:r>
    </w:p>
    <w:p w14:paraId="7E7801A0" w14:textId="77777777" w:rsidR="00955C41" w:rsidRPr="000F1D59" w:rsidRDefault="00955C41" w:rsidP="003A1110">
      <w:pPr>
        <w:spacing w:line="480" w:lineRule="auto"/>
        <w:rPr>
          <w:rFonts w:ascii="Times New Roman" w:hAnsi="Times New Roman" w:cs="Times New Roman"/>
          <w:color w:val="000000" w:themeColor="text1"/>
          <w:lang w:val="en-GB"/>
        </w:rPr>
      </w:pPr>
    </w:p>
    <w:p w14:paraId="5CE34412" w14:textId="77777777" w:rsidR="00034952" w:rsidRPr="000F1D59" w:rsidRDefault="009D7DD0"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As we have seen, the federal constitution </w:t>
      </w:r>
      <w:r w:rsidR="00076AFE" w:rsidRPr="000F1D59">
        <w:rPr>
          <w:rFonts w:ascii="Times New Roman" w:hAnsi="Times New Roman" w:cs="Times New Roman"/>
          <w:color w:val="000000" w:themeColor="text1"/>
          <w:lang w:val="en-GB"/>
        </w:rPr>
        <w:t>gave</w:t>
      </w:r>
      <w:r w:rsidRPr="000F1D59">
        <w:rPr>
          <w:rFonts w:ascii="Times New Roman" w:hAnsi="Times New Roman" w:cs="Times New Roman"/>
          <w:color w:val="000000" w:themeColor="text1"/>
          <w:lang w:val="en-GB"/>
        </w:rPr>
        <w:t xml:space="preserve"> the Emperor a strong </w:t>
      </w:r>
      <w:r w:rsidR="00217343" w:rsidRPr="000F1D59">
        <w:rPr>
          <w:rFonts w:ascii="Times New Roman" w:hAnsi="Times New Roman" w:cs="Times New Roman"/>
          <w:color w:val="000000" w:themeColor="text1"/>
          <w:lang w:val="en-GB"/>
        </w:rPr>
        <w:t xml:space="preserve">executive </w:t>
      </w:r>
      <w:r w:rsidRPr="000F1D59">
        <w:rPr>
          <w:rFonts w:ascii="Times New Roman" w:hAnsi="Times New Roman" w:cs="Times New Roman"/>
          <w:color w:val="000000" w:themeColor="text1"/>
          <w:lang w:val="en-GB"/>
        </w:rPr>
        <w:t xml:space="preserve">position, most importantly </w:t>
      </w:r>
      <w:r w:rsidR="00076AFE" w:rsidRPr="000F1D59">
        <w:rPr>
          <w:rFonts w:ascii="Times New Roman" w:hAnsi="Times New Roman" w:cs="Times New Roman"/>
          <w:color w:val="000000" w:themeColor="text1"/>
          <w:lang w:val="en-GB"/>
        </w:rPr>
        <w:t xml:space="preserve">by equipping him with </w:t>
      </w:r>
      <w:r w:rsidRPr="000F1D59">
        <w:rPr>
          <w:rFonts w:ascii="Times New Roman" w:hAnsi="Times New Roman" w:cs="Times New Roman"/>
          <w:color w:val="000000" w:themeColor="text1"/>
          <w:lang w:val="en-GB"/>
        </w:rPr>
        <w:t xml:space="preserve">the right to appoint the Chancellor. </w:t>
      </w:r>
      <w:r w:rsidR="00CC32A7" w:rsidRPr="000F1D59">
        <w:rPr>
          <w:rFonts w:ascii="Times New Roman" w:hAnsi="Times New Roman" w:cs="Times New Roman"/>
          <w:color w:val="000000" w:themeColor="text1"/>
          <w:lang w:val="en-GB"/>
        </w:rPr>
        <w:t xml:space="preserve">At the same time, </w:t>
      </w:r>
      <w:r w:rsidR="00076AFE" w:rsidRPr="000F1D59">
        <w:rPr>
          <w:rFonts w:ascii="Times New Roman" w:hAnsi="Times New Roman" w:cs="Times New Roman"/>
          <w:color w:val="000000" w:themeColor="text1"/>
          <w:lang w:val="en-GB"/>
        </w:rPr>
        <w:t>no provision</w:t>
      </w:r>
      <w:r w:rsidR="00CC32A7" w:rsidRPr="000F1D59">
        <w:rPr>
          <w:rFonts w:ascii="Times New Roman" w:hAnsi="Times New Roman" w:cs="Times New Roman"/>
          <w:color w:val="000000" w:themeColor="text1"/>
          <w:lang w:val="en-GB"/>
        </w:rPr>
        <w:t xml:space="preserve"> clearly delimit</w:t>
      </w:r>
      <w:r w:rsidR="00076AFE" w:rsidRPr="000F1D59">
        <w:rPr>
          <w:rFonts w:ascii="Times New Roman" w:hAnsi="Times New Roman" w:cs="Times New Roman"/>
          <w:color w:val="000000" w:themeColor="text1"/>
          <w:lang w:val="en-GB"/>
        </w:rPr>
        <w:t>ed</w:t>
      </w:r>
      <w:r w:rsidR="00CC32A7" w:rsidRPr="000F1D59">
        <w:rPr>
          <w:rFonts w:ascii="Times New Roman" w:hAnsi="Times New Roman" w:cs="Times New Roman"/>
          <w:color w:val="000000" w:themeColor="text1"/>
          <w:lang w:val="en-GB"/>
        </w:rPr>
        <w:t xml:space="preserve"> the</w:t>
      </w:r>
      <w:r w:rsidR="00076AFE" w:rsidRPr="000F1D59">
        <w:rPr>
          <w:rFonts w:ascii="Times New Roman" w:hAnsi="Times New Roman" w:cs="Times New Roman"/>
          <w:color w:val="000000" w:themeColor="text1"/>
          <w:lang w:val="en-GB"/>
        </w:rPr>
        <w:t xml:space="preserve"> competence fields of the Emperor and Bundesrat</w:t>
      </w:r>
      <w:r w:rsidR="00217343" w:rsidRPr="000F1D59">
        <w:rPr>
          <w:rFonts w:ascii="Times New Roman" w:hAnsi="Times New Roman" w:cs="Times New Roman"/>
          <w:color w:val="000000" w:themeColor="text1"/>
          <w:lang w:val="en-GB"/>
        </w:rPr>
        <w:t xml:space="preserve"> in the executive</w:t>
      </w:r>
      <w:r w:rsidR="00076AFE" w:rsidRPr="000F1D59">
        <w:rPr>
          <w:rFonts w:ascii="Times New Roman" w:hAnsi="Times New Roman" w:cs="Times New Roman"/>
          <w:color w:val="000000" w:themeColor="text1"/>
          <w:lang w:val="en-GB"/>
        </w:rPr>
        <w:t xml:space="preserve">. This had the effect </w:t>
      </w:r>
      <w:r w:rsidR="00CC32A7" w:rsidRPr="000F1D59">
        <w:rPr>
          <w:rFonts w:ascii="Times New Roman" w:hAnsi="Times New Roman" w:cs="Times New Roman"/>
          <w:color w:val="000000" w:themeColor="text1"/>
          <w:lang w:val="en-GB"/>
        </w:rPr>
        <w:t>that the dynamic development of the Reich as a federal state, characterised by an ever-expanding federal remit, primarily enhanced the power of the Emperor.</w:t>
      </w:r>
      <w:r w:rsidR="0079462E" w:rsidRPr="000F1D59">
        <w:rPr>
          <w:rStyle w:val="Endnotenzeichen"/>
          <w:rFonts w:ascii="Times New Roman" w:hAnsi="Times New Roman" w:cs="Times New Roman"/>
          <w:color w:val="000000" w:themeColor="text1"/>
          <w:lang w:val="en-GB"/>
        </w:rPr>
        <w:endnoteReference w:id="81"/>
      </w:r>
      <w:r w:rsidR="00CC32A7" w:rsidRPr="000F1D59">
        <w:rPr>
          <w:rFonts w:ascii="Times New Roman" w:hAnsi="Times New Roman" w:cs="Times New Roman"/>
          <w:color w:val="000000" w:themeColor="text1"/>
          <w:lang w:val="en-GB"/>
        </w:rPr>
        <w:t xml:space="preserve"> </w:t>
      </w:r>
      <w:r w:rsidR="00596BFE" w:rsidRPr="000F1D59">
        <w:rPr>
          <w:rFonts w:ascii="Times New Roman" w:hAnsi="Times New Roman" w:cs="Times New Roman"/>
          <w:color w:val="000000" w:themeColor="text1"/>
          <w:lang w:val="en-GB"/>
        </w:rPr>
        <w:t>Most of the new federal executive competences were legislatively conferred upon him, because he was the formal head of the federal administration.</w:t>
      </w:r>
      <w:r w:rsidR="0079462E" w:rsidRPr="000F1D59">
        <w:rPr>
          <w:rStyle w:val="Endnotenzeichen"/>
          <w:rFonts w:ascii="Times New Roman" w:hAnsi="Times New Roman" w:cs="Times New Roman"/>
          <w:color w:val="000000" w:themeColor="text1"/>
          <w:lang w:val="en-GB"/>
        </w:rPr>
        <w:endnoteReference w:id="82"/>
      </w:r>
      <w:r w:rsidR="00034952" w:rsidRPr="000F1D59">
        <w:rPr>
          <w:rFonts w:ascii="Times New Roman" w:hAnsi="Times New Roman" w:cs="Times New Roman"/>
          <w:color w:val="000000" w:themeColor="text1"/>
          <w:lang w:val="en-GB"/>
        </w:rPr>
        <w:t xml:space="preserve"> </w:t>
      </w:r>
      <w:r w:rsidR="00263893" w:rsidRPr="000F1D59">
        <w:rPr>
          <w:rFonts w:ascii="Times New Roman" w:hAnsi="Times New Roman" w:cs="Times New Roman"/>
          <w:color w:val="000000" w:themeColor="text1"/>
          <w:lang w:val="en-GB"/>
        </w:rPr>
        <w:t xml:space="preserve">This increased </w:t>
      </w:r>
      <w:r w:rsidR="00217343" w:rsidRPr="000F1D59">
        <w:rPr>
          <w:rFonts w:ascii="Times New Roman" w:hAnsi="Times New Roman" w:cs="Times New Roman"/>
          <w:color w:val="000000" w:themeColor="text1"/>
          <w:lang w:val="en-GB"/>
        </w:rPr>
        <w:t>his</w:t>
      </w:r>
      <w:r w:rsidR="00263893" w:rsidRPr="000F1D59">
        <w:rPr>
          <w:rFonts w:ascii="Times New Roman" w:hAnsi="Times New Roman" w:cs="Times New Roman"/>
          <w:color w:val="000000" w:themeColor="text1"/>
          <w:lang w:val="en-GB"/>
        </w:rPr>
        <w:t xml:space="preserve"> executive dominance so much that the Bavarian constitutional lawyer Philipp Zorn concluded in 1895 that</w:t>
      </w:r>
      <w:r w:rsidR="00034952" w:rsidRPr="000F1D59">
        <w:rPr>
          <w:rFonts w:ascii="Times New Roman" w:hAnsi="Times New Roman" w:cs="Times New Roman"/>
          <w:color w:val="000000" w:themeColor="text1"/>
          <w:lang w:val="en-GB"/>
        </w:rPr>
        <w:t xml:space="preserve"> the Bundesrat was no longer, as the constitution </w:t>
      </w:r>
      <w:r w:rsidR="006C5C9F" w:rsidRPr="000F1D59">
        <w:rPr>
          <w:rFonts w:ascii="Times New Roman" w:hAnsi="Times New Roman" w:cs="Times New Roman"/>
          <w:color w:val="000000" w:themeColor="text1"/>
          <w:lang w:val="en-GB"/>
        </w:rPr>
        <w:t>stipulated</w:t>
      </w:r>
      <w:r w:rsidR="00034952" w:rsidRPr="000F1D59">
        <w:rPr>
          <w:rFonts w:ascii="Times New Roman" w:hAnsi="Times New Roman" w:cs="Times New Roman"/>
          <w:color w:val="000000" w:themeColor="text1"/>
          <w:lang w:val="en-GB"/>
        </w:rPr>
        <w:t xml:space="preserve">, the primary organ of </w:t>
      </w:r>
      <w:r w:rsidR="0007363F" w:rsidRPr="000F1D59">
        <w:rPr>
          <w:rFonts w:ascii="Times New Roman" w:hAnsi="Times New Roman" w:cs="Times New Roman"/>
          <w:color w:val="000000" w:themeColor="text1"/>
          <w:lang w:val="en-GB"/>
        </w:rPr>
        <w:t>Reich</w:t>
      </w:r>
      <w:r w:rsidR="00DF14F5" w:rsidRPr="000F1D59">
        <w:rPr>
          <w:rFonts w:ascii="Times New Roman" w:hAnsi="Times New Roman" w:cs="Times New Roman"/>
          <w:color w:val="000000" w:themeColor="text1"/>
          <w:lang w:val="en-GB"/>
        </w:rPr>
        <w:t xml:space="preserve"> government</w:t>
      </w:r>
      <w:r w:rsidR="00034952" w:rsidRPr="000F1D59">
        <w:rPr>
          <w:rFonts w:ascii="Times New Roman" w:hAnsi="Times New Roman" w:cs="Times New Roman"/>
          <w:color w:val="000000" w:themeColor="text1"/>
          <w:lang w:val="en-GB"/>
        </w:rPr>
        <w:t>.</w:t>
      </w:r>
      <w:r w:rsidR="0079462E" w:rsidRPr="000F1D59">
        <w:rPr>
          <w:rStyle w:val="Endnotenzeichen"/>
          <w:rFonts w:ascii="Times New Roman" w:hAnsi="Times New Roman" w:cs="Times New Roman"/>
          <w:color w:val="000000" w:themeColor="text1"/>
          <w:lang w:val="en-GB"/>
        </w:rPr>
        <w:endnoteReference w:id="83"/>
      </w:r>
      <w:r w:rsidR="00034952" w:rsidRPr="000F1D59">
        <w:rPr>
          <w:rFonts w:ascii="Times New Roman" w:hAnsi="Times New Roman" w:cs="Times New Roman"/>
          <w:color w:val="000000" w:themeColor="text1"/>
          <w:lang w:val="en-GB"/>
        </w:rPr>
        <w:t xml:space="preserve"> </w:t>
      </w:r>
      <w:r w:rsidR="00D82A6E" w:rsidRPr="000F1D59">
        <w:rPr>
          <w:rFonts w:ascii="Times New Roman" w:hAnsi="Times New Roman" w:cs="Times New Roman"/>
          <w:color w:val="000000" w:themeColor="text1"/>
          <w:lang w:val="en-GB"/>
        </w:rPr>
        <w:t>His colleague Conrad Bornhak summarised this in 1907</w:t>
      </w:r>
      <w:r w:rsidR="001E3DA8" w:rsidRPr="000F1D59">
        <w:rPr>
          <w:rFonts w:ascii="Times New Roman" w:hAnsi="Times New Roman" w:cs="Times New Roman"/>
          <w:color w:val="000000" w:themeColor="text1"/>
          <w:lang w:val="en-GB"/>
        </w:rPr>
        <w:t xml:space="preserve">, pointing out how </w:t>
      </w:r>
      <w:r w:rsidR="00217343" w:rsidRPr="000F1D59">
        <w:rPr>
          <w:rFonts w:ascii="Times New Roman" w:hAnsi="Times New Roman" w:cs="Times New Roman"/>
          <w:color w:val="000000" w:themeColor="text1"/>
          <w:lang w:val="en-GB"/>
        </w:rPr>
        <w:t>ironic</w:t>
      </w:r>
      <w:r w:rsidR="001E3DA8" w:rsidRPr="000F1D59">
        <w:rPr>
          <w:rFonts w:ascii="Times New Roman" w:hAnsi="Times New Roman" w:cs="Times New Roman"/>
          <w:color w:val="000000" w:themeColor="text1"/>
          <w:lang w:val="en-GB"/>
        </w:rPr>
        <w:t xml:space="preserve"> this development was</w:t>
      </w:r>
      <w:r w:rsidR="00AB6E6F" w:rsidRPr="000F1D59">
        <w:rPr>
          <w:rFonts w:ascii="Times New Roman" w:hAnsi="Times New Roman" w:cs="Times New Roman"/>
          <w:color w:val="000000" w:themeColor="text1"/>
          <w:lang w:val="en-GB"/>
        </w:rPr>
        <w:t xml:space="preserve">, in view of the fact </w:t>
      </w:r>
      <w:r w:rsidR="001E3DA8" w:rsidRPr="000F1D59">
        <w:rPr>
          <w:rFonts w:ascii="Times New Roman" w:hAnsi="Times New Roman" w:cs="Times New Roman"/>
          <w:color w:val="000000" w:themeColor="text1"/>
          <w:lang w:val="en-GB"/>
        </w:rPr>
        <w:t xml:space="preserve">that </w:t>
      </w:r>
      <w:r w:rsidR="00CA689E" w:rsidRPr="000F1D59">
        <w:rPr>
          <w:rFonts w:ascii="Times New Roman" w:hAnsi="Times New Roman" w:cs="Times New Roman"/>
          <w:color w:val="000000" w:themeColor="text1"/>
          <w:lang w:val="en-GB"/>
        </w:rPr>
        <w:t>the federal government under the Emperor had been created unintentionally when the 1867 constitutive Reichstag turned the Chancellor into a responsible minister by introducing the countersignature requirement</w:t>
      </w:r>
      <w:r w:rsidR="00D82A6E" w:rsidRPr="000F1D59">
        <w:rPr>
          <w:rFonts w:ascii="Times New Roman" w:hAnsi="Times New Roman" w:cs="Times New Roman"/>
          <w:color w:val="000000" w:themeColor="text1"/>
          <w:lang w:val="en-GB"/>
        </w:rPr>
        <w:t>:</w:t>
      </w:r>
    </w:p>
    <w:p w14:paraId="15B74494" w14:textId="77777777" w:rsidR="00C741D0" w:rsidRPr="000F1D59" w:rsidRDefault="00C741D0" w:rsidP="003A1110">
      <w:pPr>
        <w:spacing w:line="480" w:lineRule="auto"/>
        <w:jc w:val="both"/>
        <w:rPr>
          <w:rFonts w:ascii="Times New Roman" w:hAnsi="Times New Roman" w:cs="Times New Roman"/>
          <w:color w:val="000000" w:themeColor="text1"/>
          <w:sz w:val="20"/>
          <w:szCs w:val="20"/>
          <w:lang w:val="en-GB"/>
        </w:rPr>
      </w:pPr>
    </w:p>
    <w:p w14:paraId="32CE93AB" w14:textId="77777777" w:rsidR="00C741D0" w:rsidRPr="000F1D59" w:rsidRDefault="00C741D0" w:rsidP="003A1110">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While the executive powers of the Bundesrat are definitively fixed, those of the Emperor undergo a constantly rising development. The diversity of his executive powers encapsulates those of the Bundesrat and turns him into the real head of the Reich. … The government of the </w:t>
      </w:r>
      <w:r w:rsidR="0034395A" w:rsidRPr="000F1D59">
        <w:rPr>
          <w:rFonts w:ascii="Times New Roman" w:hAnsi="Times New Roman" w:cs="Times New Roman"/>
          <w:color w:val="000000" w:themeColor="text1"/>
          <w:sz w:val="20"/>
          <w:szCs w:val="20"/>
          <w:lang w:val="en-GB"/>
        </w:rPr>
        <w:t>Emperor, which was originally not supposed to exist alongside that of the Bundesrat, has overtaken the latter.</w:t>
      </w:r>
      <w:r w:rsidR="00A43CFF" w:rsidRPr="000F1D59">
        <w:rPr>
          <w:rStyle w:val="Endnotenzeichen"/>
          <w:rFonts w:ascii="Times New Roman" w:hAnsi="Times New Roman" w:cs="Times New Roman"/>
          <w:color w:val="000000" w:themeColor="text1"/>
          <w:sz w:val="20"/>
          <w:szCs w:val="20"/>
          <w:lang w:val="en-GB"/>
        </w:rPr>
        <w:endnoteReference w:id="84"/>
      </w:r>
    </w:p>
    <w:p w14:paraId="3A03DFE9" w14:textId="77777777" w:rsidR="0034395A" w:rsidRPr="000F1D59" w:rsidRDefault="0034395A" w:rsidP="003A1110">
      <w:pPr>
        <w:spacing w:line="480" w:lineRule="auto"/>
        <w:jc w:val="both"/>
        <w:rPr>
          <w:rFonts w:ascii="Times New Roman" w:hAnsi="Times New Roman" w:cs="Times New Roman"/>
          <w:color w:val="000000" w:themeColor="text1"/>
          <w:sz w:val="20"/>
          <w:szCs w:val="20"/>
          <w:lang w:val="en-GB"/>
        </w:rPr>
      </w:pPr>
    </w:p>
    <w:p w14:paraId="41B1D0DA" w14:textId="77777777" w:rsidR="005A5674" w:rsidRPr="000F1D59" w:rsidRDefault="000C0CA9"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On the one hand, t</w:t>
      </w:r>
      <w:r w:rsidR="006A7119" w:rsidRPr="000F1D59">
        <w:rPr>
          <w:rFonts w:ascii="Times New Roman" w:hAnsi="Times New Roman" w:cs="Times New Roman"/>
          <w:color w:val="000000" w:themeColor="text1"/>
          <w:lang w:val="en-GB"/>
        </w:rPr>
        <w:t xml:space="preserve">his executive dominance of the </w:t>
      </w:r>
      <w:r w:rsidR="005A5674" w:rsidRPr="000F1D59">
        <w:rPr>
          <w:rFonts w:ascii="Times New Roman" w:hAnsi="Times New Roman" w:cs="Times New Roman"/>
          <w:color w:val="000000" w:themeColor="text1"/>
          <w:lang w:val="en-GB"/>
        </w:rPr>
        <w:t>Emperor</w:t>
      </w:r>
      <w:r w:rsidR="006A7119" w:rsidRPr="000F1D59">
        <w:rPr>
          <w:rFonts w:ascii="Times New Roman" w:hAnsi="Times New Roman" w:cs="Times New Roman"/>
          <w:color w:val="000000" w:themeColor="text1"/>
          <w:lang w:val="en-GB"/>
        </w:rPr>
        <w:t xml:space="preserve"> </w:t>
      </w:r>
      <w:r w:rsidRPr="000F1D59">
        <w:rPr>
          <w:rFonts w:ascii="Times New Roman" w:hAnsi="Times New Roman" w:cs="Times New Roman"/>
          <w:color w:val="000000" w:themeColor="text1"/>
          <w:lang w:val="en-GB"/>
        </w:rPr>
        <w:t>was manifest in the</w:t>
      </w:r>
      <w:r w:rsidR="006A7119" w:rsidRPr="000F1D59">
        <w:rPr>
          <w:rFonts w:ascii="Times New Roman" w:hAnsi="Times New Roman" w:cs="Times New Roman"/>
          <w:color w:val="000000" w:themeColor="text1"/>
          <w:lang w:val="en-GB"/>
        </w:rPr>
        <w:t xml:space="preserve"> encroachment upon the function</w:t>
      </w:r>
      <w:r w:rsidRPr="000F1D59">
        <w:rPr>
          <w:rFonts w:ascii="Times New Roman" w:hAnsi="Times New Roman" w:cs="Times New Roman"/>
          <w:color w:val="000000" w:themeColor="text1"/>
          <w:lang w:val="en-GB"/>
        </w:rPr>
        <w:t>ing</w:t>
      </w:r>
      <w:r w:rsidR="006A7119" w:rsidRPr="000F1D59">
        <w:rPr>
          <w:rFonts w:ascii="Times New Roman" w:hAnsi="Times New Roman" w:cs="Times New Roman"/>
          <w:color w:val="000000" w:themeColor="text1"/>
          <w:lang w:val="en-GB"/>
        </w:rPr>
        <w:t xml:space="preserve"> of the Bundesrat.</w:t>
      </w:r>
      <w:r w:rsidR="005B59C8" w:rsidRPr="000F1D59">
        <w:rPr>
          <w:rStyle w:val="Endnotenzeichen"/>
          <w:rFonts w:ascii="Times New Roman" w:hAnsi="Times New Roman" w:cs="Times New Roman"/>
          <w:color w:val="000000" w:themeColor="text1"/>
          <w:lang w:val="en-GB"/>
        </w:rPr>
        <w:endnoteReference w:id="85"/>
      </w:r>
      <w:r w:rsidR="006A7119" w:rsidRPr="000F1D59">
        <w:rPr>
          <w:rFonts w:ascii="Times New Roman" w:hAnsi="Times New Roman" w:cs="Times New Roman"/>
          <w:color w:val="000000" w:themeColor="text1"/>
          <w:lang w:val="en-GB"/>
        </w:rPr>
        <w:t xml:space="preserve"> </w:t>
      </w:r>
      <w:r w:rsidR="005A5674" w:rsidRPr="000F1D59">
        <w:rPr>
          <w:rFonts w:ascii="Times New Roman" w:hAnsi="Times New Roman" w:cs="Times New Roman"/>
          <w:color w:val="000000" w:themeColor="text1"/>
          <w:lang w:val="en-GB"/>
        </w:rPr>
        <w:t>His</w:t>
      </w:r>
      <w:r w:rsidR="006A7119" w:rsidRPr="000F1D59">
        <w:rPr>
          <w:rFonts w:ascii="Times New Roman" w:hAnsi="Times New Roman" w:cs="Times New Roman"/>
          <w:color w:val="000000" w:themeColor="text1"/>
          <w:lang w:val="en-GB"/>
        </w:rPr>
        <w:t xml:space="preserve"> customary initiative and de facto veto power affected federal politics directly from within the Bundesrat. </w:t>
      </w:r>
      <w:r w:rsidR="00CD612C" w:rsidRPr="000F1D59">
        <w:rPr>
          <w:rFonts w:ascii="Times New Roman" w:hAnsi="Times New Roman" w:cs="Times New Roman"/>
          <w:color w:val="000000" w:themeColor="text1"/>
          <w:lang w:val="en-GB"/>
        </w:rPr>
        <w:t xml:space="preserve">This influence was further reinforced when it became normal procedure in the 1870s that the Emperor, in his capacity as King of Prussia, chose executives from the federal ministries as Prussian Bundesrat </w:t>
      </w:r>
      <w:r w:rsidR="0075597C" w:rsidRPr="000F1D59">
        <w:rPr>
          <w:rFonts w:ascii="Times New Roman" w:hAnsi="Times New Roman" w:cs="Times New Roman"/>
          <w:color w:val="000000" w:themeColor="text1"/>
          <w:lang w:val="en-GB"/>
        </w:rPr>
        <w:t>plenipotentiaries. As such, they appeared in the Reichstag to defend presidential proposals</w:t>
      </w:r>
      <w:r w:rsidR="00AB6E6F" w:rsidRPr="000F1D59">
        <w:rPr>
          <w:rFonts w:ascii="Times New Roman" w:hAnsi="Times New Roman" w:cs="Times New Roman"/>
          <w:color w:val="000000" w:themeColor="text1"/>
          <w:lang w:val="en-GB"/>
        </w:rPr>
        <w:t>.  There could scarcely be a more incontrovertible</w:t>
      </w:r>
      <w:r w:rsidR="0075597C" w:rsidRPr="000F1D59">
        <w:rPr>
          <w:rFonts w:ascii="Times New Roman" w:hAnsi="Times New Roman" w:cs="Times New Roman"/>
          <w:color w:val="000000" w:themeColor="text1"/>
          <w:lang w:val="en-GB"/>
        </w:rPr>
        <w:t xml:space="preserve"> expression of the Emperor’s penetration of the Bundesrat. </w:t>
      </w:r>
    </w:p>
    <w:p w14:paraId="5DA6018D" w14:textId="37065C3B" w:rsidR="00D72743" w:rsidRPr="000F1D59" w:rsidRDefault="006171D7"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On the other hand, </w:t>
      </w:r>
      <w:r w:rsidR="000C0CA9" w:rsidRPr="000F1D59">
        <w:rPr>
          <w:rFonts w:ascii="Times New Roman" w:hAnsi="Times New Roman" w:cs="Times New Roman"/>
          <w:color w:val="000000" w:themeColor="text1"/>
          <w:lang w:val="en-GB"/>
        </w:rPr>
        <w:t xml:space="preserve">the executive dominance of the Emperor </w:t>
      </w:r>
      <w:r w:rsidR="0075597C" w:rsidRPr="000F1D59">
        <w:rPr>
          <w:rFonts w:ascii="Times New Roman" w:hAnsi="Times New Roman" w:cs="Times New Roman"/>
          <w:color w:val="000000" w:themeColor="text1"/>
          <w:lang w:val="en-GB"/>
        </w:rPr>
        <w:t xml:space="preserve">manifested itself more directly in the legislative enhancement of his rights. The prime example </w:t>
      </w:r>
      <w:r w:rsidR="007D4670" w:rsidRPr="000F1D59">
        <w:rPr>
          <w:rFonts w:ascii="Times New Roman" w:hAnsi="Times New Roman" w:cs="Times New Roman"/>
          <w:color w:val="000000" w:themeColor="text1"/>
          <w:lang w:val="en-GB"/>
        </w:rPr>
        <w:t>for</w:t>
      </w:r>
      <w:r w:rsidR="0075597C" w:rsidRPr="000F1D59">
        <w:rPr>
          <w:rFonts w:ascii="Times New Roman" w:hAnsi="Times New Roman" w:cs="Times New Roman"/>
          <w:color w:val="000000" w:themeColor="text1"/>
          <w:lang w:val="en-GB"/>
        </w:rPr>
        <w:t xml:space="preserve"> this development was the power to decree ordinances</w:t>
      </w:r>
      <w:r w:rsidR="00A00509" w:rsidRPr="000F1D59">
        <w:rPr>
          <w:rFonts w:ascii="Times New Roman" w:hAnsi="Times New Roman" w:cs="Times New Roman"/>
          <w:color w:val="000000" w:themeColor="text1"/>
          <w:lang w:val="en-GB"/>
        </w:rPr>
        <w:t xml:space="preserve">, which denoted </w:t>
      </w:r>
      <w:r w:rsidR="00AD09A9" w:rsidRPr="000F1D59">
        <w:rPr>
          <w:rFonts w:ascii="Times New Roman" w:hAnsi="Times New Roman" w:cs="Times New Roman"/>
          <w:color w:val="000000" w:themeColor="text1"/>
          <w:lang w:val="en-GB"/>
        </w:rPr>
        <w:t>binding legal rules</w:t>
      </w:r>
      <w:r w:rsidR="00A00509" w:rsidRPr="000F1D59">
        <w:rPr>
          <w:rFonts w:ascii="Times New Roman" w:hAnsi="Times New Roman" w:cs="Times New Roman"/>
          <w:color w:val="000000" w:themeColor="text1"/>
          <w:lang w:val="en-GB"/>
        </w:rPr>
        <w:t xml:space="preserve"> made by an executive organ (Emperor, Bundesrat) under powers delegated from </w:t>
      </w:r>
      <w:r w:rsidR="00C569F8" w:rsidRPr="000F1D59">
        <w:rPr>
          <w:rFonts w:ascii="Times New Roman" w:hAnsi="Times New Roman" w:cs="Times New Roman"/>
          <w:color w:val="000000" w:themeColor="text1"/>
          <w:lang w:val="en-GB"/>
        </w:rPr>
        <w:t xml:space="preserve">either </w:t>
      </w:r>
      <w:r w:rsidR="00A00509" w:rsidRPr="000F1D59">
        <w:rPr>
          <w:rFonts w:ascii="Times New Roman" w:hAnsi="Times New Roman" w:cs="Times New Roman"/>
          <w:color w:val="000000" w:themeColor="text1"/>
          <w:lang w:val="en-GB"/>
        </w:rPr>
        <w:t>the constitution or a piece of ordinary legislation.</w:t>
      </w:r>
      <w:r w:rsidR="005B59C8" w:rsidRPr="000F1D59">
        <w:rPr>
          <w:rStyle w:val="Endnotenzeichen"/>
          <w:rFonts w:ascii="Times New Roman" w:hAnsi="Times New Roman" w:cs="Times New Roman"/>
          <w:color w:val="000000" w:themeColor="text1"/>
          <w:lang w:val="en-GB"/>
        </w:rPr>
        <w:endnoteReference w:id="86"/>
      </w:r>
      <w:r w:rsidR="0075597C" w:rsidRPr="000F1D59">
        <w:rPr>
          <w:rFonts w:ascii="Times New Roman" w:hAnsi="Times New Roman" w:cs="Times New Roman"/>
          <w:color w:val="000000" w:themeColor="text1"/>
          <w:lang w:val="en-GB"/>
        </w:rPr>
        <w:t xml:space="preserve"> </w:t>
      </w:r>
      <w:r w:rsidR="00C8571C" w:rsidRPr="000F1D59">
        <w:rPr>
          <w:rFonts w:ascii="Times New Roman" w:hAnsi="Times New Roman" w:cs="Times New Roman"/>
          <w:color w:val="000000" w:themeColor="text1"/>
          <w:lang w:val="en-GB"/>
        </w:rPr>
        <w:t>According to the constitution, the general administrative ordinance power lay with the Bundesrat</w:t>
      </w:r>
      <w:r w:rsidR="00FF152D" w:rsidRPr="000F1D59">
        <w:rPr>
          <w:rFonts w:ascii="Times New Roman" w:hAnsi="Times New Roman" w:cs="Times New Roman"/>
          <w:color w:val="000000" w:themeColor="text1"/>
          <w:lang w:val="en-GB"/>
        </w:rPr>
        <w:t xml:space="preserve"> (article 7.1.2). Except in military and naval</w:t>
      </w:r>
      <w:r w:rsidR="007D4670" w:rsidRPr="000F1D59">
        <w:rPr>
          <w:rFonts w:ascii="Times New Roman" w:hAnsi="Times New Roman" w:cs="Times New Roman"/>
          <w:color w:val="000000" w:themeColor="text1"/>
          <w:lang w:val="en-GB"/>
        </w:rPr>
        <w:t>, post and telegraph, consulate</w:t>
      </w:r>
      <w:r w:rsidR="00FF152D" w:rsidRPr="000F1D59">
        <w:rPr>
          <w:rFonts w:ascii="Times New Roman" w:hAnsi="Times New Roman" w:cs="Times New Roman"/>
          <w:color w:val="000000" w:themeColor="text1"/>
          <w:lang w:val="en-GB"/>
        </w:rPr>
        <w:t xml:space="preserve"> and emergency railway transport affairs, the Emperor had to be empowered by a particular federal law to decree ordinances.</w:t>
      </w:r>
      <w:r w:rsidR="00BA33F2" w:rsidRPr="000F1D59">
        <w:rPr>
          <w:rStyle w:val="Endnotenzeichen"/>
          <w:rFonts w:ascii="Times New Roman" w:hAnsi="Times New Roman" w:cs="Times New Roman"/>
          <w:color w:val="000000" w:themeColor="text1"/>
          <w:lang w:val="en-GB"/>
        </w:rPr>
        <w:endnoteReference w:id="87"/>
      </w:r>
      <w:r w:rsidR="00FF152D" w:rsidRPr="000F1D59">
        <w:rPr>
          <w:rFonts w:ascii="Times New Roman" w:hAnsi="Times New Roman" w:cs="Times New Roman"/>
          <w:color w:val="000000" w:themeColor="text1"/>
          <w:lang w:val="en-GB"/>
        </w:rPr>
        <w:t xml:space="preserve"> </w:t>
      </w:r>
      <w:r w:rsidR="00EB63A0" w:rsidRPr="000F1D59">
        <w:rPr>
          <w:rFonts w:ascii="Times New Roman" w:hAnsi="Times New Roman" w:cs="Times New Roman"/>
          <w:color w:val="000000" w:themeColor="text1"/>
          <w:lang w:val="en-GB"/>
        </w:rPr>
        <w:t>If a law established an ordinance power without stipulating who should exercise it, the general competence of the Bundesrat held.</w:t>
      </w:r>
      <w:r w:rsidR="00BA33F2" w:rsidRPr="000F1D59">
        <w:rPr>
          <w:rStyle w:val="Endnotenzeichen"/>
          <w:rFonts w:ascii="Times New Roman" w:hAnsi="Times New Roman" w:cs="Times New Roman"/>
          <w:color w:val="000000" w:themeColor="text1"/>
          <w:lang w:val="en-GB"/>
        </w:rPr>
        <w:endnoteReference w:id="88"/>
      </w:r>
      <w:r w:rsidR="00EB63A0" w:rsidRPr="000F1D59">
        <w:rPr>
          <w:rFonts w:ascii="Times New Roman" w:hAnsi="Times New Roman" w:cs="Times New Roman"/>
          <w:color w:val="000000" w:themeColor="text1"/>
          <w:lang w:val="en-GB"/>
        </w:rPr>
        <w:t xml:space="preserve"> </w:t>
      </w:r>
      <w:r w:rsidR="00FF152D" w:rsidRPr="000F1D59">
        <w:rPr>
          <w:rFonts w:ascii="Times New Roman" w:hAnsi="Times New Roman" w:cs="Times New Roman"/>
          <w:color w:val="000000" w:themeColor="text1"/>
          <w:lang w:val="en-GB"/>
        </w:rPr>
        <w:t xml:space="preserve">Despite this qualitative limitation, </w:t>
      </w:r>
      <w:r w:rsidR="002F1E23" w:rsidRPr="000F1D59">
        <w:rPr>
          <w:rFonts w:ascii="Times New Roman" w:hAnsi="Times New Roman" w:cs="Times New Roman"/>
          <w:color w:val="000000" w:themeColor="text1"/>
          <w:lang w:val="en-GB"/>
        </w:rPr>
        <w:t>most</w:t>
      </w:r>
      <w:r w:rsidR="00FF152D" w:rsidRPr="000F1D59">
        <w:rPr>
          <w:rFonts w:ascii="Times New Roman" w:hAnsi="Times New Roman" w:cs="Times New Roman"/>
          <w:color w:val="000000" w:themeColor="text1"/>
          <w:lang w:val="en-GB"/>
        </w:rPr>
        <w:t xml:space="preserve"> ordinance powers that arose from the Reich’s expanding authority in the course of the </w:t>
      </w:r>
      <w:r w:rsidR="007D4670" w:rsidRPr="000F1D59">
        <w:rPr>
          <w:rFonts w:ascii="Times New Roman" w:hAnsi="Times New Roman" w:cs="Times New Roman"/>
          <w:color w:val="000000" w:themeColor="text1"/>
          <w:lang w:val="en-GB"/>
        </w:rPr>
        <w:t>domestic integration</w:t>
      </w:r>
      <w:r w:rsidR="00FF152D" w:rsidRPr="000F1D59">
        <w:rPr>
          <w:rFonts w:ascii="Times New Roman" w:hAnsi="Times New Roman" w:cs="Times New Roman"/>
          <w:color w:val="000000" w:themeColor="text1"/>
          <w:lang w:val="en-GB"/>
        </w:rPr>
        <w:t xml:space="preserve"> of the federal state were conferred upon the Emperor, because it was believed, as Hänel explained, that they needed to be centralised in a federal org</w:t>
      </w:r>
      <w:r w:rsidR="00BB55BC" w:rsidRPr="000F1D59">
        <w:rPr>
          <w:rFonts w:ascii="Times New Roman" w:hAnsi="Times New Roman" w:cs="Times New Roman"/>
          <w:color w:val="000000" w:themeColor="text1"/>
          <w:lang w:val="en-GB"/>
        </w:rPr>
        <w:t>an capable of immediate action.</w:t>
      </w:r>
      <w:r w:rsidR="0013552B" w:rsidRPr="000F1D59">
        <w:rPr>
          <w:rStyle w:val="Endnotenzeichen"/>
          <w:rFonts w:ascii="Times New Roman" w:hAnsi="Times New Roman" w:cs="Times New Roman"/>
          <w:color w:val="000000" w:themeColor="text1"/>
          <w:lang w:val="en-GB"/>
        </w:rPr>
        <w:endnoteReference w:id="89"/>
      </w:r>
      <w:r w:rsidR="00BB55BC" w:rsidRPr="000F1D59">
        <w:rPr>
          <w:rFonts w:ascii="Times New Roman" w:hAnsi="Times New Roman" w:cs="Times New Roman"/>
          <w:color w:val="000000" w:themeColor="text1"/>
          <w:lang w:val="en-GB"/>
        </w:rPr>
        <w:t xml:space="preserve"> </w:t>
      </w:r>
      <w:r w:rsidR="005C1A28" w:rsidRPr="000F1D59">
        <w:rPr>
          <w:rFonts w:ascii="Times New Roman" w:hAnsi="Times New Roman" w:cs="Times New Roman"/>
          <w:color w:val="000000" w:themeColor="text1"/>
          <w:lang w:val="en-GB"/>
        </w:rPr>
        <w:t xml:space="preserve">These ordinance powers of the Emperor fell into three categories: </w:t>
      </w:r>
      <w:r w:rsidR="00BB55BC" w:rsidRPr="000F1D59">
        <w:rPr>
          <w:rFonts w:ascii="Times New Roman" w:hAnsi="Times New Roman" w:cs="Times New Roman"/>
          <w:color w:val="000000" w:themeColor="text1"/>
          <w:lang w:val="en-GB"/>
        </w:rPr>
        <w:t>ordinances</w:t>
      </w:r>
      <w:r w:rsidR="007D0ED7" w:rsidRPr="000F1D59">
        <w:rPr>
          <w:rFonts w:ascii="Times New Roman" w:hAnsi="Times New Roman" w:cs="Times New Roman"/>
          <w:color w:val="000000" w:themeColor="text1"/>
          <w:lang w:val="en-GB"/>
        </w:rPr>
        <w:t xml:space="preserve"> he </w:t>
      </w:r>
      <w:r w:rsidR="005C1A28" w:rsidRPr="000F1D59">
        <w:rPr>
          <w:rFonts w:ascii="Times New Roman" w:hAnsi="Times New Roman" w:cs="Times New Roman"/>
          <w:color w:val="000000" w:themeColor="text1"/>
          <w:lang w:val="en-GB"/>
        </w:rPr>
        <w:t>could decree</w:t>
      </w:r>
      <w:r w:rsidR="007D0ED7" w:rsidRPr="000F1D59">
        <w:rPr>
          <w:rFonts w:ascii="Times New Roman" w:hAnsi="Times New Roman" w:cs="Times New Roman"/>
          <w:color w:val="000000" w:themeColor="text1"/>
          <w:lang w:val="en-GB"/>
        </w:rPr>
        <w:t xml:space="preserve"> </w:t>
      </w:r>
      <w:r w:rsidR="00BB55BC" w:rsidRPr="000F1D59">
        <w:rPr>
          <w:rFonts w:ascii="Times New Roman" w:hAnsi="Times New Roman" w:cs="Times New Roman"/>
          <w:color w:val="000000" w:themeColor="text1"/>
          <w:lang w:val="en-GB"/>
        </w:rPr>
        <w:t>independently</w:t>
      </w:r>
      <w:r w:rsidR="005C1A28" w:rsidRPr="000F1D59">
        <w:rPr>
          <w:rFonts w:ascii="Times New Roman" w:hAnsi="Times New Roman" w:cs="Times New Roman"/>
          <w:color w:val="000000" w:themeColor="text1"/>
          <w:lang w:val="en-GB"/>
        </w:rPr>
        <w:t xml:space="preserve">; </w:t>
      </w:r>
      <w:r w:rsidR="00BB55BC" w:rsidRPr="000F1D59">
        <w:rPr>
          <w:rFonts w:ascii="Times New Roman" w:hAnsi="Times New Roman" w:cs="Times New Roman"/>
          <w:color w:val="000000" w:themeColor="text1"/>
          <w:lang w:val="en-GB"/>
        </w:rPr>
        <w:t>ordinances</w:t>
      </w:r>
      <w:r w:rsidR="005C1A28" w:rsidRPr="000F1D59">
        <w:rPr>
          <w:rFonts w:ascii="Times New Roman" w:hAnsi="Times New Roman" w:cs="Times New Roman"/>
          <w:color w:val="000000" w:themeColor="text1"/>
          <w:lang w:val="en-GB"/>
        </w:rPr>
        <w:t xml:space="preserve"> </w:t>
      </w:r>
      <w:r w:rsidR="007D0ED7" w:rsidRPr="000F1D59">
        <w:rPr>
          <w:rFonts w:ascii="Times New Roman" w:hAnsi="Times New Roman" w:cs="Times New Roman"/>
          <w:color w:val="000000" w:themeColor="text1"/>
          <w:lang w:val="en-GB"/>
        </w:rPr>
        <w:t xml:space="preserve">he could decree with the previous or subsequent assent of the Bundesrat and/or with the subsequent approval </w:t>
      </w:r>
      <w:r w:rsidR="007D4670" w:rsidRPr="000F1D59">
        <w:rPr>
          <w:rFonts w:ascii="Times New Roman" w:hAnsi="Times New Roman" w:cs="Times New Roman"/>
          <w:color w:val="000000" w:themeColor="text1"/>
          <w:lang w:val="en-GB"/>
        </w:rPr>
        <w:t>by</w:t>
      </w:r>
      <w:r w:rsidR="007D0ED7" w:rsidRPr="000F1D59">
        <w:rPr>
          <w:rFonts w:ascii="Times New Roman" w:hAnsi="Times New Roman" w:cs="Times New Roman"/>
          <w:color w:val="000000" w:themeColor="text1"/>
          <w:lang w:val="en-GB"/>
        </w:rPr>
        <w:t xml:space="preserve"> the Reich</w:t>
      </w:r>
      <w:r w:rsidR="00AB51CD" w:rsidRPr="000F1D59">
        <w:rPr>
          <w:rFonts w:ascii="Times New Roman" w:hAnsi="Times New Roman" w:cs="Times New Roman"/>
          <w:color w:val="000000" w:themeColor="text1"/>
          <w:lang w:val="en-GB"/>
        </w:rPr>
        <w:t xml:space="preserve">stag; and, finally, </w:t>
      </w:r>
      <w:r w:rsidR="00BB55BC" w:rsidRPr="000F1D59">
        <w:rPr>
          <w:rFonts w:ascii="Times New Roman" w:hAnsi="Times New Roman" w:cs="Times New Roman"/>
          <w:color w:val="000000" w:themeColor="text1"/>
          <w:lang w:val="en-GB"/>
        </w:rPr>
        <w:t>ordinances</w:t>
      </w:r>
      <w:r w:rsidR="00AB51CD" w:rsidRPr="000F1D59">
        <w:rPr>
          <w:rFonts w:ascii="Times New Roman" w:hAnsi="Times New Roman" w:cs="Times New Roman"/>
          <w:color w:val="000000" w:themeColor="text1"/>
          <w:lang w:val="en-GB"/>
        </w:rPr>
        <w:t xml:space="preserve"> that on demand he had to submit to the Reichstag which could annul them. The vast majority of new ordinance</w:t>
      </w:r>
      <w:r w:rsidR="005C7BBF" w:rsidRPr="000F1D59">
        <w:rPr>
          <w:rFonts w:ascii="Times New Roman" w:hAnsi="Times New Roman" w:cs="Times New Roman"/>
          <w:color w:val="000000" w:themeColor="text1"/>
          <w:lang w:val="en-GB"/>
        </w:rPr>
        <w:t xml:space="preserve">s </w:t>
      </w:r>
      <w:r w:rsidR="00BD4885" w:rsidRPr="000F1D59">
        <w:rPr>
          <w:rFonts w:ascii="Times New Roman" w:hAnsi="Times New Roman" w:cs="Times New Roman"/>
          <w:color w:val="000000" w:themeColor="text1"/>
          <w:lang w:val="en-GB"/>
        </w:rPr>
        <w:t>belonged to</w:t>
      </w:r>
      <w:r w:rsidR="00AB51CD" w:rsidRPr="000F1D59">
        <w:rPr>
          <w:rFonts w:ascii="Times New Roman" w:hAnsi="Times New Roman" w:cs="Times New Roman"/>
          <w:color w:val="000000" w:themeColor="text1"/>
          <w:lang w:val="en-GB"/>
        </w:rPr>
        <w:t xml:space="preserve"> the first two categories, as Table 2 shows for </w:t>
      </w:r>
      <w:r w:rsidR="00BD4885" w:rsidRPr="000F1D59">
        <w:rPr>
          <w:rFonts w:ascii="Times New Roman" w:hAnsi="Times New Roman" w:cs="Times New Roman"/>
          <w:color w:val="000000" w:themeColor="text1"/>
          <w:lang w:val="en-GB"/>
        </w:rPr>
        <w:t>the</w:t>
      </w:r>
      <w:r w:rsidR="00AB51CD" w:rsidRPr="000F1D59">
        <w:rPr>
          <w:rFonts w:ascii="Times New Roman" w:hAnsi="Times New Roman" w:cs="Times New Roman"/>
          <w:color w:val="000000" w:themeColor="text1"/>
          <w:lang w:val="en-GB"/>
        </w:rPr>
        <w:t xml:space="preserve"> federal laws that conferred ordinance powers upon the Emperor in the first decade after</w:t>
      </w:r>
      <w:r w:rsidR="004226B5" w:rsidRPr="000F1D59">
        <w:rPr>
          <w:rFonts w:ascii="Times New Roman" w:hAnsi="Times New Roman" w:cs="Times New Roman"/>
          <w:color w:val="000000" w:themeColor="text1"/>
          <w:lang w:val="en-GB"/>
        </w:rPr>
        <w:t xml:space="preserve"> the unification, the period when</w:t>
      </w:r>
      <w:r w:rsidR="00AB51CD" w:rsidRPr="000F1D59">
        <w:rPr>
          <w:rFonts w:ascii="Times New Roman" w:hAnsi="Times New Roman" w:cs="Times New Roman"/>
          <w:color w:val="000000" w:themeColor="text1"/>
          <w:lang w:val="en-GB"/>
        </w:rPr>
        <w:t xml:space="preserve"> most new federal </w:t>
      </w:r>
      <w:r w:rsidR="004226B5" w:rsidRPr="000F1D59">
        <w:rPr>
          <w:rFonts w:ascii="Times New Roman" w:hAnsi="Times New Roman" w:cs="Times New Roman"/>
          <w:color w:val="000000" w:themeColor="text1"/>
          <w:lang w:val="en-GB"/>
        </w:rPr>
        <w:t>competence fields</w:t>
      </w:r>
      <w:r w:rsidR="00AB51CD" w:rsidRPr="000F1D59">
        <w:rPr>
          <w:rFonts w:ascii="Times New Roman" w:hAnsi="Times New Roman" w:cs="Times New Roman"/>
          <w:color w:val="000000" w:themeColor="text1"/>
          <w:lang w:val="en-GB"/>
        </w:rPr>
        <w:t xml:space="preserve"> were </w:t>
      </w:r>
      <w:commentRangeStart w:id="3"/>
      <w:r w:rsidR="00AB51CD" w:rsidRPr="000F1D59">
        <w:rPr>
          <w:rFonts w:ascii="Times New Roman" w:hAnsi="Times New Roman" w:cs="Times New Roman"/>
          <w:color w:val="000000" w:themeColor="text1"/>
          <w:lang w:val="en-GB"/>
        </w:rPr>
        <w:t>regulated</w:t>
      </w:r>
      <w:commentRangeEnd w:id="3"/>
      <w:r w:rsidR="00CF2016" w:rsidRPr="000F1D59">
        <w:rPr>
          <w:rStyle w:val="Kommentarzeichen"/>
          <w:color w:val="000000" w:themeColor="text1"/>
        </w:rPr>
        <w:commentReference w:id="3"/>
      </w:r>
      <w:r w:rsidR="004226B5" w:rsidRPr="000F1D59">
        <w:rPr>
          <w:rFonts w:ascii="Times New Roman" w:hAnsi="Times New Roman" w:cs="Times New Roman"/>
          <w:color w:val="000000" w:themeColor="text1"/>
          <w:lang w:val="en-GB"/>
        </w:rPr>
        <w:t>. It is noticeable that t</w:t>
      </w:r>
      <w:r w:rsidR="00D72743" w:rsidRPr="000F1D59">
        <w:rPr>
          <w:rFonts w:ascii="Times New Roman" w:hAnsi="Times New Roman" w:cs="Times New Roman"/>
          <w:color w:val="000000" w:themeColor="text1"/>
          <w:lang w:val="en-GB"/>
        </w:rPr>
        <w:t xml:space="preserve">he ordinances he could decree without the participation of the Reichstag and Bundesrat remained largely limited to his genuine </w:t>
      </w:r>
      <w:r w:rsidR="00C32401" w:rsidRPr="000F1D59">
        <w:rPr>
          <w:rFonts w:ascii="Times New Roman" w:hAnsi="Times New Roman" w:cs="Times New Roman"/>
          <w:color w:val="000000" w:themeColor="text1"/>
          <w:lang w:val="en-GB"/>
        </w:rPr>
        <w:t>control</w:t>
      </w:r>
      <w:r w:rsidR="00D72743" w:rsidRPr="000F1D59">
        <w:rPr>
          <w:rFonts w:ascii="Times New Roman" w:hAnsi="Times New Roman" w:cs="Times New Roman"/>
          <w:color w:val="000000" w:themeColor="text1"/>
          <w:lang w:val="en-GB"/>
        </w:rPr>
        <w:t xml:space="preserve"> of the military.</w:t>
      </w:r>
      <w:r w:rsidR="004226B5" w:rsidRPr="000F1D59">
        <w:rPr>
          <w:rFonts w:ascii="Times New Roman" w:hAnsi="Times New Roman" w:cs="Times New Roman"/>
          <w:color w:val="000000" w:themeColor="text1"/>
          <w:lang w:val="en-GB"/>
        </w:rPr>
        <w:t xml:space="preserve"> At the same time, however, he received the power to decree emergency regulations, a right completely unk</w:t>
      </w:r>
      <w:r w:rsidR="00264ACB" w:rsidRPr="000F1D59">
        <w:rPr>
          <w:rFonts w:ascii="Times New Roman" w:hAnsi="Times New Roman" w:cs="Times New Roman"/>
          <w:color w:val="000000" w:themeColor="text1"/>
          <w:lang w:val="en-GB"/>
        </w:rPr>
        <w:t>nown to the 1871 constitution:</w:t>
      </w:r>
      <w:r w:rsidR="00F8245A" w:rsidRPr="000F1D59">
        <w:rPr>
          <w:rStyle w:val="Endnotenzeichen"/>
          <w:rFonts w:ascii="Times New Roman" w:hAnsi="Times New Roman" w:cs="Times New Roman"/>
          <w:color w:val="000000" w:themeColor="text1"/>
          <w:lang w:val="en-GB"/>
        </w:rPr>
        <w:endnoteReference w:id="90"/>
      </w:r>
      <w:r w:rsidR="00264ACB" w:rsidRPr="000F1D59">
        <w:rPr>
          <w:rFonts w:ascii="Times New Roman" w:hAnsi="Times New Roman" w:cs="Times New Roman"/>
          <w:color w:val="000000" w:themeColor="text1"/>
          <w:lang w:val="en-GB"/>
        </w:rPr>
        <w:t xml:space="preserve"> a federal law </w:t>
      </w:r>
      <w:r w:rsidR="004226B5" w:rsidRPr="000F1D59">
        <w:rPr>
          <w:rFonts w:ascii="Times New Roman" w:hAnsi="Times New Roman" w:cs="Times New Roman"/>
          <w:color w:val="000000" w:themeColor="text1"/>
          <w:lang w:val="en-GB"/>
        </w:rPr>
        <w:t>from 1873 empowered him to decree ordinances for t</w:t>
      </w:r>
      <w:r w:rsidR="00264ACB" w:rsidRPr="000F1D59">
        <w:rPr>
          <w:rFonts w:ascii="Times New Roman" w:hAnsi="Times New Roman" w:cs="Times New Roman"/>
          <w:color w:val="000000" w:themeColor="text1"/>
          <w:lang w:val="en-GB"/>
        </w:rPr>
        <w:t xml:space="preserve">he protection of public health and </w:t>
      </w:r>
      <w:r w:rsidR="004226B5" w:rsidRPr="000F1D59">
        <w:rPr>
          <w:rFonts w:ascii="Times New Roman" w:hAnsi="Times New Roman" w:cs="Times New Roman"/>
          <w:color w:val="000000" w:themeColor="text1"/>
          <w:lang w:val="en-GB"/>
        </w:rPr>
        <w:t>the introduction of retaliatory duties</w:t>
      </w:r>
      <w:r w:rsidR="00264ACB" w:rsidRPr="000F1D59">
        <w:rPr>
          <w:rFonts w:ascii="Times New Roman" w:hAnsi="Times New Roman" w:cs="Times New Roman"/>
          <w:color w:val="000000" w:themeColor="text1"/>
          <w:lang w:val="en-GB"/>
        </w:rPr>
        <w:t>.</w:t>
      </w:r>
      <w:r w:rsidR="00F8245A" w:rsidRPr="000F1D59">
        <w:rPr>
          <w:rStyle w:val="Endnotenzeichen"/>
          <w:rFonts w:ascii="Times New Roman" w:hAnsi="Times New Roman" w:cs="Times New Roman"/>
          <w:color w:val="000000" w:themeColor="text1"/>
          <w:lang w:val="en-GB"/>
        </w:rPr>
        <w:endnoteReference w:id="91"/>
      </w:r>
      <w:r w:rsidR="00264ACB" w:rsidRPr="000F1D59">
        <w:rPr>
          <w:rFonts w:ascii="Times New Roman" w:hAnsi="Times New Roman" w:cs="Times New Roman"/>
          <w:color w:val="000000" w:themeColor="text1"/>
          <w:lang w:val="en-GB"/>
        </w:rPr>
        <w:t xml:space="preserve"> Moreover, he retained a general ordinance power </w:t>
      </w:r>
      <w:r w:rsidR="004226B5" w:rsidRPr="000F1D59">
        <w:rPr>
          <w:rFonts w:ascii="Times New Roman" w:hAnsi="Times New Roman" w:cs="Times New Roman"/>
          <w:color w:val="000000" w:themeColor="text1"/>
          <w:lang w:val="en-GB"/>
        </w:rPr>
        <w:t>for Alsace-Lorraine when the Re</w:t>
      </w:r>
      <w:r w:rsidR="00264ACB" w:rsidRPr="000F1D59">
        <w:rPr>
          <w:rFonts w:ascii="Times New Roman" w:hAnsi="Times New Roman" w:cs="Times New Roman"/>
          <w:color w:val="000000" w:themeColor="text1"/>
          <w:lang w:val="en-GB"/>
        </w:rPr>
        <w:t>ichstag was out of session.</w:t>
      </w:r>
      <w:r w:rsidR="001835B3" w:rsidRPr="000F1D59">
        <w:rPr>
          <w:rStyle w:val="Endnotenzeichen"/>
          <w:rFonts w:ascii="Times New Roman" w:hAnsi="Times New Roman" w:cs="Times New Roman"/>
          <w:color w:val="000000" w:themeColor="text1"/>
          <w:lang w:val="en-GB"/>
        </w:rPr>
        <w:endnoteReference w:id="92"/>
      </w:r>
      <w:r w:rsidR="00264ACB" w:rsidRPr="000F1D59">
        <w:rPr>
          <w:rFonts w:ascii="Times New Roman" w:hAnsi="Times New Roman" w:cs="Times New Roman"/>
          <w:color w:val="000000" w:themeColor="text1"/>
          <w:lang w:val="en-GB"/>
        </w:rPr>
        <w:t xml:space="preserve"> </w:t>
      </w:r>
    </w:p>
    <w:p w14:paraId="44966D91" w14:textId="77777777" w:rsidR="00152ABF" w:rsidRPr="000F1D59" w:rsidRDefault="00961729"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By this gradual assumption of comprehensive ordinance powers the Emperor gained an enormous amount of influence on imperial politics, especially </w:t>
      </w:r>
      <w:r w:rsidR="00C32401" w:rsidRPr="000F1D59">
        <w:rPr>
          <w:rFonts w:ascii="Times New Roman" w:hAnsi="Times New Roman" w:cs="Times New Roman"/>
          <w:color w:val="000000" w:themeColor="text1"/>
          <w:lang w:val="en-GB"/>
        </w:rPr>
        <w:t xml:space="preserve">as </w:t>
      </w:r>
      <w:r w:rsidRPr="000F1D59">
        <w:rPr>
          <w:rFonts w:ascii="Times New Roman" w:hAnsi="Times New Roman" w:cs="Times New Roman"/>
          <w:color w:val="000000" w:themeColor="text1"/>
          <w:lang w:val="en-GB"/>
        </w:rPr>
        <w:t>his ordinances were directly legally binding, as the right to prepare and publish them rested with him, too</w:t>
      </w:r>
      <w:r w:rsidR="00A82FC7" w:rsidRPr="000F1D59">
        <w:rPr>
          <w:rFonts w:ascii="Times New Roman" w:hAnsi="Times New Roman" w:cs="Times New Roman"/>
          <w:color w:val="000000" w:themeColor="text1"/>
          <w:lang w:val="en-GB"/>
        </w:rPr>
        <w:t>.</w:t>
      </w:r>
      <w:r w:rsidR="00171C4C" w:rsidRPr="000F1D59">
        <w:rPr>
          <w:rStyle w:val="Endnotenzeichen"/>
          <w:rFonts w:ascii="Times New Roman" w:hAnsi="Times New Roman" w:cs="Times New Roman"/>
          <w:color w:val="000000" w:themeColor="text1"/>
          <w:lang w:val="en-GB"/>
        </w:rPr>
        <w:endnoteReference w:id="93"/>
      </w:r>
      <w:r w:rsidR="00A82FC7" w:rsidRPr="000F1D59">
        <w:rPr>
          <w:rFonts w:ascii="Times New Roman" w:hAnsi="Times New Roman" w:cs="Times New Roman"/>
          <w:color w:val="000000" w:themeColor="text1"/>
          <w:lang w:val="en-GB"/>
        </w:rPr>
        <w:t xml:space="preserve"> </w:t>
      </w:r>
      <w:r w:rsidR="00C32401" w:rsidRPr="000F1D59">
        <w:rPr>
          <w:rFonts w:ascii="Times New Roman" w:hAnsi="Times New Roman" w:cs="Times New Roman"/>
          <w:color w:val="000000" w:themeColor="text1"/>
          <w:lang w:val="en-GB"/>
        </w:rPr>
        <w:t>On the other hand,</w:t>
      </w:r>
      <w:r w:rsidR="00A82FC7" w:rsidRPr="000F1D59">
        <w:rPr>
          <w:rFonts w:ascii="Times New Roman" w:hAnsi="Times New Roman" w:cs="Times New Roman"/>
          <w:color w:val="000000" w:themeColor="text1"/>
          <w:lang w:val="en-GB"/>
        </w:rPr>
        <w:t xml:space="preserve"> </w:t>
      </w:r>
      <w:r w:rsidR="00C32401" w:rsidRPr="000F1D59">
        <w:rPr>
          <w:rFonts w:ascii="Times New Roman" w:hAnsi="Times New Roman" w:cs="Times New Roman"/>
          <w:color w:val="000000" w:themeColor="text1"/>
          <w:lang w:val="en-GB"/>
        </w:rPr>
        <w:t>since</w:t>
      </w:r>
      <w:r w:rsidR="00A82FC7" w:rsidRPr="000F1D59">
        <w:rPr>
          <w:rFonts w:ascii="Times New Roman" w:hAnsi="Times New Roman" w:cs="Times New Roman"/>
          <w:color w:val="000000" w:themeColor="text1"/>
          <w:lang w:val="en-GB"/>
        </w:rPr>
        <w:t xml:space="preserve"> all legislatively developed ordinance powers were delegated rights, the Bundesrat and Reichstag could have divested him of them simply by amending the respective laws.</w:t>
      </w:r>
      <w:r w:rsidR="0082306A" w:rsidRPr="000F1D59">
        <w:rPr>
          <w:rStyle w:val="Endnotenzeichen"/>
          <w:rFonts w:ascii="Times New Roman" w:hAnsi="Times New Roman" w:cs="Times New Roman"/>
          <w:color w:val="000000" w:themeColor="text1"/>
          <w:lang w:val="en-GB"/>
        </w:rPr>
        <w:endnoteReference w:id="94"/>
      </w:r>
      <w:r w:rsidR="00243488" w:rsidRPr="000F1D59">
        <w:rPr>
          <w:rFonts w:ascii="Times New Roman" w:hAnsi="Times New Roman" w:cs="Times New Roman"/>
          <w:color w:val="000000" w:themeColor="text1"/>
          <w:lang w:val="en-GB"/>
        </w:rPr>
        <w:t xml:space="preserve"> That this happened not even once – despite the numerous conflicts between the federal government and the Reichstag, especially in the Wilhelmine era – only shows how effective the direct and indirect legislative influence of the Emperor had become over the years</w:t>
      </w:r>
      <w:r w:rsidR="00DF2580" w:rsidRPr="000F1D59">
        <w:rPr>
          <w:rFonts w:ascii="Times New Roman" w:hAnsi="Times New Roman" w:cs="Times New Roman"/>
          <w:color w:val="000000" w:themeColor="text1"/>
          <w:lang w:val="en-GB"/>
        </w:rPr>
        <w:t>; though it might also show the reserve exercised by the Kaiser in his wielding of these powers.</w:t>
      </w:r>
      <w:r w:rsidR="00243488" w:rsidRPr="000F1D59">
        <w:rPr>
          <w:rFonts w:ascii="Times New Roman" w:hAnsi="Times New Roman" w:cs="Times New Roman"/>
          <w:color w:val="000000" w:themeColor="text1"/>
          <w:lang w:val="en-GB"/>
        </w:rPr>
        <w:t xml:space="preserve"> </w:t>
      </w:r>
      <w:r w:rsidR="00AF04BF" w:rsidRPr="000F1D59">
        <w:rPr>
          <w:rFonts w:ascii="Times New Roman" w:hAnsi="Times New Roman" w:cs="Times New Roman"/>
          <w:color w:val="000000" w:themeColor="text1"/>
          <w:lang w:val="en-GB"/>
        </w:rPr>
        <w:t>Constitutionally, this quantitative enhancement of the Emperor’s ordinance powers was problematic</w:t>
      </w:r>
      <w:r w:rsidR="001E439A" w:rsidRPr="000F1D59">
        <w:rPr>
          <w:rFonts w:ascii="Times New Roman" w:hAnsi="Times New Roman" w:cs="Times New Roman"/>
          <w:color w:val="000000" w:themeColor="text1"/>
          <w:lang w:val="en-GB"/>
        </w:rPr>
        <w:t xml:space="preserve">. As Hänel explained, </w:t>
      </w:r>
      <w:r w:rsidR="00AF04BF" w:rsidRPr="000F1D59">
        <w:rPr>
          <w:rFonts w:ascii="Times New Roman" w:hAnsi="Times New Roman" w:cs="Times New Roman"/>
          <w:color w:val="000000" w:themeColor="text1"/>
          <w:lang w:val="en-GB"/>
        </w:rPr>
        <w:t>it undermined ‘the system of constitutional responsibilities’</w:t>
      </w:r>
      <w:r w:rsidR="001E439A" w:rsidRPr="000F1D59">
        <w:rPr>
          <w:rFonts w:ascii="Times New Roman" w:hAnsi="Times New Roman" w:cs="Times New Roman"/>
          <w:color w:val="000000" w:themeColor="text1"/>
          <w:lang w:val="en-GB"/>
        </w:rPr>
        <w:t xml:space="preserve"> </w:t>
      </w:r>
      <w:r w:rsidR="00AF04BF" w:rsidRPr="000F1D59">
        <w:rPr>
          <w:rFonts w:ascii="Times New Roman" w:hAnsi="Times New Roman" w:cs="Times New Roman"/>
          <w:color w:val="000000" w:themeColor="text1"/>
          <w:lang w:val="en-GB"/>
        </w:rPr>
        <w:t xml:space="preserve">by marginalising the executive competences of the Bundesrat and </w:t>
      </w:r>
      <w:r w:rsidR="001E439A" w:rsidRPr="000F1D59">
        <w:rPr>
          <w:rFonts w:ascii="Times New Roman" w:hAnsi="Times New Roman" w:cs="Times New Roman"/>
          <w:color w:val="000000" w:themeColor="text1"/>
          <w:lang w:val="en-GB"/>
        </w:rPr>
        <w:t xml:space="preserve">by </w:t>
      </w:r>
      <w:r w:rsidR="00AF04BF" w:rsidRPr="000F1D59">
        <w:rPr>
          <w:rFonts w:ascii="Times New Roman" w:hAnsi="Times New Roman" w:cs="Times New Roman"/>
          <w:color w:val="000000" w:themeColor="text1"/>
          <w:lang w:val="en-GB"/>
        </w:rPr>
        <w:t>clouding the distinction between the general competence of the federal legislature and that</w:t>
      </w:r>
      <w:r w:rsidR="00CC59ED" w:rsidRPr="000F1D59">
        <w:rPr>
          <w:rFonts w:ascii="Times New Roman" w:hAnsi="Times New Roman" w:cs="Times New Roman"/>
          <w:color w:val="000000" w:themeColor="text1"/>
          <w:lang w:val="en-GB"/>
        </w:rPr>
        <w:t xml:space="preserve"> of the ordinance power.</w:t>
      </w:r>
      <w:r w:rsidR="001210C1" w:rsidRPr="000F1D59">
        <w:rPr>
          <w:rStyle w:val="Endnotenzeichen"/>
          <w:rFonts w:ascii="Times New Roman" w:hAnsi="Times New Roman" w:cs="Times New Roman"/>
          <w:color w:val="000000" w:themeColor="text1"/>
          <w:lang w:val="en-GB"/>
        </w:rPr>
        <w:endnoteReference w:id="95"/>
      </w:r>
      <w:r w:rsidR="001E439A" w:rsidRPr="000F1D59">
        <w:rPr>
          <w:rFonts w:ascii="Times New Roman" w:hAnsi="Times New Roman" w:cs="Times New Roman"/>
          <w:color w:val="000000" w:themeColor="text1"/>
          <w:lang w:val="en-GB"/>
        </w:rPr>
        <w:t xml:space="preserve"> </w:t>
      </w:r>
      <w:r w:rsidR="00CC59ED" w:rsidRPr="000F1D59">
        <w:rPr>
          <w:rFonts w:ascii="Times New Roman" w:hAnsi="Times New Roman" w:cs="Times New Roman"/>
          <w:color w:val="000000" w:themeColor="text1"/>
          <w:lang w:val="en-GB"/>
        </w:rPr>
        <w:t xml:space="preserve">For the debate on Wilhelm II, this evolution implies that in the executive, just </w:t>
      </w:r>
      <w:r w:rsidR="00C32401" w:rsidRPr="000F1D59">
        <w:rPr>
          <w:rFonts w:ascii="Times New Roman" w:hAnsi="Times New Roman" w:cs="Times New Roman"/>
          <w:color w:val="000000" w:themeColor="text1"/>
          <w:lang w:val="en-GB"/>
        </w:rPr>
        <w:t xml:space="preserve">as </w:t>
      </w:r>
      <w:r w:rsidR="00CC59ED" w:rsidRPr="000F1D59">
        <w:rPr>
          <w:rFonts w:ascii="Times New Roman" w:hAnsi="Times New Roman" w:cs="Times New Roman"/>
          <w:color w:val="000000" w:themeColor="text1"/>
          <w:lang w:val="en-GB"/>
        </w:rPr>
        <w:t xml:space="preserve">in the legislature, there existed a much more powerful constitutional basis for exercising personal rule than has </w:t>
      </w:r>
      <w:r w:rsidR="00C32401" w:rsidRPr="000F1D59">
        <w:rPr>
          <w:rFonts w:ascii="Times New Roman" w:hAnsi="Times New Roman" w:cs="Times New Roman"/>
          <w:color w:val="000000" w:themeColor="text1"/>
          <w:lang w:val="en-GB"/>
        </w:rPr>
        <w:t xml:space="preserve">so far </w:t>
      </w:r>
      <w:r w:rsidR="00CC59ED" w:rsidRPr="000F1D59">
        <w:rPr>
          <w:rFonts w:ascii="Times New Roman" w:hAnsi="Times New Roman" w:cs="Times New Roman"/>
          <w:color w:val="000000" w:themeColor="text1"/>
          <w:lang w:val="en-GB"/>
        </w:rPr>
        <w:t>been assumed.</w:t>
      </w:r>
      <w:r w:rsidR="001E439A" w:rsidRPr="000F1D59">
        <w:rPr>
          <w:rFonts w:ascii="Times New Roman" w:hAnsi="Times New Roman" w:cs="Times New Roman"/>
          <w:color w:val="000000" w:themeColor="text1"/>
          <w:lang w:val="en-GB"/>
        </w:rPr>
        <w:t xml:space="preserve"> </w:t>
      </w:r>
      <w:r w:rsidR="00CC59ED" w:rsidRPr="000F1D59">
        <w:rPr>
          <w:rFonts w:ascii="Times New Roman" w:hAnsi="Times New Roman" w:cs="Times New Roman"/>
          <w:color w:val="000000" w:themeColor="text1"/>
          <w:lang w:val="en-GB"/>
        </w:rPr>
        <w:t xml:space="preserve">By the time Wilhelm ascended to the throne, the </w:t>
      </w:r>
      <w:r w:rsidR="001E439A" w:rsidRPr="000F1D59">
        <w:rPr>
          <w:rFonts w:ascii="Times New Roman" w:hAnsi="Times New Roman" w:cs="Times New Roman"/>
          <w:color w:val="000000" w:themeColor="text1"/>
          <w:lang w:val="en-GB"/>
        </w:rPr>
        <w:t>imperial office</w:t>
      </w:r>
      <w:r w:rsidR="00CC59ED" w:rsidRPr="000F1D59">
        <w:rPr>
          <w:rFonts w:ascii="Times New Roman" w:hAnsi="Times New Roman" w:cs="Times New Roman"/>
          <w:color w:val="000000" w:themeColor="text1"/>
          <w:lang w:val="en-GB"/>
        </w:rPr>
        <w:t xml:space="preserve"> had gained </w:t>
      </w:r>
      <w:r w:rsidR="001E439A" w:rsidRPr="000F1D59">
        <w:rPr>
          <w:rFonts w:ascii="Times New Roman" w:hAnsi="Times New Roman" w:cs="Times New Roman"/>
          <w:color w:val="000000" w:themeColor="text1"/>
          <w:lang w:val="en-GB"/>
        </w:rPr>
        <w:t>influence</w:t>
      </w:r>
      <w:r w:rsidR="00CC59ED" w:rsidRPr="000F1D59">
        <w:rPr>
          <w:rFonts w:ascii="Times New Roman" w:hAnsi="Times New Roman" w:cs="Times New Roman"/>
          <w:color w:val="000000" w:themeColor="text1"/>
          <w:lang w:val="en-GB"/>
        </w:rPr>
        <w:t xml:space="preserve"> across all fields of federal </w:t>
      </w:r>
      <w:r w:rsidR="001E439A" w:rsidRPr="000F1D59">
        <w:rPr>
          <w:rFonts w:ascii="Times New Roman" w:hAnsi="Times New Roman" w:cs="Times New Roman"/>
          <w:color w:val="000000" w:themeColor="text1"/>
          <w:lang w:val="en-GB"/>
        </w:rPr>
        <w:t>government</w:t>
      </w:r>
      <w:r w:rsidR="00CC59ED" w:rsidRPr="000F1D59">
        <w:rPr>
          <w:rFonts w:ascii="Times New Roman" w:hAnsi="Times New Roman" w:cs="Times New Roman"/>
          <w:color w:val="000000" w:themeColor="text1"/>
          <w:lang w:val="en-GB"/>
        </w:rPr>
        <w:t xml:space="preserve"> </w:t>
      </w:r>
      <w:r w:rsidR="00C32401" w:rsidRPr="000F1D59">
        <w:rPr>
          <w:rFonts w:ascii="Times New Roman" w:hAnsi="Times New Roman" w:cs="Times New Roman"/>
          <w:color w:val="000000" w:themeColor="text1"/>
          <w:lang w:val="en-GB"/>
        </w:rPr>
        <w:t>through the ac</w:t>
      </w:r>
      <w:r w:rsidR="006F2698" w:rsidRPr="000F1D59">
        <w:rPr>
          <w:rFonts w:ascii="Times New Roman" w:hAnsi="Times New Roman" w:cs="Times New Roman"/>
          <w:color w:val="000000" w:themeColor="text1"/>
          <w:lang w:val="en-GB"/>
        </w:rPr>
        <w:t>c</w:t>
      </w:r>
      <w:r w:rsidR="00C32401" w:rsidRPr="000F1D59">
        <w:rPr>
          <w:rFonts w:ascii="Times New Roman" w:hAnsi="Times New Roman" w:cs="Times New Roman"/>
          <w:color w:val="000000" w:themeColor="text1"/>
          <w:lang w:val="en-GB"/>
        </w:rPr>
        <w:t>umulation</w:t>
      </w:r>
      <w:r w:rsidR="001E439A" w:rsidRPr="000F1D59">
        <w:rPr>
          <w:rFonts w:ascii="Times New Roman" w:hAnsi="Times New Roman" w:cs="Times New Roman"/>
          <w:color w:val="000000" w:themeColor="text1"/>
          <w:lang w:val="en-GB"/>
        </w:rPr>
        <w:t xml:space="preserve"> of ordinance powers</w:t>
      </w:r>
      <w:r w:rsidR="0059652F" w:rsidRPr="000F1D59">
        <w:rPr>
          <w:rFonts w:ascii="Times New Roman" w:hAnsi="Times New Roman" w:cs="Times New Roman"/>
          <w:color w:val="000000" w:themeColor="text1"/>
          <w:lang w:val="en-GB"/>
        </w:rPr>
        <w:t xml:space="preserve">. </w:t>
      </w:r>
      <w:r w:rsidR="00082D36" w:rsidRPr="000F1D59">
        <w:rPr>
          <w:rFonts w:ascii="Times New Roman" w:hAnsi="Times New Roman" w:cs="Times New Roman"/>
          <w:color w:val="000000" w:themeColor="text1"/>
          <w:lang w:val="en-GB"/>
        </w:rPr>
        <w:t>As we have noted in the case of</w:t>
      </w:r>
      <w:r w:rsidR="0059652F" w:rsidRPr="000F1D59">
        <w:rPr>
          <w:rFonts w:ascii="Times New Roman" w:hAnsi="Times New Roman" w:cs="Times New Roman"/>
          <w:color w:val="000000" w:themeColor="text1"/>
          <w:lang w:val="en-GB"/>
        </w:rPr>
        <w:t xml:space="preserve"> the legislature, </w:t>
      </w:r>
      <w:r w:rsidR="00CC59ED" w:rsidRPr="000F1D59">
        <w:rPr>
          <w:rFonts w:ascii="Times New Roman" w:hAnsi="Times New Roman" w:cs="Times New Roman"/>
          <w:color w:val="000000" w:themeColor="text1"/>
          <w:lang w:val="en-GB"/>
        </w:rPr>
        <w:t xml:space="preserve">this development </w:t>
      </w:r>
      <w:r w:rsidR="00152ABF" w:rsidRPr="000F1D59">
        <w:rPr>
          <w:rFonts w:ascii="Times New Roman" w:hAnsi="Times New Roman" w:cs="Times New Roman"/>
          <w:color w:val="000000" w:themeColor="text1"/>
          <w:lang w:val="en-GB"/>
        </w:rPr>
        <w:t xml:space="preserve">originated </w:t>
      </w:r>
      <w:r w:rsidR="00082D36" w:rsidRPr="000F1D59">
        <w:rPr>
          <w:rFonts w:ascii="Times New Roman" w:hAnsi="Times New Roman" w:cs="Times New Roman"/>
          <w:color w:val="000000" w:themeColor="text1"/>
          <w:lang w:val="en-GB"/>
        </w:rPr>
        <w:t>for</w:t>
      </w:r>
      <w:r w:rsidR="00CC59ED" w:rsidRPr="000F1D59">
        <w:rPr>
          <w:rFonts w:ascii="Times New Roman" w:hAnsi="Times New Roman" w:cs="Times New Roman"/>
          <w:color w:val="000000" w:themeColor="text1"/>
          <w:lang w:val="en-GB"/>
        </w:rPr>
        <w:t xml:space="preserve"> systemic reasons </w:t>
      </w:r>
      <w:r w:rsidR="00082D36" w:rsidRPr="000F1D59">
        <w:rPr>
          <w:rFonts w:ascii="Times New Roman" w:hAnsi="Times New Roman" w:cs="Times New Roman"/>
          <w:color w:val="000000" w:themeColor="text1"/>
          <w:lang w:val="en-GB"/>
        </w:rPr>
        <w:t xml:space="preserve">in the process </w:t>
      </w:r>
      <w:r w:rsidR="00CC59ED" w:rsidRPr="000F1D59">
        <w:rPr>
          <w:rFonts w:ascii="Times New Roman" w:hAnsi="Times New Roman" w:cs="Times New Roman"/>
          <w:color w:val="000000" w:themeColor="text1"/>
          <w:lang w:val="en-GB"/>
        </w:rPr>
        <w:t>of federal evolution</w:t>
      </w:r>
      <w:r w:rsidR="00003CB6" w:rsidRPr="000F1D59">
        <w:rPr>
          <w:rFonts w:ascii="Times New Roman" w:hAnsi="Times New Roman" w:cs="Times New Roman"/>
          <w:color w:val="000000" w:themeColor="text1"/>
          <w:lang w:val="en-GB"/>
        </w:rPr>
        <w:t xml:space="preserve"> rather than in the political conduct of the persons in office</w:t>
      </w:r>
      <w:r w:rsidR="00971ECE" w:rsidRPr="000F1D59">
        <w:rPr>
          <w:rFonts w:ascii="Times New Roman" w:hAnsi="Times New Roman" w:cs="Times New Roman"/>
          <w:color w:val="000000" w:themeColor="text1"/>
          <w:lang w:val="en-GB"/>
        </w:rPr>
        <w:t>.</w:t>
      </w:r>
      <w:r w:rsidR="00152ABF" w:rsidRPr="000F1D59">
        <w:rPr>
          <w:rFonts w:ascii="Times New Roman" w:hAnsi="Times New Roman" w:cs="Times New Roman"/>
          <w:color w:val="000000" w:themeColor="text1"/>
          <w:lang w:val="en-GB"/>
        </w:rPr>
        <w:t xml:space="preserve"> </w:t>
      </w:r>
      <w:r w:rsidR="00971ECE" w:rsidRPr="000F1D59">
        <w:rPr>
          <w:rFonts w:ascii="Times New Roman" w:hAnsi="Times New Roman" w:cs="Times New Roman"/>
          <w:color w:val="000000" w:themeColor="text1"/>
          <w:lang w:val="en-GB"/>
        </w:rPr>
        <w:t>The broadening of federal authority in the course of domestic integration silently transformed, if not inverted,</w:t>
      </w:r>
      <w:r w:rsidR="00F959FA" w:rsidRPr="000F1D59">
        <w:rPr>
          <w:rFonts w:ascii="Times New Roman" w:hAnsi="Times New Roman" w:cs="Times New Roman"/>
          <w:color w:val="000000" w:themeColor="text1"/>
          <w:lang w:val="en-GB"/>
        </w:rPr>
        <w:t xml:space="preserve"> as Bornhak put it,</w:t>
      </w:r>
      <w:r w:rsidR="00971ECE" w:rsidRPr="000F1D59">
        <w:rPr>
          <w:rFonts w:ascii="Times New Roman" w:hAnsi="Times New Roman" w:cs="Times New Roman"/>
          <w:color w:val="000000" w:themeColor="text1"/>
          <w:lang w:val="en-GB"/>
        </w:rPr>
        <w:t xml:space="preserve"> the</w:t>
      </w:r>
      <w:r w:rsidR="00F959FA" w:rsidRPr="000F1D59">
        <w:rPr>
          <w:rFonts w:ascii="Times New Roman" w:hAnsi="Times New Roman" w:cs="Times New Roman"/>
          <w:color w:val="000000" w:themeColor="text1"/>
          <w:lang w:val="en-GB"/>
        </w:rPr>
        <w:t xml:space="preserve"> structure of the constitution </w:t>
      </w:r>
      <w:r w:rsidR="00971ECE" w:rsidRPr="000F1D59">
        <w:rPr>
          <w:rFonts w:ascii="Times New Roman" w:hAnsi="Times New Roman" w:cs="Times New Roman"/>
          <w:color w:val="000000" w:themeColor="text1"/>
          <w:lang w:val="en-GB"/>
        </w:rPr>
        <w:t>by turning the Kaiser into the centre of the executive.</w:t>
      </w:r>
      <w:r w:rsidR="009D352B" w:rsidRPr="000F1D59">
        <w:rPr>
          <w:rStyle w:val="Endnotenzeichen"/>
          <w:rFonts w:ascii="Times New Roman" w:hAnsi="Times New Roman" w:cs="Times New Roman"/>
          <w:color w:val="000000" w:themeColor="text1"/>
          <w:lang w:val="en-GB"/>
        </w:rPr>
        <w:endnoteReference w:id="96"/>
      </w:r>
      <w:r w:rsidR="00971ECE" w:rsidRPr="000F1D59">
        <w:rPr>
          <w:rFonts w:ascii="Times New Roman" w:hAnsi="Times New Roman" w:cs="Times New Roman"/>
          <w:color w:val="000000" w:themeColor="text1"/>
          <w:lang w:val="en-GB"/>
        </w:rPr>
        <w:t xml:space="preserve"> </w:t>
      </w:r>
      <w:r w:rsidR="00003CB6" w:rsidRPr="000F1D59">
        <w:rPr>
          <w:rFonts w:ascii="Times New Roman" w:hAnsi="Times New Roman" w:cs="Times New Roman"/>
          <w:color w:val="000000" w:themeColor="text1"/>
          <w:lang w:val="en-GB"/>
        </w:rPr>
        <w:t xml:space="preserve">Wilhelm II, in particular, had little to do with this development – </w:t>
      </w:r>
      <w:r w:rsidR="005914EA" w:rsidRPr="000F1D59">
        <w:rPr>
          <w:rFonts w:ascii="Times New Roman" w:hAnsi="Times New Roman" w:cs="Times New Roman"/>
          <w:color w:val="000000" w:themeColor="text1"/>
          <w:lang w:val="en-GB"/>
        </w:rPr>
        <w:t>irrespective of</w:t>
      </w:r>
      <w:r w:rsidR="00C8047F" w:rsidRPr="000F1D59">
        <w:rPr>
          <w:rFonts w:ascii="Times New Roman" w:hAnsi="Times New Roman" w:cs="Times New Roman"/>
          <w:color w:val="000000" w:themeColor="text1"/>
          <w:lang w:val="en-GB"/>
        </w:rPr>
        <w:t xml:space="preserve"> how much advantage he took of it</w:t>
      </w:r>
      <w:r w:rsidR="00003CB6" w:rsidRPr="000F1D59">
        <w:rPr>
          <w:rFonts w:ascii="Times New Roman" w:hAnsi="Times New Roman" w:cs="Times New Roman"/>
          <w:color w:val="000000" w:themeColor="text1"/>
          <w:lang w:val="en-GB"/>
        </w:rPr>
        <w:t xml:space="preserve">– because it </w:t>
      </w:r>
      <w:r w:rsidR="005914EA" w:rsidRPr="000F1D59">
        <w:rPr>
          <w:rFonts w:ascii="Times New Roman" w:hAnsi="Times New Roman" w:cs="Times New Roman"/>
          <w:color w:val="000000" w:themeColor="text1"/>
          <w:lang w:val="en-GB"/>
        </w:rPr>
        <w:t>was</w:t>
      </w:r>
      <w:r w:rsidR="00003CB6" w:rsidRPr="000F1D59">
        <w:rPr>
          <w:rFonts w:ascii="Times New Roman" w:hAnsi="Times New Roman" w:cs="Times New Roman"/>
          <w:color w:val="000000" w:themeColor="text1"/>
          <w:lang w:val="en-GB"/>
        </w:rPr>
        <w:t xml:space="preserve"> well underway b</w:t>
      </w:r>
      <w:r w:rsidR="005914EA" w:rsidRPr="000F1D59">
        <w:rPr>
          <w:rFonts w:ascii="Times New Roman" w:hAnsi="Times New Roman" w:cs="Times New Roman"/>
          <w:color w:val="000000" w:themeColor="text1"/>
          <w:lang w:val="en-GB"/>
        </w:rPr>
        <w:t>y the tim</w:t>
      </w:r>
      <w:r w:rsidR="00003CB6" w:rsidRPr="000F1D59">
        <w:rPr>
          <w:rFonts w:ascii="Times New Roman" w:hAnsi="Times New Roman" w:cs="Times New Roman"/>
          <w:color w:val="000000" w:themeColor="text1"/>
          <w:lang w:val="en-GB"/>
        </w:rPr>
        <w:t xml:space="preserve">e he assumed office. </w:t>
      </w:r>
    </w:p>
    <w:p w14:paraId="59F62A5E" w14:textId="77777777" w:rsidR="00573D69" w:rsidRPr="000F1D59" w:rsidRDefault="005914EA"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Taken</w:t>
      </w:r>
      <w:r w:rsidR="0092672F" w:rsidRPr="000F1D59">
        <w:rPr>
          <w:rFonts w:ascii="Times New Roman" w:hAnsi="Times New Roman" w:cs="Times New Roman"/>
          <w:color w:val="000000" w:themeColor="text1"/>
          <w:lang w:val="en-GB"/>
        </w:rPr>
        <w:t xml:space="preserve"> alone, </w:t>
      </w:r>
      <w:r w:rsidR="00AA0BDB" w:rsidRPr="000F1D59">
        <w:rPr>
          <w:rFonts w:ascii="Times New Roman" w:hAnsi="Times New Roman" w:cs="Times New Roman"/>
          <w:color w:val="000000" w:themeColor="text1"/>
          <w:lang w:val="en-GB"/>
        </w:rPr>
        <w:t>of course</w:t>
      </w:r>
      <w:r w:rsidR="0092672F" w:rsidRPr="000F1D59">
        <w:rPr>
          <w:rFonts w:ascii="Times New Roman" w:hAnsi="Times New Roman" w:cs="Times New Roman"/>
          <w:color w:val="000000" w:themeColor="text1"/>
          <w:lang w:val="en-GB"/>
        </w:rPr>
        <w:t xml:space="preserve">, the development of ordinance powers gives an incomplete picture of the executive evolution of the imperial office. The executive powers that were conferred upon the Emperor over the years were not boundless. In fact, they were increasingly made subject to certain conditions that constrained him much more than is usually acknowledged. To </w:t>
      </w:r>
      <w:r w:rsidR="000D214F" w:rsidRPr="000F1D59">
        <w:rPr>
          <w:rFonts w:ascii="Times New Roman" w:hAnsi="Times New Roman" w:cs="Times New Roman"/>
          <w:color w:val="000000" w:themeColor="text1"/>
          <w:lang w:val="en-GB"/>
        </w:rPr>
        <w:t>some</w:t>
      </w:r>
      <w:r w:rsidR="0092672F" w:rsidRPr="000F1D59">
        <w:rPr>
          <w:rFonts w:ascii="Times New Roman" w:hAnsi="Times New Roman" w:cs="Times New Roman"/>
          <w:color w:val="000000" w:themeColor="text1"/>
          <w:lang w:val="en-GB"/>
        </w:rPr>
        <w:t xml:space="preserve"> extent, this development can be ascribed to the personal influence of Wilhelm II. </w:t>
      </w:r>
      <w:r w:rsidR="00D23A62" w:rsidRPr="000F1D59">
        <w:rPr>
          <w:rFonts w:ascii="Times New Roman" w:hAnsi="Times New Roman" w:cs="Times New Roman"/>
          <w:color w:val="000000" w:themeColor="text1"/>
          <w:lang w:val="en-GB"/>
        </w:rPr>
        <w:t>This becomes clear when we look at the righ</w:t>
      </w:r>
      <w:r w:rsidR="000A5FF7" w:rsidRPr="000F1D59">
        <w:rPr>
          <w:rFonts w:ascii="Times New Roman" w:hAnsi="Times New Roman" w:cs="Times New Roman"/>
          <w:color w:val="000000" w:themeColor="text1"/>
          <w:lang w:val="en-GB"/>
        </w:rPr>
        <w:t>t to appoint federal executives</w:t>
      </w:r>
      <w:r w:rsidR="00AA0BDB" w:rsidRPr="000F1D59">
        <w:rPr>
          <w:rFonts w:ascii="Times New Roman" w:hAnsi="Times New Roman" w:cs="Times New Roman"/>
          <w:color w:val="000000" w:themeColor="text1"/>
          <w:lang w:val="en-GB"/>
        </w:rPr>
        <w:t xml:space="preserve"> – a power placed by Röhl at the centre of the apparatus of personal rule</w:t>
      </w:r>
      <w:r w:rsidR="000A5FF7" w:rsidRPr="000F1D59">
        <w:rPr>
          <w:rFonts w:ascii="Times New Roman" w:hAnsi="Times New Roman" w:cs="Times New Roman"/>
          <w:color w:val="000000" w:themeColor="text1"/>
          <w:lang w:val="en-GB"/>
        </w:rPr>
        <w:t xml:space="preserve">. </w:t>
      </w:r>
      <w:r w:rsidR="0033736E" w:rsidRPr="000F1D59">
        <w:rPr>
          <w:rFonts w:ascii="Times New Roman" w:hAnsi="Times New Roman" w:cs="Times New Roman"/>
          <w:color w:val="000000" w:themeColor="text1"/>
          <w:lang w:val="en-GB"/>
        </w:rPr>
        <w:t>The Emperor enjoyed this power as head of the federal administration and usually delegated it to the</w:t>
      </w:r>
      <w:r w:rsidR="005665E7" w:rsidRPr="000F1D59">
        <w:rPr>
          <w:rFonts w:ascii="Times New Roman" w:hAnsi="Times New Roman" w:cs="Times New Roman"/>
          <w:color w:val="000000" w:themeColor="text1"/>
          <w:lang w:val="en-GB"/>
        </w:rPr>
        <w:t xml:space="preserve"> Chancellor and state s</w:t>
      </w:r>
      <w:r w:rsidR="0033736E" w:rsidRPr="000F1D59">
        <w:rPr>
          <w:rFonts w:ascii="Times New Roman" w:hAnsi="Times New Roman" w:cs="Times New Roman"/>
          <w:color w:val="000000" w:themeColor="text1"/>
          <w:lang w:val="en-GB"/>
        </w:rPr>
        <w:t>ecre</w:t>
      </w:r>
      <w:r w:rsidR="005665E7" w:rsidRPr="000F1D59">
        <w:rPr>
          <w:rFonts w:ascii="Times New Roman" w:hAnsi="Times New Roman" w:cs="Times New Roman"/>
          <w:color w:val="000000" w:themeColor="text1"/>
          <w:lang w:val="en-GB"/>
        </w:rPr>
        <w:t>taries of the Reichsämter</w:t>
      </w:r>
      <w:r w:rsidR="0033736E" w:rsidRPr="000F1D59">
        <w:rPr>
          <w:rFonts w:ascii="Times New Roman" w:hAnsi="Times New Roman" w:cs="Times New Roman"/>
          <w:color w:val="000000" w:themeColor="text1"/>
          <w:lang w:val="en-GB"/>
        </w:rPr>
        <w:t xml:space="preserve">, except for the appointment of these most important posts themselves. </w:t>
      </w:r>
      <w:r w:rsidR="000A5FF7" w:rsidRPr="000F1D59">
        <w:rPr>
          <w:rFonts w:ascii="Times New Roman" w:hAnsi="Times New Roman" w:cs="Times New Roman"/>
          <w:color w:val="000000" w:themeColor="text1"/>
          <w:lang w:val="en-GB"/>
        </w:rPr>
        <w:t xml:space="preserve">When after 1871 the increasing centralisation of the Reich led to the creation of new federal ministries, agencies and Bundesrat committees, federal legislation </w:t>
      </w:r>
      <w:r w:rsidR="008B4C25" w:rsidRPr="000F1D59">
        <w:rPr>
          <w:rFonts w:ascii="Times New Roman" w:hAnsi="Times New Roman" w:cs="Times New Roman"/>
          <w:color w:val="000000" w:themeColor="text1"/>
          <w:lang w:val="en-GB"/>
        </w:rPr>
        <w:t>bestowed the appointment of their members routinely upon the Emperor.</w:t>
      </w:r>
      <w:r w:rsidR="009C4FE8" w:rsidRPr="000F1D59">
        <w:rPr>
          <w:rStyle w:val="Endnotenzeichen"/>
          <w:rFonts w:ascii="Times New Roman" w:hAnsi="Times New Roman" w:cs="Times New Roman"/>
          <w:color w:val="000000" w:themeColor="text1"/>
          <w:lang w:val="en-GB"/>
        </w:rPr>
        <w:endnoteReference w:id="97"/>
      </w:r>
      <w:r w:rsidR="008B4C25" w:rsidRPr="000F1D59">
        <w:rPr>
          <w:rFonts w:ascii="Times New Roman" w:hAnsi="Times New Roman" w:cs="Times New Roman"/>
          <w:color w:val="000000" w:themeColor="text1"/>
          <w:lang w:val="en-GB"/>
        </w:rPr>
        <w:t xml:space="preserve"> </w:t>
      </w:r>
      <w:r w:rsidR="002727E5" w:rsidRPr="000F1D59">
        <w:rPr>
          <w:rFonts w:ascii="Times New Roman" w:hAnsi="Times New Roman" w:cs="Times New Roman"/>
          <w:color w:val="000000" w:themeColor="text1"/>
          <w:lang w:val="en-GB"/>
        </w:rPr>
        <w:t xml:space="preserve">A closer examination demonstrates, however, that this quantitative </w:t>
      </w:r>
      <w:r w:rsidR="00D02721" w:rsidRPr="000F1D59">
        <w:rPr>
          <w:rFonts w:ascii="Times New Roman" w:hAnsi="Times New Roman" w:cs="Times New Roman"/>
          <w:color w:val="000000" w:themeColor="text1"/>
          <w:lang w:val="en-GB"/>
        </w:rPr>
        <w:t>enhancement</w:t>
      </w:r>
      <w:r w:rsidR="002727E5" w:rsidRPr="000F1D59">
        <w:rPr>
          <w:rFonts w:ascii="Times New Roman" w:hAnsi="Times New Roman" w:cs="Times New Roman"/>
          <w:color w:val="000000" w:themeColor="text1"/>
          <w:lang w:val="en-GB"/>
        </w:rPr>
        <w:t xml:space="preserve"> of </w:t>
      </w:r>
      <w:r w:rsidR="001321B3" w:rsidRPr="000F1D59">
        <w:rPr>
          <w:rFonts w:ascii="Times New Roman" w:hAnsi="Times New Roman" w:cs="Times New Roman"/>
          <w:color w:val="000000" w:themeColor="text1"/>
          <w:lang w:val="en-GB"/>
        </w:rPr>
        <w:t>his</w:t>
      </w:r>
      <w:r w:rsidR="002727E5" w:rsidRPr="000F1D59">
        <w:rPr>
          <w:rFonts w:ascii="Times New Roman" w:hAnsi="Times New Roman" w:cs="Times New Roman"/>
          <w:color w:val="000000" w:themeColor="text1"/>
          <w:lang w:val="en-GB"/>
        </w:rPr>
        <w:t xml:space="preserve"> appointment rights did not correspond to a qualitative </w:t>
      </w:r>
      <w:r w:rsidR="00D02721" w:rsidRPr="000F1D59">
        <w:rPr>
          <w:rFonts w:ascii="Times New Roman" w:hAnsi="Times New Roman" w:cs="Times New Roman"/>
          <w:color w:val="000000" w:themeColor="text1"/>
          <w:lang w:val="en-GB"/>
        </w:rPr>
        <w:t>enlargement</w:t>
      </w:r>
      <w:r w:rsidR="002727E5" w:rsidRPr="000F1D59">
        <w:rPr>
          <w:rFonts w:ascii="Times New Roman" w:hAnsi="Times New Roman" w:cs="Times New Roman"/>
          <w:color w:val="000000" w:themeColor="text1"/>
          <w:lang w:val="en-GB"/>
        </w:rPr>
        <w:t xml:space="preserve"> of his executive power. </w:t>
      </w:r>
      <w:r w:rsidR="00D02721" w:rsidRPr="000F1D59">
        <w:rPr>
          <w:rFonts w:ascii="Times New Roman" w:hAnsi="Times New Roman" w:cs="Times New Roman"/>
          <w:color w:val="000000" w:themeColor="text1"/>
          <w:lang w:val="en-GB"/>
        </w:rPr>
        <w:t>Only in appointing the sate s</w:t>
      </w:r>
      <w:r w:rsidR="002727E5" w:rsidRPr="000F1D59">
        <w:rPr>
          <w:rFonts w:ascii="Times New Roman" w:hAnsi="Times New Roman" w:cs="Times New Roman"/>
          <w:color w:val="000000" w:themeColor="text1"/>
          <w:lang w:val="en-GB"/>
        </w:rPr>
        <w:t>ecretaries of the newly emerged federal ministries did he remain completely independent. This was a consti</w:t>
      </w:r>
      <w:r w:rsidR="005419EC" w:rsidRPr="000F1D59">
        <w:rPr>
          <w:rFonts w:ascii="Times New Roman" w:hAnsi="Times New Roman" w:cs="Times New Roman"/>
          <w:color w:val="000000" w:themeColor="text1"/>
          <w:lang w:val="en-GB"/>
        </w:rPr>
        <w:t>tutional necessity because the state secretaries</w:t>
      </w:r>
      <w:r w:rsidR="002727E5" w:rsidRPr="000F1D59">
        <w:rPr>
          <w:rFonts w:ascii="Times New Roman" w:hAnsi="Times New Roman" w:cs="Times New Roman"/>
          <w:color w:val="000000" w:themeColor="text1"/>
          <w:lang w:val="en-GB"/>
        </w:rPr>
        <w:t xml:space="preserve"> acted, according to </w:t>
      </w:r>
      <w:r w:rsidR="00D02721" w:rsidRPr="000F1D59">
        <w:rPr>
          <w:rFonts w:ascii="Times New Roman" w:hAnsi="Times New Roman" w:cs="Times New Roman"/>
          <w:color w:val="000000" w:themeColor="text1"/>
          <w:lang w:val="en-GB"/>
        </w:rPr>
        <w:t xml:space="preserve">the </w:t>
      </w:r>
      <w:r w:rsidR="002727E5" w:rsidRPr="000F1D59">
        <w:rPr>
          <w:rFonts w:ascii="Times New Roman" w:hAnsi="Times New Roman" w:cs="Times New Roman"/>
          <w:color w:val="000000" w:themeColor="text1"/>
          <w:lang w:val="en-GB"/>
        </w:rPr>
        <w:t xml:space="preserve">1878 law </w:t>
      </w:r>
      <w:r w:rsidR="00D02721" w:rsidRPr="000F1D59">
        <w:rPr>
          <w:rFonts w:ascii="Times New Roman" w:hAnsi="Times New Roman" w:cs="Times New Roman"/>
          <w:color w:val="000000" w:themeColor="text1"/>
          <w:lang w:val="en-GB"/>
        </w:rPr>
        <w:t>about</w:t>
      </w:r>
      <w:r w:rsidR="002727E5" w:rsidRPr="000F1D59">
        <w:rPr>
          <w:rFonts w:ascii="Times New Roman" w:hAnsi="Times New Roman" w:cs="Times New Roman"/>
          <w:color w:val="000000" w:themeColor="text1"/>
          <w:lang w:val="en-GB"/>
        </w:rPr>
        <w:t xml:space="preserve"> the proxy of the Chancellor, as responsible ministers of the Emperor by countersigning laws and ordinances </w:t>
      </w:r>
      <w:r w:rsidR="005419EC" w:rsidRPr="000F1D59">
        <w:rPr>
          <w:rFonts w:ascii="Times New Roman" w:hAnsi="Times New Roman" w:cs="Times New Roman"/>
          <w:color w:val="000000" w:themeColor="text1"/>
          <w:lang w:val="en-GB"/>
        </w:rPr>
        <w:t>coming under</w:t>
      </w:r>
      <w:r w:rsidR="002727E5" w:rsidRPr="000F1D59">
        <w:rPr>
          <w:rFonts w:ascii="Times New Roman" w:hAnsi="Times New Roman" w:cs="Times New Roman"/>
          <w:color w:val="000000" w:themeColor="text1"/>
          <w:lang w:val="en-GB"/>
        </w:rPr>
        <w:t xml:space="preserve"> their </w:t>
      </w:r>
      <w:r w:rsidR="005419EC" w:rsidRPr="000F1D59">
        <w:rPr>
          <w:rFonts w:ascii="Times New Roman" w:hAnsi="Times New Roman" w:cs="Times New Roman"/>
          <w:color w:val="000000" w:themeColor="text1"/>
          <w:lang w:val="en-GB"/>
        </w:rPr>
        <w:t>field of competence</w:t>
      </w:r>
      <w:r w:rsidR="002727E5" w:rsidRPr="000F1D59">
        <w:rPr>
          <w:rFonts w:ascii="Times New Roman" w:hAnsi="Times New Roman" w:cs="Times New Roman"/>
          <w:color w:val="000000" w:themeColor="text1"/>
          <w:lang w:val="en-GB"/>
        </w:rPr>
        <w:t>.</w:t>
      </w:r>
      <w:r w:rsidR="009C4FE8" w:rsidRPr="000F1D59">
        <w:rPr>
          <w:rStyle w:val="Endnotenzeichen"/>
          <w:rFonts w:ascii="Times New Roman" w:hAnsi="Times New Roman" w:cs="Times New Roman"/>
          <w:color w:val="000000" w:themeColor="text1"/>
          <w:lang w:val="en-GB"/>
        </w:rPr>
        <w:endnoteReference w:id="98"/>
      </w:r>
      <w:r w:rsidR="002727E5" w:rsidRPr="000F1D59">
        <w:rPr>
          <w:rFonts w:ascii="Times New Roman" w:hAnsi="Times New Roman" w:cs="Times New Roman"/>
          <w:color w:val="000000" w:themeColor="text1"/>
          <w:lang w:val="en-GB"/>
        </w:rPr>
        <w:t xml:space="preserve"> </w:t>
      </w:r>
      <w:r w:rsidR="005419EC" w:rsidRPr="000F1D59">
        <w:rPr>
          <w:rFonts w:ascii="Times New Roman" w:hAnsi="Times New Roman" w:cs="Times New Roman"/>
          <w:color w:val="000000" w:themeColor="text1"/>
          <w:lang w:val="en-GB"/>
        </w:rPr>
        <w:t>All</w:t>
      </w:r>
      <w:r w:rsidR="002727E5" w:rsidRPr="000F1D59">
        <w:rPr>
          <w:rFonts w:ascii="Times New Roman" w:hAnsi="Times New Roman" w:cs="Times New Roman"/>
          <w:color w:val="000000" w:themeColor="text1"/>
          <w:lang w:val="en-GB"/>
        </w:rPr>
        <w:t xml:space="preserve"> other legislatively developed appointment rights of the Kaiser experienced a gradual qualitative limitation, as the </w:t>
      </w:r>
      <w:r w:rsidR="000D0082" w:rsidRPr="000F1D59">
        <w:rPr>
          <w:rFonts w:ascii="Times New Roman" w:hAnsi="Times New Roman" w:cs="Times New Roman"/>
          <w:color w:val="000000" w:themeColor="text1"/>
          <w:lang w:val="en-GB"/>
        </w:rPr>
        <w:t>South German lawyers Hermann Reh</w:t>
      </w:r>
      <w:r w:rsidR="00B318EC" w:rsidRPr="000F1D59">
        <w:rPr>
          <w:rFonts w:ascii="Times New Roman" w:hAnsi="Times New Roman" w:cs="Times New Roman"/>
          <w:color w:val="000000" w:themeColor="text1"/>
          <w:lang w:val="en-GB"/>
        </w:rPr>
        <w:t xml:space="preserve">m and Heinrich Triepel </w:t>
      </w:r>
      <w:r w:rsidR="004C4E17" w:rsidRPr="000F1D59">
        <w:rPr>
          <w:rFonts w:ascii="Times New Roman" w:hAnsi="Times New Roman" w:cs="Times New Roman"/>
          <w:color w:val="000000" w:themeColor="text1"/>
          <w:lang w:val="en-GB"/>
        </w:rPr>
        <w:t>showed.</w:t>
      </w:r>
      <w:r w:rsidR="00B318EC" w:rsidRPr="000F1D59">
        <w:rPr>
          <w:rStyle w:val="Endnotenzeichen"/>
          <w:rFonts w:ascii="Times New Roman" w:hAnsi="Times New Roman" w:cs="Times New Roman"/>
          <w:color w:val="000000" w:themeColor="text1"/>
          <w:lang w:val="en-GB"/>
        </w:rPr>
        <w:endnoteReference w:id="99"/>
      </w:r>
      <w:r w:rsidR="00445BA1" w:rsidRPr="000F1D59">
        <w:rPr>
          <w:rFonts w:ascii="Times New Roman" w:hAnsi="Times New Roman" w:cs="Times New Roman"/>
          <w:color w:val="000000" w:themeColor="text1"/>
          <w:lang w:val="en-GB"/>
        </w:rPr>
        <w:t xml:space="preserve"> </w:t>
      </w:r>
      <w:r w:rsidR="000D0082" w:rsidRPr="000F1D59">
        <w:rPr>
          <w:rFonts w:ascii="Times New Roman" w:hAnsi="Times New Roman" w:cs="Times New Roman"/>
          <w:color w:val="000000" w:themeColor="text1"/>
          <w:lang w:val="en-GB"/>
        </w:rPr>
        <w:t>The 1871 constitution had restricted the Emperor’s appointment powers only by requiring him</w:t>
      </w:r>
      <w:r w:rsidR="00445BA1" w:rsidRPr="000F1D59">
        <w:rPr>
          <w:rFonts w:ascii="Times New Roman" w:hAnsi="Times New Roman" w:cs="Times New Roman"/>
          <w:color w:val="000000" w:themeColor="text1"/>
          <w:lang w:val="en-GB"/>
        </w:rPr>
        <w:t xml:space="preserve"> in some cases</w:t>
      </w:r>
      <w:r w:rsidR="000D0082" w:rsidRPr="000F1D59">
        <w:rPr>
          <w:rFonts w:ascii="Times New Roman" w:hAnsi="Times New Roman" w:cs="Times New Roman"/>
          <w:color w:val="000000" w:themeColor="text1"/>
          <w:lang w:val="en-GB"/>
        </w:rPr>
        <w:t xml:space="preserve"> to first hear the non-binding recommendation of the relevant Bundesrat committee, such as the Committee for Trade and Traffic and the Committee for Customs and Revenue on the selection of imperial consuls (article 56.1) and stationary supervisors for customs and indirect taxes (article 36.2), respectively.</w:t>
      </w:r>
      <w:r w:rsidR="004F6909" w:rsidRPr="000F1D59">
        <w:rPr>
          <w:rFonts w:ascii="Times New Roman" w:hAnsi="Times New Roman" w:cs="Times New Roman"/>
          <w:color w:val="000000" w:themeColor="text1"/>
          <w:lang w:val="en-GB"/>
        </w:rPr>
        <w:t xml:space="preserve"> The majority of subsequent laws bound the Emperor much </w:t>
      </w:r>
      <w:r w:rsidR="004C4E17" w:rsidRPr="000F1D59">
        <w:rPr>
          <w:rFonts w:ascii="Times New Roman" w:hAnsi="Times New Roman" w:cs="Times New Roman"/>
          <w:color w:val="000000" w:themeColor="text1"/>
          <w:lang w:val="en-GB"/>
        </w:rPr>
        <w:t xml:space="preserve">more </w:t>
      </w:r>
      <w:r w:rsidR="004F6909" w:rsidRPr="000F1D59">
        <w:rPr>
          <w:rFonts w:ascii="Times New Roman" w:hAnsi="Times New Roman" w:cs="Times New Roman"/>
          <w:color w:val="000000" w:themeColor="text1"/>
          <w:lang w:val="en-GB"/>
        </w:rPr>
        <w:t>close</w:t>
      </w:r>
      <w:r w:rsidR="004C4E17" w:rsidRPr="000F1D59">
        <w:rPr>
          <w:rFonts w:ascii="Times New Roman" w:hAnsi="Times New Roman" w:cs="Times New Roman"/>
          <w:color w:val="000000" w:themeColor="text1"/>
          <w:lang w:val="en-GB"/>
        </w:rPr>
        <w:t>ly</w:t>
      </w:r>
      <w:r w:rsidR="004F6909" w:rsidRPr="000F1D59">
        <w:rPr>
          <w:rFonts w:ascii="Times New Roman" w:hAnsi="Times New Roman" w:cs="Times New Roman"/>
          <w:color w:val="000000" w:themeColor="text1"/>
          <w:lang w:val="en-GB"/>
        </w:rPr>
        <w:t xml:space="preserve"> to the Bundesrat by limiting his choice to candidates the latter had </w:t>
      </w:r>
      <w:r w:rsidR="00445BA1" w:rsidRPr="000F1D59">
        <w:rPr>
          <w:rFonts w:ascii="Times New Roman" w:hAnsi="Times New Roman" w:cs="Times New Roman"/>
          <w:color w:val="000000" w:themeColor="text1"/>
          <w:lang w:val="en-GB"/>
        </w:rPr>
        <w:t>nominated</w:t>
      </w:r>
      <w:r w:rsidR="004F6909" w:rsidRPr="000F1D59">
        <w:rPr>
          <w:rFonts w:ascii="Times New Roman" w:hAnsi="Times New Roman" w:cs="Times New Roman"/>
          <w:color w:val="000000" w:themeColor="text1"/>
          <w:lang w:val="en-GB"/>
        </w:rPr>
        <w:t xml:space="preserve">. </w:t>
      </w:r>
      <w:r w:rsidR="00A37B8C" w:rsidRPr="000F1D59">
        <w:rPr>
          <w:rFonts w:ascii="Times New Roman" w:hAnsi="Times New Roman" w:cs="Times New Roman"/>
          <w:color w:val="000000" w:themeColor="text1"/>
          <w:lang w:val="en-GB"/>
        </w:rPr>
        <w:t>From</w:t>
      </w:r>
      <w:r w:rsidR="004F6909" w:rsidRPr="000F1D59">
        <w:rPr>
          <w:rFonts w:ascii="Times New Roman" w:hAnsi="Times New Roman" w:cs="Times New Roman"/>
          <w:color w:val="000000" w:themeColor="text1"/>
          <w:lang w:val="en-GB"/>
        </w:rPr>
        <w:t xml:space="preserve"> 1877 </w:t>
      </w:r>
      <w:r w:rsidR="00A37B8C" w:rsidRPr="000F1D59">
        <w:rPr>
          <w:rFonts w:ascii="Times New Roman" w:hAnsi="Times New Roman" w:cs="Times New Roman"/>
          <w:color w:val="000000" w:themeColor="text1"/>
          <w:lang w:val="en-GB"/>
        </w:rPr>
        <w:t xml:space="preserve">onwards </w:t>
      </w:r>
      <w:r w:rsidR="004F6909" w:rsidRPr="000F1D59">
        <w:rPr>
          <w:rFonts w:ascii="Times New Roman" w:hAnsi="Times New Roman" w:cs="Times New Roman"/>
          <w:color w:val="000000" w:themeColor="text1"/>
          <w:lang w:val="en-GB"/>
        </w:rPr>
        <w:t xml:space="preserve">this </w:t>
      </w:r>
      <w:r w:rsidR="00445BA1" w:rsidRPr="000F1D59">
        <w:rPr>
          <w:rFonts w:ascii="Times New Roman" w:hAnsi="Times New Roman" w:cs="Times New Roman"/>
          <w:color w:val="000000" w:themeColor="text1"/>
          <w:lang w:val="en-GB"/>
        </w:rPr>
        <w:t>was</w:t>
      </w:r>
      <w:r w:rsidR="004F6909" w:rsidRPr="000F1D59">
        <w:rPr>
          <w:rFonts w:ascii="Times New Roman" w:hAnsi="Times New Roman" w:cs="Times New Roman"/>
          <w:color w:val="000000" w:themeColor="text1"/>
          <w:lang w:val="en-GB"/>
        </w:rPr>
        <w:t xml:space="preserve"> the case, for example, for the permanent members of the Federal Patent Agency, t</w:t>
      </w:r>
      <w:r w:rsidR="00946F14" w:rsidRPr="000F1D59">
        <w:rPr>
          <w:rFonts w:ascii="Times New Roman" w:hAnsi="Times New Roman" w:cs="Times New Roman"/>
          <w:color w:val="000000" w:themeColor="text1"/>
          <w:lang w:val="en-GB"/>
        </w:rPr>
        <w:t>he President, Senate Presidents</w:t>
      </w:r>
      <w:r w:rsidR="004F6909" w:rsidRPr="000F1D59">
        <w:rPr>
          <w:rFonts w:ascii="Times New Roman" w:hAnsi="Times New Roman" w:cs="Times New Roman"/>
          <w:color w:val="000000" w:themeColor="text1"/>
          <w:lang w:val="en-GB"/>
        </w:rPr>
        <w:t xml:space="preserve"> and Councillors of the Federal Court for </w:t>
      </w:r>
      <w:r w:rsidR="00946F14" w:rsidRPr="000F1D59">
        <w:rPr>
          <w:rFonts w:ascii="Times New Roman" w:hAnsi="Times New Roman" w:cs="Times New Roman"/>
          <w:color w:val="000000" w:themeColor="text1"/>
          <w:lang w:val="en-GB"/>
        </w:rPr>
        <w:t>Civil and Criminal Law</w:t>
      </w:r>
      <w:r w:rsidR="00B86276" w:rsidRPr="000F1D59">
        <w:rPr>
          <w:rFonts w:ascii="Times New Roman" w:hAnsi="Times New Roman" w:cs="Times New Roman"/>
          <w:color w:val="000000" w:themeColor="text1"/>
          <w:lang w:val="en-GB"/>
        </w:rPr>
        <w:t xml:space="preserve"> and for the Attorney General and his deputies.</w:t>
      </w:r>
      <w:r w:rsidR="00B318EC" w:rsidRPr="000F1D59">
        <w:rPr>
          <w:rStyle w:val="Endnotenzeichen"/>
          <w:rFonts w:ascii="Times New Roman" w:hAnsi="Times New Roman" w:cs="Times New Roman"/>
          <w:color w:val="000000" w:themeColor="text1"/>
          <w:lang w:val="en-GB"/>
        </w:rPr>
        <w:endnoteReference w:id="100"/>
      </w:r>
      <w:r w:rsidR="00B86276" w:rsidRPr="000F1D59">
        <w:rPr>
          <w:rFonts w:ascii="Times New Roman" w:hAnsi="Times New Roman" w:cs="Times New Roman"/>
          <w:color w:val="000000" w:themeColor="text1"/>
          <w:lang w:val="en-GB"/>
        </w:rPr>
        <w:t xml:space="preserve"> </w:t>
      </w:r>
    </w:p>
    <w:p w14:paraId="53C4380E" w14:textId="403AFD49" w:rsidR="00105C1E" w:rsidRPr="000F1D59" w:rsidRDefault="00445BA1"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According to the Swiss-German constitutional lawyer Rudolf Smend, this qualitative limitation of the Emperor’s appointment powers was due to an unwritten right of </w:t>
      </w:r>
      <w:r w:rsidR="003459F9">
        <w:rPr>
          <w:rFonts w:ascii="Times New Roman" w:hAnsi="Times New Roman" w:cs="Times New Roman"/>
          <w:color w:val="000000" w:themeColor="text1"/>
          <w:lang w:val="en-GB"/>
        </w:rPr>
        <w:t xml:space="preserve">the German </w:t>
      </w:r>
      <w:r w:rsidR="003459F9" w:rsidRPr="003459F9">
        <w:rPr>
          <w:rFonts w:ascii="Times New Roman" w:hAnsi="Times New Roman" w:cs="Times New Roman"/>
          <w:color w:val="FF0000"/>
          <w:lang w:val="en-GB"/>
        </w:rPr>
        <w:t>princes or</w:t>
      </w:r>
      <w:r w:rsidR="003459F9">
        <w:rPr>
          <w:rFonts w:ascii="Times New Roman" w:hAnsi="Times New Roman" w:cs="Times New Roman"/>
          <w:color w:val="FF0000"/>
          <w:lang w:val="en-GB"/>
        </w:rPr>
        <w:t>, in more abstract terms,</w:t>
      </w:r>
      <w:r w:rsidR="003459F9" w:rsidRPr="003459F9">
        <w:rPr>
          <w:rFonts w:ascii="Times New Roman" w:hAnsi="Times New Roman" w:cs="Times New Roman"/>
          <w:color w:val="FF0000"/>
          <w:lang w:val="en-GB"/>
        </w:rPr>
        <w:t xml:space="preserve"> states</w:t>
      </w:r>
      <w:r w:rsidRPr="000F1D59">
        <w:rPr>
          <w:rFonts w:ascii="Times New Roman" w:hAnsi="Times New Roman" w:cs="Times New Roman"/>
          <w:color w:val="000000" w:themeColor="text1"/>
          <w:lang w:val="en-GB"/>
        </w:rPr>
        <w:t xml:space="preserve"> to participate via the Bundesrat in the selection of executives </w:t>
      </w:r>
      <w:r w:rsidR="00A2308D" w:rsidRPr="000F1D59">
        <w:rPr>
          <w:rFonts w:ascii="Times New Roman" w:hAnsi="Times New Roman" w:cs="Times New Roman"/>
          <w:color w:val="000000" w:themeColor="text1"/>
          <w:lang w:val="en-GB"/>
        </w:rPr>
        <w:t xml:space="preserve">responsible for </w:t>
      </w:r>
      <w:r w:rsidRPr="000F1D59">
        <w:rPr>
          <w:rFonts w:ascii="Times New Roman" w:hAnsi="Times New Roman" w:cs="Times New Roman"/>
          <w:color w:val="000000" w:themeColor="text1"/>
          <w:lang w:val="en-GB"/>
        </w:rPr>
        <w:t>matters that affected their sovereign status.</w:t>
      </w:r>
      <w:r w:rsidR="000F44D5" w:rsidRPr="000F1D59">
        <w:rPr>
          <w:rStyle w:val="Endnotenzeichen"/>
          <w:rFonts w:ascii="Times New Roman" w:hAnsi="Times New Roman" w:cs="Times New Roman"/>
          <w:color w:val="000000" w:themeColor="text1"/>
          <w:lang w:val="en-GB"/>
        </w:rPr>
        <w:endnoteReference w:id="101"/>
      </w:r>
      <w:r w:rsidR="00A2308D" w:rsidRPr="000F1D59">
        <w:rPr>
          <w:rFonts w:ascii="Times New Roman" w:hAnsi="Times New Roman" w:cs="Times New Roman"/>
          <w:color w:val="000000" w:themeColor="text1"/>
          <w:lang w:val="en-GB"/>
        </w:rPr>
        <w:t xml:space="preserve"> </w:t>
      </w:r>
      <w:r w:rsidR="006F55A1" w:rsidRPr="000F1D59">
        <w:rPr>
          <w:rFonts w:ascii="Times New Roman" w:hAnsi="Times New Roman" w:cs="Times New Roman"/>
          <w:color w:val="000000" w:themeColor="text1"/>
          <w:lang w:val="en-GB"/>
        </w:rPr>
        <w:t>Al</w:t>
      </w:r>
      <w:r w:rsidR="00890318" w:rsidRPr="000F1D59">
        <w:rPr>
          <w:rFonts w:ascii="Times New Roman" w:hAnsi="Times New Roman" w:cs="Times New Roman"/>
          <w:color w:val="000000" w:themeColor="text1"/>
          <w:lang w:val="en-GB"/>
        </w:rPr>
        <w:t>though it is</w:t>
      </w:r>
      <w:r w:rsidR="006F55A1" w:rsidRPr="000F1D59">
        <w:rPr>
          <w:rFonts w:ascii="Times New Roman" w:hAnsi="Times New Roman" w:cs="Times New Roman"/>
          <w:color w:val="000000" w:themeColor="text1"/>
          <w:lang w:val="en-GB"/>
        </w:rPr>
        <w:t xml:space="preserve"> logical</w:t>
      </w:r>
      <w:r w:rsidR="00890318" w:rsidRPr="000F1D59">
        <w:rPr>
          <w:rFonts w:ascii="Times New Roman" w:hAnsi="Times New Roman" w:cs="Times New Roman"/>
          <w:color w:val="000000" w:themeColor="text1"/>
          <w:lang w:val="en-GB"/>
        </w:rPr>
        <w:t xml:space="preserve"> enough</w:t>
      </w:r>
      <w:r w:rsidR="006F55A1" w:rsidRPr="000F1D59">
        <w:rPr>
          <w:rFonts w:ascii="Times New Roman" w:hAnsi="Times New Roman" w:cs="Times New Roman"/>
          <w:color w:val="000000" w:themeColor="text1"/>
          <w:lang w:val="en-GB"/>
        </w:rPr>
        <w:t>, this explana</w:t>
      </w:r>
      <w:r w:rsidR="00A2308D" w:rsidRPr="000F1D59">
        <w:rPr>
          <w:rFonts w:ascii="Times New Roman" w:hAnsi="Times New Roman" w:cs="Times New Roman"/>
          <w:color w:val="000000" w:themeColor="text1"/>
          <w:lang w:val="en-GB"/>
        </w:rPr>
        <w:t>tion seems much too theoretical</w:t>
      </w:r>
      <w:r w:rsidR="006F55A1" w:rsidRPr="000F1D59">
        <w:rPr>
          <w:rFonts w:ascii="Times New Roman" w:hAnsi="Times New Roman" w:cs="Times New Roman"/>
          <w:color w:val="000000" w:themeColor="text1"/>
          <w:lang w:val="en-GB"/>
        </w:rPr>
        <w:t xml:space="preserve"> </w:t>
      </w:r>
      <w:r w:rsidR="00A2308D" w:rsidRPr="000F1D59">
        <w:rPr>
          <w:rFonts w:ascii="Times New Roman" w:hAnsi="Times New Roman" w:cs="Times New Roman"/>
          <w:color w:val="000000" w:themeColor="text1"/>
          <w:lang w:val="en-GB"/>
        </w:rPr>
        <w:t>if we consider what happened</w:t>
      </w:r>
      <w:r w:rsidR="006F55A1" w:rsidRPr="000F1D59">
        <w:rPr>
          <w:rFonts w:ascii="Times New Roman" w:hAnsi="Times New Roman" w:cs="Times New Roman"/>
          <w:color w:val="000000" w:themeColor="text1"/>
          <w:lang w:val="en-GB"/>
        </w:rPr>
        <w:t xml:space="preserve"> in the 1890s. </w:t>
      </w:r>
      <w:r w:rsidR="00CB0426" w:rsidRPr="000F1D59">
        <w:rPr>
          <w:rFonts w:ascii="Times New Roman" w:hAnsi="Times New Roman" w:cs="Times New Roman"/>
          <w:color w:val="000000" w:themeColor="text1"/>
          <w:lang w:val="en-GB"/>
        </w:rPr>
        <w:t>In 1896, the Emperor was for the very first time</w:t>
      </w:r>
      <w:r w:rsidR="00890318" w:rsidRPr="000F1D59">
        <w:rPr>
          <w:rFonts w:ascii="Times New Roman" w:hAnsi="Times New Roman" w:cs="Times New Roman"/>
          <w:color w:val="000000" w:themeColor="text1"/>
          <w:lang w:val="en-GB"/>
        </w:rPr>
        <w:t xml:space="preserve"> </w:t>
      </w:r>
      <w:r w:rsidR="00CB0426" w:rsidRPr="000F1D59">
        <w:rPr>
          <w:rFonts w:ascii="Times New Roman" w:hAnsi="Times New Roman" w:cs="Times New Roman"/>
          <w:color w:val="000000" w:themeColor="text1"/>
          <w:lang w:val="en-GB"/>
        </w:rPr>
        <w:t>de facto dis</w:t>
      </w:r>
      <w:r w:rsidR="00890318" w:rsidRPr="000F1D59">
        <w:rPr>
          <w:rFonts w:ascii="Times New Roman" w:hAnsi="Times New Roman" w:cs="Times New Roman"/>
          <w:color w:val="000000" w:themeColor="text1"/>
          <w:lang w:val="en-GB"/>
        </w:rPr>
        <w:t>possessed</w:t>
      </w:r>
      <w:r w:rsidR="00CB0426" w:rsidRPr="000F1D59">
        <w:rPr>
          <w:rFonts w:ascii="Times New Roman" w:hAnsi="Times New Roman" w:cs="Times New Roman"/>
          <w:color w:val="000000" w:themeColor="text1"/>
          <w:lang w:val="en-GB"/>
        </w:rPr>
        <w:t xml:space="preserve"> of an appointment right</w:t>
      </w:r>
      <w:r w:rsidR="00890318" w:rsidRPr="000F1D59">
        <w:rPr>
          <w:rFonts w:ascii="Times New Roman" w:hAnsi="Times New Roman" w:cs="Times New Roman"/>
          <w:color w:val="000000" w:themeColor="text1"/>
          <w:lang w:val="en-GB"/>
        </w:rPr>
        <w:t xml:space="preserve">, </w:t>
      </w:r>
      <w:r w:rsidR="00CB0426" w:rsidRPr="000F1D59">
        <w:rPr>
          <w:rFonts w:ascii="Times New Roman" w:hAnsi="Times New Roman" w:cs="Times New Roman"/>
          <w:color w:val="000000" w:themeColor="text1"/>
          <w:lang w:val="en-GB"/>
        </w:rPr>
        <w:t xml:space="preserve">when a federal law obliged him to appoint the candidates for the Stock Exchange Committee </w:t>
      </w:r>
      <w:r w:rsidR="0068390D" w:rsidRPr="000F1D59">
        <w:rPr>
          <w:rFonts w:ascii="Times New Roman" w:hAnsi="Times New Roman" w:cs="Times New Roman"/>
          <w:color w:val="000000" w:themeColor="text1"/>
          <w:lang w:val="en-GB"/>
        </w:rPr>
        <w:t>that the Bundesrat had elected.</w:t>
      </w:r>
      <w:r w:rsidR="003B7099" w:rsidRPr="000F1D59">
        <w:rPr>
          <w:rStyle w:val="Endnotenzeichen"/>
          <w:rFonts w:ascii="Times New Roman" w:hAnsi="Times New Roman" w:cs="Times New Roman"/>
          <w:color w:val="000000" w:themeColor="text1"/>
          <w:lang w:val="en-GB"/>
        </w:rPr>
        <w:endnoteReference w:id="102"/>
      </w:r>
      <w:r w:rsidR="0068390D" w:rsidRPr="000F1D59">
        <w:rPr>
          <w:rFonts w:ascii="Times New Roman" w:hAnsi="Times New Roman" w:cs="Times New Roman"/>
          <w:color w:val="000000" w:themeColor="text1"/>
          <w:lang w:val="en-GB"/>
        </w:rPr>
        <w:t xml:space="preserve"> </w:t>
      </w:r>
      <w:r w:rsidR="006F55A1" w:rsidRPr="000F1D59">
        <w:rPr>
          <w:rFonts w:ascii="Times New Roman" w:hAnsi="Times New Roman" w:cs="Times New Roman"/>
          <w:color w:val="000000" w:themeColor="text1"/>
          <w:lang w:val="en-GB"/>
        </w:rPr>
        <w:t>This was a new dimension of qualitative limitation</w:t>
      </w:r>
      <w:r w:rsidR="00890318" w:rsidRPr="000F1D59">
        <w:rPr>
          <w:rFonts w:ascii="Times New Roman" w:hAnsi="Times New Roman" w:cs="Times New Roman"/>
          <w:color w:val="000000" w:themeColor="text1"/>
          <w:lang w:val="en-GB"/>
        </w:rPr>
        <w:t xml:space="preserve">, as </w:t>
      </w:r>
      <w:r w:rsidR="006F55A1" w:rsidRPr="000F1D59">
        <w:rPr>
          <w:rFonts w:ascii="Times New Roman" w:hAnsi="Times New Roman" w:cs="Times New Roman"/>
          <w:color w:val="000000" w:themeColor="text1"/>
          <w:lang w:val="en-GB"/>
        </w:rPr>
        <w:t xml:space="preserve">Hermann Rehm </w:t>
      </w:r>
      <w:r w:rsidR="00890318" w:rsidRPr="000F1D59">
        <w:rPr>
          <w:rFonts w:ascii="Times New Roman" w:hAnsi="Times New Roman" w:cs="Times New Roman"/>
          <w:color w:val="000000" w:themeColor="text1"/>
          <w:lang w:val="en-GB"/>
        </w:rPr>
        <w:t xml:space="preserve">argued in an </w:t>
      </w:r>
      <w:r w:rsidR="001A594C" w:rsidRPr="000F1D59">
        <w:rPr>
          <w:rFonts w:ascii="Times New Roman" w:hAnsi="Times New Roman" w:cs="Times New Roman"/>
          <w:color w:val="000000" w:themeColor="text1"/>
          <w:lang w:val="en-GB"/>
        </w:rPr>
        <w:t>analys</w:t>
      </w:r>
      <w:r w:rsidR="00890318" w:rsidRPr="000F1D59">
        <w:rPr>
          <w:rFonts w:ascii="Times New Roman" w:hAnsi="Times New Roman" w:cs="Times New Roman"/>
          <w:color w:val="000000" w:themeColor="text1"/>
          <w:lang w:val="en-GB"/>
        </w:rPr>
        <w:t xml:space="preserve">is of </w:t>
      </w:r>
      <w:r w:rsidR="001A594C" w:rsidRPr="000F1D59">
        <w:rPr>
          <w:rFonts w:ascii="Times New Roman" w:hAnsi="Times New Roman" w:cs="Times New Roman"/>
          <w:color w:val="000000" w:themeColor="text1"/>
          <w:lang w:val="en-GB"/>
        </w:rPr>
        <w:t xml:space="preserve">the emigration </w:t>
      </w:r>
      <w:r w:rsidR="0068390D" w:rsidRPr="000F1D59">
        <w:rPr>
          <w:rFonts w:ascii="Times New Roman" w:hAnsi="Times New Roman" w:cs="Times New Roman"/>
          <w:color w:val="000000" w:themeColor="text1"/>
          <w:lang w:val="en-GB"/>
        </w:rPr>
        <w:t xml:space="preserve">law </w:t>
      </w:r>
      <w:r w:rsidR="001A594C" w:rsidRPr="000F1D59">
        <w:rPr>
          <w:rFonts w:ascii="Times New Roman" w:hAnsi="Times New Roman" w:cs="Times New Roman"/>
          <w:color w:val="000000" w:themeColor="text1"/>
          <w:lang w:val="en-GB"/>
        </w:rPr>
        <w:t>one year later.</w:t>
      </w:r>
      <w:r w:rsidR="003B7099" w:rsidRPr="000F1D59">
        <w:rPr>
          <w:rStyle w:val="Endnotenzeichen"/>
          <w:rFonts w:ascii="Times New Roman" w:hAnsi="Times New Roman" w:cs="Times New Roman"/>
          <w:color w:val="000000" w:themeColor="text1"/>
          <w:lang w:val="en-GB"/>
        </w:rPr>
        <w:endnoteReference w:id="103"/>
      </w:r>
      <w:r w:rsidR="001A594C" w:rsidRPr="000F1D59">
        <w:rPr>
          <w:rFonts w:ascii="Times New Roman" w:hAnsi="Times New Roman" w:cs="Times New Roman"/>
          <w:color w:val="000000" w:themeColor="text1"/>
          <w:lang w:val="en-GB"/>
        </w:rPr>
        <w:t xml:space="preserve"> </w:t>
      </w:r>
      <w:r w:rsidR="0068390D" w:rsidRPr="000F1D59">
        <w:rPr>
          <w:rFonts w:ascii="Times New Roman" w:hAnsi="Times New Roman" w:cs="Times New Roman"/>
          <w:color w:val="000000" w:themeColor="text1"/>
          <w:lang w:val="en-GB"/>
        </w:rPr>
        <w:t>In this case</w:t>
      </w:r>
      <w:r w:rsidR="001A594C" w:rsidRPr="000F1D59">
        <w:rPr>
          <w:rFonts w:ascii="Times New Roman" w:hAnsi="Times New Roman" w:cs="Times New Roman"/>
          <w:color w:val="000000" w:themeColor="text1"/>
          <w:lang w:val="en-GB"/>
        </w:rPr>
        <w:t xml:space="preserve">, the Reichstag amended </w:t>
      </w:r>
      <w:r w:rsidR="0068390D" w:rsidRPr="000F1D59">
        <w:rPr>
          <w:rFonts w:ascii="Times New Roman" w:hAnsi="Times New Roman" w:cs="Times New Roman"/>
          <w:color w:val="000000" w:themeColor="text1"/>
          <w:lang w:val="en-GB"/>
        </w:rPr>
        <w:t>a</w:t>
      </w:r>
      <w:r w:rsidR="001A594C" w:rsidRPr="000F1D59">
        <w:rPr>
          <w:rFonts w:ascii="Times New Roman" w:hAnsi="Times New Roman" w:cs="Times New Roman"/>
          <w:color w:val="000000" w:themeColor="text1"/>
          <w:lang w:val="en-GB"/>
        </w:rPr>
        <w:t xml:space="preserve"> legislative proposal</w:t>
      </w:r>
      <w:r w:rsidR="00DF2580" w:rsidRPr="000F1D59">
        <w:rPr>
          <w:rFonts w:ascii="Times New Roman" w:hAnsi="Times New Roman" w:cs="Times New Roman"/>
          <w:color w:val="000000" w:themeColor="text1"/>
          <w:lang w:val="en-GB"/>
        </w:rPr>
        <w:t xml:space="preserve"> </w:t>
      </w:r>
      <w:r w:rsidR="001A594C" w:rsidRPr="000F1D59">
        <w:rPr>
          <w:rFonts w:ascii="Times New Roman" w:hAnsi="Times New Roman" w:cs="Times New Roman"/>
          <w:color w:val="000000" w:themeColor="text1"/>
          <w:lang w:val="en-GB"/>
        </w:rPr>
        <w:t xml:space="preserve">to the effect that the Chancellor, on behalf of the Emperor, was bound to </w:t>
      </w:r>
      <w:r w:rsidR="005E06C8" w:rsidRPr="000F1D59">
        <w:rPr>
          <w:rFonts w:ascii="Times New Roman" w:hAnsi="Times New Roman" w:cs="Times New Roman"/>
          <w:color w:val="000000" w:themeColor="text1"/>
          <w:lang w:val="en-GB"/>
        </w:rPr>
        <w:t xml:space="preserve">the </w:t>
      </w:r>
      <w:r w:rsidR="001A594C" w:rsidRPr="000F1D59">
        <w:rPr>
          <w:rFonts w:ascii="Times New Roman" w:hAnsi="Times New Roman" w:cs="Times New Roman"/>
          <w:color w:val="000000" w:themeColor="text1"/>
          <w:lang w:val="en-GB"/>
        </w:rPr>
        <w:t xml:space="preserve">assent of the Bundesrat </w:t>
      </w:r>
      <w:r w:rsidR="003B3424" w:rsidRPr="000F1D59">
        <w:rPr>
          <w:rFonts w:ascii="Times New Roman" w:hAnsi="Times New Roman" w:cs="Times New Roman"/>
          <w:color w:val="000000" w:themeColor="text1"/>
          <w:lang w:val="en-GB"/>
        </w:rPr>
        <w:t xml:space="preserve">in issuing </w:t>
      </w:r>
      <w:r w:rsidR="0068390D" w:rsidRPr="000F1D59">
        <w:rPr>
          <w:rFonts w:ascii="Times New Roman" w:hAnsi="Times New Roman" w:cs="Times New Roman"/>
          <w:color w:val="000000" w:themeColor="text1"/>
          <w:lang w:val="en-GB"/>
        </w:rPr>
        <w:t>e</w:t>
      </w:r>
      <w:r w:rsidR="003B3424" w:rsidRPr="000F1D59">
        <w:rPr>
          <w:rFonts w:ascii="Times New Roman" w:hAnsi="Times New Roman" w:cs="Times New Roman"/>
          <w:color w:val="000000" w:themeColor="text1"/>
          <w:lang w:val="en-GB"/>
        </w:rPr>
        <w:t>migration permits.</w:t>
      </w:r>
      <w:r w:rsidR="008330EF" w:rsidRPr="000F1D59">
        <w:rPr>
          <w:rStyle w:val="Endnotenzeichen"/>
          <w:rFonts w:ascii="Times New Roman" w:hAnsi="Times New Roman" w:cs="Times New Roman"/>
          <w:color w:val="000000" w:themeColor="text1"/>
          <w:lang w:val="en-GB"/>
        </w:rPr>
        <w:endnoteReference w:id="104"/>
      </w:r>
      <w:r w:rsidR="004729E2" w:rsidRPr="000F1D59">
        <w:rPr>
          <w:rFonts w:ascii="Times New Roman" w:hAnsi="Times New Roman" w:cs="Times New Roman"/>
          <w:color w:val="000000" w:themeColor="text1"/>
          <w:lang w:val="en-GB"/>
        </w:rPr>
        <w:t xml:space="preserve"> Rehm argued that the stock exchange and </w:t>
      </w:r>
      <w:r w:rsidR="00D03198" w:rsidRPr="000F1D59">
        <w:rPr>
          <w:rFonts w:ascii="Times New Roman" w:hAnsi="Times New Roman" w:cs="Times New Roman"/>
          <w:color w:val="000000" w:themeColor="text1"/>
          <w:lang w:val="en-GB"/>
        </w:rPr>
        <w:t xml:space="preserve">the </w:t>
      </w:r>
      <w:r w:rsidR="004729E2" w:rsidRPr="000F1D59">
        <w:rPr>
          <w:rFonts w:ascii="Times New Roman" w:hAnsi="Times New Roman" w:cs="Times New Roman"/>
          <w:color w:val="000000" w:themeColor="text1"/>
          <w:lang w:val="en-GB"/>
        </w:rPr>
        <w:t>emigration law limited the powers of the Emperor and hi</w:t>
      </w:r>
      <w:r w:rsidR="00C26F35" w:rsidRPr="000F1D59">
        <w:rPr>
          <w:rFonts w:ascii="Times New Roman" w:hAnsi="Times New Roman" w:cs="Times New Roman"/>
          <w:color w:val="000000" w:themeColor="text1"/>
          <w:lang w:val="en-GB"/>
        </w:rPr>
        <w:t>s government so much because the</w:t>
      </w:r>
      <w:r w:rsidR="00D03198" w:rsidRPr="000F1D59">
        <w:rPr>
          <w:rFonts w:ascii="Times New Roman" w:hAnsi="Times New Roman" w:cs="Times New Roman"/>
          <w:color w:val="000000" w:themeColor="text1"/>
          <w:lang w:val="en-GB"/>
        </w:rPr>
        <w:t xml:space="preserve"> legislators</w:t>
      </w:r>
      <w:r w:rsidR="00C26F35" w:rsidRPr="000F1D59">
        <w:rPr>
          <w:rFonts w:ascii="Times New Roman" w:hAnsi="Times New Roman" w:cs="Times New Roman"/>
          <w:color w:val="000000" w:themeColor="text1"/>
          <w:lang w:val="en-GB"/>
        </w:rPr>
        <w:t xml:space="preserve"> </w:t>
      </w:r>
      <w:r w:rsidR="00D03198" w:rsidRPr="000F1D59">
        <w:rPr>
          <w:rFonts w:ascii="Times New Roman" w:hAnsi="Times New Roman" w:cs="Times New Roman"/>
          <w:color w:val="000000" w:themeColor="text1"/>
          <w:lang w:val="en-GB"/>
        </w:rPr>
        <w:t xml:space="preserve">aimed </w:t>
      </w:r>
      <w:r w:rsidR="00C26F35" w:rsidRPr="000F1D59">
        <w:rPr>
          <w:rFonts w:ascii="Times New Roman" w:hAnsi="Times New Roman" w:cs="Times New Roman"/>
          <w:color w:val="000000" w:themeColor="text1"/>
          <w:lang w:val="en-GB"/>
        </w:rPr>
        <w:t xml:space="preserve">to counteract Wilhelm II’s striving for power. </w:t>
      </w:r>
      <w:r w:rsidR="00C57B99" w:rsidRPr="000F1D59">
        <w:rPr>
          <w:rFonts w:ascii="Times New Roman" w:hAnsi="Times New Roman" w:cs="Times New Roman"/>
          <w:color w:val="000000" w:themeColor="text1"/>
          <w:lang w:val="en-GB"/>
        </w:rPr>
        <w:t xml:space="preserve">The parties in the Reichstag, but also the state governments in the Bundesrat sought to curtail his disruptive influence on the constitutional order, Rehm claimed, because they no longer </w:t>
      </w:r>
      <w:r w:rsidR="003459F9" w:rsidRPr="003459F9">
        <w:rPr>
          <w:rFonts w:ascii="Times New Roman" w:hAnsi="Times New Roman" w:cs="Times New Roman"/>
          <w:color w:val="FF0000"/>
          <w:lang w:val="en-GB"/>
        </w:rPr>
        <w:t>had</w:t>
      </w:r>
      <w:r w:rsidR="00D147CE" w:rsidRPr="003459F9">
        <w:rPr>
          <w:rFonts w:ascii="Times New Roman" w:hAnsi="Times New Roman" w:cs="Times New Roman"/>
          <w:color w:val="FF0000"/>
          <w:lang w:val="en-GB"/>
        </w:rPr>
        <w:t xml:space="preserve"> </w:t>
      </w:r>
      <w:r w:rsidR="00C57B99" w:rsidRPr="003459F9">
        <w:rPr>
          <w:rFonts w:ascii="Times New Roman" w:hAnsi="Times New Roman" w:cs="Times New Roman"/>
          <w:color w:val="FF0000"/>
          <w:lang w:val="en-GB"/>
        </w:rPr>
        <w:t>confidence in</w:t>
      </w:r>
      <w:r w:rsidR="00C57B99" w:rsidRPr="000F1D59">
        <w:rPr>
          <w:rFonts w:ascii="Times New Roman" w:hAnsi="Times New Roman" w:cs="Times New Roman"/>
          <w:color w:val="000000" w:themeColor="text1"/>
          <w:lang w:val="en-GB"/>
        </w:rPr>
        <w:t xml:space="preserve"> the Chancellor’s relative independence vis-à-vis the Emperor in the direction of imperial politics: </w:t>
      </w:r>
    </w:p>
    <w:p w14:paraId="29A75E1C" w14:textId="77777777" w:rsidR="00C57B99" w:rsidRPr="000F1D59" w:rsidRDefault="00C57B99" w:rsidP="003A1110">
      <w:pPr>
        <w:spacing w:line="480" w:lineRule="auto"/>
        <w:jc w:val="both"/>
        <w:rPr>
          <w:rFonts w:ascii="Times New Roman" w:hAnsi="Times New Roman" w:cs="Times New Roman"/>
          <w:color w:val="000000" w:themeColor="text1"/>
          <w:sz w:val="20"/>
          <w:szCs w:val="20"/>
          <w:lang w:val="en-GB"/>
        </w:rPr>
      </w:pPr>
    </w:p>
    <w:p w14:paraId="14D216AA" w14:textId="77777777" w:rsidR="00C57B99" w:rsidRPr="000F1D59" w:rsidRDefault="00C57B99" w:rsidP="003A1110">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It is not saying too much if we voice the assumption that for these laws the belief in the determinative force of the present Emperor’s personality was the ultimate reason why the Reichstag … wanted to see the administrative competences of the Chancellor limited by the Bundesrat’s assent authority … [because] the confidence of the parties in the independence of the Chancellor vis-à-vis the Emperor was beginning to falter.</w:t>
      </w:r>
      <w:r w:rsidR="00741829" w:rsidRPr="000F1D59">
        <w:rPr>
          <w:rStyle w:val="Endnotenzeichen"/>
          <w:rFonts w:ascii="Times New Roman" w:hAnsi="Times New Roman" w:cs="Times New Roman"/>
          <w:color w:val="000000" w:themeColor="text1"/>
          <w:sz w:val="20"/>
          <w:szCs w:val="20"/>
          <w:lang w:val="en-GB"/>
        </w:rPr>
        <w:endnoteReference w:id="105"/>
      </w:r>
    </w:p>
    <w:p w14:paraId="5ABC3DF7" w14:textId="77777777" w:rsidR="00C57B99" w:rsidRPr="000F1D59" w:rsidRDefault="00C57B99" w:rsidP="003A1110">
      <w:pPr>
        <w:spacing w:line="480" w:lineRule="auto"/>
        <w:jc w:val="both"/>
        <w:rPr>
          <w:rFonts w:ascii="Times New Roman" w:hAnsi="Times New Roman" w:cs="Times New Roman"/>
          <w:color w:val="000000" w:themeColor="text1"/>
          <w:sz w:val="20"/>
          <w:szCs w:val="20"/>
          <w:lang w:val="en-GB"/>
        </w:rPr>
      </w:pPr>
    </w:p>
    <w:p w14:paraId="02A20E24" w14:textId="19E300E1" w:rsidR="00511F61" w:rsidRPr="000F1D59" w:rsidRDefault="00905B40"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From this perspective,</w:t>
      </w:r>
      <w:r w:rsidR="009611E7" w:rsidRPr="000F1D59">
        <w:rPr>
          <w:rFonts w:ascii="Times New Roman" w:hAnsi="Times New Roman" w:cs="Times New Roman"/>
          <w:color w:val="000000" w:themeColor="text1"/>
          <w:lang w:val="en-GB"/>
        </w:rPr>
        <w:t xml:space="preserve"> the </w:t>
      </w:r>
      <w:r w:rsidR="00D03198" w:rsidRPr="000F1D59">
        <w:rPr>
          <w:rFonts w:ascii="Times New Roman" w:hAnsi="Times New Roman" w:cs="Times New Roman"/>
          <w:color w:val="000000" w:themeColor="text1"/>
          <w:lang w:val="en-GB"/>
        </w:rPr>
        <w:t>curtailment</w:t>
      </w:r>
      <w:r w:rsidR="009611E7" w:rsidRPr="000F1D59">
        <w:rPr>
          <w:rFonts w:ascii="Times New Roman" w:hAnsi="Times New Roman" w:cs="Times New Roman"/>
          <w:color w:val="000000" w:themeColor="text1"/>
          <w:lang w:val="en-GB"/>
        </w:rPr>
        <w:t xml:space="preserve"> of </w:t>
      </w:r>
      <w:r w:rsidRPr="000F1D59">
        <w:rPr>
          <w:rFonts w:ascii="Times New Roman" w:hAnsi="Times New Roman" w:cs="Times New Roman"/>
          <w:color w:val="000000" w:themeColor="text1"/>
          <w:lang w:val="en-GB"/>
        </w:rPr>
        <w:t xml:space="preserve">the Emperor’s </w:t>
      </w:r>
      <w:r w:rsidR="009611E7" w:rsidRPr="000F1D59">
        <w:rPr>
          <w:rFonts w:ascii="Times New Roman" w:hAnsi="Times New Roman" w:cs="Times New Roman"/>
          <w:color w:val="000000" w:themeColor="text1"/>
          <w:lang w:val="en-GB"/>
        </w:rPr>
        <w:t xml:space="preserve">new appointment </w:t>
      </w:r>
      <w:r w:rsidR="002B7187" w:rsidRPr="000F1D59">
        <w:rPr>
          <w:rFonts w:ascii="Times New Roman" w:hAnsi="Times New Roman" w:cs="Times New Roman"/>
          <w:color w:val="000000" w:themeColor="text1"/>
          <w:lang w:val="en-GB"/>
        </w:rPr>
        <w:t xml:space="preserve">powers </w:t>
      </w:r>
      <w:r w:rsidR="009611E7" w:rsidRPr="000F1D59">
        <w:rPr>
          <w:rFonts w:ascii="Times New Roman" w:hAnsi="Times New Roman" w:cs="Times New Roman"/>
          <w:color w:val="000000" w:themeColor="text1"/>
          <w:lang w:val="en-GB"/>
        </w:rPr>
        <w:t xml:space="preserve">was politically motivated, </w:t>
      </w:r>
      <w:r w:rsidRPr="000F1D59">
        <w:rPr>
          <w:rFonts w:ascii="Times New Roman" w:hAnsi="Times New Roman" w:cs="Times New Roman"/>
          <w:color w:val="000000" w:themeColor="text1"/>
          <w:lang w:val="en-GB"/>
        </w:rPr>
        <w:t>as</w:t>
      </w:r>
      <w:r w:rsidR="009611E7" w:rsidRPr="000F1D59">
        <w:rPr>
          <w:rFonts w:ascii="Times New Roman" w:hAnsi="Times New Roman" w:cs="Times New Roman"/>
          <w:color w:val="000000" w:themeColor="text1"/>
          <w:lang w:val="en-GB"/>
        </w:rPr>
        <w:t xml:space="preserve"> the Reichstag </w:t>
      </w:r>
      <w:r w:rsidRPr="000F1D59">
        <w:rPr>
          <w:rFonts w:ascii="Times New Roman" w:hAnsi="Times New Roman" w:cs="Times New Roman"/>
          <w:color w:val="000000" w:themeColor="text1"/>
          <w:lang w:val="en-GB"/>
        </w:rPr>
        <w:t>tried</w:t>
      </w:r>
      <w:r w:rsidR="009611E7" w:rsidRPr="000F1D59">
        <w:rPr>
          <w:rFonts w:ascii="Times New Roman" w:hAnsi="Times New Roman" w:cs="Times New Roman"/>
          <w:color w:val="000000" w:themeColor="text1"/>
          <w:lang w:val="en-GB"/>
        </w:rPr>
        <w:t xml:space="preserve"> to prevent Wilhelm from further penetrating the federal administration with his entourage</w:t>
      </w:r>
      <w:r w:rsidR="00D03198" w:rsidRPr="000F1D59">
        <w:rPr>
          <w:rFonts w:ascii="Times New Roman" w:hAnsi="Times New Roman" w:cs="Times New Roman"/>
          <w:color w:val="000000" w:themeColor="text1"/>
          <w:lang w:val="en-GB"/>
        </w:rPr>
        <w:t>, at a time when the Chancellor, Chlodwig zu Hohenlohe-Schillingsfürst, was to</w:t>
      </w:r>
      <w:r w:rsidR="0035033E" w:rsidRPr="000F1D59">
        <w:rPr>
          <w:rFonts w:ascii="Times New Roman" w:hAnsi="Times New Roman" w:cs="Times New Roman"/>
          <w:color w:val="000000" w:themeColor="text1"/>
          <w:lang w:val="en-GB"/>
        </w:rPr>
        <w:t>o</w:t>
      </w:r>
      <w:r w:rsidR="00D03198" w:rsidRPr="000F1D59">
        <w:rPr>
          <w:rFonts w:ascii="Times New Roman" w:hAnsi="Times New Roman" w:cs="Times New Roman"/>
          <w:color w:val="000000" w:themeColor="text1"/>
          <w:lang w:val="en-GB"/>
        </w:rPr>
        <w:t xml:space="preserve"> weak to offer an effective counterweight to the monarch</w:t>
      </w:r>
      <w:r w:rsidR="009611E7" w:rsidRPr="000F1D59">
        <w:rPr>
          <w:rFonts w:ascii="Times New Roman" w:hAnsi="Times New Roman" w:cs="Times New Roman"/>
          <w:color w:val="000000" w:themeColor="text1"/>
          <w:lang w:val="en-GB"/>
        </w:rPr>
        <w:t>.</w:t>
      </w:r>
      <w:r w:rsidR="00DF0712" w:rsidRPr="000F1D59">
        <w:rPr>
          <w:rStyle w:val="Endnotenzeichen"/>
          <w:rFonts w:ascii="Times New Roman" w:hAnsi="Times New Roman" w:cs="Times New Roman"/>
          <w:color w:val="000000" w:themeColor="text1"/>
          <w:lang w:val="en-GB"/>
        </w:rPr>
        <w:endnoteReference w:id="106"/>
      </w:r>
      <w:r w:rsidR="009611E7" w:rsidRPr="000F1D59">
        <w:rPr>
          <w:rFonts w:ascii="Times New Roman" w:hAnsi="Times New Roman" w:cs="Times New Roman"/>
          <w:color w:val="000000" w:themeColor="text1"/>
          <w:lang w:val="en-GB"/>
        </w:rPr>
        <w:t xml:space="preserve"> </w:t>
      </w:r>
      <w:r w:rsidR="008F4576" w:rsidRPr="000F1D59">
        <w:rPr>
          <w:rFonts w:ascii="Times New Roman" w:hAnsi="Times New Roman" w:cs="Times New Roman"/>
          <w:color w:val="000000" w:themeColor="text1"/>
          <w:lang w:val="en-GB"/>
        </w:rPr>
        <w:t xml:space="preserve">We might therefore see this limitation as legal evidence for the political influence of </w:t>
      </w:r>
      <w:r w:rsidR="002B7187" w:rsidRPr="000F1D59">
        <w:rPr>
          <w:rFonts w:ascii="Times New Roman" w:hAnsi="Times New Roman" w:cs="Times New Roman"/>
          <w:color w:val="000000" w:themeColor="text1"/>
          <w:lang w:val="en-GB"/>
        </w:rPr>
        <w:t>his</w:t>
      </w:r>
      <w:r w:rsidR="008F4576" w:rsidRPr="000F1D59">
        <w:rPr>
          <w:rFonts w:ascii="Times New Roman" w:hAnsi="Times New Roman" w:cs="Times New Roman"/>
          <w:color w:val="000000" w:themeColor="text1"/>
          <w:lang w:val="en-GB"/>
        </w:rPr>
        <w:t xml:space="preserve"> personality on the constitutional system and </w:t>
      </w:r>
      <w:r w:rsidR="00965C2E" w:rsidRPr="000F1D59">
        <w:rPr>
          <w:rFonts w:ascii="Times New Roman" w:hAnsi="Times New Roman" w:cs="Times New Roman"/>
          <w:color w:val="000000" w:themeColor="text1"/>
          <w:lang w:val="en-GB"/>
        </w:rPr>
        <w:t>for t</w:t>
      </w:r>
      <w:r w:rsidR="008F4576" w:rsidRPr="000F1D59">
        <w:rPr>
          <w:rFonts w:ascii="Times New Roman" w:hAnsi="Times New Roman" w:cs="Times New Roman"/>
          <w:color w:val="000000" w:themeColor="text1"/>
          <w:lang w:val="en-GB"/>
        </w:rPr>
        <w:t>he awareness of this issue amongst constitutional actors. In this sense, the evolution of the Emperor’s appointment powers supports Röhl’s th</w:t>
      </w:r>
      <w:r w:rsidR="0001557D" w:rsidRPr="000F1D59">
        <w:rPr>
          <w:rFonts w:ascii="Times New Roman" w:hAnsi="Times New Roman" w:cs="Times New Roman"/>
          <w:color w:val="000000" w:themeColor="text1"/>
          <w:lang w:val="en-GB"/>
        </w:rPr>
        <w:t>esis of personal rule. A</w:t>
      </w:r>
      <w:r w:rsidR="00FC5BDD" w:rsidRPr="000F1D59">
        <w:rPr>
          <w:rFonts w:ascii="Times New Roman" w:hAnsi="Times New Roman" w:cs="Times New Roman"/>
          <w:color w:val="000000" w:themeColor="text1"/>
          <w:lang w:val="en-GB"/>
        </w:rPr>
        <w:t>t the same ti</w:t>
      </w:r>
      <w:r w:rsidR="00EF7769" w:rsidRPr="000F1D59">
        <w:rPr>
          <w:rFonts w:ascii="Times New Roman" w:hAnsi="Times New Roman" w:cs="Times New Roman"/>
          <w:color w:val="000000" w:themeColor="text1"/>
          <w:lang w:val="en-GB"/>
        </w:rPr>
        <w:t>m</w:t>
      </w:r>
      <w:r w:rsidR="0001557D" w:rsidRPr="000F1D59">
        <w:rPr>
          <w:rFonts w:ascii="Times New Roman" w:hAnsi="Times New Roman" w:cs="Times New Roman"/>
          <w:color w:val="000000" w:themeColor="text1"/>
          <w:lang w:val="en-GB"/>
        </w:rPr>
        <w:t xml:space="preserve">e, however, </w:t>
      </w:r>
      <w:r w:rsidR="00FC5BDD" w:rsidRPr="000F1D59">
        <w:rPr>
          <w:rFonts w:ascii="Times New Roman" w:hAnsi="Times New Roman" w:cs="Times New Roman"/>
          <w:color w:val="000000" w:themeColor="text1"/>
          <w:lang w:val="en-GB"/>
        </w:rPr>
        <w:t xml:space="preserve">it contradicts </w:t>
      </w:r>
      <w:r w:rsidR="00965C2E" w:rsidRPr="000F1D59">
        <w:rPr>
          <w:rFonts w:ascii="Times New Roman" w:hAnsi="Times New Roman" w:cs="Times New Roman"/>
          <w:color w:val="000000" w:themeColor="text1"/>
          <w:lang w:val="en-GB"/>
        </w:rPr>
        <w:t xml:space="preserve">his </w:t>
      </w:r>
      <w:r w:rsidR="00FC5BDD" w:rsidRPr="000F1D59">
        <w:rPr>
          <w:rFonts w:ascii="Times New Roman" w:hAnsi="Times New Roman" w:cs="Times New Roman"/>
          <w:color w:val="000000" w:themeColor="text1"/>
          <w:lang w:val="en-GB"/>
        </w:rPr>
        <w:t xml:space="preserve">argument that Wilhelm </w:t>
      </w:r>
      <w:r w:rsidR="00EC6A16" w:rsidRPr="000F1D59">
        <w:rPr>
          <w:rFonts w:ascii="Times New Roman" w:hAnsi="Times New Roman" w:cs="Times New Roman"/>
          <w:color w:val="000000" w:themeColor="text1"/>
          <w:lang w:val="en-GB"/>
        </w:rPr>
        <w:t xml:space="preserve">managed completely </w:t>
      </w:r>
      <w:r w:rsidR="002C2E81" w:rsidRPr="000F1D59">
        <w:rPr>
          <w:rFonts w:ascii="Times New Roman" w:hAnsi="Times New Roman" w:cs="Times New Roman"/>
          <w:color w:val="000000" w:themeColor="text1"/>
          <w:lang w:val="en-GB"/>
        </w:rPr>
        <w:t xml:space="preserve">to </w:t>
      </w:r>
      <w:r w:rsidR="00EC6A16" w:rsidRPr="000F1D59">
        <w:rPr>
          <w:rFonts w:ascii="Times New Roman" w:hAnsi="Times New Roman" w:cs="Times New Roman"/>
          <w:color w:val="000000" w:themeColor="text1"/>
          <w:lang w:val="en-GB"/>
        </w:rPr>
        <w:t xml:space="preserve">dominate the constitution. </w:t>
      </w:r>
      <w:r w:rsidR="0001557D" w:rsidRPr="000F1D59">
        <w:rPr>
          <w:rFonts w:ascii="Times New Roman" w:hAnsi="Times New Roman" w:cs="Times New Roman"/>
          <w:color w:val="000000" w:themeColor="text1"/>
          <w:lang w:val="en-GB"/>
        </w:rPr>
        <w:t>There is no evidence that the constitutional evolution of the executive was directly linked to the person o</w:t>
      </w:r>
      <w:r w:rsidR="009F0184" w:rsidRPr="000F1D59">
        <w:rPr>
          <w:rFonts w:ascii="Times New Roman" w:hAnsi="Times New Roman" w:cs="Times New Roman"/>
          <w:color w:val="000000" w:themeColor="text1"/>
          <w:lang w:val="en-GB"/>
        </w:rPr>
        <w:t>f the Kaiser in any other area than the appointment powers</w:t>
      </w:r>
      <w:r w:rsidR="002B7187" w:rsidRPr="000F1D59">
        <w:rPr>
          <w:rFonts w:ascii="Times New Roman" w:hAnsi="Times New Roman" w:cs="Times New Roman"/>
          <w:color w:val="000000" w:themeColor="text1"/>
          <w:lang w:val="en-GB"/>
        </w:rPr>
        <w:t xml:space="preserve">, </w:t>
      </w:r>
      <w:r w:rsidR="009F0184" w:rsidRPr="000F1D59">
        <w:rPr>
          <w:rFonts w:ascii="Times New Roman" w:hAnsi="Times New Roman" w:cs="Times New Roman"/>
          <w:color w:val="000000" w:themeColor="text1"/>
          <w:lang w:val="en-GB"/>
        </w:rPr>
        <w:t xml:space="preserve">and this field suggests that Wilhelm </w:t>
      </w:r>
      <w:r w:rsidR="00EC6A16" w:rsidRPr="000F1D59">
        <w:rPr>
          <w:rFonts w:ascii="Times New Roman" w:hAnsi="Times New Roman" w:cs="Times New Roman"/>
          <w:color w:val="000000" w:themeColor="text1"/>
          <w:lang w:val="en-GB"/>
        </w:rPr>
        <w:t xml:space="preserve">influenced the constitutional, as opposed to the political, position of the Emperor negatively rather than </w:t>
      </w:r>
      <w:r w:rsidR="00FD5D36" w:rsidRPr="000F1D59">
        <w:rPr>
          <w:rFonts w:ascii="Times New Roman" w:hAnsi="Times New Roman" w:cs="Times New Roman"/>
          <w:color w:val="000000" w:themeColor="text1"/>
          <w:lang w:val="en-GB"/>
        </w:rPr>
        <w:t>affirmatively</w:t>
      </w:r>
      <w:r w:rsidR="002B7187" w:rsidRPr="000F1D59">
        <w:rPr>
          <w:rFonts w:ascii="Times New Roman" w:hAnsi="Times New Roman" w:cs="Times New Roman"/>
          <w:color w:val="000000" w:themeColor="text1"/>
          <w:lang w:val="en-GB"/>
        </w:rPr>
        <w:t xml:space="preserve">; that is to say </w:t>
      </w:r>
      <w:r w:rsidR="00EC6A16" w:rsidRPr="000F1D59">
        <w:rPr>
          <w:rFonts w:ascii="Times New Roman" w:hAnsi="Times New Roman" w:cs="Times New Roman"/>
          <w:color w:val="000000" w:themeColor="text1"/>
          <w:lang w:val="en-GB"/>
        </w:rPr>
        <w:t xml:space="preserve">he provoked a constitutional </w:t>
      </w:r>
      <w:r w:rsidR="00FD5D36" w:rsidRPr="000F1D59">
        <w:rPr>
          <w:rFonts w:ascii="Times New Roman" w:hAnsi="Times New Roman" w:cs="Times New Roman"/>
          <w:color w:val="000000" w:themeColor="text1"/>
          <w:lang w:val="en-GB"/>
        </w:rPr>
        <w:t>reaction directed toward qualitatively limiting the imperial office</w:t>
      </w:r>
      <w:r w:rsidR="009D2C7A" w:rsidRPr="000F1D59">
        <w:rPr>
          <w:rFonts w:ascii="Times New Roman" w:hAnsi="Times New Roman" w:cs="Times New Roman"/>
          <w:color w:val="000000" w:themeColor="text1"/>
          <w:lang w:val="en-GB"/>
        </w:rPr>
        <w:t>,</w:t>
      </w:r>
      <w:r w:rsidR="00FD5D36" w:rsidRPr="000F1D59">
        <w:rPr>
          <w:rFonts w:ascii="Times New Roman" w:hAnsi="Times New Roman" w:cs="Times New Roman"/>
          <w:color w:val="000000" w:themeColor="text1"/>
          <w:lang w:val="en-GB"/>
        </w:rPr>
        <w:t xml:space="preserve"> rather than stimulating an enhancement of </w:t>
      </w:r>
      <w:r w:rsidR="009F0184" w:rsidRPr="000F1D59">
        <w:rPr>
          <w:rFonts w:ascii="Times New Roman" w:hAnsi="Times New Roman" w:cs="Times New Roman"/>
          <w:color w:val="000000" w:themeColor="text1"/>
          <w:lang w:val="en-GB"/>
        </w:rPr>
        <w:t>its</w:t>
      </w:r>
      <w:r w:rsidR="00310B58" w:rsidRPr="000F1D59">
        <w:rPr>
          <w:rFonts w:ascii="Times New Roman" w:hAnsi="Times New Roman" w:cs="Times New Roman"/>
          <w:color w:val="000000" w:themeColor="text1"/>
          <w:lang w:val="en-GB"/>
        </w:rPr>
        <w:t xml:space="preserve"> constitutional powers. </w:t>
      </w:r>
      <w:r w:rsidR="009D2C7A" w:rsidRPr="000F1D59">
        <w:rPr>
          <w:rFonts w:ascii="Times New Roman" w:hAnsi="Times New Roman" w:cs="Times New Roman"/>
          <w:color w:val="000000" w:themeColor="text1"/>
          <w:lang w:val="en-GB"/>
        </w:rPr>
        <w:t>The expansion of powers that the im</w:t>
      </w:r>
      <w:r w:rsidR="00511F61" w:rsidRPr="000F1D59">
        <w:rPr>
          <w:rFonts w:ascii="Times New Roman" w:hAnsi="Times New Roman" w:cs="Times New Roman"/>
          <w:color w:val="000000" w:themeColor="text1"/>
          <w:lang w:val="en-GB"/>
        </w:rPr>
        <w:t xml:space="preserve">perial office experienced </w:t>
      </w:r>
      <w:r w:rsidR="009D2C7A" w:rsidRPr="000F1D59">
        <w:rPr>
          <w:rFonts w:ascii="Times New Roman" w:hAnsi="Times New Roman" w:cs="Times New Roman"/>
          <w:color w:val="000000" w:themeColor="text1"/>
          <w:lang w:val="en-GB"/>
        </w:rPr>
        <w:t xml:space="preserve">in </w:t>
      </w:r>
      <w:r w:rsidR="00511F61" w:rsidRPr="000F1D59">
        <w:rPr>
          <w:rFonts w:ascii="Times New Roman" w:hAnsi="Times New Roman" w:cs="Times New Roman"/>
          <w:color w:val="000000" w:themeColor="text1"/>
          <w:lang w:val="en-GB"/>
        </w:rPr>
        <w:t xml:space="preserve">both the </w:t>
      </w:r>
      <w:r w:rsidR="00310B58" w:rsidRPr="000F1D59">
        <w:rPr>
          <w:rFonts w:ascii="Times New Roman" w:hAnsi="Times New Roman" w:cs="Times New Roman"/>
          <w:color w:val="000000" w:themeColor="text1"/>
          <w:lang w:val="en-GB"/>
        </w:rPr>
        <w:t>executive</w:t>
      </w:r>
      <w:r w:rsidR="00511F61" w:rsidRPr="000F1D59">
        <w:rPr>
          <w:rFonts w:ascii="Times New Roman" w:hAnsi="Times New Roman" w:cs="Times New Roman"/>
          <w:color w:val="000000" w:themeColor="text1"/>
          <w:lang w:val="en-GB"/>
        </w:rPr>
        <w:t xml:space="preserve"> and </w:t>
      </w:r>
      <w:r w:rsidR="00310B58" w:rsidRPr="000F1D59">
        <w:rPr>
          <w:rFonts w:ascii="Times New Roman" w:hAnsi="Times New Roman" w:cs="Times New Roman"/>
          <w:color w:val="000000" w:themeColor="text1"/>
          <w:lang w:val="en-GB"/>
        </w:rPr>
        <w:t>legislature</w:t>
      </w:r>
      <w:r w:rsidR="00511F61" w:rsidRPr="000F1D59">
        <w:rPr>
          <w:rFonts w:ascii="Times New Roman" w:hAnsi="Times New Roman" w:cs="Times New Roman"/>
          <w:color w:val="000000" w:themeColor="text1"/>
          <w:lang w:val="en-GB"/>
        </w:rPr>
        <w:t xml:space="preserve"> </w:t>
      </w:r>
      <w:r w:rsidR="009D2C7A" w:rsidRPr="000F1D59">
        <w:rPr>
          <w:rFonts w:ascii="Times New Roman" w:hAnsi="Times New Roman" w:cs="Times New Roman"/>
          <w:color w:val="000000" w:themeColor="text1"/>
          <w:lang w:val="en-GB"/>
        </w:rPr>
        <w:t>originated elsewhere, namely in structural features of fede</w:t>
      </w:r>
      <w:r w:rsidR="00511F61" w:rsidRPr="000F1D59">
        <w:rPr>
          <w:rFonts w:ascii="Times New Roman" w:hAnsi="Times New Roman" w:cs="Times New Roman"/>
          <w:color w:val="000000" w:themeColor="text1"/>
          <w:lang w:val="en-GB"/>
        </w:rPr>
        <w:t>ral evolution. Considering this</w:t>
      </w:r>
      <w:r w:rsidR="00196454" w:rsidRPr="000F1D59">
        <w:rPr>
          <w:rFonts w:ascii="Times New Roman" w:hAnsi="Times New Roman" w:cs="Times New Roman"/>
          <w:color w:val="000000" w:themeColor="text1"/>
          <w:lang w:val="en-GB"/>
        </w:rPr>
        <w:t xml:space="preserve"> systemic</w:t>
      </w:r>
      <w:r w:rsidR="00511F61" w:rsidRPr="000F1D59">
        <w:rPr>
          <w:rFonts w:ascii="Times New Roman" w:hAnsi="Times New Roman" w:cs="Times New Roman"/>
          <w:color w:val="000000" w:themeColor="text1"/>
          <w:lang w:val="en-GB"/>
        </w:rPr>
        <w:t xml:space="preserve"> increase</w:t>
      </w:r>
      <w:r w:rsidR="00196454" w:rsidRPr="000F1D59">
        <w:rPr>
          <w:rFonts w:ascii="Times New Roman" w:hAnsi="Times New Roman" w:cs="Times New Roman"/>
          <w:color w:val="000000" w:themeColor="text1"/>
          <w:lang w:val="en-GB"/>
        </w:rPr>
        <w:t xml:space="preserve"> </w:t>
      </w:r>
      <w:r w:rsidR="00511F61" w:rsidRPr="000F1D59">
        <w:rPr>
          <w:rFonts w:ascii="Times New Roman" w:hAnsi="Times New Roman" w:cs="Times New Roman"/>
          <w:color w:val="000000" w:themeColor="text1"/>
          <w:lang w:val="en-GB"/>
        </w:rPr>
        <w:t xml:space="preserve">of the Emperor’s constitutional influence, the gradual </w:t>
      </w:r>
      <w:r w:rsidR="00196454" w:rsidRPr="000F1D59">
        <w:rPr>
          <w:rFonts w:ascii="Times New Roman" w:hAnsi="Times New Roman" w:cs="Times New Roman"/>
          <w:color w:val="000000" w:themeColor="text1"/>
          <w:lang w:val="en-GB"/>
        </w:rPr>
        <w:t xml:space="preserve">qualitative limitation of his </w:t>
      </w:r>
      <w:r w:rsidR="00511F61" w:rsidRPr="000F1D59">
        <w:rPr>
          <w:rFonts w:ascii="Times New Roman" w:hAnsi="Times New Roman" w:cs="Times New Roman"/>
          <w:color w:val="000000" w:themeColor="text1"/>
          <w:lang w:val="en-GB"/>
        </w:rPr>
        <w:t xml:space="preserve">new </w:t>
      </w:r>
      <w:r w:rsidR="00196454" w:rsidRPr="000F1D59">
        <w:rPr>
          <w:rFonts w:ascii="Times New Roman" w:hAnsi="Times New Roman" w:cs="Times New Roman"/>
          <w:color w:val="000000" w:themeColor="text1"/>
          <w:lang w:val="en-GB"/>
        </w:rPr>
        <w:t xml:space="preserve">appointment powers </w:t>
      </w:r>
      <w:r w:rsidR="00310B58" w:rsidRPr="000F1D59">
        <w:rPr>
          <w:rFonts w:ascii="Times New Roman" w:hAnsi="Times New Roman" w:cs="Times New Roman"/>
          <w:color w:val="000000" w:themeColor="text1"/>
          <w:lang w:val="en-GB"/>
        </w:rPr>
        <w:t>seems</w:t>
      </w:r>
      <w:r w:rsidR="00196454" w:rsidRPr="000F1D59">
        <w:rPr>
          <w:rFonts w:ascii="Times New Roman" w:hAnsi="Times New Roman" w:cs="Times New Roman"/>
          <w:color w:val="000000" w:themeColor="text1"/>
          <w:lang w:val="en-GB"/>
        </w:rPr>
        <w:t xml:space="preserve"> a rather </w:t>
      </w:r>
      <w:r w:rsidR="00511F61" w:rsidRPr="000F1D59">
        <w:rPr>
          <w:rFonts w:ascii="Times New Roman" w:hAnsi="Times New Roman" w:cs="Times New Roman"/>
          <w:color w:val="000000" w:themeColor="text1"/>
          <w:lang w:val="en-GB"/>
        </w:rPr>
        <w:t>pitiful</w:t>
      </w:r>
      <w:r w:rsidR="00196454" w:rsidRPr="000F1D59">
        <w:rPr>
          <w:rFonts w:ascii="Times New Roman" w:hAnsi="Times New Roman" w:cs="Times New Roman"/>
          <w:color w:val="000000" w:themeColor="text1"/>
          <w:lang w:val="en-GB"/>
        </w:rPr>
        <w:t xml:space="preserve"> </w:t>
      </w:r>
      <w:r w:rsidR="00511F61" w:rsidRPr="000F1D59">
        <w:rPr>
          <w:rFonts w:ascii="Times New Roman" w:hAnsi="Times New Roman" w:cs="Times New Roman"/>
          <w:color w:val="000000" w:themeColor="text1"/>
          <w:lang w:val="en-GB"/>
        </w:rPr>
        <w:t xml:space="preserve">attempt to contain </w:t>
      </w:r>
      <w:r w:rsidR="002B5D42" w:rsidRPr="000F1D59">
        <w:rPr>
          <w:rFonts w:ascii="Times New Roman" w:hAnsi="Times New Roman" w:cs="Times New Roman"/>
          <w:color w:val="000000" w:themeColor="text1"/>
          <w:lang w:val="en-GB"/>
        </w:rPr>
        <w:t xml:space="preserve">his executive </w:t>
      </w:r>
      <w:r w:rsidR="00511F61" w:rsidRPr="000F1D59">
        <w:rPr>
          <w:rFonts w:ascii="Times New Roman" w:hAnsi="Times New Roman" w:cs="Times New Roman"/>
          <w:color w:val="000000" w:themeColor="text1"/>
          <w:lang w:val="en-GB"/>
        </w:rPr>
        <w:t>dominance</w:t>
      </w:r>
      <w:r w:rsidR="002B5D42" w:rsidRPr="000F1D59">
        <w:rPr>
          <w:rFonts w:ascii="Times New Roman" w:hAnsi="Times New Roman" w:cs="Times New Roman"/>
          <w:color w:val="000000" w:themeColor="text1"/>
          <w:lang w:val="en-GB"/>
        </w:rPr>
        <w:t xml:space="preserve">. </w:t>
      </w:r>
    </w:p>
    <w:p w14:paraId="1E0533A7" w14:textId="44127F47" w:rsidR="000579EE" w:rsidRPr="000F1D59" w:rsidRDefault="00867405"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We should not forget</w:t>
      </w:r>
      <w:r w:rsidR="008635EE" w:rsidRPr="000F1D59">
        <w:rPr>
          <w:rFonts w:ascii="Times New Roman" w:hAnsi="Times New Roman" w:cs="Times New Roman"/>
          <w:color w:val="000000" w:themeColor="text1"/>
          <w:lang w:val="en-GB"/>
        </w:rPr>
        <w:t xml:space="preserve">, </w:t>
      </w:r>
      <w:r w:rsidRPr="000F1D59">
        <w:rPr>
          <w:rFonts w:ascii="Times New Roman" w:hAnsi="Times New Roman" w:cs="Times New Roman"/>
          <w:color w:val="000000" w:themeColor="text1"/>
          <w:lang w:val="en-GB"/>
        </w:rPr>
        <w:t>on the other hand</w:t>
      </w:r>
      <w:r w:rsidR="008635EE" w:rsidRPr="000F1D59">
        <w:rPr>
          <w:rFonts w:ascii="Times New Roman" w:hAnsi="Times New Roman" w:cs="Times New Roman"/>
          <w:color w:val="000000" w:themeColor="text1"/>
          <w:lang w:val="en-GB"/>
        </w:rPr>
        <w:t xml:space="preserve">, that the </w:t>
      </w:r>
      <w:r w:rsidR="009A579B" w:rsidRPr="000F1D59">
        <w:rPr>
          <w:rFonts w:ascii="Times New Roman" w:hAnsi="Times New Roman" w:cs="Times New Roman"/>
          <w:color w:val="000000" w:themeColor="text1"/>
          <w:lang w:val="en-GB"/>
        </w:rPr>
        <w:t xml:space="preserve">Kaiser’s </w:t>
      </w:r>
      <w:r w:rsidR="008635EE" w:rsidRPr="000F1D59">
        <w:rPr>
          <w:rFonts w:ascii="Times New Roman" w:hAnsi="Times New Roman" w:cs="Times New Roman"/>
          <w:color w:val="000000" w:themeColor="text1"/>
          <w:lang w:val="en-GB"/>
        </w:rPr>
        <w:t xml:space="preserve">constitutionally determined appointment powers </w:t>
      </w:r>
      <w:r w:rsidR="00D147CE" w:rsidRPr="000F1D59">
        <w:rPr>
          <w:rFonts w:ascii="Times New Roman" w:hAnsi="Times New Roman" w:cs="Times New Roman"/>
          <w:color w:val="000000" w:themeColor="text1"/>
          <w:lang w:val="en-GB"/>
        </w:rPr>
        <w:t>too</w:t>
      </w:r>
      <w:r w:rsidR="008635EE" w:rsidRPr="000F1D59">
        <w:rPr>
          <w:rFonts w:ascii="Times New Roman" w:hAnsi="Times New Roman" w:cs="Times New Roman"/>
          <w:color w:val="000000" w:themeColor="text1"/>
          <w:lang w:val="en-GB"/>
        </w:rPr>
        <w:t xml:space="preserve"> </w:t>
      </w:r>
      <w:r w:rsidRPr="000F1D59">
        <w:rPr>
          <w:rFonts w:ascii="Times New Roman" w:hAnsi="Times New Roman" w:cs="Times New Roman"/>
          <w:color w:val="000000" w:themeColor="text1"/>
          <w:lang w:val="en-GB"/>
        </w:rPr>
        <w:t xml:space="preserve">were </w:t>
      </w:r>
      <w:r w:rsidR="001F5077" w:rsidRPr="000F1D59">
        <w:rPr>
          <w:rFonts w:ascii="Times New Roman" w:hAnsi="Times New Roman" w:cs="Times New Roman"/>
          <w:color w:val="000000" w:themeColor="text1"/>
          <w:lang w:val="en-GB"/>
        </w:rPr>
        <w:t>qualitatively</w:t>
      </w:r>
      <w:r w:rsidRPr="000F1D59">
        <w:rPr>
          <w:rFonts w:ascii="Times New Roman" w:hAnsi="Times New Roman" w:cs="Times New Roman"/>
          <w:color w:val="000000" w:themeColor="text1"/>
          <w:lang w:val="en-GB"/>
        </w:rPr>
        <w:t>, if not legally,</w:t>
      </w:r>
      <w:r w:rsidR="001F5077" w:rsidRPr="000F1D59">
        <w:rPr>
          <w:rFonts w:ascii="Times New Roman" w:hAnsi="Times New Roman" w:cs="Times New Roman"/>
          <w:color w:val="000000" w:themeColor="text1"/>
          <w:lang w:val="en-GB"/>
        </w:rPr>
        <w:t xml:space="preserve"> restricted over </w:t>
      </w:r>
      <w:r w:rsidR="005C3F71" w:rsidRPr="000F1D59">
        <w:rPr>
          <w:rFonts w:ascii="Times New Roman" w:hAnsi="Times New Roman" w:cs="Times New Roman"/>
          <w:color w:val="000000" w:themeColor="text1"/>
          <w:lang w:val="en-GB"/>
        </w:rPr>
        <w:t>time</w:t>
      </w:r>
      <w:r w:rsidR="001F5077" w:rsidRPr="000F1D59">
        <w:rPr>
          <w:rFonts w:ascii="Times New Roman" w:hAnsi="Times New Roman" w:cs="Times New Roman"/>
          <w:color w:val="000000" w:themeColor="text1"/>
          <w:lang w:val="en-GB"/>
        </w:rPr>
        <w:t xml:space="preserve">. </w:t>
      </w:r>
      <w:r w:rsidR="00DF444A" w:rsidRPr="000F1D59">
        <w:rPr>
          <w:rFonts w:ascii="Times New Roman" w:hAnsi="Times New Roman" w:cs="Times New Roman"/>
          <w:color w:val="000000" w:themeColor="text1"/>
          <w:lang w:val="en-GB"/>
        </w:rPr>
        <w:t>The</w:t>
      </w:r>
      <w:r w:rsidR="00310B58" w:rsidRPr="000F1D59">
        <w:rPr>
          <w:rFonts w:ascii="Times New Roman" w:hAnsi="Times New Roman" w:cs="Times New Roman"/>
          <w:color w:val="000000" w:themeColor="text1"/>
          <w:lang w:val="en-GB"/>
        </w:rPr>
        <w:t xml:space="preserve"> </w:t>
      </w:r>
      <w:r w:rsidR="005C3F71" w:rsidRPr="000F1D59">
        <w:rPr>
          <w:rFonts w:ascii="Times New Roman" w:hAnsi="Times New Roman" w:cs="Times New Roman"/>
          <w:color w:val="000000" w:themeColor="text1"/>
          <w:lang w:val="en-GB"/>
        </w:rPr>
        <w:t xml:space="preserve">gradual </w:t>
      </w:r>
      <w:r w:rsidR="009D779E" w:rsidRPr="000F1D59">
        <w:rPr>
          <w:rFonts w:ascii="Times New Roman" w:hAnsi="Times New Roman" w:cs="Times New Roman"/>
          <w:color w:val="000000" w:themeColor="text1"/>
          <w:lang w:val="en-GB"/>
        </w:rPr>
        <w:t xml:space="preserve">enlargement of the federal remit implied that the federal budget grew </w:t>
      </w:r>
      <w:r w:rsidR="005C3F71" w:rsidRPr="000F1D59">
        <w:rPr>
          <w:rFonts w:ascii="Times New Roman" w:hAnsi="Times New Roman" w:cs="Times New Roman"/>
          <w:color w:val="000000" w:themeColor="text1"/>
          <w:lang w:val="en-GB"/>
        </w:rPr>
        <w:t>constantly</w:t>
      </w:r>
      <w:r w:rsidR="008E5ACE" w:rsidRPr="000F1D59">
        <w:rPr>
          <w:rFonts w:ascii="Times New Roman" w:hAnsi="Times New Roman" w:cs="Times New Roman"/>
          <w:color w:val="000000" w:themeColor="text1"/>
          <w:lang w:val="en-GB"/>
        </w:rPr>
        <w:t>, with total expenditures rising from 0.5 billion Mark in 1880/81 to 3.5 billion Mark in 1913/14</w:t>
      </w:r>
      <w:r w:rsidR="005C3F71" w:rsidRPr="000F1D59">
        <w:rPr>
          <w:rFonts w:ascii="Times New Roman" w:hAnsi="Times New Roman" w:cs="Times New Roman"/>
          <w:color w:val="000000" w:themeColor="text1"/>
          <w:lang w:val="en-GB"/>
        </w:rPr>
        <w:t>.</w:t>
      </w:r>
      <w:r w:rsidR="008E5ACE" w:rsidRPr="000F1D59">
        <w:rPr>
          <w:rStyle w:val="Endnotenzeichen"/>
          <w:rFonts w:ascii="Times New Roman" w:hAnsi="Times New Roman" w:cs="Times New Roman"/>
          <w:color w:val="000000" w:themeColor="text1"/>
          <w:lang w:val="en-GB"/>
        </w:rPr>
        <w:endnoteReference w:id="107"/>
      </w:r>
      <w:r w:rsidR="005C3F71" w:rsidRPr="000F1D59">
        <w:rPr>
          <w:rFonts w:ascii="Times New Roman" w:hAnsi="Times New Roman" w:cs="Times New Roman"/>
          <w:color w:val="000000" w:themeColor="text1"/>
          <w:lang w:val="en-GB"/>
        </w:rPr>
        <w:t xml:space="preserve"> This forced the Chancellor to cooperate </w:t>
      </w:r>
      <w:r w:rsidRPr="000F1D59">
        <w:rPr>
          <w:rFonts w:ascii="Times New Roman" w:hAnsi="Times New Roman" w:cs="Times New Roman"/>
          <w:color w:val="000000" w:themeColor="text1"/>
          <w:lang w:val="en-GB"/>
        </w:rPr>
        <w:t xml:space="preserve">more and more </w:t>
      </w:r>
      <w:r w:rsidR="005C3F71" w:rsidRPr="000F1D59">
        <w:rPr>
          <w:rFonts w:ascii="Times New Roman" w:hAnsi="Times New Roman" w:cs="Times New Roman"/>
          <w:color w:val="000000" w:themeColor="text1"/>
          <w:lang w:val="en-GB"/>
        </w:rPr>
        <w:t xml:space="preserve">with the Reichstag, which controlled the budget, in order </w:t>
      </w:r>
      <w:r w:rsidR="00356264" w:rsidRPr="000F1D59">
        <w:rPr>
          <w:rFonts w:ascii="Times New Roman" w:hAnsi="Times New Roman" w:cs="Times New Roman"/>
          <w:color w:val="000000" w:themeColor="text1"/>
          <w:lang w:val="en-GB"/>
        </w:rPr>
        <w:t>to keep federal government going.</w:t>
      </w:r>
      <w:r w:rsidR="00226E83" w:rsidRPr="000F1D59">
        <w:rPr>
          <w:rFonts w:ascii="Times New Roman" w:hAnsi="Times New Roman" w:cs="Times New Roman"/>
          <w:color w:val="000000" w:themeColor="text1"/>
          <w:lang w:val="en-GB"/>
        </w:rPr>
        <w:t xml:space="preserve"> When appointing a Chancellor, </w:t>
      </w:r>
      <w:r w:rsidR="000579EE" w:rsidRPr="000F1D59">
        <w:rPr>
          <w:rFonts w:ascii="Times New Roman" w:hAnsi="Times New Roman" w:cs="Times New Roman"/>
          <w:color w:val="000000" w:themeColor="text1"/>
          <w:lang w:val="en-GB"/>
        </w:rPr>
        <w:t>the Kaiser</w:t>
      </w:r>
      <w:r w:rsidR="00790FFB" w:rsidRPr="000F1D59">
        <w:rPr>
          <w:rFonts w:ascii="Times New Roman" w:hAnsi="Times New Roman" w:cs="Times New Roman"/>
          <w:color w:val="000000" w:themeColor="text1"/>
          <w:lang w:val="en-GB"/>
        </w:rPr>
        <w:t xml:space="preserve"> </w:t>
      </w:r>
      <w:r w:rsidR="000579EE" w:rsidRPr="000F1D59">
        <w:rPr>
          <w:rFonts w:ascii="Times New Roman" w:hAnsi="Times New Roman" w:cs="Times New Roman"/>
          <w:color w:val="000000" w:themeColor="text1"/>
          <w:lang w:val="en-GB"/>
        </w:rPr>
        <w:t>thus increasingly had to take into account the</w:t>
      </w:r>
      <w:r w:rsidR="00790FFB" w:rsidRPr="000F1D59">
        <w:rPr>
          <w:rFonts w:ascii="Times New Roman" w:hAnsi="Times New Roman" w:cs="Times New Roman"/>
          <w:color w:val="000000" w:themeColor="text1"/>
          <w:lang w:val="en-GB"/>
        </w:rPr>
        <w:t xml:space="preserve"> ability of the candidates to work with the majority situation</w:t>
      </w:r>
      <w:r w:rsidR="000630DF" w:rsidRPr="000F1D59">
        <w:rPr>
          <w:rFonts w:ascii="Times New Roman" w:hAnsi="Times New Roman" w:cs="Times New Roman"/>
          <w:color w:val="000000" w:themeColor="text1"/>
          <w:lang w:val="en-GB"/>
        </w:rPr>
        <w:t xml:space="preserve"> </w:t>
      </w:r>
      <w:r w:rsidR="00790FFB" w:rsidRPr="000F1D59">
        <w:rPr>
          <w:rFonts w:ascii="Times New Roman" w:hAnsi="Times New Roman" w:cs="Times New Roman"/>
          <w:color w:val="000000" w:themeColor="text1"/>
          <w:lang w:val="en-GB"/>
        </w:rPr>
        <w:t xml:space="preserve">in the </w:t>
      </w:r>
      <w:r w:rsidR="000630DF" w:rsidRPr="000F1D59">
        <w:rPr>
          <w:rFonts w:ascii="Times New Roman" w:hAnsi="Times New Roman" w:cs="Times New Roman"/>
          <w:color w:val="000000" w:themeColor="text1"/>
          <w:lang w:val="en-GB"/>
        </w:rPr>
        <w:t xml:space="preserve">Reichstag, unless he wanted to risk that the </w:t>
      </w:r>
      <w:r w:rsidR="00226E83" w:rsidRPr="000F1D59">
        <w:rPr>
          <w:rFonts w:ascii="Times New Roman" w:hAnsi="Times New Roman" w:cs="Times New Roman"/>
          <w:color w:val="000000" w:themeColor="text1"/>
          <w:lang w:val="en-GB"/>
        </w:rPr>
        <w:t>Chancellor’s legislative projects came to nothing.</w:t>
      </w:r>
      <w:r w:rsidR="000630DF" w:rsidRPr="000F1D59">
        <w:rPr>
          <w:rFonts w:ascii="Times New Roman" w:hAnsi="Times New Roman" w:cs="Times New Roman"/>
          <w:color w:val="000000" w:themeColor="text1"/>
          <w:lang w:val="en-GB"/>
        </w:rPr>
        <w:t xml:space="preserve"> </w:t>
      </w:r>
      <w:r w:rsidR="00790FFB" w:rsidRPr="000F1D59">
        <w:rPr>
          <w:rFonts w:ascii="Times New Roman" w:hAnsi="Times New Roman" w:cs="Times New Roman"/>
          <w:color w:val="000000" w:themeColor="text1"/>
          <w:lang w:val="en-GB"/>
        </w:rPr>
        <w:t xml:space="preserve">How dependent </w:t>
      </w:r>
      <w:r w:rsidR="00DE276E" w:rsidRPr="000F1D59">
        <w:rPr>
          <w:rFonts w:ascii="Times New Roman" w:hAnsi="Times New Roman" w:cs="Times New Roman"/>
          <w:color w:val="000000" w:themeColor="text1"/>
          <w:lang w:val="en-GB"/>
        </w:rPr>
        <w:t>federal government</w:t>
      </w:r>
      <w:r w:rsidR="00790FFB" w:rsidRPr="000F1D59">
        <w:rPr>
          <w:rFonts w:ascii="Times New Roman" w:hAnsi="Times New Roman" w:cs="Times New Roman"/>
          <w:color w:val="000000" w:themeColor="text1"/>
          <w:lang w:val="en-GB"/>
        </w:rPr>
        <w:t xml:space="preserve"> had become on the parliament became obvious, for example, when </w:t>
      </w:r>
      <w:r w:rsidR="00DE276E" w:rsidRPr="000F1D59">
        <w:rPr>
          <w:rFonts w:ascii="Times New Roman" w:hAnsi="Times New Roman" w:cs="Times New Roman"/>
          <w:color w:val="000000" w:themeColor="text1"/>
          <w:lang w:val="en-GB"/>
        </w:rPr>
        <w:t xml:space="preserve">Chancellor </w:t>
      </w:r>
      <w:r w:rsidR="00790FFB" w:rsidRPr="000F1D59">
        <w:rPr>
          <w:rFonts w:ascii="Times New Roman" w:hAnsi="Times New Roman" w:cs="Times New Roman"/>
          <w:color w:val="000000" w:themeColor="text1"/>
          <w:lang w:val="en-GB"/>
        </w:rPr>
        <w:t>Bernhard von Bülow resigned after the Reichstag had rejected a bill for the reform of federal finances</w:t>
      </w:r>
      <w:r w:rsidR="00DE276E" w:rsidRPr="000F1D59">
        <w:rPr>
          <w:rFonts w:ascii="Times New Roman" w:hAnsi="Times New Roman" w:cs="Times New Roman"/>
          <w:color w:val="000000" w:themeColor="text1"/>
          <w:lang w:val="en-GB"/>
        </w:rPr>
        <w:t xml:space="preserve"> in 1909</w:t>
      </w:r>
      <w:r w:rsidR="00790FFB" w:rsidRPr="000F1D59">
        <w:rPr>
          <w:rFonts w:ascii="Times New Roman" w:hAnsi="Times New Roman" w:cs="Times New Roman"/>
          <w:color w:val="000000" w:themeColor="text1"/>
          <w:lang w:val="en-GB"/>
        </w:rPr>
        <w:t>.</w:t>
      </w:r>
      <w:r w:rsidR="00110661" w:rsidRPr="000F1D59">
        <w:rPr>
          <w:rStyle w:val="Endnotenzeichen"/>
          <w:rFonts w:ascii="Times New Roman" w:hAnsi="Times New Roman" w:cs="Times New Roman"/>
          <w:color w:val="000000" w:themeColor="text1"/>
          <w:lang w:val="en-GB"/>
        </w:rPr>
        <w:endnoteReference w:id="108"/>
      </w:r>
      <w:r w:rsidR="00790FFB" w:rsidRPr="000F1D59">
        <w:rPr>
          <w:rFonts w:ascii="Times New Roman" w:hAnsi="Times New Roman" w:cs="Times New Roman"/>
          <w:color w:val="000000" w:themeColor="text1"/>
          <w:lang w:val="en-GB"/>
        </w:rPr>
        <w:t xml:space="preserve"> </w:t>
      </w:r>
      <w:r w:rsidR="000579EE" w:rsidRPr="000F1D59">
        <w:rPr>
          <w:rFonts w:ascii="Times New Roman" w:hAnsi="Times New Roman" w:cs="Times New Roman"/>
          <w:color w:val="000000" w:themeColor="text1"/>
          <w:lang w:val="en-GB"/>
        </w:rPr>
        <w:t xml:space="preserve">These practical constraints meant that in choosing the Chancellor the Emperor was de facto no longer completely independent. </w:t>
      </w:r>
      <w:r w:rsidR="00CB5D43" w:rsidRPr="000F1D59">
        <w:rPr>
          <w:rFonts w:ascii="Times New Roman" w:hAnsi="Times New Roman" w:cs="Times New Roman"/>
          <w:color w:val="000000" w:themeColor="text1"/>
          <w:lang w:val="en-GB"/>
        </w:rPr>
        <w:t>In combination with</w:t>
      </w:r>
      <w:r w:rsidR="00EF7769" w:rsidRPr="000F1D59">
        <w:rPr>
          <w:rFonts w:ascii="Times New Roman" w:hAnsi="Times New Roman" w:cs="Times New Roman"/>
          <w:color w:val="000000" w:themeColor="text1"/>
          <w:lang w:val="en-GB"/>
        </w:rPr>
        <w:t xml:space="preserve"> the</w:t>
      </w:r>
      <w:r w:rsidR="00CB5D43" w:rsidRPr="000F1D59">
        <w:rPr>
          <w:rFonts w:ascii="Times New Roman" w:hAnsi="Times New Roman" w:cs="Times New Roman"/>
          <w:color w:val="000000" w:themeColor="text1"/>
          <w:lang w:val="en-GB"/>
        </w:rPr>
        <w:t xml:space="preserve"> gradual limitation of new appointment powers, t</w:t>
      </w:r>
      <w:r w:rsidR="000579EE" w:rsidRPr="000F1D59">
        <w:rPr>
          <w:rFonts w:ascii="Times New Roman" w:hAnsi="Times New Roman" w:cs="Times New Roman"/>
          <w:color w:val="000000" w:themeColor="text1"/>
          <w:lang w:val="en-GB"/>
        </w:rPr>
        <w:t xml:space="preserve">his </w:t>
      </w:r>
      <w:r w:rsidR="00CB5D43" w:rsidRPr="000F1D59">
        <w:rPr>
          <w:rFonts w:ascii="Times New Roman" w:hAnsi="Times New Roman" w:cs="Times New Roman"/>
          <w:color w:val="000000" w:themeColor="text1"/>
          <w:lang w:val="en-GB"/>
        </w:rPr>
        <w:t>suggest</w:t>
      </w:r>
      <w:r w:rsidR="000579EE" w:rsidRPr="000F1D59">
        <w:rPr>
          <w:rFonts w:ascii="Times New Roman" w:hAnsi="Times New Roman" w:cs="Times New Roman"/>
          <w:color w:val="000000" w:themeColor="text1"/>
          <w:lang w:val="en-GB"/>
        </w:rPr>
        <w:t>s</w:t>
      </w:r>
      <w:r w:rsidR="00CB5D43" w:rsidRPr="000F1D59">
        <w:rPr>
          <w:rFonts w:ascii="Times New Roman" w:hAnsi="Times New Roman" w:cs="Times New Roman"/>
          <w:color w:val="000000" w:themeColor="text1"/>
          <w:lang w:val="en-GB"/>
        </w:rPr>
        <w:t xml:space="preserve"> that </w:t>
      </w:r>
      <w:r w:rsidR="00981829" w:rsidRPr="000F1D59">
        <w:rPr>
          <w:rFonts w:ascii="Times New Roman" w:hAnsi="Times New Roman" w:cs="Times New Roman"/>
          <w:color w:val="000000" w:themeColor="text1"/>
          <w:lang w:val="en-GB"/>
        </w:rPr>
        <w:t>his position in t</w:t>
      </w:r>
      <w:r w:rsidR="000579EE" w:rsidRPr="000F1D59">
        <w:rPr>
          <w:rFonts w:ascii="Times New Roman" w:hAnsi="Times New Roman" w:cs="Times New Roman"/>
          <w:color w:val="000000" w:themeColor="text1"/>
          <w:lang w:val="en-GB"/>
        </w:rPr>
        <w:t>he executive was more restricted</w:t>
      </w:r>
      <w:r w:rsidR="00981829" w:rsidRPr="000F1D59">
        <w:rPr>
          <w:rFonts w:ascii="Times New Roman" w:hAnsi="Times New Roman" w:cs="Times New Roman"/>
          <w:color w:val="000000" w:themeColor="text1"/>
          <w:lang w:val="en-GB"/>
        </w:rPr>
        <w:t xml:space="preserve"> than </w:t>
      </w:r>
      <w:r w:rsidR="000579EE" w:rsidRPr="000F1D59">
        <w:rPr>
          <w:rFonts w:ascii="Times New Roman" w:hAnsi="Times New Roman" w:cs="Times New Roman"/>
          <w:color w:val="000000" w:themeColor="text1"/>
          <w:lang w:val="en-GB"/>
        </w:rPr>
        <w:t>one</w:t>
      </w:r>
      <w:r w:rsidR="00981829" w:rsidRPr="000F1D59">
        <w:rPr>
          <w:rFonts w:ascii="Times New Roman" w:hAnsi="Times New Roman" w:cs="Times New Roman"/>
          <w:color w:val="000000" w:themeColor="text1"/>
          <w:lang w:val="en-GB"/>
        </w:rPr>
        <w:t xml:space="preserve"> might think at first sight. </w:t>
      </w:r>
      <w:r w:rsidR="007E0C97" w:rsidRPr="000F1D59">
        <w:rPr>
          <w:rFonts w:ascii="Times New Roman" w:hAnsi="Times New Roman" w:cs="Times New Roman"/>
          <w:color w:val="000000" w:themeColor="text1"/>
          <w:lang w:val="en-GB"/>
        </w:rPr>
        <w:t xml:space="preserve">Nevertheless, there </w:t>
      </w:r>
      <w:r w:rsidR="00F47334" w:rsidRPr="000F1D59">
        <w:rPr>
          <w:rFonts w:ascii="Times New Roman" w:hAnsi="Times New Roman" w:cs="Times New Roman"/>
          <w:color w:val="000000" w:themeColor="text1"/>
          <w:lang w:val="en-GB"/>
        </w:rPr>
        <w:t>is</w:t>
      </w:r>
      <w:r w:rsidR="007E0C97" w:rsidRPr="000F1D59">
        <w:rPr>
          <w:rFonts w:ascii="Times New Roman" w:hAnsi="Times New Roman" w:cs="Times New Roman"/>
          <w:color w:val="000000" w:themeColor="text1"/>
          <w:lang w:val="en-GB"/>
        </w:rPr>
        <w:t xml:space="preserve"> no </w:t>
      </w:r>
      <w:r w:rsidR="00277A2F" w:rsidRPr="000F1D59">
        <w:rPr>
          <w:rFonts w:ascii="Times New Roman" w:hAnsi="Times New Roman" w:cs="Times New Roman"/>
          <w:color w:val="000000" w:themeColor="text1"/>
          <w:lang w:val="en-GB"/>
        </w:rPr>
        <w:t xml:space="preserve">doubt </w:t>
      </w:r>
      <w:r w:rsidR="00F47334" w:rsidRPr="000F1D59">
        <w:rPr>
          <w:rFonts w:ascii="Times New Roman" w:hAnsi="Times New Roman" w:cs="Times New Roman"/>
          <w:color w:val="000000" w:themeColor="text1"/>
          <w:lang w:val="en-GB"/>
        </w:rPr>
        <w:t>that</w:t>
      </w:r>
      <w:r w:rsidR="007E0C97" w:rsidRPr="000F1D59">
        <w:rPr>
          <w:rFonts w:ascii="Times New Roman" w:hAnsi="Times New Roman" w:cs="Times New Roman"/>
          <w:color w:val="000000" w:themeColor="text1"/>
          <w:lang w:val="en-GB"/>
        </w:rPr>
        <w:t xml:space="preserve"> the </w:t>
      </w:r>
      <w:r w:rsidR="000E45A9" w:rsidRPr="000F1D59">
        <w:rPr>
          <w:rFonts w:ascii="Times New Roman" w:hAnsi="Times New Roman" w:cs="Times New Roman"/>
          <w:color w:val="000000" w:themeColor="text1"/>
          <w:lang w:val="en-GB"/>
        </w:rPr>
        <w:t xml:space="preserve">Emperor’s </w:t>
      </w:r>
      <w:r w:rsidR="007E0C97" w:rsidRPr="000F1D59">
        <w:rPr>
          <w:rFonts w:ascii="Times New Roman" w:hAnsi="Times New Roman" w:cs="Times New Roman"/>
          <w:color w:val="000000" w:themeColor="text1"/>
          <w:lang w:val="en-GB"/>
        </w:rPr>
        <w:t xml:space="preserve">executive dominance </w:t>
      </w:r>
      <w:r w:rsidR="00F47334" w:rsidRPr="000F1D59">
        <w:rPr>
          <w:rFonts w:ascii="Times New Roman" w:hAnsi="Times New Roman" w:cs="Times New Roman"/>
          <w:color w:val="000000" w:themeColor="text1"/>
          <w:lang w:val="en-GB"/>
        </w:rPr>
        <w:t xml:space="preserve">further increased </w:t>
      </w:r>
      <w:r w:rsidR="007E0C97" w:rsidRPr="000F1D59">
        <w:rPr>
          <w:rFonts w:ascii="Times New Roman" w:hAnsi="Times New Roman" w:cs="Times New Roman"/>
          <w:color w:val="000000" w:themeColor="text1"/>
          <w:lang w:val="en-GB"/>
        </w:rPr>
        <w:t xml:space="preserve">over the years, </w:t>
      </w:r>
      <w:r w:rsidR="00277A2F" w:rsidRPr="000F1D59">
        <w:rPr>
          <w:rFonts w:ascii="Times New Roman" w:hAnsi="Times New Roman" w:cs="Times New Roman"/>
          <w:color w:val="000000" w:themeColor="text1"/>
          <w:lang w:val="en-GB"/>
        </w:rPr>
        <w:t xml:space="preserve">the more so as </w:t>
      </w:r>
      <w:r w:rsidR="007E0C97" w:rsidRPr="000F1D59">
        <w:rPr>
          <w:rFonts w:ascii="Times New Roman" w:hAnsi="Times New Roman" w:cs="Times New Roman"/>
          <w:color w:val="000000" w:themeColor="text1"/>
          <w:lang w:val="en-GB"/>
        </w:rPr>
        <w:t xml:space="preserve">the evolution of appointment rights remained the only constitutional development </w:t>
      </w:r>
      <w:r w:rsidR="00277A2F" w:rsidRPr="000F1D59">
        <w:rPr>
          <w:rFonts w:ascii="Times New Roman" w:hAnsi="Times New Roman" w:cs="Times New Roman"/>
          <w:color w:val="000000" w:themeColor="text1"/>
          <w:lang w:val="en-GB"/>
        </w:rPr>
        <w:t>in which there was a serious effort</w:t>
      </w:r>
      <w:r w:rsidR="007E0C97" w:rsidRPr="000F1D59">
        <w:rPr>
          <w:rFonts w:ascii="Times New Roman" w:hAnsi="Times New Roman" w:cs="Times New Roman"/>
          <w:color w:val="000000" w:themeColor="text1"/>
          <w:lang w:val="en-GB"/>
        </w:rPr>
        <w:t xml:space="preserve"> to contain his power. </w:t>
      </w:r>
      <w:r w:rsidR="002D4EAD" w:rsidRPr="000F1D59">
        <w:rPr>
          <w:rFonts w:ascii="Times New Roman" w:hAnsi="Times New Roman" w:cs="Times New Roman"/>
          <w:color w:val="000000" w:themeColor="text1"/>
          <w:lang w:val="en-GB"/>
        </w:rPr>
        <w:t>The conservative constitutional lawyer Philipp Zorn thus concluded as early as 1895 that in constitutional r</w:t>
      </w:r>
      <w:r w:rsidR="00F47334" w:rsidRPr="000F1D59">
        <w:rPr>
          <w:rFonts w:ascii="Times New Roman" w:hAnsi="Times New Roman" w:cs="Times New Roman"/>
          <w:color w:val="000000" w:themeColor="text1"/>
          <w:lang w:val="en-GB"/>
        </w:rPr>
        <w:t>eality the federal executive was</w:t>
      </w:r>
      <w:r w:rsidR="002D4EAD" w:rsidRPr="000F1D59">
        <w:rPr>
          <w:rFonts w:ascii="Times New Roman" w:hAnsi="Times New Roman" w:cs="Times New Roman"/>
          <w:color w:val="000000" w:themeColor="text1"/>
          <w:lang w:val="en-GB"/>
        </w:rPr>
        <w:t xml:space="preserve"> almost entirely concentrated in the government of the Kaiser.</w:t>
      </w:r>
      <w:r w:rsidR="000E45A9" w:rsidRPr="000F1D59">
        <w:rPr>
          <w:rStyle w:val="Endnotenzeichen"/>
          <w:rFonts w:ascii="Times New Roman" w:hAnsi="Times New Roman" w:cs="Times New Roman"/>
          <w:color w:val="000000" w:themeColor="text1"/>
          <w:lang w:val="en-GB"/>
        </w:rPr>
        <w:endnoteReference w:id="109"/>
      </w:r>
      <w:r w:rsidR="002D4EAD" w:rsidRPr="000F1D59">
        <w:rPr>
          <w:rFonts w:ascii="Times New Roman" w:hAnsi="Times New Roman" w:cs="Times New Roman"/>
          <w:color w:val="000000" w:themeColor="text1"/>
          <w:lang w:val="en-GB"/>
        </w:rPr>
        <w:t xml:space="preserve"> </w:t>
      </w:r>
    </w:p>
    <w:p w14:paraId="489B4677" w14:textId="77777777" w:rsidR="00C741D0" w:rsidRPr="000F1D59" w:rsidRDefault="00C741D0" w:rsidP="003A1110">
      <w:pPr>
        <w:spacing w:line="480" w:lineRule="auto"/>
        <w:rPr>
          <w:rFonts w:ascii="Times New Roman" w:hAnsi="Times New Roman" w:cs="Times New Roman"/>
          <w:color w:val="000000" w:themeColor="text1"/>
          <w:lang w:val="en-GB"/>
        </w:rPr>
      </w:pPr>
    </w:p>
    <w:p w14:paraId="07EB27F0" w14:textId="77777777" w:rsidR="00775315" w:rsidRPr="000F1D59" w:rsidRDefault="00775315" w:rsidP="003A1110">
      <w:pPr>
        <w:spacing w:line="480" w:lineRule="auto"/>
        <w:jc w:val="center"/>
        <w:rPr>
          <w:rFonts w:ascii="Times New Roman" w:hAnsi="Times New Roman" w:cs="Times New Roman"/>
          <w:color w:val="000000" w:themeColor="text1"/>
          <w:sz w:val="28"/>
          <w:szCs w:val="28"/>
          <w:lang w:val="en-GB"/>
        </w:rPr>
      </w:pPr>
      <w:r w:rsidRPr="000F1D59">
        <w:rPr>
          <w:rFonts w:ascii="Times New Roman" w:hAnsi="Times New Roman" w:cs="Times New Roman"/>
          <w:color w:val="000000" w:themeColor="text1"/>
          <w:sz w:val="28"/>
          <w:szCs w:val="28"/>
          <w:lang w:val="en-GB"/>
        </w:rPr>
        <w:t>IV: Conclusion</w:t>
      </w:r>
    </w:p>
    <w:p w14:paraId="6367DA75" w14:textId="77777777" w:rsidR="00CC32A7" w:rsidRPr="000F1D59" w:rsidRDefault="00CC32A7" w:rsidP="003A1110">
      <w:pPr>
        <w:spacing w:line="480" w:lineRule="auto"/>
        <w:rPr>
          <w:rFonts w:ascii="Times New Roman" w:hAnsi="Times New Roman" w:cs="Times New Roman"/>
          <w:color w:val="000000" w:themeColor="text1"/>
          <w:lang w:val="en-GB"/>
        </w:rPr>
      </w:pPr>
    </w:p>
    <w:p w14:paraId="2234A428" w14:textId="77777777" w:rsidR="007E2EB0" w:rsidRPr="000F1D59" w:rsidRDefault="005968B7" w:rsidP="003A1110">
      <w:pPr>
        <w:spacing w:line="480" w:lineRule="auto"/>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This essay has shown that in the context of the federal state the legal basis of the imperial office evolved greatly over the years. Both in the legislature and executive, the Emperor gained considerable powers. </w:t>
      </w:r>
      <w:r w:rsidR="00BA4A4E" w:rsidRPr="000F1D59">
        <w:rPr>
          <w:rFonts w:ascii="Times New Roman" w:hAnsi="Times New Roman" w:cs="Times New Roman"/>
          <w:color w:val="000000" w:themeColor="text1"/>
          <w:lang w:val="en-GB"/>
        </w:rPr>
        <w:t xml:space="preserve">Whether this was sufficient to transform his </w:t>
      </w:r>
      <w:r w:rsidR="00942CA9" w:rsidRPr="000F1D59">
        <w:rPr>
          <w:rFonts w:ascii="Times New Roman" w:hAnsi="Times New Roman" w:cs="Times New Roman"/>
          <w:color w:val="000000" w:themeColor="text1"/>
          <w:lang w:val="en-GB"/>
        </w:rPr>
        <w:t xml:space="preserve">constitutional </w:t>
      </w:r>
      <w:r w:rsidR="00BA4A4E" w:rsidRPr="000F1D59">
        <w:rPr>
          <w:rFonts w:ascii="Times New Roman" w:hAnsi="Times New Roman" w:cs="Times New Roman"/>
          <w:color w:val="000000" w:themeColor="text1"/>
          <w:lang w:val="en-GB"/>
        </w:rPr>
        <w:t xml:space="preserve">status into that of a proper Reich monarch is a dogmatic question of classification that legal historians have to decide. </w:t>
      </w:r>
      <w:r w:rsidR="00942CA9" w:rsidRPr="000F1D59">
        <w:rPr>
          <w:rFonts w:ascii="Times New Roman" w:hAnsi="Times New Roman" w:cs="Times New Roman"/>
          <w:color w:val="000000" w:themeColor="text1"/>
          <w:lang w:val="en-GB"/>
        </w:rPr>
        <w:t>For</w:t>
      </w:r>
      <w:r w:rsidR="00BA4A4E" w:rsidRPr="000F1D59">
        <w:rPr>
          <w:rFonts w:ascii="Times New Roman" w:hAnsi="Times New Roman" w:cs="Times New Roman"/>
          <w:color w:val="000000" w:themeColor="text1"/>
          <w:lang w:val="en-GB"/>
        </w:rPr>
        <w:t xml:space="preserve"> the overarching historiographical debate on </w:t>
      </w:r>
      <w:r w:rsidR="002B7D69" w:rsidRPr="000F1D59">
        <w:rPr>
          <w:rFonts w:ascii="Times New Roman" w:hAnsi="Times New Roman" w:cs="Times New Roman"/>
          <w:color w:val="000000" w:themeColor="text1"/>
          <w:lang w:val="en-GB"/>
        </w:rPr>
        <w:t xml:space="preserve">the </w:t>
      </w:r>
      <w:r w:rsidR="00BA4A4E" w:rsidRPr="000F1D59">
        <w:rPr>
          <w:rFonts w:ascii="Times New Roman" w:hAnsi="Times New Roman" w:cs="Times New Roman"/>
          <w:color w:val="000000" w:themeColor="text1"/>
          <w:lang w:val="en-GB"/>
        </w:rPr>
        <w:t xml:space="preserve">Kaiser, it is </w:t>
      </w:r>
      <w:r w:rsidR="00117EDA" w:rsidRPr="000F1D59">
        <w:rPr>
          <w:rFonts w:ascii="Times New Roman" w:hAnsi="Times New Roman" w:cs="Times New Roman"/>
          <w:color w:val="000000" w:themeColor="text1"/>
          <w:lang w:val="en-GB"/>
        </w:rPr>
        <w:t xml:space="preserve">more </w:t>
      </w:r>
      <w:r w:rsidR="00BA4A4E" w:rsidRPr="000F1D59">
        <w:rPr>
          <w:rFonts w:ascii="Times New Roman" w:hAnsi="Times New Roman" w:cs="Times New Roman"/>
          <w:color w:val="000000" w:themeColor="text1"/>
          <w:lang w:val="en-GB"/>
        </w:rPr>
        <w:t>important that his function in federal governmen</w:t>
      </w:r>
      <w:r w:rsidR="00604E72" w:rsidRPr="000F1D59">
        <w:rPr>
          <w:rFonts w:ascii="Times New Roman" w:hAnsi="Times New Roman" w:cs="Times New Roman"/>
          <w:color w:val="000000" w:themeColor="text1"/>
          <w:lang w:val="en-GB"/>
        </w:rPr>
        <w:t>t changed significantly. I</w:t>
      </w:r>
      <w:r w:rsidR="00BA4A4E" w:rsidRPr="000F1D59">
        <w:rPr>
          <w:rFonts w:ascii="Times New Roman" w:hAnsi="Times New Roman" w:cs="Times New Roman"/>
          <w:color w:val="000000" w:themeColor="text1"/>
          <w:lang w:val="en-GB"/>
        </w:rPr>
        <w:t xml:space="preserve">n the executive his dominance was further increased at the expense of the Bundesrat, for example by the development of a comprehensive ordinance </w:t>
      </w:r>
      <w:r w:rsidR="00604E72" w:rsidRPr="000F1D59">
        <w:rPr>
          <w:rFonts w:ascii="Times New Roman" w:hAnsi="Times New Roman" w:cs="Times New Roman"/>
          <w:color w:val="000000" w:themeColor="text1"/>
          <w:lang w:val="en-GB"/>
        </w:rPr>
        <w:t>power. At the same time,</w:t>
      </w:r>
      <w:r w:rsidR="00BA4A4E" w:rsidRPr="000F1D59">
        <w:rPr>
          <w:rFonts w:ascii="Times New Roman" w:hAnsi="Times New Roman" w:cs="Times New Roman"/>
          <w:color w:val="000000" w:themeColor="text1"/>
          <w:lang w:val="en-GB"/>
        </w:rPr>
        <w:t xml:space="preserve"> he moved to the centre of the legislative process by the emergence of a customary initiative right and a de facto veto </w:t>
      </w:r>
      <w:r w:rsidR="002B7D69" w:rsidRPr="000F1D59">
        <w:rPr>
          <w:rFonts w:ascii="Times New Roman" w:hAnsi="Times New Roman" w:cs="Times New Roman"/>
          <w:color w:val="000000" w:themeColor="text1"/>
          <w:lang w:val="en-GB"/>
        </w:rPr>
        <w:t>power. What does this mean for the debate about Wilhelm II’s personal rule and, more specifically, the discussion about his role in the decision to go to war in July 1914?</w:t>
      </w:r>
    </w:p>
    <w:p w14:paraId="588A4A5A" w14:textId="77777777" w:rsidR="009642DC" w:rsidRPr="000F1D59" w:rsidRDefault="002B7D69"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The evolution of the imperial office implies that we must not, as all sides in the debate on personal rule have done so far, measure the conduct of the incumbent by how the 1871 constitution defined his </w:t>
      </w:r>
      <w:r w:rsidR="00942CA9" w:rsidRPr="000F1D59">
        <w:rPr>
          <w:rFonts w:ascii="Times New Roman" w:hAnsi="Times New Roman" w:cs="Times New Roman"/>
          <w:color w:val="000000" w:themeColor="text1"/>
          <w:lang w:val="en-GB"/>
        </w:rPr>
        <w:t>legal</w:t>
      </w:r>
      <w:r w:rsidRPr="000F1D59">
        <w:rPr>
          <w:rFonts w:ascii="Times New Roman" w:hAnsi="Times New Roman" w:cs="Times New Roman"/>
          <w:color w:val="000000" w:themeColor="text1"/>
          <w:lang w:val="en-GB"/>
        </w:rPr>
        <w:t xml:space="preserve"> capacity, but by</w:t>
      </w:r>
      <w:r w:rsidR="00277A2F" w:rsidRPr="000F1D59">
        <w:rPr>
          <w:rFonts w:ascii="Times New Roman" w:hAnsi="Times New Roman" w:cs="Times New Roman"/>
          <w:color w:val="000000" w:themeColor="text1"/>
          <w:lang w:val="en-GB"/>
        </w:rPr>
        <w:t xml:space="preserve"> what it looked </w:t>
      </w:r>
      <w:r w:rsidRPr="000F1D59">
        <w:rPr>
          <w:rFonts w:ascii="Times New Roman" w:hAnsi="Times New Roman" w:cs="Times New Roman"/>
          <w:color w:val="000000" w:themeColor="text1"/>
          <w:lang w:val="en-GB"/>
        </w:rPr>
        <w:t xml:space="preserve">like in constitutional reality at each point in time. </w:t>
      </w:r>
      <w:r w:rsidR="00942CA9" w:rsidRPr="000F1D59">
        <w:rPr>
          <w:rFonts w:ascii="Times New Roman" w:hAnsi="Times New Roman" w:cs="Times New Roman"/>
          <w:color w:val="000000" w:themeColor="text1"/>
          <w:lang w:val="en-GB"/>
        </w:rPr>
        <w:t>B</w:t>
      </w:r>
      <w:r w:rsidR="00556493" w:rsidRPr="000F1D59">
        <w:rPr>
          <w:rFonts w:ascii="Times New Roman" w:hAnsi="Times New Roman" w:cs="Times New Roman"/>
          <w:color w:val="000000" w:themeColor="text1"/>
          <w:lang w:val="en-GB"/>
        </w:rPr>
        <w:t xml:space="preserve">y the time Wilhelm II ascended to the throne, the imperial office had </w:t>
      </w:r>
      <w:r w:rsidR="00277A2F" w:rsidRPr="000F1D59">
        <w:rPr>
          <w:rFonts w:ascii="Times New Roman" w:hAnsi="Times New Roman" w:cs="Times New Roman"/>
          <w:color w:val="000000" w:themeColor="text1"/>
          <w:lang w:val="en-GB"/>
        </w:rPr>
        <w:t xml:space="preserve">acquired </w:t>
      </w:r>
      <w:r w:rsidR="00556493" w:rsidRPr="000F1D59">
        <w:rPr>
          <w:rFonts w:ascii="Times New Roman" w:hAnsi="Times New Roman" w:cs="Times New Roman"/>
          <w:color w:val="000000" w:themeColor="text1"/>
          <w:lang w:val="en-GB"/>
        </w:rPr>
        <w:t xml:space="preserve">a much more powerful constitutional basis for the exercise of person </w:t>
      </w:r>
      <w:r w:rsidR="00CD6695" w:rsidRPr="000F1D59">
        <w:rPr>
          <w:rFonts w:ascii="Times New Roman" w:hAnsi="Times New Roman" w:cs="Times New Roman"/>
          <w:color w:val="000000" w:themeColor="text1"/>
          <w:lang w:val="en-GB"/>
        </w:rPr>
        <w:t>rule than both Röhl and his opponents have considered.</w:t>
      </w:r>
      <w:r w:rsidR="002809D2" w:rsidRPr="000F1D59">
        <w:rPr>
          <w:rFonts w:ascii="Times New Roman" w:hAnsi="Times New Roman" w:cs="Times New Roman"/>
          <w:color w:val="000000" w:themeColor="text1"/>
          <w:lang w:val="en-GB"/>
        </w:rPr>
        <w:t xml:space="preserve"> The personal monarchy that, according to Röhl, Wilhelm established by expanding his influence in all areas of </w:t>
      </w:r>
      <w:r w:rsidR="00496AA9" w:rsidRPr="000F1D59">
        <w:rPr>
          <w:rFonts w:ascii="Times New Roman" w:hAnsi="Times New Roman" w:cs="Times New Roman"/>
          <w:color w:val="000000" w:themeColor="text1"/>
          <w:lang w:val="en-GB"/>
        </w:rPr>
        <w:t>imperial</w:t>
      </w:r>
      <w:r w:rsidR="002809D2" w:rsidRPr="000F1D59">
        <w:rPr>
          <w:rFonts w:ascii="Times New Roman" w:hAnsi="Times New Roman" w:cs="Times New Roman"/>
          <w:color w:val="000000" w:themeColor="text1"/>
          <w:lang w:val="en-GB"/>
        </w:rPr>
        <w:t xml:space="preserve"> government, had </w:t>
      </w:r>
      <w:r w:rsidR="006F59B8" w:rsidRPr="000F1D59">
        <w:rPr>
          <w:rFonts w:ascii="Times New Roman" w:hAnsi="Times New Roman" w:cs="Times New Roman"/>
          <w:color w:val="000000" w:themeColor="text1"/>
          <w:lang w:val="en-GB"/>
        </w:rPr>
        <w:t xml:space="preserve">largely </w:t>
      </w:r>
      <w:r w:rsidR="002809D2" w:rsidRPr="000F1D59">
        <w:rPr>
          <w:rFonts w:ascii="Times New Roman" w:hAnsi="Times New Roman" w:cs="Times New Roman"/>
          <w:color w:val="000000" w:themeColor="text1"/>
          <w:lang w:val="en-GB"/>
        </w:rPr>
        <w:t xml:space="preserve">acquired its </w:t>
      </w:r>
      <w:r w:rsidR="00F92E9E" w:rsidRPr="000F1D59">
        <w:rPr>
          <w:rFonts w:ascii="Times New Roman" w:hAnsi="Times New Roman" w:cs="Times New Roman"/>
          <w:color w:val="000000" w:themeColor="text1"/>
          <w:lang w:val="en-GB"/>
        </w:rPr>
        <w:t>constitutional</w:t>
      </w:r>
      <w:r w:rsidR="002809D2" w:rsidRPr="000F1D59">
        <w:rPr>
          <w:rFonts w:ascii="Times New Roman" w:hAnsi="Times New Roman" w:cs="Times New Roman"/>
          <w:color w:val="000000" w:themeColor="text1"/>
          <w:lang w:val="en-GB"/>
        </w:rPr>
        <w:t xml:space="preserve"> basis before Wilhelm entered the scene</w:t>
      </w:r>
      <w:r w:rsidR="00F92E9E" w:rsidRPr="000F1D59">
        <w:rPr>
          <w:rFonts w:ascii="Times New Roman" w:hAnsi="Times New Roman" w:cs="Times New Roman"/>
          <w:color w:val="000000" w:themeColor="text1"/>
          <w:lang w:val="en-GB"/>
        </w:rPr>
        <w:t xml:space="preserve">, because it </w:t>
      </w:r>
      <w:r w:rsidR="002809D2" w:rsidRPr="000F1D59">
        <w:rPr>
          <w:rFonts w:ascii="Times New Roman" w:hAnsi="Times New Roman" w:cs="Times New Roman"/>
          <w:color w:val="000000" w:themeColor="text1"/>
          <w:lang w:val="en-GB"/>
        </w:rPr>
        <w:t>originated in the structural evolution of the federal state</w:t>
      </w:r>
      <w:r w:rsidR="00496AA9" w:rsidRPr="000F1D59">
        <w:rPr>
          <w:rFonts w:ascii="Times New Roman" w:hAnsi="Times New Roman" w:cs="Times New Roman"/>
          <w:color w:val="000000" w:themeColor="text1"/>
          <w:lang w:val="en-GB"/>
        </w:rPr>
        <w:t xml:space="preserve"> rather than in the conduct of the incumbents</w:t>
      </w:r>
      <w:r w:rsidR="002809D2" w:rsidRPr="000F1D59">
        <w:rPr>
          <w:rFonts w:ascii="Times New Roman" w:hAnsi="Times New Roman" w:cs="Times New Roman"/>
          <w:color w:val="000000" w:themeColor="text1"/>
          <w:lang w:val="en-GB"/>
        </w:rPr>
        <w:t>.</w:t>
      </w:r>
      <w:r w:rsidR="002313B6" w:rsidRPr="000F1D59">
        <w:rPr>
          <w:rStyle w:val="Endnotenzeichen"/>
          <w:rFonts w:ascii="Times New Roman" w:hAnsi="Times New Roman" w:cs="Times New Roman"/>
          <w:color w:val="000000" w:themeColor="text1"/>
          <w:lang w:val="en-GB"/>
        </w:rPr>
        <w:endnoteReference w:id="110"/>
      </w:r>
      <w:r w:rsidR="002809D2" w:rsidRPr="000F1D59">
        <w:rPr>
          <w:rFonts w:ascii="Times New Roman" w:hAnsi="Times New Roman" w:cs="Times New Roman"/>
          <w:color w:val="000000" w:themeColor="text1"/>
          <w:lang w:val="en-GB"/>
        </w:rPr>
        <w:t xml:space="preserve"> At the same time, however, the imperial office was</w:t>
      </w:r>
      <w:r w:rsidR="00F92E9E" w:rsidRPr="000F1D59">
        <w:rPr>
          <w:rFonts w:ascii="Times New Roman" w:hAnsi="Times New Roman" w:cs="Times New Roman"/>
          <w:color w:val="000000" w:themeColor="text1"/>
          <w:lang w:val="en-GB"/>
        </w:rPr>
        <w:t xml:space="preserve"> more restricted than we might see at first sight, </w:t>
      </w:r>
      <w:r w:rsidR="00C20600" w:rsidRPr="000F1D59">
        <w:rPr>
          <w:rFonts w:ascii="Times New Roman" w:hAnsi="Times New Roman" w:cs="Times New Roman"/>
          <w:color w:val="000000" w:themeColor="text1"/>
          <w:lang w:val="en-GB"/>
        </w:rPr>
        <w:t>for</w:t>
      </w:r>
      <w:r w:rsidR="00F92E9E" w:rsidRPr="000F1D59">
        <w:rPr>
          <w:rFonts w:ascii="Times New Roman" w:hAnsi="Times New Roman" w:cs="Times New Roman"/>
          <w:color w:val="000000" w:themeColor="text1"/>
          <w:lang w:val="en-GB"/>
        </w:rPr>
        <w:t xml:space="preserve"> it was subject to systemic constraints </w:t>
      </w:r>
      <w:r w:rsidR="00C34F00" w:rsidRPr="000F1D59">
        <w:rPr>
          <w:rFonts w:ascii="Times New Roman" w:hAnsi="Times New Roman" w:cs="Times New Roman"/>
          <w:color w:val="000000" w:themeColor="text1"/>
          <w:lang w:val="en-GB"/>
        </w:rPr>
        <w:t xml:space="preserve">both under </w:t>
      </w:r>
      <w:r w:rsidR="00F92E9E" w:rsidRPr="000F1D59">
        <w:rPr>
          <w:rFonts w:ascii="Times New Roman" w:hAnsi="Times New Roman" w:cs="Times New Roman"/>
          <w:color w:val="000000" w:themeColor="text1"/>
          <w:lang w:val="en-GB"/>
        </w:rPr>
        <w:t xml:space="preserve">the written constitution and </w:t>
      </w:r>
      <w:r w:rsidR="00C34F00" w:rsidRPr="000F1D59">
        <w:rPr>
          <w:rFonts w:ascii="Times New Roman" w:hAnsi="Times New Roman" w:cs="Times New Roman"/>
          <w:color w:val="000000" w:themeColor="text1"/>
          <w:lang w:val="en-GB"/>
        </w:rPr>
        <w:t xml:space="preserve">in </w:t>
      </w:r>
      <w:r w:rsidR="00F92E9E" w:rsidRPr="000F1D59">
        <w:rPr>
          <w:rFonts w:ascii="Times New Roman" w:hAnsi="Times New Roman" w:cs="Times New Roman"/>
          <w:color w:val="000000" w:themeColor="text1"/>
          <w:lang w:val="en-GB"/>
        </w:rPr>
        <w:t>its evolution as part of the federal orde</w:t>
      </w:r>
      <w:r w:rsidR="00C20600" w:rsidRPr="000F1D59">
        <w:rPr>
          <w:rFonts w:ascii="Times New Roman" w:hAnsi="Times New Roman" w:cs="Times New Roman"/>
          <w:color w:val="000000" w:themeColor="text1"/>
          <w:lang w:val="en-GB"/>
        </w:rPr>
        <w:t xml:space="preserve">r after 1871. </w:t>
      </w:r>
      <w:r w:rsidR="00496AA9" w:rsidRPr="000F1D59">
        <w:rPr>
          <w:rFonts w:ascii="Times New Roman" w:hAnsi="Times New Roman" w:cs="Times New Roman"/>
          <w:color w:val="000000" w:themeColor="text1"/>
          <w:lang w:val="en-GB"/>
        </w:rPr>
        <w:t xml:space="preserve">This has often been overlooked when </w:t>
      </w:r>
      <w:r w:rsidR="00C20600" w:rsidRPr="000F1D59">
        <w:rPr>
          <w:rFonts w:ascii="Times New Roman" w:hAnsi="Times New Roman" w:cs="Times New Roman"/>
          <w:color w:val="000000" w:themeColor="text1"/>
          <w:lang w:val="en-GB"/>
        </w:rPr>
        <w:t>measuring</w:t>
      </w:r>
      <w:r w:rsidR="00496AA9" w:rsidRPr="000F1D59">
        <w:rPr>
          <w:rFonts w:ascii="Times New Roman" w:hAnsi="Times New Roman" w:cs="Times New Roman"/>
          <w:color w:val="000000" w:themeColor="text1"/>
          <w:lang w:val="en-GB"/>
        </w:rPr>
        <w:t xml:space="preserve"> the Kaiser’s constitutional freedom of action.</w:t>
      </w:r>
      <w:r w:rsidR="00C20600" w:rsidRPr="000F1D59">
        <w:rPr>
          <w:rFonts w:ascii="Times New Roman" w:hAnsi="Times New Roman" w:cs="Times New Roman"/>
          <w:color w:val="000000" w:themeColor="text1"/>
          <w:lang w:val="en-GB"/>
        </w:rPr>
        <w:t xml:space="preserve"> That both the expansion </w:t>
      </w:r>
      <w:r w:rsidR="008A0E45" w:rsidRPr="000F1D59">
        <w:rPr>
          <w:rFonts w:ascii="Times New Roman" w:hAnsi="Times New Roman" w:cs="Times New Roman"/>
          <w:color w:val="000000" w:themeColor="text1"/>
          <w:lang w:val="en-GB"/>
        </w:rPr>
        <w:t xml:space="preserve">of </w:t>
      </w:r>
      <w:r w:rsidR="00C20600" w:rsidRPr="000F1D59">
        <w:rPr>
          <w:rFonts w:ascii="Times New Roman" w:hAnsi="Times New Roman" w:cs="Times New Roman"/>
          <w:color w:val="000000" w:themeColor="text1"/>
          <w:lang w:val="en-GB"/>
        </w:rPr>
        <w:t>and</w:t>
      </w:r>
      <w:r w:rsidR="008A0E45" w:rsidRPr="000F1D59">
        <w:rPr>
          <w:rFonts w:ascii="Times New Roman" w:hAnsi="Times New Roman" w:cs="Times New Roman"/>
          <w:color w:val="000000" w:themeColor="text1"/>
          <w:lang w:val="en-GB"/>
        </w:rPr>
        <w:t xml:space="preserve"> the</w:t>
      </w:r>
      <w:r w:rsidR="00C20600" w:rsidRPr="000F1D59">
        <w:rPr>
          <w:rFonts w:ascii="Times New Roman" w:hAnsi="Times New Roman" w:cs="Times New Roman"/>
          <w:color w:val="000000" w:themeColor="text1"/>
          <w:lang w:val="en-GB"/>
        </w:rPr>
        <w:t xml:space="preserve"> constraints </w:t>
      </w:r>
      <w:r w:rsidR="008A0E45" w:rsidRPr="000F1D59">
        <w:rPr>
          <w:rFonts w:ascii="Times New Roman" w:hAnsi="Times New Roman" w:cs="Times New Roman"/>
          <w:color w:val="000000" w:themeColor="text1"/>
          <w:lang w:val="en-GB"/>
        </w:rPr>
        <w:t>upon</w:t>
      </w:r>
      <w:r w:rsidR="00C20600" w:rsidRPr="000F1D59">
        <w:rPr>
          <w:rFonts w:ascii="Times New Roman" w:hAnsi="Times New Roman" w:cs="Times New Roman"/>
          <w:color w:val="000000" w:themeColor="text1"/>
          <w:lang w:val="en-GB"/>
        </w:rPr>
        <w:t xml:space="preserve"> his powers had mostly systemic origins implies that we can only make sound judgments about Wilhelmine government, including the question of personal rule, if we look at it in its larger context of federal organisation.</w:t>
      </w:r>
      <w:r w:rsidR="00AF142D" w:rsidRPr="000F1D59">
        <w:rPr>
          <w:rFonts w:ascii="Times New Roman" w:hAnsi="Times New Roman" w:cs="Times New Roman"/>
          <w:color w:val="000000" w:themeColor="text1"/>
          <w:lang w:val="en-GB"/>
        </w:rPr>
        <w:t xml:space="preserve"> </w:t>
      </w:r>
      <w:r w:rsidR="004D1A47" w:rsidRPr="000F1D59">
        <w:rPr>
          <w:rFonts w:ascii="Times New Roman" w:hAnsi="Times New Roman" w:cs="Times New Roman"/>
          <w:color w:val="000000" w:themeColor="text1"/>
          <w:lang w:val="en-GB"/>
        </w:rPr>
        <w:t xml:space="preserve">In concrete </w:t>
      </w:r>
      <w:r w:rsidR="00AF142D" w:rsidRPr="000F1D59">
        <w:rPr>
          <w:rFonts w:ascii="Times New Roman" w:hAnsi="Times New Roman" w:cs="Times New Roman"/>
          <w:color w:val="000000" w:themeColor="text1"/>
          <w:lang w:val="en-GB"/>
        </w:rPr>
        <w:t xml:space="preserve">terms, this means </w:t>
      </w:r>
      <w:r w:rsidR="004D1A47" w:rsidRPr="000F1D59">
        <w:rPr>
          <w:rFonts w:ascii="Times New Roman" w:hAnsi="Times New Roman" w:cs="Times New Roman"/>
          <w:color w:val="000000" w:themeColor="text1"/>
          <w:lang w:val="en-GB"/>
        </w:rPr>
        <w:t>to examine</w:t>
      </w:r>
      <w:r w:rsidR="00AF142D" w:rsidRPr="000F1D59">
        <w:rPr>
          <w:rFonts w:ascii="Times New Roman" w:hAnsi="Times New Roman" w:cs="Times New Roman"/>
          <w:color w:val="000000" w:themeColor="text1"/>
          <w:lang w:val="en-GB"/>
        </w:rPr>
        <w:t>, for example,</w:t>
      </w:r>
      <w:r w:rsidR="004D1A47" w:rsidRPr="000F1D59">
        <w:rPr>
          <w:rFonts w:ascii="Times New Roman" w:hAnsi="Times New Roman" w:cs="Times New Roman"/>
          <w:color w:val="000000" w:themeColor="text1"/>
          <w:lang w:val="en-GB"/>
        </w:rPr>
        <w:t xml:space="preserve"> in how far Wilhelm influenced the Prussian bench in the Bundesrat; in how far he controlled not only the federal, but also the Prussian government, most importantly the Prussian State Ministry; and in how far he succeeded in influencing systemic decisions about federal evolution, such as the allocation of newly acquired federal competences. </w:t>
      </w:r>
      <w:r w:rsidR="00F83EC0" w:rsidRPr="000F1D59">
        <w:rPr>
          <w:rFonts w:ascii="Times New Roman" w:hAnsi="Times New Roman" w:cs="Times New Roman"/>
          <w:color w:val="000000" w:themeColor="text1"/>
          <w:lang w:val="en-GB"/>
        </w:rPr>
        <w:t xml:space="preserve">In regard to the latter point, the evolution of the Emperor’s appointment powers </w:t>
      </w:r>
      <w:r w:rsidR="003B25F3" w:rsidRPr="000F1D59">
        <w:rPr>
          <w:rFonts w:ascii="Times New Roman" w:hAnsi="Times New Roman" w:cs="Times New Roman"/>
          <w:color w:val="000000" w:themeColor="text1"/>
          <w:lang w:val="en-GB"/>
        </w:rPr>
        <w:t>has suggested that Wilhelm’s political ambition was rather counterproductive, because it</w:t>
      </w:r>
      <w:r w:rsidR="00AD694A" w:rsidRPr="000F1D59">
        <w:rPr>
          <w:rFonts w:ascii="Times New Roman" w:hAnsi="Times New Roman" w:cs="Times New Roman"/>
          <w:color w:val="000000" w:themeColor="text1"/>
          <w:lang w:val="en-GB"/>
        </w:rPr>
        <w:t xml:space="preserve"> made other constitutional actors, particularly the Reichstag, try to curtail </w:t>
      </w:r>
      <w:r w:rsidR="00A52B98" w:rsidRPr="000F1D59">
        <w:rPr>
          <w:rFonts w:ascii="Times New Roman" w:hAnsi="Times New Roman" w:cs="Times New Roman"/>
          <w:color w:val="000000" w:themeColor="text1"/>
          <w:lang w:val="en-GB"/>
        </w:rPr>
        <w:t xml:space="preserve">his </w:t>
      </w:r>
      <w:r w:rsidR="00AD694A" w:rsidRPr="000F1D59">
        <w:rPr>
          <w:rFonts w:ascii="Times New Roman" w:hAnsi="Times New Roman" w:cs="Times New Roman"/>
          <w:color w:val="000000" w:themeColor="text1"/>
          <w:lang w:val="en-GB"/>
        </w:rPr>
        <w:t>n</w:t>
      </w:r>
      <w:r w:rsidR="00A52B98" w:rsidRPr="000F1D59">
        <w:rPr>
          <w:rFonts w:ascii="Times New Roman" w:hAnsi="Times New Roman" w:cs="Times New Roman"/>
          <w:color w:val="000000" w:themeColor="text1"/>
          <w:lang w:val="en-GB"/>
        </w:rPr>
        <w:t>ew powers</w:t>
      </w:r>
      <w:r w:rsidR="00AD694A" w:rsidRPr="000F1D59">
        <w:rPr>
          <w:rFonts w:ascii="Times New Roman" w:hAnsi="Times New Roman" w:cs="Times New Roman"/>
          <w:color w:val="000000" w:themeColor="text1"/>
          <w:lang w:val="en-GB"/>
        </w:rPr>
        <w:t>.</w:t>
      </w:r>
    </w:p>
    <w:p w14:paraId="4C5344E6" w14:textId="5CDA2049" w:rsidR="00511B35" w:rsidRPr="000F1D59" w:rsidRDefault="009642DC"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This federal context makes the analysis of the Emperor’s role in imperial politics certainly more complex. Yet, it also offers historians the opportunity to test the thesis of personal rule in a field more convenient than ordinary </w:t>
      </w:r>
      <w:r w:rsidR="0071197C" w:rsidRPr="000F1D59">
        <w:rPr>
          <w:rFonts w:ascii="Times New Roman" w:hAnsi="Times New Roman" w:cs="Times New Roman"/>
          <w:color w:val="000000" w:themeColor="text1"/>
          <w:lang w:val="en-GB"/>
        </w:rPr>
        <w:t xml:space="preserve">Reich </w:t>
      </w:r>
      <w:r w:rsidR="00616F64" w:rsidRPr="000F1D59">
        <w:rPr>
          <w:rFonts w:ascii="Times New Roman" w:hAnsi="Times New Roman" w:cs="Times New Roman"/>
          <w:color w:val="000000" w:themeColor="text1"/>
          <w:lang w:val="en-GB"/>
        </w:rPr>
        <w:t xml:space="preserve">government. </w:t>
      </w:r>
      <w:r w:rsidR="00B67125" w:rsidRPr="000F1D59">
        <w:rPr>
          <w:rFonts w:ascii="Times New Roman" w:hAnsi="Times New Roman" w:cs="Times New Roman"/>
          <w:color w:val="000000" w:themeColor="text1"/>
          <w:lang w:val="en-GB"/>
        </w:rPr>
        <w:t>In A</w:t>
      </w:r>
      <w:r w:rsidR="00FB6182" w:rsidRPr="000F1D59">
        <w:rPr>
          <w:rFonts w:ascii="Times New Roman" w:hAnsi="Times New Roman" w:cs="Times New Roman"/>
          <w:color w:val="000000" w:themeColor="text1"/>
          <w:lang w:val="en-GB"/>
        </w:rPr>
        <w:t>lsace-Lorraine and the colonies, federal legislation empowered the Kaiser</w:t>
      </w:r>
      <w:r w:rsidR="0071197C" w:rsidRPr="000F1D59">
        <w:rPr>
          <w:rFonts w:ascii="Times New Roman" w:hAnsi="Times New Roman" w:cs="Times New Roman"/>
          <w:color w:val="000000" w:themeColor="text1"/>
          <w:lang w:val="en-GB"/>
        </w:rPr>
        <w:t>, in his capacity as sole federal executive organ capable of immediate action,</w:t>
      </w:r>
      <w:r w:rsidR="00FB6182" w:rsidRPr="000F1D59">
        <w:rPr>
          <w:rFonts w:ascii="Times New Roman" w:hAnsi="Times New Roman" w:cs="Times New Roman"/>
          <w:color w:val="000000" w:themeColor="text1"/>
          <w:lang w:val="en-GB"/>
        </w:rPr>
        <w:t xml:space="preserve"> to exercise the state authority of the Reich, because it was believed that these peripheries</w:t>
      </w:r>
      <w:r w:rsidR="00022F8E" w:rsidRPr="000F1D59">
        <w:rPr>
          <w:rFonts w:ascii="Times New Roman" w:hAnsi="Times New Roman" w:cs="Times New Roman"/>
          <w:color w:val="000000" w:themeColor="text1"/>
          <w:lang w:val="en-GB"/>
        </w:rPr>
        <w:t>, inhabited by unreliable subjects,</w:t>
      </w:r>
      <w:r w:rsidR="00FB6182" w:rsidRPr="000F1D59">
        <w:rPr>
          <w:rFonts w:ascii="Times New Roman" w:hAnsi="Times New Roman" w:cs="Times New Roman"/>
          <w:color w:val="000000" w:themeColor="text1"/>
          <w:lang w:val="en-GB"/>
        </w:rPr>
        <w:t xml:space="preserve"> required </w:t>
      </w:r>
      <w:r w:rsidR="00BB1182" w:rsidRPr="000F1D59">
        <w:rPr>
          <w:rFonts w:ascii="Times New Roman" w:hAnsi="Times New Roman" w:cs="Times New Roman"/>
          <w:color w:val="000000" w:themeColor="text1"/>
          <w:lang w:val="en-GB"/>
        </w:rPr>
        <w:t xml:space="preserve">a </w:t>
      </w:r>
      <w:r w:rsidR="00FB6182" w:rsidRPr="000F1D59">
        <w:rPr>
          <w:rFonts w:ascii="Times New Roman" w:hAnsi="Times New Roman" w:cs="Times New Roman"/>
          <w:color w:val="000000" w:themeColor="text1"/>
          <w:lang w:val="en-GB"/>
        </w:rPr>
        <w:t xml:space="preserve">centralised </w:t>
      </w:r>
      <w:r w:rsidR="00BB1182" w:rsidRPr="000F1D59">
        <w:rPr>
          <w:rFonts w:ascii="Times New Roman" w:hAnsi="Times New Roman" w:cs="Times New Roman"/>
          <w:color w:val="000000" w:themeColor="text1"/>
          <w:lang w:val="en-GB"/>
        </w:rPr>
        <w:t xml:space="preserve">form of </w:t>
      </w:r>
      <w:r w:rsidR="00FB6182" w:rsidRPr="000F1D59">
        <w:rPr>
          <w:rFonts w:ascii="Times New Roman" w:hAnsi="Times New Roman" w:cs="Times New Roman"/>
          <w:color w:val="000000" w:themeColor="text1"/>
          <w:lang w:val="en-GB"/>
        </w:rPr>
        <w:t>government</w:t>
      </w:r>
      <w:r w:rsidR="00BB1182" w:rsidRPr="000F1D59">
        <w:rPr>
          <w:rFonts w:ascii="Times New Roman" w:hAnsi="Times New Roman" w:cs="Times New Roman"/>
          <w:color w:val="000000" w:themeColor="text1"/>
          <w:lang w:val="en-GB"/>
        </w:rPr>
        <w:t>.</w:t>
      </w:r>
      <w:r w:rsidR="001C74BA" w:rsidRPr="000F1D59">
        <w:rPr>
          <w:rStyle w:val="Endnotenzeichen"/>
          <w:rFonts w:ascii="Times New Roman" w:hAnsi="Times New Roman" w:cs="Times New Roman"/>
          <w:color w:val="000000" w:themeColor="text1"/>
          <w:lang w:val="en-GB"/>
        </w:rPr>
        <w:endnoteReference w:id="111"/>
      </w:r>
      <w:r w:rsidR="00BB1182" w:rsidRPr="000F1D59">
        <w:rPr>
          <w:rFonts w:ascii="Times New Roman" w:hAnsi="Times New Roman" w:cs="Times New Roman"/>
          <w:color w:val="000000" w:themeColor="text1"/>
          <w:lang w:val="en-GB"/>
        </w:rPr>
        <w:t xml:space="preserve"> </w:t>
      </w:r>
      <w:r w:rsidR="00FB6182" w:rsidRPr="000F1D59">
        <w:rPr>
          <w:rFonts w:ascii="Times New Roman" w:hAnsi="Times New Roman" w:cs="Times New Roman"/>
          <w:color w:val="000000" w:themeColor="text1"/>
          <w:lang w:val="en-GB"/>
        </w:rPr>
        <w:t xml:space="preserve">This </w:t>
      </w:r>
      <w:r w:rsidR="00E440A9" w:rsidRPr="000F1D59">
        <w:rPr>
          <w:rFonts w:ascii="Times New Roman" w:hAnsi="Times New Roman" w:cs="Times New Roman"/>
          <w:color w:val="000000" w:themeColor="text1"/>
          <w:lang w:val="en-GB"/>
        </w:rPr>
        <w:t>delegated to</w:t>
      </w:r>
      <w:r w:rsidR="00FB6182" w:rsidRPr="000F1D59">
        <w:rPr>
          <w:rFonts w:ascii="Times New Roman" w:hAnsi="Times New Roman" w:cs="Times New Roman"/>
          <w:color w:val="000000" w:themeColor="text1"/>
          <w:lang w:val="en-GB"/>
        </w:rPr>
        <w:t xml:space="preserve"> the imperial office an element of power unkn</w:t>
      </w:r>
      <w:r w:rsidR="00B96085" w:rsidRPr="000F1D59">
        <w:rPr>
          <w:rFonts w:ascii="Times New Roman" w:hAnsi="Times New Roman" w:cs="Times New Roman"/>
          <w:color w:val="000000" w:themeColor="text1"/>
          <w:lang w:val="en-GB"/>
        </w:rPr>
        <w:t xml:space="preserve">own to the federal constitution: </w:t>
      </w:r>
      <w:r w:rsidR="00FB6182" w:rsidRPr="000F1D59">
        <w:rPr>
          <w:rFonts w:ascii="Times New Roman" w:hAnsi="Times New Roman" w:cs="Times New Roman"/>
          <w:color w:val="000000" w:themeColor="text1"/>
          <w:lang w:val="en-GB"/>
        </w:rPr>
        <w:t xml:space="preserve">territorial </w:t>
      </w:r>
      <w:r w:rsidR="00E440A9" w:rsidRPr="000F1D59">
        <w:rPr>
          <w:rFonts w:ascii="Times New Roman" w:hAnsi="Times New Roman" w:cs="Times New Roman"/>
          <w:color w:val="000000" w:themeColor="text1"/>
          <w:lang w:val="en-GB"/>
        </w:rPr>
        <w:t>control</w:t>
      </w:r>
      <w:r w:rsidR="00FB6182" w:rsidRPr="000F1D59">
        <w:rPr>
          <w:rFonts w:ascii="Times New Roman" w:hAnsi="Times New Roman" w:cs="Times New Roman"/>
          <w:color w:val="000000" w:themeColor="text1"/>
          <w:lang w:val="en-GB"/>
        </w:rPr>
        <w:t xml:space="preserve"> over parts of the Emp</w:t>
      </w:r>
      <w:r w:rsidR="00B96085" w:rsidRPr="000F1D59">
        <w:rPr>
          <w:rFonts w:ascii="Times New Roman" w:hAnsi="Times New Roman" w:cs="Times New Roman"/>
          <w:color w:val="000000" w:themeColor="text1"/>
          <w:lang w:val="en-GB"/>
        </w:rPr>
        <w:t xml:space="preserve">ire, a feature </w:t>
      </w:r>
      <w:r w:rsidR="00E440A9" w:rsidRPr="000F1D59">
        <w:rPr>
          <w:rFonts w:ascii="Times New Roman" w:hAnsi="Times New Roman" w:cs="Times New Roman"/>
          <w:color w:val="000000" w:themeColor="text1"/>
          <w:lang w:val="en-GB"/>
        </w:rPr>
        <w:t xml:space="preserve">actually typical </w:t>
      </w:r>
      <w:r w:rsidR="004A0E62" w:rsidRPr="000F1D59">
        <w:rPr>
          <w:rFonts w:ascii="Times New Roman" w:hAnsi="Times New Roman" w:cs="Times New Roman"/>
          <w:color w:val="000000" w:themeColor="text1"/>
          <w:lang w:val="en-GB"/>
        </w:rPr>
        <w:t xml:space="preserve">of </w:t>
      </w:r>
      <w:r w:rsidR="00E440A9" w:rsidRPr="000F1D59">
        <w:rPr>
          <w:rFonts w:ascii="Times New Roman" w:hAnsi="Times New Roman" w:cs="Times New Roman"/>
          <w:color w:val="000000" w:themeColor="text1"/>
          <w:lang w:val="en-GB"/>
        </w:rPr>
        <w:t>a territorial prince</w:t>
      </w:r>
      <w:r w:rsidR="00B96085" w:rsidRPr="000F1D59">
        <w:rPr>
          <w:rFonts w:ascii="Times New Roman" w:hAnsi="Times New Roman" w:cs="Times New Roman"/>
          <w:color w:val="000000" w:themeColor="text1"/>
          <w:lang w:val="en-GB"/>
        </w:rPr>
        <w:t xml:space="preserve"> </w:t>
      </w:r>
      <w:r w:rsidR="00E440A9" w:rsidRPr="000F1D59">
        <w:rPr>
          <w:rFonts w:ascii="Times New Roman" w:hAnsi="Times New Roman" w:cs="Times New Roman"/>
          <w:color w:val="000000" w:themeColor="text1"/>
          <w:lang w:val="en-GB"/>
        </w:rPr>
        <w:t>(</w:t>
      </w:r>
      <w:r w:rsidR="00B96085" w:rsidRPr="000F1D59">
        <w:rPr>
          <w:rFonts w:ascii="Times New Roman" w:hAnsi="Times New Roman" w:cs="Times New Roman"/>
          <w:i/>
          <w:color w:val="000000" w:themeColor="text1"/>
          <w:lang w:val="en-GB"/>
        </w:rPr>
        <w:t>Landesherr</w:t>
      </w:r>
      <w:r w:rsidR="00E440A9" w:rsidRPr="000F1D59">
        <w:rPr>
          <w:rFonts w:ascii="Times New Roman" w:hAnsi="Times New Roman" w:cs="Times New Roman"/>
          <w:color w:val="000000" w:themeColor="text1"/>
          <w:lang w:val="en-GB"/>
        </w:rPr>
        <w:t>)</w:t>
      </w:r>
      <w:r w:rsidR="00B96085" w:rsidRPr="000F1D59">
        <w:rPr>
          <w:rFonts w:ascii="Times New Roman" w:hAnsi="Times New Roman" w:cs="Times New Roman"/>
          <w:color w:val="000000" w:themeColor="text1"/>
          <w:lang w:val="en-GB"/>
        </w:rPr>
        <w:t>.</w:t>
      </w:r>
      <w:r w:rsidR="00E440A9" w:rsidRPr="000F1D59">
        <w:rPr>
          <w:rStyle w:val="Endnotenzeichen"/>
          <w:rFonts w:ascii="Times New Roman" w:hAnsi="Times New Roman" w:cs="Times New Roman"/>
          <w:color w:val="000000" w:themeColor="text1"/>
          <w:lang w:val="en-GB"/>
        </w:rPr>
        <w:endnoteReference w:id="112"/>
      </w:r>
      <w:r w:rsidR="00B96085" w:rsidRPr="000F1D59">
        <w:rPr>
          <w:rFonts w:ascii="Times New Roman" w:hAnsi="Times New Roman" w:cs="Times New Roman"/>
          <w:color w:val="000000" w:themeColor="text1"/>
          <w:lang w:val="en-GB"/>
        </w:rPr>
        <w:t xml:space="preserve"> I have not discussed this </w:t>
      </w:r>
      <w:r w:rsidR="00E440A9" w:rsidRPr="000F1D59">
        <w:rPr>
          <w:rFonts w:ascii="Times New Roman" w:hAnsi="Times New Roman" w:cs="Times New Roman"/>
          <w:color w:val="000000" w:themeColor="text1"/>
          <w:lang w:val="en-GB"/>
        </w:rPr>
        <w:t xml:space="preserve">because </w:t>
      </w:r>
      <w:r w:rsidR="006C1F3B" w:rsidRPr="000F1D59">
        <w:rPr>
          <w:rFonts w:ascii="Times New Roman" w:hAnsi="Times New Roman" w:cs="Times New Roman"/>
          <w:color w:val="000000" w:themeColor="text1"/>
          <w:lang w:val="en-GB"/>
        </w:rPr>
        <w:t>this essay has</w:t>
      </w:r>
      <w:r w:rsidR="00B96085" w:rsidRPr="000F1D59">
        <w:rPr>
          <w:rFonts w:ascii="Times New Roman" w:hAnsi="Times New Roman" w:cs="Times New Roman"/>
          <w:color w:val="000000" w:themeColor="text1"/>
          <w:lang w:val="en-GB"/>
        </w:rPr>
        <w:t xml:space="preserve"> focussed on the </w:t>
      </w:r>
      <w:r w:rsidR="00D977DF" w:rsidRPr="000F1D59">
        <w:rPr>
          <w:rFonts w:ascii="Times New Roman" w:hAnsi="Times New Roman" w:cs="Times New Roman"/>
          <w:color w:val="000000" w:themeColor="text1"/>
          <w:lang w:val="en-GB"/>
        </w:rPr>
        <w:t xml:space="preserve">interaction of the federal organs. Still, I want to point out that this ‘territorial foundation’ of the imperial office meant that </w:t>
      </w:r>
      <w:r w:rsidR="001E551F" w:rsidRPr="000F1D59">
        <w:rPr>
          <w:rFonts w:ascii="Times New Roman" w:hAnsi="Times New Roman" w:cs="Times New Roman"/>
          <w:color w:val="000000" w:themeColor="text1"/>
          <w:lang w:val="en-GB"/>
        </w:rPr>
        <w:t>in Alsace-Lorraine and the colonies the Emperor could act with much less federal constraints than in the regular fields of federal government.</w:t>
      </w:r>
      <w:r w:rsidR="00E440A9" w:rsidRPr="000F1D59">
        <w:rPr>
          <w:rStyle w:val="Endnotenzeichen"/>
          <w:rFonts w:ascii="Times New Roman" w:hAnsi="Times New Roman" w:cs="Times New Roman"/>
          <w:color w:val="000000" w:themeColor="text1"/>
          <w:lang w:val="en-GB"/>
        </w:rPr>
        <w:endnoteReference w:id="113"/>
      </w:r>
      <w:r w:rsidR="001E551F" w:rsidRPr="000F1D59">
        <w:rPr>
          <w:rFonts w:ascii="Times New Roman" w:hAnsi="Times New Roman" w:cs="Times New Roman"/>
          <w:color w:val="000000" w:themeColor="text1"/>
          <w:lang w:val="en-GB"/>
        </w:rPr>
        <w:t xml:space="preserve"> </w:t>
      </w:r>
      <w:r w:rsidR="00964966" w:rsidRPr="000F1D59">
        <w:rPr>
          <w:rFonts w:ascii="Times New Roman" w:hAnsi="Times New Roman" w:cs="Times New Roman"/>
          <w:color w:val="000000" w:themeColor="text1"/>
          <w:lang w:val="en-GB"/>
        </w:rPr>
        <w:t>In the Reichsland</w:t>
      </w:r>
      <w:r w:rsidR="003760DA" w:rsidRPr="000F1D59">
        <w:rPr>
          <w:rFonts w:ascii="Times New Roman" w:hAnsi="Times New Roman" w:cs="Times New Roman"/>
          <w:color w:val="000000" w:themeColor="text1"/>
          <w:lang w:val="en-GB"/>
        </w:rPr>
        <w:t>, his role became mo</w:t>
      </w:r>
      <w:r w:rsidR="00275F96" w:rsidRPr="000F1D59">
        <w:rPr>
          <w:rFonts w:ascii="Times New Roman" w:hAnsi="Times New Roman" w:cs="Times New Roman"/>
          <w:color w:val="000000" w:themeColor="text1"/>
          <w:lang w:val="en-GB"/>
        </w:rPr>
        <w:t>re restricted over the years as local constitutional bodies were gradually allowed to participate in Alsatian government.</w:t>
      </w:r>
      <w:r w:rsidR="009C4B9D" w:rsidRPr="000F1D59">
        <w:rPr>
          <w:rStyle w:val="Endnotenzeichen"/>
          <w:rFonts w:ascii="Times New Roman" w:hAnsi="Times New Roman" w:cs="Times New Roman"/>
          <w:color w:val="000000" w:themeColor="text1"/>
          <w:lang w:val="en-GB"/>
        </w:rPr>
        <w:endnoteReference w:id="114"/>
      </w:r>
      <w:r w:rsidR="00275F96" w:rsidRPr="000F1D59">
        <w:rPr>
          <w:rFonts w:ascii="Times New Roman" w:hAnsi="Times New Roman" w:cs="Times New Roman"/>
          <w:color w:val="000000" w:themeColor="text1"/>
          <w:lang w:val="en-GB"/>
        </w:rPr>
        <w:t xml:space="preserve"> </w:t>
      </w:r>
      <w:r w:rsidR="00A36DF6" w:rsidRPr="000F1D59">
        <w:rPr>
          <w:rFonts w:ascii="Times New Roman" w:hAnsi="Times New Roman" w:cs="Times New Roman"/>
          <w:color w:val="000000" w:themeColor="text1"/>
          <w:lang w:val="en-GB"/>
        </w:rPr>
        <w:t xml:space="preserve">In </w:t>
      </w:r>
      <w:r w:rsidR="00A94DE3" w:rsidRPr="000F1D59">
        <w:rPr>
          <w:rFonts w:ascii="Times New Roman" w:hAnsi="Times New Roman" w:cs="Times New Roman"/>
          <w:color w:val="000000" w:themeColor="text1"/>
          <w:lang w:val="en-GB"/>
        </w:rPr>
        <w:t>the direction of colonial affairs</w:t>
      </w:r>
      <w:r w:rsidR="00A36DF6" w:rsidRPr="000F1D59">
        <w:rPr>
          <w:rFonts w:ascii="Times New Roman" w:hAnsi="Times New Roman" w:cs="Times New Roman"/>
          <w:color w:val="000000" w:themeColor="text1"/>
          <w:lang w:val="en-GB"/>
        </w:rPr>
        <w:t xml:space="preserve">, the Emperor and </w:t>
      </w:r>
      <w:r w:rsidR="00B622F7" w:rsidRPr="000F1D59">
        <w:rPr>
          <w:rFonts w:ascii="Times New Roman" w:hAnsi="Times New Roman" w:cs="Times New Roman"/>
          <w:color w:val="000000" w:themeColor="text1"/>
          <w:lang w:val="en-GB"/>
        </w:rPr>
        <w:t xml:space="preserve">his </w:t>
      </w:r>
      <w:r w:rsidR="00A36DF6" w:rsidRPr="000F1D59">
        <w:rPr>
          <w:rFonts w:ascii="Times New Roman" w:hAnsi="Times New Roman" w:cs="Times New Roman"/>
          <w:color w:val="000000" w:themeColor="text1"/>
          <w:lang w:val="en-GB"/>
        </w:rPr>
        <w:t xml:space="preserve">government </w:t>
      </w:r>
      <w:r w:rsidR="00A94DE3" w:rsidRPr="000F1D59">
        <w:rPr>
          <w:rFonts w:ascii="Times New Roman" w:hAnsi="Times New Roman" w:cs="Times New Roman"/>
          <w:color w:val="000000" w:themeColor="text1"/>
          <w:lang w:val="en-GB"/>
        </w:rPr>
        <w:t>remained practically independent throughout the imperial era</w:t>
      </w:r>
      <w:r w:rsidR="00B622F7" w:rsidRPr="000F1D59">
        <w:rPr>
          <w:rFonts w:ascii="Times New Roman" w:hAnsi="Times New Roman" w:cs="Times New Roman"/>
          <w:color w:val="000000" w:themeColor="text1"/>
          <w:lang w:val="en-GB"/>
        </w:rPr>
        <w:t xml:space="preserve">, </w:t>
      </w:r>
      <w:r w:rsidR="00A36DF6" w:rsidRPr="000F1D59">
        <w:rPr>
          <w:rFonts w:ascii="Times New Roman" w:hAnsi="Times New Roman" w:cs="Times New Roman"/>
          <w:color w:val="000000" w:themeColor="text1"/>
          <w:lang w:val="en-GB"/>
        </w:rPr>
        <w:t>except for budgetary negotiations with the Reichstag. The Bundesrat had no say at all.</w:t>
      </w:r>
      <w:r w:rsidR="00163613" w:rsidRPr="000F1D59">
        <w:rPr>
          <w:rStyle w:val="Endnotenzeichen"/>
          <w:rFonts w:ascii="Times New Roman" w:hAnsi="Times New Roman" w:cs="Times New Roman"/>
          <w:color w:val="000000" w:themeColor="text1"/>
          <w:lang w:val="en-GB"/>
        </w:rPr>
        <w:endnoteReference w:id="115"/>
      </w:r>
      <w:r w:rsidR="00A36DF6" w:rsidRPr="000F1D59">
        <w:rPr>
          <w:rFonts w:ascii="Times New Roman" w:hAnsi="Times New Roman" w:cs="Times New Roman"/>
          <w:color w:val="000000" w:themeColor="text1"/>
          <w:lang w:val="en-GB"/>
        </w:rPr>
        <w:t xml:space="preserve"> </w:t>
      </w:r>
      <w:r w:rsidR="009852F5" w:rsidRPr="000F1D59">
        <w:rPr>
          <w:rFonts w:ascii="Times New Roman" w:hAnsi="Times New Roman" w:cs="Times New Roman"/>
          <w:color w:val="000000" w:themeColor="text1"/>
          <w:lang w:val="en-GB"/>
        </w:rPr>
        <w:t>As a logical consequence, t</w:t>
      </w:r>
      <w:r w:rsidR="006D4573" w:rsidRPr="000F1D59">
        <w:rPr>
          <w:rFonts w:ascii="Times New Roman" w:hAnsi="Times New Roman" w:cs="Times New Roman"/>
          <w:color w:val="000000" w:themeColor="text1"/>
          <w:lang w:val="en-GB"/>
        </w:rPr>
        <w:t xml:space="preserve">his relative freedom from federal constraints implies that if Wilhelm II had ever succeeded in establishing personal rule, it would probably have been most </w:t>
      </w:r>
      <w:r w:rsidR="00511B35" w:rsidRPr="000F1D59">
        <w:rPr>
          <w:rFonts w:ascii="Times New Roman" w:hAnsi="Times New Roman" w:cs="Times New Roman"/>
          <w:color w:val="000000" w:themeColor="text1"/>
          <w:lang w:val="en-GB"/>
        </w:rPr>
        <w:t>manifest</w:t>
      </w:r>
      <w:r w:rsidR="006D4573" w:rsidRPr="000F1D59">
        <w:rPr>
          <w:rFonts w:ascii="Times New Roman" w:hAnsi="Times New Roman" w:cs="Times New Roman"/>
          <w:color w:val="000000" w:themeColor="text1"/>
          <w:lang w:val="en-GB"/>
        </w:rPr>
        <w:t xml:space="preserve"> in colonial and Alsatian government.</w:t>
      </w:r>
      <w:r w:rsidR="00AE63E8" w:rsidRPr="000F1D59">
        <w:rPr>
          <w:rFonts w:ascii="Times New Roman" w:hAnsi="Times New Roman" w:cs="Times New Roman"/>
          <w:color w:val="000000" w:themeColor="text1"/>
          <w:lang w:val="en-GB"/>
        </w:rPr>
        <w:t xml:space="preserve"> This should prompt both proponent</w:t>
      </w:r>
      <w:r w:rsidR="0006450A" w:rsidRPr="000F1D59">
        <w:rPr>
          <w:rFonts w:ascii="Times New Roman" w:hAnsi="Times New Roman" w:cs="Times New Roman"/>
          <w:color w:val="000000" w:themeColor="text1"/>
          <w:lang w:val="en-GB"/>
        </w:rPr>
        <w:t>s</w:t>
      </w:r>
      <w:r w:rsidR="00AE63E8" w:rsidRPr="000F1D59">
        <w:rPr>
          <w:rFonts w:ascii="Times New Roman" w:hAnsi="Times New Roman" w:cs="Times New Roman"/>
          <w:color w:val="000000" w:themeColor="text1"/>
          <w:lang w:val="en-GB"/>
        </w:rPr>
        <w:t xml:space="preserve"> and opponents of the personal rule thesis to </w:t>
      </w:r>
      <w:r w:rsidR="00746AB5" w:rsidRPr="000F1D59">
        <w:rPr>
          <w:rFonts w:ascii="Times New Roman" w:hAnsi="Times New Roman" w:cs="Times New Roman"/>
          <w:color w:val="000000" w:themeColor="text1"/>
          <w:lang w:val="en-GB"/>
        </w:rPr>
        <w:t xml:space="preserve">put imperial politics in Alsace-Lorraine and the colonies, which they have largely ignored so far, </w:t>
      </w:r>
      <w:r w:rsidR="00507145" w:rsidRPr="000F1D59">
        <w:rPr>
          <w:rFonts w:ascii="Times New Roman" w:hAnsi="Times New Roman" w:cs="Times New Roman"/>
          <w:color w:val="000000" w:themeColor="text1"/>
          <w:lang w:val="en-GB"/>
        </w:rPr>
        <w:t>at</w:t>
      </w:r>
      <w:r w:rsidR="00746AB5" w:rsidRPr="000F1D59">
        <w:rPr>
          <w:rFonts w:ascii="Times New Roman" w:hAnsi="Times New Roman" w:cs="Times New Roman"/>
          <w:color w:val="000000" w:themeColor="text1"/>
          <w:lang w:val="en-GB"/>
        </w:rPr>
        <w:t xml:space="preserve"> the centre of their analysis.</w:t>
      </w:r>
      <w:r w:rsidR="00E95AA8" w:rsidRPr="000F1D59">
        <w:rPr>
          <w:rFonts w:ascii="Times New Roman" w:hAnsi="Times New Roman" w:cs="Times New Roman"/>
          <w:color w:val="000000" w:themeColor="text1"/>
          <w:lang w:val="en-GB"/>
        </w:rPr>
        <w:t xml:space="preserve"> </w:t>
      </w:r>
    </w:p>
    <w:p w14:paraId="3186FC1B" w14:textId="77777777" w:rsidR="0091726F" w:rsidRPr="000F1D59" w:rsidRDefault="00FA50EB" w:rsidP="00342375">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 xml:space="preserve">The </w:t>
      </w:r>
      <w:r w:rsidR="00361364" w:rsidRPr="000F1D59">
        <w:rPr>
          <w:rFonts w:ascii="Times New Roman" w:hAnsi="Times New Roman" w:cs="Times New Roman"/>
          <w:color w:val="000000" w:themeColor="text1"/>
          <w:lang w:val="en-GB"/>
        </w:rPr>
        <w:t xml:space="preserve">basic conclusions I have drawn for the general debate on </w:t>
      </w:r>
      <w:r w:rsidR="00EF3675" w:rsidRPr="000F1D59">
        <w:rPr>
          <w:rFonts w:ascii="Times New Roman" w:hAnsi="Times New Roman" w:cs="Times New Roman"/>
          <w:color w:val="000000" w:themeColor="text1"/>
          <w:lang w:val="en-GB"/>
        </w:rPr>
        <w:t xml:space="preserve">Wilhelm’s personal rule </w:t>
      </w:r>
      <w:r w:rsidRPr="000F1D59">
        <w:rPr>
          <w:rFonts w:ascii="Times New Roman" w:hAnsi="Times New Roman" w:cs="Times New Roman"/>
          <w:color w:val="000000" w:themeColor="text1"/>
          <w:lang w:val="en-GB"/>
        </w:rPr>
        <w:t xml:space="preserve">also </w:t>
      </w:r>
      <w:r w:rsidR="00361364" w:rsidRPr="000F1D59">
        <w:rPr>
          <w:rFonts w:ascii="Times New Roman" w:hAnsi="Times New Roman" w:cs="Times New Roman"/>
          <w:color w:val="000000" w:themeColor="text1"/>
          <w:lang w:val="en-GB"/>
        </w:rPr>
        <w:t>apply to</w:t>
      </w:r>
      <w:r w:rsidRPr="000F1D59">
        <w:rPr>
          <w:rFonts w:ascii="Times New Roman" w:hAnsi="Times New Roman" w:cs="Times New Roman"/>
          <w:color w:val="000000" w:themeColor="text1"/>
          <w:lang w:val="en-GB"/>
        </w:rPr>
        <w:t xml:space="preserve"> the more specific discussion of his rol</w:t>
      </w:r>
      <w:r w:rsidR="00361364" w:rsidRPr="000F1D59">
        <w:rPr>
          <w:rFonts w:ascii="Times New Roman" w:hAnsi="Times New Roman" w:cs="Times New Roman"/>
          <w:color w:val="000000" w:themeColor="text1"/>
          <w:lang w:val="en-GB"/>
        </w:rPr>
        <w:t>e in July 1914: historians should embed the decision-making process that led to the declaration of war in the larger federal context an</w:t>
      </w:r>
      <w:r w:rsidR="00507145" w:rsidRPr="000F1D59">
        <w:rPr>
          <w:rFonts w:ascii="Times New Roman" w:hAnsi="Times New Roman" w:cs="Times New Roman"/>
          <w:color w:val="000000" w:themeColor="text1"/>
          <w:lang w:val="en-GB"/>
        </w:rPr>
        <w:t>d</w:t>
      </w:r>
      <w:r w:rsidR="00361364" w:rsidRPr="000F1D59">
        <w:rPr>
          <w:rFonts w:ascii="Times New Roman" w:hAnsi="Times New Roman" w:cs="Times New Roman"/>
          <w:color w:val="000000" w:themeColor="text1"/>
          <w:lang w:val="en-GB"/>
        </w:rPr>
        <w:t xml:space="preserve"> measure the conduct of the Kaiser by the legal capacity of his office in 1914 rather than in the 1871 constitution. </w:t>
      </w:r>
      <w:r w:rsidR="0019241F" w:rsidRPr="000F1D59">
        <w:rPr>
          <w:rFonts w:ascii="Times New Roman" w:hAnsi="Times New Roman" w:cs="Times New Roman"/>
          <w:color w:val="000000" w:themeColor="text1"/>
          <w:lang w:val="en-GB"/>
        </w:rPr>
        <w:t>This means that we should not confine our view to his constitutional</w:t>
      </w:r>
      <w:r w:rsidR="008E2F18" w:rsidRPr="000F1D59">
        <w:rPr>
          <w:rFonts w:ascii="Times New Roman" w:hAnsi="Times New Roman" w:cs="Times New Roman"/>
          <w:color w:val="000000" w:themeColor="text1"/>
          <w:lang w:val="en-GB"/>
        </w:rPr>
        <w:t>l</w:t>
      </w:r>
      <w:r w:rsidR="00FF6821" w:rsidRPr="000F1D59">
        <w:rPr>
          <w:rFonts w:ascii="Times New Roman" w:hAnsi="Times New Roman" w:cs="Times New Roman"/>
          <w:color w:val="000000" w:themeColor="text1"/>
          <w:lang w:val="en-GB"/>
        </w:rPr>
        <w:t xml:space="preserve">y defined power to declare war, but rather </w:t>
      </w:r>
      <w:r w:rsidR="0019241F" w:rsidRPr="000F1D59">
        <w:rPr>
          <w:rFonts w:ascii="Times New Roman" w:hAnsi="Times New Roman" w:cs="Times New Roman"/>
          <w:color w:val="000000" w:themeColor="text1"/>
          <w:lang w:val="en-GB"/>
        </w:rPr>
        <w:t xml:space="preserve">broaden our perspective and look at his </w:t>
      </w:r>
      <w:r w:rsidR="00FF6821" w:rsidRPr="000F1D59">
        <w:rPr>
          <w:rFonts w:ascii="Times New Roman" w:hAnsi="Times New Roman" w:cs="Times New Roman"/>
          <w:color w:val="000000" w:themeColor="text1"/>
          <w:lang w:val="en-GB"/>
        </w:rPr>
        <w:t>role</w:t>
      </w:r>
      <w:r w:rsidR="0019241F" w:rsidRPr="000F1D59">
        <w:rPr>
          <w:rFonts w:ascii="Times New Roman" w:hAnsi="Times New Roman" w:cs="Times New Roman"/>
          <w:color w:val="000000" w:themeColor="text1"/>
          <w:lang w:val="en-GB"/>
        </w:rPr>
        <w:t xml:space="preserve"> in the </w:t>
      </w:r>
      <w:r w:rsidR="00FF6821" w:rsidRPr="000F1D59">
        <w:rPr>
          <w:rFonts w:ascii="Times New Roman" w:hAnsi="Times New Roman" w:cs="Times New Roman"/>
          <w:color w:val="000000" w:themeColor="text1"/>
          <w:lang w:val="en-GB"/>
        </w:rPr>
        <w:t>overall federal</w:t>
      </w:r>
      <w:r w:rsidR="004D0CA2" w:rsidRPr="000F1D59">
        <w:rPr>
          <w:rFonts w:ascii="Times New Roman" w:hAnsi="Times New Roman" w:cs="Times New Roman"/>
          <w:color w:val="000000" w:themeColor="text1"/>
          <w:lang w:val="en-GB"/>
        </w:rPr>
        <w:t xml:space="preserve"> decision-making process. </w:t>
      </w:r>
      <w:r w:rsidR="0019241F" w:rsidRPr="000F1D59">
        <w:rPr>
          <w:rFonts w:ascii="Times New Roman" w:hAnsi="Times New Roman" w:cs="Times New Roman"/>
          <w:color w:val="000000" w:themeColor="text1"/>
          <w:lang w:val="en-GB"/>
        </w:rPr>
        <w:t xml:space="preserve">As the imperial office </w:t>
      </w:r>
      <w:r w:rsidR="00FF6821" w:rsidRPr="000F1D59">
        <w:rPr>
          <w:rFonts w:ascii="Times New Roman" w:hAnsi="Times New Roman" w:cs="Times New Roman"/>
          <w:color w:val="000000" w:themeColor="text1"/>
          <w:lang w:val="en-GB"/>
        </w:rPr>
        <w:t xml:space="preserve">had </w:t>
      </w:r>
      <w:r w:rsidR="0019241F" w:rsidRPr="000F1D59">
        <w:rPr>
          <w:rFonts w:ascii="Times New Roman" w:hAnsi="Times New Roman" w:cs="Times New Roman"/>
          <w:color w:val="000000" w:themeColor="text1"/>
          <w:lang w:val="en-GB"/>
        </w:rPr>
        <w:t>evolved as part of a complex fe</w:t>
      </w:r>
      <w:r w:rsidR="00367501" w:rsidRPr="000F1D59">
        <w:rPr>
          <w:rFonts w:ascii="Times New Roman" w:hAnsi="Times New Roman" w:cs="Times New Roman"/>
          <w:color w:val="000000" w:themeColor="text1"/>
          <w:lang w:val="en-GB"/>
        </w:rPr>
        <w:t xml:space="preserve">deral system in which </w:t>
      </w:r>
      <w:r w:rsidR="0019241F" w:rsidRPr="000F1D59">
        <w:rPr>
          <w:rFonts w:ascii="Times New Roman" w:hAnsi="Times New Roman" w:cs="Times New Roman"/>
          <w:color w:val="000000" w:themeColor="text1"/>
          <w:lang w:val="en-GB"/>
        </w:rPr>
        <w:t xml:space="preserve">its </w:t>
      </w:r>
      <w:r w:rsidR="00FF6821" w:rsidRPr="000F1D59">
        <w:rPr>
          <w:rFonts w:ascii="Times New Roman" w:hAnsi="Times New Roman" w:cs="Times New Roman"/>
          <w:color w:val="000000" w:themeColor="text1"/>
          <w:lang w:val="en-GB"/>
        </w:rPr>
        <w:t>scope of action</w:t>
      </w:r>
      <w:r w:rsidR="0019241F" w:rsidRPr="000F1D59">
        <w:rPr>
          <w:rFonts w:ascii="Times New Roman" w:hAnsi="Times New Roman" w:cs="Times New Roman"/>
          <w:color w:val="000000" w:themeColor="text1"/>
          <w:lang w:val="en-GB"/>
        </w:rPr>
        <w:t xml:space="preserve"> was determined by the interplay</w:t>
      </w:r>
      <w:r w:rsidR="00FF6821" w:rsidRPr="000F1D59">
        <w:rPr>
          <w:rFonts w:ascii="Times New Roman" w:hAnsi="Times New Roman" w:cs="Times New Roman"/>
          <w:color w:val="000000" w:themeColor="text1"/>
          <w:lang w:val="en-GB"/>
        </w:rPr>
        <w:t xml:space="preserve"> between the different federal organs and the relation between the federal and constituent state level, it </w:t>
      </w:r>
      <w:r w:rsidR="004D0CA2" w:rsidRPr="000F1D59">
        <w:rPr>
          <w:rFonts w:ascii="Times New Roman" w:hAnsi="Times New Roman" w:cs="Times New Roman"/>
          <w:color w:val="000000" w:themeColor="text1"/>
          <w:lang w:val="en-GB"/>
        </w:rPr>
        <w:t>means</w:t>
      </w:r>
      <w:r w:rsidR="00FF6821" w:rsidRPr="000F1D59">
        <w:rPr>
          <w:rFonts w:ascii="Times New Roman" w:hAnsi="Times New Roman" w:cs="Times New Roman"/>
          <w:color w:val="000000" w:themeColor="text1"/>
          <w:lang w:val="en-GB"/>
        </w:rPr>
        <w:t xml:space="preserve"> a gross oversimplification </w:t>
      </w:r>
      <w:r w:rsidR="004D0CA2" w:rsidRPr="000F1D59">
        <w:rPr>
          <w:rFonts w:ascii="Times New Roman" w:hAnsi="Times New Roman" w:cs="Times New Roman"/>
          <w:color w:val="000000" w:themeColor="text1"/>
          <w:lang w:val="en-GB"/>
        </w:rPr>
        <w:t xml:space="preserve">of imperial government – no matter how much power the imperial office had gained by 1914 – to assume that </w:t>
      </w:r>
      <w:r w:rsidR="00367501" w:rsidRPr="000F1D59">
        <w:rPr>
          <w:rFonts w:ascii="Times New Roman" w:hAnsi="Times New Roman" w:cs="Times New Roman"/>
          <w:color w:val="000000" w:themeColor="text1"/>
          <w:lang w:val="en-GB"/>
        </w:rPr>
        <w:t xml:space="preserve">the Kaiser directed a quasi-absolutist regime </w:t>
      </w:r>
      <w:r w:rsidR="004D0CA2" w:rsidRPr="000F1D59">
        <w:rPr>
          <w:rFonts w:ascii="Times New Roman" w:hAnsi="Times New Roman" w:cs="Times New Roman"/>
          <w:color w:val="000000" w:themeColor="text1"/>
          <w:lang w:val="en-GB"/>
        </w:rPr>
        <w:t>which</w:t>
      </w:r>
      <w:r w:rsidR="00367501" w:rsidRPr="000F1D59">
        <w:rPr>
          <w:rFonts w:ascii="Times New Roman" w:hAnsi="Times New Roman" w:cs="Times New Roman"/>
          <w:color w:val="000000" w:themeColor="text1"/>
          <w:lang w:val="en-GB"/>
        </w:rPr>
        <w:t xml:space="preserve"> allowed him and his entourage independe</w:t>
      </w:r>
      <w:r w:rsidR="00503842" w:rsidRPr="000F1D59">
        <w:rPr>
          <w:rFonts w:ascii="Times New Roman" w:hAnsi="Times New Roman" w:cs="Times New Roman"/>
          <w:color w:val="000000" w:themeColor="text1"/>
          <w:lang w:val="en-GB"/>
        </w:rPr>
        <w:t xml:space="preserve">ntly </w:t>
      </w:r>
      <w:r w:rsidR="00507145" w:rsidRPr="000F1D59">
        <w:rPr>
          <w:rFonts w:ascii="Times New Roman" w:hAnsi="Times New Roman" w:cs="Times New Roman"/>
          <w:color w:val="000000" w:themeColor="text1"/>
          <w:lang w:val="en-GB"/>
        </w:rPr>
        <w:t xml:space="preserve">to </w:t>
      </w:r>
      <w:r w:rsidR="00503842" w:rsidRPr="000F1D59">
        <w:rPr>
          <w:rFonts w:ascii="Times New Roman" w:hAnsi="Times New Roman" w:cs="Times New Roman"/>
          <w:color w:val="000000" w:themeColor="text1"/>
          <w:lang w:val="en-GB"/>
        </w:rPr>
        <w:t>plan, prepare, bring about</w:t>
      </w:r>
      <w:r w:rsidR="00367501" w:rsidRPr="000F1D59">
        <w:rPr>
          <w:rFonts w:ascii="Times New Roman" w:hAnsi="Times New Roman" w:cs="Times New Roman"/>
          <w:color w:val="000000" w:themeColor="text1"/>
          <w:lang w:val="en-GB"/>
        </w:rPr>
        <w:t xml:space="preserve"> and declare war. If a personal regime of this kind existed in </w:t>
      </w:r>
      <w:r w:rsidR="007F59A0" w:rsidRPr="000F1D59">
        <w:rPr>
          <w:rFonts w:ascii="Times New Roman" w:hAnsi="Times New Roman" w:cs="Times New Roman"/>
          <w:color w:val="000000" w:themeColor="text1"/>
          <w:lang w:val="en-GB"/>
        </w:rPr>
        <w:t xml:space="preserve">summer </w:t>
      </w:r>
      <w:r w:rsidR="00367501" w:rsidRPr="000F1D59">
        <w:rPr>
          <w:rFonts w:ascii="Times New Roman" w:hAnsi="Times New Roman" w:cs="Times New Roman"/>
          <w:color w:val="000000" w:themeColor="text1"/>
          <w:lang w:val="en-GB"/>
        </w:rPr>
        <w:t xml:space="preserve">1914, </w:t>
      </w:r>
      <w:r w:rsidR="000259B6" w:rsidRPr="000F1D59">
        <w:rPr>
          <w:rFonts w:ascii="Times New Roman" w:hAnsi="Times New Roman" w:cs="Times New Roman"/>
          <w:color w:val="000000" w:themeColor="text1"/>
          <w:lang w:val="en-GB"/>
        </w:rPr>
        <w:t xml:space="preserve">why, then, </w:t>
      </w:r>
      <w:r w:rsidR="00D306F5" w:rsidRPr="000F1D59">
        <w:rPr>
          <w:rFonts w:ascii="Times New Roman" w:hAnsi="Times New Roman" w:cs="Times New Roman"/>
          <w:color w:val="000000" w:themeColor="text1"/>
          <w:lang w:val="en-GB"/>
        </w:rPr>
        <w:t xml:space="preserve">was the power to enact wartime emergency decrees </w:t>
      </w:r>
      <w:r w:rsidR="007F59A0" w:rsidRPr="000F1D59">
        <w:rPr>
          <w:rFonts w:ascii="Times New Roman" w:hAnsi="Times New Roman" w:cs="Times New Roman"/>
          <w:color w:val="000000" w:themeColor="text1"/>
          <w:lang w:val="en-GB"/>
        </w:rPr>
        <w:t xml:space="preserve">legislatively </w:t>
      </w:r>
      <w:r w:rsidR="00D306F5" w:rsidRPr="000F1D59">
        <w:rPr>
          <w:rFonts w:ascii="Times New Roman" w:hAnsi="Times New Roman" w:cs="Times New Roman"/>
          <w:color w:val="000000" w:themeColor="text1"/>
          <w:lang w:val="en-GB"/>
        </w:rPr>
        <w:t xml:space="preserve">conferred upon the Bundesrat </w:t>
      </w:r>
      <w:r w:rsidR="00507145" w:rsidRPr="000F1D59">
        <w:rPr>
          <w:rFonts w:ascii="Times New Roman" w:hAnsi="Times New Roman" w:cs="Times New Roman"/>
          <w:color w:val="000000" w:themeColor="text1"/>
          <w:lang w:val="en-GB"/>
        </w:rPr>
        <w:t xml:space="preserve">in August 1914, </w:t>
      </w:r>
      <w:r w:rsidR="00D306F5" w:rsidRPr="000F1D59">
        <w:rPr>
          <w:rFonts w:ascii="Times New Roman" w:hAnsi="Times New Roman" w:cs="Times New Roman"/>
          <w:color w:val="000000" w:themeColor="text1"/>
          <w:lang w:val="en-GB"/>
        </w:rPr>
        <w:t xml:space="preserve">rather than </w:t>
      </w:r>
      <w:r w:rsidR="00507145" w:rsidRPr="000F1D59">
        <w:rPr>
          <w:rFonts w:ascii="Times New Roman" w:hAnsi="Times New Roman" w:cs="Times New Roman"/>
          <w:color w:val="000000" w:themeColor="text1"/>
          <w:lang w:val="en-GB"/>
        </w:rPr>
        <w:t xml:space="preserve">upon </w:t>
      </w:r>
      <w:r w:rsidR="00D306F5" w:rsidRPr="000F1D59">
        <w:rPr>
          <w:rFonts w:ascii="Times New Roman" w:hAnsi="Times New Roman" w:cs="Times New Roman"/>
          <w:color w:val="000000" w:themeColor="text1"/>
          <w:lang w:val="en-GB"/>
        </w:rPr>
        <w:t>the Emperor?</w:t>
      </w:r>
      <w:r w:rsidR="00163613" w:rsidRPr="000F1D59">
        <w:rPr>
          <w:rStyle w:val="Endnotenzeichen"/>
          <w:rFonts w:ascii="Times New Roman" w:hAnsi="Times New Roman" w:cs="Times New Roman"/>
          <w:color w:val="000000" w:themeColor="text1"/>
          <w:lang w:val="en-GB"/>
        </w:rPr>
        <w:endnoteReference w:id="116"/>
      </w:r>
      <w:r w:rsidR="007F59A0" w:rsidRPr="000F1D59">
        <w:rPr>
          <w:rFonts w:ascii="Times New Roman" w:hAnsi="Times New Roman" w:cs="Times New Roman"/>
          <w:color w:val="000000" w:themeColor="text1"/>
          <w:lang w:val="en-GB"/>
        </w:rPr>
        <w:t xml:space="preserve"> This suggests that an approach focussing on Wilhelm’s political conduct, capricious utterances and </w:t>
      </w:r>
      <w:r w:rsidR="00507145" w:rsidRPr="000F1D59">
        <w:rPr>
          <w:rFonts w:ascii="Times New Roman" w:hAnsi="Times New Roman" w:cs="Times New Roman"/>
          <w:color w:val="000000" w:themeColor="text1"/>
          <w:lang w:val="en-GB"/>
        </w:rPr>
        <w:t xml:space="preserve">the </w:t>
      </w:r>
      <w:r w:rsidR="007F59A0" w:rsidRPr="000F1D59">
        <w:rPr>
          <w:rFonts w:ascii="Times New Roman" w:hAnsi="Times New Roman" w:cs="Times New Roman"/>
          <w:color w:val="000000" w:themeColor="text1"/>
          <w:lang w:val="en-GB"/>
        </w:rPr>
        <w:t xml:space="preserve">advisory clique cannot do justice to the systemic complexity of the federal decision-making process. </w:t>
      </w:r>
      <w:r w:rsidR="0071089B" w:rsidRPr="000F1D59">
        <w:rPr>
          <w:rFonts w:ascii="Times New Roman" w:hAnsi="Times New Roman" w:cs="Times New Roman"/>
          <w:color w:val="000000" w:themeColor="text1"/>
          <w:lang w:val="en-GB"/>
        </w:rPr>
        <w:t>One might object that by 1914 Wilhelm had penetrated the constitutional order so</w:t>
      </w:r>
      <w:r w:rsidR="00507145" w:rsidRPr="000F1D59">
        <w:rPr>
          <w:rFonts w:ascii="Times New Roman" w:hAnsi="Times New Roman" w:cs="Times New Roman"/>
          <w:color w:val="000000" w:themeColor="text1"/>
          <w:lang w:val="en-GB"/>
        </w:rPr>
        <w:t xml:space="preserve"> deeply</w:t>
      </w:r>
      <w:r w:rsidR="0071089B" w:rsidRPr="000F1D59">
        <w:rPr>
          <w:rFonts w:ascii="Times New Roman" w:hAnsi="Times New Roman" w:cs="Times New Roman"/>
          <w:color w:val="000000" w:themeColor="text1"/>
          <w:lang w:val="en-GB"/>
        </w:rPr>
        <w:t xml:space="preserve"> that systemic constraints mattered very little. But if this had been true, it would have been even easier for him simply </w:t>
      </w:r>
      <w:r w:rsidR="00507145" w:rsidRPr="000F1D59">
        <w:rPr>
          <w:rFonts w:ascii="Times New Roman" w:hAnsi="Times New Roman" w:cs="Times New Roman"/>
          <w:color w:val="000000" w:themeColor="text1"/>
          <w:lang w:val="en-GB"/>
        </w:rPr>
        <w:t xml:space="preserve">to </w:t>
      </w:r>
      <w:r w:rsidR="0071089B" w:rsidRPr="000F1D59">
        <w:rPr>
          <w:rFonts w:ascii="Times New Roman" w:hAnsi="Times New Roman" w:cs="Times New Roman"/>
          <w:color w:val="000000" w:themeColor="text1"/>
          <w:lang w:val="en-GB"/>
        </w:rPr>
        <w:t xml:space="preserve">assume the emergency decree power, the most important regulatory competence of wartime government. In combination with his power as supreme commander of the army this would, in fact, have established a military dictatorship of the Kaiser that would have enabled him to exercise personal rule in the literal sense of the word. </w:t>
      </w:r>
      <w:r w:rsidR="007D411E" w:rsidRPr="000F1D59">
        <w:rPr>
          <w:rFonts w:ascii="Times New Roman" w:hAnsi="Times New Roman" w:cs="Times New Roman"/>
          <w:color w:val="000000" w:themeColor="text1"/>
          <w:lang w:val="en-GB"/>
        </w:rPr>
        <w:t xml:space="preserve">That this never came about </w:t>
      </w:r>
      <w:r w:rsidR="00AB0326" w:rsidRPr="000F1D59">
        <w:rPr>
          <w:rFonts w:ascii="Times New Roman" w:hAnsi="Times New Roman" w:cs="Times New Roman"/>
          <w:color w:val="000000" w:themeColor="text1"/>
          <w:lang w:val="en-GB"/>
        </w:rPr>
        <w:t>strongly suggests</w:t>
      </w:r>
      <w:r w:rsidR="0064254E" w:rsidRPr="000F1D59">
        <w:rPr>
          <w:rFonts w:ascii="Times New Roman" w:hAnsi="Times New Roman" w:cs="Times New Roman"/>
          <w:color w:val="000000" w:themeColor="text1"/>
          <w:lang w:val="en-GB"/>
        </w:rPr>
        <w:t xml:space="preserve"> </w:t>
      </w:r>
      <w:r w:rsidR="00467F7B" w:rsidRPr="000F1D59">
        <w:rPr>
          <w:rFonts w:ascii="Times New Roman" w:hAnsi="Times New Roman" w:cs="Times New Roman"/>
          <w:color w:val="000000" w:themeColor="text1"/>
          <w:lang w:val="en-GB"/>
        </w:rPr>
        <w:t xml:space="preserve">that </w:t>
      </w:r>
      <w:r w:rsidR="0091726F" w:rsidRPr="000F1D59">
        <w:rPr>
          <w:rFonts w:ascii="Times New Roman" w:hAnsi="Times New Roman" w:cs="Times New Roman"/>
          <w:color w:val="000000" w:themeColor="text1"/>
          <w:lang w:val="en-GB"/>
        </w:rPr>
        <w:t>in July 1914</w:t>
      </w:r>
      <w:r w:rsidR="003926EF" w:rsidRPr="000F1D59">
        <w:rPr>
          <w:rFonts w:ascii="Times New Roman" w:hAnsi="Times New Roman" w:cs="Times New Roman"/>
          <w:color w:val="000000" w:themeColor="text1"/>
          <w:lang w:val="en-GB"/>
        </w:rPr>
        <w:t xml:space="preserve"> </w:t>
      </w:r>
      <w:r w:rsidR="0091726F" w:rsidRPr="000F1D59">
        <w:rPr>
          <w:rFonts w:ascii="Times New Roman" w:hAnsi="Times New Roman" w:cs="Times New Roman"/>
          <w:color w:val="000000" w:themeColor="text1"/>
          <w:lang w:val="en-GB"/>
        </w:rPr>
        <w:t xml:space="preserve">he </w:t>
      </w:r>
      <w:r w:rsidR="0064254E" w:rsidRPr="000F1D59">
        <w:rPr>
          <w:rFonts w:ascii="Times New Roman" w:hAnsi="Times New Roman" w:cs="Times New Roman"/>
          <w:color w:val="000000" w:themeColor="text1"/>
          <w:lang w:val="en-GB"/>
        </w:rPr>
        <w:t>was confined to</w:t>
      </w:r>
      <w:r w:rsidR="0091726F" w:rsidRPr="000F1D59">
        <w:rPr>
          <w:rFonts w:ascii="Times New Roman" w:hAnsi="Times New Roman" w:cs="Times New Roman"/>
          <w:color w:val="000000" w:themeColor="text1"/>
          <w:lang w:val="en-GB"/>
        </w:rPr>
        <w:t xml:space="preserve"> the limits </w:t>
      </w:r>
      <w:r w:rsidR="003926EF" w:rsidRPr="000F1D59">
        <w:rPr>
          <w:rFonts w:ascii="Times New Roman" w:hAnsi="Times New Roman" w:cs="Times New Roman"/>
          <w:color w:val="000000" w:themeColor="text1"/>
          <w:lang w:val="en-GB"/>
        </w:rPr>
        <w:t xml:space="preserve">that </w:t>
      </w:r>
      <w:r w:rsidR="0091726F" w:rsidRPr="000F1D59">
        <w:rPr>
          <w:rFonts w:ascii="Times New Roman" w:hAnsi="Times New Roman" w:cs="Times New Roman"/>
          <w:color w:val="000000" w:themeColor="text1"/>
          <w:lang w:val="en-GB"/>
        </w:rPr>
        <w:t>the complex system of federal government set him.</w:t>
      </w:r>
    </w:p>
    <w:p w14:paraId="22825567" w14:textId="77777777" w:rsidR="000E6A55" w:rsidRPr="000F1D59" w:rsidRDefault="00336C87" w:rsidP="008704DD">
      <w:pPr>
        <w:spacing w:line="480" w:lineRule="auto"/>
        <w:ind w:firstLine="284"/>
        <w:jc w:val="both"/>
        <w:rPr>
          <w:rFonts w:ascii="Times New Roman" w:hAnsi="Times New Roman" w:cs="Times New Roman"/>
          <w:color w:val="000000" w:themeColor="text1"/>
          <w:lang w:val="en-GB"/>
        </w:rPr>
      </w:pPr>
      <w:r w:rsidRPr="000F1D59">
        <w:rPr>
          <w:rFonts w:ascii="Times New Roman" w:hAnsi="Times New Roman" w:cs="Times New Roman"/>
          <w:color w:val="000000" w:themeColor="text1"/>
          <w:lang w:val="en-GB"/>
        </w:rPr>
        <w:t>All this makes clear that the overarching historiographical debates on the Kaiser must pay more attention to the federal context in which</w:t>
      </w:r>
      <w:r w:rsidR="00883146" w:rsidRPr="000F1D59">
        <w:rPr>
          <w:rFonts w:ascii="Times New Roman" w:hAnsi="Times New Roman" w:cs="Times New Roman"/>
          <w:color w:val="000000" w:themeColor="text1"/>
          <w:lang w:val="en-GB"/>
        </w:rPr>
        <w:t xml:space="preserve"> he acted</w:t>
      </w:r>
      <w:r w:rsidR="003F5A9F" w:rsidRPr="000F1D59">
        <w:rPr>
          <w:rFonts w:ascii="Times New Roman" w:hAnsi="Times New Roman" w:cs="Times New Roman"/>
          <w:color w:val="000000" w:themeColor="text1"/>
          <w:lang w:val="en-GB"/>
        </w:rPr>
        <w:t xml:space="preserve">, even if this first necessitates, in light of the current lack of research, comprehensive groundwork on the evolution of Imperial Germany as a federal state. </w:t>
      </w:r>
      <w:r w:rsidR="00883146" w:rsidRPr="000F1D59">
        <w:rPr>
          <w:rFonts w:ascii="Times New Roman" w:hAnsi="Times New Roman" w:cs="Times New Roman"/>
          <w:color w:val="000000" w:themeColor="text1"/>
          <w:lang w:val="en-GB"/>
        </w:rPr>
        <w:t xml:space="preserve">As long as </w:t>
      </w:r>
      <w:r w:rsidR="003F5A9F" w:rsidRPr="000F1D59">
        <w:rPr>
          <w:rFonts w:ascii="Times New Roman" w:hAnsi="Times New Roman" w:cs="Times New Roman"/>
          <w:color w:val="000000" w:themeColor="text1"/>
          <w:lang w:val="en-GB"/>
        </w:rPr>
        <w:t>historians</w:t>
      </w:r>
      <w:r w:rsidR="00883146" w:rsidRPr="000F1D59">
        <w:rPr>
          <w:rFonts w:ascii="Times New Roman" w:hAnsi="Times New Roman" w:cs="Times New Roman"/>
          <w:color w:val="000000" w:themeColor="text1"/>
          <w:lang w:val="en-GB"/>
        </w:rPr>
        <w:t xml:space="preserve"> neglect the most important </w:t>
      </w:r>
      <w:r w:rsidR="00A3737A" w:rsidRPr="000F1D59">
        <w:rPr>
          <w:rFonts w:ascii="Times New Roman" w:hAnsi="Times New Roman" w:cs="Times New Roman"/>
          <w:color w:val="000000" w:themeColor="text1"/>
          <w:lang w:val="en-GB"/>
        </w:rPr>
        <w:t xml:space="preserve">systemic </w:t>
      </w:r>
      <w:r w:rsidR="00883146" w:rsidRPr="000F1D59">
        <w:rPr>
          <w:rFonts w:ascii="Times New Roman" w:hAnsi="Times New Roman" w:cs="Times New Roman"/>
          <w:color w:val="000000" w:themeColor="text1"/>
          <w:lang w:val="en-GB"/>
        </w:rPr>
        <w:t xml:space="preserve">framework of imperial government, they cannot hope to </w:t>
      </w:r>
      <w:r w:rsidR="00507145" w:rsidRPr="000F1D59">
        <w:rPr>
          <w:rFonts w:ascii="Times New Roman" w:hAnsi="Times New Roman" w:cs="Times New Roman"/>
          <w:color w:val="000000" w:themeColor="text1"/>
          <w:lang w:val="en-GB"/>
        </w:rPr>
        <w:t>construct a definitive view of</w:t>
      </w:r>
      <w:r w:rsidR="003F5A9F" w:rsidRPr="000F1D59">
        <w:rPr>
          <w:rFonts w:ascii="Times New Roman" w:hAnsi="Times New Roman" w:cs="Times New Roman"/>
          <w:color w:val="000000" w:themeColor="text1"/>
          <w:lang w:val="en-GB"/>
        </w:rPr>
        <w:t xml:space="preserve"> </w:t>
      </w:r>
      <w:r w:rsidR="00507145" w:rsidRPr="000F1D59">
        <w:rPr>
          <w:rFonts w:ascii="Times New Roman" w:hAnsi="Times New Roman" w:cs="Times New Roman"/>
          <w:color w:val="000000" w:themeColor="text1"/>
          <w:lang w:val="en-GB"/>
        </w:rPr>
        <w:t xml:space="preserve">the character of </w:t>
      </w:r>
      <w:r w:rsidR="003F5A9F" w:rsidRPr="000F1D59">
        <w:rPr>
          <w:rFonts w:ascii="Times New Roman" w:hAnsi="Times New Roman" w:cs="Times New Roman"/>
          <w:color w:val="000000" w:themeColor="text1"/>
          <w:lang w:val="en-GB"/>
        </w:rPr>
        <w:t>Wilhelm II’s rule and his role in the decision to go to war.</w:t>
      </w:r>
    </w:p>
    <w:p w14:paraId="7D130FBB" w14:textId="77777777" w:rsidR="001A7694" w:rsidRPr="000F1D59" w:rsidRDefault="001A7694" w:rsidP="001A7694">
      <w:pPr>
        <w:spacing w:line="480" w:lineRule="auto"/>
        <w:ind w:firstLine="284"/>
        <w:jc w:val="both"/>
        <w:rPr>
          <w:rFonts w:ascii="Times New Roman" w:hAnsi="Times New Roman" w:cs="Times New Roman"/>
          <w:color w:val="000000" w:themeColor="text1"/>
          <w:lang w:val="en-GB"/>
        </w:rPr>
      </w:pPr>
    </w:p>
    <w:p w14:paraId="5F4F656E" w14:textId="77777777" w:rsidR="008704DD" w:rsidRPr="000F1D59" w:rsidRDefault="008704DD" w:rsidP="008704DD">
      <w:pPr>
        <w:spacing w:line="360" w:lineRule="auto"/>
        <w:jc w:val="center"/>
        <w:rPr>
          <w:rFonts w:ascii="Times New Roman" w:hAnsi="Times New Roman" w:cs="Times New Roman"/>
          <w:color w:val="000000" w:themeColor="text1"/>
          <w:sz w:val="28"/>
          <w:szCs w:val="28"/>
          <w:lang w:val="en-GB"/>
        </w:rPr>
      </w:pPr>
      <w:r w:rsidRPr="000F1D59">
        <w:rPr>
          <w:rFonts w:ascii="Times New Roman" w:hAnsi="Times New Roman" w:cs="Times New Roman"/>
          <w:color w:val="000000" w:themeColor="text1"/>
          <w:sz w:val="28"/>
          <w:szCs w:val="28"/>
          <w:lang w:val="en-GB"/>
        </w:rPr>
        <w:t>Abstract</w:t>
      </w:r>
    </w:p>
    <w:p w14:paraId="03F30767" w14:textId="77777777" w:rsidR="008704DD" w:rsidRPr="000F1D59" w:rsidRDefault="008704DD" w:rsidP="000F1D59">
      <w:pPr>
        <w:spacing w:line="360" w:lineRule="auto"/>
        <w:jc w:val="both"/>
        <w:rPr>
          <w:rFonts w:ascii="Times New Roman" w:hAnsi="Times New Roman" w:cs="Times New Roman"/>
          <w:color w:val="000000" w:themeColor="text1"/>
          <w:lang w:val="en-GB"/>
        </w:rPr>
      </w:pPr>
    </w:p>
    <w:p w14:paraId="1D6FB71D" w14:textId="77777777" w:rsidR="008704DD" w:rsidRPr="000F1D59" w:rsidRDefault="008704DD" w:rsidP="000F1D59">
      <w:pPr>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The historiographical debate on Wilhelm II’s alleged personal rule and </w:t>
      </w:r>
      <w:r w:rsidR="00926EC2" w:rsidRPr="000F1D59">
        <w:rPr>
          <w:rFonts w:ascii="Times New Roman" w:hAnsi="Times New Roman" w:cs="Times New Roman"/>
          <w:color w:val="000000" w:themeColor="text1"/>
          <w:sz w:val="20"/>
          <w:szCs w:val="20"/>
          <w:lang w:val="en-GB"/>
        </w:rPr>
        <w:t xml:space="preserve">on </w:t>
      </w:r>
      <w:r w:rsidRPr="000F1D59">
        <w:rPr>
          <w:rFonts w:ascii="Times New Roman" w:hAnsi="Times New Roman" w:cs="Times New Roman"/>
          <w:color w:val="000000" w:themeColor="text1"/>
          <w:sz w:val="20"/>
          <w:szCs w:val="20"/>
          <w:lang w:val="en-GB"/>
        </w:rPr>
        <w:t>his role in the decision to go to war in 1914 generally neglect</w:t>
      </w:r>
      <w:r w:rsidR="00926EC2" w:rsidRPr="000F1D59">
        <w:rPr>
          <w:rFonts w:ascii="Times New Roman" w:hAnsi="Times New Roman" w:cs="Times New Roman"/>
          <w:color w:val="000000" w:themeColor="text1"/>
          <w:sz w:val="20"/>
          <w:szCs w:val="20"/>
          <w:lang w:val="en-GB"/>
        </w:rPr>
        <w:t>s</w:t>
      </w:r>
      <w:r w:rsidRPr="000F1D59">
        <w:rPr>
          <w:rFonts w:ascii="Times New Roman" w:hAnsi="Times New Roman" w:cs="Times New Roman"/>
          <w:color w:val="000000" w:themeColor="text1"/>
          <w:sz w:val="20"/>
          <w:szCs w:val="20"/>
          <w:lang w:val="en-GB"/>
        </w:rPr>
        <w:t xml:space="preserve"> how the institution of the Kaiser (imperial office) evolved in the context of the federal state. In addressing this lack of research, this essay exposes basic developments of the imperial office in the federal legislature and executive between 1871 and 1918. It argues that under the 1871 constitution the power of the Emperor was based on Prussia, which, in turn, made him subject to federal constraints. In the legislature, the evolution of the imperial office was characterised by the emergence of the right to initiate legislation and to veto laws, which turned the Emperor into a material factor of legislation. In the executive, his constitutionally established dominance further increased over the years, for example in terms of </w:t>
      </w:r>
      <w:r w:rsidR="00926EC2" w:rsidRPr="000F1D59">
        <w:rPr>
          <w:rFonts w:ascii="Times New Roman" w:hAnsi="Times New Roman" w:cs="Times New Roman"/>
          <w:color w:val="000000" w:themeColor="text1"/>
          <w:sz w:val="20"/>
          <w:szCs w:val="20"/>
          <w:lang w:val="en-GB"/>
        </w:rPr>
        <w:t>the expansion of his right to decree ordinances across all fields of government</w:t>
      </w:r>
      <w:r w:rsidRPr="000F1D59">
        <w:rPr>
          <w:rFonts w:ascii="Times New Roman" w:hAnsi="Times New Roman" w:cs="Times New Roman"/>
          <w:color w:val="000000" w:themeColor="text1"/>
          <w:sz w:val="20"/>
          <w:szCs w:val="20"/>
          <w:lang w:val="en-GB"/>
        </w:rPr>
        <w:t xml:space="preserve">. At the same time, the other federal organs, especially the Reichstag, tried to qualitatively curtail the new appointment powers of the Kaiser in order to limit Wilhelm II’s disruptive influence on the political system. The general expansion of the Emperor’s legislative and executive power, however, was due to systemic reasons of federal evolution rather than the persons in office. This evolution should prompt historians to reconsider the role of the Kaiser in imperial politics by paying more attention to the federal context and, especially, by measuring his conduct by </w:t>
      </w:r>
      <w:r w:rsidR="00926EC2" w:rsidRPr="000F1D59">
        <w:rPr>
          <w:rFonts w:ascii="Times New Roman" w:hAnsi="Times New Roman" w:cs="Times New Roman"/>
          <w:color w:val="000000" w:themeColor="text1"/>
          <w:sz w:val="20"/>
          <w:szCs w:val="20"/>
          <w:lang w:val="en-GB"/>
        </w:rPr>
        <w:t xml:space="preserve">what </w:t>
      </w:r>
      <w:r w:rsidRPr="000F1D59">
        <w:rPr>
          <w:rFonts w:ascii="Times New Roman" w:hAnsi="Times New Roman" w:cs="Times New Roman"/>
          <w:color w:val="000000" w:themeColor="text1"/>
          <w:sz w:val="20"/>
          <w:szCs w:val="20"/>
          <w:lang w:val="en-GB"/>
        </w:rPr>
        <w:t>the capacity of his office looked like in constitutional reality at each point in time.</w:t>
      </w:r>
    </w:p>
    <w:p w14:paraId="61D08BF4" w14:textId="77777777" w:rsidR="008704DD" w:rsidRPr="000F1D59" w:rsidRDefault="008704DD" w:rsidP="008704DD">
      <w:pPr>
        <w:spacing w:line="480" w:lineRule="auto"/>
        <w:rPr>
          <w:rFonts w:ascii="Times New Roman" w:hAnsi="Times New Roman" w:cs="Times New Roman"/>
          <w:color w:val="000000" w:themeColor="text1"/>
          <w:sz w:val="20"/>
          <w:szCs w:val="20"/>
          <w:lang w:val="en-GB"/>
        </w:rPr>
      </w:pPr>
    </w:p>
    <w:p w14:paraId="1896073B" w14:textId="77777777" w:rsidR="008704DD" w:rsidRPr="000F1D59" w:rsidRDefault="008704DD" w:rsidP="008704DD">
      <w:pPr>
        <w:spacing w:line="480" w:lineRule="auto"/>
        <w:rPr>
          <w:rFonts w:ascii="Times New Roman" w:hAnsi="Times New Roman" w:cs="Times New Roman"/>
          <w:color w:val="000000" w:themeColor="text1"/>
          <w:sz w:val="20"/>
          <w:szCs w:val="20"/>
          <w:lang w:val="en-GB"/>
        </w:rPr>
      </w:pPr>
      <w:r w:rsidRPr="000F1D59">
        <w:rPr>
          <w:rFonts w:ascii="Times New Roman" w:hAnsi="Times New Roman" w:cs="Times New Roman"/>
          <w:b/>
          <w:color w:val="000000" w:themeColor="text1"/>
          <w:sz w:val="20"/>
          <w:szCs w:val="20"/>
          <w:lang w:val="en-GB"/>
        </w:rPr>
        <w:t>Keywords:</w:t>
      </w:r>
      <w:r w:rsidRPr="000F1D59">
        <w:rPr>
          <w:rFonts w:ascii="Times New Roman" w:hAnsi="Times New Roman" w:cs="Times New Roman"/>
          <w:color w:val="000000" w:themeColor="text1"/>
          <w:sz w:val="20"/>
          <w:szCs w:val="20"/>
          <w:lang w:val="en-GB"/>
        </w:rPr>
        <w:t xml:space="preserve"> Imperial Germany, Kaiser, Wilhelm II, personal rule, federal state, constitution</w:t>
      </w:r>
    </w:p>
    <w:p w14:paraId="4EA01203" w14:textId="77777777" w:rsidR="008704DD" w:rsidRPr="000F1D59" w:rsidRDefault="008704DD" w:rsidP="008704DD">
      <w:pPr>
        <w:spacing w:line="480" w:lineRule="auto"/>
        <w:jc w:val="right"/>
        <w:rPr>
          <w:rFonts w:ascii="Times New Roman" w:hAnsi="Times New Roman" w:cs="Times New Roman"/>
          <w:color w:val="000000" w:themeColor="text1"/>
          <w:sz w:val="20"/>
          <w:szCs w:val="20"/>
          <w:lang w:val="en-GB"/>
        </w:rPr>
      </w:pPr>
    </w:p>
    <w:p w14:paraId="6DDFE40A" w14:textId="77777777" w:rsidR="008704DD" w:rsidRPr="000F1D59" w:rsidRDefault="008704DD" w:rsidP="008704DD">
      <w:pPr>
        <w:spacing w:line="480" w:lineRule="auto"/>
        <w:jc w:val="right"/>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Trinity College, University of Cambridge</w:t>
      </w:r>
    </w:p>
    <w:p w14:paraId="413C4380" w14:textId="77777777" w:rsidR="008704DD" w:rsidRPr="000F1D59" w:rsidRDefault="008704DD" w:rsidP="008704DD">
      <w:pPr>
        <w:spacing w:line="480" w:lineRule="auto"/>
        <w:jc w:val="right"/>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ofrh2@cam.ac.uk</w:t>
      </w:r>
    </w:p>
    <w:p w14:paraId="3FF666AF" w14:textId="77777777" w:rsidR="000E6A55" w:rsidRPr="000F1D59" w:rsidRDefault="000E6A55" w:rsidP="003A1110">
      <w:pPr>
        <w:spacing w:line="480" w:lineRule="auto"/>
        <w:rPr>
          <w:rFonts w:ascii="Times New Roman" w:hAnsi="Times New Roman" w:cs="Times New Roman"/>
          <w:color w:val="000000" w:themeColor="text1"/>
          <w:lang w:val="en-GB"/>
        </w:rPr>
      </w:pPr>
    </w:p>
    <w:p w14:paraId="6ACE119A" w14:textId="77777777" w:rsidR="00883146" w:rsidRPr="000F1D59" w:rsidRDefault="00883146" w:rsidP="003A1110">
      <w:pPr>
        <w:spacing w:line="480" w:lineRule="auto"/>
        <w:rPr>
          <w:rFonts w:ascii="Times New Roman" w:hAnsi="Times New Roman" w:cs="Times New Roman"/>
          <w:color w:val="000000" w:themeColor="text1"/>
          <w:lang w:val="en-GB"/>
        </w:rPr>
      </w:pPr>
    </w:p>
    <w:p w14:paraId="7E862C77" w14:textId="77777777" w:rsidR="00883146" w:rsidRPr="000F1D59" w:rsidRDefault="00883146" w:rsidP="003A1110">
      <w:pPr>
        <w:spacing w:line="480" w:lineRule="auto"/>
        <w:rPr>
          <w:rFonts w:ascii="Times New Roman" w:hAnsi="Times New Roman" w:cs="Times New Roman"/>
          <w:color w:val="000000" w:themeColor="text1"/>
          <w:lang w:val="en-GB"/>
        </w:rPr>
      </w:pPr>
    </w:p>
    <w:p w14:paraId="7C64C43E" w14:textId="77777777" w:rsidR="008704DD" w:rsidRPr="000F1D59" w:rsidRDefault="008704DD" w:rsidP="003A1110">
      <w:pPr>
        <w:spacing w:line="480" w:lineRule="auto"/>
        <w:rPr>
          <w:rFonts w:ascii="Times New Roman" w:hAnsi="Times New Roman" w:cs="Times New Roman"/>
          <w:color w:val="000000" w:themeColor="text1"/>
          <w:lang w:val="en-GB"/>
        </w:rPr>
      </w:pPr>
    </w:p>
    <w:p w14:paraId="40C977D5" w14:textId="77777777" w:rsidR="008704DD" w:rsidRPr="000F1D59" w:rsidRDefault="008704DD" w:rsidP="003A1110">
      <w:pPr>
        <w:spacing w:line="480" w:lineRule="auto"/>
        <w:rPr>
          <w:rFonts w:ascii="Times New Roman" w:hAnsi="Times New Roman" w:cs="Times New Roman"/>
          <w:color w:val="000000" w:themeColor="text1"/>
          <w:lang w:val="en-GB"/>
        </w:rPr>
      </w:pPr>
    </w:p>
    <w:p w14:paraId="0C070338" w14:textId="77777777" w:rsidR="008704DD" w:rsidRPr="000F1D59" w:rsidRDefault="008704DD" w:rsidP="003A1110">
      <w:pPr>
        <w:spacing w:line="480" w:lineRule="auto"/>
        <w:rPr>
          <w:rFonts w:ascii="Times New Roman" w:hAnsi="Times New Roman" w:cs="Times New Roman"/>
          <w:color w:val="000000" w:themeColor="text1"/>
          <w:lang w:val="en-GB"/>
        </w:rPr>
      </w:pPr>
    </w:p>
    <w:p w14:paraId="041330D9" w14:textId="77777777" w:rsidR="008704DD" w:rsidRPr="000F1D59" w:rsidRDefault="008704DD" w:rsidP="003A1110">
      <w:pPr>
        <w:spacing w:line="480" w:lineRule="auto"/>
        <w:rPr>
          <w:rFonts w:ascii="Times New Roman" w:hAnsi="Times New Roman" w:cs="Times New Roman"/>
          <w:color w:val="000000" w:themeColor="text1"/>
          <w:lang w:val="en-GB"/>
        </w:rPr>
      </w:pPr>
    </w:p>
    <w:p w14:paraId="6F459C77" w14:textId="77777777" w:rsidR="008704DD" w:rsidRPr="000F1D59" w:rsidRDefault="008704DD" w:rsidP="003A1110">
      <w:pPr>
        <w:spacing w:line="480" w:lineRule="auto"/>
        <w:rPr>
          <w:rFonts w:ascii="Times New Roman" w:hAnsi="Times New Roman" w:cs="Times New Roman"/>
          <w:color w:val="000000" w:themeColor="text1"/>
          <w:lang w:val="en-GB"/>
        </w:rPr>
      </w:pPr>
    </w:p>
    <w:p w14:paraId="5C9084CE" w14:textId="77777777" w:rsidR="008704DD" w:rsidRPr="000F1D59" w:rsidRDefault="008704DD" w:rsidP="003A1110">
      <w:pPr>
        <w:spacing w:line="480" w:lineRule="auto"/>
        <w:rPr>
          <w:rFonts w:ascii="Times New Roman" w:hAnsi="Times New Roman" w:cs="Times New Roman"/>
          <w:color w:val="000000" w:themeColor="text1"/>
          <w:lang w:val="en-GB"/>
        </w:rPr>
      </w:pPr>
    </w:p>
    <w:p w14:paraId="2F43AB2E" w14:textId="77777777" w:rsidR="008704DD" w:rsidRPr="000F1D59" w:rsidRDefault="008704DD" w:rsidP="003A1110">
      <w:pPr>
        <w:spacing w:line="480" w:lineRule="auto"/>
        <w:rPr>
          <w:rFonts w:ascii="Times New Roman" w:hAnsi="Times New Roman" w:cs="Times New Roman"/>
          <w:color w:val="000000" w:themeColor="text1"/>
          <w:lang w:val="en-GB"/>
        </w:rPr>
      </w:pPr>
    </w:p>
    <w:p w14:paraId="520ABD1B" w14:textId="77777777" w:rsidR="00D56B70" w:rsidRPr="000F1D59" w:rsidRDefault="00D56B70" w:rsidP="003A1110">
      <w:pPr>
        <w:spacing w:line="480" w:lineRule="auto"/>
        <w:rPr>
          <w:rFonts w:ascii="Times New Roman" w:hAnsi="Times New Roman" w:cs="Times New Roman"/>
          <w:color w:val="000000" w:themeColor="text1"/>
          <w:lang w:val="en-GB"/>
        </w:rPr>
      </w:pPr>
    </w:p>
    <w:p w14:paraId="010593E6" w14:textId="77777777" w:rsidR="001A7694" w:rsidRPr="000F1D59" w:rsidRDefault="001A7694" w:rsidP="003A1110">
      <w:pPr>
        <w:spacing w:line="480" w:lineRule="auto"/>
        <w:rPr>
          <w:rFonts w:ascii="Times New Roman" w:hAnsi="Times New Roman" w:cs="Times New Roman"/>
          <w:color w:val="000000" w:themeColor="text1"/>
          <w:lang w:val="en-GB"/>
        </w:rPr>
      </w:pPr>
    </w:p>
    <w:p w14:paraId="4E077EEC" w14:textId="77777777" w:rsidR="001A7694" w:rsidRPr="000F1D59" w:rsidRDefault="001A7694" w:rsidP="003A1110">
      <w:pPr>
        <w:spacing w:line="480" w:lineRule="auto"/>
        <w:rPr>
          <w:rFonts w:ascii="Times New Roman" w:hAnsi="Times New Roman" w:cs="Times New Roman"/>
          <w:color w:val="000000" w:themeColor="text1"/>
          <w:lang w:val="en-GB"/>
        </w:rPr>
      </w:pPr>
    </w:p>
    <w:p w14:paraId="109D0F90" w14:textId="77777777" w:rsidR="001A7694" w:rsidRPr="000F1D59" w:rsidRDefault="001A7694" w:rsidP="003A1110">
      <w:pPr>
        <w:spacing w:line="480" w:lineRule="auto"/>
        <w:rPr>
          <w:rFonts w:ascii="Times New Roman" w:hAnsi="Times New Roman" w:cs="Times New Roman"/>
          <w:color w:val="000000" w:themeColor="text1"/>
          <w:lang w:val="en-GB"/>
        </w:rPr>
      </w:pPr>
    </w:p>
    <w:p w14:paraId="746AAE7F" w14:textId="77777777" w:rsidR="001A7694" w:rsidRPr="000F1D59" w:rsidRDefault="001A7694" w:rsidP="003A1110">
      <w:pPr>
        <w:spacing w:line="480" w:lineRule="auto"/>
        <w:rPr>
          <w:rFonts w:ascii="Times New Roman" w:hAnsi="Times New Roman" w:cs="Times New Roman"/>
          <w:color w:val="000000" w:themeColor="text1"/>
          <w:lang w:val="en-GB"/>
        </w:rPr>
      </w:pPr>
    </w:p>
    <w:p w14:paraId="3BB53E44" w14:textId="77777777" w:rsidR="00D56B70" w:rsidRPr="000F1D59" w:rsidRDefault="00D56B70" w:rsidP="003A1110">
      <w:pPr>
        <w:spacing w:line="480" w:lineRule="auto"/>
        <w:rPr>
          <w:rFonts w:ascii="Times New Roman" w:hAnsi="Times New Roman" w:cs="Times New Roman"/>
          <w:color w:val="000000" w:themeColor="text1"/>
          <w:lang w:val="en-GB"/>
        </w:rPr>
      </w:pPr>
    </w:p>
    <w:p w14:paraId="3322818F" w14:textId="77777777" w:rsidR="008704DD" w:rsidRPr="000F1D59" w:rsidRDefault="008704DD" w:rsidP="003A1110">
      <w:pPr>
        <w:spacing w:line="480" w:lineRule="auto"/>
        <w:rPr>
          <w:rFonts w:ascii="Times New Roman" w:hAnsi="Times New Roman" w:cs="Times New Roman"/>
          <w:color w:val="000000" w:themeColor="text1"/>
          <w:lang w:val="en-GB"/>
        </w:rPr>
      </w:pPr>
    </w:p>
    <w:p w14:paraId="4DD11008" w14:textId="77777777" w:rsidR="003C277F" w:rsidRPr="000F1D59" w:rsidRDefault="003C277F" w:rsidP="003A1110">
      <w:pPr>
        <w:spacing w:line="480" w:lineRule="auto"/>
        <w:rPr>
          <w:rFonts w:ascii="Times New Roman" w:hAnsi="Times New Roman" w:cs="Times New Roman"/>
          <w:color w:val="000000" w:themeColor="text1"/>
          <w:lang w:val="en-GB"/>
        </w:rPr>
      </w:pPr>
    </w:p>
    <w:sectPr w:rsidR="003C277F" w:rsidRPr="000F1D59" w:rsidSect="00A66DCE">
      <w:headerReference w:type="even" r:id="rId9"/>
      <w:headerReference w:type="default" r:id="rId10"/>
      <w:endnotePr>
        <w:numFmt w:val="decimal"/>
      </w:endnotePr>
      <w:pgSz w:w="11900" w:h="16840"/>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Oliver Haardt" w:date="2015-02-22T15:09:00Z" w:initials="OH">
    <w:p w14:paraId="6EF33D78" w14:textId="7E7D61E9" w:rsidR="00F44003" w:rsidRDefault="00F44003">
      <w:pPr>
        <w:pStyle w:val="Kommentartext"/>
      </w:pPr>
      <w:r>
        <w:rPr>
          <w:rStyle w:val="Kommentarzeichen"/>
        </w:rPr>
        <w:annotationRef/>
      </w:r>
      <w:r>
        <w:t>Clear enough now?</w:t>
      </w:r>
    </w:p>
  </w:comment>
  <w:comment w:id="2" w:author="Oliver Haardt" w:date="2014-09-30T10:29:00Z" w:initials="OH">
    <w:p w14:paraId="78EBFB60" w14:textId="77777777" w:rsidR="002D264A" w:rsidRDefault="002D264A">
      <w:pPr>
        <w:pStyle w:val="Kommentartext"/>
      </w:pPr>
      <w:r>
        <w:rPr>
          <w:rStyle w:val="Kommentarzeichen"/>
        </w:rPr>
        <w:annotationRef/>
      </w:r>
      <w:r>
        <w:t>NOTE TO THE EDITOR: Table 1 to be inserted here</w:t>
      </w:r>
    </w:p>
  </w:comment>
  <w:comment w:id="3" w:author="Oliver Haardt" w:date="2014-10-02T15:54:00Z" w:initials="OH">
    <w:p w14:paraId="73A4F713" w14:textId="77777777" w:rsidR="002D264A" w:rsidRDefault="002D264A">
      <w:pPr>
        <w:pStyle w:val="Kommentartext"/>
      </w:pPr>
      <w:r>
        <w:rPr>
          <w:rStyle w:val="Kommentarzeichen"/>
        </w:rPr>
        <w:annotationRef/>
      </w:r>
      <w:r>
        <w:t>NOTE TO THE EDITOR:</w:t>
      </w:r>
    </w:p>
    <w:p w14:paraId="1AA794EE" w14:textId="77777777" w:rsidR="002D264A" w:rsidRDefault="002D264A">
      <w:pPr>
        <w:pStyle w:val="Kommentartext"/>
      </w:pPr>
      <w:r>
        <w:t>Table 2 to be inserted here</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E5EB06" w14:textId="77777777" w:rsidR="002D264A" w:rsidRDefault="002D264A" w:rsidP="009310F7">
      <w:r>
        <w:separator/>
      </w:r>
    </w:p>
  </w:endnote>
  <w:endnote w:type="continuationSeparator" w:id="0">
    <w:p w14:paraId="10E91702" w14:textId="77777777" w:rsidR="002D264A" w:rsidRDefault="002D264A" w:rsidP="009310F7">
      <w:r>
        <w:continuationSeparator/>
      </w:r>
    </w:p>
  </w:endnote>
  <w:endnote w:id="1">
    <w:p w14:paraId="7AD50E48" w14:textId="4C6B179F"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Research for this article has been supported, at different stages, by the </w:t>
      </w:r>
      <w:r w:rsidRPr="000F1D59">
        <w:rPr>
          <w:rFonts w:ascii="Times New Roman" w:hAnsi="Times New Roman" w:cs="Times New Roman"/>
          <w:i/>
          <w:color w:val="000000" w:themeColor="text1"/>
          <w:sz w:val="20"/>
          <w:szCs w:val="20"/>
          <w:lang w:val="en-GB"/>
        </w:rPr>
        <w:t>Studienstiftung des deutschen Volkes</w:t>
      </w:r>
      <w:r w:rsidRPr="000F1D59">
        <w:rPr>
          <w:rFonts w:ascii="Times New Roman" w:hAnsi="Times New Roman" w:cs="Times New Roman"/>
          <w:color w:val="000000" w:themeColor="text1"/>
          <w:sz w:val="20"/>
          <w:szCs w:val="20"/>
          <w:lang w:val="en-GB"/>
        </w:rPr>
        <w:t>, the Arts and Humanities Research Council and the Gates Cambridge Trust. For helpful feedback, I thank the German History Seminar at the University of Cambridge.</w:t>
      </w:r>
    </w:p>
    <w:p w14:paraId="5A91EA19" w14:textId="463183FD"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Christopher M. Clark, </w:t>
      </w:r>
      <w:r w:rsidRPr="000F1D59">
        <w:rPr>
          <w:rFonts w:ascii="Times New Roman" w:hAnsi="Times New Roman" w:cs="Times New Roman"/>
          <w:i/>
          <w:color w:val="000000" w:themeColor="text1"/>
          <w:sz w:val="20"/>
          <w:szCs w:val="20"/>
          <w:lang w:val="en-GB"/>
        </w:rPr>
        <w:t>The Sleepwalkers. How Europe Went to War in 1914</w:t>
      </w:r>
      <w:r w:rsidRPr="000F1D59">
        <w:rPr>
          <w:rFonts w:ascii="Times New Roman" w:hAnsi="Times New Roman" w:cs="Times New Roman"/>
          <w:color w:val="000000" w:themeColor="text1"/>
          <w:sz w:val="20"/>
          <w:szCs w:val="20"/>
          <w:lang w:val="en-GB"/>
        </w:rPr>
        <w:t xml:space="preserve"> (London, 2012), particularly pp. 197ff. See also Herfried Münkler, </w:t>
      </w:r>
      <w:r w:rsidRPr="000F1D59">
        <w:rPr>
          <w:rFonts w:ascii="Times New Roman" w:hAnsi="Times New Roman" w:cs="Times New Roman"/>
          <w:i/>
          <w:color w:val="000000" w:themeColor="text1"/>
          <w:sz w:val="20"/>
          <w:szCs w:val="20"/>
          <w:lang w:val="en-GB"/>
        </w:rPr>
        <w:t>Der Große Krieg: Die Welt von 1914 bis 1918</w:t>
      </w:r>
      <w:r w:rsidRPr="000F1D59">
        <w:rPr>
          <w:rFonts w:ascii="Times New Roman" w:hAnsi="Times New Roman" w:cs="Times New Roman"/>
          <w:color w:val="000000" w:themeColor="text1"/>
          <w:sz w:val="20"/>
          <w:szCs w:val="20"/>
          <w:lang w:val="en-GB"/>
        </w:rPr>
        <w:t xml:space="preserve"> (Berlin, 2014), especially pp. 20f., 78-82. Münkler stresses that Wilhelm II, just like the entire civilian government around the Chancellor Theobald von Bethmann-Hollweg, was not able to prevail over the general staff’s insistence on war. </w:t>
      </w:r>
    </w:p>
  </w:endnote>
  <w:endnote w:id="2">
    <w:p w14:paraId="2ACEAA5C" w14:textId="367BDD20"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John C. G. Röhl, </w:t>
      </w:r>
      <w:r w:rsidRPr="000F1D59">
        <w:rPr>
          <w:rFonts w:ascii="Times New Roman" w:hAnsi="Times New Roman" w:cs="Times New Roman"/>
          <w:i/>
          <w:color w:val="000000" w:themeColor="text1"/>
          <w:sz w:val="20"/>
          <w:szCs w:val="20"/>
          <w:lang w:val="en-GB"/>
        </w:rPr>
        <w:t>Kaiser Wilhelm II</w:t>
      </w:r>
      <w:r w:rsidRPr="000F1D59">
        <w:rPr>
          <w:rFonts w:ascii="Times New Roman" w:hAnsi="Times New Roman" w:cs="Times New Roman"/>
          <w:color w:val="000000" w:themeColor="text1"/>
          <w:sz w:val="20"/>
          <w:szCs w:val="20"/>
          <w:lang w:val="en-GB"/>
        </w:rPr>
        <w:t xml:space="preserve"> (Cambridge, 2014). Based on his biographical studies: </w:t>
      </w:r>
      <w:r w:rsidRPr="000F1D59">
        <w:rPr>
          <w:rFonts w:ascii="Times New Roman" w:hAnsi="Times New Roman" w:cs="Times New Roman"/>
          <w:i/>
          <w:color w:val="000000" w:themeColor="text1"/>
          <w:sz w:val="20"/>
          <w:szCs w:val="20"/>
          <w:lang w:val="en-GB"/>
        </w:rPr>
        <w:t>Young Wilhelm: The Kaiser’s Early Life, 1859-1888</w:t>
      </w:r>
      <w:r w:rsidRPr="000F1D59">
        <w:rPr>
          <w:rFonts w:ascii="Times New Roman" w:hAnsi="Times New Roman" w:cs="Times New Roman"/>
          <w:color w:val="000000" w:themeColor="text1"/>
          <w:sz w:val="20"/>
          <w:szCs w:val="20"/>
          <w:lang w:val="en-GB"/>
        </w:rPr>
        <w:t xml:space="preserve"> (Cambridge, 1998); </w:t>
      </w:r>
      <w:r w:rsidRPr="000F1D59">
        <w:rPr>
          <w:rFonts w:ascii="Times New Roman" w:hAnsi="Times New Roman" w:cs="Times New Roman"/>
          <w:i/>
          <w:color w:val="000000" w:themeColor="text1"/>
          <w:sz w:val="20"/>
          <w:szCs w:val="20"/>
          <w:lang w:val="en-GB"/>
        </w:rPr>
        <w:t xml:space="preserve">Wilhelm II: The Kaiser’s Personal Monarchy, 1888-1900 </w:t>
      </w:r>
      <w:r w:rsidRPr="000F1D59">
        <w:rPr>
          <w:rFonts w:ascii="Times New Roman" w:hAnsi="Times New Roman" w:cs="Times New Roman"/>
          <w:color w:val="000000" w:themeColor="text1"/>
          <w:sz w:val="20"/>
          <w:szCs w:val="20"/>
          <w:lang w:val="en-GB"/>
        </w:rPr>
        <w:t xml:space="preserve">(Cambridge, 2004); </w:t>
      </w:r>
      <w:r w:rsidRPr="000F1D59">
        <w:rPr>
          <w:rFonts w:ascii="Times New Roman" w:hAnsi="Times New Roman" w:cs="Times New Roman"/>
          <w:i/>
          <w:color w:val="000000" w:themeColor="text1"/>
          <w:sz w:val="20"/>
          <w:szCs w:val="20"/>
          <w:lang w:val="en-GB"/>
        </w:rPr>
        <w:t>Wilhelm II: I</w:t>
      </w:r>
      <w:r w:rsidR="003459F9">
        <w:rPr>
          <w:rFonts w:ascii="Times New Roman" w:hAnsi="Times New Roman" w:cs="Times New Roman"/>
          <w:i/>
          <w:color w:val="000000" w:themeColor="text1"/>
          <w:sz w:val="20"/>
          <w:szCs w:val="20"/>
          <w:lang w:val="en-GB"/>
        </w:rPr>
        <w:t xml:space="preserve">nto the Abyss of War and </w:t>
      </w:r>
      <w:r w:rsidR="003459F9" w:rsidRPr="003459F9">
        <w:rPr>
          <w:rFonts w:ascii="Times New Roman" w:hAnsi="Times New Roman" w:cs="Times New Roman"/>
          <w:i/>
          <w:color w:val="FF0000"/>
          <w:sz w:val="20"/>
          <w:szCs w:val="20"/>
          <w:lang w:val="en-GB"/>
        </w:rPr>
        <w:t>Ex</w:t>
      </w:r>
      <w:r w:rsidRPr="003459F9">
        <w:rPr>
          <w:rFonts w:ascii="Times New Roman" w:hAnsi="Times New Roman" w:cs="Times New Roman"/>
          <w:i/>
          <w:color w:val="FF0000"/>
          <w:sz w:val="20"/>
          <w:szCs w:val="20"/>
          <w:lang w:val="en-GB"/>
        </w:rPr>
        <w:t>ile</w:t>
      </w:r>
      <w:r w:rsidRPr="000F1D59">
        <w:rPr>
          <w:rFonts w:ascii="Times New Roman" w:hAnsi="Times New Roman" w:cs="Times New Roman"/>
          <w:color w:val="000000" w:themeColor="text1"/>
          <w:sz w:val="20"/>
          <w:szCs w:val="20"/>
          <w:lang w:val="en-GB"/>
        </w:rPr>
        <w:t xml:space="preserve"> (Cambridge 2014). See also his earlier work </w:t>
      </w:r>
      <w:r w:rsidRPr="000F1D59">
        <w:rPr>
          <w:rFonts w:ascii="Times New Roman" w:hAnsi="Times New Roman" w:cs="Times New Roman"/>
          <w:i/>
          <w:color w:val="000000" w:themeColor="text1"/>
          <w:sz w:val="20"/>
          <w:szCs w:val="20"/>
          <w:lang w:val="en-GB"/>
        </w:rPr>
        <w:t>Germany without Bismarck: the crisis of government in the Second Reich</w:t>
      </w:r>
      <w:r w:rsidRPr="000F1D59">
        <w:rPr>
          <w:rFonts w:ascii="Times New Roman" w:hAnsi="Times New Roman" w:cs="Times New Roman"/>
          <w:color w:val="000000" w:themeColor="text1"/>
          <w:sz w:val="20"/>
          <w:szCs w:val="20"/>
          <w:lang w:val="en-GB"/>
        </w:rPr>
        <w:t>, 1890-1900 (London, 1967).</w:t>
      </w:r>
      <w:r w:rsidRPr="000F1D59">
        <w:rPr>
          <w:rFonts w:ascii="Times New Roman" w:hAnsi="Times New Roman" w:cs="Times New Roman"/>
          <w:color w:val="000000" w:themeColor="text1"/>
          <w:sz w:val="20"/>
          <w:szCs w:val="20"/>
        </w:rPr>
        <w:t xml:space="preserve"> </w:t>
      </w:r>
    </w:p>
  </w:endnote>
  <w:endnote w:id="3">
    <w:p w14:paraId="556A46C4"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Röhl, </w:t>
      </w:r>
      <w:r w:rsidRPr="000F1D59">
        <w:rPr>
          <w:rFonts w:ascii="Times New Roman" w:hAnsi="Times New Roman" w:cs="Times New Roman"/>
          <w:i/>
          <w:color w:val="000000" w:themeColor="text1"/>
          <w:sz w:val="20"/>
          <w:szCs w:val="20"/>
        </w:rPr>
        <w:t>Kaiser Wilhelm II</w:t>
      </w:r>
      <w:r w:rsidRPr="000F1D59">
        <w:rPr>
          <w:rFonts w:ascii="Times New Roman" w:hAnsi="Times New Roman" w:cs="Times New Roman"/>
          <w:color w:val="000000" w:themeColor="text1"/>
          <w:sz w:val="20"/>
          <w:szCs w:val="20"/>
        </w:rPr>
        <w:t xml:space="preserve">, pp. xiii-xvi, </w:t>
      </w:r>
      <w:r w:rsidRPr="000F1D59">
        <w:rPr>
          <w:rFonts w:ascii="Times New Roman" w:hAnsi="Times New Roman" w:cs="Times New Roman"/>
          <w:color w:val="000000" w:themeColor="text1"/>
          <w:sz w:val="20"/>
          <w:szCs w:val="20"/>
          <w:lang w:val="en-GB"/>
        </w:rPr>
        <w:t>especially p. xv where he accuses the revisionist view of ‘the deliberate omission or marginalisation of much well-known, cast-iron evidence’.</w:t>
      </w:r>
      <w:r w:rsidRPr="000F1D59">
        <w:rPr>
          <w:rFonts w:ascii="Times New Roman" w:hAnsi="Times New Roman" w:cs="Times New Roman"/>
          <w:color w:val="000000" w:themeColor="text1"/>
          <w:sz w:val="20"/>
          <w:szCs w:val="20"/>
        </w:rPr>
        <w:t xml:space="preserve"> </w:t>
      </w:r>
    </w:p>
  </w:endnote>
  <w:endnote w:id="4">
    <w:p w14:paraId="6929A1A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To make this delicate distinction clear linguistically, this article will use the term ‘imperial office’ when explicitly referring to the institution of the Kaiser or, in other words, to the Emperor in his constitutional capacity. </w:t>
      </w:r>
    </w:p>
  </w:endnote>
  <w:endnote w:id="5">
    <w:p w14:paraId="7D2B2BF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See for example Hans-Ulrich Wehler, </w:t>
      </w:r>
      <w:r w:rsidRPr="000F1D59">
        <w:rPr>
          <w:rFonts w:ascii="Times New Roman" w:hAnsi="Times New Roman" w:cs="Times New Roman"/>
          <w:i/>
          <w:color w:val="000000" w:themeColor="text1"/>
          <w:sz w:val="20"/>
          <w:szCs w:val="20"/>
          <w:lang w:val="en-GB"/>
        </w:rPr>
        <w:t>Deutsche Gesellschaftsgeschichte</w:t>
      </w:r>
      <w:r w:rsidRPr="000F1D59">
        <w:rPr>
          <w:rFonts w:ascii="Times New Roman" w:hAnsi="Times New Roman" w:cs="Times New Roman"/>
          <w:color w:val="000000" w:themeColor="text1"/>
          <w:sz w:val="20"/>
          <w:szCs w:val="20"/>
          <w:lang w:val="en-GB"/>
        </w:rPr>
        <w:t xml:space="preserve">, 5 vols., vol. 3: </w:t>
      </w:r>
      <w:r w:rsidRPr="000F1D59">
        <w:rPr>
          <w:rFonts w:ascii="Times New Roman" w:hAnsi="Times New Roman" w:cs="Times New Roman"/>
          <w:i/>
          <w:color w:val="000000" w:themeColor="text1"/>
          <w:sz w:val="20"/>
          <w:szCs w:val="20"/>
          <w:lang w:val="en-GB"/>
        </w:rPr>
        <w:t>1849-1914</w:t>
      </w:r>
      <w:r w:rsidRPr="000F1D59">
        <w:rPr>
          <w:rFonts w:ascii="Times New Roman" w:hAnsi="Times New Roman" w:cs="Times New Roman"/>
          <w:color w:val="000000" w:themeColor="text1"/>
          <w:sz w:val="20"/>
          <w:szCs w:val="20"/>
          <w:lang w:val="en-GB"/>
        </w:rPr>
        <w:t xml:space="preserve"> (Munich, 1995), pp. 1016ff.</w:t>
      </w:r>
    </w:p>
  </w:endnote>
  <w:endnote w:id="6">
    <w:p w14:paraId="107A6C38"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Clark, </w:t>
      </w:r>
      <w:r w:rsidRPr="000F1D59">
        <w:rPr>
          <w:rFonts w:ascii="Times New Roman" w:hAnsi="Times New Roman" w:cs="Times New Roman"/>
          <w:i/>
          <w:color w:val="000000" w:themeColor="text1"/>
          <w:sz w:val="20"/>
          <w:szCs w:val="20"/>
        </w:rPr>
        <w:t>Kaiser Wilhelm</w:t>
      </w:r>
      <w:r w:rsidRPr="000F1D59">
        <w:rPr>
          <w:rFonts w:ascii="Times New Roman" w:hAnsi="Times New Roman" w:cs="Times New Roman"/>
          <w:color w:val="000000" w:themeColor="text1"/>
          <w:sz w:val="20"/>
          <w:szCs w:val="20"/>
        </w:rPr>
        <w:t xml:space="preserve"> (London, 2000), pp. vii-viii and also 258-60.</w:t>
      </w:r>
    </w:p>
  </w:endnote>
  <w:endnote w:id="7">
    <w:p w14:paraId="4F31690E" w14:textId="7DB74CEA"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Ernst Rudolf Huber, </w:t>
      </w:r>
      <w:r w:rsidRPr="000F1D59">
        <w:rPr>
          <w:rFonts w:ascii="Times New Roman" w:hAnsi="Times New Roman" w:cs="Times New Roman"/>
          <w:i/>
          <w:color w:val="000000" w:themeColor="text1"/>
          <w:sz w:val="20"/>
          <w:szCs w:val="20"/>
        </w:rPr>
        <w:t>Deutsche Verfassungsgeschichte seit 1789</w:t>
      </w:r>
      <w:r w:rsidRPr="000F1D59">
        <w:rPr>
          <w:rFonts w:ascii="Times New Roman" w:hAnsi="Times New Roman" w:cs="Times New Roman"/>
          <w:color w:val="000000" w:themeColor="text1"/>
          <w:sz w:val="20"/>
          <w:szCs w:val="20"/>
        </w:rPr>
        <w:t xml:space="preserve">, 8 vols., vol. 3: </w:t>
      </w:r>
      <w:r w:rsidRPr="000F1D59">
        <w:rPr>
          <w:rFonts w:ascii="Times New Roman" w:hAnsi="Times New Roman" w:cs="Times New Roman"/>
          <w:i/>
          <w:color w:val="000000" w:themeColor="text1"/>
          <w:sz w:val="20"/>
          <w:szCs w:val="20"/>
        </w:rPr>
        <w:t>Bismarck und das Reich</w:t>
      </w:r>
      <w:r w:rsidRPr="000F1D59">
        <w:rPr>
          <w:rFonts w:ascii="Times New Roman" w:hAnsi="Times New Roman" w:cs="Times New Roman"/>
          <w:color w:val="000000" w:themeColor="text1"/>
          <w:sz w:val="20"/>
          <w:szCs w:val="20"/>
        </w:rPr>
        <w:t xml:space="preserve"> (Stuttgart, 1963), pp. 809-13, </w:t>
      </w:r>
      <w:r w:rsidRPr="000F1D59">
        <w:rPr>
          <w:rFonts w:ascii="Times New Roman" w:hAnsi="Times New Roman" w:cs="Times New Roman"/>
          <w:color w:val="000000" w:themeColor="text1"/>
          <w:sz w:val="20"/>
          <w:szCs w:val="20"/>
          <w:lang w:val="en-GB"/>
        </w:rPr>
        <w:t>which continues with a short consideration of Wilhelm I’s personal regime and the imperial cabinets</w:t>
      </w:r>
      <w:r w:rsidRPr="000F1D59">
        <w:rPr>
          <w:rFonts w:ascii="Times New Roman" w:hAnsi="Times New Roman" w:cs="Times New Roman"/>
          <w:color w:val="000000" w:themeColor="text1"/>
          <w:sz w:val="20"/>
          <w:szCs w:val="20"/>
        </w:rPr>
        <w:t xml:space="preserve">, pp. 814f. </w:t>
      </w:r>
      <w:r w:rsidRPr="000F1D59">
        <w:rPr>
          <w:rFonts w:ascii="Times New Roman" w:hAnsi="Times New Roman" w:cs="Times New Roman"/>
          <w:color w:val="000000" w:themeColor="text1"/>
          <w:sz w:val="20"/>
          <w:szCs w:val="20"/>
          <w:lang w:val="en-GB"/>
        </w:rPr>
        <w:t xml:space="preserve">A deeper analysis of the question of personal rule he undertakes in vol. 4: </w:t>
      </w:r>
      <w:r w:rsidRPr="000F1D59">
        <w:rPr>
          <w:rFonts w:ascii="Times New Roman" w:hAnsi="Times New Roman" w:cs="Times New Roman"/>
          <w:i/>
          <w:color w:val="000000" w:themeColor="text1"/>
          <w:sz w:val="20"/>
          <w:szCs w:val="20"/>
          <w:lang w:val="en-GB"/>
        </w:rPr>
        <w:t>Strukturen und Krisen des Kaiserreichs</w:t>
      </w:r>
      <w:r w:rsidRPr="000F1D59">
        <w:rPr>
          <w:rFonts w:ascii="Times New Roman" w:hAnsi="Times New Roman" w:cs="Times New Roman"/>
          <w:color w:val="000000" w:themeColor="text1"/>
          <w:sz w:val="20"/>
          <w:szCs w:val="20"/>
          <w:lang w:val="en-GB"/>
        </w:rPr>
        <w:t xml:space="preserve"> (Stuttgart, 1969), pp. 329-47.</w:t>
      </w:r>
    </w:p>
  </w:endnote>
  <w:endnote w:id="8">
    <w:p w14:paraId="359826B0" w14:textId="6B5D1DDA"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Röhl, </w:t>
      </w:r>
      <w:r w:rsidRPr="000F1D59">
        <w:rPr>
          <w:rFonts w:ascii="Times New Roman" w:hAnsi="Times New Roman" w:cs="Times New Roman"/>
          <w:i/>
          <w:color w:val="000000" w:themeColor="text1"/>
          <w:sz w:val="20"/>
          <w:szCs w:val="20"/>
        </w:rPr>
        <w:t>Kaiser Wilhelm II</w:t>
      </w:r>
      <w:r w:rsidRPr="000F1D59">
        <w:rPr>
          <w:rFonts w:ascii="Times New Roman" w:hAnsi="Times New Roman" w:cs="Times New Roman"/>
          <w:color w:val="000000" w:themeColor="text1"/>
          <w:sz w:val="20"/>
          <w:szCs w:val="20"/>
        </w:rPr>
        <w:t xml:space="preserve">, p. 54 and Clark, </w:t>
      </w:r>
      <w:r w:rsidRPr="000F1D59">
        <w:rPr>
          <w:rFonts w:ascii="Times New Roman" w:hAnsi="Times New Roman" w:cs="Times New Roman"/>
          <w:i/>
          <w:color w:val="000000" w:themeColor="text1"/>
          <w:sz w:val="20"/>
          <w:szCs w:val="20"/>
        </w:rPr>
        <w:t>Kaiser Wilhelm</w:t>
      </w:r>
      <w:r w:rsidRPr="000F1D59">
        <w:rPr>
          <w:rFonts w:ascii="Times New Roman" w:hAnsi="Times New Roman" w:cs="Times New Roman"/>
          <w:color w:val="000000" w:themeColor="text1"/>
          <w:sz w:val="20"/>
          <w:szCs w:val="20"/>
        </w:rPr>
        <w:t xml:space="preserve">, pp. 64ff. </w:t>
      </w:r>
      <w:r w:rsidRPr="000F1D59">
        <w:rPr>
          <w:rFonts w:ascii="Times New Roman" w:hAnsi="Times New Roman" w:cs="Times New Roman"/>
          <w:color w:val="000000" w:themeColor="text1"/>
          <w:sz w:val="20"/>
          <w:szCs w:val="20"/>
          <w:lang w:val="en-GB"/>
        </w:rPr>
        <w:t>whom Röhl, in a rare act agreement, quotes</w:t>
      </w:r>
      <w:r w:rsidRPr="000F1D59">
        <w:rPr>
          <w:rFonts w:ascii="Times New Roman" w:hAnsi="Times New Roman" w:cs="Times New Roman"/>
          <w:color w:val="000000" w:themeColor="text1"/>
          <w:sz w:val="20"/>
          <w:szCs w:val="20"/>
        </w:rPr>
        <w:t xml:space="preserve">. </w:t>
      </w:r>
    </w:p>
  </w:endnote>
  <w:endnote w:id="9">
    <w:p w14:paraId="2910F74B" w14:textId="6F608163"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Tim Ostermann, </w:t>
      </w:r>
      <w:r w:rsidRPr="000F1D59">
        <w:rPr>
          <w:rFonts w:ascii="Times New Roman" w:hAnsi="Times New Roman" w:cs="Times New Roman"/>
          <w:i/>
          <w:color w:val="000000" w:themeColor="text1"/>
          <w:sz w:val="20"/>
          <w:szCs w:val="20"/>
        </w:rPr>
        <w:t>Die verfassungsrechtliche Stellung des Deutschen Kaisers nach der Reichsverfassung von 1871</w:t>
      </w:r>
      <w:r w:rsidRPr="000F1D59">
        <w:rPr>
          <w:rFonts w:ascii="Times New Roman" w:hAnsi="Times New Roman" w:cs="Times New Roman"/>
          <w:color w:val="000000" w:themeColor="text1"/>
          <w:sz w:val="20"/>
          <w:szCs w:val="20"/>
        </w:rPr>
        <w:t xml:space="preserve"> (Frankfurt/Main, 2009). </w:t>
      </w:r>
      <w:r w:rsidRPr="000F1D59">
        <w:rPr>
          <w:rFonts w:ascii="Times New Roman" w:hAnsi="Times New Roman" w:cs="Times New Roman"/>
          <w:color w:val="000000" w:themeColor="text1"/>
          <w:sz w:val="20"/>
          <w:szCs w:val="20"/>
          <w:lang w:val="en-GB"/>
        </w:rPr>
        <w:t>As Ostermann, p. 2 points out,</w:t>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the last works that have focussed exclusively on the imperial office were Richard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(Berlin, 1895), the printed lecture by Karl Binding, </w:t>
      </w:r>
      <w:r w:rsidRPr="000F1D59">
        <w:rPr>
          <w:rFonts w:ascii="Times New Roman" w:hAnsi="Times New Roman" w:cs="Times New Roman"/>
          <w:i/>
          <w:color w:val="000000" w:themeColor="text1"/>
          <w:sz w:val="20"/>
          <w:szCs w:val="20"/>
          <w:lang w:val="en-GB"/>
        </w:rPr>
        <w:t>Die rechtliche Stellung des Kaisers im heutigen Deutschen Reiche. Vortrag gehalten in der Gehe-Stiftung zu Dresden am 12. Februar 1898</w:t>
      </w:r>
      <w:r w:rsidRPr="000F1D59">
        <w:rPr>
          <w:rFonts w:ascii="Times New Roman" w:hAnsi="Times New Roman" w:cs="Times New Roman"/>
          <w:color w:val="000000" w:themeColor="text1"/>
          <w:sz w:val="20"/>
          <w:szCs w:val="20"/>
          <w:lang w:val="en-GB"/>
        </w:rPr>
        <w:t xml:space="preserve"> (Dresden, 1898) and the short piece by Hermann Tophoff, </w:t>
      </w:r>
      <w:r w:rsidRPr="000F1D59">
        <w:rPr>
          <w:rFonts w:ascii="Times New Roman" w:hAnsi="Times New Roman" w:cs="Times New Roman"/>
          <w:i/>
          <w:color w:val="000000" w:themeColor="text1"/>
          <w:sz w:val="20"/>
          <w:szCs w:val="20"/>
          <w:lang w:val="en-GB"/>
        </w:rPr>
        <w:t>Die Rechte des deutschen Kaisers</w:t>
      </w:r>
      <w:r w:rsidRPr="000F1D59">
        <w:rPr>
          <w:rFonts w:ascii="Times New Roman" w:hAnsi="Times New Roman" w:cs="Times New Roman"/>
          <w:color w:val="000000" w:themeColor="text1"/>
          <w:sz w:val="20"/>
          <w:szCs w:val="20"/>
          <w:lang w:val="en-GB"/>
        </w:rPr>
        <w:t xml:space="preserve"> (Stuttgart, 1902). Except for Robert Piloty, ‘Die staatsrechtliche Stellung des Deutschen Kaisers’, in Hans Theodor Soergel (ed.), </w:t>
      </w:r>
      <w:r w:rsidRPr="000F1D59">
        <w:rPr>
          <w:rFonts w:ascii="Times New Roman" w:hAnsi="Times New Roman" w:cs="Times New Roman"/>
          <w:i/>
          <w:color w:val="000000" w:themeColor="text1"/>
          <w:sz w:val="20"/>
          <w:szCs w:val="20"/>
          <w:lang w:val="en-GB"/>
        </w:rPr>
        <w:t>Festschrift der Rundschau für den deutschen Juristenstand: Das Recht. Zum 25jährigen Regierungsjubiläum S. M. des Deutschen Kaisers Wilhelm II</w:t>
      </w:r>
      <w:r w:rsidRPr="000F1D59">
        <w:rPr>
          <w:rFonts w:ascii="Times New Roman" w:hAnsi="Times New Roman" w:cs="Times New Roman"/>
          <w:color w:val="000000" w:themeColor="text1"/>
          <w:sz w:val="20"/>
          <w:szCs w:val="20"/>
          <w:lang w:val="en-GB"/>
        </w:rPr>
        <w:t xml:space="preserve"> (Hannover, 1913), which Ostermann forgets, the only relevant later works were comparative studies, some of which Ostermann has overlooked: Rudolph Steinbach, </w:t>
      </w:r>
      <w:r w:rsidRPr="000F1D59">
        <w:rPr>
          <w:rFonts w:ascii="Times New Roman" w:hAnsi="Times New Roman" w:cs="Times New Roman"/>
          <w:i/>
          <w:color w:val="000000" w:themeColor="text1"/>
          <w:sz w:val="20"/>
          <w:szCs w:val="20"/>
          <w:lang w:val="en-GB"/>
        </w:rPr>
        <w:t>Die rechtliche Stellung des Deutschen Kaisers verglichen mit der des Präsidenten der Vereinigten Staaten von Amerika</w:t>
      </w:r>
      <w:r w:rsidRPr="000F1D59">
        <w:rPr>
          <w:rFonts w:ascii="Times New Roman" w:hAnsi="Times New Roman" w:cs="Times New Roman"/>
          <w:color w:val="000000" w:themeColor="text1"/>
          <w:sz w:val="20"/>
          <w:szCs w:val="20"/>
          <w:lang w:val="en-GB"/>
        </w:rPr>
        <w:t xml:space="preserve"> (Leipzig, 1903); Otto Lackmann, </w:t>
      </w:r>
      <w:r w:rsidRPr="000F1D59">
        <w:rPr>
          <w:rFonts w:ascii="Times New Roman" w:hAnsi="Times New Roman" w:cs="Times New Roman"/>
          <w:i/>
          <w:color w:val="000000" w:themeColor="text1"/>
          <w:sz w:val="20"/>
          <w:szCs w:val="20"/>
          <w:lang w:val="en-GB"/>
        </w:rPr>
        <w:t>Das Kaisertum in den Verfassungen des Deutschen Reiches vom 28. März 1849 und vom 16. April 1871</w:t>
      </w:r>
      <w:r w:rsidRPr="000F1D59">
        <w:rPr>
          <w:rFonts w:ascii="Times New Roman" w:hAnsi="Times New Roman" w:cs="Times New Roman"/>
          <w:color w:val="000000" w:themeColor="text1"/>
          <w:sz w:val="20"/>
          <w:szCs w:val="20"/>
          <w:lang w:val="en-GB"/>
        </w:rPr>
        <w:t xml:space="preserve"> (Bonn, 1903); Walther W. Rauer, </w:t>
      </w:r>
      <w:r w:rsidRPr="000F1D59">
        <w:rPr>
          <w:rFonts w:ascii="Times New Roman" w:hAnsi="Times New Roman" w:cs="Times New Roman"/>
          <w:i/>
          <w:color w:val="000000" w:themeColor="text1"/>
          <w:sz w:val="20"/>
          <w:szCs w:val="20"/>
          <w:lang w:val="en-GB"/>
        </w:rPr>
        <w:t>Der Deutsche Kaiser. Seine rechtliche Stellung im alten und im neuen Reiche und nach der Reichsverfassung vom 28. März 1849</w:t>
      </w:r>
      <w:r w:rsidRPr="000F1D59">
        <w:rPr>
          <w:rFonts w:ascii="Times New Roman" w:hAnsi="Times New Roman" w:cs="Times New Roman"/>
          <w:color w:val="000000" w:themeColor="text1"/>
          <w:sz w:val="20"/>
          <w:szCs w:val="20"/>
          <w:lang w:val="en-GB"/>
        </w:rPr>
        <w:t xml:space="preserve"> (Berlin, 1913); Ludwig Schweizer, </w:t>
      </w:r>
      <w:r w:rsidRPr="000F1D59">
        <w:rPr>
          <w:rFonts w:ascii="Times New Roman" w:hAnsi="Times New Roman" w:cs="Times New Roman"/>
          <w:i/>
          <w:color w:val="000000" w:themeColor="text1"/>
          <w:sz w:val="20"/>
          <w:szCs w:val="20"/>
          <w:lang w:val="en-GB"/>
        </w:rPr>
        <w:t>Das Kaisertum der Reichsverfassungen von 1849 und 1871</w:t>
      </w:r>
      <w:r w:rsidRPr="000F1D59">
        <w:rPr>
          <w:rFonts w:ascii="Times New Roman" w:hAnsi="Times New Roman" w:cs="Times New Roman"/>
          <w:color w:val="000000" w:themeColor="text1"/>
          <w:sz w:val="20"/>
          <w:szCs w:val="20"/>
          <w:lang w:val="en-GB"/>
        </w:rPr>
        <w:t xml:space="preserve"> (Greifswald, 1918); Hans Georg von Ribbeck, </w:t>
      </w:r>
      <w:r w:rsidRPr="000F1D59">
        <w:rPr>
          <w:rFonts w:ascii="Times New Roman" w:hAnsi="Times New Roman" w:cs="Times New Roman"/>
          <w:i/>
          <w:color w:val="000000" w:themeColor="text1"/>
          <w:sz w:val="20"/>
          <w:szCs w:val="20"/>
          <w:lang w:val="en-GB"/>
        </w:rPr>
        <w:t>Kaiser, Reichspräsident und USA-Präsident</w:t>
      </w:r>
      <w:r w:rsidRPr="000F1D59">
        <w:rPr>
          <w:rFonts w:ascii="Times New Roman" w:hAnsi="Times New Roman" w:cs="Times New Roman"/>
          <w:color w:val="000000" w:themeColor="text1"/>
          <w:sz w:val="20"/>
          <w:szCs w:val="20"/>
          <w:lang w:val="en-GB"/>
        </w:rPr>
        <w:t xml:space="preserve"> (Berlin, 1930). I will refer to most of these works in my analysis of the executive and legislative evolution below. </w:t>
      </w:r>
    </w:p>
  </w:endnote>
  <w:endnote w:id="10">
    <w:p w14:paraId="0AEBCB6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Ludwig von Rönne, </w:t>
      </w:r>
      <w:r w:rsidRPr="000F1D59">
        <w:rPr>
          <w:rFonts w:ascii="Times New Roman" w:hAnsi="Times New Roman" w:cs="Times New Roman"/>
          <w:i/>
          <w:color w:val="000000" w:themeColor="text1"/>
          <w:sz w:val="20"/>
          <w:szCs w:val="20"/>
        </w:rPr>
        <w:t>Staatsrecht des Deutschen Reiches</w:t>
      </w:r>
      <w:r w:rsidRPr="000F1D59">
        <w:rPr>
          <w:rFonts w:ascii="Times New Roman" w:hAnsi="Times New Roman" w:cs="Times New Roman"/>
          <w:color w:val="000000" w:themeColor="text1"/>
          <w:sz w:val="20"/>
          <w:szCs w:val="20"/>
        </w:rPr>
        <w:t>, 2 vols., vol. 1 (Leipzig, 1876), p. 224.</w:t>
      </w:r>
    </w:p>
  </w:endnote>
  <w:endnote w:id="11">
    <w:p w14:paraId="12E7932D"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Röhl, </w:t>
      </w:r>
      <w:r w:rsidRPr="000F1D59">
        <w:rPr>
          <w:rFonts w:ascii="Times New Roman" w:hAnsi="Times New Roman" w:cs="Times New Roman"/>
          <w:i/>
          <w:color w:val="000000" w:themeColor="text1"/>
          <w:sz w:val="20"/>
          <w:szCs w:val="20"/>
        </w:rPr>
        <w:t>Kaiser Wilhelm II</w:t>
      </w:r>
      <w:r w:rsidRPr="000F1D59">
        <w:rPr>
          <w:rFonts w:ascii="Times New Roman" w:hAnsi="Times New Roman" w:cs="Times New Roman"/>
          <w:color w:val="000000" w:themeColor="text1"/>
          <w:sz w:val="20"/>
          <w:szCs w:val="20"/>
        </w:rPr>
        <w:t>, pp. xx.</w:t>
      </w:r>
    </w:p>
  </w:endnote>
  <w:endnote w:id="12">
    <w:p w14:paraId="5905EDE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Wehler, </w:t>
      </w:r>
      <w:r w:rsidRPr="000F1D59">
        <w:rPr>
          <w:rFonts w:ascii="Times New Roman" w:hAnsi="Times New Roman" w:cs="Times New Roman"/>
          <w:i/>
          <w:color w:val="000000" w:themeColor="text1"/>
          <w:sz w:val="20"/>
          <w:szCs w:val="20"/>
        </w:rPr>
        <w:t>Das Deutsche Kaiserreich 1871-1918</w:t>
      </w:r>
      <w:r w:rsidRPr="000F1D59">
        <w:rPr>
          <w:rFonts w:ascii="Times New Roman" w:hAnsi="Times New Roman" w:cs="Times New Roman"/>
          <w:color w:val="000000" w:themeColor="text1"/>
          <w:sz w:val="20"/>
          <w:szCs w:val="20"/>
        </w:rPr>
        <w:t xml:space="preserve"> (Göttingen, 1973), with the quotes on pp. 63, 67. Wolfgang J. Mommsen, </w:t>
      </w:r>
      <w:r w:rsidRPr="000F1D59">
        <w:rPr>
          <w:rFonts w:ascii="Times New Roman" w:hAnsi="Times New Roman" w:cs="Times New Roman"/>
          <w:i/>
          <w:color w:val="000000" w:themeColor="text1"/>
          <w:sz w:val="20"/>
          <w:szCs w:val="20"/>
        </w:rPr>
        <w:t>War der Kaiser an allem schuld? Wilhelm II. und die preußisch-deutschen Machteliten</w:t>
      </w:r>
      <w:r w:rsidRPr="000F1D59">
        <w:rPr>
          <w:rFonts w:ascii="Times New Roman" w:hAnsi="Times New Roman" w:cs="Times New Roman"/>
          <w:color w:val="000000" w:themeColor="text1"/>
          <w:sz w:val="20"/>
          <w:szCs w:val="20"/>
        </w:rPr>
        <w:t xml:space="preserve"> (Munich, 2002). </w:t>
      </w:r>
      <w:r w:rsidRPr="000F1D59">
        <w:rPr>
          <w:rFonts w:ascii="Times New Roman" w:hAnsi="Times New Roman" w:cs="Times New Roman"/>
          <w:color w:val="000000" w:themeColor="text1"/>
          <w:sz w:val="20"/>
          <w:szCs w:val="20"/>
          <w:lang w:val="en-GB"/>
        </w:rPr>
        <w:t>His characterisation of the Reich constitution as ‘dilatorischer Herrschaftskompromiß’ was introduced by his earlier work</w:t>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Der autoritäre Nationalstaat. Verfassung, Gesellschaft und Kultur des deutschen Kaiserreiche</w:t>
      </w:r>
      <w:r w:rsidRPr="000F1D59">
        <w:rPr>
          <w:rFonts w:ascii="Times New Roman" w:hAnsi="Times New Roman" w:cs="Times New Roman"/>
          <w:color w:val="000000" w:themeColor="text1"/>
          <w:sz w:val="20"/>
          <w:szCs w:val="20"/>
        </w:rPr>
        <w:t xml:space="preserve">s (Frankfurt/Main, 1990), pp. 39-65. </w:t>
      </w:r>
    </w:p>
  </w:endnote>
  <w:endnote w:id="13">
    <w:p w14:paraId="5383A3F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Mathias Bouveret, </w:t>
      </w:r>
      <w:r w:rsidRPr="000F1D59">
        <w:rPr>
          <w:rFonts w:ascii="Times New Roman" w:hAnsi="Times New Roman" w:cs="Times New Roman"/>
          <w:i/>
          <w:color w:val="000000" w:themeColor="text1"/>
          <w:sz w:val="20"/>
          <w:szCs w:val="20"/>
        </w:rPr>
        <w:t>Die Stellung des Staatsoberhauptes in der parlamentarischen Diskussion und Staatsrechtslehre von 1848 bis 1918</w:t>
      </w:r>
      <w:r w:rsidRPr="000F1D59">
        <w:rPr>
          <w:rFonts w:ascii="Times New Roman" w:hAnsi="Times New Roman" w:cs="Times New Roman"/>
          <w:color w:val="000000" w:themeColor="text1"/>
          <w:sz w:val="20"/>
          <w:szCs w:val="20"/>
        </w:rPr>
        <w:t xml:space="preserve"> (Frankfurt/Main, 2003). </w:t>
      </w:r>
    </w:p>
  </w:endnote>
  <w:endnote w:id="14">
    <w:p w14:paraId="7C36CCD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Hans-Otto Binder, </w:t>
      </w:r>
      <w:r w:rsidRPr="000F1D59">
        <w:rPr>
          <w:rFonts w:ascii="Times New Roman" w:hAnsi="Times New Roman" w:cs="Times New Roman"/>
          <w:i/>
          <w:color w:val="000000" w:themeColor="text1"/>
          <w:sz w:val="20"/>
          <w:szCs w:val="20"/>
        </w:rPr>
        <w:t>Reich und Einzelstaaten während der Kanzlerschaft Bismarcks 1871-1890</w:t>
      </w:r>
      <w:r w:rsidRPr="000F1D59">
        <w:rPr>
          <w:rFonts w:ascii="Times New Roman" w:hAnsi="Times New Roman" w:cs="Times New Roman"/>
          <w:color w:val="000000" w:themeColor="text1"/>
          <w:sz w:val="20"/>
          <w:szCs w:val="20"/>
        </w:rPr>
        <w:t xml:space="preserve"> (Tübingen, 1971). </w:t>
      </w:r>
      <w:r w:rsidRPr="00085D38">
        <w:rPr>
          <w:rFonts w:ascii="Times New Roman" w:hAnsi="Times New Roman" w:cs="Times New Roman"/>
          <w:color w:val="000000" w:themeColor="text1"/>
          <w:sz w:val="20"/>
          <w:szCs w:val="20"/>
          <w:lang w:val="en-GB"/>
        </w:rPr>
        <w:t xml:space="preserve">Only </w:t>
      </w:r>
      <w:r w:rsidRPr="000F1D59">
        <w:rPr>
          <w:rFonts w:ascii="Times New Roman" w:hAnsi="Times New Roman" w:cs="Times New Roman"/>
          <w:color w:val="000000" w:themeColor="text1"/>
          <w:sz w:val="20"/>
          <w:szCs w:val="20"/>
        </w:rPr>
        <w:t xml:space="preserve">Heiko Holste, </w:t>
      </w:r>
      <w:r w:rsidRPr="000F1D59">
        <w:rPr>
          <w:rFonts w:ascii="Times New Roman" w:hAnsi="Times New Roman" w:cs="Times New Roman"/>
          <w:i/>
          <w:color w:val="000000" w:themeColor="text1"/>
          <w:sz w:val="20"/>
          <w:szCs w:val="20"/>
        </w:rPr>
        <w:t>Der deutsche Bundesstaat im Wandel (1867-1933)</w:t>
      </w:r>
      <w:r w:rsidRPr="000F1D59">
        <w:rPr>
          <w:rFonts w:ascii="Times New Roman" w:hAnsi="Times New Roman" w:cs="Times New Roman"/>
          <w:color w:val="000000" w:themeColor="text1"/>
          <w:sz w:val="20"/>
          <w:szCs w:val="20"/>
        </w:rPr>
        <w:t xml:space="preserve"> (Berlin, 2002), pp. 214-7</w:t>
      </w:r>
      <w:r w:rsidRPr="00085D38">
        <w:rPr>
          <w:rFonts w:ascii="Times New Roman" w:hAnsi="Times New Roman" w:cs="Times New Roman"/>
          <w:color w:val="000000" w:themeColor="text1"/>
          <w:sz w:val="20"/>
          <w:szCs w:val="20"/>
          <w:lang w:val="en-GB"/>
        </w:rPr>
        <w:t xml:space="preserve">, takes at least briefly into account how the Emperor changed into a more unitary organ representing the nation. He closely refers to </w:t>
      </w:r>
      <w:r w:rsidRPr="00085D38">
        <w:rPr>
          <w:rFonts w:ascii="Times New Roman" w:hAnsi="Times New Roman" w:cs="Times New Roman"/>
          <w:color w:val="000000" w:themeColor="text1"/>
          <w:sz w:val="20"/>
          <w:szCs w:val="20"/>
        </w:rPr>
        <w:t xml:space="preserve">Elisabeth Fehrenbach, </w:t>
      </w:r>
      <w:r w:rsidRPr="00085D38">
        <w:rPr>
          <w:rFonts w:ascii="Times New Roman" w:hAnsi="Times New Roman" w:cs="Times New Roman"/>
          <w:i/>
          <w:color w:val="000000" w:themeColor="text1"/>
          <w:sz w:val="20"/>
          <w:szCs w:val="20"/>
        </w:rPr>
        <w:t>Wandlungen des Deutschen Kaisergedankens 1871-1918</w:t>
      </w:r>
      <w:r w:rsidRPr="00085D38">
        <w:rPr>
          <w:rFonts w:ascii="Times New Roman" w:hAnsi="Times New Roman" w:cs="Times New Roman"/>
          <w:color w:val="000000" w:themeColor="text1"/>
          <w:sz w:val="20"/>
          <w:szCs w:val="20"/>
        </w:rPr>
        <w:t xml:space="preserve"> (Munich, 1969). </w:t>
      </w:r>
      <w:r w:rsidRPr="00085D38">
        <w:rPr>
          <w:rFonts w:ascii="Times New Roman" w:hAnsi="Times New Roman" w:cs="Times New Roman"/>
          <w:color w:val="000000" w:themeColor="text1"/>
          <w:sz w:val="20"/>
          <w:szCs w:val="20"/>
          <w:lang w:val="en-GB"/>
        </w:rPr>
        <w:t>Relevant studies of political historiography, such as Manfred Rauh’s work on federalism and the gradual expansion of parliamentary power (silent parliamentarisation), consider the role of the Kaiser in federal evolution purely in terms of Wilhelm II’s alleged personal regime, if at all.</w:t>
      </w:r>
      <w:r w:rsidRPr="000F1D59">
        <w:rPr>
          <w:rStyle w:val="Endnotenzeichen"/>
          <w:rFonts w:ascii="Times New Roman" w:hAnsi="Times New Roman" w:cs="Times New Roman"/>
          <w:color w:val="000000" w:themeColor="text1"/>
          <w:sz w:val="20"/>
          <w:szCs w:val="20"/>
          <w:lang w:val="en-GB"/>
        </w:rPr>
        <w:endnoteRef/>
      </w:r>
      <w:r w:rsidRPr="00085D38">
        <w:rPr>
          <w:rFonts w:ascii="Times New Roman" w:hAnsi="Times New Roman" w:cs="Times New Roman"/>
          <w:color w:val="000000" w:themeColor="text1"/>
          <w:sz w:val="20"/>
          <w:szCs w:val="20"/>
        </w:rPr>
        <w:t xml:space="preserve"> See Manfred Rauh, </w:t>
      </w:r>
      <w:r w:rsidRPr="000F1D59">
        <w:rPr>
          <w:rFonts w:ascii="Times New Roman" w:hAnsi="Times New Roman" w:cs="Times New Roman"/>
          <w:i/>
          <w:color w:val="000000" w:themeColor="text1"/>
          <w:sz w:val="20"/>
          <w:szCs w:val="20"/>
        </w:rPr>
        <w:t>Föderalismus und Parlamentarismus im Wilhelminischen Reich</w:t>
      </w:r>
      <w:r w:rsidRPr="000F1D59">
        <w:rPr>
          <w:rFonts w:ascii="Times New Roman" w:hAnsi="Times New Roman" w:cs="Times New Roman"/>
          <w:color w:val="000000" w:themeColor="text1"/>
          <w:sz w:val="20"/>
          <w:szCs w:val="20"/>
        </w:rPr>
        <w:t xml:space="preserve"> (Düsseldorf, 1973), especially pp. 121-41; </w:t>
      </w:r>
      <w:r w:rsidRPr="000F1D59">
        <w:rPr>
          <w:rFonts w:ascii="Times New Roman" w:hAnsi="Times New Roman" w:cs="Times New Roman"/>
          <w:i/>
          <w:color w:val="000000" w:themeColor="text1"/>
          <w:sz w:val="20"/>
          <w:szCs w:val="20"/>
        </w:rPr>
        <w:t>Die Parlamentarisierung des Deutschen Reiches</w:t>
      </w:r>
      <w:r w:rsidRPr="000F1D59">
        <w:rPr>
          <w:rFonts w:ascii="Times New Roman" w:hAnsi="Times New Roman" w:cs="Times New Roman"/>
          <w:color w:val="000000" w:themeColor="text1"/>
          <w:sz w:val="20"/>
          <w:szCs w:val="20"/>
        </w:rPr>
        <w:t xml:space="preserve"> (Düsseldorf, 1977).</w:t>
      </w:r>
    </w:p>
  </w:endnote>
  <w:endnote w:id="15">
    <w:p w14:paraId="5D5C58B2"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Röhl, </w:t>
      </w:r>
      <w:r w:rsidRPr="000F1D59">
        <w:rPr>
          <w:rFonts w:ascii="Times New Roman" w:hAnsi="Times New Roman" w:cs="Times New Roman"/>
          <w:i/>
          <w:color w:val="000000" w:themeColor="text1"/>
          <w:sz w:val="20"/>
          <w:szCs w:val="20"/>
        </w:rPr>
        <w:t>Kaiser Wilhelm II</w:t>
      </w:r>
      <w:r w:rsidRPr="000F1D59">
        <w:rPr>
          <w:rFonts w:ascii="Times New Roman" w:hAnsi="Times New Roman" w:cs="Times New Roman"/>
          <w:color w:val="000000" w:themeColor="text1"/>
          <w:sz w:val="20"/>
          <w:szCs w:val="20"/>
        </w:rPr>
        <w:t xml:space="preserve">, p. 44, </w:t>
      </w:r>
      <w:r w:rsidRPr="000F1D59">
        <w:rPr>
          <w:rFonts w:ascii="Times New Roman" w:hAnsi="Times New Roman" w:cs="Times New Roman"/>
          <w:color w:val="000000" w:themeColor="text1"/>
          <w:sz w:val="20"/>
          <w:szCs w:val="20"/>
          <w:lang w:val="en-GB"/>
        </w:rPr>
        <w:t>on Wilhelm’s pretension of a divine right, see</w:t>
      </w:r>
      <w:r w:rsidRPr="000F1D59">
        <w:rPr>
          <w:rFonts w:ascii="Times New Roman" w:hAnsi="Times New Roman" w:cs="Times New Roman"/>
          <w:color w:val="000000" w:themeColor="text1"/>
          <w:sz w:val="20"/>
          <w:szCs w:val="20"/>
        </w:rPr>
        <w:t xml:space="preserve"> 42f.</w:t>
      </w:r>
    </w:p>
  </w:endnote>
  <w:endnote w:id="16">
    <w:p w14:paraId="3AC39EB9"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For a comprehensive analysis of the contemporary public law debate (</w:t>
      </w:r>
      <w:r w:rsidRPr="000F1D59">
        <w:rPr>
          <w:rFonts w:ascii="Times New Roman" w:hAnsi="Times New Roman" w:cs="Times New Roman"/>
          <w:i/>
          <w:color w:val="000000" w:themeColor="text1"/>
          <w:sz w:val="20"/>
          <w:szCs w:val="20"/>
          <w:lang w:val="en-GB"/>
        </w:rPr>
        <w:t>Reichstaatsrechtslehre</w:t>
      </w:r>
      <w:r w:rsidRPr="000F1D59">
        <w:rPr>
          <w:rFonts w:ascii="Times New Roman" w:hAnsi="Times New Roman" w:cs="Times New Roman"/>
          <w:color w:val="000000" w:themeColor="text1"/>
          <w:sz w:val="20"/>
          <w:szCs w:val="20"/>
          <w:lang w:val="en-GB"/>
        </w:rPr>
        <w:t xml:space="preserve">), see the eminent study by Michael Stolleis, </w:t>
      </w:r>
      <w:r w:rsidRPr="000F1D59">
        <w:rPr>
          <w:rFonts w:ascii="Times New Roman" w:hAnsi="Times New Roman" w:cs="Times New Roman"/>
          <w:i/>
          <w:color w:val="000000" w:themeColor="text1"/>
          <w:sz w:val="20"/>
          <w:szCs w:val="20"/>
          <w:lang w:val="en-GB"/>
        </w:rPr>
        <w:t>Geschichte des öffentlichen Rechts in Deutschland</w:t>
      </w:r>
      <w:r w:rsidRPr="000F1D59">
        <w:rPr>
          <w:rFonts w:ascii="Times New Roman" w:hAnsi="Times New Roman" w:cs="Times New Roman"/>
          <w:color w:val="000000" w:themeColor="text1"/>
          <w:sz w:val="20"/>
          <w:szCs w:val="20"/>
          <w:lang w:val="en-GB"/>
        </w:rPr>
        <w:t xml:space="preserve">, 4 vols., vol. 2: </w:t>
      </w:r>
      <w:r w:rsidRPr="000F1D59">
        <w:rPr>
          <w:rFonts w:ascii="Times New Roman" w:hAnsi="Times New Roman" w:cs="Times New Roman"/>
          <w:i/>
          <w:color w:val="000000" w:themeColor="text1"/>
          <w:sz w:val="20"/>
          <w:szCs w:val="20"/>
          <w:lang w:val="en-GB"/>
        </w:rPr>
        <w:t>Staatsrechtslehre und Verwaltungswissenschaft 1800 bis 1914</w:t>
      </w:r>
      <w:r w:rsidRPr="000F1D59">
        <w:rPr>
          <w:rFonts w:ascii="Times New Roman" w:hAnsi="Times New Roman" w:cs="Times New Roman"/>
          <w:color w:val="000000" w:themeColor="text1"/>
          <w:sz w:val="20"/>
          <w:szCs w:val="20"/>
          <w:lang w:val="en-GB"/>
        </w:rPr>
        <w:t xml:space="preserve"> (Munich, 1992). Also refer to Manfred Friedrich, </w:t>
      </w:r>
      <w:r w:rsidRPr="000F1D59">
        <w:rPr>
          <w:rFonts w:ascii="Times New Roman" w:hAnsi="Times New Roman" w:cs="Times New Roman"/>
          <w:i/>
          <w:color w:val="000000" w:themeColor="text1"/>
          <w:sz w:val="20"/>
          <w:szCs w:val="20"/>
          <w:lang w:val="en-GB"/>
        </w:rPr>
        <w:t>Geschichte der deutschen Staatsrechtswissenschaft</w:t>
      </w:r>
      <w:r w:rsidRPr="000F1D59">
        <w:rPr>
          <w:rFonts w:ascii="Times New Roman" w:hAnsi="Times New Roman" w:cs="Times New Roman"/>
          <w:color w:val="000000" w:themeColor="text1"/>
          <w:sz w:val="20"/>
          <w:szCs w:val="20"/>
          <w:lang w:val="en-GB"/>
        </w:rPr>
        <w:t xml:space="preserve"> (Berlin, 1997).</w:t>
      </w:r>
    </w:p>
  </w:endnote>
  <w:endnote w:id="17">
    <w:p w14:paraId="7DACF4EC" w14:textId="030DF761"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On the inseparability principle of the Prussian and imperial crown see: Conrad Bornhak, ‘Die verfassungsrechtliche Stellung des deutschen Kaiserthums’, </w:t>
      </w:r>
      <w:r w:rsidRPr="000F1D59">
        <w:rPr>
          <w:rFonts w:ascii="Times New Roman" w:hAnsi="Times New Roman" w:cs="Times New Roman"/>
          <w:i/>
          <w:color w:val="000000" w:themeColor="text1"/>
          <w:sz w:val="20"/>
          <w:szCs w:val="20"/>
          <w:lang w:val="en-GB"/>
        </w:rPr>
        <w:t>Archiv des öffentlichen Rechts</w:t>
      </w:r>
      <w:r w:rsidRPr="000F1D59">
        <w:rPr>
          <w:rFonts w:ascii="Times New Roman" w:hAnsi="Times New Roman" w:cs="Times New Roman"/>
          <w:color w:val="000000" w:themeColor="text1"/>
          <w:sz w:val="20"/>
          <w:szCs w:val="20"/>
          <w:lang w:val="en-GB"/>
        </w:rPr>
        <w:t xml:space="preserve">, 8 (1893), pp. 441-2; Fischer, </w:t>
      </w:r>
      <w:r w:rsidRPr="000F1D59">
        <w:rPr>
          <w:rFonts w:ascii="Times New Roman" w:hAnsi="Times New Roman" w:cs="Times New Roman"/>
          <w:i/>
          <w:color w:val="000000" w:themeColor="text1"/>
          <w:sz w:val="20"/>
          <w:szCs w:val="20"/>
          <w:lang w:val="en-GB"/>
        </w:rPr>
        <w:t>Recht des Deutschen Kaisers</w:t>
      </w:r>
      <w:r w:rsidRPr="000F1D59">
        <w:rPr>
          <w:rFonts w:ascii="Times New Roman" w:hAnsi="Times New Roman" w:cs="Times New Roman"/>
          <w:color w:val="000000" w:themeColor="text1"/>
          <w:sz w:val="20"/>
          <w:szCs w:val="20"/>
          <w:lang w:val="en-GB"/>
        </w:rPr>
        <w:t xml:space="preserve">, p. 45; </w:t>
      </w:r>
      <w:r w:rsidRPr="000F1D59">
        <w:rPr>
          <w:rFonts w:ascii="Times New Roman" w:hAnsi="Times New Roman" w:cs="Times New Roman"/>
          <w:color w:val="000000" w:themeColor="text1"/>
          <w:sz w:val="20"/>
          <w:szCs w:val="20"/>
        </w:rPr>
        <w:t xml:space="preserve">Paul Laband, </w:t>
      </w:r>
      <w:r w:rsidRPr="000F1D59">
        <w:rPr>
          <w:rFonts w:ascii="Times New Roman" w:hAnsi="Times New Roman" w:cs="Times New Roman"/>
          <w:i/>
          <w:color w:val="000000" w:themeColor="text1"/>
          <w:sz w:val="20"/>
          <w:szCs w:val="20"/>
        </w:rPr>
        <w:t>Das Staatsrecht des Deutschen Reiches</w:t>
      </w:r>
      <w:r w:rsidRPr="000F1D59">
        <w:rPr>
          <w:rFonts w:ascii="Times New Roman" w:hAnsi="Times New Roman" w:cs="Times New Roman"/>
          <w:color w:val="000000" w:themeColor="text1"/>
          <w:sz w:val="20"/>
          <w:szCs w:val="20"/>
        </w:rPr>
        <w:t xml:space="preserve">, 4 vols.,  vol. 1 (5th edn, Tübingen, 1911), pp. 220, 223; Lackmann,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xml:space="preserve">, p. 15; Rauer, </w:t>
      </w:r>
      <w:r w:rsidRPr="000F1D59">
        <w:rPr>
          <w:rFonts w:ascii="Times New Roman" w:hAnsi="Times New Roman" w:cs="Times New Roman"/>
          <w:i/>
          <w:color w:val="000000" w:themeColor="text1"/>
          <w:sz w:val="20"/>
          <w:szCs w:val="20"/>
        </w:rPr>
        <w:t>Der Deutsche Kaiser</w:t>
      </w:r>
      <w:r w:rsidRPr="000F1D59">
        <w:rPr>
          <w:rFonts w:ascii="Times New Roman" w:hAnsi="Times New Roman" w:cs="Times New Roman"/>
          <w:color w:val="000000" w:themeColor="text1"/>
          <w:sz w:val="20"/>
          <w:szCs w:val="20"/>
        </w:rPr>
        <w:t xml:space="preserve">, p. 1913; Steinbach, </w:t>
      </w:r>
      <w:r w:rsidRPr="000F1D59">
        <w:rPr>
          <w:rFonts w:ascii="Times New Roman" w:hAnsi="Times New Roman" w:cs="Times New Roman"/>
          <w:i/>
          <w:color w:val="000000" w:themeColor="text1"/>
          <w:sz w:val="20"/>
          <w:szCs w:val="20"/>
        </w:rPr>
        <w:t>Die rechtliche Stellung des Deutschen Kaisers</w:t>
      </w:r>
      <w:r w:rsidRPr="000F1D59">
        <w:rPr>
          <w:rFonts w:ascii="Times New Roman" w:hAnsi="Times New Roman" w:cs="Times New Roman"/>
          <w:color w:val="000000" w:themeColor="text1"/>
          <w:sz w:val="20"/>
          <w:szCs w:val="20"/>
        </w:rPr>
        <w:t xml:space="preserve">, pp. 4, 17; Schweizer,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p. 23.</w:t>
      </w:r>
    </w:p>
  </w:endnote>
  <w:endnote w:id="18">
    <w:p w14:paraId="6F3CFA24" w14:textId="01D4849A"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Laband, Staatsrecht, vol. 1, pp. 220-1 points out: ‘by virtue of an objective legal rule … Reich law ties to the acquisition of the Prussian crown the consequence of the acquisition of the Kaiser dignity. The legal interest of the Reich is limited to the point that the same person exerts the rights of the Prussian crown and the competence of the Federal Presidency; it does not extend to the normative regulation of the rules according to which the Prussian crown is acquired.’ On the succession regulation in the 1850 Prussian constitution (art. 53) and the subsidiary dynastic rules of the Hohenzollern see Adolf Arndt, </w:t>
      </w:r>
      <w:r w:rsidRPr="000F1D59">
        <w:rPr>
          <w:rFonts w:ascii="Times New Roman" w:hAnsi="Times New Roman" w:cs="Times New Roman"/>
          <w:i/>
          <w:color w:val="000000" w:themeColor="text1"/>
          <w:sz w:val="20"/>
          <w:szCs w:val="20"/>
          <w:lang w:val="en-GB"/>
        </w:rPr>
        <w:t>Das Staatsrecht des Deutschen Reiches</w:t>
      </w:r>
      <w:r w:rsidRPr="000F1D59">
        <w:rPr>
          <w:rFonts w:ascii="Times New Roman" w:hAnsi="Times New Roman" w:cs="Times New Roman"/>
          <w:color w:val="000000" w:themeColor="text1"/>
          <w:sz w:val="20"/>
          <w:szCs w:val="20"/>
          <w:lang w:val="en-GB"/>
        </w:rPr>
        <w:t xml:space="preserve"> (Berlin, 1901), p. 85, Hermann Schulze, </w:t>
      </w:r>
      <w:r w:rsidRPr="000F1D59">
        <w:rPr>
          <w:rFonts w:ascii="Times New Roman" w:hAnsi="Times New Roman" w:cs="Times New Roman"/>
          <w:i/>
          <w:color w:val="000000" w:themeColor="text1"/>
          <w:sz w:val="20"/>
          <w:szCs w:val="20"/>
          <w:lang w:val="en-GB"/>
        </w:rPr>
        <w:t>Hausgesetze</w:t>
      </w:r>
      <w:r w:rsidRPr="000F1D59">
        <w:rPr>
          <w:rFonts w:ascii="Times New Roman" w:hAnsi="Times New Roman" w:cs="Times New Roman"/>
          <w:color w:val="000000" w:themeColor="text1"/>
          <w:sz w:val="20"/>
          <w:szCs w:val="20"/>
          <w:lang w:val="en-GB"/>
        </w:rPr>
        <w:t xml:space="preserve"> (Jena, 1883) and Tophoff, </w:t>
      </w:r>
      <w:r w:rsidRPr="000F1D59">
        <w:rPr>
          <w:rFonts w:ascii="Times New Roman" w:hAnsi="Times New Roman" w:cs="Times New Roman"/>
          <w:i/>
          <w:color w:val="000000" w:themeColor="text1"/>
          <w:sz w:val="20"/>
          <w:szCs w:val="20"/>
          <w:lang w:val="en-GB"/>
        </w:rPr>
        <w:t>Die Rechte des deutschen Kaisers</w:t>
      </w:r>
      <w:r w:rsidRPr="000F1D59">
        <w:rPr>
          <w:rFonts w:ascii="Times New Roman" w:hAnsi="Times New Roman" w:cs="Times New Roman"/>
          <w:color w:val="000000" w:themeColor="text1"/>
          <w:sz w:val="20"/>
          <w:szCs w:val="20"/>
          <w:lang w:val="en-GB"/>
        </w:rPr>
        <w:t xml:space="preserve">, pp. 18-22. On the abdication of the Emperor see Paul Abraham, </w:t>
      </w:r>
      <w:r w:rsidRPr="000F1D59">
        <w:rPr>
          <w:rFonts w:ascii="Times New Roman" w:hAnsi="Times New Roman" w:cs="Times New Roman"/>
          <w:i/>
          <w:color w:val="000000" w:themeColor="text1"/>
          <w:sz w:val="20"/>
          <w:szCs w:val="20"/>
          <w:lang w:val="en-GB"/>
        </w:rPr>
        <w:t>Der Thronverzicht nach deutschem Staatsrecht</w:t>
      </w:r>
      <w:r w:rsidRPr="000F1D59">
        <w:rPr>
          <w:rFonts w:ascii="Times New Roman" w:hAnsi="Times New Roman" w:cs="Times New Roman"/>
          <w:color w:val="000000" w:themeColor="text1"/>
          <w:sz w:val="20"/>
          <w:szCs w:val="20"/>
          <w:lang w:val="en-GB"/>
        </w:rPr>
        <w:t xml:space="preserve"> (Berlin, 1906). He points out that as a consequence of the inseparability of the Prussian and German crown, it was impossible, as Wilhelm II planned in a last-minute rescue attempt of his royal dignity in autumn 1918, to abdicate as Kaiser but remain Prussian king. On the substitution of the Kaiser by a regent see article 58 of the 1851 Prussian constitution and Josef Grassmann, ‘Das Recht der Regentschaft in Preußen und im Deutschen Reiche’, </w:t>
      </w:r>
      <w:r w:rsidRPr="000F1D59">
        <w:rPr>
          <w:rFonts w:ascii="Times New Roman" w:hAnsi="Times New Roman" w:cs="Times New Roman"/>
          <w:i/>
          <w:color w:val="000000" w:themeColor="text1"/>
          <w:sz w:val="20"/>
          <w:szCs w:val="20"/>
          <w:lang w:val="en-GB"/>
        </w:rPr>
        <w:t>Archiv des Öffentlichen Rechts</w:t>
      </w:r>
      <w:r w:rsidRPr="000F1D59">
        <w:rPr>
          <w:rFonts w:ascii="Times New Roman" w:hAnsi="Times New Roman" w:cs="Times New Roman"/>
          <w:color w:val="000000" w:themeColor="text1"/>
          <w:sz w:val="20"/>
          <w:szCs w:val="20"/>
          <w:lang w:val="en-GB"/>
        </w:rPr>
        <w:t xml:space="preserve">, 6, pp. 489-534. </w:t>
      </w:r>
    </w:p>
  </w:endnote>
  <w:endnote w:id="19">
    <w:p w14:paraId="1155336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vol. 1, p. 220.</w:t>
      </w:r>
    </w:p>
  </w:endnote>
  <w:endnote w:id="20">
    <w:p w14:paraId="0CA11DA2"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ibid</w:t>
      </w:r>
      <w:r w:rsidRPr="000F1D59">
        <w:rPr>
          <w:rFonts w:ascii="Times New Roman" w:hAnsi="Times New Roman" w:cs="Times New Roman"/>
          <w:color w:val="000000" w:themeColor="text1"/>
          <w:sz w:val="20"/>
          <w:szCs w:val="20"/>
        </w:rPr>
        <w:t xml:space="preserve">., p. 217. </w:t>
      </w:r>
    </w:p>
  </w:endnote>
  <w:endnote w:id="21">
    <w:p w14:paraId="59458468" w14:textId="24043931" w:rsidR="002D264A" w:rsidRPr="000F1D59" w:rsidRDefault="002D264A" w:rsidP="000F1D59">
      <w:pPr>
        <w:pStyle w:val="Endnotentext"/>
        <w:spacing w:line="480" w:lineRule="auto"/>
        <w:jc w:val="both"/>
        <w:rPr>
          <w:color w:val="000000" w:themeColor="text1"/>
          <w:sz w:val="20"/>
          <w:szCs w:val="20"/>
        </w:rPr>
      </w:pPr>
      <w:r w:rsidRPr="000F1D59">
        <w:rPr>
          <w:rStyle w:val="Endnotenzeichen"/>
          <w:color w:val="000000" w:themeColor="text1"/>
          <w:sz w:val="20"/>
          <w:szCs w:val="20"/>
        </w:rPr>
        <w:endnoteRef/>
      </w:r>
      <w:r w:rsidRPr="000F1D59">
        <w:rPr>
          <w:color w:val="000000" w:themeColor="text1"/>
          <w:sz w:val="20"/>
          <w:szCs w:val="20"/>
        </w:rPr>
        <w:t xml:space="preserve"> See Kersten Rosenau, </w:t>
      </w:r>
      <w:r w:rsidRPr="000F1D59">
        <w:rPr>
          <w:i/>
          <w:color w:val="000000" w:themeColor="text1"/>
          <w:sz w:val="20"/>
          <w:szCs w:val="20"/>
        </w:rPr>
        <w:t>Hegemonie und Dualismus. Preußens staatsrechtliche Stellung im Deutschen Reich</w:t>
      </w:r>
      <w:r w:rsidRPr="000F1D59">
        <w:rPr>
          <w:color w:val="000000" w:themeColor="text1"/>
          <w:sz w:val="20"/>
          <w:szCs w:val="20"/>
        </w:rPr>
        <w:t xml:space="preserve"> (Regensburg, 1986), especially pp. 20-1.</w:t>
      </w:r>
    </w:p>
  </w:endnote>
  <w:endnote w:id="22">
    <w:p w14:paraId="1BFA79F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See Röhl, </w:t>
      </w:r>
      <w:r w:rsidRPr="000F1D59">
        <w:rPr>
          <w:rFonts w:ascii="Times New Roman" w:hAnsi="Times New Roman" w:cs="Times New Roman"/>
          <w:i/>
          <w:color w:val="000000" w:themeColor="text1"/>
          <w:sz w:val="20"/>
          <w:szCs w:val="20"/>
          <w:lang w:val="en-GB"/>
        </w:rPr>
        <w:t>Kaiser Wilhelm II</w:t>
      </w:r>
      <w:r w:rsidRPr="000F1D59">
        <w:rPr>
          <w:rFonts w:ascii="Times New Roman" w:hAnsi="Times New Roman" w:cs="Times New Roman"/>
          <w:color w:val="000000" w:themeColor="text1"/>
          <w:sz w:val="20"/>
          <w:szCs w:val="20"/>
          <w:lang w:val="en-GB"/>
        </w:rPr>
        <w:t xml:space="preserve">, pp. 94 where he speaks of ‘the so-called “responsible” Reich Chancellor’ Bülow, which is just one of many examples where Röhl questions the governmental responsibility of the Chancellors under Wilhelm II. On the indirect constitutional guarantee of the Emperor’s irresponsibility by the countersignature requirement see Fischer, </w:t>
      </w:r>
      <w:r w:rsidRPr="000F1D59">
        <w:rPr>
          <w:rFonts w:ascii="Times New Roman" w:hAnsi="Times New Roman" w:cs="Times New Roman"/>
          <w:i/>
          <w:color w:val="000000" w:themeColor="text1"/>
          <w:sz w:val="20"/>
          <w:szCs w:val="20"/>
          <w:lang w:val="en-GB"/>
        </w:rPr>
        <w:t>Recht des Deutschen Kaisers</w:t>
      </w:r>
      <w:r w:rsidRPr="000F1D59">
        <w:rPr>
          <w:rFonts w:ascii="Times New Roman" w:hAnsi="Times New Roman" w:cs="Times New Roman"/>
          <w:color w:val="000000" w:themeColor="text1"/>
          <w:sz w:val="20"/>
          <w:szCs w:val="20"/>
          <w:lang w:val="en-GB"/>
        </w:rPr>
        <w:t xml:space="preserve">, p. 64; Schweizer, </w:t>
      </w:r>
      <w:r w:rsidRPr="000F1D59">
        <w:rPr>
          <w:rFonts w:ascii="Times New Roman" w:hAnsi="Times New Roman" w:cs="Times New Roman"/>
          <w:i/>
          <w:color w:val="000000" w:themeColor="text1"/>
          <w:sz w:val="20"/>
          <w:szCs w:val="20"/>
          <w:lang w:val="en-GB"/>
        </w:rPr>
        <w:t>Kaisertum</w:t>
      </w:r>
      <w:r w:rsidRPr="000F1D59">
        <w:rPr>
          <w:rFonts w:ascii="Times New Roman" w:hAnsi="Times New Roman" w:cs="Times New Roman"/>
          <w:color w:val="000000" w:themeColor="text1"/>
          <w:sz w:val="20"/>
          <w:szCs w:val="20"/>
          <w:lang w:val="en-GB"/>
        </w:rPr>
        <w:t xml:space="preserve">, p. 29; Steinbach, </w:t>
      </w:r>
      <w:r w:rsidRPr="000F1D59">
        <w:rPr>
          <w:rFonts w:ascii="Times New Roman" w:hAnsi="Times New Roman" w:cs="Times New Roman"/>
          <w:i/>
          <w:color w:val="000000" w:themeColor="text1"/>
          <w:sz w:val="20"/>
          <w:szCs w:val="20"/>
          <w:lang w:val="en-GB"/>
        </w:rPr>
        <w:t>Die rechtliche Stellung des Deutschen Kaisers</w:t>
      </w:r>
      <w:r w:rsidRPr="000F1D59">
        <w:rPr>
          <w:rFonts w:ascii="Times New Roman" w:hAnsi="Times New Roman" w:cs="Times New Roman"/>
          <w:color w:val="000000" w:themeColor="text1"/>
          <w:sz w:val="20"/>
          <w:szCs w:val="20"/>
          <w:lang w:val="en-GB"/>
        </w:rPr>
        <w:t xml:space="preserve">, p. 71. </w:t>
      </w:r>
    </w:p>
  </w:endnote>
  <w:endnote w:id="23">
    <w:p w14:paraId="7325AF5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See Walter Frormann, ‘Die Beteiligung des Kaisers an der Reichsgesetzgebung’, </w:t>
      </w:r>
      <w:r w:rsidRPr="000F1D59">
        <w:rPr>
          <w:rFonts w:ascii="Times New Roman" w:hAnsi="Times New Roman" w:cs="Times New Roman"/>
          <w:i/>
          <w:color w:val="000000" w:themeColor="text1"/>
          <w:sz w:val="20"/>
          <w:szCs w:val="20"/>
          <w:lang w:val="en-GB"/>
        </w:rPr>
        <w:t>Archiv für Öffentliches Recht</w:t>
      </w:r>
      <w:r w:rsidRPr="000F1D59">
        <w:rPr>
          <w:rFonts w:ascii="Times New Roman" w:hAnsi="Times New Roman" w:cs="Times New Roman"/>
          <w:color w:val="000000" w:themeColor="text1"/>
          <w:sz w:val="20"/>
          <w:szCs w:val="20"/>
          <w:lang w:val="en-GB"/>
        </w:rPr>
        <w:t xml:space="preserve">, 14, pp. 31-92, especially p. 35. Also consider Albert Hänel, </w:t>
      </w:r>
      <w:r w:rsidRPr="000F1D59">
        <w:rPr>
          <w:rFonts w:ascii="Times New Roman" w:hAnsi="Times New Roman" w:cs="Times New Roman"/>
          <w:i/>
          <w:color w:val="000000" w:themeColor="text1"/>
          <w:sz w:val="20"/>
          <w:szCs w:val="20"/>
          <w:lang w:val="en-GB"/>
        </w:rPr>
        <w:t>Studien zum deutschen Staatsrecht</w:t>
      </w:r>
      <w:r w:rsidRPr="000F1D59">
        <w:rPr>
          <w:rFonts w:ascii="Times New Roman" w:hAnsi="Times New Roman" w:cs="Times New Roman"/>
          <w:color w:val="000000" w:themeColor="text1"/>
          <w:sz w:val="20"/>
          <w:szCs w:val="20"/>
          <w:lang w:val="en-GB"/>
        </w:rPr>
        <w:t xml:space="preserve">, 2 vols., vol. 2: </w:t>
      </w:r>
      <w:r w:rsidRPr="000F1D59">
        <w:rPr>
          <w:rFonts w:ascii="Times New Roman" w:hAnsi="Times New Roman" w:cs="Times New Roman"/>
          <w:i/>
          <w:color w:val="000000" w:themeColor="text1"/>
          <w:sz w:val="20"/>
          <w:szCs w:val="20"/>
          <w:lang w:val="en-GB"/>
        </w:rPr>
        <w:t>Die organisatorische Entwicklung der Deutschen Reichsverfassung</w:t>
      </w:r>
      <w:r w:rsidRPr="000F1D59">
        <w:rPr>
          <w:rFonts w:ascii="Times New Roman" w:hAnsi="Times New Roman" w:cs="Times New Roman"/>
          <w:color w:val="000000" w:themeColor="text1"/>
          <w:sz w:val="20"/>
          <w:szCs w:val="20"/>
          <w:lang w:val="en-GB"/>
        </w:rPr>
        <w:t xml:space="preserve"> (Leipzig, 1880), pp. 40-2 and Otto Reincke, </w:t>
      </w:r>
      <w:r w:rsidRPr="000F1D59">
        <w:rPr>
          <w:rFonts w:ascii="Times New Roman" w:hAnsi="Times New Roman" w:cs="Times New Roman"/>
          <w:i/>
          <w:color w:val="000000" w:themeColor="text1"/>
          <w:sz w:val="20"/>
          <w:szCs w:val="20"/>
          <w:lang w:val="en-GB"/>
        </w:rPr>
        <w:t>Die Verfassung des Deutschen Reichs nebst Ausführungsgesetzen</w:t>
      </w:r>
      <w:r w:rsidRPr="000F1D59">
        <w:rPr>
          <w:rFonts w:ascii="Times New Roman" w:hAnsi="Times New Roman" w:cs="Times New Roman"/>
          <w:color w:val="000000" w:themeColor="text1"/>
          <w:sz w:val="20"/>
          <w:szCs w:val="20"/>
          <w:lang w:val="en-GB"/>
        </w:rPr>
        <w:t xml:space="preserve"> (Berlin, 1906), pp. 129-3.</w:t>
      </w:r>
    </w:p>
  </w:endnote>
  <w:endnote w:id="24">
    <w:p w14:paraId="07C4F97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See Frormann, ‘Die Beteiligung des Kaisers an der Reichsgesetzgebung’, pp. 31f.; Reincke, </w:t>
      </w:r>
      <w:r w:rsidRPr="000F1D59">
        <w:rPr>
          <w:rFonts w:ascii="Times New Roman" w:hAnsi="Times New Roman" w:cs="Times New Roman"/>
          <w:i/>
          <w:color w:val="000000" w:themeColor="text1"/>
          <w:sz w:val="20"/>
          <w:szCs w:val="20"/>
          <w:lang w:val="en-GB"/>
        </w:rPr>
        <w:t>Verfassung des Deutschen Reiches</w:t>
      </w:r>
      <w:r w:rsidRPr="000F1D59">
        <w:rPr>
          <w:rFonts w:ascii="Times New Roman" w:hAnsi="Times New Roman" w:cs="Times New Roman"/>
          <w:color w:val="000000" w:themeColor="text1"/>
          <w:sz w:val="20"/>
          <w:szCs w:val="20"/>
          <w:lang w:val="en-GB"/>
        </w:rPr>
        <w:t xml:space="preserve">, pp. 129-30; </w:t>
      </w:r>
    </w:p>
  </w:endnote>
  <w:endnote w:id="25">
    <w:p w14:paraId="2AA442E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Bornhak, </w:t>
      </w:r>
      <w:r w:rsidRPr="000F1D59">
        <w:rPr>
          <w:rFonts w:ascii="Times New Roman" w:hAnsi="Times New Roman" w:cs="Times New Roman"/>
          <w:i/>
          <w:color w:val="000000" w:themeColor="text1"/>
          <w:sz w:val="20"/>
          <w:szCs w:val="20"/>
        </w:rPr>
        <w:t>Grundriß des deutschen Staatsrechts</w:t>
      </w:r>
      <w:r w:rsidRPr="000F1D59">
        <w:rPr>
          <w:rFonts w:ascii="Times New Roman" w:hAnsi="Times New Roman" w:cs="Times New Roman"/>
          <w:color w:val="000000" w:themeColor="text1"/>
          <w:sz w:val="20"/>
          <w:szCs w:val="20"/>
        </w:rPr>
        <w:t xml:space="preserve"> (Leipzig, 1907), p. 173. See also Laband,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xml:space="preserve">, vol. 1, p. 230. Steinbach,  </w:t>
      </w:r>
      <w:r w:rsidRPr="000F1D59">
        <w:rPr>
          <w:rFonts w:ascii="Times New Roman" w:hAnsi="Times New Roman" w:cs="Times New Roman"/>
          <w:i/>
          <w:color w:val="000000" w:themeColor="text1"/>
          <w:sz w:val="20"/>
          <w:szCs w:val="20"/>
        </w:rPr>
        <w:t>Die rechtliche Stellung des Deutschen Kaisers</w:t>
      </w:r>
      <w:r w:rsidRPr="000F1D59">
        <w:rPr>
          <w:rFonts w:ascii="Times New Roman" w:hAnsi="Times New Roman" w:cs="Times New Roman"/>
          <w:color w:val="000000" w:themeColor="text1"/>
          <w:sz w:val="20"/>
          <w:szCs w:val="20"/>
        </w:rPr>
        <w:t>, p. 58.</w:t>
      </w:r>
    </w:p>
  </w:endnote>
  <w:endnote w:id="26">
    <w:p w14:paraId="7AA7292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Heinrich Triepel, </w:t>
      </w:r>
      <w:r w:rsidRPr="000F1D59">
        <w:rPr>
          <w:rFonts w:ascii="Times New Roman" w:hAnsi="Times New Roman" w:cs="Times New Roman"/>
          <w:i/>
          <w:color w:val="000000" w:themeColor="text1"/>
          <w:sz w:val="20"/>
          <w:szCs w:val="20"/>
        </w:rPr>
        <w:t>Die Reichsaufsicht. Untersuchungen zum Staatsrecht des Deutschen Reiches</w:t>
      </w:r>
      <w:r w:rsidRPr="000F1D59">
        <w:rPr>
          <w:rFonts w:ascii="Times New Roman" w:hAnsi="Times New Roman" w:cs="Times New Roman"/>
          <w:color w:val="000000" w:themeColor="text1"/>
          <w:sz w:val="20"/>
          <w:szCs w:val="20"/>
        </w:rPr>
        <w:t xml:space="preserve"> (Berlin, 1917). Quote on p. 527. </w:t>
      </w:r>
    </w:p>
  </w:endnote>
  <w:endnote w:id="27">
    <w:p w14:paraId="79E28E7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Fischer, Recht des Deutschen Kaisers, pp. 158-9.</w:t>
      </w:r>
    </w:p>
  </w:endnote>
  <w:endnote w:id="28">
    <w:p w14:paraId="03804838"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über den Sitz des Reichsgerichts</w:t>
      </w:r>
      <w:r w:rsidRPr="000F1D59">
        <w:rPr>
          <w:rFonts w:ascii="Times New Roman" w:hAnsi="Times New Roman" w:cs="Times New Roman"/>
          <w:color w:val="000000" w:themeColor="text1"/>
          <w:sz w:val="20"/>
          <w:szCs w:val="20"/>
        </w:rPr>
        <w:t xml:space="preserve">, 16 April 1877, Reichsgesetzblatt (1877), no. 17, p. 415. </w:t>
      </w:r>
      <w:r w:rsidRPr="000F1D59">
        <w:rPr>
          <w:rFonts w:ascii="Times New Roman" w:hAnsi="Times New Roman" w:cs="Times New Roman"/>
          <w:color w:val="000000" w:themeColor="text1"/>
          <w:sz w:val="20"/>
          <w:szCs w:val="20"/>
          <w:lang w:val="en-GB"/>
        </w:rPr>
        <w:t>On the uniqueness of this decision as a testimony to the indirect influence of the Emperor, see</w:t>
      </w:r>
      <w:r w:rsidRPr="000F1D59">
        <w:rPr>
          <w:rFonts w:ascii="Times New Roman" w:hAnsi="Times New Roman" w:cs="Times New Roman"/>
          <w:color w:val="000000" w:themeColor="text1"/>
          <w:sz w:val="20"/>
          <w:szCs w:val="20"/>
        </w:rPr>
        <w:t xml:space="preserve"> Lackmann,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xml:space="preserve">, p. 31. </w:t>
      </w:r>
    </w:p>
  </w:endnote>
  <w:endnote w:id="29">
    <w:p w14:paraId="6B5F4FD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Due to the ambiguity of the constitutional provisions, there was, in fact, a fierce controversy about the organisation of the army. Upholding the formal nature of the </w:t>
      </w:r>
      <w:r w:rsidRPr="000F1D59">
        <w:rPr>
          <w:rFonts w:ascii="Times New Roman" w:hAnsi="Times New Roman" w:cs="Times New Roman"/>
          <w:i/>
          <w:color w:val="000000" w:themeColor="text1"/>
          <w:sz w:val="20"/>
          <w:szCs w:val="20"/>
          <w:lang w:val="en-GB"/>
        </w:rPr>
        <w:t>Reichsheer</w:t>
      </w:r>
      <w:r w:rsidRPr="000F1D59">
        <w:rPr>
          <w:rFonts w:ascii="Times New Roman" w:hAnsi="Times New Roman" w:cs="Times New Roman"/>
          <w:color w:val="000000" w:themeColor="text1"/>
          <w:sz w:val="20"/>
          <w:szCs w:val="20"/>
          <w:lang w:val="en-GB"/>
        </w:rPr>
        <w:t xml:space="preserve"> as a composite army under the peacetime command of the German princes were for example: Gerhard Anschütz, </w:t>
      </w:r>
      <w:r w:rsidRPr="000F1D59">
        <w:rPr>
          <w:rFonts w:ascii="Times New Roman" w:hAnsi="Times New Roman" w:cs="Times New Roman"/>
          <w:i/>
          <w:color w:val="000000" w:themeColor="text1"/>
          <w:sz w:val="20"/>
          <w:szCs w:val="20"/>
          <w:lang w:val="en-GB"/>
        </w:rPr>
        <w:t>Deutsches Staatsrecht</w:t>
      </w:r>
      <w:r w:rsidRPr="000F1D59">
        <w:rPr>
          <w:rFonts w:ascii="Times New Roman" w:hAnsi="Times New Roman" w:cs="Times New Roman"/>
          <w:color w:val="000000" w:themeColor="text1"/>
          <w:sz w:val="20"/>
          <w:szCs w:val="20"/>
          <w:lang w:val="en-GB"/>
        </w:rPr>
        <w:t xml:space="preserve"> (6th edn, Berlin and Leipzig, 1904), p. 290; Laband, </w:t>
      </w:r>
      <w:r w:rsidRPr="000F1D59">
        <w:rPr>
          <w:rFonts w:ascii="Times New Roman" w:hAnsi="Times New Roman" w:cs="Times New Roman"/>
          <w:i/>
          <w:color w:val="000000" w:themeColor="text1"/>
          <w:sz w:val="20"/>
          <w:szCs w:val="20"/>
          <w:lang w:val="en-GB"/>
        </w:rPr>
        <w:t>Staatsrecht</w:t>
      </w:r>
      <w:r w:rsidRPr="000F1D59">
        <w:rPr>
          <w:rFonts w:ascii="Times New Roman" w:hAnsi="Times New Roman" w:cs="Times New Roman"/>
          <w:color w:val="000000" w:themeColor="text1"/>
          <w:sz w:val="20"/>
          <w:szCs w:val="20"/>
          <w:lang w:val="en-GB"/>
        </w:rPr>
        <w:t xml:space="preserve">, vol. 2, p. 501; Max von Seydel, </w:t>
      </w:r>
      <w:r w:rsidRPr="000F1D59">
        <w:rPr>
          <w:rFonts w:ascii="Times New Roman" w:hAnsi="Times New Roman" w:cs="Times New Roman"/>
          <w:i/>
          <w:color w:val="000000" w:themeColor="text1"/>
          <w:sz w:val="20"/>
          <w:szCs w:val="20"/>
          <w:lang w:val="en-GB"/>
        </w:rPr>
        <w:t>Commentar zur Verfassungs-Urkunde für das Deutsche Reic</w:t>
      </w:r>
      <w:r w:rsidRPr="000F1D59">
        <w:rPr>
          <w:rFonts w:ascii="Times New Roman" w:hAnsi="Times New Roman" w:cs="Times New Roman"/>
          <w:color w:val="000000" w:themeColor="text1"/>
          <w:sz w:val="20"/>
          <w:szCs w:val="20"/>
          <w:lang w:val="en-GB"/>
        </w:rPr>
        <w:t xml:space="preserve">h (Würzburg, 1873), p. 212. Arguing that the </w:t>
      </w:r>
      <w:r w:rsidRPr="000F1D59">
        <w:rPr>
          <w:rFonts w:ascii="Times New Roman" w:hAnsi="Times New Roman" w:cs="Times New Roman"/>
          <w:i/>
          <w:color w:val="000000" w:themeColor="text1"/>
          <w:sz w:val="20"/>
          <w:szCs w:val="20"/>
          <w:lang w:val="en-GB"/>
        </w:rPr>
        <w:t>Reichsherr</w:t>
      </w:r>
      <w:r w:rsidRPr="000F1D59">
        <w:rPr>
          <w:rFonts w:ascii="Times New Roman" w:hAnsi="Times New Roman" w:cs="Times New Roman"/>
          <w:color w:val="000000" w:themeColor="text1"/>
          <w:sz w:val="20"/>
          <w:szCs w:val="20"/>
          <w:lang w:val="en-GB"/>
        </w:rPr>
        <w:t xml:space="preserve"> was a uniform army under the command of the Emperor in both war and peace were for example: Friedrich Brockhaus, </w:t>
      </w:r>
      <w:r w:rsidRPr="000F1D59">
        <w:rPr>
          <w:rFonts w:ascii="Times New Roman" w:hAnsi="Times New Roman" w:cs="Times New Roman"/>
          <w:i/>
          <w:color w:val="000000" w:themeColor="text1"/>
          <w:sz w:val="20"/>
          <w:szCs w:val="20"/>
          <w:lang w:val="en-GB"/>
        </w:rPr>
        <w:t>Das Deutsche Heer und die Kontingente der Einzelstaaten</w:t>
      </w:r>
      <w:r w:rsidRPr="000F1D59">
        <w:rPr>
          <w:rFonts w:ascii="Times New Roman" w:hAnsi="Times New Roman" w:cs="Times New Roman"/>
          <w:color w:val="000000" w:themeColor="text1"/>
          <w:sz w:val="20"/>
          <w:szCs w:val="20"/>
          <w:lang w:val="en-GB"/>
        </w:rPr>
        <w:t xml:space="preserve"> (Leipzig, 1888); Hänel, </w:t>
      </w:r>
      <w:r w:rsidRPr="000F1D59">
        <w:rPr>
          <w:rFonts w:ascii="Times New Roman" w:hAnsi="Times New Roman" w:cs="Times New Roman"/>
          <w:i/>
          <w:color w:val="000000" w:themeColor="text1"/>
          <w:sz w:val="20"/>
          <w:szCs w:val="20"/>
          <w:lang w:val="en-GB"/>
        </w:rPr>
        <w:t>Studien</w:t>
      </w:r>
      <w:r w:rsidRPr="000F1D59">
        <w:rPr>
          <w:rFonts w:ascii="Times New Roman" w:hAnsi="Times New Roman" w:cs="Times New Roman"/>
          <w:color w:val="000000" w:themeColor="text1"/>
          <w:sz w:val="20"/>
          <w:szCs w:val="20"/>
          <w:lang w:val="en-GB"/>
        </w:rPr>
        <w:t xml:space="preserve">, vol. 1: </w:t>
      </w:r>
      <w:r w:rsidRPr="000F1D59">
        <w:rPr>
          <w:rFonts w:ascii="Times New Roman" w:hAnsi="Times New Roman" w:cs="Times New Roman"/>
          <w:i/>
          <w:color w:val="000000" w:themeColor="text1"/>
          <w:sz w:val="20"/>
          <w:szCs w:val="20"/>
          <w:lang w:val="en-GB"/>
        </w:rPr>
        <w:t>Die vertragsmäßigen Elemente der deutschen Reichsverfassung</w:t>
      </w:r>
      <w:r w:rsidRPr="000F1D59">
        <w:rPr>
          <w:rFonts w:ascii="Times New Roman" w:hAnsi="Times New Roman" w:cs="Times New Roman"/>
          <w:color w:val="000000" w:themeColor="text1"/>
          <w:sz w:val="20"/>
          <w:szCs w:val="20"/>
          <w:lang w:val="en-GB"/>
        </w:rPr>
        <w:t xml:space="preserve"> (Leipzig, 1873), pp. 171ff.</w:t>
      </w:r>
    </w:p>
  </w:endnote>
  <w:endnote w:id="30">
    <w:p w14:paraId="0731AA25" w14:textId="3BB91CA7" w:rsidR="002D264A" w:rsidRPr="000F1D59" w:rsidRDefault="002D264A" w:rsidP="000F1D59">
      <w:pPr>
        <w:pStyle w:val="Endnotentext"/>
        <w:spacing w:line="480" w:lineRule="auto"/>
        <w:jc w:val="both"/>
        <w:rPr>
          <w:color w:val="000000" w:themeColor="text1"/>
          <w:sz w:val="20"/>
          <w:szCs w:val="20"/>
        </w:rPr>
      </w:pPr>
      <w:r w:rsidRPr="000F1D59">
        <w:rPr>
          <w:rStyle w:val="Endnotenzeichen"/>
          <w:color w:val="000000" w:themeColor="text1"/>
          <w:sz w:val="20"/>
          <w:szCs w:val="20"/>
        </w:rPr>
        <w:endnoteRef/>
      </w:r>
      <w:r w:rsidRPr="000F1D59">
        <w:rPr>
          <w:color w:val="000000" w:themeColor="text1"/>
          <w:sz w:val="20"/>
          <w:szCs w:val="20"/>
        </w:rPr>
        <w:t xml:space="preserve"> See Rosenau, Hegemonie und Dualismus, pp. 27ff.</w:t>
      </w:r>
    </w:p>
  </w:endnote>
  <w:endnote w:id="31">
    <w:p w14:paraId="42875149" w14:textId="06376AA8"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Röhl, </w:t>
      </w:r>
      <w:r w:rsidRPr="000F1D59">
        <w:rPr>
          <w:rFonts w:ascii="Times New Roman" w:hAnsi="Times New Roman" w:cs="Times New Roman"/>
          <w:i/>
          <w:color w:val="000000" w:themeColor="text1"/>
          <w:sz w:val="20"/>
          <w:szCs w:val="20"/>
        </w:rPr>
        <w:t>Kaiser Wilhelm II</w:t>
      </w:r>
      <w:r w:rsidRPr="000F1D59">
        <w:rPr>
          <w:rFonts w:ascii="Times New Roman" w:hAnsi="Times New Roman" w:cs="Times New Roman"/>
          <w:color w:val="000000" w:themeColor="text1"/>
          <w:sz w:val="20"/>
          <w:szCs w:val="20"/>
        </w:rPr>
        <w:t xml:space="preserve">, pp. 53f. </w:t>
      </w:r>
      <w:r w:rsidRPr="000F1D59">
        <w:rPr>
          <w:rFonts w:ascii="Times New Roman" w:hAnsi="Times New Roman" w:cs="Times New Roman"/>
          <w:color w:val="000000" w:themeColor="text1"/>
          <w:sz w:val="20"/>
          <w:szCs w:val="20"/>
          <w:lang w:val="en-GB"/>
        </w:rPr>
        <w:t xml:space="preserve">The constitutionally implied dependency of the federal on the Prussian government is made clear with great clarity by Bismarck’s comments regarding legislative proposals in a conference of the state secretaries of the Reichsämter on 9 April 1879, see below fn. 53. On the necessity of this accumulation of offices in the system of the Prussian-German dualism, see Rosenau, </w:t>
      </w:r>
      <w:r w:rsidRPr="000F1D59">
        <w:rPr>
          <w:rFonts w:ascii="Times New Roman" w:hAnsi="Times New Roman" w:cs="Times New Roman"/>
          <w:i/>
          <w:color w:val="000000" w:themeColor="text1"/>
          <w:sz w:val="20"/>
          <w:szCs w:val="20"/>
          <w:lang w:val="en-GB"/>
        </w:rPr>
        <w:t>Hegemonie und Dualismus</w:t>
      </w:r>
      <w:r w:rsidRPr="000F1D59">
        <w:rPr>
          <w:rFonts w:ascii="Times New Roman" w:hAnsi="Times New Roman" w:cs="Times New Roman"/>
          <w:color w:val="000000" w:themeColor="text1"/>
          <w:sz w:val="20"/>
          <w:szCs w:val="20"/>
          <w:lang w:val="en-GB"/>
        </w:rPr>
        <w:t>, pp. 21ff.</w:t>
      </w:r>
    </w:p>
  </w:endnote>
  <w:endnote w:id="32">
    <w:p w14:paraId="5C46375B"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On the Kaiser’s honorary rights, see</w:t>
      </w:r>
      <w:r w:rsidRPr="000F1D59">
        <w:rPr>
          <w:rFonts w:ascii="Times New Roman" w:hAnsi="Times New Roman" w:cs="Times New Roman"/>
          <w:color w:val="000000" w:themeColor="text1"/>
          <w:sz w:val="20"/>
          <w:szCs w:val="20"/>
        </w:rPr>
        <w:t xml:space="preserve">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xml:space="preserve">, pp. 58ff.; Lackmann,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xml:space="preserve">, p. 14; Schweizer,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xml:space="preserve">, p. 20. </w:t>
      </w:r>
    </w:p>
  </w:endnote>
  <w:endnote w:id="33">
    <w:p w14:paraId="0CC69619"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The federal budget covered, however, the Emperor’s usage of the imperial yacht and of the imperial castle in Strasbourg</w:t>
      </w:r>
      <w:r w:rsidRPr="000F1D59">
        <w:rPr>
          <w:rFonts w:ascii="Times New Roman" w:hAnsi="Times New Roman" w:cs="Times New Roman"/>
          <w:color w:val="000000" w:themeColor="text1"/>
          <w:sz w:val="20"/>
          <w:szCs w:val="20"/>
        </w:rPr>
        <w:t xml:space="preserve">. Arthur Kirchenheim, </w:t>
      </w:r>
      <w:r w:rsidRPr="000F1D59">
        <w:rPr>
          <w:rFonts w:ascii="Times New Roman" w:hAnsi="Times New Roman" w:cs="Times New Roman"/>
          <w:i/>
          <w:color w:val="000000" w:themeColor="text1"/>
          <w:sz w:val="20"/>
          <w:szCs w:val="20"/>
        </w:rPr>
        <w:t>Lehrbuch des Deutschen Staatsrechts</w:t>
      </w:r>
      <w:r w:rsidRPr="000F1D59">
        <w:rPr>
          <w:rFonts w:ascii="Times New Roman" w:hAnsi="Times New Roman" w:cs="Times New Roman"/>
          <w:color w:val="000000" w:themeColor="text1"/>
          <w:sz w:val="20"/>
          <w:szCs w:val="20"/>
        </w:rPr>
        <w:t xml:space="preserve"> (Stuttgart, 1887), p. 296. </w:t>
      </w:r>
    </w:p>
  </w:endnote>
  <w:endnote w:id="34">
    <w:p w14:paraId="3978F01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Between 1889 and 1910, this </w:t>
      </w:r>
      <w:r w:rsidRPr="000F1D59">
        <w:rPr>
          <w:rFonts w:ascii="Times New Roman" w:hAnsi="Times New Roman" w:cs="Times New Roman"/>
          <w:i/>
          <w:color w:val="000000" w:themeColor="text1"/>
          <w:sz w:val="20"/>
          <w:szCs w:val="20"/>
          <w:lang w:val="en-GB"/>
        </w:rPr>
        <w:t>Krondotation</w:t>
      </w:r>
      <w:r w:rsidRPr="000F1D59">
        <w:rPr>
          <w:rFonts w:ascii="Times New Roman" w:hAnsi="Times New Roman" w:cs="Times New Roman"/>
          <w:color w:val="000000" w:themeColor="text1"/>
          <w:sz w:val="20"/>
          <w:szCs w:val="20"/>
          <w:lang w:val="en-GB"/>
        </w:rPr>
        <w:t xml:space="preserve"> came to 15.5 mill Goldmark annually. See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p. 69 und Edgar Loening, </w:t>
      </w:r>
      <w:r w:rsidRPr="000F1D59">
        <w:rPr>
          <w:rFonts w:ascii="Times New Roman" w:hAnsi="Times New Roman" w:cs="Times New Roman"/>
          <w:i/>
          <w:color w:val="000000" w:themeColor="text1"/>
          <w:sz w:val="20"/>
          <w:szCs w:val="20"/>
          <w:lang w:val="en-GB"/>
        </w:rPr>
        <w:t>Grundzüge der Verfassung des Duetschen Reiches. Sechs Vortäge</w:t>
      </w:r>
      <w:r w:rsidRPr="000F1D59">
        <w:rPr>
          <w:rFonts w:ascii="Times New Roman" w:hAnsi="Times New Roman" w:cs="Times New Roman"/>
          <w:color w:val="000000" w:themeColor="text1"/>
          <w:sz w:val="20"/>
          <w:szCs w:val="20"/>
          <w:lang w:val="en-GB"/>
        </w:rPr>
        <w:t xml:space="preserve"> (4th edn, Leipzig, 1913), p. 48.</w:t>
      </w:r>
    </w:p>
  </w:endnote>
  <w:endnote w:id="35">
    <w:p w14:paraId="6FA0306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Josef von Held, </w:t>
      </w:r>
      <w:r w:rsidRPr="000F1D59">
        <w:rPr>
          <w:rFonts w:ascii="Times New Roman" w:hAnsi="Times New Roman" w:cs="Times New Roman"/>
          <w:i/>
          <w:color w:val="000000" w:themeColor="text1"/>
          <w:sz w:val="20"/>
          <w:szCs w:val="20"/>
        </w:rPr>
        <w:t>Die Verfassung des Deutschen Reiches vom staatsrechtlichen Standpunkt aus betrachtet. Ein Beitrag zu deren Kritik</w:t>
      </w:r>
      <w:r w:rsidRPr="000F1D59">
        <w:rPr>
          <w:rFonts w:ascii="Times New Roman" w:hAnsi="Times New Roman" w:cs="Times New Roman"/>
          <w:color w:val="000000" w:themeColor="text1"/>
          <w:sz w:val="20"/>
          <w:szCs w:val="20"/>
        </w:rPr>
        <w:t xml:space="preserve"> (Leipzig, 1872). </w:t>
      </w:r>
    </w:p>
  </w:endnote>
  <w:endnote w:id="36">
    <w:p w14:paraId="6F6D84CE" w14:textId="02E96DFF"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Bismarck insisted on the validity of this abstract construction fiercely, for it provided an effective means to prevent a further expansion of parliamentary power: unlike a sovereign Kaisertum and its government, an abstract collective sovereign, even if represented by the Bundesrat, could hardly be made subject to parliamentary control. See for example Bismarck’s utterances in Heinrich von Poschinger, </w:t>
      </w:r>
      <w:r w:rsidRPr="000F1D59">
        <w:rPr>
          <w:rFonts w:ascii="Times New Roman" w:hAnsi="Times New Roman" w:cs="Times New Roman"/>
          <w:i/>
          <w:color w:val="000000" w:themeColor="text1"/>
          <w:sz w:val="20"/>
          <w:szCs w:val="20"/>
          <w:lang w:val="en-GB"/>
        </w:rPr>
        <w:t>Fürst Bismarck und der Bundesrat</w:t>
      </w:r>
      <w:r w:rsidRPr="000F1D59">
        <w:rPr>
          <w:rFonts w:ascii="Times New Roman" w:hAnsi="Times New Roman" w:cs="Times New Roman"/>
          <w:color w:val="000000" w:themeColor="text1"/>
          <w:sz w:val="20"/>
          <w:szCs w:val="20"/>
          <w:lang w:val="en-GB"/>
        </w:rPr>
        <w:t xml:space="preserve">, 4 vols., vol. 4: </w:t>
      </w:r>
      <w:r w:rsidRPr="000F1D59">
        <w:rPr>
          <w:rFonts w:ascii="Times New Roman" w:hAnsi="Times New Roman" w:cs="Times New Roman"/>
          <w:i/>
          <w:color w:val="000000" w:themeColor="text1"/>
          <w:sz w:val="20"/>
          <w:szCs w:val="20"/>
          <w:lang w:val="en-GB"/>
        </w:rPr>
        <w:t>Der Bundesrat des Deutschen Reiches 1878-1881</w:t>
      </w:r>
      <w:r w:rsidRPr="000F1D59">
        <w:rPr>
          <w:rFonts w:ascii="Times New Roman" w:hAnsi="Times New Roman" w:cs="Times New Roman"/>
          <w:color w:val="000000" w:themeColor="text1"/>
          <w:sz w:val="20"/>
          <w:szCs w:val="20"/>
          <w:lang w:val="en-GB"/>
        </w:rPr>
        <w:t xml:space="preserve"> (Stuttgart and Leipzig, 1898), p. 165. On this topic, see also Holste, </w:t>
      </w:r>
      <w:r w:rsidRPr="000F1D59">
        <w:rPr>
          <w:rFonts w:ascii="Times New Roman" w:hAnsi="Times New Roman" w:cs="Times New Roman"/>
          <w:i/>
          <w:color w:val="000000" w:themeColor="text1"/>
          <w:sz w:val="20"/>
          <w:szCs w:val="20"/>
          <w:lang w:val="en-GB"/>
        </w:rPr>
        <w:t>Der deutsche Bundestaat im Wandel</w:t>
      </w:r>
      <w:r w:rsidRPr="000F1D59">
        <w:rPr>
          <w:rFonts w:ascii="Times New Roman" w:hAnsi="Times New Roman" w:cs="Times New Roman"/>
          <w:color w:val="000000" w:themeColor="text1"/>
          <w:sz w:val="20"/>
          <w:szCs w:val="20"/>
          <w:lang w:val="en-GB"/>
        </w:rPr>
        <w:t xml:space="preserve">, p. 122. For the dogmatic theory on the collectivity of united governments, see for example: Arndt, </w:t>
      </w:r>
      <w:r w:rsidRPr="000F1D59">
        <w:rPr>
          <w:rFonts w:ascii="Times New Roman" w:hAnsi="Times New Roman" w:cs="Times New Roman"/>
          <w:i/>
          <w:color w:val="000000" w:themeColor="text1"/>
          <w:sz w:val="20"/>
          <w:szCs w:val="20"/>
          <w:lang w:val="en-GB"/>
        </w:rPr>
        <w:t>Staatsrecht</w:t>
      </w:r>
      <w:r w:rsidRPr="000F1D59">
        <w:rPr>
          <w:rFonts w:ascii="Times New Roman" w:hAnsi="Times New Roman" w:cs="Times New Roman"/>
          <w:color w:val="000000" w:themeColor="text1"/>
          <w:sz w:val="20"/>
          <w:szCs w:val="20"/>
          <w:lang w:val="en-GB"/>
        </w:rPr>
        <w:t xml:space="preserve">, p. 114; Laband, </w:t>
      </w:r>
      <w:r w:rsidRPr="000F1D59">
        <w:rPr>
          <w:rFonts w:ascii="Times New Roman" w:hAnsi="Times New Roman" w:cs="Times New Roman"/>
          <w:i/>
          <w:color w:val="000000" w:themeColor="text1"/>
          <w:sz w:val="20"/>
          <w:szCs w:val="20"/>
          <w:lang w:val="en-GB"/>
        </w:rPr>
        <w:t>Staatsrecht</w:t>
      </w:r>
      <w:r w:rsidRPr="000F1D59">
        <w:rPr>
          <w:rFonts w:ascii="Times New Roman" w:hAnsi="Times New Roman" w:cs="Times New Roman"/>
          <w:color w:val="000000" w:themeColor="text1"/>
          <w:sz w:val="20"/>
          <w:szCs w:val="20"/>
          <w:lang w:val="en-GB"/>
        </w:rPr>
        <w:t xml:space="preserve">, vol. 1, p. 97; Georg Meyer, </w:t>
      </w:r>
      <w:r w:rsidRPr="000F1D59">
        <w:rPr>
          <w:rFonts w:ascii="Times New Roman" w:hAnsi="Times New Roman" w:cs="Times New Roman"/>
          <w:i/>
          <w:color w:val="000000" w:themeColor="text1"/>
          <w:sz w:val="20"/>
          <w:szCs w:val="20"/>
          <w:lang w:val="en-GB"/>
        </w:rPr>
        <w:t>Lehrbuch des Deutschen Staatsrechts</w:t>
      </w:r>
      <w:r w:rsidRPr="000F1D59">
        <w:rPr>
          <w:rFonts w:ascii="Times New Roman" w:hAnsi="Times New Roman" w:cs="Times New Roman"/>
          <w:color w:val="000000" w:themeColor="text1"/>
          <w:sz w:val="20"/>
          <w:szCs w:val="20"/>
          <w:lang w:val="en-GB"/>
        </w:rPr>
        <w:t xml:space="preserve">, ed. Gerhard Anschütz (7th edn, Leipzig and Munich, 1919), pp. 419-23; Philipp Zorn, </w:t>
      </w:r>
      <w:r w:rsidRPr="000F1D59">
        <w:rPr>
          <w:rFonts w:ascii="Times New Roman" w:hAnsi="Times New Roman" w:cs="Times New Roman"/>
          <w:i/>
          <w:color w:val="000000" w:themeColor="text1"/>
          <w:sz w:val="20"/>
          <w:szCs w:val="20"/>
          <w:lang w:val="en-GB"/>
        </w:rPr>
        <w:t>Das Staatsrecht des Deutschen Reiches</w:t>
      </w:r>
      <w:r w:rsidRPr="000F1D59">
        <w:rPr>
          <w:rFonts w:ascii="Times New Roman" w:hAnsi="Times New Roman" w:cs="Times New Roman"/>
          <w:color w:val="000000" w:themeColor="text1"/>
          <w:sz w:val="20"/>
          <w:szCs w:val="20"/>
          <w:lang w:val="en-GB"/>
        </w:rPr>
        <w:t xml:space="preserve">, 2 vols., vol. 1: </w:t>
      </w:r>
      <w:r w:rsidRPr="000F1D59">
        <w:rPr>
          <w:rFonts w:ascii="Times New Roman" w:hAnsi="Times New Roman" w:cs="Times New Roman"/>
          <w:i/>
          <w:color w:val="000000" w:themeColor="text1"/>
          <w:sz w:val="20"/>
          <w:szCs w:val="20"/>
          <w:lang w:val="en-GB"/>
        </w:rPr>
        <w:t>Das Verfassungrecht</w:t>
      </w:r>
      <w:r w:rsidRPr="000F1D59">
        <w:rPr>
          <w:rFonts w:ascii="Times New Roman" w:hAnsi="Times New Roman" w:cs="Times New Roman"/>
          <w:color w:val="000000" w:themeColor="text1"/>
          <w:sz w:val="20"/>
          <w:szCs w:val="20"/>
          <w:lang w:val="en-GB"/>
        </w:rPr>
        <w:t xml:space="preserve"> (Berlin, 1895), p. 90. </w:t>
      </w:r>
    </w:p>
  </w:endnote>
  <w:endnote w:id="37">
    <w:p w14:paraId="578CC54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Arndt, </w:t>
      </w:r>
      <w:r w:rsidRPr="000F1D59">
        <w:rPr>
          <w:rFonts w:ascii="Times New Roman" w:hAnsi="Times New Roman" w:cs="Times New Roman"/>
          <w:i/>
          <w:color w:val="000000" w:themeColor="text1"/>
          <w:sz w:val="20"/>
          <w:szCs w:val="20"/>
        </w:rPr>
        <w:t>Die Verfassung des Deutschen Reiches</w:t>
      </w:r>
      <w:r w:rsidRPr="000F1D59">
        <w:rPr>
          <w:rFonts w:ascii="Times New Roman" w:hAnsi="Times New Roman" w:cs="Times New Roman"/>
          <w:color w:val="000000" w:themeColor="text1"/>
          <w:sz w:val="20"/>
          <w:szCs w:val="20"/>
        </w:rPr>
        <w:t xml:space="preserve"> (Berlin, 1911), p. 139; Laband,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xml:space="preserve">, vol. 1, p. 218;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xml:space="preserve">, pp. 32-3; Kirchenheim, </w:t>
      </w:r>
      <w:r w:rsidRPr="000F1D59">
        <w:rPr>
          <w:rFonts w:ascii="Times New Roman" w:hAnsi="Times New Roman" w:cs="Times New Roman"/>
          <w:i/>
          <w:color w:val="000000" w:themeColor="text1"/>
          <w:sz w:val="20"/>
          <w:szCs w:val="20"/>
        </w:rPr>
        <w:t>Lehrbuch</w:t>
      </w:r>
      <w:r w:rsidRPr="000F1D59">
        <w:rPr>
          <w:rFonts w:ascii="Times New Roman" w:hAnsi="Times New Roman" w:cs="Times New Roman"/>
          <w:color w:val="000000" w:themeColor="text1"/>
          <w:sz w:val="20"/>
          <w:szCs w:val="20"/>
        </w:rPr>
        <w:t>, p. 204.</w:t>
      </w:r>
    </w:p>
  </w:endnote>
  <w:endnote w:id="38">
    <w:p w14:paraId="4E78102D"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xml:space="preserve">, vol. 1, p. 230. </w:t>
      </w:r>
    </w:p>
  </w:endnote>
  <w:endnote w:id="39">
    <w:p w14:paraId="6F1165B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Mommsen, </w:t>
      </w:r>
      <w:r w:rsidRPr="000F1D59">
        <w:rPr>
          <w:rFonts w:ascii="Times New Roman" w:hAnsi="Times New Roman" w:cs="Times New Roman"/>
          <w:i/>
          <w:color w:val="000000" w:themeColor="text1"/>
          <w:sz w:val="20"/>
          <w:szCs w:val="20"/>
        </w:rPr>
        <w:t>Der autoritäre Nationalstaat</w:t>
      </w:r>
      <w:r w:rsidRPr="000F1D59">
        <w:rPr>
          <w:rFonts w:ascii="Times New Roman" w:hAnsi="Times New Roman" w:cs="Times New Roman"/>
          <w:color w:val="000000" w:themeColor="text1"/>
          <w:sz w:val="20"/>
          <w:szCs w:val="20"/>
        </w:rPr>
        <w:t xml:space="preserve">, p. 73. </w:t>
      </w:r>
    </w:p>
  </w:endnote>
  <w:endnote w:id="40">
    <w:p w14:paraId="0977EF6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Röhl’s summary of his lifetime work on Wilhelmine government, for example, considers the Prussian context in a bit more detail only once, namely when he describes Wilhelm’s refusal to reform the anachronistic Prussian constitution in World War I. Röhl, </w:t>
      </w:r>
      <w:r w:rsidRPr="000F1D59">
        <w:rPr>
          <w:rFonts w:ascii="Times New Roman" w:hAnsi="Times New Roman" w:cs="Times New Roman"/>
          <w:i/>
          <w:color w:val="000000" w:themeColor="text1"/>
          <w:sz w:val="20"/>
          <w:szCs w:val="20"/>
          <w:lang w:val="en-GB"/>
        </w:rPr>
        <w:t>Kaiser Wilhelm II</w:t>
      </w:r>
      <w:r w:rsidRPr="000F1D59">
        <w:rPr>
          <w:rFonts w:ascii="Times New Roman" w:hAnsi="Times New Roman" w:cs="Times New Roman"/>
          <w:color w:val="000000" w:themeColor="text1"/>
          <w:sz w:val="20"/>
          <w:szCs w:val="20"/>
          <w:lang w:val="en-GB"/>
        </w:rPr>
        <w:t xml:space="preserve">, p. 174. </w:t>
      </w:r>
    </w:p>
  </w:endnote>
  <w:endnote w:id="41">
    <w:p w14:paraId="5927243E"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vol. 2, p. 43.</w:t>
      </w:r>
    </w:p>
  </w:endnote>
  <w:endnote w:id="42">
    <w:p w14:paraId="4DA64DB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Bornhak, </w:t>
      </w:r>
      <w:r w:rsidRPr="000F1D59">
        <w:rPr>
          <w:rFonts w:ascii="Times New Roman" w:hAnsi="Times New Roman" w:cs="Times New Roman"/>
          <w:color w:val="000000" w:themeColor="text1"/>
          <w:sz w:val="20"/>
          <w:szCs w:val="20"/>
          <w:lang w:val="en-GB"/>
        </w:rPr>
        <w:t>‘</w:t>
      </w:r>
      <w:r w:rsidRPr="000F1D59">
        <w:rPr>
          <w:rFonts w:ascii="Times New Roman" w:hAnsi="Times New Roman" w:cs="Times New Roman"/>
          <w:color w:val="000000" w:themeColor="text1"/>
          <w:sz w:val="20"/>
          <w:szCs w:val="20"/>
        </w:rPr>
        <w:t xml:space="preserve">Die verfassungsrechtliche Stellung des Deutschen Kaiserthums’, p. 455. </w:t>
      </w:r>
    </w:p>
  </w:endnote>
  <w:endnote w:id="43">
    <w:p w14:paraId="0000549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vol. 2, p. 43.</w:t>
      </w:r>
    </w:p>
  </w:endnote>
  <w:endnote w:id="44">
    <w:p w14:paraId="27BA59B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Die Wandlungen der Reichsverfassung</w:t>
      </w:r>
      <w:r w:rsidRPr="000F1D59">
        <w:rPr>
          <w:rFonts w:ascii="Times New Roman" w:hAnsi="Times New Roman" w:cs="Times New Roman"/>
          <w:color w:val="000000" w:themeColor="text1"/>
          <w:sz w:val="20"/>
          <w:szCs w:val="20"/>
        </w:rPr>
        <w:t xml:space="preserve"> (Dresden, 1895), pp. 167f. See also Bornhak, </w:t>
      </w:r>
      <w:r w:rsidRPr="000F1D59">
        <w:rPr>
          <w:rFonts w:ascii="Times New Roman" w:hAnsi="Times New Roman" w:cs="Times New Roman"/>
          <w:i/>
          <w:color w:val="000000" w:themeColor="text1"/>
          <w:sz w:val="20"/>
          <w:szCs w:val="20"/>
        </w:rPr>
        <w:t>Grundriß</w:t>
      </w:r>
      <w:r w:rsidRPr="000F1D59">
        <w:rPr>
          <w:rFonts w:ascii="Times New Roman" w:hAnsi="Times New Roman" w:cs="Times New Roman"/>
          <w:color w:val="000000" w:themeColor="text1"/>
          <w:sz w:val="20"/>
          <w:szCs w:val="20"/>
        </w:rPr>
        <w:t xml:space="preserve">, p. 168;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p. 150.</w:t>
      </w:r>
    </w:p>
  </w:endnote>
  <w:endnote w:id="45">
    <w:p w14:paraId="3311473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On this absurdum, see</w:t>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Wandlungen</w:t>
      </w:r>
      <w:r w:rsidRPr="000F1D59">
        <w:rPr>
          <w:rFonts w:ascii="Times New Roman" w:hAnsi="Times New Roman" w:cs="Times New Roman"/>
          <w:color w:val="000000" w:themeColor="text1"/>
          <w:sz w:val="20"/>
          <w:szCs w:val="20"/>
        </w:rPr>
        <w:t xml:space="preserve">, p. 168 </w:t>
      </w:r>
      <w:r w:rsidRPr="000F1D59">
        <w:rPr>
          <w:rFonts w:ascii="Times New Roman" w:hAnsi="Times New Roman" w:cs="Times New Roman"/>
          <w:color w:val="000000" w:themeColor="text1"/>
          <w:sz w:val="20"/>
          <w:szCs w:val="20"/>
          <w:lang w:val="en-GB"/>
        </w:rPr>
        <w:t xml:space="preserve">as well as p. 52 in his later article ‘Die geschichtliche Entwicklung der Reichsverfassung seit der Reichsgründung’, </w:t>
      </w:r>
      <w:r w:rsidRPr="000F1D59">
        <w:rPr>
          <w:rFonts w:ascii="Times New Roman" w:hAnsi="Times New Roman" w:cs="Times New Roman"/>
          <w:i/>
          <w:color w:val="000000" w:themeColor="text1"/>
          <w:sz w:val="20"/>
          <w:szCs w:val="20"/>
          <w:lang w:val="en-GB"/>
        </w:rPr>
        <w:t>Jahrbuch des öffentlichen Rechts der Gegenwart</w:t>
      </w:r>
      <w:r w:rsidRPr="000F1D59">
        <w:rPr>
          <w:rFonts w:ascii="Times New Roman" w:hAnsi="Times New Roman" w:cs="Times New Roman"/>
          <w:color w:val="000000" w:themeColor="text1"/>
          <w:sz w:val="20"/>
          <w:szCs w:val="20"/>
          <w:lang w:val="en-GB"/>
        </w:rPr>
        <w:t>, 1 (1907), pp. 1-46.</w:t>
      </w:r>
    </w:p>
  </w:endnote>
  <w:endnote w:id="46">
    <w:p w14:paraId="38E58F93" w14:textId="7B795350"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Triepel, </w:t>
      </w:r>
      <w:r w:rsidRPr="000F1D59">
        <w:rPr>
          <w:rFonts w:ascii="Times New Roman" w:hAnsi="Times New Roman" w:cs="Times New Roman"/>
          <w:i/>
          <w:color w:val="000000" w:themeColor="text1"/>
          <w:sz w:val="20"/>
          <w:szCs w:val="20"/>
        </w:rPr>
        <w:t>Unitarismus und Föderalismus im Deutschen Reiche. Eine staatsrechtliche und politische Studie</w:t>
      </w:r>
      <w:r w:rsidRPr="000F1D59">
        <w:rPr>
          <w:rFonts w:ascii="Times New Roman" w:hAnsi="Times New Roman" w:cs="Times New Roman"/>
          <w:color w:val="000000" w:themeColor="text1"/>
          <w:sz w:val="20"/>
          <w:szCs w:val="20"/>
        </w:rPr>
        <w:t xml:space="preserve"> (Tübingen, 1907), p. 63. </w:t>
      </w:r>
      <w:r w:rsidRPr="000F1D59">
        <w:rPr>
          <w:rFonts w:ascii="Times New Roman" w:hAnsi="Times New Roman" w:cs="Times New Roman"/>
          <w:color w:val="000000" w:themeColor="text1"/>
          <w:sz w:val="20"/>
          <w:szCs w:val="20"/>
          <w:lang w:val="en-GB"/>
        </w:rPr>
        <w:t xml:space="preserve">See also Bornhak, ‘Wandlungen der Reichsverfassung’, </w:t>
      </w:r>
      <w:r w:rsidRPr="000F1D59">
        <w:rPr>
          <w:rFonts w:ascii="Times New Roman" w:hAnsi="Times New Roman" w:cs="Times New Roman"/>
          <w:i/>
          <w:color w:val="000000" w:themeColor="text1"/>
          <w:sz w:val="20"/>
          <w:szCs w:val="20"/>
          <w:lang w:val="en-GB"/>
        </w:rPr>
        <w:t>Archiv für öffentliches Recht</w:t>
      </w:r>
      <w:r w:rsidRPr="000F1D59">
        <w:rPr>
          <w:rFonts w:ascii="Times New Roman" w:hAnsi="Times New Roman" w:cs="Times New Roman"/>
          <w:color w:val="000000" w:themeColor="text1"/>
          <w:sz w:val="20"/>
          <w:szCs w:val="20"/>
          <w:lang w:val="en-GB"/>
        </w:rPr>
        <w:t xml:space="preserve">, 26 (1910), pp. 385f. and ‘Die verfassungsrechtliche Stellung des Kaiserthums’, pp. 455-7; Frormann, ‘Die Beteiligung des Kaisers an der Reichsgesetzgebung’, pp. 82-4; Hänel, </w:t>
      </w:r>
      <w:r w:rsidRPr="000F1D59">
        <w:rPr>
          <w:rFonts w:ascii="Times New Roman" w:hAnsi="Times New Roman" w:cs="Times New Roman"/>
          <w:i/>
          <w:color w:val="000000" w:themeColor="text1"/>
          <w:sz w:val="20"/>
          <w:szCs w:val="20"/>
          <w:lang w:val="en-GB"/>
        </w:rPr>
        <w:t>Studien</w:t>
      </w:r>
      <w:r w:rsidRPr="000F1D59">
        <w:rPr>
          <w:rFonts w:ascii="Times New Roman" w:hAnsi="Times New Roman" w:cs="Times New Roman"/>
          <w:color w:val="000000" w:themeColor="text1"/>
          <w:sz w:val="20"/>
          <w:szCs w:val="20"/>
          <w:lang w:val="en-GB"/>
        </w:rPr>
        <w:t xml:space="preserve">, vol. 2, pp. 41-3. </w:t>
      </w:r>
    </w:p>
  </w:endnote>
  <w:endnote w:id="47">
    <w:p w14:paraId="59C1D3A4"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Laband, ‘Die geschichtliche Entwicklung der Reichsverfassung’, p. 15. </w:t>
      </w:r>
    </w:p>
  </w:endnote>
  <w:endnote w:id="48">
    <w:p w14:paraId="7BE1213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On this effect of the Lex Bennigsen see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vol. 2 (1880), pp. 20ff.</w:t>
      </w:r>
    </w:p>
  </w:endnote>
  <w:endnote w:id="49">
    <w:p w14:paraId="06C4A86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On this development see the still eminent analysis by Rudolf Morsey, </w:t>
      </w:r>
      <w:r w:rsidRPr="000F1D59">
        <w:rPr>
          <w:rFonts w:ascii="Times New Roman" w:hAnsi="Times New Roman" w:cs="Times New Roman"/>
          <w:i/>
          <w:color w:val="000000" w:themeColor="text1"/>
          <w:sz w:val="20"/>
          <w:szCs w:val="20"/>
          <w:lang w:val="en-GB"/>
        </w:rPr>
        <w:t xml:space="preserve">Die oberste Reichsverwaltung unter Bismarck 1867-1890 </w:t>
      </w:r>
      <w:r w:rsidRPr="000F1D59">
        <w:rPr>
          <w:rFonts w:ascii="Times New Roman" w:hAnsi="Times New Roman" w:cs="Times New Roman"/>
          <w:color w:val="000000" w:themeColor="text1"/>
          <w:sz w:val="20"/>
          <w:szCs w:val="20"/>
          <w:lang w:val="en-GB"/>
        </w:rPr>
        <w:t xml:space="preserve">(Münster, 1957). See also his essay ‘Zur Geschichte der obersten Reichsverwaltung im Wilhelminischen Deutschland (1890-1900)’, </w:t>
      </w:r>
      <w:r w:rsidRPr="000F1D59">
        <w:rPr>
          <w:rFonts w:ascii="Times New Roman" w:hAnsi="Times New Roman" w:cs="Times New Roman"/>
          <w:i/>
          <w:color w:val="000000" w:themeColor="text1"/>
          <w:sz w:val="20"/>
          <w:szCs w:val="20"/>
          <w:lang w:val="en-GB"/>
        </w:rPr>
        <w:t>Deutsches Verwaltungsblatt</w:t>
      </w:r>
      <w:r w:rsidRPr="000F1D59">
        <w:rPr>
          <w:rFonts w:ascii="Times New Roman" w:hAnsi="Times New Roman" w:cs="Times New Roman"/>
          <w:color w:val="000000" w:themeColor="text1"/>
          <w:sz w:val="20"/>
          <w:szCs w:val="20"/>
          <w:lang w:val="en-GB"/>
        </w:rPr>
        <w:t xml:space="preserve">, 24, 86 (1971), pp. 8-16. </w:t>
      </w:r>
    </w:p>
  </w:endnote>
  <w:endnote w:id="50">
    <w:p w14:paraId="417E4F44"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Wandlungen</w:t>
      </w:r>
      <w:r w:rsidRPr="000F1D59">
        <w:rPr>
          <w:rFonts w:ascii="Times New Roman" w:hAnsi="Times New Roman" w:cs="Times New Roman"/>
          <w:color w:val="000000" w:themeColor="text1"/>
          <w:sz w:val="20"/>
          <w:szCs w:val="20"/>
        </w:rPr>
        <w:t xml:space="preserve">, p. 167 </w:t>
      </w:r>
      <w:r w:rsidRPr="000F1D59">
        <w:rPr>
          <w:rFonts w:ascii="Times New Roman" w:hAnsi="Times New Roman" w:cs="Times New Roman"/>
          <w:color w:val="000000" w:themeColor="text1"/>
          <w:sz w:val="20"/>
          <w:szCs w:val="20"/>
          <w:lang w:val="en-GB"/>
        </w:rPr>
        <w:t xml:space="preserve">and ‘Die geschichtliche Entwicklung der Reichsverfassung seit der Reichsgründung’, p. 16. </w:t>
      </w:r>
    </w:p>
  </w:endnote>
  <w:endnote w:id="51">
    <w:p w14:paraId="25B3AC3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Bornhak, ‘Die verfassungsrechtliche Stellung des deutschen Kaiserthums’, pp 455-7 and </w:t>
      </w:r>
      <w:r w:rsidRPr="000F1D59">
        <w:rPr>
          <w:rFonts w:ascii="Times New Roman" w:hAnsi="Times New Roman" w:cs="Times New Roman"/>
          <w:i/>
          <w:color w:val="000000" w:themeColor="text1"/>
          <w:sz w:val="20"/>
          <w:szCs w:val="20"/>
          <w:lang w:val="en-GB"/>
        </w:rPr>
        <w:t>Grundriß</w:t>
      </w:r>
      <w:r w:rsidRPr="000F1D59">
        <w:rPr>
          <w:rFonts w:ascii="Times New Roman" w:hAnsi="Times New Roman" w:cs="Times New Roman"/>
          <w:color w:val="000000" w:themeColor="text1"/>
          <w:sz w:val="20"/>
          <w:szCs w:val="20"/>
          <w:lang w:val="en-GB"/>
        </w:rPr>
        <w:t xml:space="preserve">, p. 168;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pp. 150-1; Frormann, ‘Die Beteiligung des Kaisers an der Reichsgesetzgebung’, p. 81; Laband, </w:t>
      </w:r>
      <w:r w:rsidRPr="000F1D59">
        <w:rPr>
          <w:rFonts w:ascii="Times New Roman" w:hAnsi="Times New Roman" w:cs="Times New Roman"/>
          <w:i/>
          <w:color w:val="000000" w:themeColor="text1"/>
          <w:sz w:val="20"/>
          <w:szCs w:val="20"/>
          <w:lang w:val="en-GB"/>
        </w:rPr>
        <w:t>Wandlungen</w:t>
      </w:r>
      <w:r w:rsidRPr="000F1D59">
        <w:rPr>
          <w:rFonts w:ascii="Times New Roman" w:hAnsi="Times New Roman" w:cs="Times New Roman"/>
          <w:color w:val="000000" w:themeColor="text1"/>
          <w:sz w:val="20"/>
          <w:szCs w:val="20"/>
          <w:lang w:val="en-GB"/>
        </w:rPr>
        <w:t xml:space="preserve">, p. 167 and ‘Die geschichtliche Entwicklung der Reichsverfassung seit der Reichsgründung’, p. 16; Schweizer, </w:t>
      </w:r>
      <w:r w:rsidRPr="000F1D59">
        <w:rPr>
          <w:rFonts w:ascii="Times New Roman" w:hAnsi="Times New Roman" w:cs="Times New Roman"/>
          <w:i/>
          <w:color w:val="000000" w:themeColor="text1"/>
          <w:sz w:val="20"/>
          <w:szCs w:val="20"/>
          <w:lang w:val="en-GB"/>
        </w:rPr>
        <w:t>Kaiserthum</w:t>
      </w:r>
      <w:r w:rsidRPr="000F1D59">
        <w:rPr>
          <w:rFonts w:ascii="Times New Roman" w:hAnsi="Times New Roman" w:cs="Times New Roman"/>
          <w:color w:val="000000" w:themeColor="text1"/>
          <w:sz w:val="20"/>
          <w:szCs w:val="20"/>
          <w:lang w:val="en-GB"/>
        </w:rPr>
        <w:t xml:space="preserve">, p. 44. On the issue of political necessity, see especially Georg Jellinek, </w:t>
      </w:r>
      <w:r w:rsidRPr="000F1D59">
        <w:rPr>
          <w:rFonts w:ascii="Times New Roman" w:hAnsi="Times New Roman" w:cs="Times New Roman"/>
          <w:i/>
          <w:color w:val="000000" w:themeColor="text1"/>
          <w:sz w:val="20"/>
          <w:szCs w:val="20"/>
          <w:lang w:val="en-GB"/>
        </w:rPr>
        <w:t>Verfassungsänderung und Verfassungswandel. Eine staatsrechtlich-politische Abhandlung</w:t>
      </w:r>
      <w:r w:rsidRPr="000F1D59">
        <w:rPr>
          <w:rFonts w:ascii="Times New Roman" w:hAnsi="Times New Roman" w:cs="Times New Roman"/>
          <w:color w:val="000000" w:themeColor="text1"/>
          <w:sz w:val="20"/>
          <w:szCs w:val="20"/>
          <w:lang w:val="en-GB"/>
        </w:rPr>
        <w:t xml:space="preserve"> (Berlin, 1906). </w:t>
      </w:r>
    </w:p>
  </w:endnote>
  <w:endnote w:id="52">
    <w:p w14:paraId="78E34D0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Huber, </w:t>
      </w:r>
      <w:r w:rsidRPr="000F1D59">
        <w:rPr>
          <w:rFonts w:ascii="Times New Roman" w:hAnsi="Times New Roman" w:cs="Times New Roman"/>
          <w:i/>
          <w:color w:val="000000" w:themeColor="text1"/>
          <w:sz w:val="20"/>
          <w:szCs w:val="20"/>
        </w:rPr>
        <w:t>Deutsche Verfassungsgeschichte</w:t>
      </w:r>
      <w:r w:rsidRPr="000F1D59">
        <w:rPr>
          <w:rFonts w:ascii="Times New Roman" w:hAnsi="Times New Roman" w:cs="Times New Roman"/>
          <w:color w:val="000000" w:themeColor="text1"/>
          <w:sz w:val="20"/>
          <w:szCs w:val="20"/>
        </w:rPr>
        <w:t>, vol. 3, pp. 858-9.</w:t>
      </w:r>
    </w:p>
  </w:endnote>
  <w:endnote w:id="53">
    <w:p w14:paraId="430F7144" w14:textId="787E15F3"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Protokoll über die Abgrenzung der Reichs- und der preußischen Ressorts, Konferenz der Chefs der obersten Reichsämter, 9 April 1879. Printed in Huber (ed.), </w:t>
      </w:r>
      <w:r w:rsidRPr="000F1D59">
        <w:rPr>
          <w:rFonts w:ascii="Times New Roman" w:hAnsi="Times New Roman" w:cs="Times New Roman"/>
          <w:i/>
          <w:color w:val="000000" w:themeColor="text1"/>
          <w:sz w:val="20"/>
          <w:szCs w:val="20"/>
        </w:rPr>
        <w:t>Dokumente zur Deutschen Verfassungsgeschichte</w:t>
      </w:r>
      <w:r w:rsidRPr="000F1D59">
        <w:rPr>
          <w:rFonts w:ascii="Times New Roman" w:hAnsi="Times New Roman" w:cs="Times New Roman"/>
          <w:color w:val="000000" w:themeColor="text1"/>
          <w:sz w:val="20"/>
          <w:szCs w:val="20"/>
        </w:rPr>
        <w:t>, 5 vols., vol. 2 (Stuttgart, 1964), no. 229, pp. 418f.</w:t>
      </w:r>
      <w:r w:rsidRPr="000F1D59">
        <w:rPr>
          <w:rFonts w:ascii="Times New Roman" w:hAnsi="Times New Roman" w:cs="Times New Roman"/>
          <w:color w:val="000000" w:themeColor="text1"/>
          <w:sz w:val="20"/>
          <w:szCs w:val="20"/>
          <w:lang w:val="en-GB"/>
        </w:rPr>
        <w:t xml:space="preserve"> The protocol is summarised in 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xml:space="preserve">, p. 137, with fn. 1038 also referring to Huber. Huber has taken the protocol from Hans Goldschmidt, </w:t>
      </w:r>
      <w:r w:rsidRPr="000F1D59">
        <w:rPr>
          <w:rFonts w:ascii="Times New Roman" w:hAnsi="Times New Roman" w:cs="Times New Roman"/>
          <w:i/>
          <w:color w:val="000000" w:themeColor="text1"/>
          <w:sz w:val="20"/>
          <w:szCs w:val="20"/>
          <w:lang w:val="en-GB"/>
        </w:rPr>
        <w:t>Das Reich und Preußen im Kampf um die Führung</w:t>
      </w:r>
      <w:r w:rsidRPr="000F1D59">
        <w:rPr>
          <w:rFonts w:ascii="Times New Roman" w:hAnsi="Times New Roman" w:cs="Times New Roman"/>
          <w:color w:val="000000" w:themeColor="text1"/>
          <w:sz w:val="20"/>
          <w:szCs w:val="20"/>
          <w:lang w:val="en-GB"/>
        </w:rPr>
        <w:t xml:space="preserve"> (Berlin, 1931), pp. 250-8.</w:t>
      </w:r>
    </w:p>
  </w:endnote>
  <w:endnote w:id="54">
    <w:p w14:paraId="427928A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See for example Frormann, ‘Die Beteiligung des Kaisers an der Reichsgesetzgebung’, p. 82.  </w:t>
      </w:r>
    </w:p>
  </w:endnote>
  <w:endnote w:id="55">
    <w:p w14:paraId="3D1863A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Laband, ‘Die geschichtliche Entwicklung der Reichverfassung seit der Reichsgründung’, pp. 16f.</w:t>
      </w:r>
    </w:p>
  </w:endnote>
  <w:endnote w:id="56">
    <w:p w14:paraId="6BB4F714"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In the wake of the Emperor’s initiative right another customary constitutional right emerged: the right of the Chancellor and other federal executives, usually the state secretaries of the Reichsämter, to be heard in the Reichstag in order to defend presidential proposals once the Bundesrat had enacted them. See for example Hänel, </w:t>
      </w:r>
      <w:r w:rsidRPr="000F1D59">
        <w:rPr>
          <w:rFonts w:ascii="Times New Roman" w:hAnsi="Times New Roman" w:cs="Times New Roman"/>
          <w:i/>
          <w:color w:val="000000" w:themeColor="text1"/>
          <w:sz w:val="20"/>
          <w:szCs w:val="20"/>
          <w:lang w:val="en-GB"/>
        </w:rPr>
        <w:t>Studien</w:t>
      </w:r>
      <w:r w:rsidRPr="000F1D59">
        <w:rPr>
          <w:rFonts w:ascii="Times New Roman" w:hAnsi="Times New Roman" w:cs="Times New Roman"/>
          <w:color w:val="000000" w:themeColor="text1"/>
          <w:sz w:val="20"/>
          <w:szCs w:val="20"/>
          <w:lang w:val="en-GB"/>
        </w:rPr>
        <w:t xml:space="preserve">, vol. 2, p. 43 and Jellinek, </w:t>
      </w:r>
      <w:r w:rsidRPr="000F1D59">
        <w:rPr>
          <w:rFonts w:ascii="Times New Roman" w:hAnsi="Times New Roman" w:cs="Times New Roman"/>
          <w:i/>
          <w:color w:val="000000" w:themeColor="text1"/>
          <w:sz w:val="20"/>
          <w:szCs w:val="20"/>
          <w:lang w:val="en-GB"/>
        </w:rPr>
        <w:t>Verfassungsänderung und Verfassungswandlung</w:t>
      </w:r>
      <w:r w:rsidRPr="000F1D59">
        <w:rPr>
          <w:rFonts w:ascii="Times New Roman" w:hAnsi="Times New Roman" w:cs="Times New Roman"/>
          <w:color w:val="000000" w:themeColor="text1"/>
          <w:sz w:val="20"/>
          <w:szCs w:val="20"/>
          <w:lang w:val="en-GB"/>
        </w:rPr>
        <w:t xml:space="preserve">, pp. 24-6. As this right was an expansion of the constitutionally guaranteed right of Bundesrat plenipotentiaries or special commissioners to defend legislative proposals in the Reichstag (art. 16), Triepel, </w:t>
      </w:r>
      <w:r w:rsidRPr="000F1D59">
        <w:rPr>
          <w:rFonts w:ascii="Times New Roman" w:hAnsi="Times New Roman" w:cs="Times New Roman"/>
          <w:i/>
          <w:color w:val="000000" w:themeColor="text1"/>
          <w:sz w:val="20"/>
          <w:szCs w:val="20"/>
          <w:lang w:val="en-GB"/>
        </w:rPr>
        <w:t>Die Reichsaufsicht</w:t>
      </w:r>
      <w:r w:rsidRPr="000F1D59">
        <w:rPr>
          <w:rFonts w:ascii="Times New Roman" w:hAnsi="Times New Roman" w:cs="Times New Roman"/>
          <w:color w:val="000000" w:themeColor="text1"/>
          <w:sz w:val="20"/>
          <w:szCs w:val="20"/>
          <w:lang w:val="en-GB"/>
        </w:rPr>
        <w:t xml:space="preserve">, p. 544 called it an ‘analogue enhancement of competences’. The Reichstag formally acknowledged this new customary right by introducing the parliamentary interpellation right vis-à-vis the Chancellor in its bylaws (§ 32), see Jellinek, </w:t>
      </w:r>
      <w:r w:rsidRPr="000F1D59">
        <w:rPr>
          <w:rFonts w:ascii="Times New Roman" w:hAnsi="Times New Roman" w:cs="Times New Roman"/>
          <w:i/>
          <w:color w:val="000000" w:themeColor="text1"/>
          <w:sz w:val="20"/>
          <w:szCs w:val="20"/>
          <w:lang w:val="en-GB"/>
        </w:rPr>
        <w:t>Verfassungsänderung und Verfassungswandlung</w:t>
      </w:r>
      <w:r w:rsidRPr="000F1D59">
        <w:rPr>
          <w:rFonts w:ascii="Times New Roman" w:hAnsi="Times New Roman" w:cs="Times New Roman"/>
          <w:color w:val="000000" w:themeColor="text1"/>
          <w:sz w:val="20"/>
          <w:szCs w:val="20"/>
          <w:lang w:val="en-GB"/>
        </w:rPr>
        <w:t xml:space="preserve">, p. 25f.; </w:t>
      </w:r>
      <w:r w:rsidRPr="000F1D59">
        <w:rPr>
          <w:rFonts w:ascii="Times New Roman" w:hAnsi="Times New Roman" w:cs="Times New Roman"/>
          <w:i/>
          <w:color w:val="000000" w:themeColor="text1"/>
          <w:sz w:val="20"/>
          <w:szCs w:val="20"/>
          <w:lang w:val="en-GB"/>
        </w:rPr>
        <w:t>Kurt Perels, Das autonome Reichstagsrecht</w:t>
      </w:r>
      <w:r w:rsidRPr="000F1D59">
        <w:rPr>
          <w:rFonts w:ascii="Times New Roman" w:hAnsi="Times New Roman" w:cs="Times New Roman"/>
          <w:color w:val="000000" w:themeColor="text1"/>
          <w:sz w:val="20"/>
          <w:szCs w:val="20"/>
          <w:lang w:val="en-GB"/>
        </w:rPr>
        <w:t xml:space="preserve"> (Berlin, 1903), p. 65; and Laband, </w:t>
      </w:r>
      <w:r w:rsidRPr="000F1D59">
        <w:rPr>
          <w:rFonts w:ascii="Times New Roman" w:hAnsi="Times New Roman" w:cs="Times New Roman"/>
          <w:i/>
          <w:color w:val="000000" w:themeColor="text1"/>
          <w:sz w:val="20"/>
          <w:szCs w:val="20"/>
          <w:lang w:val="en-GB"/>
        </w:rPr>
        <w:t>Staatsrecht</w:t>
      </w:r>
      <w:r w:rsidRPr="000F1D59">
        <w:rPr>
          <w:rFonts w:ascii="Times New Roman" w:hAnsi="Times New Roman" w:cs="Times New Roman"/>
          <w:color w:val="000000" w:themeColor="text1"/>
          <w:sz w:val="20"/>
          <w:szCs w:val="20"/>
          <w:lang w:val="en-GB"/>
        </w:rPr>
        <w:t xml:space="preserve">, vol. 1, p. 284 who calls the interpellation a ‘pseudo-right’. </w:t>
      </w:r>
    </w:p>
  </w:endnote>
  <w:endnote w:id="57">
    <w:p w14:paraId="1877B78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xml:space="preserve">, p. 153; Lackmann, </w:t>
      </w:r>
      <w:r w:rsidRPr="000F1D59">
        <w:rPr>
          <w:rFonts w:ascii="Times New Roman" w:hAnsi="Times New Roman" w:cs="Times New Roman"/>
          <w:i/>
          <w:color w:val="000000" w:themeColor="text1"/>
          <w:sz w:val="20"/>
          <w:szCs w:val="20"/>
        </w:rPr>
        <w:t>Kaisertum</w:t>
      </w:r>
      <w:r w:rsidRPr="000F1D59">
        <w:rPr>
          <w:rFonts w:ascii="Times New Roman" w:hAnsi="Times New Roman" w:cs="Times New Roman"/>
          <w:color w:val="000000" w:themeColor="text1"/>
          <w:sz w:val="20"/>
          <w:szCs w:val="20"/>
        </w:rPr>
        <w:t xml:space="preserve">, p. 29; Robert von Mohl, </w:t>
      </w:r>
      <w:r w:rsidRPr="000F1D59">
        <w:rPr>
          <w:rFonts w:ascii="Times New Roman" w:hAnsi="Times New Roman" w:cs="Times New Roman"/>
          <w:i/>
          <w:color w:val="000000" w:themeColor="text1"/>
          <w:sz w:val="20"/>
          <w:szCs w:val="20"/>
        </w:rPr>
        <w:t>Das deutsche Reichsstaatsrecht. Rechtliche und politische Erörterungen</w:t>
      </w:r>
      <w:r w:rsidRPr="000F1D59">
        <w:rPr>
          <w:rFonts w:ascii="Times New Roman" w:hAnsi="Times New Roman" w:cs="Times New Roman"/>
          <w:color w:val="000000" w:themeColor="text1"/>
          <w:sz w:val="20"/>
          <w:szCs w:val="20"/>
        </w:rPr>
        <w:t xml:space="preserve"> (Tübingen, 1873), pp. 291f., </w:t>
      </w:r>
      <w:r w:rsidRPr="000F1D59">
        <w:rPr>
          <w:rFonts w:ascii="Times New Roman" w:hAnsi="Times New Roman" w:cs="Times New Roman"/>
          <w:color w:val="000000" w:themeColor="text1"/>
          <w:sz w:val="20"/>
          <w:szCs w:val="20"/>
          <w:lang w:val="en-GB"/>
        </w:rPr>
        <w:t xml:space="preserve">who stresses that the Emperor could never be forced to contribute to a constitutionally illegitimate act; Paul Posener, </w:t>
      </w:r>
      <w:r w:rsidRPr="000F1D59">
        <w:rPr>
          <w:rFonts w:ascii="Times New Roman" w:hAnsi="Times New Roman" w:cs="Times New Roman"/>
          <w:i/>
          <w:color w:val="000000" w:themeColor="text1"/>
          <w:sz w:val="20"/>
          <w:szCs w:val="20"/>
          <w:lang w:val="en-GB"/>
        </w:rPr>
        <w:t>Die Verfassung des Deutschen Reiches</w:t>
      </w:r>
      <w:r w:rsidRPr="000F1D59">
        <w:rPr>
          <w:rFonts w:ascii="Times New Roman" w:hAnsi="Times New Roman" w:cs="Times New Roman"/>
          <w:color w:val="000000" w:themeColor="text1"/>
          <w:sz w:val="20"/>
          <w:szCs w:val="20"/>
          <w:lang w:val="en-GB"/>
        </w:rPr>
        <w:t xml:space="preserve"> (Leipzig, 1903), p. 76; Reincke, </w:t>
      </w:r>
      <w:r w:rsidRPr="000F1D59">
        <w:rPr>
          <w:rFonts w:ascii="Times New Roman" w:hAnsi="Times New Roman" w:cs="Times New Roman"/>
          <w:i/>
          <w:color w:val="000000" w:themeColor="text1"/>
          <w:sz w:val="20"/>
          <w:szCs w:val="20"/>
          <w:lang w:val="en-GB"/>
        </w:rPr>
        <w:t>Verfassung des Deutschen Reiches</w:t>
      </w:r>
      <w:r w:rsidRPr="000F1D59">
        <w:rPr>
          <w:rFonts w:ascii="Times New Roman" w:hAnsi="Times New Roman" w:cs="Times New Roman"/>
          <w:color w:val="000000" w:themeColor="text1"/>
          <w:sz w:val="20"/>
          <w:szCs w:val="20"/>
          <w:lang w:val="en-GB"/>
        </w:rPr>
        <w:t xml:space="preserve">, pp. 155f.; Steinbach, </w:t>
      </w:r>
      <w:r w:rsidRPr="000F1D59">
        <w:rPr>
          <w:rFonts w:ascii="Times New Roman" w:hAnsi="Times New Roman" w:cs="Times New Roman"/>
          <w:i/>
          <w:color w:val="000000" w:themeColor="text1"/>
          <w:sz w:val="20"/>
          <w:szCs w:val="20"/>
          <w:lang w:val="en-GB"/>
        </w:rPr>
        <w:t>Die rechtliche Stellung des Deutschen Kaisers</w:t>
      </w:r>
      <w:r w:rsidRPr="000F1D59">
        <w:rPr>
          <w:rFonts w:ascii="Times New Roman" w:hAnsi="Times New Roman" w:cs="Times New Roman"/>
          <w:color w:val="000000" w:themeColor="text1"/>
          <w:sz w:val="20"/>
          <w:szCs w:val="20"/>
          <w:lang w:val="en-GB"/>
        </w:rPr>
        <w:t xml:space="preserve">, p. 88. On this topic, also see 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xml:space="preserve">, p. 140 who stresses that the general duty of the Emperor to check the constitutionality of every law at each stage of the legislative process flowed from article 2 of the constitution, which determined that the Reich exercises his legislative powers in accordance with the constitution. </w:t>
      </w:r>
    </w:p>
  </w:endnote>
  <w:endnote w:id="58">
    <w:p w14:paraId="43C9444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On this case, see Arndt, Die Verfassung, pp. 153f.; Bornhak, ‘Die verfassungsrechtliche Stellung des deutschen Kaiserthums’, pp. 459f. and ‘Wandlungen’, pp. 387f.;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pp. 154f.; Frormann, ‘Die Beteiligung des Kaisers an der Reichsgesetzgebung’, p. 144; Hänel, </w:t>
      </w:r>
      <w:r w:rsidRPr="000F1D59">
        <w:rPr>
          <w:rFonts w:ascii="Times New Roman" w:hAnsi="Times New Roman" w:cs="Times New Roman"/>
          <w:i/>
          <w:color w:val="000000" w:themeColor="text1"/>
          <w:sz w:val="20"/>
          <w:szCs w:val="20"/>
          <w:lang w:val="en-GB"/>
        </w:rPr>
        <w:t>Studien</w:t>
      </w:r>
      <w:r w:rsidRPr="000F1D59">
        <w:rPr>
          <w:rFonts w:ascii="Times New Roman" w:hAnsi="Times New Roman" w:cs="Times New Roman"/>
          <w:color w:val="000000" w:themeColor="text1"/>
          <w:sz w:val="20"/>
          <w:szCs w:val="20"/>
          <w:lang w:val="en-GB"/>
        </w:rPr>
        <w:t>, vol. 2, pp. 49-51.</w:t>
      </w:r>
    </w:p>
  </w:endnote>
  <w:endnote w:id="59">
    <w:p w14:paraId="1B4E6B5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Protokolle über die Verhandlungen des Bundesraths des Deutschen Reichs</w:t>
      </w:r>
      <w:r w:rsidRPr="000F1D59">
        <w:rPr>
          <w:rFonts w:ascii="Times New Roman" w:hAnsi="Times New Roman" w:cs="Times New Roman"/>
          <w:color w:val="000000" w:themeColor="text1"/>
          <w:sz w:val="20"/>
          <w:szCs w:val="20"/>
        </w:rPr>
        <w:t xml:space="preserve">, 1880, session 15, 3 April, § 221, pp. 130-4. </w:t>
      </w:r>
    </w:p>
  </w:endnote>
  <w:endnote w:id="60">
    <w:p w14:paraId="2A79680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In his resignation letter to Wilhelm I Bismarck described, according to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p. 154, the dilemma ‘that he could neither assume responsibility for a bill that had been enacted by the majority against Prussia, Bavaria and Saxony nor, in his position as Reich Chancellor, make use of the expedient that article 9 of the Reich constitution granted to the minority’, meaning the right of Bundesrat plenipotentiaries to voice their dissent on a bill in the Reichstag. Although Bismarck had, as I have mentioned above, the status of a Prussian plenipotentiary in his capacity as Prussian foreign minister and minister-president, he insisted on the separation of the Prussian and federal sphere of constitutional responsibility in this case. As he usually cared little about this when exploiting the Prussian power base for federal government, this case is a good example for the ill-defined and manipulative character of the constitution. </w:t>
      </w:r>
    </w:p>
  </w:endnote>
  <w:endnote w:id="61">
    <w:p w14:paraId="0E990347" w14:textId="77777777" w:rsidR="002D264A" w:rsidRPr="000F1D59" w:rsidRDefault="002D264A" w:rsidP="000F1D59">
      <w:pPr>
        <w:pStyle w:val="Endnotentext"/>
        <w:spacing w:line="480" w:lineRule="auto"/>
        <w:jc w:val="both"/>
        <w:rPr>
          <w:color w:val="000000" w:themeColor="text1"/>
          <w:sz w:val="20"/>
          <w:szCs w:val="20"/>
          <w:lang w:val="en-GB"/>
        </w:rPr>
      </w:pPr>
      <w:r w:rsidRPr="000F1D59">
        <w:rPr>
          <w:rStyle w:val="Endnotenzeichen"/>
          <w:color w:val="000000" w:themeColor="text1"/>
          <w:sz w:val="20"/>
          <w:szCs w:val="20"/>
        </w:rPr>
        <w:endnoteRef/>
      </w:r>
      <w:r w:rsidRPr="000F1D59">
        <w:rPr>
          <w:color w:val="000000" w:themeColor="text1"/>
          <w:sz w:val="20"/>
          <w:szCs w:val="20"/>
        </w:rPr>
        <w:t xml:space="preserve"> </w:t>
      </w:r>
      <w:r w:rsidRPr="000F1D59">
        <w:rPr>
          <w:color w:val="000000" w:themeColor="text1"/>
          <w:sz w:val="20"/>
          <w:szCs w:val="20"/>
          <w:lang w:val="en-GB"/>
        </w:rPr>
        <w:t xml:space="preserve">Based on the population figures of 1890, as printed in Winfrid Halder, </w:t>
      </w:r>
      <w:r w:rsidRPr="000F1D59">
        <w:rPr>
          <w:i/>
          <w:color w:val="000000" w:themeColor="text1"/>
          <w:sz w:val="20"/>
          <w:szCs w:val="20"/>
          <w:lang w:val="en-GB"/>
        </w:rPr>
        <w:t xml:space="preserve">Innenpolitik im Kaiserreich 1871-1914 </w:t>
      </w:r>
      <w:r w:rsidRPr="000F1D59">
        <w:rPr>
          <w:color w:val="000000" w:themeColor="text1"/>
          <w:sz w:val="20"/>
          <w:szCs w:val="20"/>
          <w:lang w:val="en-GB"/>
        </w:rPr>
        <w:t xml:space="preserve">(3rd edn, Darmstadt, 2011; 1st edn, 2003), p. 5. </w:t>
      </w:r>
    </w:p>
  </w:endnote>
  <w:endnote w:id="62">
    <w:p w14:paraId="1F1F84C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lang w:val="en-GB"/>
        </w:rPr>
        <w:t>ibid</w:t>
      </w:r>
      <w:r w:rsidRPr="000F1D59">
        <w:rPr>
          <w:rFonts w:ascii="Times New Roman" w:hAnsi="Times New Roman" w:cs="Times New Roman"/>
          <w:color w:val="000000" w:themeColor="text1"/>
          <w:sz w:val="20"/>
          <w:szCs w:val="20"/>
          <w:lang w:val="en-GB"/>
        </w:rPr>
        <w:t>., p. 155 Fischer cites Wilhelm’s Cabinet Order from 8 April, which was addressed to Bismarck as direct response to his request for resignation: ‘Regarding your request from the 6th of this month I respond to you that I do not mistake the difficulties in which the conflict of obligations, which the Reich constitution confers upon you, can bring you with your assigned responsibility, but that I do not find myself moved to discharge you from your office because you believe that you cannot comply with the functions, which art. 16 and 17 confer upon you, in a specific case. Rather, I have to leave it to you to propose those measures to me and then to the Federal Council which are appropriate to constitutionally resolve such a conflict of obligations.’</w:t>
      </w:r>
    </w:p>
  </w:endnote>
  <w:endnote w:id="63">
    <w:p w14:paraId="173477F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Protokolle über die Verhandlungen des Bundesraths des Deutschen Reichs</w:t>
      </w:r>
      <w:r w:rsidRPr="000F1D59">
        <w:rPr>
          <w:rFonts w:ascii="Times New Roman" w:hAnsi="Times New Roman" w:cs="Times New Roman"/>
          <w:color w:val="000000" w:themeColor="text1"/>
          <w:sz w:val="20"/>
          <w:szCs w:val="20"/>
        </w:rPr>
        <w:t xml:space="preserve">, 1880, session 18, 12 April, § 242, pp. 147f. </w:t>
      </w:r>
      <w:r w:rsidRPr="000F1D59">
        <w:rPr>
          <w:rFonts w:ascii="Times New Roman" w:hAnsi="Times New Roman" w:cs="Times New Roman"/>
          <w:color w:val="000000" w:themeColor="text1"/>
          <w:sz w:val="20"/>
          <w:szCs w:val="20"/>
          <w:lang w:val="en-GB"/>
        </w:rPr>
        <w:t>On the anticipated veto, see</w:t>
      </w:r>
      <w:r w:rsidRPr="000F1D59">
        <w:rPr>
          <w:rFonts w:ascii="Times New Roman" w:hAnsi="Times New Roman" w:cs="Times New Roman"/>
          <w:color w:val="000000" w:themeColor="text1"/>
          <w:sz w:val="20"/>
          <w:szCs w:val="20"/>
        </w:rPr>
        <w:t xml:space="preserve"> Bornhak, </w:t>
      </w:r>
      <w:r w:rsidRPr="000F1D59">
        <w:rPr>
          <w:rFonts w:ascii="Times New Roman" w:hAnsi="Times New Roman" w:cs="Times New Roman"/>
          <w:color w:val="000000" w:themeColor="text1"/>
          <w:sz w:val="20"/>
          <w:szCs w:val="20"/>
          <w:lang w:val="en-GB"/>
        </w:rPr>
        <w:t xml:space="preserve">‘Die verfassungsrechtliche Stellung des deutschen Kaiserthums’, p. 159; </w:t>
      </w:r>
      <w:r w:rsidRPr="000F1D59">
        <w:rPr>
          <w:rFonts w:ascii="Times New Roman" w:hAnsi="Times New Roman" w:cs="Times New Roman"/>
          <w:color w:val="000000" w:themeColor="text1"/>
          <w:sz w:val="20"/>
          <w:szCs w:val="20"/>
        </w:rPr>
        <w:t xml:space="preserve">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xml:space="preserve">, vol. 2, p. 50. </w:t>
      </w:r>
    </w:p>
  </w:endnote>
  <w:endnote w:id="64">
    <w:p w14:paraId="52EA293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See for example Bornhak, ‘Die verfassungsrechtliche Stellung des Deutschen Kaiserthums’, pp. 155f. The few lawyers who insisted on the constitutionally defined exclusion of the Emperor from any material participation in legislation (art. 5.1) saw his right to transmit Bundesrat enactments as a purely formal right and thus interpreted the postmark charges case differently, namely as a precedent for that the Chancellor could only protest for political reasons against the transmission of a bill by resigning, see for example Arndt, </w:t>
      </w:r>
      <w:r w:rsidRPr="000F1D59">
        <w:rPr>
          <w:rFonts w:ascii="Times New Roman" w:hAnsi="Times New Roman" w:cs="Times New Roman"/>
          <w:i/>
          <w:color w:val="000000" w:themeColor="text1"/>
          <w:sz w:val="20"/>
          <w:szCs w:val="20"/>
          <w:lang w:val="en-GB"/>
        </w:rPr>
        <w:t>Die Verfassung</w:t>
      </w:r>
      <w:r w:rsidRPr="000F1D59">
        <w:rPr>
          <w:rFonts w:ascii="Times New Roman" w:hAnsi="Times New Roman" w:cs="Times New Roman"/>
          <w:color w:val="000000" w:themeColor="text1"/>
          <w:sz w:val="20"/>
          <w:szCs w:val="20"/>
          <w:lang w:val="en-GB"/>
        </w:rPr>
        <w:t xml:space="preserve">, pp. 153f. </w:t>
      </w:r>
    </w:p>
  </w:endnote>
  <w:endnote w:id="65">
    <w:p w14:paraId="7C3D47C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xml:space="preserve">, vol. 2, p. 53. </w:t>
      </w:r>
    </w:p>
  </w:endnote>
  <w:endnote w:id="66">
    <w:p w14:paraId="55F77AB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xml:space="preserve">, p. 156; Loening, </w:t>
      </w:r>
      <w:r w:rsidRPr="000F1D59">
        <w:rPr>
          <w:rFonts w:ascii="Times New Roman" w:hAnsi="Times New Roman" w:cs="Times New Roman"/>
          <w:i/>
          <w:color w:val="000000" w:themeColor="text1"/>
          <w:sz w:val="20"/>
          <w:szCs w:val="20"/>
        </w:rPr>
        <w:t>Grundzüge</w:t>
      </w:r>
      <w:r w:rsidRPr="000F1D59">
        <w:rPr>
          <w:rFonts w:ascii="Times New Roman" w:hAnsi="Times New Roman" w:cs="Times New Roman"/>
          <w:color w:val="000000" w:themeColor="text1"/>
          <w:sz w:val="20"/>
          <w:szCs w:val="20"/>
        </w:rPr>
        <w:t xml:space="preserve">, p. 49; Reincke, </w:t>
      </w:r>
      <w:r w:rsidRPr="000F1D59">
        <w:rPr>
          <w:rFonts w:ascii="Times New Roman" w:hAnsi="Times New Roman" w:cs="Times New Roman"/>
          <w:i/>
          <w:color w:val="000000" w:themeColor="text1"/>
          <w:sz w:val="20"/>
          <w:szCs w:val="20"/>
        </w:rPr>
        <w:t>Verfassung des Deutschen Reiches</w:t>
      </w:r>
      <w:r w:rsidRPr="000F1D59">
        <w:rPr>
          <w:rFonts w:ascii="Times New Roman" w:hAnsi="Times New Roman" w:cs="Times New Roman"/>
          <w:color w:val="000000" w:themeColor="text1"/>
          <w:sz w:val="20"/>
          <w:szCs w:val="20"/>
        </w:rPr>
        <w:t xml:space="preserve">, p. 168; Tophoff, </w:t>
      </w:r>
      <w:r w:rsidRPr="000F1D59">
        <w:rPr>
          <w:rFonts w:ascii="Times New Roman" w:hAnsi="Times New Roman" w:cs="Times New Roman"/>
          <w:i/>
          <w:color w:val="000000" w:themeColor="text1"/>
          <w:sz w:val="20"/>
          <w:szCs w:val="20"/>
        </w:rPr>
        <w:t>Die Rechte des deutschen Kaisers</w:t>
      </w:r>
      <w:r w:rsidRPr="000F1D59">
        <w:rPr>
          <w:rFonts w:ascii="Times New Roman" w:hAnsi="Times New Roman" w:cs="Times New Roman"/>
          <w:color w:val="000000" w:themeColor="text1"/>
          <w:sz w:val="20"/>
          <w:szCs w:val="20"/>
        </w:rPr>
        <w:t xml:space="preserve">, pp. 39f.; and especially Steinbach, </w:t>
      </w:r>
      <w:r w:rsidRPr="000F1D59">
        <w:rPr>
          <w:rFonts w:ascii="Times New Roman" w:hAnsi="Times New Roman" w:cs="Times New Roman"/>
          <w:i/>
          <w:color w:val="000000" w:themeColor="text1"/>
          <w:sz w:val="20"/>
          <w:szCs w:val="20"/>
        </w:rPr>
        <w:t>Die rechtliche Stellung des Deutschen Kaisers</w:t>
      </w:r>
      <w:r w:rsidRPr="000F1D59">
        <w:rPr>
          <w:rFonts w:ascii="Times New Roman" w:hAnsi="Times New Roman" w:cs="Times New Roman"/>
          <w:color w:val="000000" w:themeColor="text1"/>
          <w:sz w:val="20"/>
          <w:szCs w:val="20"/>
        </w:rPr>
        <w:t xml:space="preserve">, pp. 101f. </w:t>
      </w:r>
      <w:r w:rsidRPr="000F1D59">
        <w:rPr>
          <w:rFonts w:ascii="Times New Roman" w:hAnsi="Times New Roman" w:cs="Times New Roman"/>
          <w:color w:val="000000" w:themeColor="text1"/>
          <w:sz w:val="20"/>
          <w:szCs w:val="20"/>
          <w:lang w:val="en-GB"/>
        </w:rPr>
        <w:t xml:space="preserve">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xml:space="preserve">, p. 147 takes over Steinbach’s argument that the right and duty of the Emperor to refuse the promulgation of unconstitutional laws arose from article 17 of the constitution, which conferred the power to monitor the compliance of the federal state and constituent states with federal law (Reichsaufsicht) upon him, as I have described above.   </w:t>
      </w:r>
    </w:p>
  </w:endnote>
  <w:endnote w:id="67">
    <w:p w14:paraId="122C1EE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For a detailed analysis of the controversy about the sanction power and its relation to the Emperor’s right to refuse the promulgation of laws, see 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pp. 141-9.</w:t>
      </w:r>
    </w:p>
  </w:endnote>
  <w:endnote w:id="68">
    <w:p w14:paraId="41A9EB3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Bornhak, ‘Die verfassungsrechtliche Stellung des Kaiserthums’, p. 464; </w:t>
      </w:r>
      <w:r w:rsidRPr="000F1D59">
        <w:rPr>
          <w:rFonts w:ascii="Times New Roman" w:hAnsi="Times New Roman" w:cs="Times New Roman"/>
          <w:i/>
          <w:color w:val="000000" w:themeColor="text1"/>
          <w:sz w:val="20"/>
          <w:szCs w:val="20"/>
          <w:lang w:val="en-GB"/>
        </w:rPr>
        <w:t>Grundriß</w:t>
      </w:r>
      <w:r w:rsidRPr="000F1D59">
        <w:rPr>
          <w:rFonts w:ascii="Times New Roman" w:hAnsi="Times New Roman" w:cs="Times New Roman"/>
          <w:color w:val="000000" w:themeColor="text1"/>
          <w:sz w:val="20"/>
          <w:szCs w:val="20"/>
          <w:lang w:val="en-GB"/>
        </w:rPr>
        <w:t xml:space="preserve">, p. 170; ‘Wandlungen’, p. 387. Similarly Carl Victor Fricker, </w:t>
      </w:r>
      <w:r w:rsidRPr="000F1D59">
        <w:rPr>
          <w:rFonts w:ascii="Times New Roman" w:hAnsi="Times New Roman" w:cs="Times New Roman"/>
          <w:i/>
          <w:color w:val="000000" w:themeColor="text1"/>
          <w:sz w:val="20"/>
          <w:szCs w:val="20"/>
          <w:lang w:val="en-GB"/>
        </w:rPr>
        <w:t>Die Verpflichtung des Kaisers zur Verkündigung der Reichsgesetze</w:t>
      </w:r>
      <w:r w:rsidRPr="000F1D59">
        <w:rPr>
          <w:rFonts w:ascii="Times New Roman" w:hAnsi="Times New Roman" w:cs="Times New Roman"/>
          <w:color w:val="000000" w:themeColor="text1"/>
          <w:sz w:val="20"/>
          <w:szCs w:val="20"/>
          <w:lang w:val="en-GB"/>
        </w:rPr>
        <w:t xml:space="preserve"> (Leipzig, 1885), pp. 18, 27f. </w:t>
      </w:r>
    </w:p>
  </w:endnote>
  <w:endnote w:id="69">
    <w:p w14:paraId="2EB092E4"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Frormann, ‘Die Beteiligung des Kaisers an der Reichsgesetzgebung’, p. 72.  </w:t>
      </w:r>
    </w:p>
  </w:endnote>
  <w:endnote w:id="70">
    <w:p w14:paraId="46FFF15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Laband, in Tophoff, </w:t>
      </w:r>
      <w:r w:rsidRPr="000F1D59">
        <w:rPr>
          <w:rFonts w:ascii="Times New Roman" w:hAnsi="Times New Roman" w:cs="Times New Roman"/>
          <w:i/>
          <w:color w:val="000000" w:themeColor="text1"/>
          <w:sz w:val="20"/>
          <w:szCs w:val="20"/>
          <w:lang w:val="en-GB"/>
        </w:rPr>
        <w:t>Die Rechte des deutschen Kaisers</w:t>
      </w:r>
      <w:r w:rsidRPr="000F1D59">
        <w:rPr>
          <w:rFonts w:ascii="Times New Roman" w:hAnsi="Times New Roman" w:cs="Times New Roman"/>
          <w:color w:val="000000" w:themeColor="text1"/>
          <w:sz w:val="20"/>
          <w:szCs w:val="20"/>
          <w:lang w:val="en-GB"/>
        </w:rPr>
        <w:t xml:space="preserve">, p. 38: ‘Because of and in execution of the sanctioning enactment which the Bundesrat has made in the name of the united governments it is promulgated: …’. Frormann, ‘Die Beteiligung des Kaisers an der Reichsgesetzgebung’, p. 76 proposed the less abstract alternative: ‘We…by Grace of God German Emperor, King of Prussia etc. promulgate in the name of the Reich, because of corresponding majority enactments of the Bundesrat and Reichstag, what follows: …’. </w:t>
      </w:r>
    </w:p>
  </w:endnote>
  <w:endnote w:id="71">
    <w:p w14:paraId="63DB9A5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Ostermann, </w:t>
      </w:r>
      <w:r w:rsidRPr="000F1D59">
        <w:rPr>
          <w:rFonts w:ascii="Times New Roman" w:hAnsi="Times New Roman" w:cs="Times New Roman"/>
          <w:i/>
          <w:color w:val="000000" w:themeColor="text1"/>
          <w:sz w:val="20"/>
          <w:szCs w:val="20"/>
        </w:rPr>
        <w:t>Die verfassungsrechtliche Stellung des Deutschen Kaisers</w:t>
      </w:r>
      <w:r w:rsidRPr="000F1D59">
        <w:rPr>
          <w:rFonts w:ascii="Times New Roman" w:hAnsi="Times New Roman" w:cs="Times New Roman"/>
          <w:color w:val="000000" w:themeColor="text1"/>
          <w:sz w:val="20"/>
          <w:szCs w:val="20"/>
        </w:rPr>
        <w:t>, p. 145.</w:t>
      </w:r>
    </w:p>
  </w:endnote>
  <w:endnote w:id="72">
    <w:p w14:paraId="7ABD94E2"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xml:space="preserve">, p. 158 and Mohl, </w:t>
      </w:r>
      <w:r w:rsidRPr="000F1D59">
        <w:rPr>
          <w:rFonts w:ascii="Times New Roman" w:hAnsi="Times New Roman" w:cs="Times New Roman"/>
          <w:i/>
          <w:color w:val="000000" w:themeColor="text1"/>
          <w:sz w:val="20"/>
          <w:szCs w:val="20"/>
        </w:rPr>
        <w:t>Das deutsche Reichsstaatsrecht</w:t>
      </w:r>
      <w:r w:rsidRPr="000F1D59">
        <w:rPr>
          <w:rFonts w:ascii="Times New Roman" w:hAnsi="Times New Roman" w:cs="Times New Roman"/>
          <w:color w:val="000000" w:themeColor="text1"/>
          <w:sz w:val="20"/>
          <w:szCs w:val="20"/>
        </w:rPr>
        <w:t>, p. 292-4.</w:t>
      </w:r>
    </w:p>
  </w:endnote>
  <w:endnote w:id="73">
    <w:p w14:paraId="56059DA8"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See Frormann, ‘Die Beteiligung des Kaisers an der Reichsgesetzgebung’, p. 91.  </w:t>
      </w:r>
    </w:p>
  </w:endnote>
  <w:endnote w:id="74">
    <w:p w14:paraId="307E241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w:t>
      </w:r>
      <w:r w:rsidRPr="000F1D59">
        <w:rPr>
          <w:rFonts w:ascii="Times New Roman" w:hAnsi="Times New Roman" w:cs="Times New Roman"/>
          <w:i/>
          <w:color w:val="000000" w:themeColor="text1"/>
          <w:sz w:val="20"/>
          <w:szCs w:val="20"/>
          <w:lang w:val="en-GB"/>
        </w:rPr>
        <w:t>Stenorgaphische Berichte über die Verhandlungen des Deutschen Reichstages</w:t>
      </w:r>
      <w:r w:rsidRPr="000F1D59">
        <w:rPr>
          <w:rFonts w:ascii="Times New Roman" w:hAnsi="Times New Roman" w:cs="Times New Roman"/>
          <w:color w:val="000000" w:themeColor="text1"/>
          <w:sz w:val="20"/>
          <w:szCs w:val="20"/>
          <w:lang w:val="en-GB"/>
        </w:rPr>
        <w:t xml:space="preserve">, 1881, session 4, 24 February, pp. 30f. Bismarck argued: ‘[Pape] had said: “The Emperor does not have a veto.” I had said: “Constitutionally he does not have it, but think of the case that a measure is expected of the Emperor which he thinks he cannot undertake, or one of the kind he thinks he can undertake but his present Chancellor warns him and says: I cannot recommend this, I will not countersign this. Well now, is the Emperor obliged in this case to search for another Chancellor, to dismiss his antagonist? Is he obliged to pick any Chancellor who will be proposed to him by another side? Will he search for a second, a third one, who both say: the responsibility for this, for this legislative draft we cannot assume by transmitting it to the Reichstag?” After that Mr Pape had replied: “You are right, the Emperor has an indirect and factual veto.”’ Refereed to by Triepel, </w:t>
      </w:r>
      <w:r w:rsidRPr="000F1D59">
        <w:rPr>
          <w:rFonts w:ascii="Times New Roman" w:hAnsi="Times New Roman" w:cs="Times New Roman"/>
          <w:i/>
          <w:color w:val="000000" w:themeColor="text1"/>
          <w:sz w:val="20"/>
          <w:szCs w:val="20"/>
          <w:lang w:val="en-GB"/>
        </w:rPr>
        <w:t>Unitarismus und Föderalismus</w:t>
      </w:r>
      <w:r w:rsidRPr="000F1D59">
        <w:rPr>
          <w:rFonts w:ascii="Times New Roman" w:hAnsi="Times New Roman" w:cs="Times New Roman"/>
          <w:color w:val="000000" w:themeColor="text1"/>
          <w:sz w:val="20"/>
          <w:szCs w:val="20"/>
          <w:lang w:val="en-GB"/>
        </w:rPr>
        <w:t>, p. 71.</w:t>
      </w:r>
    </w:p>
  </w:endnote>
  <w:endnote w:id="75">
    <w:p w14:paraId="723BCCC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Bornhak, ‘Wandlungen’, p. 388;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p. 160; Frormann, ‘Die Beteiligung des Kaisers an der Reichsgestzgebung’, pp. 91f. who all argue that the lack of precedents for a veto by the Emperor was due to his indirect legislative influence as Prussian king.</w:t>
      </w:r>
    </w:p>
  </w:endnote>
  <w:endnote w:id="76">
    <w:p w14:paraId="7B2B547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 xml:space="preserve">The description of this precedent is taken from 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xml:space="preserve">, pp. 148f., especially fn. 1120. </w:t>
      </w:r>
    </w:p>
  </w:endnote>
  <w:endnote w:id="77">
    <w:p w14:paraId="485359C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The laws in question concerned the extension of the legislative period of the Reichstag (13 February 1888) and the extension of the Anti-Socialist Laws (14 February 1888), see </w:t>
      </w:r>
      <w:r w:rsidRPr="000F1D59">
        <w:rPr>
          <w:rFonts w:ascii="Times New Roman" w:hAnsi="Times New Roman" w:cs="Times New Roman"/>
          <w:i/>
          <w:color w:val="000000" w:themeColor="text1"/>
          <w:sz w:val="20"/>
          <w:szCs w:val="20"/>
          <w:lang w:val="en-GB"/>
        </w:rPr>
        <w:t>ibid</w:t>
      </w:r>
      <w:r w:rsidRPr="000F1D59">
        <w:rPr>
          <w:rFonts w:ascii="Times New Roman" w:hAnsi="Times New Roman" w:cs="Times New Roman"/>
          <w:color w:val="000000" w:themeColor="text1"/>
          <w:sz w:val="20"/>
          <w:szCs w:val="20"/>
          <w:lang w:val="en-GB"/>
        </w:rPr>
        <w:t xml:space="preserve">., fn. 1126. Ostermann argues that Friedrich’s refusal must be seen against the backdrop of his deathly illness, which left him with nothing to loose anyway. </w:t>
      </w:r>
    </w:p>
  </w:endnote>
  <w:endnote w:id="78">
    <w:p w14:paraId="40A8025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Verfassungsgelöbnis Kaiser Wilhelms II. auf die Reichsverfassung, Thronrede, 25 June 1888. Printed in Huber (ed.), </w:t>
      </w:r>
      <w:r w:rsidRPr="000F1D59">
        <w:rPr>
          <w:rFonts w:ascii="Times New Roman" w:hAnsi="Times New Roman" w:cs="Times New Roman"/>
          <w:i/>
          <w:color w:val="000000" w:themeColor="text1"/>
          <w:sz w:val="20"/>
          <w:szCs w:val="20"/>
        </w:rPr>
        <w:t>Dokumente</w:t>
      </w:r>
      <w:r w:rsidRPr="000F1D59">
        <w:rPr>
          <w:rFonts w:ascii="Times New Roman" w:hAnsi="Times New Roman" w:cs="Times New Roman"/>
          <w:color w:val="000000" w:themeColor="text1"/>
          <w:sz w:val="20"/>
          <w:szCs w:val="20"/>
        </w:rPr>
        <w:t>, no. 224, pp. 310f., quote on p. 311.</w:t>
      </w:r>
    </w:p>
  </w:endnote>
  <w:endnote w:id="79">
    <w:p w14:paraId="086E44F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So insists Ostermann, </w:t>
      </w:r>
      <w:r w:rsidRPr="000F1D59">
        <w:rPr>
          <w:rFonts w:ascii="Times New Roman" w:hAnsi="Times New Roman" w:cs="Times New Roman"/>
          <w:i/>
          <w:color w:val="000000" w:themeColor="text1"/>
          <w:sz w:val="20"/>
          <w:szCs w:val="20"/>
          <w:lang w:val="en-GB"/>
        </w:rPr>
        <w:t>Die verfassungsrechtliche Stellung des Deutschen Kaisers</w:t>
      </w:r>
      <w:r w:rsidRPr="000F1D59">
        <w:rPr>
          <w:rFonts w:ascii="Times New Roman" w:hAnsi="Times New Roman" w:cs="Times New Roman"/>
          <w:color w:val="000000" w:themeColor="text1"/>
          <w:sz w:val="20"/>
          <w:szCs w:val="20"/>
          <w:lang w:val="en-GB"/>
        </w:rPr>
        <w:t xml:space="preserve">, p. 148. </w:t>
      </w:r>
    </w:p>
  </w:endnote>
  <w:endnote w:id="80">
    <w:p w14:paraId="207EFD3D" w14:textId="46AD00A0" w:rsidR="002D264A" w:rsidRPr="000F1D59" w:rsidRDefault="002D264A" w:rsidP="000F1D59">
      <w:pPr>
        <w:pStyle w:val="Endnotentext"/>
        <w:spacing w:line="480" w:lineRule="auto"/>
        <w:jc w:val="both"/>
        <w:rPr>
          <w:color w:val="000000" w:themeColor="text1"/>
          <w:sz w:val="20"/>
          <w:szCs w:val="20"/>
          <w:lang w:val="en-GB"/>
        </w:rPr>
      </w:pPr>
      <w:r w:rsidRPr="000F1D59">
        <w:rPr>
          <w:rStyle w:val="Endnotenzeichen"/>
          <w:color w:val="000000" w:themeColor="text1"/>
          <w:sz w:val="20"/>
          <w:szCs w:val="20"/>
        </w:rPr>
        <w:endnoteRef/>
      </w:r>
      <w:r w:rsidRPr="000F1D59">
        <w:rPr>
          <w:color w:val="000000" w:themeColor="text1"/>
          <w:sz w:val="20"/>
          <w:szCs w:val="20"/>
        </w:rPr>
        <w:t xml:space="preserve"> Walther-Peter Fuchs, </w:t>
      </w:r>
      <w:r w:rsidRPr="000F1D59">
        <w:rPr>
          <w:color w:val="000000" w:themeColor="text1"/>
          <w:sz w:val="20"/>
          <w:szCs w:val="20"/>
          <w:lang w:val="en-GB"/>
        </w:rPr>
        <w:t xml:space="preserve">‘Bundesstaaten und Reich: Der Bundesrat’, in O. Hauser (ed.), </w:t>
      </w:r>
      <w:r w:rsidRPr="000F1D59">
        <w:rPr>
          <w:i/>
          <w:color w:val="000000" w:themeColor="text1"/>
          <w:sz w:val="20"/>
          <w:szCs w:val="20"/>
          <w:lang w:val="en-GB"/>
        </w:rPr>
        <w:t>Zur Problematik ‘Preußen und das Reich’</w:t>
      </w:r>
      <w:r w:rsidRPr="000F1D59">
        <w:rPr>
          <w:color w:val="000000" w:themeColor="text1"/>
          <w:sz w:val="20"/>
          <w:szCs w:val="20"/>
          <w:lang w:val="en-GB"/>
        </w:rPr>
        <w:t xml:space="preserve"> (Cologne, 1984), p. 101 describes this preemptive influence of the Kaiser nicely: ‘While in the times of the first Chancellor you could count on that each constitutionally adopted bill would also get the legally binding signature of the head of state, it became common for the governments [of the states] and [their Bundesrat] plenipotentiaries to pull all strings already during the negotiations in the Bundesrat and Reichstag in order to find out whether this and that detail would receive the Kaiser’s blessing.’</w:t>
      </w:r>
    </w:p>
  </w:endnote>
  <w:endnote w:id="81">
    <w:p w14:paraId="095828D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See Bornhak, ‘Die verfassungsrechtliche Stellung des deutschen Kaiserthums’, pp. 471-4.</w:t>
      </w:r>
    </w:p>
  </w:endnote>
  <w:endnote w:id="82">
    <w:p w14:paraId="1622D48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In legal parlance, this development followed parallel ‘legal assumptions (</w:t>
      </w:r>
      <w:r w:rsidRPr="000F1D59">
        <w:rPr>
          <w:rFonts w:ascii="Times New Roman" w:hAnsi="Times New Roman" w:cs="Times New Roman"/>
          <w:i/>
          <w:color w:val="000000" w:themeColor="text1"/>
          <w:sz w:val="20"/>
          <w:szCs w:val="20"/>
          <w:lang w:val="en-GB"/>
        </w:rPr>
        <w:t>Rechtsvermuthungen</w:t>
      </w:r>
      <w:r w:rsidRPr="000F1D59">
        <w:rPr>
          <w:rFonts w:ascii="Times New Roman" w:hAnsi="Times New Roman" w:cs="Times New Roman"/>
          <w:color w:val="000000" w:themeColor="text1"/>
          <w:sz w:val="20"/>
          <w:szCs w:val="20"/>
          <w:lang w:val="en-GB"/>
        </w:rPr>
        <w:t xml:space="preserve">)’, see </w:t>
      </w:r>
      <w:r w:rsidRPr="000F1D59">
        <w:rPr>
          <w:rFonts w:ascii="Times New Roman" w:hAnsi="Times New Roman" w:cs="Times New Roman"/>
          <w:i/>
          <w:color w:val="000000" w:themeColor="text1"/>
          <w:sz w:val="20"/>
          <w:szCs w:val="20"/>
          <w:lang w:val="en-GB"/>
        </w:rPr>
        <w:t>ibid</w:t>
      </w:r>
      <w:r w:rsidRPr="000F1D59">
        <w:rPr>
          <w:rFonts w:ascii="Times New Roman" w:hAnsi="Times New Roman" w:cs="Times New Roman"/>
          <w:color w:val="000000" w:themeColor="text1"/>
          <w:sz w:val="20"/>
          <w:szCs w:val="20"/>
          <w:lang w:val="en-GB"/>
        </w:rPr>
        <w:t xml:space="preserve">., pp. 474-5, which is the same as an analogue enhancement of normative competences. See Triepel, </w:t>
      </w:r>
      <w:r w:rsidRPr="000F1D59">
        <w:rPr>
          <w:rFonts w:ascii="Times New Roman" w:hAnsi="Times New Roman" w:cs="Times New Roman"/>
          <w:i/>
          <w:color w:val="000000" w:themeColor="text1"/>
          <w:sz w:val="20"/>
          <w:szCs w:val="20"/>
          <w:lang w:val="en-GB"/>
        </w:rPr>
        <w:t>Die Reichsaufsicht</w:t>
      </w:r>
      <w:r w:rsidRPr="000F1D59">
        <w:rPr>
          <w:rFonts w:ascii="Times New Roman" w:hAnsi="Times New Roman" w:cs="Times New Roman"/>
          <w:color w:val="000000" w:themeColor="text1"/>
          <w:sz w:val="20"/>
          <w:szCs w:val="20"/>
          <w:lang w:val="en-GB"/>
        </w:rPr>
        <w:t>, p. 544.</w:t>
      </w:r>
    </w:p>
  </w:endnote>
  <w:endnote w:id="83">
    <w:p w14:paraId="513F5F5C"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Zorn,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pp. 212f.</w:t>
      </w:r>
    </w:p>
  </w:endnote>
  <w:endnote w:id="84">
    <w:p w14:paraId="073A27FD"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Bornhak, </w:t>
      </w:r>
      <w:r w:rsidRPr="000F1D59">
        <w:rPr>
          <w:rFonts w:ascii="Times New Roman" w:hAnsi="Times New Roman" w:cs="Times New Roman"/>
          <w:i/>
          <w:color w:val="000000" w:themeColor="text1"/>
          <w:sz w:val="20"/>
          <w:szCs w:val="20"/>
        </w:rPr>
        <w:t>Grundriß</w:t>
      </w:r>
      <w:r w:rsidRPr="000F1D59">
        <w:rPr>
          <w:rFonts w:ascii="Times New Roman" w:hAnsi="Times New Roman" w:cs="Times New Roman"/>
          <w:color w:val="000000" w:themeColor="text1"/>
          <w:sz w:val="20"/>
          <w:szCs w:val="20"/>
        </w:rPr>
        <w:t>, p. 176.</w:t>
      </w:r>
    </w:p>
  </w:endnote>
  <w:endnote w:id="85">
    <w:p w14:paraId="5D1CC709"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color w:val="000000" w:themeColor="text1"/>
          <w:sz w:val="20"/>
          <w:szCs w:val="20"/>
          <w:lang w:val="en-GB"/>
        </w:rPr>
        <w:t>See Bornhak, ‘Wandlungen’, pp. 389-92, on which the following paragraph is based.</w:t>
      </w:r>
    </w:p>
  </w:endnote>
  <w:endnote w:id="86">
    <w:p w14:paraId="340C91F7" w14:textId="711EF080"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While both contemporary and modern constitutional theory usually assign general legal ordinances to the legislature and administrative ordinances to the executive (see Ostermann, </w:t>
      </w:r>
      <w:r w:rsidRPr="000F1D59">
        <w:rPr>
          <w:rFonts w:ascii="Times New Roman" w:hAnsi="Times New Roman" w:cs="Times New Roman"/>
          <w:i/>
          <w:color w:val="000000" w:themeColor="text1"/>
          <w:sz w:val="20"/>
          <w:szCs w:val="20"/>
          <w:lang w:val="en-GB"/>
        </w:rPr>
        <w:t>Die verfassungsrechtliche Stellung des des Deutschen Kaisers</w:t>
      </w:r>
      <w:r w:rsidRPr="000F1D59">
        <w:rPr>
          <w:rFonts w:ascii="Times New Roman" w:hAnsi="Times New Roman" w:cs="Times New Roman"/>
          <w:color w:val="000000" w:themeColor="text1"/>
          <w:sz w:val="20"/>
          <w:szCs w:val="20"/>
          <w:lang w:val="en-GB"/>
        </w:rPr>
        <w:t xml:space="preserve">, p. 150), I will discuss both under the heading of the executive. This is not only for reasons of simplicity, but also because the conflation of legislative and executive functions in the Bundesrat and Emperor – a peculiarity of the federal organisation of the Empire – makes it inevitable to discuss legislative issues also in terms of how the affected the executive, especially if their categorisation is as ambiguous as in the case of general legal ordinances.  </w:t>
      </w:r>
    </w:p>
  </w:endnote>
  <w:endnote w:id="87">
    <w:p w14:paraId="61488792"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xml:space="preserve">, vol. 2, p. 76. </w:t>
      </w:r>
      <w:r w:rsidRPr="000F1D59">
        <w:rPr>
          <w:rFonts w:ascii="Times New Roman" w:hAnsi="Times New Roman" w:cs="Times New Roman"/>
          <w:color w:val="000000" w:themeColor="text1"/>
          <w:sz w:val="20"/>
          <w:szCs w:val="20"/>
          <w:lang w:val="en-GB"/>
        </w:rPr>
        <w:t xml:space="preserve">For the Emperor’s ordinance powers under the constitution, </w:t>
      </w:r>
      <w:r w:rsidRPr="000F1D59">
        <w:rPr>
          <w:rFonts w:ascii="Times New Roman" w:hAnsi="Times New Roman" w:cs="Times New Roman"/>
          <w:color w:val="000000" w:themeColor="text1"/>
          <w:sz w:val="20"/>
          <w:szCs w:val="20"/>
        </w:rPr>
        <w:t>see art. 50.2, 53.1, 63.1, 63.5, 56.1, 46.1.</w:t>
      </w:r>
    </w:p>
  </w:endnote>
  <w:endnote w:id="88">
    <w:p w14:paraId="3685D9E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Anschütz, </w:t>
      </w:r>
      <w:r w:rsidRPr="000F1D59">
        <w:rPr>
          <w:rFonts w:ascii="Times New Roman" w:hAnsi="Times New Roman" w:cs="Times New Roman"/>
          <w:i/>
          <w:color w:val="000000" w:themeColor="text1"/>
          <w:sz w:val="20"/>
          <w:szCs w:val="20"/>
        </w:rPr>
        <w:t>Deutsches Staatsrecht</w:t>
      </w:r>
      <w:r w:rsidRPr="000F1D59">
        <w:rPr>
          <w:rFonts w:ascii="Times New Roman" w:hAnsi="Times New Roman" w:cs="Times New Roman"/>
          <w:color w:val="000000" w:themeColor="text1"/>
          <w:sz w:val="20"/>
          <w:szCs w:val="20"/>
        </w:rPr>
        <w:t xml:space="preserve">, pp. 604, 606. </w:t>
      </w:r>
    </w:p>
  </w:endnote>
  <w:endnote w:id="89">
    <w:p w14:paraId="480497E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xml:space="preserve">, vol. 2, pp. 76f. See also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pp. 173f.</w:t>
      </w:r>
    </w:p>
  </w:endnote>
  <w:endnote w:id="90">
    <w:p w14:paraId="7343785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ibid</w:t>
      </w:r>
      <w:r w:rsidRPr="000F1D59">
        <w:rPr>
          <w:rFonts w:ascii="Times New Roman" w:hAnsi="Times New Roman" w:cs="Times New Roman"/>
          <w:color w:val="000000" w:themeColor="text1"/>
          <w:sz w:val="20"/>
          <w:szCs w:val="20"/>
        </w:rPr>
        <w:t>., p. 177.</w:t>
      </w:r>
    </w:p>
  </w:endnote>
  <w:endnote w:id="91">
    <w:p w14:paraId="7E6C872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betreffend den Verkehr mit Nahrungsmitteln, Genußmitelln und Gebrauchsgegenständen</w:t>
      </w:r>
      <w:r w:rsidRPr="000F1D59">
        <w:rPr>
          <w:rFonts w:ascii="Times New Roman" w:hAnsi="Times New Roman" w:cs="Times New Roman"/>
          <w:color w:val="000000" w:themeColor="text1"/>
          <w:sz w:val="20"/>
          <w:szCs w:val="20"/>
        </w:rPr>
        <w:t xml:space="preserve">, 14 May 1879, Reichsgesetzblatt (1879), no. 14, pp. 145-8, §§ 5-7. </w:t>
      </w:r>
      <w:r w:rsidRPr="000F1D59">
        <w:rPr>
          <w:rFonts w:ascii="Times New Roman" w:hAnsi="Times New Roman" w:cs="Times New Roman"/>
          <w:i/>
          <w:color w:val="000000" w:themeColor="text1"/>
          <w:sz w:val="20"/>
          <w:szCs w:val="20"/>
        </w:rPr>
        <w:t>Gesetz, betreffend den Zolltarif des Deutschen Zollgebiets und den Ertrag der Zölle und der Tabacksteuer</w:t>
      </w:r>
      <w:r w:rsidRPr="000F1D59">
        <w:rPr>
          <w:rFonts w:ascii="Times New Roman" w:hAnsi="Times New Roman" w:cs="Times New Roman"/>
          <w:color w:val="000000" w:themeColor="text1"/>
          <w:sz w:val="20"/>
          <w:szCs w:val="20"/>
        </w:rPr>
        <w:t xml:space="preserve">, 15 July 1879, Reichsgesetzblatt (1879), no. 27, pp. 207-44, § 6. </w:t>
      </w:r>
      <w:r w:rsidRPr="000F1D59">
        <w:rPr>
          <w:rFonts w:ascii="Times New Roman" w:hAnsi="Times New Roman" w:cs="Times New Roman"/>
          <w:color w:val="000000" w:themeColor="text1"/>
          <w:sz w:val="20"/>
          <w:szCs w:val="20"/>
          <w:lang w:val="en-GB"/>
        </w:rPr>
        <w:t>The Emperor’s ordinances in these fields required the assent of the Bundesrat and the subsequent approval by the Reichstag; they could only be annulled by another ordinance of the Emperor.</w:t>
      </w:r>
    </w:p>
  </w:endnote>
  <w:endnote w:id="92">
    <w:p w14:paraId="248901FD" w14:textId="72D6CBC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bereffend die Einführung der Verfassung des Deutschen Reichs in Elsaß-Lothringen</w:t>
      </w:r>
      <w:r w:rsidRPr="000F1D59">
        <w:rPr>
          <w:rFonts w:ascii="Times New Roman" w:hAnsi="Times New Roman" w:cs="Times New Roman"/>
          <w:color w:val="000000" w:themeColor="text1"/>
          <w:sz w:val="20"/>
          <w:szCs w:val="20"/>
        </w:rPr>
        <w:t xml:space="preserve">, 25 June 1873, Reichsgesetzblatt (1873), no. 18, p. 161, § 8. </w:t>
      </w:r>
      <w:r w:rsidRPr="000F1D59">
        <w:rPr>
          <w:rFonts w:ascii="Times New Roman" w:hAnsi="Times New Roman" w:cs="Times New Roman"/>
          <w:color w:val="000000" w:themeColor="text1"/>
          <w:sz w:val="20"/>
          <w:szCs w:val="20"/>
          <w:lang w:val="en-GB"/>
        </w:rPr>
        <w:t xml:space="preserve">These ordinances of the Emperor also required the assent of the Bundesrat and the subsequent approval of the Reichstag. Lackmann, </w:t>
      </w:r>
      <w:r w:rsidRPr="000F1D59">
        <w:rPr>
          <w:rFonts w:ascii="Times New Roman" w:hAnsi="Times New Roman" w:cs="Times New Roman"/>
          <w:i/>
          <w:color w:val="000000" w:themeColor="text1"/>
          <w:sz w:val="20"/>
          <w:szCs w:val="20"/>
          <w:lang w:val="en-GB"/>
        </w:rPr>
        <w:t>Kaisertum</w:t>
      </w:r>
      <w:r w:rsidRPr="000F1D59">
        <w:rPr>
          <w:rFonts w:ascii="Times New Roman" w:hAnsi="Times New Roman" w:cs="Times New Roman"/>
          <w:color w:val="000000" w:themeColor="text1"/>
          <w:sz w:val="20"/>
          <w:szCs w:val="20"/>
          <w:lang w:val="en-GB"/>
        </w:rPr>
        <w:t>, p. 107 argues that in a way the Emperor’s power to declare a state of war in any area of the Empire (art. 68), which enabled him to govern by general decree power, substituted for comprehensive emergency decree powers.</w:t>
      </w:r>
    </w:p>
  </w:endnote>
  <w:endnote w:id="93">
    <w:p w14:paraId="371E0A4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xml:space="preserve">, vol. 2, pp. 77f. </w:t>
      </w:r>
      <w:r w:rsidRPr="000F1D59">
        <w:rPr>
          <w:rFonts w:ascii="Times New Roman" w:hAnsi="Times New Roman" w:cs="Times New Roman"/>
          <w:color w:val="000000" w:themeColor="text1"/>
          <w:sz w:val="20"/>
          <w:szCs w:val="20"/>
          <w:lang w:val="en-GB"/>
        </w:rPr>
        <w:t>Exceptions were ordinances not published in the Reich law gazette (</w:t>
      </w:r>
      <w:r w:rsidRPr="000F1D59">
        <w:rPr>
          <w:rFonts w:ascii="Times New Roman" w:hAnsi="Times New Roman" w:cs="Times New Roman"/>
          <w:i/>
          <w:color w:val="000000" w:themeColor="text1"/>
          <w:sz w:val="20"/>
          <w:szCs w:val="20"/>
          <w:lang w:val="en-GB"/>
        </w:rPr>
        <w:t>Reichgesetzblatt</w:t>
      </w:r>
      <w:r w:rsidRPr="000F1D59">
        <w:rPr>
          <w:rFonts w:ascii="Times New Roman" w:hAnsi="Times New Roman" w:cs="Times New Roman"/>
          <w:color w:val="000000" w:themeColor="text1"/>
          <w:sz w:val="20"/>
          <w:szCs w:val="20"/>
          <w:lang w:val="en-GB"/>
        </w:rPr>
        <w:t xml:space="preserve">), which gained legal force indirectly by publication in the constituent states, and Prussian military ordinances, which were automatically binding for all contingents of troops (art. 63.5). </w:t>
      </w:r>
    </w:p>
  </w:endnote>
  <w:endnote w:id="94">
    <w:p w14:paraId="167CDE39"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Fischer, </w:t>
      </w:r>
      <w:r w:rsidRPr="000F1D59">
        <w:rPr>
          <w:rFonts w:ascii="Times New Roman" w:hAnsi="Times New Roman" w:cs="Times New Roman"/>
          <w:i/>
          <w:color w:val="000000" w:themeColor="text1"/>
          <w:sz w:val="20"/>
          <w:szCs w:val="20"/>
        </w:rPr>
        <w:t>Das Recht des Deutschen Kaisers</w:t>
      </w:r>
      <w:r w:rsidRPr="000F1D59">
        <w:rPr>
          <w:rFonts w:ascii="Times New Roman" w:hAnsi="Times New Roman" w:cs="Times New Roman"/>
          <w:color w:val="000000" w:themeColor="text1"/>
          <w:sz w:val="20"/>
          <w:szCs w:val="20"/>
        </w:rPr>
        <w:t>, p. 177.</w:t>
      </w:r>
    </w:p>
  </w:endnote>
  <w:endnote w:id="95">
    <w:p w14:paraId="4F65EC6D"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Hänel, </w:t>
      </w:r>
      <w:r w:rsidRPr="000F1D59">
        <w:rPr>
          <w:rFonts w:ascii="Times New Roman" w:hAnsi="Times New Roman" w:cs="Times New Roman"/>
          <w:i/>
          <w:color w:val="000000" w:themeColor="text1"/>
          <w:sz w:val="20"/>
          <w:szCs w:val="20"/>
        </w:rPr>
        <w:t>Studien</w:t>
      </w:r>
      <w:r w:rsidRPr="000F1D59">
        <w:rPr>
          <w:rFonts w:ascii="Times New Roman" w:hAnsi="Times New Roman" w:cs="Times New Roman"/>
          <w:color w:val="000000" w:themeColor="text1"/>
          <w:sz w:val="20"/>
          <w:szCs w:val="20"/>
        </w:rPr>
        <w:t>, vol. 2, pp. 93f.</w:t>
      </w:r>
    </w:p>
  </w:endnote>
  <w:endnote w:id="96">
    <w:p w14:paraId="142BE28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Bornhak, ‘Wandlungen’, p. 391.  </w:t>
      </w:r>
    </w:p>
  </w:endnote>
  <w:endnote w:id="97">
    <w:p w14:paraId="729DE8B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Rönne,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xml:space="preserve">, p. 235. </w:t>
      </w:r>
    </w:p>
  </w:endnote>
  <w:endnote w:id="98">
    <w:p w14:paraId="2EF6DED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betreffend die Stellvertretung des Reichskanzlers</w:t>
      </w:r>
      <w:r w:rsidRPr="000F1D59">
        <w:rPr>
          <w:rFonts w:ascii="Times New Roman" w:hAnsi="Times New Roman" w:cs="Times New Roman"/>
          <w:color w:val="000000" w:themeColor="text1"/>
          <w:sz w:val="20"/>
          <w:szCs w:val="20"/>
        </w:rPr>
        <w:t xml:space="preserve">, 17 March 1878, Reichsgesetzblatt (1878), no. 4, pp. 7f. Hermann Rehm, </w:t>
      </w:r>
      <w:r w:rsidRPr="000F1D59">
        <w:rPr>
          <w:rFonts w:ascii="Times New Roman" w:hAnsi="Times New Roman" w:cs="Times New Roman"/>
          <w:i/>
          <w:color w:val="000000" w:themeColor="text1"/>
          <w:sz w:val="20"/>
          <w:szCs w:val="20"/>
        </w:rPr>
        <w:t>Unitarismus und Föderalismus in der Deutschen Reichsverfassung. Vortrag gehalten in der Gehe-Stiftung zu Dresden am 8. Oktober 1898</w:t>
      </w:r>
      <w:r w:rsidRPr="000F1D59">
        <w:rPr>
          <w:rFonts w:ascii="Times New Roman" w:hAnsi="Times New Roman" w:cs="Times New Roman"/>
          <w:color w:val="000000" w:themeColor="text1"/>
          <w:sz w:val="20"/>
          <w:szCs w:val="20"/>
        </w:rPr>
        <w:t xml:space="preserve"> (Dresden, 1898). Rönne,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p. 235.</w:t>
      </w:r>
    </w:p>
  </w:endnote>
  <w:endnote w:id="99">
    <w:p w14:paraId="4FCF0CCF"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Rehm, </w:t>
      </w:r>
      <w:r w:rsidRPr="000F1D59">
        <w:rPr>
          <w:rFonts w:ascii="Times New Roman" w:hAnsi="Times New Roman" w:cs="Times New Roman"/>
          <w:i/>
          <w:color w:val="000000" w:themeColor="text1"/>
          <w:sz w:val="20"/>
          <w:szCs w:val="20"/>
        </w:rPr>
        <w:t>Unitarismus und Föderalismus</w:t>
      </w:r>
      <w:r w:rsidRPr="000F1D59">
        <w:rPr>
          <w:rFonts w:ascii="Times New Roman" w:hAnsi="Times New Roman" w:cs="Times New Roman"/>
          <w:color w:val="000000" w:themeColor="text1"/>
          <w:sz w:val="20"/>
          <w:szCs w:val="20"/>
        </w:rPr>
        <w:t xml:space="preserve">, pp. 22f. Triepel, </w:t>
      </w:r>
      <w:r w:rsidRPr="000F1D59">
        <w:rPr>
          <w:rFonts w:ascii="Times New Roman" w:hAnsi="Times New Roman" w:cs="Times New Roman"/>
          <w:i/>
          <w:color w:val="000000" w:themeColor="text1"/>
          <w:sz w:val="20"/>
          <w:szCs w:val="20"/>
        </w:rPr>
        <w:t>Unitarismus und Föderalismus</w:t>
      </w:r>
      <w:r w:rsidRPr="000F1D59">
        <w:rPr>
          <w:rFonts w:ascii="Times New Roman" w:hAnsi="Times New Roman" w:cs="Times New Roman"/>
          <w:color w:val="000000" w:themeColor="text1"/>
          <w:sz w:val="20"/>
          <w:szCs w:val="20"/>
        </w:rPr>
        <w:t xml:space="preserve">, pp. 19f. </w:t>
      </w:r>
    </w:p>
  </w:endnote>
  <w:endnote w:id="100">
    <w:p w14:paraId="552B37F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Patentgesetz</w:t>
      </w:r>
      <w:r w:rsidRPr="000F1D59">
        <w:rPr>
          <w:rFonts w:ascii="Times New Roman" w:hAnsi="Times New Roman" w:cs="Times New Roman"/>
          <w:color w:val="000000" w:themeColor="text1"/>
          <w:sz w:val="20"/>
          <w:szCs w:val="20"/>
        </w:rPr>
        <w:t xml:space="preserve">, 25 May 1877, Reichsgesetzblatt (1877), no. 23, pp. 501-10, § 13. </w:t>
      </w:r>
      <w:r w:rsidRPr="000F1D59">
        <w:rPr>
          <w:rFonts w:ascii="Times New Roman" w:hAnsi="Times New Roman" w:cs="Times New Roman"/>
          <w:i/>
          <w:color w:val="000000" w:themeColor="text1"/>
          <w:sz w:val="20"/>
          <w:szCs w:val="20"/>
        </w:rPr>
        <w:t>Gerichtsverfassungsgesetz</w:t>
      </w:r>
      <w:r w:rsidRPr="000F1D59">
        <w:rPr>
          <w:rFonts w:ascii="Times New Roman" w:hAnsi="Times New Roman" w:cs="Times New Roman"/>
          <w:color w:val="000000" w:themeColor="text1"/>
          <w:sz w:val="20"/>
          <w:szCs w:val="20"/>
        </w:rPr>
        <w:t>, 27 January 1877, Reichsgesetzblatt (1877), no. 4, pp. 41-76, §§ 127, 150.</w:t>
      </w:r>
    </w:p>
  </w:endnote>
  <w:endnote w:id="101">
    <w:p w14:paraId="760EE59B"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Rudolf Smend, ‘Ungeschriebenes Verfassungsrecht im monarchischen Bundesstaat ’, 1916, in </w:t>
      </w:r>
      <w:r w:rsidRPr="000F1D59">
        <w:rPr>
          <w:rFonts w:ascii="Times New Roman" w:hAnsi="Times New Roman" w:cs="Times New Roman"/>
          <w:i/>
          <w:color w:val="000000" w:themeColor="text1"/>
          <w:sz w:val="20"/>
          <w:szCs w:val="20"/>
          <w:lang w:val="en-GB"/>
        </w:rPr>
        <w:t>Staatsrechtliche Abhandlungen und andere Aufsätze</w:t>
      </w:r>
      <w:r w:rsidRPr="000F1D59">
        <w:rPr>
          <w:rFonts w:ascii="Times New Roman" w:hAnsi="Times New Roman" w:cs="Times New Roman"/>
          <w:color w:val="000000" w:themeColor="text1"/>
          <w:sz w:val="20"/>
          <w:szCs w:val="20"/>
          <w:lang w:val="en-GB"/>
        </w:rPr>
        <w:t xml:space="preserve"> (Berlin, 1955), pp. 43f. The basis of Smend’s argument  was his theory about the functional relation between the constituent states and the Reich, see p. 93 in the same volume.</w:t>
      </w:r>
    </w:p>
  </w:endnote>
  <w:endnote w:id="102">
    <w:p w14:paraId="348B5436"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Börsengesetz</w:t>
      </w:r>
      <w:r w:rsidRPr="000F1D59">
        <w:rPr>
          <w:rFonts w:ascii="Times New Roman" w:hAnsi="Times New Roman" w:cs="Times New Roman"/>
          <w:color w:val="000000" w:themeColor="text1"/>
          <w:sz w:val="20"/>
          <w:szCs w:val="20"/>
        </w:rPr>
        <w:t>, 22 June 1896, Reichsgesetzblatt (1896), pp. 157-76, § 3.</w:t>
      </w:r>
    </w:p>
  </w:endnote>
  <w:endnote w:id="103">
    <w:p w14:paraId="602A5A7B"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Rehm, </w:t>
      </w:r>
      <w:r w:rsidRPr="000F1D59">
        <w:rPr>
          <w:rFonts w:ascii="Times New Roman" w:hAnsi="Times New Roman" w:cs="Times New Roman"/>
          <w:i/>
          <w:color w:val="000000" w:themeColor="text1"/>
          <w:sz w:val="20"/>
          <w:szCs w:val="20"/>
        </w:rPr>
        <w:t>Unitarismus und Föderalismus</w:t>
      </w:r>
      <w:r w:rsidRPr="000F1D59">
        <w:rPr>
          <w:rFonts w:ascii="Times New Roman" w:hAnsi="Times New Roman" w:cs="Times New Roman"/>
          <w:color w:val="000000" w:themeColor="text1"/>
          <w:sz w:val="20"/>
          <w:szCs w:val="20"/>
        </w:rPr>
        <w:t xml:space="preserve">, pp. 30-3 and also Triepel, </w:t>
      </w:r>
      <w:r w:rsidRPr="000F1D59">
        <w:rPr>
          <w:rFonts w:ascii="Times New Roman" w:hAnsi="Times New Roman" w:cs="Times New Roman"/>
          <w:i/>
          <w:color w:val="000000" w:themeColor="text1"/>
          <w:sz w:val="20"/>
          <w:szCs w:val="20"/>
        </w:rPr>
        <w:t>Unitarismus und Föderalismus</w:t>
      </w:r>
      <w:r w:rsidRPr="000F1D59">
        <w:rPr>
          <w:rFonts w:ascii="Times New Roman" w:hAnsi="Times New Roman" w:cs="Times New Roman"/>
          <w:color w:val="000000" w:themeColor="text1"/>
          <w:sz w:val="20"/>
          <w:szCs w:val="20"/>
        </w:rPr>
        <w:t xml:space="preserve">, p. 87. </w:t>
      </w:r>
    </w:p>
  </w:endnote>
  <w:endnote w:id="104">
    <w:p w14:paraId="53DE09BB"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über das Auswanderungswesen</w:t>
      </w:r>
      <w:r w:rsidRPr="000F1D59">
        <w:rPr>
          <w:rFonts w:ascii="Times New Roman" w:hAnsi="Times New Roman" w:cs="Times New Roman"/>
          <w:color w:val="000000" w:themeColor="text1"/>
          <w:sz w:val="20"/>
          <w:szCs w:val="20"/>
        </w:rPr>
        <w:t xml:space="preserve">, 9 June 1897, Reichsgesetzblatt (1897), pp. 463-72, § 2. </w:t>
      </w:r>
    </w:p>
  </w:endnote>
  <w:endnote w:id="105">
    <w:p w14:paraId="08283E1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Rehm, </w:t>
      </w:r>
      <w:r w:rsidRPr="000F1D59">
        <w:rPr>
          <w:rFonts w:ascii="Times New Roman" w:hAnsi="Times New Roman" w:cs="Times New Roman"/>
          <w:i/>
          <w:color w:val="000000" w:themeColor="text1"/>
          <w:sz w:val="20"/>
          <w:szCs w:val="20"/>
        </w:rPr>
        <w:t>Unitarismus und Föderalismus</w:t>
      </w:r>
      <w:r w:rsidRPr="000F1D59">
        <w:rPr>
          <w:rFonts w:ascii="Times New Roman" w:hAnsi="Times New Roman" w:cs="Times New Roman"/>
          <w:color w:val="000000" w:themeColor="text1"/>
          <w:sz w:val="20"/>
          <w:szCs w:val="20"/>
        </w:rPr>
        <w:t xml:space="preserve">, p. 33. </w:t>
      </w:r>
    </w:p>
  </w:endnote>
  <w:endnote w:id="106">
    <w:p w14:paraId="0AE325E5"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One might wonder, then, why, in the case of the appointment of the members of the Stock Exchange Committee, the Reichstag did not introduce the requirement that the Emperor’s appointment decision was bound to the subsequent approval of the Reichstag rather than or in addition to the assent of the Bundesrat. Such a competence of the Reichstag simply did not exist in the field of appointment powers, unlike in the area of ordinance powers, because appointments were genuinely executive matters. Moreover, if the Reichstag had tried to introduce a new competence of this kind by a legislative amendment, the latter would probably never have passed the final decision-making in the Bundesrat, considering the Emperor’s direct and indirect influence there.  </w:t>
      </w:r>
    </w:p>
  </w:endnote>
  <w:endnote w:id="107">
    <w:p w14:paraId="75E863E5" w14:textId="3F3FDD40" w:rsidR="002D264A" w:rsidRPr="000F1D59" w:rsidRDefault="002D264A" w:rsidP="000F1D59">
      <w:pPr>
        <w:pStyle w:val="Endnotentext"/>
        <w:spacing w:line="480" w:lineRule="auto"/>
        <w:jc w:val="both"/>
        <w:rPr>
          <w:color w:val="000000" w:themeColor="text1"/>
          <w:sz w:val="20"/>
          <w:szCs w:val="20"/>
        </w:rPr>
      </w:pPr>
      <w:r w:rsidRPr="000F1D59">
        <w:rPr>
          <w:rStyle w:val="Endnotenzeichen"/>
          <w:color w:val="000000" w:themeColor="text1"/>
          <w:sz w:val="20"/>
          <w:szCs w:val="20"/>
        </w:rPr>
        <w:endnoteRef/>
      </w:r>
      <w:r w:rsidRPr="000F1D59">
        <w:rPr>
          <w:color w:val="000000" w:themeColor="text1"/>
          <w:sz w:val="20"/>
          <w:szCs w:val="20"/>
        </w:rPr>
        <w:t xml:space="preserve"> See the respective editions of the </w:t>
      </w:r>
      <w:r w:rsidRPr="000F1D59">
        <w:rPr>
          <w:i/>
          <w:color w:val="000000" w:themeColor="text1"/>
          <w:sz w:val="20"/>
          <w:szCs w:val="20"/>
        </w:rPr>
        <w:t>Statistisches Jahrbuch für das Deutsche Reich</w:t>
      </w:r>
      <w:r w:rsidRPr="000F1D59">
        <w:rPr>
          <w:color w:val="000000" w:themeColor="text1"/>
          <w:sz w:val="20"/>
          <w:szCs w:val="20"/>
        </w:rPr>
        <w:t xml:space="preserve"> (Berlin, 1881-1925).</w:t>
      </w:r>
    </w:p>
  </w:endnote>
  <w:endnote w:id="108">
    <w:p w14:paraId="47316961" w14:textId="398337DA"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See Rauh, </w:t>
      </w:r>
      <w:r w:rsidRPr="000F1D59">
        <w:rPr>
          <w:rFonts w:ascii="Times New Roman" w:hAnsi="Times New Roman" w:cs="Times New Roman"/>
          <w:i/>
          <w:color w:val="000000" w:themeColor="text1"/>
          <w:sz w:val="20"/>
          <w:szCs w:val="20"/>
          <w:lang w:val="en-GB"/>
        </w:rPr>
        <w:t>Föderalismus und Parlamentarismus</w:t>
      </w:r>
      <w:r w:rsidRPr="000F1D59">
        <w:rPr>
          <w:rFonts w:ascii="Times New Roman" w:hAnsi="Times New Roman" w:cs="Times New Roman"/>
          <w:color w:val="000000" w:themeColor="text1"/>
          <w:sz w:val="20"/>
          <w:szCs w:val="20"/>
          <w:lang w:val="en-GB"/>
        </w:rPr>
        <w:t xml:space="preserve">, pp. 245ff., especially pp. 340ff. The parliamentary rejection of the finance reform bill was certainly only the final trigger for Bülow’s resignation. The long-term reasons lay deeper and originated in his fall from Kaiser Wilhelm’s favour over the Daily-Telegraph affair in 1908, see for example Röhl, </w:t>
      </w:r>
      <w:r w:rsidRPr="000F1D59">
        <w:rPr>
          <w:rFonts w:ascii="Times New Roman" w:hAnsi="Times New Roman" w:cs="Times New Roman"/>
          <w:i/>
          <w:color w:val="000000" w:themeColor="text1"/>
          <w:sz w:val="20"/>
          <w:szCs w:val="20"/>
          <w:lang w:val="en-GB"/>
        </w:rPr>
        <w:t>Kaiser Wilhelm II</w:t>
      </w:r>
      <w:r w:rsidRPr="000F1D59">
        <w:rPr>
          <w:rFonts w:ascii="Times New Roman" w:hAnsi="Times New Roman" w:cs="Times New Roman"/>
          <w:color w:val="000000" w:themeColor="text1"/>
          <w:sz w:val="20"/>
          <w:szCs w:val="20"/>
          <w:lang w:val="en-GB"/>
        </w:rPr>
        <w:t xml:space="preserve">, pp. 100ff. However, that the nail of his coffin was the defeat in a parliamentary vote clearly shows how much the Chancellor had become dependent on a successful cooperation with the Reichstag. </w:t>
      </w:r>
    </w:p>
  </w:endnote>
  <w:endnote w:id="109">
    <w:p w14:paraId="4DA4880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Zorn,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p. 213.</w:t>
      </w:r>
    </w:p>
  </w:endnote>
  <w:endnote w:id="110">
    <w:p w14:paraId="3C025911"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See for example Röhl, </w:t>
      </w:r>
      <w:r w:rsidRPr="000F1D59">
        <w:rPr>
          <w:rFonts w:ascii="Times New Roman" w:hAnsi="Times New Roman" w:cs="Times New Roman"/>
          <w:i/>
          <w:color w:val="000000" w:themeColor="text1"/>
          <w:sz w:val="20"/>
          <w:szCs w:val="20"/>
          <w:lang w:val="en-GB"/>
        </w:rPr>
        <w:t>Kaiser Wilhelm II</w:t>
      </w:r>
      <w:r w:rsidRPr="000F1D59">
        <w:rPr>
          <w:rFonts w:ascii="Times New Roman" w:hAnsi="Times New Roman" w:cs="Times New Roman"/>
          <w:color w:val="000000" w:themeColor="text1"/>
          <w:sz w:val="20"/>
          <w:szCs w:val="20"/>
          <w:lang w:val="en-GB"/>
        </w:rPr>
        <w:t xml:space="preserve">, chapter 8 ‘The establishment of the Kaiser’s personal monarchy (1890-1897)’, pp. 53ff.  </w:t>
      </w:r>
    </w:p>
  </w:endnote>
  <w:endnote w:id="111">
    <w:p w14:paraId="411FBEB0"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w:t>
      </w:r>
      <w:r w:rsidRPr="000F1D59">
        <w:rPr>
          <w:rFonts w:ascii="Times New Roman" w:hAnsi="Times New Roman" w:cs="Times New Roman"/>
          <w:i/>
          <w:color w:val="000000" w:themeColor="text1"/>
          <w:sz w:val="20"/>
          <w:szCs w:val="20"/>
          <w:lang w:val="en-GB"/>
        </w:rPr>
        <w:t>Gesetz, betreffend die Vereinigung von Elsaß-Lothringen mit dem Deutschen Reiche</w:t>
      </w:r>
      <w:r w:rsidRPr="000F1D59">
        <w:rPr>
          <w:rFonts w:ascii="Times New Roman" w:hAnsi="Times New Roman" w:cs="Times New Roman"/>
          <w:color w:val="000000" w:themeColor="text1"/>
          <w:sz w:val="20"/>
          <w:szCs w:val="20"/>
          <w:lang w:val="en-GB"/>
        </w:rPr>
        <w:t xml:space="preserve">, 9 June 1871. Reichsgesetzblatt (1871), no. 25, pp. 212f., § 3. </w:t>
      </w:r>
      <w:r w:rsidRPr="000F1D59">
        <w:rPr>
          <w:rFonts w:ascii="Times New Roman" w:hAnsi="Times New Roman" w:cs="Times New Roman"/>
          <w:i/>
          <w:color w:val="000000" w:themeColor="text1"/>
          <w:sz w:val="20"/>
          <w:szCs w:val="20"/>
          <w:lang w:val="en-GB"/>
        </w:rPr>
        <w:t>Gesetz, betreffend die Rechtsverhältnisse der deutschen Schutzgebiete</w:t>
      </w:r>
      <w:r w:rsidRPr="000F1D59">
        <w:rPr>
          <w:rFonts w:ascii="Times New Roman" w:hAnsi="Times New Roman" w:cs="Times New Roman"/>
          <w:color w:val="000000" w:themeColor="text1"/>
          <w:sz w:val="20"/>
          <w:szCs w:val="20"/>
          <w:lang w:val="en-GB"/>
        </w:rPr>
        <w:t xml:space="preserve">, 17 April 1886. Reichsgesetzblatt (1886), no. 10, pp. 75f., § 1. Throughout all administrative reforms that were undertaken over the years, especially in Alsace-Lorraine, the exercise of the Reich authority by the Kaiser remained the core principle of Alsatian and colonial government.  </w:t>
      </w:r>
    </w:p>
  </w:endnote>
  <w:endnote w:id="112">
    <w:p w14:paraId="79E333C9" w14:textId="59DF9AEA"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w:t>
      </w:r>
      <w:r w:rsidRPr="000F1D59">
        <w:rPr>
          <w:rFonts w:ascii="Times New Roman" w:hAnsi="Times New Roman" w:cs="Times New Roman"/>
          <w:color w:val="000000" w:themeColor="text1"/>
          <w:sz w:val="20"/>
          <w:szCs w:val="20"/>
          <w:lang w:val="en-GB"/>
        </w:rPr>
        <w:t xml:space="preserve">Laband, ‘Die geschichtliche Entwicklung der Reichsverfassung seit der Reichsgründung’, p. 11 who explains that the Emperor exercised the ‘proxy sovereignty (Fürherrlichkeit)’ of the Reich in the colonies and Alsace-Lorraine. In the former, some lawyers argued, the Kaiser appeared almost as an absolute monarch, e.g. Fischer, </w:t>
      </w:r>
      <w:r w:rsidRPr="000F1D59">
        <w:rPr>
          <w:rFonts w:ascii="Times New Roman" w:hAnsi="Times New Roman" w:cs="Times New Roman"/>
          <w:i/>
          <w:color w:val="000000" w:themeColor="text1"/>
          <w:sz w:val="20"/>
          <w:szCs w:val="20"/>
          <w:lang w:val="en-GB"/>
        </w:rPr>
        <w:t>Das Recht des Deutschen Kaisers</w:t>
      </w:r>
      <w:r w:rsidRPr="000F1D59">
        <w:rPr>
          <w:rFonts w:ascii="Times New Roman" w:hAnsi="Times New Roman" w:cs="Times New Roman"/>
          <w:color w:val="000000" w:themeColor="text1"/>
          <w:sz w:val="20"/>
          <w:szCs w:val="20"/>
          <w:lang w:val="en-GB"/>
        </w:rPr>
        <w:t xml:space="preserve">, p. 190. In Alsace-Lorraine, he was constitutionally more limited, but still exercised practically all sovereign powers that he also enjoyed as King of Prussia, giving him the appearance of a constitutional monarch in the Reichsland, see Albert Leoni, </w:t>
      </w:r>
      <w:r w:rsidRPr="000F1D59">
        <w:rPr>
          <w:rFonts w:ascii="Times New Roman" w:hAnsi="Times New Roman" w:cs="Times New Roman"/>
          <w:i/>
          <w:color w:val="000000" w:themeColor="text1"/>
          <w:sz w:val="20"/>
          <w:szCs w:val="20"/>
          <w:lang w:val="en-GB"/>
        </w:rPr>
        <w:t>Das Staatsrecht der Reichslande Elsaß-Lothringen</w:t>
      </w:r>
      <w:r w:rsidRPr="000F1D59">
        <w:rPr>
          <w:rFonts w:ascii="Times New Roman" w:hAnsi="Times New Roman" w:cs="Times New Roman"/>
          <w:color w:val="000000" w:themeColor="text1"/>
          <w:sz w:val="20"/>
          <w:szCs w:val="20"/>
          <w:lang w:val="en-GB"/>
        </w:rPr>
        <w:t xml:space="preserve">, 2 vols., vol. 1 (Freiburg, 1883), p. 230; Rauer, </w:t>
      </w:r>
      <w:r w:rsidRPr="000F1D59">
        <w:rPr>
          <w:rFonts w:ascii="Times New Roman" w:hAnsi="Times New Roman" w:cs="Times New Roman"/>
          <w:i/>
          <w:color w:val="000000" w:themeColor="text1"/>
          <w:sz w:val="20"/>
          <w:szCs w:val="20"/>
          <w:lang w:val="en-GB"/>
        </w:rPr>
        <w:t>Der Deutsche Kaiser</w:t>
      </w:r>
      <w:r w:rsidRPr="000F1D59">
        <w:rPr>
          <w:rFonts w:ascii="Times New Roman" w:hAnsi="Times New Roman" w:cs="Times New Roman"/>
          <w:color w:val="000000" w:themeColor="text1"/>
          <w:sz w:val="20"/>
          <w:szCs w:val="20"/>
          <w:lang w:val="en-GB"/>
        </w:rPr>
        <w:t xml:space="preserve">, p. 111; Binding, </w:t>
      </w:r>
      <w:r w:rsidRPr="000F1D59">
        <w:rPr>
          <w:rFonts w:ascii="Times New Roman" w:hAnsi="Times New Roman" w:cs="Times New Roman"/>
          <w:i/>
          <w:color w:val="000000" w:themeColor="text1"/>
          <w:sz w:val="20"/>
          <w:szCs w:val="20"/>
          <w:lang w:val="en-GB"/>
        </w:rPr>
        <w:t>Die rechtliche Stellung des Kaisers im heutigen Deutschen Reiche</w:t>
      </w:r>
      <w:r w:rsidRPr="000F1D59">
        <w:rPr>
          <w:rFonts w:ascii="Times New Roman" w:hAnsi="Times New Roman" w:cs="Times New Roman"/>
          <w:color w:val="000000" w:themeColor="text1"/>
          <w:sz w:val="20"/>
          <w:szCs w:val="20"/>
          <w:lang w:val="en-GB"/>
        </w:rPr>
        <w:t xml:space="preserve">, p. 22. See also the eminent essay by Wehler, ‘Das Reichsland Elsaß-Lothringen von 1870 bis 1918’, in </w:t>
      </w:r>
      <w:r w:rsidRPr="000F1D59">
        <w:rPr>
          <w:rFonts w:ascii="Times New Roman" w:hAnsi="Times New Roman" w:cs="Times New Roman"/>
          <w:i/>
          <w:color w:val="000000" w:themeColor="text1"/>
          <w:sz w:val="20"/>
          <w:szCs w:val="20"/>
          <w:lang w:val="en-GB"/>
        </w:rPr>
        <w:t>Krisenherde des Kaiserreichs. 1871-1918</w:t>
      </w:r>
      <w:r w:rsidRPr="000F1D59">
        <w:rPr>
          <w:rFonts w:ascii="Times New Roman" w:hAnsi="Times New Roman" w:cs="Times New Roman"/>
          <w:color w:val="000000" w:themeColor="text1"/>
          <w:sz w:val="20"/>
          <w:szCs w:val="20"/>
          <w:lang w:val="en-GB"/>
        </w:rPr>
        <w:t xml:space="preserve"> (2nd edn, Göttingen, 1979), p. 32.</w:t>
      </w:r>
    </w:p>
  </w:endnote>
  <w:endnote w:id="113">
    <w:p w14:paraId="1C469BA9"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Laband, </w:t>
      </w:r>
      <w:r w:rsidRPr="000F1D59">
        <w:rPr>
          <w:rFonts w:ascii="Times New Roman" w:hAnsi="Times New Roman" w:cs="Times New Roman"/>
          <w:i/>
          <w:color w:val="000000" w:themeColor="text1"/>
          <w:sz w:val="20"/>
          <w:szCs w:val="20"/>
        </w:rPr>
        <w:t>Staatsrecht</w:t>
      </w:r>
      <w:r w:rsidRPr="000F1D59">
        <w:rPr>
          <w:rFonts w:ascii="Times New Roman" w:hAnsi="Times New Roman" w:cs="Times New Roman"/>
          <w:color w:val="000000" w:themeColor="text1"/>
          <w:sz w:val="20"/>
          <w:szCs w:val="20"/>
        </w:rPr>
        <w:t xml:space="preserve">, vol. 1, p. 233. </w:t>
      </w:r>
    </w:p>
  </w:endnote>
  <w:endnote w:id="114">
    <w:p w14:paraId="5BCE5CC3"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lang w:val="en-GB"/>
        </w:rPr>
        <w:endnoteRef/>
      </w:r>
      <w:r w:rsidRPr="000F1D59">
        <w:rPr>
          <w:rFonts w:ascii="Times New Roman" w:hAnsi="Times New Roman" w:cs="Times New Roman"/>
          <w:color w:val="000000" w:themeColor="text1"/>
          <w:sz w:val="20"/>
          <w:szCs w:val="20"/>
          <w:lang w:val="en-GB"/>
        </w:rPr>
        <w:t xml:space="preserve"> On the constitutional evolution of Alsace-Lorraine toward greater self-government, see Sophie Charlotte Preibusch, </w:t>
      </w:r>
      <w:r w:rsidRPr="000F1D59">
        <w:rPr>
          <w:rFonts w:ascii="Times New Roman" w:hAnsi="Times New Roman" w:cs="Times New Roman"/>
          <w:i/>
          <w:color w:val="000000" w:themeColor="text1"/>
          <w:sz w:val="20"/>
          <w:szCs w:val="20"/>
          <w:lang w:val="en-GB"/>
        </w:rPr>
        <w:t>Verfassungsentwicklungen im Reichland Elsass-Lothringen 1871-1918. Integration durch Verfassungsrecht?</w:t>
      </w:r>
      <w:r w:rsidRPr="000F1D59">
        <w:rPr>
          <w:rFonts w:ascii="Times New Roman" w:hAnsi="Times New Roman" w:cs="Times New Roman"/>
          <w:color w:val="000000" w:themeColor="text1"/>
          <w:sz w:val="20"/>
          <w:szCs w:val="20"/>
          <w:lang w:val="en-GB"/>
        </w:rPr>
        <w:t xml:space="preserve"> (Berlin, 2006). </w:t>
      </w:r>
    </w:p>
  </w:endnote>
  <w:endnote w:id="115">
    <w:p w14:paraId="16C991CA"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See for example Marc Grohmann, </w:t>
      </w:r>
      <w:r w:rsidRPr="000F1D59">
        <w:rPr>
          <w:rFonts w:ascii="Times New Roman" w:hAnsi="Times New Roman" w:cs="Times New Roman"/>
          <w:i/>
          <w:color w:val="000000" w:themeColor="text1"/>
          <w:sz w:val="20"/>
          <w:szCs w:val="20"/>
        </w:rPr>
        <w:t>Exotische Verfassung: die Kompetenz des Reichstags für die deutschen Kolonien in Gesetzgebung und Staatsrechtswissenschaft des Kaiserreichs (1884-1914)</w:t>
      </w:r>
      <w:r w:rsidRPr="000F1D59">
        <w:rPr>
          <w:rFonts w:ascii="Times New Roman" w:hAnsi="Times New Roman" w:cs="Times New Roman"/>
          <w:color w:val="000000" w:themeColor="text1"/>
          <w:sz w:val="20"/>
          <w:szCs w:val="20"/>
        </w:rPr>
        <w:t xml:space="preserve"> (Tübingen, 2001), especially pp. 3f.</w:t>
      </w:r>
    </w:p>
  </w:endnote>
  <w:endnote w:id="116">
    <w:p w14:paraId="4DEAA9E7" w14:textId="77777777" w:rsidR="002D264A" w:rsidRPr="000F1D59" w:rsidRDefault="002D264A" w:rsidP="000F1D59">
      <w:pPr>
        <w:pStyle w:val="Endnotentext"/>
        <w:spacing w:line="480" w:lineRule="auto"/>
        <w:jc w:val="both"/>
        <w:rPr>
          <w:rFonts w:ascii="Times New Roman" w:hAnsi="Times New Roman" w:cs="Times New Roman"/>
          <w:color w:val="000000" w:themeColor="text1"/>
          <w:sz w:val="20"/>
          <w:szCs w:val="20"/>
          <w:lang w:val="en-GB"/>
        </w:rPr>
      </w:pPr>
      <w:r w:rsidRPr="000F1D59">
        <w:rPr>
          <w:rStyle w:val="Endnotenzeichen"/>
          <w:rFonts w:ascii="Times New Roman" w:hAnsi="Times New Roman" w:cs="Times New Roman"/>
          <w:color w:val="000000" w:themeColor="text1"/>
          <w:sz w:val="20"/>
          <w:szCs w:val="20"/>
        </w:rPr>
        <w:endnoteRef/>
      </w:r>
      <w:r w:rsidRPr="000F1D59">
        <w:rPr>
          <w:rFonts w:ascii="Times New Roman" w:hAnsi="Times New Roman" w:cs="Times New Roman"/>
          <w:color w:val="000000" w:themeColor="text1"/>
          <w:sz w:val="20"/>
          <w:szCs w:val="20"/>
        </w:rPr>
        <w:t xml:space="preserve"> </w:t>
      </w:r>
      <w:r w:rsidRPr="000F1D59">
        <w:rPr>
          <w:rFonts w:ascii="Times New Roman" w:hAnsi="Times New Roman" w:cs="Times New Roman"/>
          <w:i/>
          <w:color w:val="000000" w:themeColor="text1"/>
          <w:sz w:val="20"/>
          <w:szCs w:val="20"/>
        </w:rPr>
        <w:t>Gesetz über die Ermächtigung des Bundesrats zu wirtschaftlichen Maßnahmen und über die Verlängerung der Fristen des Wechsel- und Scheckrechts im Falle kriegerischer Ereignisse</w:t>
      </w:r>
      <w:r w:rsidRPr="000F1D59">
        <w:rPr>
          <w:rFonts w:ascii="Times New Roman" w:hAnsi="Times New Roman" w:cs="Times New Roman"/>
          <w:color w:val="000000" w:themeColor="text1"/>
          <w:sz w:val="20"/>
          <w:szCs w:val="20"/>
        </w:rPr>
        <w:t xml:space="preserve">, 4 August 1914, Reichsgesetzblatt (1914), no. 4436, p. 327, § 3. </w:t>
      </w:r>
      <w:r w:rsidRPr="000F1D59">
        <w:rPr>
          <w:rFonts w:ascii="Times New Roman" w:hAnsi="Times New Roman" w:cs="Times New Roman"/>
          <w:color w:val="000000" w:themeColor="text1"/>
          <w:sz w:val="20"/>
          <w:szCs w:val="20"/>
          <w:lang w:val="en-GB"/>
        </w:rPr>
        <w:t xml:space="preserve">Other than the title of this law and the laconic formulation of § 3, which empowered the Bundesrat ‘to decree during the time of the war legal measures deemed necessary for the remedy of economic  impairment’, may suggest, it established a comprehensive wartime emergency decree power for the Bundesrat, largely disempowering the Reichstag. On the </w:t>
      </w:r>
      <w:r w:rsidRPr="000F1D59">
        <w:rPr>
          <w:rFonts w:ascii="Times New Roman" w:hAnsi="Times New Roman" w:cs="Times New Roman"/>
          <w:i/>
          <w:color w:val="000000" w:themeColor="text1"/>
          <w:sz w:val="20"/>
          <w:szCs w:val="20"/>
          <w:lang w:val="en-GB"/>
        </w:rPr>
        <w:t>Ermächtigungsgesetz</w:t>
      </w:r>
      <w:r w:rsidRPr="000F1D59">
        <w:rPr>
          <w:rFonts w:ascii="Times New Roman" w:hAnsi="Times New Roman" w:cs="Times New Roman"/>
          <w:color w:val="000000" w:themeColor="text1"/>
          <w:sz w:val="20"/>
          <w:szCs w:val="20"/>
          <w:lang w:val="en-GB"/>
        </w:rPr>
        <w:t xml:space="preserve"> , which is grossly underresearched, see the still authoritative account by Huber, </w:t>
      </w:r>
      <w:r w:rsidRPr="000F1D59">
        <w:rPr>
          <w:rFonts w:ascii="Times New Roman" w:hAnsi="Times New Roman" w:cs="Times New Roman"/>
          <w:i/>
          <w:color w:val="000000" w:themeColor="text1"/>
          <w:sz w:val="20"/>
          <w:szCs w:val="20"/>
          <w:lang w:val="en-GB"/>
        </w:rPr>
        <w:t>Verfassungsgeschichte</w:t>
      </w:r>
      <w:r w:rsidRPr="000F1D59">
        <w:rPr>
          <w:rFonts w:ascii="Times New Roman" w:hAnsi="Times New Roman" w:cs="Times New Roman"/>
          <w:color w:val="000000" w:themeColor="text1"/>
          <w:sz w:val="20"/>
          <w:szCs w:val="20"/>
          <w:lang w:val="en-GB"/>
        </w:rPr>
        <w:t xml:space="preserve">, vol. 3, pp. 928ff., vol. 5: </w:t>
      </w:r>
      <w:r w:rsidRPr="000F1D59">
        <w:rPr>
          <w:rFonts w:ascii="Times New Roman" w:hAnsi="Times New Roman" w:cs="Times New Roman"/>
          <w:i/>
          <w:color w:val="000000" w:themeColor="text1"/>
          <w:sz w:val="20"/>
          <w:szCs w:val="20"/>
          <w:lang w:val="en-GB"/>
        </w:rPr>
        <w:t>Weltkrieg, Revolution und Reichserneuerung</w:t>
      </w:r>
      <w:r w:rsidRPr="000F1D59">
        <w:rPr>
          <w:rFonts w:ascii="Times New Roman" w:hAnsi="Times New Roman" w:cs="Times New Roman"/>
          <w:color w:val="000000" w:themeColor="text1"/>
          <w:sz w:val="20"/>
          <w:szCs w:val="20"/>
          <w:lang w:val="en-GB"/>
        </w:rPr>
        <w:t xml:space="preserve"> (1978), pp. 33-8, 62-73.</w:t>
      </w:r>
    </w:p>
    <w:p w14:paraId="3E84F39C"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0D8288B5"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63C343D8"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550EA93B"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2E7F2EA0"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602C8312"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26AD264D"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5BA32CDD"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1DFD12C6"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10C5EC68"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48D727C1"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011CE7AA"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4CF02259" w14:textId="77777777" w:rsidR="002D264A" w:rsidRPr="000F1D59" w:rsidRDefault="002D264A" w:rsidP="00D56B70">
      <w:pPr>
        <w:spacing w:line="480" w:lineRule="auto"/>
        <w:rPr>
          <w:rFonts w:ascii="Times New Roman" w:hAnsi="Times New Roman" w:cs="Times New Roman"/>
          <w:color w:val="000000" w:themeColor="text1"/>
          <w:sz w:val="20"/>
          <w:szCs w:val="20"/>
          <w:lang w:val="en-GB"/>
        </w:rPr>
      </w:pPr>
    </w:p>
    <w:p w14:paraId="33629603" w14:textId="77777777" w:rsidR="002D264A" w:rsidRPr="000F1D59" w:rsidRDefault="002D264A" w:rsidP="00E9088D">
      <w:pPr>
        <w:rPr>
          <w:rFonts w:ascii="Times New Roman" w:hAnsi="Times New Roman" w:cs="Times New Roman"/>
          <w:color w:val="000000" w:themeColor="text1"/>
          <w:sz w:val="20"/>
          <w:szCs w:val="20"/>
          <w:lang w:val="en-GB"/>
        </w:rPr>
      </w:pPr>
    </w:p>
    <w:tbl>
      <w:tblPr>
        <w:tblStyle w:val="Tabellenraster"/>
        <w:tblW w:w="0" w:type="auto"/>
        <w:tblInd w:w="1384" w:type="dxa"/>
        <w:tblLook w:val="04A0" w:firstRow="1" w:lastRow="0" w:firstColumn="1" w:lastColumn="0" w:noHBand="0" w:noVBand="1"/>
      </w:tblPr>
      <w:tblGrid>
        <w:gridCol w:w="616"/>
        <w:gridCol w:w="2644"/>
        <w:gridCol w:w="2785"/>
      </w:tblGrid>
      <w:tr w:rsidR="002D264A" w:rsidRPr="00085D38" w14:paraId="44BFAC05" w14:textId="77777777">
        <w:tc>
          <w:tcPr>
            <w:tcW w:w="616" w:type="dxa"/>
          </w:tcPr>
          <w:p w14:paraId="6821C2AF"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Year</w:t>
            </w:r>
          </w:p>
        </w:tc>
        <w:tc>
          <w:tcPr>
            <w:tcW w:w="2644" w:type="dxa"/>
          </w:tcPr>
          <w:p w14:paraId="7236AC5B"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Presidential proposals</w:t>
            </w:r>
          </w:p>
        </w:tc>
        <w:tc>
          <w:tcPr>
            <w:tcW w:w="2785" w:type="dxa"/>
          </w:tcPr>
          <w:p w14:paraId="367F17C5"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Prussian proposals</w:t>
            </w:r>
          </w:p>
        </w:tc>
      </w:tr>
      <w:tr w:rsidR="002D264A" w:rsidRPr="00085D38" w14:paraId="2D39CEC2" w14:textId="77777777">
        <w:tc>
          <w:tcPr>
            <w:tcW w:w="616" w:type="dxa"/>
          </w:tcPr>
          <w:p w14:paraId="0837124A"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1884</w:t>
            </w:r>
          </w:p>
        </w:tc>
        <w:tc>
          <w:tcPr>
            <w:tcW w:w="2644" w:type="dxa"/>
          </w:tcPr>
          <w:p w14:paraId="43C54586"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41</w:t>
            </w:r>
          </w:p>
        </w:tc>
        <w:tc>
          <w:tcPr>
            <w:tcW w:w="2785" w:type="dxa"/>
          </w:tcPr>
          <w:p w14:paraId="0208F8B4"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6</w:t>
            </w:r>
          </w:p>
        </w:tc>
      </w:tr>
      <w:tr w:rsidR="002D264A" w:rsidRPr="00085D38" w14:paraId="4ED36315" w14:textId="77777777">
        <w:tc>
          <w:tcPr>
            <w:tcW w:w="616" w:type="dxa"/>
          </w:tcPr>
          <w:p w14:paraId="1DBDB941"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1885</w:t>
            </w:r>
          </w:p>
        </w:tc>
        <w:tc>
          <w:tcPr>
            <w:tcW w:w="2644" w:type="dxa"/>
          </w:tcPr>
          <w:p w14:paraId="1278B5C1"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33</w:t>
            </w:r>
          </w:p>
        </w:tc>
        <w:tc>
          <w:tcPr>
            <w:tcW w:w="2785" w:type="dxa"/>
          </w:tcPr>
          <w:p w14:paraId="3BE15700"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7</w:t>
            </w:r>
          </w:p>
        </w:tc>
      </w:tr>
      <w:tr w:rsidR="002D264A" w:rsidRPr="00085D38" w14:paraId="1A71D0C7" w14:textId="77777777">
        <w:tc>
          <w:tcPr>
            <w:tcW w:w="616" w:type="dxa"/>
          </w:tcPr>
          <w:p w14:paraId="1E8CEC6E"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1886</w:t>
            </w:r>
          </w:p>
        </w:tc>
        <w:tc>
          <w:tcPr>
            <w:tcW w:w="2644" w:type="dxa"/>
          </w:tcPr>
          <w:p w14:paraId="1F56FC99"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30</w:t>
            </w:r>
          </w:p>
        </w:tc>
        <w:tc>
          <w:tcPr>
            <w:tcW w:w="2785" w:type="dxa"/>
          </w:tcPr>
          <w:p w14:paraId="67253BBE"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6</w:t>
            </w:r>
          </w:p>
        </w:tc>
      </w:tr>
      <w:tr w:rsidR="002D264A" w:rsidRPr="00085D38" w14:paraId="055AE98F" w14:textId="77777777">
        <w:tc>
          <w:tcPr>
            <w:tcW w:w="616" w:type="dxa"/>
          </w:tcPr>
          <w:p w14:paraId="1B631339"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1887</w:t>
            </w:r>
          </w:p>
        </w:tc>
        <w:tc>
          <w:tcPr>
            <w:tcW w:w="2644" w:type="dxa"/>
          </w:tcPr>
          <w:p w14:paraId="42E53CA3"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45</w:t>
            </w:r>
          </w:p>
        </w:tc>
        <w:tc>
          <w:tcPr>
            <w:tcW w:w="2785" w:type="dxa"/>
          </w:tcPr>
          <w:p w14:paraId="6F540544"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3</w:t>
            </w:r>
          </w:p>
        </w:tc>
      </w:tr>
      <w:tr w:rsidR="002D264A" w:rsidRPr="00085D38" w14:paraId="2ACC6A96" w14:textId="77777777">
        <w:tc>
          <w:tcPr>
            <w:tcW w:w="616" w:type="dxa"/>
          </w:tcPr>
          <w:p w14:paraId="0BBEBD23"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1888</w:t>
            </w:r>
          </w:p>
        </w:tc>
        <w:tc>
          <w:tcPr>
            <w:tcW w:w="2644" w:type="dxa"/>
          </w:tcPr>
          <w:p w14:paraId="2F6AA54F"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29</w:t>
            </w:r>
          </w:p>
        </w:tc>
        <w:tc>
          <w:tcPr>
            <w:tcW w:w="2785" w:type="dxa"/>
          </w:tcPr>
          <w:p w14:paraId="29548704"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0</w:t>
            </w:r>
          </w:p>
        </w:tc>
      </w:tr>
      <w:tr w:rsidR="002D264A" w:rsidRPr="00085D38" w14:paraId="7FC0149F" w14:textId="77777777">
        <w:tc>
          <w:tcPr>
            <w:tcW w:w="616" w:type="dxa"/>
          </w:tcPr>
          <w:p w14:paraId="7F21D6ED"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1889</w:t>
            </w:r>
          </w:p>
        </w:tc>
        <w:tc>
          <w:tcPr>
            <w:tcW w:w="2644" w:type="dxa"/>
          </w:tcPr>
          <w:p w14:paraId="503F4B84"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30</w:t>
            </w:r>
          </w:p>
        </w:tc>
        <w:tc>
          <w:tcPr>
            <w:tcW w:w="2785" w:type="dxa"/>
          </w:tcPr>
          <w:p w14:paraId="2740E5E4"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w:t>
            </w:r>
          </w:p>
        </w:tc>
      </w:tr>
      <w:tr w:rsidR="002D264A" w:rsidRPr="00085D38" w14:paraId="57EB5477" w14:textId="77777777">
        <w:tc>
          <w:tcPr>
            <w:tcW w:w="616" w:type="dxa"/>
          </w:tcPr>
          <w:p w14:paraId="06E40BD4"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1890</w:t>
            </w:r>
          </w:p>
        </w:tc>
        <w:tc>
          <w:tcPr>
            <w:tcW w:w="2644" w:type="dxa"/>
          </w:tcPr>
          <w:p w14:paraId="75A6856D"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40</w:t>
            </w:r>
          </w:p>
        </w:tc>
        <w:tc>
          <w:tcPr>
            <w:tcW w:w="2785" w:type="dxa"/>
          </w:tcPr>
          <w:p w14:paraId="10599665"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w:t>
            </w:r>
          </w:p>
        </w:tc>
      </w:tr>
      <w:tr w:rsidR="002D264A" w:rsidRPr="00085D38" w14:paraId="53B79039" w14:textId="77777777">
        <w:tc>
          <w:tcPr>
            <w:tcW w:w="616" w:type="dxa"/>
          </w:tcPr>
          <w:p w14:paraId="7A1446C6"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1891</w:t>
            </w:r>
          </w:p>
        </w:tc>
        <w:tc>
          <w:tcPr>
            <w:tcW w:w="2644" w:type="dxa"/>
          </w:tcPr>
          <w:p w14:paraId="76EC0932"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31</w:t>
            </w:r>
          </w:p>
        </w:tc>
        <w:tc>
          <w:tcPr>
            <w:tcW w:w="2785" w:type="dxa"/>
          </w:tcPr>
          <w:p w14:paraId="5829B953"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0</w:t>
            </w:r>
          </w:p>
        </w:tc>
      </w:tr>
      <w:tr w:rsidR="002D264A" w:rsidRPr="00085D38" w14:paraId="707CACEE" w14:textId="77777777">
        <w:tc>
          <w:tcPr>
            <w:tcW w:w="616" w:type="dxa"/>
          </w:tcPr>
          <w:p w14:paraId="4424CA33"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1892</w:t>
            </w:r>
          </w:p>
        </w:tc>
        <w:tc>
          <w:tcPr>
            <w:tcW w:w="2644" w:type="dxa"/>
          </w:tcPr>
          <w:p w14:paraId="526DEB28"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17</w:t>
            </w:r>
          </w:p>
        </w:tc>
        <w:tc>
          <w:tcPr>
            <w:tcW w:w="2785" w:type="dxa"/>
          </w:tcPr>
          <w:p w14:paraId="5DE33532" w14:textId="77777777" w:rsidR="002D264A" w:rsidRPr="000F1D59" w:rsidRDefault="002D264A" w:rsidP="00E9088D">
            <w:pPr>
              <w:jc w:val="cente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1</w:t>
            </w:r>
          </w:p>
        </w:tc>
      </w:tr>
    </w:tbl>
    <w:p w14:paraId="7A032AA2" w14:textId="77777777" w:rsidR="002D264A" w:rsidRPr="000F1D59" w:rsidRDefault="002D264A" w:rsidP="00E9088D">
      <w:pPr>
        <w:rPr>
          <w:rFonts w:ascii="Times New Roman" w:hAnsi="Times New Roman" w:cs="Times New Roman"/>
          <w:b/>
          <w:color w:val="000000" w:themeColor="text1"/>
          <w:sz w:val="20"/>
          <w:szCs w:val="20"/>
          <w:lang w:val="en-GB"/>
        </w:rPr>
      </w:pPr>
    </w:p>
    <w:p w14:paraId="66877293"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b/>
          <w:color w:val="000000" w:themeColor="text1"/>
          <w:sz w:val="20"/>
          <w:szCs w:val="20"/>
          <w:lang w:val="en-GB"/>
        </w:rPr>
        <w:t>Table 1:</w:t>
      </w:r>
      <w:r w:rsidRPr="000F1D59">
        <w:rPr>
          <w:rFonts w:ascii="Times New Roman" w:hAnsi="Times New Roman" w:cs="Times New Roman"/>
          <w:color w:val="000000" w:themeColor="text1"/>
          <w:sz w:val="20"/>
          <w:szCs w:val="20"/>
          <w:lang w:val="en-GB"/>
        </w:rPr>
        <w:t xml:space="preserve"> Comparison of presidential and Prussian proposals, 1884-1892</w:t>
      </w:r>
    </w:p>
    <w:p w14:paraId="754356A1" w14:textId="77777777" w:rsidR="002D264A" w:rsidRPr="000F1D59" w:rsidRDefault="002D264A" w:rsidP="00E9088D">
      <w:pPr>
        <w:rPr>
          <w:rFonts w:ascii="Times New Roman" w:hAnsi="Times New Roman" w:cs="Times New Roman"/>
          <w:color w:val="000000" w:themeColor="text1"/>
          <w:sz w:val="20"/>
          <w:szCs w:val="20"/>
          <w:lang w:val="en-GB"/>
        </w:rPr>
      </w:pPr>
    </w:p>
    <w:p w14:paraId="335F478A"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Source: </w:t>
      </w:r>
      <w:r w:rsidRPr="000F1D59">
        <w:rPr>
          <w:rFonts w:ascii="Times New Roman" w:hAnsi="Times New Roman" w:cs="Times New Roman"/>
          <w:i/>
          <w:color w:val="000000" w:themeColor="text1"/>
          <w:sz w:val="20"/>
          <w:szCs w:val="20"/>
          <w:lang w:val="en-GB"/>
        </w:rPr>
        <w:t>Norddeutsche Allgemeine Zeitung</w:t>
      </w:r>
      <w:r w:rsidRPr="000F1D59">
        <w:rPr>
          <w:rFonts w:ascii="Times New Roman" w:hAnsi="Times New Roman" w:cs="Times New Roman"/>
          <w:color w:val="000000" w:themeColor="text1"/>
          <w:sz w:val="20"/>
          <w:szCs w:val="20"/>
          <w:lang w:val="en-GB"/>
        </w:rPr>
        <w:t xml:space="preserve"> (3 Oct. 1892). Printed in Conrad Bornhak, ‘Die verfassungsrechtliche Stellung des deutschen Kaiserthums’, </w:t>
      </w:r>
      <w:r w:rsidRPr="000F1D59">
        <w:rPr>
          <w:rFonts w:ascii="Times New Roman" w:hAnsi="Times New Roman" w:cs="Times New Roman"/>
          <w:i/>
          <w:color w:val="000000" w:themeColor="text1"/>
          <w:sz w:val="20"/>
          <w:szCs w:val="20"/>
          <w:lang w:val="en-GB"/>
        </w:rPr>
        <w:t>Archiv des öffentlichen Rechts</w:t>
      </w:r>
      <w:r w:rsidRPr="000F1D59">
        <w:rPr>
          <w:rFonts w:ascii="Times New Roman" w:hAnsi="Times New Roman" w:cs="Times New Roman"/>
          <w:color w:val="000000" w:themeColor="text1"/>
          <w:sz w:val="20"/>
          <w:szCs w:val="20"/>
          <w:lang w:val="en-GB"/>
        </w:rPr>
        <w:t xml:space="preserve">, 8 (1893), p. 457 and Richard Fischer, </w:t>
      </w:r>
      <w:r w:rsidRPr="000F1D59">
        <w:rPr>
          <w:rFonts w:ascii="Times New Roman" w:hAnsi="Times New Roman" w:cs="Times New Roman"/>
          <w:i/>
          <w:color w:val="000000" w:themeColor="text1"/>
          <w:sz w:val="20"/>
          <w:szCs w:val="20"/>
          <w:lang w:val="en-GB"/>
        </w:rPr>
        <w:t>Das Recht des Deutschen Kaiser</w:t>
      </w:r>
      <w:r w:rsidRPr="000F1D59">
        <w:rPr>
          <w:rFonts w:ascii="Times New Roman" w:hAnsi="Times New Roman" w:cs="Times New Roman"/>
          <w:color w:val="000000" w:themeColor="text1"/>
          <w:sz w:val="20"/>
          <w:szCs w:val="20"/>
          <w:lang w:val="en-GB"/>
        </w:rPr>
        <w:t xml:space="preserve"> (Berlin, 1895), p. 150. </w:t>
      </w:r>
    </w:p>
    <w:p w14:paraId="69484615"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14B58260"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12576230"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D5E7F97"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6D518783"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6BC8AD9D"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0CB95826"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D7763E0"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283F5973"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215758C9"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2EF5DFDA"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299976F4"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7F75306D"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4DCFB1DE"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3E77D9F"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52CB0CC9"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52B6548F"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7D6CE1D"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46ADF20C"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1A2B8317"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1250BCD6"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E69090D"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5E8D111C"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64D653C2"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0D582B99"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0A8D3233"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65CB890B"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4C5565E1"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03323E63"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399000AE"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6476ED33"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4176B424" w14:textId="77777777" w:rsidR="002D264A" w:rsidRPr="000F1D59" w:rsidRDefault="002D264A" w:rsidP="00E9088D">
      <w:pPr>
        <w:rPr>
          <w:rFonts w:ascii="Times New Roman" w:hAnsi="Times New Roman" w:cs="Times New Roman"/>
          <w:color w:val="000000" w:themeColor="text1"/>
          <w:sz w:val="20"/>
          <w:szCs w:val="20"/>
          <w:u w:val="single"/>
          <w:lang w:val="en-GB"/>
        </w:rPr>
      </w:pPr>
    </w:p>
    <w:tbl>
      <w:tblPr>
        <w:tblStyle w:val="Tabellenraster"/>
        <w:tblW w:w="0" w:type="auto"/>
        <w:tblLook w:val="04A0" w:firstRow="1" w:lastRow="0" w:firstColumn="1" w:lastColumn="0" w:noHBand="0" w:noVBand="1"/>
      </w:tblPr>
      <w:tblGrid>
        <w:gridCol w:w="1668"/>
        <w:gridCol w:w="7538"/>
      </w:tblGrid>
      <w:tr w:rsidR="002D264A" w:rsidRPr="00085D38" w14:paraId="2E97AB74" w14:textId="77777777">
        <w:tc>
          <w:tcPr>
            <w:tcW w:w="1668" w:type="dxa"/>
          </w:tcPr>
          <w:p w14:paraId="01E9912A"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Ordinances the Emperor could decree without the participation of other constitutional organs</w:t>
            </w:r>
          </w:p>
        </w:tc>
        <w:tc>
          <w:tcPr>
            <w:tcW w:w="7538" w:type="dxa"/>
          </w:tcPr>
          <w:p w14:paraId="7872A1B1"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Rechtsverhältnisse der Reichsbeamten</w:t>
            </w:r>
            <w:r w:rsidRPr="000F1D59">
              <w:rPr>
                <w:rFonts w:ascii="Times New Roman" w:hAnsi="Times New Roman" w:cs="Times New Roman"/>
                <w:color w:val="000000" w:themeColor="text1"/>
                <w:sz w:val="20"/>
                <w:szCs w:val="20"/>
              </w:rPr>
              <w:t>, 31 March 1873, RGBl. (1873), no. 10, pp. 61-90, §§ 14, 17, 159</w:t>
            </w:r>
          </w:p>
          <w:p w14:paraId="60B1EE4D"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Bewilligung von Wohngeldzuschüssen an die Offiziere und Aerzte des Reichheeres und der Kaiserlichen Marine, sowie an die Reichsbeamten</w:t>
            </w:r>
            <w:r w:rsidRPr="000F1D59">
              <w:rPr>
                <w:rFonts w:ascii="Times New Roman" w:hAnsi="Times New Roman" w:cs="Times New Roman"/>
                <w:color w:val="000000" w:themeColor="text1"/>
                <w:sz w:val="20"/>
                <w:szCs w:val="20"/>
              </w:rPr>
              <w:t>, 30 June 1973, RGBl. (1873), no. 18, pp. 166-8, § 2</w:t>
            </w:r>
          </w:p>
          <w:p w14:paraId="250FD937"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Reichsmilitärgesetz</w:t>
            </w:r>
            <w:r w:rsidRPr="000F1D59">
              <w:rPr>
                <w:rFonts w:ascii="Times New Roman" w:hAnsi="Times New Roman" w:cs="Times New Roman"/>
                <w:color w:val="000000" w:themeColor="text1"/>
                <w:sz w:val="20"/>
                <w:szCs w:val="20"/>
              </w:rPr>
              <w:t>, 2 May 1874, RGBl. (1874), no. 15, pp. 45-64, §§ 6-8, 17, 71</w:t>
            </w:r>
          </w:p>
          <w:p w14:paraId="6C0CD344"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über die Beurkundung des Personenstandes und die Eheschließung</w:t>
            </w:r>
            <w:r w:rsidRPr="000F1D59">
              <w:rPr>
                <w:rFonts w:ascii="Times New Roman" w:hAnsi="Times New Roman" w:cs="Times New Roman"/>
                <w:color w:val="000000" w:themeColor="text1"/>
                <w:sz w:val="20"/>
                <w:szCs w:val="20"/>
              </w:rPr>
              <w:t>, 6 February 1875, RGBL. (1875), no. 4, pp. 23-40, § 71</w:t>
            </w:r>
          </w:p>
          <w:p w14:paraId="4311D210"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über den Landsturm</w:t>
            </w:r>
            <w:r w:rsidRPr="000F1D59">
              <w:rPr>
                <w:rFonts w:ascii="Times New Roman" w:hAnsi="Times New Roman" w:cs="Times New Roman"/>
                <w:color w:val="000000" w:themeColor="text1"/>
                <w:sz w:val="20"/>
                <w:szCs w:val="20"/>
              </w:rPr>
              <w:t>, 12 February 1875, RGBl. (1875), no. 7, pp. 63-4, § 8</w:t>
            </w:r>
          </w:p>
          <w:p w14:paraId="1DB47B1E"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über die Naturalleistungen für die bewaffnete Macht im Frieden</w:t>
            </w:r>
            <w:r w:rsidRPr="000F1D59">
              <w:rPr>
                <w:rFonts w:ascii="Times New Roman" w:hAnsi="Times New Roman" w:cs="Times New Roman"/>
                <w:color w:val="000000" w:themeColor="text1"/>
                <w:sz w:val="20"/>
                <w:szCs w:val="20"/>
              </w:rPr>
              <w:t>, 13 February 1875, RGBl. (1875), no. 5, pp. 52-8, § 18</w:t>
            </w:r>
          </w:p>
          <w:p w14:paraId="2FE3F66E"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Ausübung der militärischen Kontrolle über die Personen des Beurlaubtenstandes, die Uebungen derselben, sowie die gegen sie zulässigen Diziplinarstrafmittel</w:t>
            </w:r>
            <w:r w:rsidRPr="000F1D59">
              <w:rPr>
                <w:rFonts w:ascii="Times New Roman" w:hAnsi="Times New Roman" w:cs="Times New Roman"/>
                <w:color w:val="000000" w:themeColor="text1"/>
                <w:sz w:val="20"/>
                <w:szCs w:val="20"/>
              </w:rPr>
              <w:t>, 15 February 1875, RGBl. (1875), no. 7, pp. 65-6, § 8</w:t>
            </w:r>
          </w:p>
          <w:p w14:paraId="5771AD35"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Verfassung und die Verwaltung Elsaß-Lothringens</w:t>
            </w:r>
            <w:r w:rsidRPr="000F1D59">
              <w:rPr>
                <w:rFonts w:ascii="Times New Roman" w:hAnsi="Times New Roman" w:cs="Times New Roman"/>
                <w:color w:val="000000" w:themeColor="text1"/>
                <w:sz w:val="20"/>
                <w:szCs w:val="20"/>
              </w:rPr>
              <w:t>, 4 July 1879, RGBl. (1879), no. 22, pp. 165-9, §§  1, 5, 10, 17</w:t>
            </w:r>
          </w:p>
          <w:p w14:paraId="3F0E9C87" w14:textId="77777777" w:rsidR="002D264A" w:rsidRPr="000F1D59" w:rsidRDefault="002D264A" w:rsidP="00E9088D">
            <w:pPr>
              <w:pStyle w:val="Listenabsatz"/>
              <w:numPr>
                <w:ilvl w:val="0"/>
                <w:numId w:val="2"/>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Ergänzung und Aenderung des Reichs-Militärgesetzes vom 2. Mai 1874</w:t>
            </w:r>
            <w:r w:rsidRPr="000F1D59">
              <w:rPr>
                <w:rFonts w:ascii="Times New Roman" w:hAnsi="Times New Roman" w:cs="Times New Roman"/>
                <w:color w:val="000000" w:themeColor="text1"/>
                <w:sz w:val="20"/>
                <w:szCs w:val="20"/>
              </w:rPr>
              <w:t>, 6 May 1880, RGBl. (1880), no. 9, pp. 103-7, art. III</w:t>
            </w:r>
          </w:p>
        </w:tc>
      </w:tr>
      <w:tr w:rsidR="002D264A" w:rsidRPr="00085D38" w14:paraId="4DCA7DC6" w14:textId="77777777">
        <w:tc>
          <w:tcPr>
            <w:tcW w:w="1668" w:type="dxa"/>
          </w:tcPr>
          <w:p w14:paraId="0B9954C4"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Ordinances requiring the subsequent assent of the Bundesrat </w:t>
            </w:r>
          </w:p>
        </w:tc>
        <w:tc>
          <w:tcPr>
            <w:tcW w:w="7538" w:type="dxa"/>
          </w:tcPr>
          <w:p w14:paraId="14558B98"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Bildung eines Reichskriegsschatzes</w:t>
            </w:r>
            <w:r w:rsidRPr="000F1D59">
              <w:rPr>
                <w:rFonts w:ascii="Times New Roman" w:hAnsi="Times New Roman" w:cs="Times New Roman"/>
                <w:color w:val="000000" w:themeColor="text1"/>
                <w:sz w:val="20"/>
                <w:szCs w:val="20"/>
              </w:rPr>
              <w:t>, 11 November 1871, RGBl. (1871), no. 47, pp. 403-4, § 3</w:t>
            </w:r>
          </w:p>
          <w:p w14:paraId="30D8F606"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Einschränkung der Gerichtsbarkeit der deutschen Konsuln in Egypten</w:t>
            </w:r>
            <w:r w:rsidRPr="000F1D59">
              <w:rPr>
                <w:rFonts w:ascii="Times New Roman" w:hAnsi="Times New Roman" w:cs="Times New Roman"/>
                <w:color w:val="000000" w:themeColor="text1"/>
                <w:sz w:val="20"/>
                <w:szCs w:val="20"/>
              </w:rPr>
              <w:t>, 30 March 1874, RGBl. (1874), no. 10, p. 23</w:t>
            </w:r>
          </w:p>
          <w:p w14:paraId="0E6319AD"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Schonzeit für den Fang von Robben</w:t>
            </w:r>
            <w:r w:rsidRPr="000F1D59">
              <w:rPr>
                <w:rFonts w:ascii="Times New Roman" w:hAnsi="Times New Roman" w:cs="Times New Roman"/>
                <w:color w:val="000000" w:themeColor="text1"/>
                <w:sz w:val="20"/>
                <w:szCs w:val="20"/>
              </w:rPr>
              <w:t>, 4 December 1876, RGBl. (1876), no. 26, p. 233</w:t>
            </w:r>
          </w:p>
          <w:p w14:paraId="0ADCBEFE"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Einführungsgesetz zum Gerichtsverfassungsgesetze</w:t>
            </w:r>
            <w:r w:rsidRPr="000F1D59">
              <w:rPr>
                <w:rFonts w:ascii="Times New Roman" w:hAnsi="Times New Roman" w:cs="Times New Roman"/>
                <w:color w:val="000000" w:themeColor="text1"/>
                <w:sz w:val="20"/>
                <w:szCs w:val="20"/>
              </w:rPr>
              <w:t>, 27 January 1877, RGBl. (1877), no. 4, pp. 77-80, §§ 3, 15-17</w:t>
            </w:r>
          </w:p>
          <w:p w14:paraId="5197D224"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Patentgesetz</w:t>
            </w:r>
            <w:r w:rsidRPr="000F1D59">
              <w:rPr>
                <w:rFonts w:ascii="Times New Roman" w:hAnsi="Times New Roman" w:cs="Times New Roman"/>
                <w:color w:val="000000" w:themeColor="text1"/>
                <w:sz w:val="20"/>
                <w:szCs w:val="20"/>
              </w:rPr>
              <w:t>, 25 May 1877, RGBl. (1877), no. 23, pp. 501-10, §§ 17-18, 32</w:t>
            </w:r>
          </w:p>
          <w:p w14:paraId="48658DF0"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Gerichtskostengesetz</w:t>
            </w:r>
            <w:r w:rsidRPr="000F1D59">
              <w:rPr>
                <w:rFonts w:ascii="Times New Roman" w:hAnsi="Times New Roman" w:cs="Times New Roman"/>
                <w:color w:val="000000" w:themeColor="text1"/>
                <w:sz w:val="20"/>
                <w:szCs w:val="20"/>
              </w:rPr>
              <w:t>, 18 June 1878, RGBl. (1878), no. 22, pp. 141-65, § 98</w:t>
            </w:r>
          </w:p>
          <w:p w14:paraId="7B030860"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den Verkehr mit Nahrungsmitteln, Genußmitteln und Gebrauchsgegenständen</w:t>
            </w:r>
            <w:r w:rsidRPr="000F1D59">
              <w:rPr>
                <w:rFonts w:ascii="Times New Roman" w:hAnsi="Times New Roman" w:cs="Times New Roman"/>
                <w:color w:val="000000" w:themeColor="text1"/>
                <w:sz w:val="20"/>
                <w:szCs w:val="20"/>
              </w:rPr>
              <w:t>, 14 May 1879, RGBl. (1879), no. 14, pp. 145-48, §§ 5-6</w:t>
            </w:r>
          </w:p>
          <w:p w14:paraId="3E65430F" w14:textId="77777777" w:rsidR="002D264A" w:rsidRPr="000F1D59" w:rsidRDefault="002D264A" w:rsidP="00E9088D">
            <w:pPr>
              <w:pStyle w:val="Listenabsatz"/>
              <w:numPr>
                <w:ilvl w:val="0"/>
                <w:numId w:val="3"/>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Konsulargerichtsbarkeit in Bosnien und in der Herzegowina</w:t>
            </w:r>
            <w:r w:rsidRPr="000F1D59">
              <w:rPr>
                <w:rFonts w:ascii="Times New Roman" w:hAnsi="Times New Roman" w:cs="Times New Roman"/>
                <w:color w:val="000000" w:themeColor="text1"/>
                <w:sz w:val="20"/>
                <w:szCs w:val="20"/>
              </w:rPr>
              <w:t>, 7 June 1880, RGBl. (1880), no. 14, p. 146</w:t>
            </w:r>
          </w:p>
        </w:tc>
      </w:tr>
      <w:tr w:rsidR="002D264A" w:rsidRPr="00085D38" w14:paraId="7EB5B68F" w14:textId="77777777">
        <w:tc>
          <w:tcPr>
            <w:tcW w:w="1668" w:type="dxa"/>
          </w:tcPr>
          <w:p w14:paraId="6C480146"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Ordinances requiring the previous assent of the Bundesrat</w:t>
            </w:r>
          </w:p>
        </w:tc>
        <w:tc>
          <w:tcPr>
            <w:tcW w:w="7538" w:type="dxa"/>
          </w:tcPr>
          <w:p w14:paraId="2165CD4C" w14:textId="77777777" w:rsidR="002D264A" w:rsidRPr="000F1D59" w:rsidRDefault="002D264A" w:rsidP="00E9088D">
            <w:pPr>
              <w:pStyle w:val="Listenabsatz"/>
              <w:numPr>
                <w:ilvl w:val="0"/>
                <w:numId w:val="4"/>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Rechtsverhältnisse der Reichsbeamten</w:t>
            </w:r>
            <w:r w:rsidRPr="000F1D59">
              <w:rPr>
                <w:rFonts w:ascii="Times New Roman" w:hAnsi="Times New Roman" w:cs="Times New Roman"/>
                <w:color w:val="000000" w:themeColor="text1"/>
                <w:sz w:val="20"/>
                <w:szCs w:val="20"/>
              </w:rPr>
              <w:t>, 31 March 1873, RGBl. (1873), no. 10, pp. 61-90, §§ 18, 87-88</w:t>
            </w:r>
          </w:p>
          <w:p w14:paraId="5981A19E" w14:textId="77777777" w:rsidR="002D264A" w:rsidRPr="000F1D59" w:rsidRDefault="002D264A" w:rsidP="00E9088D">
            <w:pPr>
              <w:pStyle w:val="Listenabsatz"/>
              <w:numPr>
                <w:ilvl w:val="0"/>
                <w:numId w:val="4"/>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Deutsche Seewarte</w:t>
            </w:r>
            <w:r w:rsidRPr="000F1D59">
              <w:rPr>
                <w:rFonts w:ascii="Times New Roman" w:hAnsi="Times New Roman" w:cs="Times New Roman"/>
                <w:color w:val="000000" w:themeColor="text1"/>
                <w:sz w:val="20"/>
                <w:szCs w:val="20"/>
              </w:rPr>
              <w:t>, 9 January 1875, RGBl. (1875), no. 2, p. 11, § 4</w:t>
            </w:r>
          </w:p>
          <w:p w14:paraId="5D220F66" w14:textId="77777777" w:rsidR="002D264A" w:rsidRPr="000F1D59" w:rsidRDefault="002D264A" w:rsidP="00E9088D">
            <w:pPr>
              <w:pStyle w:val="Listenabsatz"/>
              <w:numPr>
                <w:ilvl w:val="0"/>
                <w:numId w:val="4"/>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Bankgesetz</w:t>
            </w:r>
            <w:r w:rsidRPr="000F1D59">
              <w:rPr>
                <w:rFonts w:ascii="Times New Roman" w:hAnsi="Times New Roman" w:cs="Times New Roman"/>
                <w:color w:val="000000" w:themeColor="text1"/>
                <w:sz w:val="20"/>
                <w:szCs w:val="20"/>
              </w:rPr>
              <w:t>, 14 March 1875, RGBl. (1875), no. 15, pp. 177-98, § 40</w:t>
            </w:r>
          </w:p>
        </w:tc>
      </w:tr>
      <w:tr w:rsidR="002D264A" w:rsidRPr="00085D38" w14:paraId="6F7E7251" w14:textId="77777777">
        <w:tc>
          <w:tcPr>
            <w:tcW w:w="1668" w:type="dxa"/>
          </w:tcPr>
          <w:p w14:paraId="1C298B7B"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Ordinances requiring both the previous assent of the Bundesrat and the subsequent approval of the Reichstag</w:t>
            </w:r>
          </w:p>
        </w:tc>
        <w:tc>
          <w:tcPr>
            <w:tcW w:w="7538" w:type="dxa"/>
          </w:tcPr>
          <w:p w14:paraId="00D8A728" w14:textId="77777777" w:rsidR="002D264A" w:rsidRPr="000F1D59" w:rsidRDefault="002D264A" w:rsidP="00E9088D">
            <w:pPr>
              <w:pStyle w:val="Listenabsatz"/>
              <w:numPr>
                <w:ilvl w:val="0"/>
                <w:numId w:val="5"/>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die Einführung der Civilprozeßordnung</w:t>
            </w:r>
            <w:r w:rsidRPr="000F1D59">
              <w:rPr>
                <w:rFonts w:ascii="Times New Roman" w:hAnsi="Times New Roman" w:cs="Times New Roman"/>
                <w:color w:val="000000" w:themeColor="text1"/>
                <w:sz w:val="20"/>
                <w:szCs w:val="20"/>
              </w:rPr>
              <w:t>, 30 January 1877, RGBl. (1877), pp. 244-50, § 6</w:t>
            </w:r>
          </w:p>
          <w:p w14:paraId="12916939" w14:textId="77777777" w:rsidR="002D264A" w:rsidRPr="000F1D59" w:rsidRDefault="002D264A" w:rsidP="00E9088D">
            <w:pPr>
              <w:pStyle w:val="Listenabsatz"/>
              <w:numPr>
                <w:ilvl w:val="0"/>
                <w:numId w:val="5"/>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den Zolltarif des Deutschen Zollgebiets und den Ertrag der Zölle und der Tabacksteuer</w:t>
            </w:r>
            <w:r w:rsidRPr="000F1D59">
              <w:rPr>
                <w:rFonts w:ascii="Times New Roman" w:hAnsi="Times New Roman" w:cs="Times New Roman"/>
                <w:color w:val="000000" w:themeColor="text1"/>
                <w:sz w:val="20"/>
                <w:szCs w:val="20"/>
              </w:rPr>
              <w:t>, 15 July 1879, RGBl. (1879), pp. 207-44, § 6</w:t>
            </w:r>
          </w:p>
        </w:tc>
      </w:tr>
      <w:tr w:rsidR="002D264A" w:rsidRPr="00085D38" w14:paraId="6E501AA0" w14:textId="77777777">
        <w:tc>
          <w:tcPr>
            <w:tcW w:w="1668" w:type="dxa"/>
          </w:tcPr>
          <w:p w14:paraId="60F4851F"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Ordinances that on demand had to be submitted to the Reichstag which could annul them</w:t>
            </w:r>
          </w:p>
        </w:tc>
        <w:tc>
          <w:tcPr>
            <w:tcW w:w="7538" w:type="dxa"/>
          </w:tcPr>
          <w:p w14:paraId="1FA3E9E1" w14:textId="77777777" w:rsidR="002D264A" w:rsidRPr="000F1D59" w:rsidRDefault="002D264A" w:rsidP="00E9088D">
            <w:pPr>
              <w:pStyle w:val="Listenabsatz"/>
              <w:numPr>
                <w:ilvl w:val="0"/>
                <w:numId w:val="6"/>
              </w:numPr>
              <w:rPr>
                <w:rFonts w:ascii="Times New Roman" w:hAnsi="Times New Roman" w:cs="Times New Roman"/>
                <w:color w:val="000000" w:themeColor="text1"/>
                <w:sz w:val="20"/>
                <w:szCs w:val="20"/>
              </w:rPr>
            </w:pPr>
            <w:r w:rsidRPr="000F1D59">
              <w:rPr>
                <w:rFonts w:ascii="Times New Roman" w:hAnsi="Times New Roman" w:cs="Times New Roman"/>
                <w:i/>
                <w:color w:val="000000" w:themeColor="text1"/>
                <w:sz w:val="20"/>
                <w:szCs w:val="20"/>
              </w:rPr>
              <w:t>Gesetz, betreffend den Verkehr mit Nahrungsmitteln, Genußmitteln und Gebrauchsgegenständen</w:t>
            </w:r>
            <w:r w:rsidRPr="000F1D59">
              <w:rPr>
                <w:rFonts w:ascii="Times New Roman" w:hAnsi="Times New Roman" w:cs="Times New Roman"/>
                <w:color w:val="000000" w:themeColor="text1"/>
                <w:sz w:val="20"/>
                <w:szCs w:val="20"/>
              </w:rPr>
              <w:t>, 14 May 1879, RGBl. (1879), no. 14, pp. 145-48, § 7</w:t>
            </w:r>
          </w:p>
        </w:tc>
      </w:tr>
    </w:tbl>
    <w:p w14:paraId="121A6DAE" w14:textId="77777777" w:rsidR="002D264A" w:rsidRPr="000F1D59" w:rsidRDefault="002D264A" w:rsidP="00E9088D">
      <w:pPr>
        <w:rPr>
          <w:rFonts w:ascii="Times New Roman" w:hAnsi="Times New Roman" w:cs="Times New Roman"/>
          <w:color w:val="000000" w:themeColor="text1"/>
          <w:sz w:val="20"/>
          <w:szCs w:val="20"/>
          <w:u w:val="single"/>
          <w:lang w:val="en-GB"/>
        </w:rPr>
      </w:pPr>
    </w:p>
    <w:p w14:paraId="1AEE61F0" w14:textId="51DBFEFE"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b/>
          <w:color w:val="000000" w:themeColor="text1"/>
          <w:sz w:val="20"/>
          <w:szCs w:val="20"/>
          <w:lang w:val="en-GB"/>
        </w:rPr>
        <w:t>Table 2:</w:t>
      </w:r>
      <w:r w:rsidRPr="000F1D59">
        <w:rPr>
          <w:rFonts w:ascii="Times New Roman" w:hAnsi="Times New Roman" w:cs="Times New Roman"/>
          <w:color w:val="000000" w:themeColor="text1"/>
          <w:sz w:val="20"/>
          <w:szCs w:val="20"/>
          <w:lang w:val="en-GB"/>
        </w:rPr>
        <w:t xml:space="preserve"> Federal laws giving the Emperor the right to decree ordinances, 1871-1880</w:t>
      </w:r>
    </w:p>
    <w:p w14:paraId="462FF0BB" w14:textId="77777777" w:rsidR="002D264A" w:rsidRPr="000F1D59" w:rsidRDefault="002D264A" w:rsidP="00E9088D">
      <w:pPr>
        <w:rPr>
          <w:rFonts w:ascii="Times New Roman" w:hAnsi="Times New Roman" w:cs="Times New Roman"/>
          <w:color w:val="000000" w:themeColor="text1"/>
          <w:sz w:val="20"/>
          <w:szCs w:val="20"/>
          <w:lang w:val="en-GB"/>
        </w:rPr>
      </w:pPr>
    </w:p>
    <w:p w14:paraId="383306C8"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 xml:space="preserve">Source: Albert Hänel, </w:t>
      </w:r>
      <w:r w:rsidRPr="000F1D59">
        <w:rPr>
          <w:rFonts w:ascii="Times New Roman" w:hAnsi="Times New Roman" w:cs="Times New Roman"/>
          <w:i/>
          <w:color w:val="000000" w:themeColor="text1"/>
          <w:sz w:val="20"/>
          <w:szCs w:val="20"/>
          <w:lang w:val="en-GB"/>
        </w:rPr>
        <w:t>Studien zum deutschen Staatsrecht</w:t>
      </w:r>
      <w:r w:rsidRPr="000F1D59">
        <w:rPr>
          <w:rFonts w:ascii="Times New Roman" w:hAnsi="Times New Roman" w:cs="Times New Roman"/>
          <w:color w:val="000000" w:themeColor="text1"/>
          <w:sz w:val="20"/>
          <w:szCs w:val="20"/>
          <w:lang w:val="en-GB"/>
        </w:rPr>
        <w:t xml:space="preserve">, 2 vols., vol. 2: </w:t>
      </w:r>
      <w:r w:rsidRPr="000F1D59">
        <w:rPr>
          <w:rFonts w:ascii="Times New Roman" w:hAnsi="Times New Roman" w:cs="Times New Roman"/>
          <w:i/>
          <w:color w:val="000000" w:themeColor="text1"/>
          <w:sz w:val="20"/>
          <w:szCs w:val="20"/>
          <w:lang w:val="en-GB"/>
        </w:rPr>
        <w:t>Die organisatorische Entwicklung der Deutschen Reichsverfassung</w:t>
      </w:r>
      <w:r w:rsidRPr="000F1D59">
        <w:rPr>
          <w:rFonts w:ascii="Times New Roman" w:hAnsi="Times New Roman" w:cs="Times New Roman"/>
          <w:color w:val="000000" w:themeColor="text1"/>
          <w:sz w:val="20"/>
          <w:szCs w:val="20"/>
          <w:lang w:val="en-GB"/>
        </w:rPr>
        <w:t xml:space="preserve"> (Leipzig, 1880), pp. 76f., fn 1.</w:t>
      </w:r>
    </w:p>
    <w:p w14:paraId="18980020" w14:textId="77777777" w:rsidR="002D264A" w:rsidRPr="000F1D59" w:rsidRDefault="002D264A" w:rsidP="00E9088D">
      <w:pPr>
        <w:rPr>
          <w:rFonts w:ascii="Times New Roman" w:hAnsi="Times New Roman" w:cs="Times New Roman"/>
          <w:color w:val="000000" w:themeColor="text1"/>
          <w:sz w:val="20"/>
          <w:szCs w:val="20"/>
          <w:lang w:val="en-GB"/>
        </w:rPr>
      </w:pPr>
      <w:r w:rsidRPr="000F1D59">
        <w:rPr>
          <w:rFonts w:ascii="Times New Roman" w:hAnsi="Times New Roman" w:cs="Times New Roman"/>
          <w:color w:val="000000" w:themeColor="text1"/>
          <w:sz w:val="20"/>
          <w:szCs w:val="20"/>
          <w:lang w:val="en-GB"/>
        </w:rPr>
        <w:t>Note: RGBl. stands for ‘Reichsgesetzblatt’, the federal law gazette of Imperial Germany</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1CF735" w14:textId="77777777" w:rsidR="002D264A" w:rsidRDefault="002D264A" w:rsidP="009310F7">
      <w:r>
        <w:separator/>
      </w:r>
    </w:p>
  </w:footnote>
  <w:footnote w:type="continuationSeparator" w:id="0">
    <w:p w14:paraId="3F3E3665" w14:textId="77777777" w:rsidR="002D264A" w:rsidRDefault="002D264A" w:rsidP="009310F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02491A" w14:textId="77777777" w:rsidR="002D264A" w:rsidRDefault="002D264A" w:rsidP="009310F7">
    <w:pPr>
      <w:pStyle w:val="Kopf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9BB689F" w14:textId="77777777" w:rsidR="002D264A" w:rsidRDefault="002D264A" w:rsidP="009310F7">
    <w:pPr>
      <w:pStyle w:val="Kopfzeile"/>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4AC29" w14:textId="77777777" w:rsidR="002D264A" w:rsidRDefault="002D264A" w:rsidP="009310F7">
    <w:pPr>
      <w:pStyle w:val="Kopf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sidR="00F44003">
      <w:rPr>
        <w:rStyle w:val="Seitenzahl"/>
        <w:noProof/>
      </w:rPr>
      <w:t>1</w:t>
    </w:r>
    <w:r>
      <w:rPr>
        <w:rStyle w:val="Seitenzahl"/>
      </w:rPr>
      <w:fldChar w:fldCharType="end"/>
    </w:r>
  </w:p>
  <w:p w14:paraId="27ED8B5F" w14:textId="77777777" w:rsidR="002D264A" w:rsidRDefault="002D264A" w:rsidP="009310F7">
    <w:pPr>
      <w:pStyle w:val="Kopfzeile"/>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4752E"/>
    <w:multiLevelType w:val="hybridMultilevel"/>
    <w:tmpl w:val="9300CF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59D0475"/>
    <w:multiLevelType w:val="hybridMultilevel"/>
    <w:tmpl w:val="79E823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2C643529"/>
    <w:multiLevelType w:val="hybridMultilevel"/>
    <w:tmpl w:val="F79A6068"/>
    <w:lvl w:ilvl="0" w:tplc="8E90C56A">
      <w:start w:val="1"/>
      <w:numFmt w:val="upperRoman"/>
      <w:lvlText w:val="%1."/>
      <w:lvlJc w:val="left"/>
      <w:pPr>
        <w:ind w:left="1428" w:hanging="72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3">
    <w:nsid w:val="3BAB4DD3"/>
    <w:multiLevelType w:val="hybridMultilevel"/>
    <w:tmpl w:val="B3766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56E00669"/>
    <w:multiLevelType w:val="hybridMultilevel"/>
    <w:tmpl w:val="1C80E1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6126325B"/>
    <w:multiLevelType w:val="hybridMultilevel"/>
    <w:tmpl w:val="125C9A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08"/>
  <w:hyphenationZone w:val="425"/>
  <w:characterSpacingControl w:val="doNotCompress"/>
  <w:savePreviewPicture/>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337"/>
    <w:rsid w:val="00003CB6"/>
    <w:rsid w:val="0000438D"/>
    <w:rsid w:val="0000556B"/>
    <w:rsid w:val="000057B1"/>
    <w:rsid w:val="00006BC9"/>
    <w:rsid w:val="000079AB"/>
    <w:rsid w:val="0001187E"/>
    <w:rsid w:val="0001201B"/>
    <w:rsid w:val="0001557D"/>
    <w:rsid w:val="00016308"/>
    <w:rsid w:val="000166E6"/>
    <w:rsid w:val="00022F8E"/>
    <w:rsid w:val="000259B6"/>
    <w:rsid w:val="0002688B"/>
    <w:rsid w:val="00031C2E"/>
    <w:rsid w:val="00031CF1"/>
    <w:rsid w:val="00033531"/>
    <w:rsid w:val="00033FC9"/>
    <w:rsid w:val="00034791"/>
    <w:rsid w:val="00034952"/>
    <w:rsid w:val="0003780B"/>
    <w:rsid w:val="0004141B"/>
    <w:rsid w:val="0004149E"/>
    <w:rsid w:val="00042802"/>
    <w:rsid w:val="00042B21"/>
    <w:rsid w:val="000432A6"/>
    <w:rsid w:val="00043CEB"/>
    <w:rsid w:val="0004635F"/>
    <w:rsid w:val="00046BED"/>
    <w:rsid w:val="00046E30"/>
    <w:rsid w:val="000473B3"/>
    <w:rsid w:val="00050ACC"/>
    <w:rsid w:val="00051847"/>
    <w:rsid w:val="00051CFD"/>
    <w:rsid w:val="00053CF8"/>
    <w:rsid w:val="00053DC8"/>
    <w:rsid w:val="00055009"/>
    <w:rsid w:val="000579EE"/>
    <w:rsid w:val="000601E3"/>
    <w:rsid w:val="000630DF"/>
    <w:rsid w:val="0006450A"/>
    <w:rsid w:val="00064841"/>
    <w:rsid w:val="00070278"/>
    <w:rsid w:val="00070418"/>
    <w:rsid w:val="0007363F"/>
    <w:rsid w:val="000742D4"/>
    <w:rsid w:val="00075114"/>
    <w:rsid w:val="000751A7"/>
    <w:rsid w:val="00075E6B"/>
    <w:rsid w:val="00076AFE"/>
    <w:rsid w:val="000802CF"/>
    <w:rsid w:val="00080E1F"/>
    <w:rsid w:val="00082630"/>
    <w:rsid w:val="00082D36"/>
    <w:rsid w:val="000843B0"/>
    <w:rsid w:val="0008573E"/>
    <w:rsid w:val="00085D38"/>
    <w:rsid w:val="00090BA6"/>
    <w:rsid w:val="00091BC6"/>
    <w:rsid w:val="00093C2C"/>
    <w:rsid w:val="00094E09"/>
    <w:rsid w:val="00096A87"/>
    <w:rsid w:val="00096D3A"/>
    <w:rsid w:val="000970DB"/>
    <w:rsid w:val="00097468"/>
    <w:rsid w:val="00097988"/>
    <w:rsid w:val="000A024E"/>
    <w:rsid w:val="000A1130"/>
    <w:rsid w:val="000A1641"/>
    <w:rsid w:val="000A1C33"/>
    <w:rsid w:val="000A37A4"/>
    <w:rsid w:val="000A53D9"/>
    <w:rsid w:val="000A5FF7"/>
    <w:rsid w:val="000A6E12"/>
    <w:rsid w:val="000A7EFB"/>
    <w:rsid w:val="000B2B6D"/>
    <w:rsid w:val="000B3B15"/>
    <w:rsid w:val="000B400E"/>
    <w:rsid w:val="000B4202"/>
    <w:rsid w:val="000B7708"/>
    <w:rsid w:val="000B7A39"/>
    <w:rsid w:val="000C0CA9"/>
    <w:rsid w:val="000C1C6B"/>
    <w:rsid w:val="000C4BCE"/>
    <w:rsid w:val="000C6D17"/>
    <w:rsid w:val="000D0082"/>
    <w:rsid w:val="000D16F2"/>
    <w:rsid w:val="000D196D"/>
    <w:rsid w:val="000D214F"/>
    <w:rsid w:val="000D268D"/>
    <w:rsid w:val="000D3346"/>
    <w:rsid w:val="000D5616"/>
    <w:rsid w:val="000E45A9"/>
    <w:rsid w:val="000E6A55"/>
    <w:rsid w:val="000F0BA7"/>
    <w:rsid w:val="000F0F71"/>
    <w:rsid w:val="000F1D59"/>
    <w:rsid w:val="000F3319"/>
    <w:rsid w:val="000F3483"/>
    <w:rsid w:val="000F3A59"/>
    <w:rsid w:val="000F44D5"/>
    <w:rsid w:val="000F4B8E"/>
    <w:rsid w:val="000F56D8"/>
    <w:rsid w:val="000F6C60"/>
    <w:rsid w:val="00104224"/>
    <w:rsid w:val="001055DA"/>
    <w:rsid w:val="001059D1"/>
    <w:rsid w:val="00105C1E"/>
    <w:rsid w:val="00107CC0"/>
    <w:rsid w:val="00110156"/>
    <w:rsid w:val="00110497"/>
    <w:rsid w:val="001105FD"/>
    <w:rsid w:val="00110661"/>
    <w:rsid w:val="0011188F"/>
    <w:rsid w:val="001123C9"/>
    <w:rsid w:val="001137B3"/>
    <w:rsid w:val="001147DC"/>
    <w:rsid w:val="00116876"/>
    <w:rsid w:val="0011722A"/>
    <w:rsid w:val="00117EDA"/>
    <w:rsid w:val="001210C1"/>
    <w:rsid w:val="00121FA5"/>
    <w:rsid w:val="001220DF"/>
    <w:rsid w:val="00122DC9"/>
    <w:rsid w:val="00124542"/>
    <w:rsid w:val="00124A7A"/>
    <w:rsid w:val="001254D4"/>
    <w:rsid w:val="00130207"/>
    <w:rsid w:val="001321B3"/>
    <w:rsid w:val="00132700"/>
    <w:rsid w:val="00133FA0"/>
    <w:rsid w:val="0013552B"/>
    <w:rsid w:val="00136CB2"/>
    <w:rsid w:val="00137431"/>
    <w:rsid w:val="001419AE"/>
    <w:rsid w:val="00141D9B"/>
    <w:rsid w:val="00143B30"/>
    <w:rsid w:val="001454DC"/>
    <w:rsid w:val="001476E2"/>
    <w:rsid w:val="00147FFE"/>
    <w:rsid w:val="00150376"/>
    <w:rsid w:val="00152ABF"/>
    <w:rsid w:val="00153593"/>
    <w:rsid w:val="00153B38"/>
    <w:rsid w:val="00153E89"/>
    <w:rsid w:val="001549B1"/>
    <w:rsid w:val="00154E37"/>
    <w:rsid w:val="001579A9"/>
    <w:rsid w:val="00157E14"/>
    <w:rsid w:val="00160139"/>
    <w:rsid w:val="0016194B"/>
    <w:rsid w:val="00163613"/>
    <w:rsid w:val="00163B4C"/>
    <w:rsid w:val="00165F73"/>
    <w:rsid w:val="00166604"/>
    <w:rsid w:val="0016769C"/>
    <w:rsid w:val="00171C4C"/>
    <w:rsid w:val="00172EBA"/>
    <w:rsid w:val="001734B3"/>
    <w:rsid w:val="00173D0D"/>
    <w:rsid w:val="00175C47"/>
    <w:rsid w:val="001761C3"/>
    <w:rsid w:val="001772E4"/>
    <w:rsid w:val="001835B3"/>
    <w:rsid w:val="001845AF"/>
    <w:rsid w:val="00185333"/>
    <w:rsid w:val="001871B5"/>
    <w:rsid w:val="00191115"/>
    <w:rsid w:val="0019241F"/>
    <w:rsid w:val="00195641"/>
    <w:rsid w:val="00196454"/>
    <w:rsid w:val="0019740C"/>
    <w:rsid w:val="001979AF"/>
    <w:rsid w:val="00197E99"/>
    <w:rsid w:val="001A1A5B"/>
    <w:rsid w:val="001A342C"/>
    <w:rsid w:val="001A4475"/>
    <w:rsid w:val="001A594C"/>
    <w:rsid w:val="001A5CFA"/>
    <w:rsid w:val="001A62B2"/>
    <w:rsid w:val="001A7694"/>
    <w:rsid w:val="001A7AD5"/>
    <w:rsid w:val="001B201D"/>
    <w:rsid w:val="001C5441"/>
    <w:rsid w:val="001C74BA"/>
    <w:rsid w:val="001C7666"/>
    <w:rsid w:val="001C79E6"/>
    <w:rsid w:val="001D17F6"/>
    <w:rsid w:val="001D3098"/>
    <w:rsid w:val="001D68C2"/>
    <w:rsid w:val="001D7756"/>
    <w:rsid w:val="001E19DD"/>
    <w:rsid w:val="001E331C"/>
    <w:rsid w:val="001E3DA8"/>
    <w:rsid w:val="001E41DE"/>
    <w:rsid w:val="001E439A"/>
    <w:rsid w:val="001E551F"/>
    <w:rsid w:val="001E7236"/>
    <w:rsid w:val="001F2751"/>
    <w:rsid w:val="001F3E55"/>
    <w:rsid w:val="001F5077"/>
    <w:rsid w:val="001F5688"/>
    <w:rsid w:val="0020102C"/>
    <w:rsid w:val="00201EA6"/>
    <w:rsid w:val="002028CD"/>
    <w:rsid w:val="00205647"/>
    <w:rsid w:val="00205B19"/>
    <w:rsid w:val="002115E3"/>
    <w:rsid w:val="002124F6"/>
    <w:rsid w:val="0021306E"/>
    <w:rsid w:val="002137A8"/>
    <w:rsid w:val="00213B55"/>
    <w:rsid w:val="00217343"/>
    <w:rsid w:val="00220FC0"/>
    <w:rsid w:val="00222F0A"/>
    <w:rsid w:val="0022328B"/>
    <w:rsid w:val="002237B6"/>
    <w:rsid w:val="00223CA6"/>
    <w:rsid w:val="00225119"/>
    <w:rsid w:val="00225862"/>
    <w:rsid w:val="00226E83"/>
    <w:rsid w:val="00230987"/>
    <w:rsid w:val="002313B6"/>
    <w:rsid w:val="00231B70"/>
    <w:rsid w:val="002322CC"/>
    <w:rsid w:val="00233AEE"/>
    <w:rsid w:val="00234AB0"/>
    <w:rsid w:val="0023529B"/>
    <w:rsid w:val="00236889"/>
    <w:rsid w:val="00236EB5"/>
    <w:rsid w:val="00237175"/>
    <w:rsid w:val="002379FC"/>
    <w:rsid w:val="002431BF"/>
    <w:rsid w:val="00243488"/>
    <w:rsid w:val="00244ABF"/>
    <w:rsid w:val="002457C2"/>
    <w:rsid w:val="00245F38"/>
    <w:rsid w:val="002464DB"/>
    <w:rsid w:val="002472C7"/>
    <w:rsid w:val="002474BC"/>
    <w:rsid w:val="00250B55"/>
    <w:rsid w:val="00254469"/>
    <w:rsid w:val="002560CD"/>
    <w:rsid w:val="002568B1"/>
    <w:rsid w:val="00257B71"/>
    <w:rsid w:val="002610F3"/>
    <w:rsid w:val="002635EF"/>
    <w:rsid w:val="00263893"/>
    <w:rsid w:val="00264ACB"/>
    <w:rsid w:val="00270EC9"/>
    <w:rsid w:val="00271488"/>
    <w:rsid w:val="002727E5"/>
    <w:rsid w:val="00272BE0"/>
    <w:rsid w:val="00273252"/>
    <w:rsid w:val="00274247"/>
    <w:rsid w:val="00274837"/>
    <w:rsid w:val="00274B82"/>
    <w:rsid w:val="00275F96"/>
    <w:rsid w:val="00277A2F"/>
    <w:rsid w:val="002809D2"/>
    <w:rsid w:val="00281638"/>
    <w:rsid w:val="00290FC4"/>
    <w:rsid w:val="0029148B"/>
    <w:rsid w:val="002927EF"/>
    <w:rsid w:val="0029668C"/>
    <w:rsid w:val="00296810"/>
    <w:rsid w:val="002A07BB"/>
    <w:rsid w:val="002A30FD"/>
    <w:rsid w:val="002A5157"/>
    <w:rsid w:val="002A5224"/>
    <w:rsid w:val="002A7662"/>
    <w:rsid w:val="002B1D89"/>
    <w:rsid w:val="002B2F81"/>
    <w:rsid w:val="002B53AF"/>
    <w:rsid w:val="002B5D42"/>
    <w:rsid w:val="002B5F74"/>
    <w:rsid w:val="002B7187"/>
    <w:rsid w:val="002B7D69"/>
    <w:rsid w:val="002C0382"/>
    <w:rsid w:val="002C2E81"/>
    <w:rsid w:val="002C5519"/>
    <w:rsid w:val="002D0A07"/>
    <w:rsid w:val="002D264A"/>
    <w:rsid w:val="002D38D7"/>
    <w:rsid w:val="002D4AD8"/>
    <w:rsid w:val="002D4EAD"/>
    <w:rsid w:val="002D55D8"/>
    <w:rsid w:val="002E13DD"/>
    <w:rsid w:val="002E1928"/>
    <w:rsid w:val="002E1AFD"/>
    <w:rsid w:val="002E2879"/>
    <w:rsid w:val="002E4547"/>
    <w:rsid w:val="002E5547"/>
    <w:rsid w:val="002E6262"/>
    <w:rsid w:val="002E72CD"/>
    <w:rsid w:val="002F0150"/>
    <w:rsid w:val="002F05C2"/>
    <w:rsid w:val="002F1E23"/>
    <w:rsid w:val="002F2DAA"/>
    <w:rsid w:val="002F306B"/>
    <w:rsid w:val="002F4CF1"/>
    <w:rsid w:val="002F69BC"/>
    <w:rsid w:val="003001B3"/>
    <w:rsid w:val="0030158F"/>
    <w:rsid w:val="00301EC7"/>
    <w:rsid w:val="00305850"/>
    <w:rsid w:val="00310B58"/>
    <w:rsid w:val="0031177C"/>
    <w:rsid w:val="00311E46"/>
    <w:rsid w:val="00311EEF"/>
    <w:rsid w:val="003136E6"/>
    <w:rsid w:val="0031672A"/>
    <w:rsid w:val="00322C8C"/>
    <w:rsid w:val="00326417"/>
    <w:rsid w:val="0033301E"/>
    <w:rsid w:val="003338AB"/>
    <w:rsid w:val="00334011"/>
    <w:rsid w:val="003342D6"/>
    <w:rsid w:val="003350BE"/>
    <w:rsid w:val="00336430"/>
    <w:rsid w:val="00336C6C"/>
    <w:rsid w:val="00336C87"/>
    <w:rsid w:val="00336FFE"/>
    <w:rsid w:val="0033736E"/>
    <w:rsid w:val="003400C0"/>
    <w:rsid w:val="003401F6"/>
    <w:rsid w:val="0034179E"/>
    <w:rsid w:val="00342375"/>
    <w:rsid w:val="0034395A"/>
    <w:rsid w:val="00343D15"/>
    <w:rsid w:val="00344684"/>
    <w:rsid w:val="003459F9"/>
    <w:rsid w:val="00346D28"/>
    <w:rsid w:val="0035033E"/>
    <w:rsid w:val="00351B3E"/>
    <w:rsid w:val="00353CD5"/>
    <w:rsid w:val="00354900"/>
    <w:rsid w:val="00354D4C"/>
    <w:rsid w:val="00356264"/>
    <w:rsid w:val="00356817"/>
    <w:rsid w:val="00361364"/>
    <w:rsid w:val="003620D2"/>
    <w:rsid w:val="00364620"/>
    <w:rsid w:val="0036689F"/>
    <w:rsid w:val="00366F59"/>
    <w:rsid w:val="00367501"/>
    <w:rsid w:val="00367B33"/>
    <w:rsid w:val="00371E64"/>
    <w:rsid w:val="00371F82"/>
    <w:rsid w:val="003723FE"/>
    <w:rsid w:val="00374A61"/>
    <w:rsid w:val="003760DA"/>
    <w:rsid w:val="00376230"/>
    <w:rsid w:val="00380677"/>
    <w:rsid w:val="00380A8D"/>
    <w:rsid w:val="003816E2"/>
    <w:rsid w:val="003841D7"/>
    <w:rsid w:val="00384B15"/>
    <w:rsid w:val="00387870"/>
    <w:rsid w:val="0039159A"/>
    <w:rsid w:val="003920BA"/>
    <w:rsid w:val="003926EF"/>
    <w:rsid w:val="003959B7"/>
    <w:rsid w:val="0039791B"/>
    <w:rsid w:val="00397D23"/>
    <w:rsid w:val="003A1110"/>
    <w:rsid w:val="003A18DF"/>
    <w:rsid w:val="003A22A3"/>
    <w:rsid w:val="003A31C4"/>
    <w:rsid w:val="003A5AC2"/>
    <w:rsid w:val="003A67C7"/>
    <w:rsid w:val="003B0417"/>
    <w:rsid w:val="003B25F3"/>
    <w:rsid w:val="003B3424"/>
    <w:rsid w:val="003B3DD8"/>
    <w:rsid w:val="003B5E9B"/>
    <w:rsid w:val="003B6181"/>
    <w:rsid w:val="003B61B7"/>
    <w:rsid w:val="003B7095"/>
    <w:rsid w:val="003B7099"/>
    <w:rsid w:val="003C1DA8"/>
    <w:rsid w:val="003C277F"/>
    <w:rsid w:val="003C5381"/>
    <w:rsid w:val="003C74C7"/>
    <w:rsid w:val="003C7DF9"/>
    <w:rsid w:val="003D024D"/>
    <w:rsid w:val="003D28B1"/>
    <w:rsid w:val="003D2D86"/>
    <w:rsid w:val="003D31AB"/>
    <w:rsid w:val="003D4714"/>
    <w:rsid w:val="003D7460"/>
    <w:rsid w:val="003E09D0"/>
    <w:rsid w:val="003E2BED"/>
    <w:rsid w:val="003E3192"/>
    <w:rsid w:val="003E488F"/>
    <w:rsid w:val="003E589F"/>
    <w:rsid w:val="003E5F50"/>
    <w:rsid w:val="003E63DD"/>
    <w:rsid w:val="003E6714"/>
    <w:rsid w:val="003E6C10"/>
    <w:rsid w:val="003E787C"/>
    <w:rsid w:val="003F25D4"/>
    <w:rsid w:val="003F4435"/>
    <w:rsid w:val="003F479A"/>
    <w:rsid w:val="003F5A9F"/>
    <w:rsid w:val="003F5CDA"/>
    <w:rsid w:val="003F7142"/>
    <w:rsid w:val="003F7302"/>
    <w:rsid w:val="004011C3"/>
    <w:rsid w:val="00402333"/>
    <w:rsid w:val="0040282D"/>
    <w:rsid w:val="00403C2D"/>
    <w:rsid w:val="00406E4B"/>
    <w:rsid w:val="004076FF"/>
    <w:rsid w:val="00410AF5"/>
    <w:rsid w:val="00414AF7"/>
    <w:rsid w:val="00415D56"/>
    <w:rsid w:val="00420963"/>
    <w:rsid w:val="00421374"/>
    <w:rsid w:val="004226B5"/>
    <w:rsid w:val="00422FF5"/>
    <w:rsid w:val="0042511F"/>
    <w:rsid w:val="004254E6"/>
    <w:rsid w:val="00426088"/>
    <w:rsid w:val="00427742"/>
    <w:rsid w:val="00430891"/>
    <w:rsid w:val="00431CAA"/>
    <w:rsid w:val="00435A50"/>
    <w:rsid w:val="00437B2F"/>
    <w:rsid w:val="00440337"/>
    <w:rsid w:val="00445BA1"/>
    <w:rsid w:val="00445F03"/>
    <w:rsid w:val="004478A0"/>
    <w:rsid w:val="00451236"/>
    <w:rsid w:val="00453B70"/>
    <w:rsid w:val="00456F58"/>
    <w:rsid w:val="00460CBF"/>
    <w:rsid w:val="00462229"/>
    <w:rsid w:val="00463BCF"/>
    <w:rsid w:val="00464A14"/>
    <w:rsid w:val="0046545F"/>
    <w:rsid w:val="004679C9"/>
    <w:rsid w:val="00467F7B"/>
    <w:rsid w:val="00470E03"/>
    <w:rsid w:val="004714C5"/>
    <w:rsid w:val="004715C7"/>
    <w:rsid w:val="004729E2"/>
    <w:rsid w:val="00476C04"/>
    <w:rsid w:val="00480289"/>
    <w:rsid w:val="00481A69"/>
    <w:rsid w:val="00485EED"/>
    <w:rsid w:val="00486582"/>
    <w:rsid w:val="00486E40"/>
    <w:rsid w:val="004878C0"/>
    <w:rsid w:val="004903E7"/>
    <w:rsid w:val="00490EA1"/>
    <w:rsid w:val="004926CA"/>
    <w:rsid w:val="004960AE"/>
    <w:rsid w:val="00496AA9"/>
    <w:rsid w:val="004A00BC"/>
    <w:rsid w:val="004A0E62"/>
    <w:rsid w:val="004A1480"/>
    <w:rsid w:val="004A169C"/>
    <w:rsid w:val="004A25D8"/>
    <w:rsid w:val="004A3F9D"/>
    <w:rsid w:val="004A6014"/>
    <w:rsid w:val="004B0581"/>
    <w:rsid w:val="004B0FEA"/>
    <w:rsid w:val="004B2E65"/>
    <w:rsid w:val="004B4126"/>
    <w:rsid w:val="004B5D01"/>
    <w:rsid w:val="004B65D2"/>
    <w:rsid w:val="004C2C21"/>
    <w:rsid w:val="004C3FD4"/>
    <w:rsid w:val="004C45C4"/>
    <w:rsid w:val="004C4E17"/>
    <w:rsid w:val="004D02B6"/>
    <w:rsid w:val="004D0CA2"/>
    <w:rsid w:val="004D1A47"/>
    <w:rsid w:val="004D244E"/>
    <w:rsid w:val="004D3AF8"/>
    <w:rsid w:val="004E0EC0"/>
    <w:rsid w:val="004E1195"/>
    <w:rsid w:val="004E1276"/>
    <w:rsid w:val="004E1A05"/>
    <w:rsid w:val="004E4A6C"/>
    <w:rsid w:val="004E55C4"/>
    <w:rsid w:val="004E5C55"/>
    <w:rsid w:val="004E73FD"/>
    <w:rsid w:val="004F02CC"/>
    <w:rsid w:val="004F3E8B"/>
    <w:rsid w:val="004F4390"/>
    <w:rsid w:val="004F6909"/>
    <w:rsid w:val="004F6CD2"/>
    <w:rsid w:val="005033CD"/>
    <w:rsid w:val="00503842"/>
    <w:rsid w:val="005070F5"/>
    <w:rsid w:val="00507145"/>
    <w:rsid w:val="00510B6B"/>
    <w:rsid w:val="00511B35"/>
    <w:rsid w:val="00511F61"/>
    <w:rsid w:val="00515611"/>
    <w:rsid w:val="0051677D"/>
    <w:rsid w:val="00517FF7"/>
    <w:rsid w:val="00522805"/>
    <w:rsid w:val="005260D5"/>
    <w:rsid w:val="00526341"/>
    <w:rsid w:val="005273E3"/>
    <w:rsid w:val="005301B4"/>
    <w:rsid w:val="005305B1"/>
    <w:rsid w:val="0053176C"/>
    <w:rsid w:val="00532E5E"/>
    <w:rsid w:val="00533253"/>
    <w:rsid w:val="00534154"/>
    <w:rsid w:val="00534A6F"/>
    <w:rsid w:val="0054061C"/>
    <w:rsid w:val="005419EC"/>
    <w:rsid w:val="00541E27"/>
    <w:rsid w:val="005421A3"/>
    <w:rsid w:val="00547BD9"/>
    <w:rsid w:val="00553C6A"/>
    <w:rsid w:val="00554A8D"/>
    <w:rsid w:val="005551AF"/>
    <w:rsid w:val="00556493"/>
    <w:rsid w:val="00562510"/>
    <w:rsid w:val="005631E2"/>
    <w:rsid w:val="0056348A"/>
    <w:rsid w:val="00565E13"/>
    <w:rsid w:val="005665E7"/>
    <w:rsid w:val="00566AA3"/>
    <w:rsid w:val="005677D5"/>
    <w:rsid w:val="00570415"/>
    <w:rsid w:val="00570975"/>
    <w:rsid w:val="00571ADA"/>
    <w:rsid w:val="005728A0"/>
    <w:rsid w:val="00572C2B"/>
    <w:rsid w:val="00573D69"/>
    <w:rsid w:val="00574073"/>
    <w:rsid w:val="00575DA4"/>
    <w:rsid w:val="00576C52"/>
    <w:rsid w:val="00576DC9"/>
    <w:rsid w:val="00583800"/>
    <w:rsid w:val="0058388A"/>
    <w:rsid w:val="00584BD3"/>
    <w:rsid w:val="00587A51"/>
    <w:rsid w:val="00590539"/>
    <w:rsid w:val="005910B0"/>
    <w:rsid w:val="005914EA"/>
    <w:rsid w:val="00592140"/>
    <w:rsid w:val="005957BB"/>
    <w:rsid w:val="0059590E"/>
    <w:rsid w:val="00595FF2"/>
    <w:rsid w:val="0059652F"/>
    <w:rsid w:val="005968B7"/>
    <w:rsid w:val="00596BFE"/>
    <w:rsid w:val="00596CCF"/>
    <w:rsid w:val="00597C27"/>
    <w:rsid w:val="005A45F9"/>
    <w:rsid w:val="005A4C87"/>
    <w:rsid w:val="005A5674"/>
    <w:rsid w:val="005B4F0F"/>
    <w:rsid w:val="005B533B"/>
    <w:rsid w:val="005B59C8"/>
    <w:rsid w:val="005B6079"/>
    <w:rsid w:val="005B62D7"/>
    <w:rsid w:val="005B6F87"/>
    <w:rsid w:val="005C1A28"/>
    <w:rsid w:val="005C368C"/>
    <w:rsid w:val="005C3F71"/>
    <w:rsid w:val="005C4B32"/>
    <w:rsid w:val="005C5FAB"/>
    <w:rsid w:val="005C65E0"/>
    <w:rsid w:val="005C7BBF"/>
    <w:rsid w:val="005D209F"/>
    <w:rsid w:val="005D3516"/>
    <w:rsid w:val="005D412F"/>
    <w:rsid w:val="005D6C40"/>
    <w:rsid w:val="005D7B47"/>
    <w:rsid w:val="005E0667"/>
    <w:rsid w:val="005E06C8"/>
    <w:rsid w:val="005E1E84"/>
    <w:rsid w:val="005F25A6"/>
    <w:rsid w:val="005F4A69"/>
    <w:rsid w:val="005F4DFF"/>
    <w:rsid w:val="005F55BE"/>
    <w:rsid w:val="005F5D62"/>
    <w:rsid w:val="00600C1F"/>
    <w:rsid w:val="00601788"/>
    <w:rsid w:val="00603C0D"/>
    <w:rsid w:val="006045B4"/>
    <w:rsid w:val="00604E72"/>
    <w:rsid w:val="006057B9"/>
    <w:rsid w:val="006106BB"/>
    <w:rsid w:val="0061118A"/>
    <w:rsid w:val="00611381"/>
    <w:rsid w:val="006148A6"/>
    <w:rsid w:val="00616866"/>
    <w:rsid w:val="00616F64"/>
    <w:rsid w:val="006171D7"/>
    <w:rsid w:val="0061793C"/>
    <w:rsid w:val="00622A4A"/>
    <w:rsid w:val="006233B3"/>
    <w:rsid w:val="00623E06"/>
    <w:rsid w:val="006267B2"/>
    <w:rsid w:val="006269FC"/>
    <w:rsid w:val="0062735B"/>
    <w:rsid w:val="00630CBF"/>
    <w:rsid w:val="00634B38"/>
    <w:rsid w:val="00640A8B"/>
    <w:rsid w:val="00641756"/>
    <w:rsid w:val="00641FE8"/>
    <w:rsid w:val="0064254E"/>
    <w:rsid w:val="00642D83"/>
    <w:rsid w:val="00643BF5"/>
    <w:rsid w:val="00643EFA"/>
    <w:rsid w:val="0064424C"/>
    <w:rsid w:val="00645611"/>
    <w:rsid w:val="006468F1"/>
    <w:rsid w:val="006475E4"/>
    <w:rsid w:val="00647AE0"/>
    <w:rsid w:val="006516C5"/>
    <w:rsid w:val="00652344"/>
    <w:rsid w:val="00653970"/>
    <w:rsid w:val="00654C07"/>
    <w:rsid w:val="00655DEE"/>
    <w:rsid w:val="0066220B"/>
    <w:rsid w:val="0067184F"/>
    <w:rsid w:val="006727C9"/>
    <w:rsid w:val="0067441F"/>
    <w:rsid w:val="006758B3"/>
    <w:rsid w:val="006772B9"/>
    <w:rsid w:val="006802AF"/>
    <w:rsid w:val="00680952"/>
    <w:rsid w:val="006829D0"/>
    <w:rsid w:val="00683278"/>
    <w:rsid w:val="0068390D"/>
    <w:rsid w:val="00683A23"/>
    <w:rsid w:val="00686033"/>
    <w:rsid w:val="006875B8"/>
    <w:rsid w:val="006879A5"/>
    <w:rsid w:val="00690C5D"/>
    <w:rsid w:val="00692CB4"/>
    <w:rsid w:val="00694E56"/>
    <w:rsid w:val="006A0F05"/>
    <w:rsid w:val="006A1B3B"/>
    <w:rsid w:val="006A2A34"/>
    <w:rsid w:val="006A4622"/>
    <w:rsid w:val="006A6C04"/>
    <w:rsid w:val="006A7119"/>
    <w:rsid w:val="006A7573"/>
    <w:rsid w:val="006B0B0C"/>
    <w:rsid w:val="006B1C41"/>
    <w:rsid w:val="006B236E"/>
    <w:rsid w:val="006B2671"/>
    <w:rsid w:val="006B76EF"/>
    <w:rsid w:val="006B7966"/>
    <w:rsid w:val="006C111A"/>
    <w:rsid w:val="006C164D"/>
    <w:rsid w:val="006C1F3B"/>
    <w:rsid w:val="006C22F7"/>
    <w:rsid w:val="006C5382"/>
    <w:rsid w:val="006C5C9F"/>
    <w:rsid w:val="006D3C32"/>
    <w:rsid w:val="006D3E25"/>
    <w:rsid w:val="006D3E68"/>
    <w:rsid w:val="006D4573"/>
    <w:rsid w:val="006D69A7"/>
    <w:rsid w:val="006E10C2"/>
    <w:rsid w:val="006E26B6"/>
    <w:rsid w:val="006E40EB"/>
    <w:rsid w:val="006E4851"/>
    <w:rsid w:val="006E6F98"/>
    <w:rsid w:val="006E77C2"/>
    <w:rsid w:val="006F14DD"/>
    <w:rsid w:val="006F234D"/>
    <w:rsid w:val="006F2532"/>
    <w:rsid w:val="006F2698"/>
    <w:rsid w:val="006F3606"/>
    <w:rsid w:val="006F5112"/>
    <w:rsid w:val="006F55A1"/>
    <w:rsid w:val="006F59B8"/>
    <w:rsid w:val="006F6028"/>
    <w:rsid w:val="007031FF"/>
    <w:rsid w:val="007034AE"/>
    <w:rsid w:val="00706E63"/>
    <w:rsid w:val="0071030F"/>
    <w:rsid w:val="0071089B"/>
    <w:rsid w:val="0071197C"/>
    <w:rsid w:val="00722632"/>
    <w:rsid w:val="00723A95"/>
    <w:rsid w:val="00723BD3"/>
    <w:rsid w:val="00723F45"/>
    <w:rsid w:val="007259AF"/>
    <w:rsid w:val="00733A81"/>
    <w:rsid w:val="00734208"/>
    <w:rsid w:val="0073584E"/>
    <w:rsid w:val="007400C1"/>
    <w:rsid w:val="00740C02"/>
    <w:rsid w:val="00741829"/>
    <w:rsid w:val="0074195C"/>
    <w:rsid w:val="007420BC"/>
    <w:rsid w:val="007425C8"/>
    <w:rsid w:val="00742C55"/>
    <w:rsid w:val="00743211"/>
    <w:rsid w:val="00745280"/>
    <w:rsid w:val="00746AB5"/>
    <w:rsid w:val="0075195B"/>
    <w:rsid w:val="0075597C"/>
    <w:rsid w:val="00755E5E"/>
    <w:rsid w:val="0075608A"/>
    <w:rsid w:val="007575AE"/>
    <w:rsid w:val="00757943"/>
    <w:rsid w:val="007606A6"/>
    <w:rsid w:val="00760A45"/>
    <w:rsid w:val="00760B5C"/>
    <w:rsid w:val="00760D71"/>
    <w:rsid w:val="0076150C"/>
    <w:rsid w:val="00761995"/>
    <w:rsid w:val="00762286"/>
    <w:rsid w:val="007637FF"/>
    <w:rsid w:val="00764126"/>
    <w:rsid w:val="007668B5"/>
    <w:rsid w:val="00774DCD"/>
    <w:rsid w:val="00775315"/>
    <w:rsid w:val="007757F3"/>
    <w:rsid w:val="007760A3"/>
    <w:rsid w:val="007768CF"/>
    <w:rsid w:val="007773A8"/>
    <w:rsid w:val="00777D04"/>
    <w:rsid w:val="00783905"/>
    <w:rsid w:val="00784455"/>
    <w:rsid w:val="00786C01"/>
    <w:rsid w:val="00790F11"/>
    <w:rsid w:val="00790FFB"/>
    <w:rsid w:val="00791AF5"/>
    <w:rsid w:val="007921FA"/>
    <w:rsid w:val="00793D7E"/>
    <w:rsid w:val="00793FF0"/>
    <w:rsid w:val="0079462E"/>
    <w:rsid w:val="00795ABC"/>
    <w:rsid w:val="007A172E"/>
    <w:rsid w:val="007A30E7"/>
    <w:rsid w:val="007A4022"/>
    <w:rsid w:val="007A4142"/>
    <w:rsid w:val="007A561A"/>
    <w:rsid w:val="007A64E0"/>
    <w:rsid w:val="007B1AA4"/>
    <w:rsid w:val="007B25D7"/>
    <w:rsid w:val="007B2DDE"/>
    <w:rsid w:val="007B3507"/>
    <w:rsid w:val="007B5C5B"/>
    <w:rsid w:val="007B6DF4"/>
    <w:rsid w:val="007C156C"/>
    <w:rsid w:val="007C213B"/>
    <w:rsid w:val="007C2838"/>
    <w:rsid w:val="007C31BB"/>
    <w:rsid w:val="007C33AA"/>
    <w:rsid w:val="007C551C"/>
    <w:rsid w:val="007C7C51"/>
    <w:rsid w:val="007C7CC5"/>
    <w:rsid w:val="007D02B7"/>
    <w:rsid w:val="007D0ED7"/>
    <w:rsid w:val="007D10F3"/>
    <w:rsid w:val="007D18ED"/>
    <w:rsid w:val="007D195B"/>
    <w:rsid w:val="007D1CBC"/>
    <w:rsid w:val="007D3268"/>
    <w:rsid w:val="007D39E7"/>
    <w:rsid w:val="007D3BB0"/>
    <w:rsid w:val="007D411E"/>
    <w:rsid w:val="007D4325"/>
    <w:rsid w:val="007D4670"/>
    <w:rsid w:val="007D47FB"/>
    <w:rsid w:val="007E0C97"/>
    <w:rsid w:val="007E1A5F"/>
    <w:rsid w:val="007E2EB0"/>
    <w:rsid w:val="007E3EC8"/>
    <w:rsid w:val="007E74C4"/>
    <w:rsid w:val="007F2AC6"/>
    <w:rsid w:val="007F4FB9"/>
    <w:rsid w:val="007F59A0"/>
    <w:rsid w:val="007F5DF0"/>
    <w:rsid w:val="00801AA0"/>
    <w:rsid w:val="008024F7"/>
    <w:rsid w:val="00802BC6"/>
    <w:rsid w:val="00803396"/>
    <w:rsid w:val="00803B91"/>
    <w:rsid w:val="008107CA"/>
    <w:rsid w:val="00811A63"/>
    <w:rsid w:val="00811DC8"/>
    <w:rsid w:val="00814892"/>
    <w:rsid w:val="0082083F"/>
    <w:rsid w:val="00820BB8"/>
    <w:rsid w:val="008221A3"/>
    <w:rsid w:val="0082306A"/>
    <w:rsid w:val="00824541"/>
    <w:rsid w:val="008253E6"/>
    <w:rsid w:val="008254A6"/>
    <w:rsid w:val="00825D2E"/>
    <w:rsid w:val="008328B8"/>
    <w:rsid w:val="008330EF"/>
    <w:rsid w:val="0084069C"/>
    <w:rsid w:val="00841E87"/>
    <w:rsid w:val="00847AE2"/>
    <w:rsid w:val="00851637"/>
    <w:rsid w:val="00853365"/>
    <w:rsid w:val="00853996"/>
    <w:rsid w:val="0085489C"/>
    <w:rsid w:val="008635EE"/>
    <w:rsid w:val="00865120"/>
    <w:rsid w:val="00866C60"/>
    <w:rsid w:val="00867405"/>
    <w:rsid w:val="008704DD"/>
    <w:rsid w:val="008713FF"/>
    <w:rsid w:val="00872A63"/>
    <w:rsid w:val="00874CEF"/>
    <w:rsid w:val="00874E10"/>
    <w:rsid w:val="00875796"/>
    <w:rsid w:val="00876711"/>
    <w:rsid w:val="008803AF"/>
    <w:rsid w:val="0088206D"/>
    <w:rsid w:val="00883146"/>
    <w:rsid w:val="00883F82"/>
    <w:rsid w:val="00887394"/>
    <w:rsid w:val="00887BE4"/>
    <w:rsid w:val="00890318"/>
    <w:rsid w:val="00890412"/>
    <w:rsid w:val="008920F7"/>
    <w:rsid w:val="008966C8"/>
    <w:rsid w:val="008A0261"/>
    <w:rsid w:val="008A06AB"/>
    <w:rsid w:val="008A0713"/>
    <w:rsid w:val="008A082F"/>
    <w:rsid w:val="008A0E45"/>
    <w:rsid w:val="008A12EE"/>
    <w:rsid w:val="008A3020"/>
    <w:rsid w:val="008B002E"/>
    <w:rsid w:val="008B24E3"/>
    <w:rsid w:val="008B276F"/>
    <w:rsid w:val="008B4509"/>
    <w:rsid w:val="008B4C25"/>
    <w:rsid w:val="008B677D"/>
    <w:rsid w:val="008C0C42"/>
    <w:rsid w:val="008C2647"/>
    <w:rsid w:val="008C27B0"/>
    <w:rsid w:val="008C2FB8"/>
    <w:rsid w:val="008C32D4"/>
    <w:rsid w:val="008C3C5B"/>
    <w:rsid w:val="008C3D9C"/>
    <w:rsid w:val="008C4B5B"/>
    <w:rsid w:val="008C5767"/>
    <w:rsid w:val="008C7BF0"/>
    <w:rsid w:val="008D013A"/>
    <w:rsid w:val="008D31FA"/>
    <w:rsid w:val="008D4EF3"/>
    <w:rsid w:val="008D5D00"/>
    <w:rsid w:val="008D6546"/>
    <w:rsid w:val="008D758E"/>
    <w:rsid w:val="008D7CD8"/>
    <w:rsid w:val="008D7E5C"/>
    <w:rsid w:val="008E2F18"/>
    <w:rsid w:val="008E4082"/>
    <w:rsid w:val="008E52FB"/>
    <w:rsid w:val="008E5939"/>
    <w:rsid w:val="008E5ACE"/>
    <w:rsid w:val="008E6163"/>
    <w:rsid w:val="008F2472"/>
    <w:rsid w:val="008F2A86"/>
    <w:rsid w:val="008F4576"/>
    <w:rsid w:val="008F6E65"/>
    <w:rsid w:val="009008F5"/>
    <w:rsid w:val="00900FE3"/>
    <w:rsid w:val="009015E9"/>
    <w:rsid w:val="00901AB2"/>
    <w:rsid w:val="00901FA3"/>
    <w:rsid w:val="00903102"/>
    <w:rsid w:val="00905B40"/>
    <w:rsid w:val="009061D6"/>
    <w:rsid w:val="009067D3"/>
    <w:rsid w:val="009104F5"/>
    <w:rsid w:val="00910AEC"/>
    <w:rsid w:val="00912865"/>
    <w:rsid w:val="00914124"/>
    <w:rsid w:val="0091726F"/>
    <w:rsid w:val="00917668"/>
    <w:rsid w:val="00917CB2"/>
    <w:rsid w:val="00920C62"/>
    <w:rsid w:val="00921A50"/>
    <w:rsid w:val="00923E8A"/>
    <w:rsid w:val="009245D1"/>
    <w:rsid w:val="009254C2"/>
    <w:rsid w:val="0092672F"/>
    <w:rsid w:val="00926EC2"/>
    <w:rsid w:val="00930F2E"/>
    <w:rsid w:val="0093108C"/>
    <w:rsid w:val="009310F7"/>
    <w:rsid w:val="00931E5B"/>
    <w:rsid w:val="00935E24"/>
    <w:rsid w:val="009423DA"/>
    <w:rsid w:val="00942CA9"/>
    <w:rsid w:val="00943D7F"/>
    <w:rsid w:val="00944040"/>
    <w:rsid w:val="00946F14"/>
    <w:rsid w:val="00947B55"/>
    <w:rsid w:val="009510EE"/>
    <w:rsid w:val="00953E5A"/>
    <w:rsid w:val="00955C41"/>
    <w:rsid w:val="009611E7"/>
    <w:rsid w:val="00961729"/>
    <w:rsid w:val="009642DC"/>
    <w:rsid w:val="00964966"/>
    <w:rsid w:val="00964DBA"/>
    <w:rsid w:val="0096513D"/>
    <w:rsid w:val="009652F9"/>
    <w:rsid w:val="00965C2E"/>
    <w:rsid w:val="00965EB7"/>
    <w:rsid w:val="00967289"/>
    <w:rsid w:val="00967455"/>
    <w:rsid w:val="009704AF"/>
    <w:rsid w:val="009709B1"/>
    <w:rsid w:val="00971ECE"/>
    <w:rsid w:val="00972EA1"/>
    <w:rsid w:val="0097399D"/>
    <w:rsid w:val="00975267"/>
    <w:rsid w:val="00980CF5"/>
    <w:rsid w:val="00981829"/>
    <w:rsid w:val="009852F5"/>
    <w:rsid w:val="009867E5"/>
    <w:rsid w:val="00987278"/>
    <w:rsid w:val="00991A98"/>
    <w:rsid w:val="00992869"/>
    <w:rsid w:val="009928C1"/>
    <w:rsid w:val="00992914"/>
    <w:rsid w:val="009939E7"/>
    <w:rsid w:val="00994546"/>
    <w:rsid w:val="0099468F"/>
    <w:rsid w:val="009964CD"/>
    <w:rsid w:val="00996F4C"/>
    <w:rsid w:val="009A13B3"/>
    <w:rsid w:val="009A1BA9"/>
    <w:rsid w:val="009A26AE"/>
    <w:rsid w:val="009A2ED9"/>
    <w:rsid w:val="009A3EB8"/>
    <w:rsid w:val="009A4161"/>
    <w:rsid w:val="009A579B"/>
    <w:rsid w:val="009A5A0E"/>
    <w:rsid w:val="009A5B12"/>
    <w:rsid w:val="009B225E"/>
    <w:rsid w:val="009B2F6B"/>
    <w:rsid w:val="009B3150"/>
    <w:rsid w:val="009B4CF4"/>
    <w:rsid w:val="009B636C"/>
    <w:rsid w:val="009B68DA"/>
    <w:rsid w:val="009B6F5B"/>
    <w:rsid w:val="009C195C"/>
    <w:rsid w:val="009C4B9D"/>
    <w:rsid w:val="009C4FE8"/>
    <w:rsid w:val="009C58FB"/>
    <w:rsid w:val="009D2C7A"/>
    <w:rsid w:val="009D3098"/>
    <w:rsid w:val="009D352B"/>
    <w:rsid w:val="009D41EB"/>
    <w:rsid w:val="009D5938"/>
    <w:rsid w:val="009D5C09"/>
    <w:rsid w:val="009D779E"/>
    <w:rsid w:val="009D7DD0"/>
    <w:rsid w:val="009D7EB8"/>
    <w:rsid w:val="009E0EB4"/>
    <w:rsid w:val="009E1AA2"/>
    <w:rsid w:val="009E4FBA"/>
    <w:rsid w:val="009E5211"/>
    <w:rsid w:val="009E6213"/>
    <w:rsid w:val="009E6AB7"/>
    <w:rsid w:val="009E7269"/>
    <w:rsid w:val="009E73CF"/>
    <w:rsid w:val="009F0184"/>
    <w:rsid w:val="009F0BC8"/>
    <w:rsid w:val="009F3792"/>
    <w:rsid w:val="00A00509"/>
    <w:rsid w:val="00A021F7"/>
    <w:rsid w:val="00A045B5"/>
    <w:rsid w:val="00A04985"/>
    <w:rsid w:val="00A111B4"/>
    <w:rsid w:val="00A122C0"/>
    <w:rsid w:val="00A1341E"/>
    <w:rsid w:val="00A2020B"/>
    <w:rsid w:val="00A214C9"/>
    <w:rsid w:val="00A2308D"/>
    <w:rsid w:val="00A245A3"/>
    <w:rsid w:val="00A25C23"/>
    <w:rsid w:val="00A301A3"/>
    <w:rsid w:val="00A309EA"/>
    <w:rsid w:val="00A30B33"/>
    <w:rsid w:val="00A32770"/>
    <w:rsid w:val="00A33CC2"/>
    <w:rsid w:val="00A35979"/>
    <w:rsid w:val="00A36DF6"/>
    <w:rsid w:val="00A3737A"/>
    <w:rsid w:val="00A37B8C"/>
    <w:rsid w:val="00A40E95"/>
    <w:rsid w:val="00A41733"/>
    <w:rsid w:val="00A436F7"/>
    <w:rsid w:val="00A43CFF"/>
    <w:rsid w:val="00A441FE"/>
    <w:rsid w:val="00A467F0"/>
    <w:rsid w:val="00A52A7A"/>
    <w:rsid w:val="00A52B98"/>
    <w:rsid w:val="00A541EA"/>
    <w:rsid w:val="00A565C3"/>
    <w:rsid w:val="00A579B7"/>
    <w:rsid w:val="00A61488"/>
    <w:rsid w:val="00A61539"/>
    <w:rsid w:val="00A63DCD"/>
    <w:rsid w:val="00A66DCE"/>
    <w:rsid w:val="00A6742C"/>
    <w:rsid w:val="00A674EB"/>
    <w:rsid w:val="00A722EC"/>
    <w:rsid w:val="00A73227"/>
    <w:rsid w:val="00A7410A"/>
    <w:rsid w:val="00A74646"/>
    <w:rsid w:val="00A74666"/>
    <w:rsid w:val="00A76075"/>
    <w:rsid w:val="00A760F8"/>
    <w:rsid w:val="00A76311"/>
    <w:rsid w:val="00A8213F"/>
    <w:rsid w:val="00A82FC7"/>
    <w:rsid w:val="00A86976"/>
    <w:rsid w:val="00A86FD9"/>
    <w:rsid w:val="00A8735C"/>
    <w:rsid w:val="00A8788D"/>
    <w:rsid w:val="00A90344"/>
    <w:rsid w:val="00A9136B"/>
    <w:rsid w:val="00A91FE5"/>
    <w:rsid w:val="00A9384F"/>
    <w:rsid w:val="00A93D9B"/>
    <w:rsid w:val="00A94253"/>
    <w:rsid w:val="00A94A9D"/>
    <w:rsid w:val="00A94DE3"/>
    <w:rsid w:val="00A94DF2"/>
    <w:rsid w:val="00A9521F"/>
    <w:rsid w:val="00A95B2E"/>
    <w:rsid w:val="00AA0272"/>
    <w:rsid w:val="00AA0BDB"/>
    <w:rsid w:val="00AA414C"/>
    <w:rsid w:val="00AA429E"/>
    <w:rsid w:val="00AA44C7"/>
    <w:rsid w:val="00AA76EB"/>
    <w:rsid w:val="00AB0326"/>
    <w:rsid w:val="00AB2995"/>
    <w:rsid w:val="00AB3E0C"/>
    <w:rsid w:val="00AB45B8"/>
    <w:rsid w:val="00AB51CD"/>
    <w:rsid w:val="00AB68BA"/>
    <w:rsid w:val="00AB6E6F"/>
    <w:rsid w:val="00AB78C5"/>
    <w:rsid w:val="00AB7CCD"/>
    <w:rsid w:val="00AC0E95"/>
    <w:rsid w:val="00AC0ED7"/>
    <w:rsid w:val="00AD09A9"/>
    <w:rsid w:val="00AD0AA1"/>
    <w:rsid w:val="00AD1485"/>
    <w:rsid w:val="00AD4096"/>
    <w:rsid w:val="00AD4EF5"/>
    <w:rsid w:val="00AD51C7"/>
    <w:rsid w:val="00AD5569"/>
    <w:rsid w:val="00AD5A9E"/>
    <w:rsid w:val="00AD694A"/>
    <w:rsid w:val="00AE0413"/>
    <w:rsid w:val="00AE1EFB"/>
    <w:rsid w:val="00AE2331"/>
    <w:rsid w:val="00AE3CD7"/>
    <w:rsid w:val="00AE48F6"/>
    <w:rsid w:val="00AE491B"/>
    <w:rsid w:val="00AE63E8"/>
    <w:rsid w:val="00AE7F68"/>
    <w:rsid w:val="00AF04BF"/>
    <w:rsid w:val="00AF142D"/>
    <w:rsid w:val="00AF4C61"/>
    <w:rsid w:val="00AF5E37"/>
    <w:rsid w:val="00AF6775"/>
    <w:rsid w:val="00AF7293"/>
    <w:rsid w:val="00B03FA6"/>
    <w:rsid w:val="00B06F2C"/>
    <w:rsid w:val="00B1203C"/>
    <w:rsid w:val="00B13AA2"/>
    <w:rsid w:val="00B14924"/>
    <w:rsid w:val="00B1500F"/>
    <w:rsid w:val="00B153D4"/>
    <w:rsid w:val="00B15C7B"/>
    <w:rsid w:val="00B20079"/>
    <w:rsid w:val="00B20384"/>
    <w:rsid w:val="00B26403"/>
    <w:rsid w:val="00B314F7"/>
    <w:rsid w:val="00B318EC"/>
    <w:rsid w:val="00B336E2"/>
    <w:rsid w:val="00B37EC5"/>
    <w:rsid w:val="00B41208"/>
    <w:rsid w:val="00B448A6"/>
    <w:rsid w:val="00B45335"/>
    <w:rsid w:val="00B52EA7"/>
    <w:rsid w:val="00B538D6"/>
    <w:rsid w:val="00B568FD"/>
    <w:rsid w:val="00B60280"/>
    <w:rsid w:val="00B60D56"/>
    <w:rsid w:val="00B611ED"/>
    <w:rsid w:val="00B622F7"/>
    <w:rsid w:val="00B6237E"/>
    <w:rsid w:val="00B63950"/>
    <w:rsid w:val="00B643AF"/>
    <w:rsid w:val="00B64540"/>
    <w:rsid w:val="00B648E0"/>
    <w:rsid w:val="00B65580"/>
    <w:rsid w:val="00B655BF"/>
    <w:rsid w:val="00B65660"/>
    <w:rsid w:val="00B67125"/>
    <w:rsid w:val="00B6760F"/>
    <w:rsid w:val="00B6782B"/>
    <w:rsid w:val="00B714C9"/>
    <w:rsid w:val="00B72082"/>
    <w:rsid w:val="00B7398F"/>
    <w:rsid w:val="00B753F2"/>
    <w:rsid w:val="00B754AC"/>
    <w:rsid w:val="00B760B3"/>
    <w:rsid w:val="00B763D0"/>
    <w:rsid w:val="00B80DA2"/>
    <w:rsid w:val="00B80E69"/>
    <w:rsid w:val="00B82519"/>
    <w:rsid w:val="00B83660"/>
    <w:rsid w:val="00B837DB"/>
    <w:rsid w:val="00B84DA3"/>
    <w:rsid w:val="00B86276"/>
    <w:rsid w:val="00B8651F"/>
    <w:rsid w:val="00B878D0"/>
    <w:rsid w:val="00B92FF0"/>
    <w:rsid w:val="00B94102"/>
    <w:rsid w:val="00B94DF9"/>
    <w:rsid w:val="00B96085"/>
    <w:rsid w:val="00B96956"/>
    <w:rsid w:val="00BA0E93"/>
    <w:rsid w:val="00BA30E5"/>
    <w:rsid w:val="00BA33F2"/>
    <w:rsid w:val="00BA4A4E"/>
    <w:rsid w:val="00BA5A6E"/>
    <w:rsid w:val="00BA670A"/>
    <w:rsid w:val="00BA7369"/>
    <w:rsid w:val="00BB0407"/>
    <w:rsid w:val="00BB1182"/>
    <w:rsid w:val="00BB457E"/>
    <w:rsid w:val="00BB55BC"/>
    <w:rsid w:val="00BC0575"/>
    <w:rsid w:val="00BC1D88"/>
    <w:rsid w:val="00BC6DAA"/>
    <w:rsid w:val="00BD0E53"/>
    <w:rsid w:val="00BD27F8"/>
    <w:rsid w:val="00BD2ABA"/>
    <w:rsid w:val="00BD4885"/>
    <w:rsid w:val="00BD619A"/>
    <w:rsid w:val="00BE0B01"/>
    <w:rsid w:val="00BE5646"/>
    <w:rsid w:val="00BE64DD"/>
    <w:rsid w:val="00BE6D82"/>
    <w:rsid w:val="00BE761A"/>
    <w:rsid w:val="00BF1F7E"/>
    <w:rsid w:val="00BF35E8"/>
    <w:rsid w:val="00BF4CD6"/>
    <w:rsid w:val="00BF5406"/>
    <w:rsid w:val="00BF5F6B"/>
    <w:rsid w:val="00BF7A13"/>
    <w:rsid w:val="00C00365"/>
    <w:rsid w:val="00C01669"/>
    <w:rsid w:val="00C04E51"/>
    <w:rsid w:val="00C11916"/>
    <w:rsid w:val="00C12450"/>
    <w:rsid w:val="00C12C55"/>
    <w:rsid w:val="00C137CA"/>
    <w:rsid w:val="00C145F3"/>
    <w:rsid w:val="00C20600"/>
    <w:rsid w:val="00C206FF"/>
    <w:rsid w:val="00C2484D"/>
    <w:rsid w:val="00C266C6"/>
    <w:rsid w:val="00C26F35"/>
    <w:rsid w:val="00C27D81"/>
    <w:rsid w:val="00C32401"/>
    <w:rsid w:val="00C335B2"/>
    <w:rsid w:val="00C34667"/>
    <w:rsid w:val="00C34F00"/>
    <w:rsid w:val="00C35A5B"/>
    <w:rsid w:val="00C37AE2"/>
    <w:rsid w:val="00C40626"/>
    <w:rsid w:val="00C40CE9"/>
    <w:rsid w:val="00C419E4"/>
    <w:rsid w:val="00C45AE9"/>
    <w:rsid w:val="00C4644F"/>
    <w:rsid w:val="00C47F87"/>
    <w:rsid w:val="00C569F8"/>
    <w:rsid w:val="00C56C35"/>
    <w:rsid w:val="00C57B99"/>
    <w:rsid w:val="00C60ABB"/>
    <w:rsid w:val="00C61921"/>
    <w:rsid w:val="00C61E0F"/>
    <w:rsid w:val="00C635D4"/>
    <w:rsid w:val="00C6436E"/>
    <w:rsid w:val="00C655D0"/>
    <w:rsid w:val="00C66490"/>
    <w:rsid w:val="00C70472"/>
    <w:rsid w:val="00C720D8"/>
    <w:rsid w:val="00C72363"/>
    <w:rsid w:val="00C741D0"/>
    <w:rsid w:val="00C7465D"/>
    <w:rsid w:val="00C760D6"/>
    <w:rsid w:val="00C801AB"/>
    <w:rsid w:val="00C8047F"/>
    <w:rsid w:val="00C84675"/>
    <w:rsid w:val="00C8571C"/>
    <w:rsid w:val="00C86B9F"/>
    <w:rsid w:val="00C91311"/>
    <w:rsid w:val="00C91A51"/>
    <w:rsid w:val="00C92288"/>
    <w:rsid w:val="00C92B32"/>
    <w:rsid w:val="00C96600"/>
    <w:rsid w:val="00CA3791"/>
    <w:rsid w:val="00CA689E"/>
    <w:rsid w:val="00CA7439"/>
    <w:rsid w:val="00CB0426"/>
    <w:rsid w:val="00CB0D8E"/>
    <w:rsid w:val="00CB2E90"/>
    <w:rsid w:val="00CB4D6B"/>
    <w:rsid w:val="00CB560D"/>
    <w:rsid w:val="00CB5D43"/>
    <w:rsid w:val="00CB760C"/>
    <w:rsid w:val="00CB7A12"/>
    <w:rsid w:val="00CC1BD6"/>
    <w:rsid w:val="00CC2C63"/>
    <w:rsid w:val="00CC32A7"/>
    <w:rsid w:val="00CC53BE"/>
    <w:rsid w:val="00CC5687"/>
    <w:rsid w:val="00CC5976"/>
    <w:rsid w:val="00CC59ED"/>
    <w:rsid w:val="00CC5BE0"/>
    <w:rsid w:val="00CC6760"/>
    <w:rsid w:val="00CC6A3D"/>
    <w:rsid w:val="00CC72A8"/>
    <w:rsid w:val="00CC7DC2"/>
    <w:rsid w:val="00CD0650"/>
    <w:rsid w:val="00CD3E0A"/>
    <w:rsid w:val="00CD539E"/>
    <w:rsid w:val="00CD5B2A"/>
    <w:rsid w:val="00CD5E0A"/>
    <w:rsid w:val="00CD612C"/>
    <w:rsid w:val="00CD6695"/>
    <w:rsid w:val="00CD6DCA"/>
    <w:rsid w:val="00CD7CAB"/>
    <w:rsid w:val="00CE0B9A"/>
    <w:rsid w:val="00CE1D24"/>
    <w:rsid w:val="00CE2AC5"/>
    <w:rsid w:val="00CE49AF"/>
    <w:rsid w:val="00CE66D0"/>
    <w:rsid w:val="00CE7076"/>
    <w:rsid w:val="00CF1622"/>
    <w:rsid w:val="00CF2016"/>
    <w:rsid w:val="00CF31E3"/>
    <w:rsid w:val="00CF32E9"/>
    <w:rsid w:val="00CF3456"/>
    <w:rsid w:val="00CF6CDA"/>
    <w:rsid w:val="00D00721"/>
    <w:rsid w:val="00D01E06"/>
    <w:rsid w:val="00D026E9"/>
    <w:rsid w:val="00D02721"/>
    <w:rsid w:val="00D03198"/>
    <w:rsid w:val="00D03F28"/>
    <w:rsid w:val="00D069D6"/>
    <w:rsid w:val="00D07CB1"/>
    <w:rsid w:val="00D07FD9"/>
    <w:rsid w:val="00D13CD7"/>
    <w:rsid w:val="00D141AC"/>
    <w:rsid w:val="00D147CE"/>
    <w:rsid w:val="00D14A45"/>
    <w:rsid w:val="00D157A7"/>
    <w:rsid w:val="00D16662"/>
    <w:rsid w:val="00D167FE"/>
    <w:rsid w:val="00D23A62"/>
    <w:rsid w:val="00D24DED"/>
    <w:rsid w:val="00D25FC0"/>
    <w:rsid w:val="00D306F5"/>
    <w:rsid w:val="00D307CF"/>
    <w:rsid w:val="00D30E3F"/>
    <w:rsid w:val="00D31CF5"/>
    <w:rsid w:val="00D33135"/>
    <w:rsid w:val="00D3324E"/>
    <w:rsid w:val="00D36FF7"/>
    <w:rsid w:val="00D37DDB"/>
    <w:rsid w:val="00D4084D"/>
    <w:rsid w:val="00D40896"/>
    <w:rsid w:val="00D4368E"/>
    <w:rsid w:val="00D4396E"/>
    <w:rsid w:val="00D44DF4"/>
    <w:rsid w:val="00D450A9"/>
    <w:rsid w:val="00D455EE"/>
    <w:rsid w:val="00D4579F"/>
    <w:rsid w:val="00D45914"/>
    <w:rsid w:val="00D45D85"/>
    <w:rsid w:val="00D468D3"/>
    <w:rsid w:val="00D528BF"/>
    <w:rsid w:val="00D52CA1"/>
    <w:rsid w:val="00D547A7"/>
    <w:rsid w:val="00D5503A"/>
    <w:rsid w:val="00D56B70"/>
    <w:rsid w:val="00D60DA8"/>
    <w:rsid w:val="00D6428D"/>
    <w:rsid w:val="00D66587"/>
    <w:rsid w:val="00D665CB"/>
    <w:rsid w:val="00D667D7"/>
    <w:rsid w:val="00D6684E"/>
    <w:rsid w:val="00D7058E"/>
    <w:rsid w:val="00D723D5"/>
    <w:rsid w:val="00D72743"/>
    <w:rsid w:val="00D73A97"/>
    <w:rsid w:val="00D76526"/>
    <w:rsid w:val="00D76F53"/>
    <w:rsid w:val="00D808CE"/>
    <w:rsid w:val="00D81F50"/>
    <w:rsid w:val="00D82A6E"/>
    <w:rsid w:val="00D83DD7"/>
    <w:rsid w:val="00D85E41"/>
    <w:rsid w:val="00D868F9"/>
    <w:rsid w:val="00D87347"/>
    <w:rsid w:val="00D90578"/>
    <w:rsid w:val="00D93BF1"/>
    <w:rsid w:val="00D93D62"/>
    <w:rsid w:val="00D977DF"/>
    <w:rsid w:val="00DA185F"/>
    <w:rsid w:val="00DA2D90"/>
    <w:rsid w:val="00DA3C94"/>
    <w:rsid w:val="00DA5E44"/>
    <w:rsid w:val="00DA7033"/>
    <w:rsid w:val="00DA79F3"/>
    <w:rsid w:val="00DB39A7"/>
    <w:rsid w:val="00DB4040"/>
    <w:rsid w:val="00DB5D20"/>
    <w:rsid w:val="00DB71B1"/>
    <w:rsid w:val="00DC1AFF"/>
    <w:rsid w:val="00DC1C00"/>
    <w:rsid w:val="00DC242B"/>
    <w:rsid w:val="00DC2F40"/>
    <w:rsid w:val="00DC5517"/>
    <w:rsid w:val="00DC5E16"/>
    <w:rsid w:val="00DC660C"/>
    <w:rsid w:val="00DD1B74"/>
    <w:rsid w:val="00DD2146"/>
    <w:rsid w:val="00DD6686"/>
    <w:rsid w:val="00DD6F34"/>
    <w:rsid w:val="00DD70D6"/>
    <w:rsid w:val="00DD7B6D"/>
    <w:rsid w:val="00DE00E3"/>
    <w:rsid w:val="00DE1C2E"/>
    <w:rsid w:val="00DE276E"/>
    <w:rsid w:val="00DE40D5"/>
    <w:rsid w:val="00DE57AD"/>
    <w:rsid w:val="00DE7258"/>
    <w:rsid w:val="00DF063D"/>
    <w:rsid w:val="00DF0712"/>
    <w:rsid w:val="00DF14F5"/>
    <w:rsid w:val="00DF14FA"/>
    <w:rsid w:val="00DF2580"/>
    <w:rsid w:val="00DF3402"/>
    <w:rsid w:val="00DF3A5A"/>
    <w:rsid w:val="00DF3EE2"/>
    <w:rsid w:val="00DF444A"/>
    <w:rsid w:val="00DF46EB"/>
    <w:rsid w:val="00DF59B9"/>
    <w:rsid w:val="00DF654D"/>
    <w:rsid w:val="00DF772C"/>
    <w:rsid w:val="00E02355"/>
    <w:rsid w:val="00E028FD"/>
    <w:rsid w:val="00E02936"/>
    <w:rsid w:val="00E04B07"/>
    <w:rsid w:val="00E10CDB"/>
    <w:rsid w:val="00E13194"/>
    <w:rsid w:val="00E15A4F"/>
    <w:rsid w:val="00E15AE3"/>
    <w:rsid w:val="00E169E3"/>
    <w:rsid w:val="00E20842"/>
    <w:rsid w:val="00E20D13"/>
    <w:rsid w:val="00E22A64"/>
    <w:rsid w:val="00E23860"/>
    <w:rsid w:val="00E24EA0"/>
    <w:rsid w:val="00E24F0A"/>
    <w:rsid w:val="00E25A58"/>
    <w:rsid w:val="00E260AE"/>
    <w:rsid w:val="00E26504"/>
    <w:rsid w:val="00E305F4"/>
    <w:rsid w:val="00E30A05"/>
    <w:rsid w:val="00E310CF"/>
    <w:rsid w:val="00E3212D"/>
    <w:rsid w:val="00E32B2F"/>
    <w:rsid w:val="00E333FB"/>
    <w:rsid w:val="00E337C1"/>
    <w:rsid w:val="00E355CE"/>
    <w:rsid w:val="00E3579B"/>
    <w:rsid w:val="00E3700E"/>
    <w:rsid w:val="00E40A8D"/>
    <w:rsid w:val="00E40D19"/>
    <w:rsid w:val="00E41422"/>
    <w:rsid w:val="00E42554"/>
    <w:rsid w:val="00E426EC"/>
    <w:rsid w:val="00E4288D"/>
    <w:rsid w:val="00E440A9"/>
    <w:rsid w:val="00E4552C"/>
    <w:rsid w:val="00E51F57"/>
    <w:rsid w:val="00E52D88"/>
    <w:rsid w:val="00E56C4C"/>
    <w:rsid w:val="00E5731B"/>
    <w:rsid w:val="00E61DAC"/>
    <w:rsid w:val="00E63D4E"/>
    <w:rsid w:val="00E71CD9"/>
    <w:rsid w:val="00E7289D"/>
    <w:rsid w:val="00E75694"/>
    <w:rsid w:val="00E768B4"/>
    <w:rsid w:val="00E770E5"/>
    <w:rsid w:val="00E77CE8"/>
    <w:rsid w:val="00E819FE"/>
    <w:rsid w:val="00E820D6"/>
    <w:rsid w:val="00E8298C"/>
    <w:rsid w:val="00E83A5D"/>
    <w:rsid w:val="00E84D09"/>
    <w:rsid w:val="00E85F6B"/>
    <w:rsid w:val="00E86B91"/>
    <w:rsid w:val="00E9088D"/>
    <w:rsid w:val="00E92E6D"/>
    <w:rsid w:val="00E93EF4"/>
    <w:rsid w:val="00E95AA8"/>
    <w:rsid w:val="00E964C1"/>
    <w:rsid w:val="00E96E14"/>
    <w:rsid w:val="00EA2423"/>
    <w:rsid w:val="00EA2E14"/>
    <w:rsid w:val="00EA2FA1"/>
    <w:rsid w:val="00EA3E34"/>
    <w:rsid w:val="00EA5CC5"/>
    <w:rsid w:val="00EA6103"/>
    <w:rsid w:val="00EA6919"/>
    <w:rsid w:val="00EA6A1E"/>
    <w:rsid w:val="00EA737D"/>
    <w:rsid w:val="00EA7C1B"/>
    <w:rsid w:val="00EB10A2"/>
    <w:rsid w:val="00EB213E"/>
    <w:rsid w:val="00EB45A4"/>
    <w:rsid w:val="00EB49F7"/>
    <w:rsid w:val="00EB5BA7"/>
    <w:rsid w:val="00EB63A0"/>
    <w:rsid w:val="00EB7ECA"/>
    <w:rsid w:val="00EC0182"/>
    <w:rsid w:val="00EC223E"/>
    <w:rsid w:val="00EC354A"/>
    <w:rsid w:val="00EC3DB4"/>
    <w:rsid w:val="00EC4E33"/>
    <w:rsid w:val="00EC6A16"/>
    <w:rsid w:val="00ED0919"/>
    <w:rsid w:val="00ED0BF5"/>
    <w:rsid w:val="00ED21C7"/>
    <w:rsid w:val="00ED4873"/>
    <w:rsid w:val="00ED5D15"/>
    <w:rsid w:val="00ED7223"/>
    <w:rsid w:val="00ED734A"/>
    <w:rsid w:val="00EE07D4"/>
    <w:rsid w:val="00EE15BB"/>
    <w:rsid w:val="00EE2784"/>
    <w:rsid w:val="00EE2864"/>
    <w:rsid w:val="00EE5023"/>
    <w:rsid w:val="00EE5F7E"/>
    <w:rsid w:val="00EE67B6"/>
    <w:rsid w:val="00EE699A"/>
    <w:rsid w:val="00EF1304"/>
    <w:rsid w:val="00EF2A6E"/>
    <w:rsid w:val="00EF3675"/>
    <w:rsid w:val="00EF4CCD"/>
    <w:rsid w:val="00EF5305"/>
    <w:rsid w:val="00EF7769"/>
    <w:rsid w:val="00F004D1"/>
    <w:rsid w:val="00F01537"/>
    <w:rsid w:val="00F01FAA"/>
    <w:rsid w:val="00F029DE"/>
    <w:rsid w:val="00F03290"/>
    <w:rsid w:val="00F05CD0"/>
    <w:rsid w:val="00F0672B"/>
    <w:rsid w:val="00F072AB"/>
    <w:rsid w:val="00F07514"/>
    <w:rsid w:val="00F10139"/>
    <w:rsid w:val="00F1112F"/>
    <w:rsid w:val="00F116FE"/>
    <w:rsid w:val="00F149E8"/>
    <w:rsid w:val="00F209EF"/>
    <w:rsid w:val="00F213E5"/>
    <w:rsid w:val="00F22D21"/>
    <w:rsid w:val="00F23742"/>
    <w:rsid w:val="00F24B00"/>
    <w:rsid w:val="00F26833"/>
    <w:rsid w:val="00F30BE2"/>
    <w:rsid w:val="00F34412"/>
    <w:rsid w:val="00F34871"/>
    <w:rsid w:val="00F43AD5"/>
    <w:rsid w:val="00F44003"/>
    <w:rsid w:val="00F45F73"/>
    <w:rsid w:val="00F46902"/>
    <w:rsid w:val="00F47334"/>
    <w:rsid w:val="00F47CB9"/>
    <w:rsid w:val="00F47CFE"/>
    <w:rsid w:val="00F5081D"/>
    <w:rsid w:val="00F5265F"/>
    <w:rsid w:val="00F53808"/>
    <w:rsid w:val="00F559C3"/>
    <w:rsid w:val="00F5725C"/>
    <w:rsid w:val="00F57564"/>
    <w:rsid w:val="00F657C6"/>
    <w:rsid w:val="00F66080"/>
    <w:rsid w:val="00F66118"/>
    <w:rsid w:val="00F67681"/>
    <w:rsid w:val="00F712B5"/>
    <w:rsid w:val="00F74D5C"/>
    <w:rsid w:val="00F754FD"/>
    <w:rsid w:val="00F7754F"/>
    <w:rsid w:val="00F80015"/>
    <w:rsid w:val="00F80D6B"/>
    <w:rsid w:val="00F80FB5"/>
    <w:rsid w:val="00F8245A"/>
    <w:rsid w:val="00F83EC0"/>
    <w:rsid w:val="00F908EE"/>
    <w:rsid w:val="00F90CF4"/>
    <w:rsid w:val="00F91610"/>
    <w:rsid w:val="00F92E9E"/>
    <w:rsid w:val="00F932B7"/>
    <w:rsid w:val="00F959FA"/>
    <w:rsid w:val="00F96DED"/>
    <w:rsid w:val="00FA2980"/>
    <w:rsid w:val="00FA3D86"/>
    <w:rsid w:val="00FA4A6D"/>
    <w:rsid w:val="00FA50EB"/>
    <w:rsid w:val="00FA5626"/>
    <w:rsid w:val="00FA76B5"/>
    <w:rsid w:val="00FB117D"/>
    <w:rsid w:val="00FB1913"/>
    <w:rsid w:val="00FB6182"/>
    <w:rsid w:val="00FC02A3"/>
    <w:rsid w:val="00FC20D7"/>
    <w:rsid w:val="00FC468F"/>
    <w:rsid w:val="00FC527F"/>
    <w:rsid w:val="00FC5451"/>
    <w:rsid w:val="00FC5BDD"/>
    <w:rsid w:val="00FC6395"/>
    <w:rsid w:val="00FC7487"/>
    <w:rsid w:val="00FD05B2"/>
    <w:rsid w:val="00FD08F9"/>
    <w:rsid w:val="00FD0D3E"/>
    <w:rsid w:val="00FD0D8D"/>
    <w:rsid w:val="00FD1E6D"/>
    <w:rsid w:val="00FD24B4"/>
    <w:rsid w:val="00FD4039"/>
    <w:rsid w:val="00FD5D36"/>
    <w:rsid w:val="00FD6BD3"/>
    <w:rsid w:val="00FE17F6"/>
    <w:rsid w:val="00FE26A8"/>
    <w:rsid w:val="00FE3D0C"/>
    <w:rsid w:val="00FE56BD"/>
    <w:rsid w:val="00FE773B"/>
    <w:rsid w:val="00FF022A"/>
    <w:rsid w:val="00FF152D"/>
    <w:rsid w:val="00FF28E6"/>
    <w:rsid w:val="00FF29A8"/>
    <w:rsid w:val="00FF3CDD"/>
    <w:rsid w:val="00FF4418"/>
    <w:rsid w:val="00FF4D8E"/>
    <w:rsid w:val="00FF6821"/>
    <w:rsid w:val="00FF6903"/>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DB7E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4033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basedOn w:val="Standard"/>
    <w:link w:val="FunotentextZeichen"/>
    <w:uiPriority w:val="99"/>
    <w:unhideWhenUsed/>
    <w:rsid w:val="00814892"/>
    <w:pPr>
      <w:spacing w:before="120" w:after="120"/>
      <w:ind w:left="567"/>
    </w:pPr>
    <w:rPr>
      <w:rFonts w:ascii="Times New Roman" w:hAnsi="Times New Roman"/>
      <w:sz w:val="20"/>
    </w:rPr>
  </w:style>
  <w:style w:type="character" w:customStyle="1" w:styleId="FunotentextZeichen">
    <w:name w:val="Fußnotentext Zeichen"/>
    <w:basedOn w:val="Absatzstandardschriftart"/>
    <w:link w:val="Funotentext"/>
    <w:uiPriority w:val="99"/>
    <w:rsid w:val="00814892"/>
    <w:rPr>
      <w:rFonts w:ascii="Times New Roman" w:hAnsi="Times New Roman"/>
      <w:sz w:val="20"/>
    </w:rPr>
  </w:style>
  <w:style w:type="character" w:styleId="Kommentarzeichen">
    <w:name w:val="annotation reference"/>
    <w:basedOn w:val="Absatzstandardschriftart"/>
    <w:uiPriority w:val="99"/>
    <w:semiHidden/>
    <w:unhideWhenUsed/>
    <w:rsid w:val="00440337"/>
    <w:rPr>
      <w:sz w:val="18"/>
      <w:szCs w:val="18"/>
    </w:rPr>
  </w:style>
  <w:style w:type="paragraph" w:styleId="Kommentartext">
    <w:name w:val="annotation text"/>
    <w:basedOn w:val="Standard"/>
    <w:link w:val="KommentartextZeichen"/>
    <w:uiPriority w:val="99"/>
    <w:unhideWhenUsed/>
    <w:rsid w:val="00440337"/>
  </w:style>
  <w:style w:type="character" w:customStyle="1" w:styleId="KommentartextZeichen">
    <w:name w:val="Kommentartext Zeichen"/>
    <w:basedOn w:val="Absatzstandardschriftart"/>
    <w:link w:val="Kommentartext"/>
    <w:uiPriority w:val="99"/>
    <w:rsid w:val="00440337"/>
  </w:style>
  <w:style w:type="paragraph" w:styleId="Sprechblasentext">
    <w:name w:val="Balloon Text"/>
    <w:basedOn w:val="Standard"/>
    <w:link w:val="SprechblasentextZeichen"/>
    <w:uiPriority w:val="99"/>
    <w:semiHidden/>
    <w:unhideWhenUsed/>
    <w:rsid w:val="00440337"/>
    <w:rPr>
      <w:rFonts w:ascii="Lucida Grande" w:hAnsi="Lucida Grande" w:cs="Lucida Grande"/>
      <w:sz w:val="18"/>
      <w:szCs w:val="18"/>
    </w:rPr>
  </w:style>
  <w:style w:type="character" w:customStyle="1" w:styleId="SprechblasentextZeichen">
    <w:name w:val="Sprechblasentext Zeichen"/>
    <w:basedOn w:val="Absatzstandardschriftart"/>
    <w:link w:val="Sprechblasentext"/>
    <w:uiPriority w:val="99"/>
    <w:semiHidden/>
    <w:rsid w:val="00440337"/>
    <w:rPr>
      <w:rFonts w:ascii="Lucida Grande" w:hAnsi="Lucida Grande" w:cs="Lucida Grande"/>
      <w:sz w:val="18"/>
      <w:szCs w:val="18"/>
    </w:rPr>
  </w:style>
  <w:style w:type="paragraph" w:styleId="Kommentarthema">
    <w:name w:val="annotation subject"/>
    <w:basedOn w:val="Kommentartext"/>
    <w:next w:val="Kommentartext"/>
    <w:link w:val="KommentarthemaZeichen"/>
    <w:uiPriority w:val="99"/>
    <w:semiHidden/>
    <w:unhideWhenUsed/>
    <w:rsid w:val="00B94DF9"/>
    <w:rPr>
      <w:b/>
      <w:bCs/>
      <w:sz w:val="20"/>
      <w:szCs w:val="20"/>
    </w:rPr>
  </w:style>
  <w:style w:type="character" w:customStyle="1" w:styleId="KommentarthemaZeichen">
    <w:name w:val="Kommentarthema Zeichen"/>
    <w:basedOn w:val="KommentartextZeichen"/>
    <w:link w:val="Kommentarthema"/>
    <w:uiPriority w:val="99"/>
    <w:semiHidden/>
    <w:rsid w:val="00B94DF9"/>
    <w:rPr>
      <w:b/>
      <w:bCs/>
      <w:sz w:val="20"/>
      <w:szCs w:val="20"/>
    </w:rPr>
  </w:style>
  <w:style w:type="paragraph" w:styleId="Kopfzeile">
    <w:name w:val="header"/>
    <w:basedOn w:val="Standard"/>
    <w:link w:val="KopfzeileZeichen"/>
    <w:uiPriority w:val="99"/>
    <w:unhideWhenUsed/>
    <w:rsid w:val="009310F7"/>
    <w:pPr>
      <w:tabs>
        <w:tab w:val="center" w:pos="4536"/>
        <w:tab w:val="right" w:pos="9072"/>
      </w:tabs>
    </w:pPr>
  </w:style>
  <w:style w:type="character" w:customStyle="1" w:styleId="KopfzeileZeichen">
    <w:name w:val="Kopfzeile Zeichen"/>
    <w:basedOn w:val="Absatzstandardschriftart"/>
    <w:link w:val="Kopfzeile"/>
    <w:uiPriority w:val="99"/>
    <w:rsid w:val="009310F7"/>
  </w:style>
  <w:style w:type="character" w:styleId="Seitenzahl">
    <w:name w:val="page number"/>
    <w:basedOn w:val="Absatzstandardschriftart"/>
    <w:uiPriority w:val="99"/>
    <w:semiHidden/>
    <w:unhideWhenUsed/>
    <w:rsid w:val="009310F7"/>
  </w:style>
  <w:style w:type="paragraph" w:styleId="Bearbeitung">
    <w:name w:val="Revision"/>
    <w:hidden/>
    <w:uiPriority w:val="99"/>
    <w:semiHidden/>
    <w:rsid w:val="008E4082"/>
  </w:style>
  <w:style w:type="paragraph" w:styleId="Listenabsatz">
    <w:name w:val="List Paragraph"/>
    <w:basedOn w:val="Standard"/>
    <w:uiPriority w:val="34"/>
    <w:qFormat/>
    <w:rsid w:val="00903102"/>
    <w:pPr>
      <w:ind w:left="720"/>
      <w:contextualSpacing/>
    </w:pPr>
  </w:style>
  <w:style w:type="paragraph" w:styleId="Endnotentext">
    <w:name w:val="endnote text"/>
    <w:basedOn w:val="Standard"/>
    <w:link w:val="EndnotentextZeichen"/>
    <w:uiPriority w:val="99"/>
    <w:unhideWhenUsed/>
    <w:rsid w:val="002464DB"/>
  </w:style>
  <w:style w:type="character" w:customStyle="1" w:styleId="EndnotentextZeichen">
    <w:name w:val="Endnotentext Zeichen"/>
    <w:basedOn w:val="Absatzstandardschriftart"/>
    <w:link w:val="Endnotentext"/>
    <w:uiPriority w:val="99"/>
    <w:rsid w:val="002464DB"/>
  </w:style>
  <w:style w:type="character" w:styleId="Endnotenzeichen">
    <w:name w:val="endnote reference"/>
    <w:basedOn w:val="Absatzstandardschriftart"/>
    <w:uiPriority w:val="99"/>
    <w:unhideWhenUsed/>
    <w:rsid w:val="002464DB"/>
    <w:rPr>
      <w:vertAlign w:val="superscript"/>
    </w:rPr>
  </w:style>
  <w:style w:type="paragraph" w:styleId="Fuzeile">
    <w:name w:val="footer"/>
    <w:basedOn w:val="Standard"/>
    <w:link w:val="FuzeileZeichen"/>
    <w:uiPriority w:val="99"/>
    <w:unhideWhenUsed/>
    <w:rsid w:val="002464DB"/>
    <w:pPr>
      <w:tabs>
        <w:tab w:val="center" w:pos="4536"/>
        <w:tab w:val="right" w:pos="9072"/>
      </w:tabs>
    </w:pPr>
  </w:style>
  <w:style w:type="character" w:customStyle="1" w:styleId="FuzeileZeichen">
    <w:name w:val="Fußzeile Zeichen"/>
    <w:basedOn w:val="Absatzstandardschriftart"/>
    <w:link w:val="Fuzeile"/>
    <w:uiPriority w:val="99"/>
    <w:rsid w:val="002464DB"/>
  </w:style>
  <w:style w:type="table" w:styleId="Tabellenraster">
    <w:name w:val="Table Grid"/>
    <w:basedOn w:val="NormaleTabelle"/>
    <w:uiPriority w:val="59"/>
    <w:rsid w:val="00EE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unotenzeichen">
    <w:name w:val="footnote reference"/>
    <w:basedOn w:val="Absatzstandardschriftart"/>
    <w:uiPriority w:val="99"/>
    <w:unhideWhenUsed/>
    <w:rsid w:val="00917668"/>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4033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basedOn w:val="Standard"/>
    <w:link w:val="FunotentextZeichen"/>
    <w:uiPriority w:val="99"/>
    <w:unhideWhenUsed/>
    <w:rsid w:val="00814892"/>
    <w:pPr>
      <w:spacing w:before="120" w:after="120"/>
      <w:ind w:left="567"/>
    </w:pPr>
    <w:rPr>
      <w:rFonts w:ascii="Times New Roman" w:hAnsi="Times New Roman"/>
      <w:sz w:val="20"/>
    </w:rPr>
  </w:style>
  <w:style w:type="character" w:customStyle="1" w:styleId="FunotentextZeichen">
    <w:name w:val="Fußnotentext Zeichen"/>
    <w:basedOn w:val="Absatzstandardschriftart"/>
    <w:link w:val="Funotentext"/>
    <w:uiPriority w:val="99"/>
    <w:rsid w:val="00814892"/>
    <w:rPr>
      <w:rFonts w:ascii="Times New Roman" w:hAnsi="Times New Roman"/>
      <w:sz w:val="20"/>
    </w:rPr>
  </w:style>
  <w:style w:type="character" w:styleId="Kommentarzeichen">
    <w:name w:val="annotation reference"/>
    <w:basedOn w:val="Absatzstandardschriftart"/>
    <w:uiPriority w:val="99"/>
    <w:semiHidden/>
    <w:unhideWhenUsed/>
    <w:rsid w:val="00440337"/>
    <w:rPr>
      <w:sz w:val="18"/>
      <w:szCs w:val="18"/>
    </w:rPr>
  </w:style>
  <w:style w:type="paragraph" w:styleId="Kommentartext">
    <w:name w:val="annotation text"/>
    <w:basedOn w:val="Standard"/>
    <w:link w:val="KommentartextZeichen"/>
    <w:uiPriority w:val="99"/>
    <w:unhideWhenUsed/>
    <w:rsid w:val="00440337"/>
  </w:style>
  <w:style w:type="character" w:customStyle="1" w:styleId="KommentartextZeichen">
    <w:name w:val="Kommentartext Zeichen"/>
    <w:basedOn w:val="Absatzstandardschriftart"/>
    <w:link w:val="Kommentartext"/>
    <w:uiPriority w:val="99"/>
    <w:rsid w:val="00440337"/>
  </w:style>
  <w:style w:type="paragraph" w:styleId="Sprechblasentext">
    <w:name w:val="Balloon Text"/>
    <w:basedOn w:val="Standard"/>
    <w:link w:val="SprechblasentextZeichen"/>
    <w:uiPriority w:val="99"/>
    <w:semiHidden/>
    <w:unhideWhenUsed/>
    <w:rsid w:val="00440337"/>
    <w:rPr>
      <w:rFonts w:ascii="Lucida Grande" w:hAnsi="Lucida Grande" w:cs="Lucida Grande"/>
      <w:sz w:val="18"/>
      <w:szCs w:val="18"/>
    </w:rPr>
  </w:style>
  <w:style w:type="character" w:customStyle="1" w:styleId="SprechblasentextZeichen">
    <w:name w:val="Sprechblasentext Zeichen"/>
    <w:basedOn w:val="Absatzstandardschriftart"/>
    <w:link w:val="Sprechblasentext"/>
    <w:uiPriority w:val="99"/>
    <w:semiHidden/>
    <w:rsid w:val="00440337"/>
    <w:rPr>
      <w:rFonts w:ascii="Lucida Grande" w:hAnsi="Lucida Grande" w:cs="Lucida Grande"/>
      <w:sz w:val="18"/>
      <w:szCs w:val="18"/>
    </w:rPr>
  </w:style>
  <w:style w:type="paragraph" w:styleId="Kommentarthema">
    <w:name w:val="annotation subject"/>
    <w:basedOn w:val="Kommentartext"/>
    <w:next w:val="Kommentartext"/>
    <w:link w:val="KommentarthemaZeichen"/>
    <w:uiPriority w:val="99"/>
    <w:semiHidden/>
    <w:unhideWhenUsed/>
    <w:rsid w:val="00B94DF9"/>
    <w:rPr>
      <w:b/>
      <w:bCs/>
      <w:sz w:val="20"/>
      <w:szCs w:val="20"/>
    </w:rPr>
  </w:style>
  <w:style w:type="character" w:customStyle="1" w:styleId="KommentarthemaZeichen">
    <w:name w:val="Kommentarthema Zeichen"/>
    <w:basedOn w:val="KommentartextZeichen"/>
    <w:link w:val="Kommentarthema"/>
    <w:uiPriority w:val="99"/>
    <w:semiHidden/>
    <w:rsid w:val="00B94DF9"/>
    <w:rPr>
      <w:b/>
      <w:bCs/>
      <w:sz w:val="20"/>
      <w:szCs w:val="20"/>
    </w:rPr>
  </w:style>
  <w:style w:type="paragraph" w:styleId="Kopfzeile">
    <w:name w:val="header"/>
    <w:basedOn w:val="Standard"/>
    <w:link w:val="KopfzeileZeichen"/>
    <w:uiPriority w:val="99"/>
    <w:unhideWhenUsed/>
    <w:rsid w:val="009310F7"/>
    <w:pPr>
      <w:tabs>
        <w:tab w:val="center" w:pos="4536"/>
        <w:tab w:val="right" w:pos="9072"/>
      </w:tabs>
    </w:pPr>
  </w:style>
  <w:style w:type="character" w:customStyle="1" w:styleId="KopfzeileZeichen">
    <w:name w:val="Kopfzeile Zeichen"/>
    <w:basedOn w:val="Absatzstandardschriftart"/>
    <w:link w:val="Kopfzeile"/>
    <w:uiPriority w:val="99"/>
    <w:rsid w:val="009310F7"/>
  </w:style>
  <w:style w:type="character" w:styleId="Seitenzahl">
    <w:name w:val="page number"/>
    <w:basedOn w:val="Absatzstandardschriftart"/>
    <w:uiPriority w:val="99"/>
    <w:semiHidden/>
    <w:unhideWhenUsed/>
    <w:rsid w:val="009310F7"/>
  </w:style>
  <w:style w:type="paragraph" w:styleId="Bearbeitung">
    <w:name w:val="Revision"/>
    <w:hidden/>
    <w:uiPriority w:val="99"/>
    <w:semiHidden/>
    <w:rsid w:val="008E4082"/>
  </w:style>
  <w:style w:type="paragraph" w:styleId="Listenabsatz">
    <w:name w:val="List Paragraph"/>
    <w:basedOn w:val="Standard"/>
    <w:uiPriority w:val="34"/>
    <w:qFormat/>
    <w:rsid w:val="00903102"/>
    <w:pPr>
      <w:ind w:left="720"/>
      <w:contextualSpacing/>
    </w:pPr>
  </w:style>
  <w:style w:type="paragraph" w:styleId="Endnotentext">
    <w:name w:val="endnote text"/>
    <w:basedOn w:val="Standard"/>
    <w:link w:val="EndnotentextZeichen"/>
    <w:uiPriority w:val="99"/>
    <w:unhideWhenUsed/>
    <w:rsid w:val="002464DB"/>
  </w:style>
  <w:style w:type="character" w:customStyle="1" w:styleId="EndnotentextZeichen">
    <w:name w:val="Endnotentext Zeichen"/>
    <w:basedOn w:val="Absatzstandardschriftart"/>
    <w:link w:val="Endnotentext"/>
    <w:uiPriority w:val="99"/>
    <w:rsid w:val="002464DB"/>
  </w:style>
  <w:style w:type="character" w:styleId="Endnotenzeichen">
    <w:name w:val="endnote reference"/>
    <w:basedOn w:val="Absatzstandardschriftart"/>
    <w:uiPriority w:val="99"/>
    <w:unhideWhenUsed/>
    <w:rsid w:val="002464DB"/>
    <w:rPr>
      <w:vertAlign w:val="superscript"/>
    </w:rPr>
  </w:style>
  <w:style w:type="paragraph" w:styleId="Fuzeile">
    <w:name w:val="footer"/>
    <w:basedOn w:val="Standard"/>
    <w:link w:val="FuzeileZeichen"/>
    <w:uiPriority w:val="99"/>
    <w:unhideWhenUsed/>
    <w:rsid w:val="002464DB"/>
    <w:pPr>
      <w:tabs>
        <w:tab w:val="center" w:pos="4536"/>
        <w:tab w:val="right" w:pos="9072"/>
      </w:tabs>
    </w:pPr>
  </w:style>
  <w:style w:type="character" w:customStyle="1" w:styleId="FuzeileZeichen">
    <w:name w:val="Fußzeile Zeichen"/>
    <w:basedOn w:val="Absatzstandardschriftart"/>
    <w:link w:val="Fuzeile"/>
    <w:uiPriority w:val="99"/>
    <w:rsid w:val="002464DB"/>
  </w:style>
  <w:style w:type="table" w:styleId="Tabellenraster">
    <w:name w:val="Table Grid"/>
    <w:basedOn w:val="NormaleTabelle"/>
    <w:uiPriority w:val="59"/>
    <w:rsid w:val="00EE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unotenzeichen">
    <w:name w:val="footnote reference"/>
    <w:basedOn w:val="Absatzstandardschriftart"/>
    <w:uiPriority w:val="99"/>
    <w:unhideWhenUsed/>
    <w:rsid w:val="0091766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46</Pages>
  <Words>9378</Words>
  <Characters>59086</Characters>
  <Application>Microsoft Macintosh Word</Application>
  <DocSecurity>0</DocSecurity>
  <Lines>492</Lines>
  <Paragraphs>136</Paragraphs>
  <ScaleCrop>false</ScaleCrop>
  <HeadingPairs>
    <vt:vector size="2" baseType="variant">
      <vt:variant>
        <vt:lpstr>Title</vt:lpstr>
      </vt:variant>
      <vt:variant>
        <vt:i4>1</vt:i4>
      </vt:variant>
    </vt:vector>
  </HeadingPairs>
  <TitlesOfParts>
    <vt:vector size="1" baseType="lpstr">
      <vt:lpstr/>
    </vt:vector>
  </TitlesOfParts>
  <Manager/>
  <Company>University of Cambridge</Company>
  <LinksUpToDate>false</LinksUpToDate>
  <CharactersWithSpaces>68328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Haardt</dc:creator>
  <cp:keywords/>
  <dc:description/>
  <cp:lastModifiedBy>Oliver Haardt</cp:lastModifiedBy>
  <cp:revision>2</cp:revision>
  <dcterms:created xsi:type="dcterms:W3CDTF">2015-02-22T14:09:00Z</dcterms:created>
  <dcterms:modified xsi:type="dcterms:W3CDTF">2015-02-22T14:09:00Z</dcterms:modified>
  <cp:category/>
</cp:coreProperties>
</file>